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p>
    <w:p>
      <w:pPr>
        <w:adjustRightInd/>
        <w:spacing w:line="360" w:lineRule="auto"/>
        <w:jc w:val="center"/>
        <w:rPr>
          <w:rFonts w:ascii="宋体" w:hAnsi="宋体" w:cs="宋体"/>
          <w:b/>
          <w:color w:val="auto"/>
          <w:sz w:val="44"/>
          <w:szCs w:val="44"/>
          <w:highlight w:val="none"/>
        </w:rPr>
      </w:pPr>
    </w:p>
    <w:p>
      <w:pPr>
        <w:adjustRightInd/>
        <w:spacing w:line="360" w:lineRule="auto"/>
        <w:rPr>
          <w:rFonts w:ascii="宋体" w:hAnsi="宋体" w:cs="宋体"/>
          <w:b/>
          <w:color w:val="auto"/>
          <w:sz w:val="48"/>
          <w:szCs w:val="48"/>
          <w:highlight w:val="none"/>
        </w:rPr>
      </w:pPr>
    </w:p>
    <w:p>
      <w:pPr>
        <w:adjustRightInd/>
        <w:spacing w:line="360" w:lineRule="auto"/>
        <w:jc w:val="center"/>
        <w:rPr>
          <w:rFonts w:ascii="宋体" w:hAnsi="宋体" w:cs="宋体"/>
          <w:color w:val="auto"/>
          <w:sz w:val="48"/>
          <w:szCs w:val="48"/>
          <w:highlight w:val="none"/>
        </w:rPr>
      </w:pPr>
      <w:r>
        <w:rPr>
          <w:rFonts w:hint="eastAsia" w:ascii="宋体" w:hAnsi="宋体" w:cs="宋体"/>
          <w:color w:val="auto"/>
          <w:sz w:val="48"/>
          <w:szCs w:val="48"/>
          <w:highlight w:val="none"/>
        </w:rPr>
        <w:t>档案整理电子化服务项目</w:t>
      </w:r>
    </w:p>
    <w:p>
      <w:pPr>
        <w:adjustRightInd/>
        <w:spacing w:line="360" w:lineRule="auto"/>
        <w:jc w:val="center"/>
        <w:rPr>
          <w:rFonts w:ascii="宋体" w:hAnsi="宋体" w:cs="宋体"/>
          <w:color w:val="auto"/>
          <w:sz w:val="48"/>
          <w:szCs w:val="48"/>
          <w:highlight w:val="none"/>
        </w:rPr>
      </w:pPr>
      <w:r>
        <w:rPr>
          <w:rFonts w:hint="eastAsia" w:ascii="宋体" w:hAnsi="宋体" w:cs="宋体"/>
          <w:color w:val="auto"/>
          <w:sz w:val="48"/>
          <w:szCs w:val="48"/>
          <w:highlight w:val="none"/>
        </w:rPr>
        <w:t xml:space="preserve">招标文件 </w:t>
      </w:r>
    </w:p>
    <w:p>
      <w:pPr>
        <w:adjustRightInd/>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（电子招投标）</w:t>
      </w:r>
    </w:p>
    <w:p>
      <w:pPr>
        <w:snapToGrid w:val="0"/>
        <w:spacing w:line="360" w:lineRule="auto"/>
        <w:jc w:val="center"/>
        <w:rPr>
          <w:rFonts w:ascii="宋体" w:hAnsi="宋体" w:cs="宋体"/>
          <w:color w:val="auto"/>
          <w:sz w:val="30"/>
          <w:szCs w:val="30"/>
          <w:highlight w:val="none"/>
        </w:rPr>
      </w:pPr>
      <w:r>
        <w:rPr>
          <w:rFonts w:hint="eastAsia" w:ascii="宋体" w:hAnsi="宋体" w:cs="宋体"/>
          <w:color w:val="auto"/>
          <w:sz w:val="30"/>
          <w:szCs w:val="30"/>
          <w:highlight w:val="none"/>
        </w:rPr>
        <w:t>编号:HZZR-F240304N</w:t>
      </w:r>
    </w:p>
    <w:p>
      <w:pPr>
        <w:adjustRightInd/>
        <w:spacing w:line="360" w:lineRule="auto"/>
        <w:rPr>
          <w:rFonts w:ascii="宋体" w:hAnsi="宋体" w:cs="宋体"/>
          <w:color w:val="auto"/>
          <w:sz w:val="28"/>
          <w:szCs w:val="20"/>
          <w:highlight w:val="none"/>
        </w:rPr>
      </w:pPr>
    </w:p>
    <w:p>
      <w:pPr>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w:t>
      </w:r>
    </w:p>
    <w:p>
      <w:pPr>
        <w:spacing w:line="360" w:lineRule="auto"/>
        <w:jc w:val="center"/>
        <w:rPr>
          <w:rFonts w:ascii="宋体" w:hAnsi="宋体" w:cs="宋体"/>
          <w:b/>
          <w:color w:val="auto"/>
          <w:sz w:val="44"/>
          <w:szCs w:val="44"/>
          <w:highlight w:val="none"/>
        </w:rPr>
      </w:pPr>
    </w:p>
    <w:p>
      <w:pPr>
        <w:spacing w:line="360" w:lineRule="auto"/>
        <w:jc w:val="center"/>
        <w:rPr>
          <w:rFonts w:ascii="宋体" w:hAnsi="宋体" w:cs="宋体"/>
          <w:color w:val="auto"/>
          <w:sz w:val="24"/>
          <w:highlight w:val="none"/>
        </w:rPr>
      </w:pPr>
    </w:p>
    <w:p>
      <w:pPr>
        <w:spacing w:line="360" w:lineRule="auto"/>
        <w:jc w:val="center"/>
        <w:rPr>
          <w:rFonts w:ascii="宋体" w:hAnsi="宋体" w:cs="宋体"/>
          <w:color w:val="auto"/>
          <w:sz w:val="24"/>
          <w:highlight w:val="none"/>
        </w:rPr>
      </w:pPr>
    </w:p>
    <w:p>
      <w:pPr>
        <w:spacing w:line="360" w:lineRule="auto"/>
        <w:rPr>
          <w:rFonts w:ascii="宋体" w:hAnsi="宋体" w:cs="宋体"/>
          <w:color w:val="auto"/>
          <w:sz w:val="32"/>
          <w:szCs w:val="32"/>
          <w:highlight w:val="none"/>
        </w:rPr>
      </w:pPr>
    </w:p>
    <w:p>
      <w:pPr>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rPr>
        <w:t>杭州市余杭区市场监督管理局</w:t>
      </w:r>
    </w:p>
    <w:p>
      <w:pPr>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rPr>
        <w:t>杭州中瑞招标代理有限公司</w:t>
      </w:r>
    </w:p>
    <w:p>
      <w:pPr>
        <w:snapToGrid w:val="0"/>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rPr>
        <w:t>二〇二四年</w:t>
      </w:r>
      <w:r>
        <w:rPr>
          <w:rFonts w:hint="eastAsia" w:ascii="宋体" w:hAnsi="宋体" w:cs="宋体"/>
          <w:bCs/>
          <w:color w:val="auto"/>
          <w:sz w:val="32"/>
          <w:szCs w:val="32"/>
          <w:highlight w:val="none"/>
          <w:lang w:val="en-US" w:eastAsia="zh-CN"/>
        </w:rPr>
        <w:t>四</w:t>
      </w:r>
      <w:r>
        <w:rPr>
          <w:rFonts w:hint="eastAsia" w:ascii="宋体" w:hAnsi="宋体" w:cs="宋体"/>
          <w:bCs/>
          <w:color w:val="auto"/>
          <w:sz w:val="32"/>
          <w:szCs w:val="32"/>
          <w:highlight w:val="none"/>
        </w:rPr>
        <w:t>月</w:t>
      </w:r>
      <w:r>
        <w:rPr>
          <w:rFonts w:hint="eastAsia" w:ascii="宋体" w:hAnsi="宋体" w:cs="宋体"/>
          <w:bCs/>
          <w:color w:val="auto"/>
          <w:sz w:val="32"/>
          <w:szCs w:val="32"/>
          <w:highlight w:val="none"/>
          <w:lang w:val="en-US" w:eastAsia="zh-CN"/>
        </w:rPr>
        <w:t>十七</w:t>
      </w:r>
      <w:r>
        <w:rPr>
          <w:rFonts w:hint="eastAsia" w:ascii="宋体" w:hAnsi="宋体" w:cs="宋体"/>
          <w:bCs/>
          <w:color w:val="auto"/>
          <w:sz w:val="32"/>
          <w:szCs w:val="32"/>
          <w:highlight w:val="none"/>
        </w:rPr>
        <w:t>日</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br w:type="page"/>
      </w:r>
      <w:bookmarkStart w:id="0" w:name="_Hlt67893495"/>
      <w:bookmarkEnd w:id="0"/>
    </w:p>
    <w:p>
      <w:pPr>
        <w:pStyle w:val="323"/>
        <w:rPr>
          <w:color w:val="auto"/>
          <w:highlight w:val="none"/>
        </w:rPr>
      </w:pPr>
    </w:p>
    <w:p>
      <w:pPr>
        <w:spacing w:line="360" w:lineRule="auto"/>
        <w:jc w:val="center"/>
        <w:rPr>
          <w:rFonts w:ascii="宋体" w:hAnsi="宋体" w:cs="宋体"/>
          <w:b/>
          <w:color w:val="auto"/>
          <w:sz w:val="48"/>
          <w:szCs w:val="48"/>
          <w:highlight w:val="none"/>
        </w:rPr>
      </w:pPr>
      <w:r>
        <w:rPr>
          <w:rFonts w:hint="eastAsia" w:ascii="宋体" w:hAnsi="宋体" w:cs="宋体"/>
          <w:b/>
          <w:color w:val="auto"/>
          <w:sz w:val="48"/>
          <w:szCs w:val="48"/>
          <w:highlight w:val="none"/>
        </w:rPr>
        <w:t>目  录</w:t>
      </w:r>
    </w:p>
    <w:p>
      <w:pPr>
        <w:spacing w:line="360" w:lineRule="auto"/>
        <w:rPr>
          <w:rFonts w:ascii="宋体" w:hAnsi="宋体" w:cs="宋体"/>
          <w:color w:val="auto"/>
          <w:sz w:val="32"/>
          <w:szCs w:val="32"/>
          <w:highlight w:val="none"/>
        </w:rPr>
      </w:pPr>
    </w:p>
    <w:p>
      <w:pPr>
        <w:spacing w:line="360" w:lineRule="auto"/>
        <w:rPr>
          <w:rFonts w:ascii="宋体" w:hAnsi="宋体" w:cs="宋体"/>
          <w:color w:val="auto"/>
          <w:sz w:val="32"/>
          <w:szCs w:val="32"/>
          <w:highlight w:val="none"/>
        </w:rPr>
      </w:pP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第一部分      招标公告</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第二部分      投标人须知</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第三部分      采购需求</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第四部分      评标办法</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第五部分      拟签订的合同文本</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第六部分      应提交的有关格式范例</w:t>
      </w:r>
    </w:p>
    <w:p>
      <w:pPr>
        <w:spacing w:line="360" w:lineRule="auto"/>
        <w:ind w:firstLine="549" w:firstLineChars="229"/>
        <w:rPr>
          <w:rFonts w:ascii="宋体" w:hAnsi="宋体" w:cs="宋体"/>
          <w:color w:val="auto"/>
          <w:sz w:val="24"/>
          <w:highlight w:val="none"/>
        </w:rPr>
      </w:pPr>
      <w:bookmarkStart w:id="1" w:name="_Hlt91233176"/>
      <w:bookmarkEnd w:id="1"/>
      <w:bookmarkStart w:id="2" w:name="_Toc91899869"/>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rPr>
          <w:rFonts w:ascii="宋体" w:hAnsi="宋体" w:cs="宋体"/>
          <w:color w:val="auto"/>
          <w:sz w:val="24"/>
          <w:highlight w:val="none"/>
        </w:rPr>
      </w:pPr>
    </w:p>
    <w:p>
      <w:pPr>
        <w:adjustRightInd/>
        <w:spacing w:line="360" w:lineRule="auto"/>
        <w:jc w:val="center"/>
        <w:outlineLvl w:val="0"/>
        <w:rPr>
          <w:rFonts w:ascii="宋体" w:hAnsi="宋体" w:cs="宋体"/>
          <w:b/>
          <w:color w:val="auto"/>
          <w:sz w:val="36"/>
          <w:szCs w:val="20"/>
          <w:highlight w:val="none"/>
        </w:rPr>
      </w:pPr>
      <w:bookmarkStart w:id="3" w:name="第一部分"/>
      <w:r>
        <w:rPr>
          <w:rFonts w:hint="eastAsia" w:ascii="宋体" w:hAnsi="宋体" w:cs="宋体"/>
          <w:b/>
          <w:color w:val="auto"/>
          <w:sz w:val="36"/>
          <w:szCs w:val="36"/>
          <w:highlight w:val="none"/>
        </w:rPr>
        <w:br w:type="page"/>
      </w:r>
      <w:bookmarkEnd w:id="2"/>
      <w:bookmarkEnd w:id="3"/>
      <w:bookmarkStart w:id="4" w:name="_Hlt74707423"/>
      <w:bookmarkEnd w:id="4"/>
      <w:bookmarkStart w:id="5" w:name="_Hlt74728647"/>
      <w:bookmarkEnd w:id="5"/>
      <w:bookmarkStart w:id="6" w:name="_Hlt74649545"/>
      <w:bookmarkEnd w:id="6"/>
      <w:bookmarkStart w:id="7" w:name="_Hlt74729822"/>
      <w:bookmarkEnd w:id="7"/>
      <w:bookmarkStart w:id="8" w:name="第二部分"/>
      <w:bookmarkStart w:id="9" w:name="_Toc91899870"/>
      <w:bookmarkStart w:id="10" w:name="_Toc91899871"/>
      <w:r>
        <w:rPr>
          <w:rFonts w:hint="eastAsia" w:ascii="宋体" w:hAnsi="宋体" w:cs="宋体"/>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rPr>
        <w:t>档案整理电子化服务项目</w:t>
      </w:r>
      <w:r>
        <w:rPr>
          <w:rFonts w:hint="eastAsia" w:ascii="宋体" w:hAnsi="宋体" w:cs="宋体"/>
          <w:color w:val="auto"/>
          <w:sz w:val="24"/>
          <w:highlight w:val="none"/>
        </w:rPr>
        <w:t>招标项目的潜在投标人应在政采云平台（</w:t>
      </w:r>
      <w:r>
        <w:rPr>
          <w:color w:val="auto"/>
          <w:highlight w:val="none"/>
        </w:rPr>
        <w:fldChar w:fldCharType="begin"/>
      </w:r>
      <w:r>
        <w:rPr>
          <w:color w:val="auto"/>
          <w:highlight w:val="none"/>
        </w:rPr>
        <w:instrText xml:space="preserve"> HYPERLINK "https://www.zcygov.cn/）获取（下载）招标文件，并于202%20年%20月%20日%20点%20分00秒" </w:instrText>
      </w:r>
      <w:r>
        <w:rPr>
          <w:color w:val="auto"/>
          <w:highlight w:val="none"/>
        </w:rPr>
        <w:fldChar w:fldCharType="separate"/>
      </w:r>
      <w:r>
        <w:rPr>
          <w:rStyle w:val="77"/>
          <w:rFonts w:hint="eastAsia" w:ascii="宋体" w:hAnsi="宋体" w:eastAsia="宋体" w:cs="宋体"/>
          <w:color w:val="auto"/>
          <w:kern w:val="2"/>
          <w:sz w:val="24"/>
          <w:szCs w:val="24"/>
          <w:highlight w:val="none"/>
        </w:rPr>
        <w:t>https://www.zcygov.cn/）获取（下载）招标文件，并于202</w:t>
      </w:r>
      <w:r>
        <w:rPr>
          <w:rStyle w:val="77"/>
          <w:rFonts w:hint="eastAsia" w:ascii="宋体" w:hAnsi="宋体" w:cs="宋体"/>
          <w:color w:val="auto"/>
          <w:kern w:val="2"/>
          <w:sz w:val="24"/>
          <w:szCs w:val="24"/>
          <w:highlight w:val="none"/>
        </w:rPr>
        <w:t>4</w:t>
      </w:r>
      <w:r>
        <w:rPr>
          <w:rStyle w:val="77"/>
          <w:rFonts w:hint="eastAsia" w:ascii="宋体" w:hAnsi="宋体" w:eastAsia="宋体" w:cs="宋体"/>
          <w:color w:val="auto"/>
          <w:kern w:val="2"/>
          <w:sz w:val="24"/>
          <w:szCs w:val="24"/>
          <w:highlight w:val="none"/>
        </w:rPr>
        <w:t>年</w:t>
      </w:r>
      <w:r>
        <w:rPr>
          <w:rStyle w:val="77"/>
          <w:rFonts w:hint="eastAsia" w:ascii="宋体" w:hAnsi="宋体" w:eastAsia="黑体" w:cs="宋体"/>
          <w:color w:val="auto"/>
          <w:kern w:val="2"/>
          <w:sz w:val="24"/>
          <w:szCs w:val="24"/>
          <w:highlight w:val="none"/>
          <w:lang w:val="en-US" w:eastAsia="zh-CN"/>
        </w:rPr>
        <w:t>5</w:t>
      </w:r>
      <w:r>
        <w:rPr>
          <w:rStyle w:val="77"/>
          <w:rFonts w:hint="eastAsia" w:ascii="宋体" w:hAnsi="宋体" w:eastAsia="宋体" w:cs="宋体"/>
          <w:color w:val="auto"/>
          <w:kern w:val="2"/>
          <w:sz w:val="24"/>
          <w:szCs w:val="24"/>
          <w:highlight w:val="none"/>
        </w:rPr>
        <w:t>月</w:t>
      </w:r>
      <w:r>
        <w:rPr>
          <w:rStyle w:val="77"/>
          <w:rFonts w:hint="eastAsia" w:ascii="宋体" w:hAnsi="宋体" w:eastAsia="黑体" w:cs="宋体"/>
          <w:color w:val="auto"/>
          <w:kern w:val="2"/>
          <w:sz w:val="24"/>
          <w:szCs w:val="24"/>
          <w:highlight w:val="none"/>
          <w:lang w:val="en-US" w:eastAsia="zh-CN"/>
        </w:rPr>
        <w:t>8</w:t>
      </w:r>
      <w:r>
        <w:rPr>
          <w:rStyle w:val="77"/>
          <w:rFonts w:hint="eastAsia" w:ascii="宋体" w:hAnsi="宋体" w:eastAsia="宋体" w:cs="宋体"/>
          <w:color w:val="auto"/>
          <w:kern w:val="2"/>
          <w:sz w:val="24"/>
          <w:szCs w:val="24"/>
          <w:highlight w:val="none"/>
        </w:rPr>
        <w:t>日</w:t>
      </w:r>
      <w:r>
        <w:rPr>
          <w:rStyle w:val="77"/>
          <w:rFonts w:hint="eastAsia" w:ascii="宋体" w:hAnsi="宋体" w:cs="宋体"/>
          <w:color w:val="auto"/>
          <w:kern w:val="2"/>
          <w:sz w:val="24"/>
          <w:szCs w:val="24"/>
          <w:highlight w:val="none"/>
        </w:rPr>
        <w:t>14</w:t>
      </w:r>
      <w:r>
        <w:rPr>
          <w:rStyle w:val="77"/>
          <w:rFonts w:hint="eastAsia" w:ascii="宋体" w:hAnsi="宋体" w:eastAsia="宋体" w:cs="宋体"/>
          <w:color w:val="auto"/>
          <w:kern w:val="2"/>
          <w:sz w:val="24"/>
          <w:szCs w:val="24"/>
          <w:highlight w:val="none"/>
        </w:rPr>
        <w:t>点</w:t>
      </w:r>
      <w:r>
        <w:rPr>
          <w:rStyle w:val="77"/>
          <w:rFonts w:hint="eastAsia" w:ascii="宋体" w:hAnsi="宋体" w:cs="宋体"/>
          <w:color w:val="auto"/>
          <w:kern w:val="2"/>
          <w:sz w:val="24"/>
          <w:szCs w:val="24"/>
          <w:highlight w:val="none"/>
        </w:rPr>
        <w:t>00</w:t>
      </w:r>
      <w:r>
        <w:rPr>
          <w:rStyle w:val="77"/>
          <w:rFonts w:hint="eastAsia" w:ascii="宋体" w:hAnsi="宋体" w:eastAsia="宋体" w:cs="宋体"/>
          <w:color w:val="auto"/>
          <w:kern w:val="2"/>
          <w:sz w:val="24"/>
          <w:szCs w:val="24"/>
          <w:highlight w:val="none"/>
        </w:rPr>
        <w:t>分</w:t>
      </w:r>
      <w:r>
        <w:rPr>
          <w:rStyle w:val="77"/>
          <w:rFonts w:hint="eastAsia" w:ascii="宋体" w:hAnsi="宋体" w:eastAsia="宋体" w:cs="宋体"/>
          <w:bCs/>
          <w:color w:val="auto"/>
          <w:kern w:val="2"/>
          <w:sz w:val="24"/>
          <w:szCs w:val="24"/>
          <w:highlight w:val="none"/>
        </w:rPr>
        <w:t>00秒</w:t>
      </w:r>
      <w:r>
        <w:rPr>
          <w:rStyle w:val="77"/>
          <w:rFonts w:hint="eastAsia" w:ascii="宋体" w:hAnsi="宋体" w:eastAsia="宋体" w:cs="宋体"/>
          <w:bCs/>
          <w:color w:val="auto"/>
          <w:kern w:val="2"/>
          <w:sz w:val="24"/>
          <w:szCs w:val="24"/>
          <w:highlight w:val="none"/>
        </w:rPr>
        <w:fldChar w:fldCharType="end"/>
      </w:r>
      <w:r>
        <w:rPr>
          <w:rFonts w:hint="eastAsia" w:ascii="宋体" w:hAnsi="宋体" w:cs="宋体"/>
          <w:bCs/>
          <w:color w:val="auto"/>
          <w:sz w:val="24"/>
          <w:highlight w:val="none"/>
        </w:rPr>
        <w:t>（北京时间）前</w:t>
      </w:r>
      <w:r>
        <w:rPr>
          <w:rFonts w:hint="eastAsia" w:ascii="宋体" w:hAnsi="宋体" w:cs="宋体"/>
          <w:color w:val="auto"/>
          <w:sz w:val="24"/>
          <w:highlight w:val="none"/>
        </w:rPr>
        <w:t>递交（上传）投标文件。</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一、项目基本情况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项目编号：</w:t>
      </w:r>
      <w:r>
        <w:rPr>
          <w:rFonts w:hint="eastAsia" w:ascii="宋体" w:hAnsi="宋体" w:cs="宋体"/>
          <w:color w:val="auto"/>
          <w:sz w:val="24"/>
          <w:highlight w:val="none"/>
        </w:rPr>
        <w:t>HZZR-F240304N</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项目名称：</w:t>
      </w:r>
      <w:r>
        <w:rPr>
          <w:rFonts w:hint="eastAsia" w:ascii="宋体" w:hAnsi="宋体" w:cs="宋体"/>
          <w:color w:val="auto"/>
          <w:sz w:val="24"/>
          <w:highlight w:val="none"/>
        </w:rPr>
        <w:t>档案整理电子化服务项目</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预算金额（元）：1900000</w:t>
      </w:r>
      <w:r>
        <w:rPr>
          <w:rFonts w:ascii="宋体" w:hAnsi="宋体" w:cs="宋体"/>
          <w:color w:val="auto"/>
          <w:sz w:val="24"/>
          <w:highlight w:val="none"/>
        </w:rPr>
        <w:t xml:space="preserve"> </w:t>
      </w:r>
    </w:p>
    <w:p>
      <w:pPr>
        <w:spacing w:line="360" w:lineRule="auto"/>
        <w:ind w:firstLine="480"/>
        <w:rPr>
          <w:rFonts w:ascii="宋体" w:hAnsi="宋体" w:cs="宋体"/>
          <w:color w:val="auto"/>
          <w:sz w:val="24"/>
          <w:highlight w:val="none"/>
        </w:rPr>
      </w:pPr>
      <w:r>
        <w:rPr>
          <w:rFonts w:hint="eastAsia" w:ascii="宋体" w:hAnsi="宋体" w:cs="宋体"/>
          <w:b/>
          <w:color w:val="auto"/>
          <w:sz w:val="24"/>
          <w:highlight w:val="none"/>
        </w:rPr>
        <w:t>最高限价（元）：1900000</w:t>
      </w:r>
    </w:p>
    <w:p>
      <w:pPr>
        <w:pStyle w:val="16"/>
        <w:spacing w:line="360" w:lineRule="auto"/>
        <w:ind w:firstLine="480"/>
        <w:rPr>
          <w:rFonts w:hAnsi="宋体" w:cs="宋体"/>
          <w:bCs/>
          <w:color w:val="auto"/>
          <w:kern w:val="2"/>
          <w:sz w:val="24"/>
          <w:szCs w:val="24"/>
          <w:highlight w:val="none"/>
        </w:rPr>
      </w:pPr>
      <w:r>
        <w:rPr>
          <w:rFonts w:hint="eastAsia" w:hAnsi="宋体" w:cs="宋体"/>
          <w:b/>
          <w:color w:val="auto"/>
          <w:sz w:val="24"/>
          <w:highlight w:val="none"/>
        </w:rPr>
        <w:t>采购需求：</w:t>
      </w:r>
      <w:r>
        <w:rPr>
          <w:rFonts w:hint="eastAsia" w:hAnsi="宋体" w:cs="宋体"/>
          <w:bCs/>
          <w:color w:val="auto"/>
          <w:sz w:val="24"/>
          <w:highlight w:val="none"/>
        </w:rPr>
        <w:t>新办理企业、个体户证照办理资料进行电子化以及归档服务。</w:t>
      </w:r>
    </w:p>
    <w:p>
      <w:pPr>
        <w:pStyle w:val="16"/>
        <w:spacing w:line="360" w:lineRule="auto"/>
        <w:ind w:firstLine="480"/>
        <w:rPr>
          <w:rFonts w:hAnsi="宋体"/>
          <w:color w:val="auto"/>
          <w:kern w:val="2"/>
          <w:sz w:val="24"/>
          <w:szCs w:val="24"/>
          <w:highlight w:val="none"/>
        </w:rPr>
      </w:pPr>
      <w:r>
        <w:rPr>
          <w:rFonts w:hint="eastAsia" w:hAnsi="宋体" w:cs="宋体"/>
          <w:bCs/>
          <w:color w:val="auto"/>
          <w:kern w:val="2"/>
          <w:sz w:val="24"/>
          <w:szCs w:val="24"/>
          <w:highlight w:val="none"/>
        </w:rPr>
        <w:t>备注：</w:t>
      </w:r>
      <w:r>
        <w:rPr>
          <w:rFonts w:hint="eastAsia" w:hAnsi="宋体"/>
          <w:color w:val="auto"/>
          <w:kern w:val="2"/>
          <w:sz w:val="24"/>
          <w:szCs w:val="24"/>
          <w:highlight w:val="none"/>
        </w:rPr>
        <w:t>详见招标文件第三部分采购需求。</w:t>
      </w:r>
    </w:p>
    <w:p>
      <w:pPr>
        <w:pStyle w:val="16"/>
        <w:spacing w:line="360" w:lineRule="auto"/>
        <w:ind w:firstLine="480"/>
        <w:rPr>
          <w:rFonts w:hAnsi="宋体" w:cs="宋体"/>
          <w:b/>
          <w:color w:val="auto"/>
          <w:sz w:val="24"/>
          <w:highlight w:val="none"/>
        </w:rPr>
      </w:pPr>
      <w:r>
        <w:rPr>
          <w:rFonts w:hint="eastAsia" w:hAnsi="宋体" w:cs="宋体"/>
          <w:b/>
          <w:color w:val="auto"/>
          <w:sz w:val="24"/>
          <w:highlight w:val="none"/>
        </w:rPr>
        <w:t>合同履约期限：</w:t>
      </w:r>
      <w:r>
        <w:rPr>
          <w:rFonts w:hint="eastAsia" w:hAnsi="宋体" w:cs="宋体"/>
          <w:bCs/>
          <w:color w:val="auto"/>
          <w:sz w:val="24"/>
          <w:highlight w:val="none"/>
        </w:rPr>
        <w:t>服务期限开始之日起12个月内完成。</w:t>
      </w:r>
    </w:p>
    <w:p>
      <w:pPr>
        <w:pStyle w:val="16"/>
        <w:spacing w:line="360" w:lineRule="auto"/>
        <w:ind w:firstLine="480"/>
        <w:rPr>
          <w:rFonts w:hAnsi="宋体" w:cs="宋体"/>
          <w:b/>
          <w:color w:val="auto"/>
          <w:highlight w:val="none"/>
        </w:rPr>
      </w:pPr>
      <w:r>
        <w:rPr>
          <w:rFonts w:hint="eastAsia" w:hAnsi="宋体" w:cs="宋体"/>
          <w:b/>
          <w:color w:val="auto"/>
          <w:sz w:val="24"/>
          <w:highlight w:val="none"/>
        </w:rPr>
        <w:t>本项目接受联合体投标：</w:t>
      </w:r>
      <w:r>
        <w:rPr>
          <w:rFonts w:ascii="Wingdings" w:hAnsi="Wingdings" w:cs="Segoe UI Symbol"/>
          <w:color w:val="auto"/>
          <w:kern w:val="0"/>
          <w:sz w:val="24"/>
          <w:highlight w:val="none"/>
        </w:rPr>
        <w:t></w:t>
      </w:r>
      <w:r>
        <w:rPr>
          <w:rFonts w:hint="eastAsia" w:hAnsi="宋体" w:cs="宋体"/>
          <w:b/>
          <w:color w:val="auto"/>
          <w:sz w:val="24"/>
          <w:highlight w:val="none"/>
        </w:rPr>
        <w:t>是；</w:t>
      </w:r>
      <w:r>
        <w:rPr>
          <w:rFonts w:hint="eastAsia" w:ascii="MS Gothic" w:hAnsi="MS Gothic" w:eastAsia="MS Gothic" w:cs="宋体"/>
          <w:color w:val="auto"/>
          <w:kern w:val="0"/>
          <w:sz w:val="24"/>
          <w:szCs w:val="24"/>
          <w:highlight w:val="none"/>
        </w:rPr>
        <w:t>☐</w:t>
      </w:r>
      <w:r>
        <w:rPr>
          <w:rFonts w:hint="eastAsia" w:hAnsi="宋体" w:cs="宋体"/>
          <w:b/>
          <w:color w:val="auto"/>
          <w:sz w:val="24"/>
          <w:highlight w:val="none"/>
        </w:rPr>
        <w:t>否</w:t>
      </w:r>
      <w:r>
        <w:rPr>
          <w:rFonts w:hint="eastAsia" w:hAnsi="宋体" w:cs="宋体"/>
          <w:color w:val="auto"/>
          <w:kern w:val="0"/>
          <w:sz w:val="24"/>
          <w:highlight w:val="none"/>
        </w:rPr>
        <w:t>。</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二、申请人的资格要求：</w:t>
      </w:r>
    </w:p>
    <w:p>
      <w:pPr>
        <w:spacing w:line="360" w:lineRule="auto"/>
        <w:ind w:firstLine="480"/>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1. 满足《中华人民共和国政府采购法》第二十二条规定；未被“信用中国”（www.creditchina.gov.cn)、中国政府采购网（www.ccgp.gov.cn）列入失信被执行人、重大税收违法失信主体、政府采购严重违法失信行为记录名单。</w:t>
      </w:r>
    </w:p>
    <w:p>
      <w:pPr>
        <w:spacing w:line="360" w:lineRule="auto"/>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 xml:space="preserve">    </w:t>
      </w:r>
      <w:r>
        <w:rPr>
          <w:rFonts w:ascii="宋体" w:hAnsi="宋体" w:cs="宋体"/>
          <w:snapToGrid w:val="0"/>
          <w:color w:val="auto"/>
          <w:kern w:val="28"/>
          <w:sz w:val="24"/>
          <w:szCs w:val="20"/>
          <w:highlight w:val="none"/>
        </w:rPr>
        <w:t>2</w:t>
      </w:r>
      <w:r>
        <w:rPr>
          <w:rFonts w:hint="eastAsia" w:ascii="宋体" w:hAnsi="宋体" w:cs="宋体"/>
          <w:snapToGrid w:val="0"/>
          <w:color w:val="auto"/>
          <w:kern w:val="28"/>
          <w:sz w:val="24"/>
          <w:szCs w:val="20"/>
          <w:highlight w:val="none"/>
        </w:rPr>
        <w:t>.</w:t>
      </w:r>
      <w:r>
        <w:rPr>
          <w:rFonts w:hint="eastAsia"/>
          <w:color w:val="auto"/>
          <w:highlight w:val="none"/>
        </w:rPr>
        <w:t xml:space="preserve"> </w:t>
      </w:r>
      <w:r>
        <w:rPr>
          <w:rFonts w:hint="eastAsia" w:ascii="宋体" w:hAnsi="宋体" w:cs="宋体"/>
          <w:snapToGrid w:val="0"/>
          <w:color w:val="auto"/>
          <w:kern w:val="28"/>
          <w:sz w:val="24"/>
          <w:szCs w:val="20"/>
          <w:highlight w:val="none"/>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color w:val="auto"/>
          <w:kern w:val="28"/>
          <w:sz w:val="24"/>
          <w:szCs w:val="20"/>
          <w:highlight w:val="none"/>
        </w:rPr>
      </w:pPr>
      <w:r>
        <w:rPr>
          <w:rFonts w:ascii="宋体" w:hAnsi="宋体" w:cs="宋体"/>
          <w:snapToGrid w:val="0"/>
          <w:color w:val="auto"/>
          <w:kern w:val="28"/>
          <w:sz w:val="24"/>
          <w:szCs w:val="20"/>
          <w:highlight w:val="none"/>
        </w:rPr>
        <w:t>3</w:t>
      </w:r>
      <w:r>
        <w:rPr>
          <w:rFonts w:hint="eastAsia" w:ascii="宋体" w:hAnsi="宋体" w:cs="宋体"/>
          <w:snapToGrid w:val="0"/>
          <w:color w:val="auto"/>
          <w:kern w:val="28"/>
          <w:sz w:val="24"/>
          <w:szCs w:val="20"/>
          <w:highlight w:val="none"/>
        </w:rPr>
        <w:t>.落实政府采购政策需满足的资格要求：</w:t>
      </w:r>
    </w:p>
    <w:p>
      <w:pPr>
        <w:spacing w:line="360" w:lineRule="auto"/>
        <w:ind w:firstLine="480" w:firstLineChars="200"/>
        <w:rPr>
          <w:rFonts w:ascii="宋体" w:hAnsi="宋体" w:cs="宋体"/>
          <w:color w:val="auto"/>
          <w:sz w:val="24"/>
          <w:highlight w:val="none"/>
        </w:rPr>
      </w:pPr>
      <w:r>
        <w:rPr>
          <w:rFonts w:hint="eastAsia" w:ascii="MS Gothic" w:hAnsi="MS Gothic" w:eastAsia="MS Gothic" w:cs="宋体"/>
          <w:color w:val="auto"/>
          <w:kern w:val="0"/>
          <w:sz w:val="24"/>
          <w:highlight w:val="none"/>
        </w:rPr>
        <w:t>☐</w:t>
      </w:r>
      <w:r>
        <w:rPr>
          <w:rFonts w:hint="eastAsia" w:ascii="宋体" w:hAnsi="宋体" w:cs="宋体"/>
          <w:color w:val="auto"/>
          <w:sz w:val="24"/>
          <w:highlight w:val="none"/>
        </w:rPr>
        <w:t>无；</w:t>
      </w:r>
    </w:p>
    <w:p>
      <w:pPr>
        <w:spacing w:line="360" w:lineRule="auto"/>
        <w:ind w:firstLine="480" w:firstLineChars="200"/>
        <w:rPr>
          <w:rFonts w:ascii="宋体" w:hAnsi="宋体" w:cs="宋体"/>
          <w:color w:val="auto"/>
          <w:sz w:val="24"/>
          <w:highlight w:val="none"/>
        </w:rPr>
      </w:pPr>
      <w:r>
        <w:rPr>
          <w:rFonts w:ascii="Wingdings" w:hAnsi="Wingdings" w:eastAsia="MS Gothic" w:cs="宋体"/>
          <w:color w:val="auto"/>
          <w:kern w:val="0"/>
          <w:sz w:val="24"/>
          <w:highlight w:val="none"/>
        </w:rPr>
        <w:t></w:t>
      </w:r>
      <w:r>
        <w:rPr>
          <w:rFonts w:hint="eastAsia" w:ascii="宋体" w:hAnsi="宋体" w:cs="宋体"/>
          <w:color w:val="auto"/>
          <w:kern w:val="0"/>
          <w:sz w:val="24"/>
          <w:highlight w:val="none"/>
        </w:rPr>
        <w:t>专</w:t>
      </w:r>
      <w:r>
        <w:rPr>
          <w:rFonts w:hint="eastAsia" w:ascii="宋体" w:hAnsi="宋体" w:cs="宋体"/>
          <w:color w:val="auto"/>
          <w:sz w:val="24"/>
          <w:highlight w:val="none"/>
        </w:rPr>
        <w:t>门面向中小企业</w:t>
      </w:r>
    </w:p>
    <w:p>
      <w:pPr>
        <w:spacing w:line="360" w:lineRule="auto"/>
        <w:ind w:firstLine="897" w:firstLineChars="374"/>
        <w:rPr>
          <w:rFonts w:ascii="宋体" w:hAnsi="宋体" w:cs="宋体"/>
          <w:color w:val="auto"/>
          <w:sz w:val="24"/>
          <w:highlight w:val="none"/>
        </w:rPr>
      </w:pPr>
      <w:r>
        <w:rPr>
          <w:rFonts w:ascii="MS Gothic" w:hAnsi="MS Gothic" w:eastAsia="MS Gothic" w:cs="宋体"/>
          <w:color w:val="auto"/>
          <w:kern w:val="0"/>
          <w:sz w:val="24"/>
          <w:highlight w:val="none"/>
        </w:rPr>
        <w:t>☐</w:t>
      </w:r>
      <w:r>
        <w:rPr>
          <w:rFonts w:hint="eastAsia" w:ascii="宋体" w:hAnsi="宋体" w:cs="宋体"/>
          <w:color w:val="auto"/>
          <w:sz w:val="24"/>
          <w:highlight w:val="none"/>
        </w:rPr>
        <w:t>服务全部由符合政策要求的中小企业承接，提供中小企业声明函；</w:t>
      </w:r>
    </w:p>
    <w:p>
      <w:pPr>
        <w:spacing w:line="360" w:lineRule="auto"/>
        <w:ind w:firstLine="897" w:firstLineChars="374"/>
        <w:rPr>
          <w:rFonts w:ascii="宋体" w:hAnsi="宋体" w:cs="宋体"/>
          <w:color w:val="auto"/>
          <w:highlight w:val="none"/>
        </w:rPr>
      </w:pPr>
      <w:r>
        <w:rPr>
          <w:rFonts w:hint="eastAsia" w:ascii="Wingdings" w:hAnsi="Wingdings" w:cs="宋体"/>
          <w:color w:val="auto"/>
          <w:kern w:val="0"/>
          <w:sz w:val="24"/>
          <w:highlight w:val="none"/>
        </w:rPr>
        <w:t>þ</w:t>
      </w:r>
      <w:r>
        <w:rPr>
          <w:rFonts w:hint="eastAsia" w:ascii="宋体" w:hAnsi="宋体" w:cs="宋体"/>
          <w:color w:val="auto"/>
          <w:sz w:val="24"/>
          <w:highlight w:val="none"/>
        </w:rPr>
        <w:t>服务全部由符合政策要求的小微企业承接，提供中小微企业声明函；</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w:t>
      </w:r>
      <w:r>
        <w:rPr>
          <w:rFonts w:hint="eastAsia" w:ascii="宋体" w:hAnsi="宋体" w:cs="宋体"/>
          <w:color w:val="auto"/>
          <w:sz w:val="24"/>
          <w:highlight w:val="none"/>
        </w:rPr>
        <w:t>要求以联合体形式参加，提供联合协议和中小企业声明函，联合协议中中小企业合同金额应当达到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w:t>
      </w:r>
      <w:r>
        <w:rPr>
          <w:rFonts w:hint="eastAsia" w:ascii="宋体" w:hAnsi="宋体" w:cs="宋体"/>
          <w:color w:val="auto"/>
          <w:sz w:val="24"/>
          <w:highlight w:val="none"/>
        </w:rPr>
        <w:t>要求合同分包，提供分包意向协议和中小企业声明函，分包意向协议中中小企业合同金额应当达到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highlight w:val="none"/>
        </w:rPr>
        <w:t>；</w:t>
      </w:r>
    </w:p>
    <w:p>
      <w:pPr>
        <w:numPr>
          <w:ilvl w:val="0"/>
          <w:numId w:val="1"/>
        </w:num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本项目的特定资格要求：无。</w:t>
      </w:r>
    </w:p>
    <w:p>
      <w:pPr>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5</w:t>
      </w:r>
      <w:r>
        <w:rPr>
          <w:rFonts w:hint="eastAsia" w:ascii="宋体" w:hAnsi="宋体" w:cs="宋体"/>
          <w:color w:val="auto"/>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三、获取招标文件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时间：</w:t>
      </w:r>
      <w:r>
        <w:rPr>
          <w:rFonts w:hint="eastAsia" w:ascii="宋体" w:hAnsi="宋体" w:cs="宋体"/>
          <w:color w:val="auto"/>
          <w:sz w:val="24"/>
          <w:highlight w:val="none"/>
        </w:rPr>
        <w:t>/至</w:t>
      </w:r>
      <w:r>
        <w:rPr>
          <w:rFonts w:hint="eastAsia" w:ascii="宋体" w:hAnsi="宋体" w:cs="宋体"/>
          <w:color w:val="auto"/>
          <w:sz w:val="24"/>
          <w:highlight w:val="none"/>
          <w:u w:val="single"/>
        </w:rPr>
        <w:t>2024年</w:t>
      </w:r>
      <w:r>
        <w:rPr>
          <w:rFonts w:hint="eastAsia" w:ascii="宋体" w:hAnsi="宋体" w:cs="宋体"/>
          <w:color w:val="auto"/>
          <w:sz w:val="24"/>
          <w:highlight w:val="none"/>
          <w:u w:val="single"/>
          <w:lang w:val="en-US" w:eastAsia="zh-CN"/>
        </w:rPr>
        <w:t>5</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8</w:t>
      </w:r>
      <w:r>
        <w:rPr>
          <w:rFonts w:hint="eastAsia" w:ascii="宋体" w:hAnsi="宋体" w:cs="宋体"/>
          <w:color w:val="auto"/>
          <w:sz w:val="24"/>
          <w:highlight w:val="none"/>
          <w:u w:val="single"/>
        </w:rPr>
        <w:t>日</w:t>
      </w:r>
      <w:r>
        <w:rPr>
          <w:rFonts w:hint="eastAsia" w:ascii="宋体" w:hAnsi="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r>
        <w:rPr>
          <w:rFonts w:hint="eastAsia" w:ascii="宋体" w:hAnsi="宋体" w:cs="宋体"/>
          <w:color w:val="auto"/>
          <w:sz w:val="24"/>
          <w:highlight w:val="none"/>
        </w:rPr>
        <w:tab/>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四、提交投标文件截止时间、开标时间和地点</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提交投标文件截止时间：</w:t>
      </w:r>
      <w:r>
        <w:rPr>
          <w:rFonts w:hint="eastAsia" w:ascii="宋体" w:hAnsi="宋体" w:cs="宋体"/>
          <w:color w:val="auto"/>
          <w:sz w:val="24"/>
          <w:highlight w:val="none"/>
          <w:u w:val="single"/>
        </w:rPr>
        <w:t xml:space="preserve"> 2024年</w:t>
      </w:r>
      <w:r>
        <w:rPr>
          <w:rFonts w:hint="eastAsia" w:ascii="宋体" w:hAnsi="宋体" w:cs="宋体"/>
          <w:color w:val="auto"/>
          <w:sz w:val="24"/>
          <w:highlight w:val="none"/>
          <w:u w:val="single"/>
          <w:lang w:val="en-US" w:eastAsia="zh-CN"/>
        </w:rPr>
        <w:t>5</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8</w:t>
      </w:r>
      <w:r>
        <w:rPr>
          <w:rFonts w:hint="eastAsia" w:ascii="宋体" w:hAnsi="宋体" w:cs="宋体"/>
          <w:color w:val="auto"/>
          <w:sz w:val="24"/>
          <w:highlight w:val="none"/>
          <w:u w:val="single"/>
        </w:rPr>
        <w:t>日14点00分00秒</w:t>
      </w:r>
      <w:r>
        <w:rPr>
          <w:rFonts w:hint="eastAsia" w:ascii="宋体" w:hAnsi="宋体" w:cs="宋体"/>
          <w:bCs/>
          <w:color w:val="auto"/>
          <w:sz w:val="24"/>
          <w:highlight w:val="none"/>
          <w:u w:val="single"/>
        </w:rPr>
        <w:t xml:space="preserve"> </w:t>
      </w:r>
      <w:r>
        <w:rPr>
          <w:rFonts w:hint="eastAsia" w:ascii="宋体" w:hAnsi="宋体" w:cs="宋体"/>
          <w:color w:val="auto"/>
          <w:sz w:val="24"/>
          <w:highlight w:val="none"/>
        </w:rPr>
        <w:t>（北京时间）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bCs/>
          <w:color w:val="auto"/>
          <w:sz w:val="24"/>
          <w:highlight w:val="none"/>
          <w:u w:val="single"/>
        </w:rPr>
      </w:pPr>
      <w:r>
        <w:rPr>
          <w:rFonts w:hint="eastAsia" w:ascii="宋体" w:hAnsi="宋体" w:cs="宋体"/>
          <w:b/>
          <w:color w:val="auto"/>
          <w:sz w:val="24"/>
          <w:highlight w:val="none"/>
        </w:rPr>
        <w:t>开标时间：</w:t>
      </w:r>
      <w:r>
        <w:rPr>
          <w:rFonts w:hint="eastAsia" w:ascii="宋体" w:hAnsi="宋体" w:cs="宋体"/>
          <w:color w:val="auto"/>
          <w:sz w:val="24"/>
          <w:highlight w:val="none"/>
          <w:u w:val="single"/>
        </w:rPr>
        <w:t>2024年</w:t>
      </w:r>
      <w:r>
        <w:rPr>
          <w:rFonts w:hint="eastAsia" w:ascii="宋体" w:hAnsi="宋体" w:cs="宋体"/>
          <w:color w:val="auto"/>
          <w:sz w:val="24"/>
          <w:highlight w:val="none"/>
          <w:u w:val="single"/>
          <w:lang w:val="en-US" w:eastAsia="zh-CN"/>
        </w:rPr>
        <w:t>5</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8</w:t>
      </w:r>
      <w:r>
        <w:rPr>
          <w:rFonts w:hint="eastAsia" w:ascii="宋体" w:hAnsi="宋体" w:cs="宋体"/>
          <w:color w:val="auto"/>
          <w:sz w:val="24"/>
          <w:highlight w:val="none"/>
          <w:u w:val="single"/>
        </w:rPr>
        <w:t>日14点00分00秒</w:t>
      </w:r>
      <w:r>
        <w:rPr>
          <w:rFonts w:hint="eastAsia" w:ascii="宋体" w:hAnsi="宋体" w:cs="宋体"/>
          <w:bCs/>
          <w:color w:val="auto"/>
          <w:sz w:val="24"/>
          <w:highlight w:val="none"/>
          <w:u w:val="singl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开标地点（网址）：</w:t>
      </w:r>
      <w:r>
        <w:rPr>
          <w:rFonts w:hint="eastAsia" w:ascii="宋体" w:hAnsi="宋体" w:cs="宋体"/>
          <w:color w:val="auto"/>
          <w:sz w:val="24"/>
          <w:highlight w:val="none"/>
        </w:rPr>
        <w:t>政采云平台（https://www.zcygov.cn/）</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五、采购意向公开链接</w:t>
      </w:r>
    </w:p>
    <w:p>
      <w:pPr>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https://zfcg.czt.zj.gov.cn/site/detail?categoryCode=ZcyAnnouncement&amp;parentId=600007&amp;articleId=eRzjHTB9voHuU7X9H5sO8w==&amp;utm=site.site-PC-36449.972-pc-websitegroup-zhejiang-mainSearchPage-front.28.edb0b6a0d9ea11ee8b54ddf7658d5bb2</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六、公告期限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自本公告发布之日起5个工作日。</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七、其他补充事宜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1.</w:t>
      </w:r>
      <w:r>
        <w:rPr>
          <w:rFonts w:ascii="宋体" w:hAnsi="宋体" w:cs="宋体"/>
          <w:color w:val="auto"/>
          <w:sz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八、对本次采购提出询问、质疑、投诉，请按以下方式联系</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1.采购人信息</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名称：杭州市余杭区市场监督管理局</w:t>
      </w:r>
    </w:p>
    <w:p>
      <w:pPr>
        <w:spacing w:line="360" w:lineRule="auto"/>
        <w:ind w:left="480"/>
        <w:rPr>
          <w:rFonts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cs="宋体"/>
          <w:bCs/>
          <w:color w:val="auto"/>
          <w:kern w:val="0"/>
          <w:sz w:val="24"/>
          <w:highlight w:val="none"/>
        </w:rPr>
        <w:t>杭州市余杭区瓶窑镇崇化村嵩山头南48号梦航智谷利富豪产业园c座2楼</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联系人：杨女士</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项目联系方式（询问）：0571-89311821</w:t>
      </w:r>
    </w:p>
    <w:p>
      <w:pPr>
        <w:widowControl/>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质疑联系人：叶青 </w:t>
      </w:r>
    </w:p>
    <w:p>
      <w:pPr>
        <w:spacing w:line="360" w:lineRule="auto"/>
        <w:ind w:left="480"/>
        <w:rPr>
          <w:rFonts w:ascii="宋体" w:hAnsi="宋体" w:cs="宋体"/>
          <w:color w:val="auto"/>
          <w:sz w:val="24"/>
          <w:highlight w:val="none"/>
        </w:rPr>
      </w:pPr>
      <w:r>
        <w:rPr>
          <w:rFonts w:hint="eastAsia" w:ascii="宋体" w:hAnsi="宋体" w:cs="宋体"/>
          <w:color w:val="auto"/>
          <w:kern w:val="0"/>
          <w:sz w:val="24"/>
          <w:highlight w:val="none"/>
        </w:rPr>
        <w:t>质疑联系方式：0571-89392124</w:t>
      </w:r>
      <w:r>
        <w:rPr>
          <w:rFonts w:hint="eastAsia" w:ascii="宋体" w:hAnsi="宋体" w:cs="宋体"/>
          <w:color w:val="auto"/>
          <w:sz w:val="24"/>
          <w:highlight w:val="none"/>
        </w:rPr>
        <w:t xml:space="preserve">  </w:t>
      </w:r>
    </w:p>
    <w:p>
      <w:pPr>
        <w:spacing w:line="360" w:lineRule="auto"/>
        <w:ind w:left="480"/>
        <w:rPr>
          <w:rFonts w:ascii="宋体" w:hAnsi="宋体" w:cs="宋体"/>
          <w:color w:val="auto"/>
          <w:sz w:val="24"/>
          <w:highlight w:val="none"/>
        </w:rPr>
      </w:pPr>
      <w:r>
        <w:rPr>
          <w:rFonts w:hint="eastAsia" w:ascii="宋体" w:hAnsi="宋体" w:cs="宋体"/>
          <w:color w:val="auto"/>
          <w:sz w:val="24"/>
          <w:highlight w:val="none"/>
        </w:rPr>
        <w:t xml:space="preserve">2.采购代理机构信息           </w:t>
      </w:r>
    </w:p>
    <w:p>
      <w:pPr>
        <w:spacing w:line="360" w:lineRule="auto"/>
        <w:ind w:left="480"/>
        <w:rPr>
          <w:rFonts w:ascii="宋体" w:hAnsi="宋体" w:cs="宋体"/>
          <w:color w:val="auto"/>
          <w:sz w:val="24"/>
          <w:highlight w:val="none"/>
        </w:rPr>
      </w:pPr>
      <w:r>
        <w:rPr>
          <w:rFonts w:hint="eastAsia" w:ascii="宋体" w:hAnsi="宋体" w:cs="宋体"/>
          <w:color w:val="auto"/>
          <w:sz w:val="24"/>
          <w:highlight w:val="none"/>
        </w:rPr>
        <w:t>名称：杭州中瑞招标代理有限公司</w:t>
      </w:r>
    </w:p>
    <w:p>
      <w:pPr>
        <w:spacing w:line="360" w:lineRule="auto"/>
        <w:ind w:left="480"/>
        <w:rPr>
          <w:rFonts w:ascii="宋体" w:hAnsi="宋体" w:cs="宋体"/>
          <w:color w:val="auto"/>
          <w:sz w:val="24"/>
          <w:highlight w:val="none"/>
        </w:rPr>
      </w:pPr>
      <w:r>
        <w:rPr>
          <w:rFonts w:hint="eastAsia" w:ascii="宋体" w:hAnsi="宋体" w:cs="宋体"/>
          <w:color w:val="auto"/>
          <w:sz w:val="24"/>
          <w:highlight w:val="none"/>
        </w:rPr>
        <w:t>地址：杭州市余杭区</w:t>
      </w:r>
      <w:r>
        <w:rPr>
          <w:rFonts w:hint="eastAsia" w:ascii="宋体" w:hAnsi="宋体" w:cs="宋体"/>
          <w:color w:val="auto"/>
          <w:sz w:val="24"/>
          <w:highlight w:val="none"/>
          <w:lang w:val="en-US" w:eastAsia="zh-CN"/>
        </w:rPr>
        <w:t>文一西路1508号绿创广场3号楼A座6楼</w:t>
      </w:r>
      <w:r>
        <w:rPr>
          <w:rFonts w:hint="eastAsia" w:ascii="宋体" w:hAnsi="宋体" w:cs="宋体"/>
          <w:color w:val="auto"/>
          <w:sz w:val="24"/>
          <w:highlight w:val="none"/>
        </w:rPr>
        <w:t>、杭州市临平区南苑街道河南埭路108号临平新天地3号楼3楼</w:t>
      </w:r>
    </w:p>
    <w:p>
      <w:pPr>
        <w:spacing w:line="360" w:lineRule="auto"/>
        <w:ind w:left="480"/>
        <w:rPr>
          <w:rFonts w:ascii="宋体" w:hAnsi="宋体" w:cs="宋体"/>
          <w:color w:val="auto"/>
          <w:sz w:val="24"/>
          <w:highlight w:val="none"/>
        </w:rPr>
      </w:pPr>
      <w:r>
        <w:rPr>
          <w:rFonts w:hint="eastAsia" w:ascii="宋体" w:hAnsi="宋体" w:cs="宋体"/>
          <w:color w:val="auto"/>
          <w:sz w:val="24"/>
          <w:highlight w:val="none"/>
        </w:rPr>
        <w:t>项目联系人：金佳霖</w:t>
      </w:r>
      <w:r>
        <w:rPr>
          <w:rFonts w:hint="eastAsia" w:ascii="宋体" w:hAnsi="宋体" w:cs="宋体"/>
          <w:color w:val="auto"/>
          <w:sz w:val="24"/>
          <w:highlight w:val="none"/>
        </w:rPr>
        <w:tab/>
      </w:r>
    </w:p>
    <w:p>
      <w:pPr>
        <w:spacing w:line="360" w:lineRule="auto"/>
        <w:ind w:left="480"/>
        <w:rPr>
          <w:rFonts w:ascii="宋体" w:hAnsi="宋体" w:cs="宋体"/>
          <w:color w:val="auto"/>
          <w:sz w:val="24"/>
          <w:highlight w:val="none"/>
        </w:rPr>
      </w:pPr>
      <w:r>
        <w:rPr>
          <w:rFonts w:hint="eastAsia" w:ascii="宋体" w:hAnsi="宋体" w:cs="宋体"/>
          <w:color w:val="auto"/>
          <w:sz w:val="24"/>
          <w:highlight w:val="none"/>
        </w:rPr>
        <w:t>项目联系方式：0571-86111691</w:t>
      </w:r>
    </w:p>
    <w:p>
      <w:pPr>
        <w:spacing w:line="360" w:lineRule="auto"/>
        <w:ind w:left="480"/>
        <w:rPr>
          <w:rFonts w:ascii="宋体" w:hAnsi="宋体" w:cs="宋体"/>
          <w:color w:val="auto"/>
          <w:sz w:val="24"/>
          <w:highlight w:val="none"/>
        </w:rPr>
      </w:pPr>
      <w:r>
        <w:rPr>
          <w:rFonts w:hint="eastAsia" w:ascii="宋体" w:hAnsi="宋体" w:cs="宋体"/>
          <w:color w:val="auto"/>
          <w:sz w:val="24"/>
          <w:highlight w:val="none"/>
        </w:rPr>
        <w:t>质疑联系人：秦沙金</w:t>
      </w:r>
    </w:p>
    <w:p>
      <w:pPr>
        <w:spacing w:line="360" w:lineRule="auto"/>
        <w:ind w:left="480"/>
        <w:rPr>
          <w:rFonts w:ascii="宋体" w:hAnsi="宋体" w:cs="宋体"/>
          <w:color w:val="auto"/>
          <w:sz w:val="24"/>
          <w:highlight w:val="none"/>
        </w:rPr>
      </w:pPr>
      <w:r>
        <w:rPr>
          <w:rFonts w:hint="eastAsia" w:ascii="宋体" w:hAnsi="宋体" w:cs="宋体"/>
          <w:color w:val="auto"/>
          <w:sz w:val="24"/>
          <w:highlight w:val="none"/>
        </w:rPr>
        <w:t xml:space="preserve">质疑联系方式：0571-86111691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3.同级政府采购监督管理部门            </w:t>
      </w:r>
    </w:p>
    <w:p>
      <w:pPr>
        <w:spacing w:line="360" w:lineRule="auto"/>
        <w:ind w:left="480"/>
        <w:rPr>
          <w:rFonts w:ascii="宋体" w:hAnsi="宋体" w:cs="宋体"/>
          <w:color w:val="auto"/>
          <w:sz w:val="24"/>
          <w:highlight w:val="none"/>
        </w:rPr>
      </w:pPr>
      <w:bookmarkStart w:id="11" w:name="_Toc76824065"/>
      <w:r>
        <w:rPr>
          <w:rFonts w:hint="eastAsia" w:ascii="宋体" w:hAnsi="宋体" w:cs="宋体"/>
          <w:color w:val="auto"/>
          <w:sz w:val="24"/>
          <w:highlight w:val="none"/>
        </w:rPr>
        <w:t>名称：杭州市余杭区财政局、浙江省政府采购行政裁决服务中心（杭州）</w:t>
      </w:r>
    </w:p>
    <w:p>
      <w:pPr>
        <w:spacing w:line="360" w:lineRule="auto"/>
        <w:ind w:left="480"/>
        <w:rPr>
          <w:rFonts w:ascii="宋体" w:hAnsi="宋体" w:cs="宋体"/>
          <w:color w:val="auto"/>
          <w:sz w:val="24"/>
          <w:highlight w:val="none"/>
        </w:rPr>
      </w:pPr>
      <w:r>
        <w:rPr>
          <w:rFonts w:hint="eastAsia" w:ascii="宋体" w:hAnsi="宋体" w:cs="宋体"/>
          <w:color w:val="auto"/>
          <w:sz w:val="24"/>
          <w:highlight w:val="none"/>
        </w:rPr>
        <w:t>地址：杭州市上城区四季青街道新业路市民之家G03办公室（快递仅限ems或顺丰）</w:t>
      </w:r>
    </w:p>
    <w:p>
      <w:pPr>
        <w:spacing w:line="360" w:lineRule="auto"/>
        <w:ind w:left="480"/>
        <w:rPr>
          <w:rFonts w:ascii="宋体" w:hAnsi="宋体" w:cs="宋体"/>
          <w:color w:val="auto"/>
          <w:sz w:val="24"/>
          <w:highlight w:val="none"/>
        </w:rPr>
      </w:pPr>
      <w:r>
        <w:rPr>
          <w:rFonts w:hint="eastAsia" w:ascii="宋体" w:hAnsi="宋体" w:cs="宋体"/>
          <w:color w:val="auto"/>
          <w:sz w:val="24"/>
          <w:highlight w:val="none"/>
        </w:rPr>
        <w:t>传真：/</w:t>
      </w:r>
    </w:p>
    <w:p>
      <w:pPr>
        <w:spacing w:line="360" w:lineRule="auto"/>
        <w:ind w:left="480"/>
        <w:rPr>
          <w:rFonts w:ascii="宋体" w:hAnsi="宋体" w:cs="宋体"/>
          <w:color w:val="auto"/>
          <w:sz w:val="24"/>
          <w:highlight w:val="none"/>
        </w:rPr>
      </w:pPr>
      <w:r>
        <w:rPr>
          <w:rFonts w:hint="eastAsia" w:ascii="宋体" w:hAnsi="宋体" w:cs="宋体"/>
          <w:color w:val="auto"/>
          <w:sz w:val="24"/>
          <w:highlight w:val="none"/>
        </w:rPr>
        <w:t>联系人：朱女士、王女士</w:t>
      </w:r>
    </w:p>
    <w:p>
      <w:pPr>
        <w:spacing w:line="360" w:lineRule="auto"/>
        <w:ind w:left="480"/>
        <w:rPr>
          <w:rFonts w:ascii="宋体" w:hAnsi="宋体" w:cs="宋体"/>
          <w:color w:val="auto"/>
          <w:sz w:val="24"/>
          <w:highlight w:val="none"/>
        </w:rPr>
      </w:pPr>
      <w:r>
        <w:rPr>
          <w:rFonts w:hint="eastAsia" w:ascii="宋体" w:hAnsi="宋体" w:cs="宋体"/>
          <w:color w:val="auto"/>
          <w:sz w:val="24"/>
          <w:highlight w:val="none"/>
        </w:rPr>
        <w:t>监督投诉电话：0571-85252453</w:t>
      </w:r>
    </w:p>
    <w:bookmarkEnd w:id="11"/>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CA问题联系电话（人工）：汇信CA 400-888-4636；天谷CA 400-087-8198。</w:t>
      </w:r>
    </w:p>
    <w:p>
      <w:pPr>
        <w:widowControl/>
        <w:adjustRightInd/>
        <w:jc w:val="left"/>
        <w:rPr>
          <w:rFonts w:ascii="宋体" w:hAnsi="宋体" w:cs="宋体"/>
          <w:b/>
          <w:color w:val="auto"/>
          <w:sz w:val="36"/>
          <w:szCs w:val="20"/>
          <w:highlight w:val="none"/>
        </w:rPr>
      </w:pPr>
      <w:r>
        <w:rPr>
          <w:rFonts w:ascii="宋体" w:hAnsi="宋体" w:cs="宋体"/>
          <w:b/>
          <w:color w:val="auto"/>
          <w:sz w:val="36"/>
          <w:szCs w:val="20"/>
          <w:highlight w:val="none"/>
        </w:rPr>
        <w:br w:type="page"/>
      </w:r>
    </w:p>
    <w:p>
      <w:pPr>
        <w:adjustRightInd/>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第二部分</w:t>
      </w:r>
      <w:bookmarkEnd w:id="8"/>
      <w:r>
        <w:rPr>
          <w:rFonts w:hint="eastAsia" w:ascii="宋体" w:hAnsi="宋体" w:cs="宋体"/>
          <w:b/>
          <w:color w:val="auto"/>
          <w:sz w:val="36"/>
          <w:szCs w:val="20"/>
          <w:highlight w:val="none"/>
        </w:rPr>
        <w:t xml:space="preserve"> 投标人须知</w:t>
      </w:r>
      <w:bookmarkEnd w:id="9"/>
    </w:p>
    <w:p>
      <w:pPr>
        <w:adjustRightInd/>
        <w:spacing w:line="360" w:lineRule="auto"/>
        <w:ind w:firstLine="3845" w:firstLineChars="1197"/>
        <w:outlineLvl w:val="0"/>
        <w:rPr>
          <w:rFonts w:ascii="宋体" w:hAnsi="宋体" w:cs="宋体"/>
          <w:b/>
          <w:color w:val="auto"/>
          <w:sz w:val="32"/>
          <w:szCs w:val="20"/>
          <w:highlight w:val="none"/>
        </w:rPr>
      </w:pPr>
      <w:r>
        <w:rPr>
          <w:rFonts w:hint="eastAsia" w:ascii="宋体" w:hAnsi="宋体" w:cs="宋体"/>
          <w:b/>
          <w:color w:val="auto"/>
          <w:sz w:val="32"/>
          <w:szCs w:val="20"/>
          <w:highlight w:val="none"/>
        </w:rPr>
        <w:t>前附表</w:t>
      </w:r>
    </w:p>
    <w:tbl>
      <w:tblPr>
        <w:tblStyle w:val="63"/>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2"/>
              <w:ind w:left="0" w:firstLine="0"/>
              <w:rPr>
                <w:rFonts w:ascii="宋体" w:hAnsi="宋体" w:eastAsia="宋体" w:cs="宋体"/>
                <w:color w:val="auto"/>
                <w:highlight w:val="none"/>
                <w:lang w:val="en-US"/>
              </w:rPr>
            </w:pPr>
            <w:r>
              <w:rPr>
                <w:rFonts w:hint="eastAsia" w:ascii="宋体" w:hAnsi="宋体" w:eastAsia="宋体"/>
                <w:color w:val="auto"/>
                <w:sz w:val="24"/>
                <w:highlight w:val="none"/>
              </w:rPr>
              <w:t>（1）标的：档案整理电子化服务项目，属于</w:t>
            </w:r>
            <w:r>
              <w:rPr>
                <w:rFonts w:hint="eastAsia" w:ascii="宋体" w:hAnsi="宋体" w:eastAsia="宋体" w:cs="仿宋"/>
                <w:color w:val="auto"/>
                <w:kern w:val="0"/>
                <w:sz w:val="24"/>
                <w:szCs w:val="20"/>
                <w:highlight w:val="none"/>
                <w:u w:val="single"/>
              </w:rPr>
              <w:t>其他未列明</w:t>
            </w:r>
            <w:r>
              <w:rPr>
                <w:rFonts w:hint="eastAsia" w:ascii="宋体" w:hAnsi="宋体" w:eastAsia="宋体" w:cs="仿宋"/>
                <w:color w:val="auto"/>
                <w:kern w:val="0"/>
                <w:sz w:val="24"/>
                <w:szCs w:val="20"/>
                <w:highlight w:val="none"/>
              </w:rPr>
              <w:t>行业；</w:t>
            </w:r>
            <w:r>
              <w:rPr>
                <w:rFonts w:hint="eastAsia" w:ascii="宋体" w:hAnsi="宋体" w:eastAsia="宋体"/>
                <w:color w:val="auto"/>
                <w:sz w:val="24"/>
                <w:highlight w:val="none"/>
              </w:rPr>
              <w:t>中小企业划</w:t>
            </w:r>
            <w:r>
              <w:rPr>
                <w:rFonts w:hint="eastAsia" w:ascii="宋体" w:hAnsi="宋体" w:eastAsia="宋体"/>
                <w:color w:val="auto"/>
                <w:sz w:val="24"/>
                <w:highlight w:val="none"/>
                <w:lang w:val="en-US"/>
              </w:rPr>
              <w:t>分</w:t>
            </w:r>
            <w:r>
              <w:rPr>
                <w:rFonts w:hint="eastAsia" w:ascii="宋体" w:hAnsi="宋体" w:eastAsia="宋体"/>
                <w:color w:val="auto"/>
                <w:sz w:val="24"/>
                <w:highlight w:val="none"/>
              </w:rPr>
              <w:t>标准：从业人员300人以下的为中小微型企业。其中，从业人员100人及以上的为中型企业；从业人员10人及以上的为小型企业；从业人员10人以下的为微型企业。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sym w:font="Wingdings" w:char="F0FE"/>
            </w:r>
            <w:r>
              <w:rPr>
                <w:rFonts w:hint="eastAsia" w:ascii="宋体" w:hAnsi="宋体" w:cs="宋体"/>
                <w:color w:val="auto"/>
                <w:kern w:val="0"/>
                <w:sz w:val="24"/>
                <w:highlight w:val="none"/>
              </w:rPr>
              <w:t>本项目不允许采购进口产品。</w:t>
            </w:r>
          </w:p>
          <w:p>
            <w:pPr>
              <w:spacing w:line="360" w:lineRule="auto"/>
              <w:rPr>
                <w:rFonts w:ascii="宋体" w:hAnsi="宋体" w:cs="宋体"/>
                <w:color w:val="auto"/>
                <w:highlight w:val="none"/>
              </w:rPr>
            </w:pPr>
            <w:r>
              <w:rPr>
                <w:rFonts w:hint="eastAsia" w:ascii="宋体" w:hAnsi="宋体" w:cs="宋体"/>
                <w:color w:val="auto"/>
                <w:kern w:val="0"/>
                <w:sz w:val="24"/>
                <w:highlight w:val="none"/>
              </w:rPr>
              <w:t>☐可以就</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ascii="MS Gothic" w:hAnsi="MS Gothic" w:cs="宋体"/>
                <w:color w:val="auto"/>
                <w:kern w:val="0"/>
                <w:sz w:val="24"/>
                <w:highlight w:val="none"/>
              </w:rPr>
              <w:t>☐</w:t>
            </w:r>
            <w:r>
              <w:rPr>
                <w:rFonts w:hint="eastAsia" w:ascii="宋体" w:hAnsi="宋体" w:cs="宋体"/>
                <w:color w:val="auto"/>
                <w:kern w:val="0"/>
                <w:sz w:val="24"/>
                <w:highlight w:val="none"/>
              </w:rPr>
              <w:t xml:space="preserve"> A</w:t>
            </w:r>
            <w:r>
              <w:rPr>
                <w:rFonts w:hint="eastAsia" w:ascii="宋体" w:hAnsi="宋体" w:cs="宋体"/>
                <w:color w:val="auto"/>
                <w:sz w:val="24"/>
                <w:highlight w:val="none"/>
              </w:rPr>
              <w:t>同意将非主体、非关键性的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工作分包。</w:t>
            </w:r>
          </w:p>
          <w:p>
            <w:pPr>
              <w:spacing w:line="360" w:lineRule="auto"/>
              <w:rPr>
                <w:rFonts w:ascii="宋体" w:hAnsi="宋体" w:cs="宋体"/>
                <w:color w:val="auto"/>
                <w:sz w:val="24"/>
                <w:highlight w:val="none"/>
              </w:rPr>
            </w:pPr>
            <w:r>
              <w:rPr>
                <w:rFonts w:ascii="Wingdings" w:hAnsi="Wingdings" w:cs="宋体"/>
                <w:color w:val="auto"/>
                <w:kern w:val="0"/>
                <w:sz w:val="24"/>
                <w:highlight w:val="none"/>
              </w:rPr>
              <w:t></w:t>
            </w:r>
            <w:r>
              <w:rPr>
                <w:rFonts w:hint="eastAsia" w:ascii="宋体" w:hAnsi="宋体" w:cs="宋体"/>
                <w:color w:val="auto"/>
                <w:kern w:val="0"/>
                <w:sz w:val="24"/>
                <w:highlight w:val="none"/>
              </w:rPr>
              <w:t xml:space="preserve"> B</w:t>
            </w:r>
            <w:r>
              <w:rPr>
                <w:rFonts w:hint="eastAsia" w:ascii="宋体" w:hAnsi="宋体" w:cs="宋体"/>
                <w:color w:val="auto"/>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ascii="Wingdings" w:hAnsi="Wingdings" w:eastAsia="MS Gothic" w:cs="宋体"/>
                <w:color w:val="auto"/>
                <w:kern w:val="0"/>
                <w:sz w:val="24"/>
                <w:highlight w:val="none"/>
              </w:rPr>
              <w:t></w:t>
            </w:r>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sz w:val="24"/>
                <w:szCs w:val="20"/>
                <w:highlight w:val="none"/>
              </w:rPr>
            </w:pPr>
            <w:r>
              <w:rPr>
                <w:rFonts w:hint="eastAsia" w:ascii="宋体" w:hAnsi="宋体" w:cs="宋体"/>
                <w:color w:val="auto"/>
                <w:kern w:val="0"/>
                <w:sz w:val="24"/>
                <w:highlight w:val="none"/>
              </w:rPr>
              <w:t>☐B组织，</w:t>
            </w:r>
            <w:r>
              <w:rPr>
                <w:rFonts w:hint="eastAsia" w:ascii="宋体" w:hAnsi="宋体" w:cs="宋体"/>
                <w:color w:val="auto"/>
                <w:sz w:val="24"/>
                <w:highlight w:val="none"/>
              </w:rPr>
              <w:t>时间：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，联系方式：</w:t>
            </w:r>
            <w:r>
              <w:rPr>
                <w:rFonts w:hint="eastAsia" w:ascii="宋体" w:hAnsi="宋体" w:cs="宋体"/>
                <w:color w:val="auto"/>
                <w:sz w:val="24"/>
                <w:highlight w:val="none"/>
                <w:u w:val="single"/>
              </w:rPr>
              <w:t xml:space="preserve">      </w:t>
            </w:r>
            <w:r>
              <w:rPr>
                <w:rFonts w:hint="eastAsia" w:ascii="宋体" w:hAnsi="宋体" w:cs="宋体"/>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ascii="Wingdings" w:hAnsi="Wingdings" w:eastAsia="MS Gothic" w:cs="宋体"/>
                <w:color w:val="auto"/>
                <w:kern w:val="0"/>
                <w:sz w:val="24"/>
                <w:highlight w:val="none"/>
              </w:rPr>
              <w:t></w:t>
            </w:r>
            <w:r>
              <w:rPr>
                <w:rFonts w:hint="eastAsia" w:ascii="宋体" w:hAnsi="宋体" w:cs="宋体"/>
                <w:color w:val="auto"/>
                <w:kern w:val="0"/>
                <w:sz w:val="24"/>
                <w:highlight w:val="none"/>
              </w:rPr>
              <w:t>A</w:t>
            </w:r>
            <w:r>
              <w:rPr>
                <w:rFonts w:hint="eastAsia" w:ascii="宋体" w:hAnsi="宋体" w:cs="宋体"/>
                <w:color w:val="auto"/>
                <w:sz w:val="24"/>
                <w:highlight w:val="none"/>
              </w:rPr>
              <w:t>不要求提供。</w:t>
            </w:r>
          </w:p>
          <w:p>
            <w:pPr>
              <w:spacing w:line="360" w:lineRule="auto"/>
              <w:rPr>
                <w:rFonts w:ascii="宋体" w:hAnsi="宋体" w:cs="宋体"/>
                <w:color w:val="auto"/>
                <w:kern w:val="0"/>
                <w:sz w:val="24"/>
                <w:highlight w:val="none"/>
              </w:rPr>
            </w:pPr>
            <w:r>
              <w:rPr>
                <w:rFonts w:hint="eastAsia" w:ascii="MS Gothic" w:hAnsi="MS Gothic" w:eastAsia="MS Gothic" w:cs="宋体"/>
                <w:color w:val="auto"/>
                <w:kern w:val="0"/>
                <w:sz w:val="24"/>
                <w:highlight w:val="none"/>
              </w:rPr>
              <w:t>☐</w:t>
            </w:r>
            <w:r>
              <w:rPr>
                <w:rFonts w:hint="eastAsia" w:ascii="宋体" w:hAnsi="宋体" w:cs="宋体"/>
                <w:color w:val="auto"/>
                <w:kern w:val="0"/>
                <w:sz w:val="24"/>
                <w:highlight w:val="none"/>
              </w:rPr>
              <w:t>B要求提供，</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snapToGrid w:val="0"/>
                <w:color w:val="auto"/>
                <w:kern w:val="28"/>
                <w:sz w:val="24"/>
                <w:highlight w:val="none"/>
              </w:rPr>
              <w:t>样品：</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w:t>
            </w:r>
            <w:r>
              <w:rPr>
                <w:rFonts w:hint="eastAsia" w:ascii="宋体" w:hAnsi="宋体" w:cs="宋体"/>
                <w:snapToGrid w:val="0"/>
                <w:color w:val="auto"/>
                <w:kern w:val="28"/>
                <w:sz w:val="24"/>
                <w:highlight w:val="none"/>
              </w:rPr>
              <w:t>样品制作的标准和要求：</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（3）样品的评审方法以及评审标准</w:t>
            </w:r>
            <w:r>
              <w:rPr>
                <w:rFonts w:hint="eastAsia" w:ascii="宋体" w:hAnsi="宋体" w:cs="宋体"/>
                <w:snapToGrid w:val="0"/>
                <w:color w:val="auto"/>
                <w:kern w:val="28"/>
                <w:sz w:val="24"/>
                <w:highlight w:val="none"/>
              </w:rPr>
              <w:t>：详见</w:t>
            </w:r>
            <w:r>
              <w:rPr>
                <w:rFonts w:hint="eastAsia" w:ascii="宋体" w:hAnsi="宋体" w:cs="宋体"/>
                <w:color w:val="auto"/>
                <w:sz w:val="24"/>
                <w:highlight w:val="none"/>
                <w:u w:val="single"/>
              </w:rPr>
              <w:t>评标办法</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（4）是否需要随样品提交检测报告：</w:t>
            </w:r>
            <w:r>
              <w:rPr>
                <w:rFonts w:hint="eastAsia" w:ascii="MS Gothic" w:hAnsi="MS Gothic" w:eastAsia="MS Gothic" w:cs="宋体"/>
                <w:color w:val="auto"/>
                <w:kern w:val="0"/>
                <w:sz w:val="24"/>
                <w:highlight w:val="none"/>
              </w:rPr>
              <w:t>☐</w:t>
            </w:r>
            <w:r>
              <w:rPr>
                <w:rFonts w:hint="eastAsia" w:ascii="宋体" w:hAnsi="宋体" w:cs="宋体"/>
                <w:color w:val="auto"/>
                <w:kern w:val="0"/>
                <w:sz w:val="24"/>
                <w:highlight w:val="none"/>
              </w:rPr>
              <w:t>否；☐是，检测机构的要求</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；检测内容</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（5）提供样品的时间：</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；联系人</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28"/>
                <w:sz w:val="24"/>
                <w:highlight w:val="none"/>
              </w:rPr>
              <w:t>联系电话：</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。请投标人在上述时间内提供样品并按规定位置安装完毕。超过截止时间的，采购人或采购代理机构将不予接收，并将清场并封闭样品现场。</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spacing w:line="360" w:lineRule="auto"/>
              <w:rPr>
                <w:rFonts w:ascii="宋体" w:hAnsi="宋体" w:cs="宋体"/>
                <w:b/>
                <w:color w:val="auto"/>
                <w:sz w:val="24"/>
                <w:highlight w:val="none"/>
              </w:rPr>
            </w:pPr>
            <w:r>
              <w:rPr>
                <w:rFonts w:hint="eastAsia" w:ascii="宋体" w:hAnsi="宋体" w:cs="宋体"/>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57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color w:val="auto"/>
                <w:sz w:val="24"/>
                <w:highlight w:val="none"/>
              </w:rPr>
            </w:pPr>
            <w:r>
              <w:rPr>
                <w:rFonts w:hint="eastAsia" w:ascii="宋体" w:hAnsi="宋体" w:cs="宋体"/>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ascii="Wingdings" w:hAnsi="Wingdings" w:eastAsia="MS Gothic" w:cs="宋体"/>
                <w:color w:val="auto"/>
                <w:kern w:val="0"/>
                <w:sz w:val="24"/>
                <w:highlight w:val="none"/>
              </w:rPr>
              <w:t></w:t>
            </w:r>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b/>
                <w:color w:val="auto"/>
                <w:kern w:val="0"/>
                <w:sz w:val="24"/>
                <w:highlight w:val="none"/>
                <w:lang w:val="zh-CN"/>
              </w:rPr>
            </w:pPr>
            <w:r>
              <w:rPr>
                <w:rFonts w:hint="eastAsia" w:ascii="MS Gothic" w:hAnsi="MS Gothic" w:cs="宋体"/>
                <w:color w:val="auto"/>
                <w:kern w:val="0"/>
                <w:sz w:val="24"/>
                <w:highlight w:val="none"/>
              </w:rPr>
              <w:t>☐</w:t>
            </w:r>
            <w:r>
              <w:rPr>
                <w:rFonts w:hint="eastAsia" w:ascii="宋体" w:hAnsi="宋体" w:cs="宋体"/>
                <w:color w:val="auto"/>
                <w:kern w:val="0"/>
                <w:sz w:val="24"/>
                <w:highlight w:val="none"/>
              </w:rPr>
              <w:t>B组织。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（1）资格证明文件：见招标文件第二部分11.1。</w:t>
            </w:r>
          </w:p>
          <w:p>
            <w:pPr>
              <w:spacing w:line="360" w:lineRule="auto"/>
              <w:rPr>
                <w:rFonts w:ascii="宋体" w:hAnsi="宋体" w:cs="宋体"/>
                <w:snapToGrid w:val="0"/>
                <w:color w:val="auto"/>
                <w:kern w:val="0"/>
                <w:szCs w:val="21"/>
                <w:highlight w:val="none"/>
              </w:rPr>
            </w:pPr>
            <w:r>
              <w:rPr>
                <w:rFonts w:hint="eastAsia" w:ascii="宋体" w:hAnsi="宋体" w:cs="宋体"/>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highlight w:val="none"/>
              </w:rPr>
            </w:pPr>
            <w:r>
              <w:rPr>
                <w:rFonts w:hint="eastAsia" w:ascii="宋体" w:hAnsi="宋体" w:cs="宋体"/>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有关本项目实施所需的所有费用（含税费）均计入报价。</w:t>
            </w:r>
            <w:r>
              <w:rPr>
                <w:rFonts w:hint="eastAsia" w:ascii="宋体" w:hAnsi="宋体" w:cs="宋体"/>
                <w:b/>
                <w:bCs/>
                <w:color w:val="auto"/>
                <w:kern w:val="0"/>
                <w:sz w:val="24"/>
                <w:highlight w:val="none"/>
                <w:lang w:val="zh-CN"/>
              </w:rPr>
              <w:t>投标文件</w:t>
            </w:r>
            <w:r>
              <w:rPr>
                <w:rFonts w:hint="eastAsia" w:ascii="宋体" w:hAnsi="宋体" w:cs="宋体"/>
                <w:b/>
                <w:bCs/>
                <w:color w:val="auto"/>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auto"/>
                <w:kern w:val="0"/>
                <w:sz w:val="24"/>
                <w:highlight w:val="none"/>
                <w:lang w:val="zh-CN"/>
              </w:rPr>
              <w:t>投标文件中价格全部采用人民币报价。招标文件未列明，而投标人认为必需的费用也需列入报价。</w:t>
            </w:r>
            <w:r>
              <w:rPr>
                <w:rFonts w:hint="eastAsia" w:ascii="宋体" w:hAnsi="宋体" w:cs="宋体"/>
                <w:b/>
                <w:color w:val="auto"/>
                <w:kern w:val="0"/>
                <w:sz w:val="24"/>
                <w:highlight w:val="none"/>
                <w:lang w:val="zh-CN"/>
              </w:rPr>
              <w:t>提醒：验收时检测费用由采购人承担，不包含在投标总价中；</w:t>
            </w:r>
            <w:r>
              <w:rPr>
                <w:rFonts w:hint="eastAsia" w:ascii="宋体" w:hAnsi="宋体" w:cs="宋体"/>
                <w:b/>
                <w:color w:val="auto"/>
                <w:kern w:val="0"/>
                <w:sz w:val="24"/>
                <w:highlight w:val="none"/>
              </w:rPr>
              <w:t>代理服务费由中标人承担，不包含在投标总价中</w:t>
            </w:r>
            <w:r>
              <w:rPr>
                <w:rFonts w:hint="eastAsia" w:ascii="宋体" w:hAnsi="宋体" w:cs="宋体"/>
                <w:b/>
                <w:color w:val="auto"/>
                <w:kern w:val="0"/>
                <w:sz w:val="24"/>
                <w:highlight w:val="none"/>
                <w:lang w:val="zh-CN"/>
              </w:rPr>
              <w:t>。</w:t>
            </w:r>
          </w:p>
          <w:p>
            <w:pPr>
              <w:snapToGrid w:val="0"/>
              <w:spacing w:line="360" w:lineRule="auto"/>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投标报价出现下列情形的，投标无效：</w:t>
            </w:r>
          </w:p>
          <w:p>
            <w:pPr>
              <w:snapToGrid w:val="0"/>
              <w:spacing w:line="360" w:lineRule="auto"/>
              <w:ind w:firstLine="241" w:firstLineChars="100"/>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投标文件出现不是唯一的、有选择性投标报价的；</w:t>
            </w:r>
          </w:p>
          <w:p>
            <w:pPr>
              <w:snapToGrid w:val="0"/>
              <w:spacing w:line="360" w:lineRule="auto"/>
              <w:ind w:firstLine="241" w:firstLineChars="100"/>
              <w:jc w:val="left"/>
              <w:rPr>
                <w:rFonts w:ascii="宋体" w:hAnsi="宋体" w:cs="宋体"/>
                <w:color w:val="auto"/>
                <w:kern w:val="0"/>
                <w:sz w:val="24"/>
                <w:highlight w:val="none"/>
                <w:lang w:val="zh-CN"/>
              </w:rPr>
            </w:pPr>
            <w:r>
              <w:rPr>
                <w:rFonts w:hint="eastAsia" w:ascii="宋体" w:hAnsi="宋体" w:cs="宋体"/>
                <w:b/>
                <w:color w:val="auto"/>
                <w:kern w:val="0"/>
                <w:sz w:val="24"/>
                <w:highlight w:val="none"/>
                <w:lang w:val="zh-CN"/>
              </w:rPr>
              <w:t>投标报价超过招标文件中规定的预算金额或者最高限价的;</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auto"/>
                <w:sz w:val="24"/>
                <w:szCs w:val="21"/>
                <w:highlight w:val="none"/>
              </w:rPr>
              <w:t>;</w:t>
            </w:r>
          </w:p>
          <w:p>
            <w:pPr>
              <w:spacing w:line="360" w:lineRule="auto"/>
              <w:ind w:firstLine="241" w:firstLineChars="100"/>
              <w:rPr>
                <w:rFonts w:ascii="宋体" w:hAnsi="宋体" w:cs="宋体"/>
                <w:color w:val="auto"/>
                <w:sz w:val="24"/>
                <w:highlight w:val="none"/>
              </w:rPr>
            </w:pPr>
            <w:r>
              <w:rPr>
                <w:rFonts w:hint="eastAsia" w:ascii="宋体" w:hAnsi="宋体" w:cs="宋体"/>
                <w:b/>
                <w:color w:val="auto"/>
                <w:kern w:val="0"/>
                <w:sz w:val="24"/>
                <w:highlight w:val="none"/>
              </w:rPr>
              <w:t>投标人对根据修正原则修正后的报价不确认的</w:t>
            </w:r>
            <w:r>
              <w:rPr>
                <w:rFonts w:hint="eastAsia" w:ascii="宋体" w:hAnsi="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color w:val="auto"/>
                <w:sz w:val="24"/>
                <w:highlight w:val="none"/>
              </w:rPr>
            </w:pPr>
            <w:r>
              <w:rPr>
                <w:rFonts w:hint="eastAsia" w:ascii="宋体" w:hAnsi="宋体" w:cs="宋体"/>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5"/>
              <w:spacing w:line="360" w:lineRule="auto"/>
              <w:rPr>
                <w:rFonts w:hAnsi="宋体" w:cs="宋体"/>
                <w:bCs/>
                <w:color w:val="auto"/>
                <w:sz w:val="24"/>
                <w:szCs w:val="24"/>
                <w:highlight w:val="none"/>
              </w:rPr>
            </w:pPr>
            <w:r>
              <w:rPr>
                <w:rFonts w:hint="eastAsia" w:hAnsi="宋体" w:cs="宋体"/>
                <w:bCs/>
                <w:color w:val="auto"/>
                <w:sz w:val="24"/>
                <w:szCs w:val="24"/>
                <w:highlight w:val="none"/>
              </w:rPr>
              <w:t>备份投标文件送达地点：杭州市临平区南苑街道河南埭路108号临平新天地3号楼301室；</w:t>
            </w:r>
          </w:p>
          <w:p>
            <w:pPr>
              <w:pStyle w:val="35"/>
              <w:spacing w:line="360" w:lineRule="auto"/>
              <w:rPr>
                <w:rFonts w:hAnsi="宋体" w:cs="宋体"/>
                <w:color w:val="auto"/>
                <w:kern w:val="28"/>
                <w:sz w:val="24"/>
                <w:highlight w:val="none"/>
              </w:rPr>
            </w:pPr>
            <w:r>
              <w:rPr>
                <w:rFonts w:hint="eastAsia" w:hAnsi="宋体" w:cs="宋体"/>
                <w:bCs/>
                <w:color w:val="auto"/>
                <w:sz w:val="24"/>
                <w:szCs w:val="24"/>
                <w:highlight w:val="none"/>
              </w:rPr>
              <w:t>备份投标文件签收人员联系电话：金佳霖，0571-86111691。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891" w:hRule="atLeast"/>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13</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仿宋_GB2312"/>
                <w:b/>
                <w:color w:val="auto"/>
                <w:sz w:val="24"/>
                <w:highlight w:val="none"/>
              </w:rPr>
              <w:t>特别说明</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napToGrid w:val="0"/>
                <w:color w:val="auto"/>
                <w:kern w:val="28"/>
                <w:sz w:val="24"/>
                <w:highlight w:val="none"/>
              </w:rPr>
            </w:pPr>
            <w:r>
              <w:rPr>
                <w:rFonts w:hint="eastAsia" w:ascii="MS Mincho" w:hAnsi="MS Mincho" w:eastAsia="MS Mincho" w:cs="MS Mincho"/>
                <w:color w:val="auto"/>
                <w:kern w:val="0"/>
                <w:sz w:val="24"/>
                <w:highlight w:val="none"/>
              </w:rPr>
              <w:t>☐</w:t>
            </w:r>
            <w:r>
              <w:rPr>
                <w:rFonts w:hint="eastAsia" w:ascii="宋体" w:hAnsi="宋体" w:cs="宋体"/>
                <w:snapToGrid w:val="0"/>
                <w:color w:val="auto"/>
                <w:kern w:val="28"/>
                <w:sz w:val="24"/>
                <w:highlight w:val="none"/>
              </w:rPr>
              <w:t>联合体投标的，联合体各方均需按招标文件第四部分评标标准要求提供资信证明文件，否则视为不符合相关要求。</w:t>
            </w:r>
          </w:p>
          <w:p>
            <w:pPr>
              <w:spacing w:line="360" w:lineRule="auto"/>
              <w:rPr>
                <w:rFonts w:ascii="宋体" w:hAnsi="宋体" w:cs="宋体"/>
                <w:snapToGrid w:val="0"/>
                <w:color w:val="auto"/>
                <w:kern w:val="28"/>
                <w:sz w:val="24"/>
                <w:highlight w:val="none"/>
              </w:rPr>
            </w:pPr>
            <w:r>
              <w:rPr>
                <w:rFonts w:hint="eastAsia" w:ascii="宋体" w:hAnsi="宋体" w:cs="Arial"/>
                <w:color w:val="auto"/>
                <w:kern w:val="0"/>
                <w:sz w:val="24"/>
                <w:highlight w:val="none"/>
              </w:rPr>
              <w:sym w:font="Wingdings" w:char="F0FE"/>
            </w:r>
            <w:r>
              <w:rPr>
                <w:rFonts w:hint="eastAsia" w:ascii="宋体" w:hAnsi="宋体" w:cs="宋体"/>
                <w:snapToGrid w:val="0"/>
                <w:color w:val="auto"/>
                <w:kern w:val="28"/>
                <w:sz w:val="24"/>
                <w:highlight w:val="none"/>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auto" w:sz="4"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14</w:t>
            </w:r>
          </w:p>
        </w:tc>
        <w:tc>
          <w:tcPr>
            <w:tcW w:w="1843" w:type="dxa"/>
            <w:tcBorders>
              <w:top w:val="single" w:color="auto" w:sz="4" w:space="0"/>
              <w:left w:val="single" w:color="000000" w:sz="2" w:space="0"/>
              <w:bottom w:val="single" w:color="auto" w:sz="4"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bCs/>
                <w:color w:val="auto"/>
                <w:sz w:val="24"/>
                <w:highlight w:val="none"/>
              </w:rPr>
              <w:t>代理服务费</w:t>
            </w:r>
          </w:p>
        </w:tc>
        <w:tc>
          <w:tcPr>
            <w:tcW w:w="6095" w:type="dxa"/>
            <w:tcBorders>
              <w:top w:val="single" w:color="auto" w:sz="4" w:space="0"/>
              <w:left w:val="single" w:color="000000" w:sz="2" w:space="0"/>
              <w:bottom w:val="single" w:color="auto" w:sz="4" w:space="0"/>
              <w:right w:val="single" w:color="auto" w:sz="4" w:space="0"/>
            </w:tcBorders>
            <w:vAlign w:val="center"/>
          </w:tcPr>
          <w:p>
            <w:pPr>
              <w:spacing w:line="360" w:lineRule="auto"/>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本项目的采购代理费由中标人支付；以预算金额为计费基准，计费标准参照《计价格［2002］1980号》及《发改办价格［2003］857号》文件中服务类收费标准的80%计算（最低7000元）。</w:t>
            </w:r>
          </w:p>
          <w:p>
            <w:pPr>
              <w:spacing w:line="360" w:lineRule="auto"/>
              <w:rPr>
                <w:rFonts w:ascii="宋体" w:hAnsi="宋体" w:cs="Arial"/>
                <w:color w:val="auto"/>
                <w:kern w:val="0"/>
                <w:sz w:val="24"/>
                <w:highlight w:val="none"/>
              </w:rPr>
            </w:pPr>
            <w:r>
              <w:rPr>
                <w:rFonts w:hint="eastAsia" w:ascii="宋体" w:hAnsi="宋体" w:cs="宋体"/>
                <w:snapToGrid w:val="0"/>
                <w:color w:val="auto"/>
                <w:kern w:val="28"/>
                <w:sz w:val="24"/>
                <w:highlight w:val="none"/>
              </w:rPr>
              <w:t>中标服务费的交纳方式：以转帐或支票的形式支付，开户名：杭州中瑞招标代理有限公司；开户行名称：中国银行临平支行，帐号：</w:t>
            </w:r>
            <w:r>
              <w:rPr>
                <w:rFonts w:ascii="宋体" w:hAnsi="宋体" w:cs="宋体"/>
                <w:snapToGrid w:val="0"/>
                <w:color w:val="auto"/>
                <w:kern w:val="28"/>
                <w:sz w:val="24"/>
                <w:highlight w:val="none"/>
              </w:rPr>
              <w:t>364975499143</w:t>
            </w:r>
            <w:r>
              <w:rPr>
                <w:rFonts w:hint="eastAsia" w:ascii="宋体" w:hAnsi="宋体" w:cs="宋体"/>
                <w:snapToGrid w:val="0"/>
                <w:color w:val="auto"/>
                <w:kern w:val="28"/>
                <w:sz w:val="24"/>
                <w:highlight w:val="none"/>
              </w:rPr>
              <w:t>中标单位需在领取中标通知书时缴纳中标服务费，缴纳时注明招标编号。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auto" w:sz="4"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15</w:t>
            </w:r>
          </w:p>
        </w:tc>
        <w:tc>
          <w:tcPr>
            <w:tcW w:w="1843" w:type="dxa"/>
            <w:tcBorders>
              <w:top w:val="single" w:color="auto" w:sz="4" w:space="0"/>
              <w:left w:val="single" w:color="000000" w:sz="2" w:space="0"/>
              <w:bottom w:val="single" w:color="auto" w:sz="4" w:space="0"/>
              <w:right w:val="single" w:color="000000" w:sz="8" w:space="0"/>
            </w:tcBorders>
            <w:vAlign w:val="center"/>
          </w:tcPr>
          <w:p>
            <w:pPr>
              <w:snapToGrid w:val="0"/>
              <w:spacing w:line="360" w:lineRule="auto"/>
              <w:jc w:val="center"/>
              <w:rPr>
                <w:rFonts w:ascii="宋体" w:hAnsi="宋体" w:cs="宋体"/>
                <w:b/>
                <w:bCs/>
                <w:color w:val="auto"/>
                <w:sz w:val="24"/>
                <w:highlight w:val="none"/>
              </w:rPr>
            </w:pPr>
            <w:r>
              <w:rPr>
                <w:rFonts w:hint="eastAsia" w:ascii="宋体" w:hAnsi="宋体" w:cs="宋体"/>
                <w:b/>
                <w:bCs/>
                <w:snapToGrid w:val="0"/>
                <w:color w:val="auto"/>
                <w:kern w:val="28"/>
                <w:sz w:val="24"/>
                <w:highlight w:val="none"/>
              </w:rPr>
              <w:t>书面投标文件</w:t>
            </w:r>
          </w:p>
        </w:tc>
        <w:tc>
          <w:tcPr>
            <w:tcW w:w="6095" w:type="dxa"/>
            <w:tcBorders>
              <w:top w:val="single" w:color="auto" w:sz="4" w:space="0"/>
              <w:left w:val="single" w:color="000000" w:sz="2" w:space="0"/>
              <w:bottom w:val="single" w:color="auto" w:sz="4" w:space="0"/>
              <w:right w:val="single" w:color="auto" w:sz="4" w:space="0"/>
            </w:tcBorders>
            <w:vAlign w:val="center"/>
          </w:tcPr>
          <w:p>
            <w:pPr>
              <w:spacing w:line="360" w:lineRule="auto"/>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中标单位需在领取中标通知书时，提供本项目纸质投标文件（资格文件”、“报价文件”和“商务技术文件”）三份（正本一份，副本二份）并提供电子投标文件与纸质投标文件内容一致承诺书三份。</w:t>
            </w:r>
          </w:p>
        </w:tc>
      </w:tr>
    </w:tbl>
    <w:p>
      <w:pPr>
        <w:snapToGrid w:val="0"/>
        <w:spacing w:line="360" w:lineRule="auto"/>
        <w:jc w:val="center"/>
        <w:rPr>
          <w:rFonts w:ascii="宋体" w:hAnsi="宋体" w:cs="宋体"/>
          <w:b/>
          <w:color w:val="auto"/>
          <w:sz w:val="32"/>
          <w:szCs w:val="20"/>
          <w:highlight w:val="none"/>
        </w:rPr>
      </w:pPr>
    </w:p>
    <w:p>
      <w:pPr>
        <w:pStyle w:val="27"/>
        <w:ind w:firstLine="643"/>
        <w:rPr>
          <w:rFonts w:cs="宋体"/>
          <w:b/>
          <w:color w:val="auto"/>
          <w:sz w:val="32"/>
          <w:szCs w:val="20"/>
          <w:highlight w:val="none"/>
        </w:rPr>
      </w:pPr>
    </w:p>
    <w:p>
      <w:pPr>
        <w:pStyle w:val="62"/>
        <w:ind w:firstLine="643"/>
        <w:rPr>
          <w:rFonts w:cs="宋体"/>
          <w:b/>
          <w:color w:val="auto"/>
          <w:sz w:val="32"/>
          <w:szCs w:val="20"/>
          <w:highlight w:val="none"/>
        </w:rPr>
      </w:pPr>
    </w:p>
    <w:p>
      <w:pPr>
        <w:pStyle w:val="62"/>
        <w:ind w:firstLine="643"/>
        <w:rPr>
          <w:rFonts w:cs="宋体"/>
          <w:b/>
          <w:color w:val="auto"/>
          <w:sz w:val="32"/>
          <w:szCs w:val="20"/>
          <w:highlight w:val="none"/>
        </w:rPr>
      </w:pPr>
    </w:p>
    <w:p>
      <w:pPr>
        <w:pStyle w:val="62"/>
        <w:ind w:firstLine="643"/>
        <w:rPr>
          <w:rFonts w:cs="宋体"/>
          <w:b/>
          <w:color w:val="auto"/>
          <w:sz w:val="32"/>
          <w:szCs w:val="20"/>
          <w:highlight w:val="none"/>
        </w:rPr>
      </w:pPr>
    </w:p>
    <w:p>
      <w:pPr>
        <w:pStyle w:val="62"/>
        <w:ind w:firstLine="643"/>
        <w:rPr>
          <w:rFonts w:cs="宋体"/>
          <w:b/>
          <w:color w:val="auto"/>
          <w:sz w:val="32"/>
          <w:szCs w:val="20"/>
          <w:highlight w:val="none"/>
        </w:rPr>
      </w:pPr>
    </w:p>
    <w:p>
      <w:pPr>
        <w:pStyle w:val="62"/>
        <w:ind w:firstLine="643"/>
        <w:rPr>
          <w:rFonts w:cs="宋体"/>
          <w:b/>
          <w:color w:val="auto"/>
          <w:sz w:val="32"/>
          <w:szCs w:val="20"/>
          <w:highlight w:val="none"/>
        </w:rPr>
      </w:pPr>
    </w:p>
    <w:p>
      <w:pPr>
        <w:pStyle w:val="62"/>
        <w:ind w:firstLine="643"/>
        <w:rPr>
          <w:rFonts w:cs="宋体"/>
          <w:b/>
          <w:color w:val="auto"/>
          <w:sz w:val="32"/>
          <w:szCs w:val="20"/>
          <w:highlight w:val="none"/>
        </w:rPr>
      </w:pPr>
    </w:p>
    <w:p>
      <w:pPr>
        <w:pStyle w:val="62"/>
        <w:ind w:left="0" w:leftChars="0" w:firstLine="0" w:firstLineChars="0"/>
        <w:rPr>
          <w:rFonts w:cs="宋体"/>
          <w:b/>
          <w:color w:val="auto"/>
          <w:sz w:val="32"/>
          <w:szCs w:val="20"/>
          <w:highlight w:val="none"/>
        </w:rPr>
      </w:pPr>
    </w:p>
    <w:bookmarkEnd w:id="10"/>
    <w:p>
      <w:pPr>
        <w:adjustRightInd/>
        <w:spacing w:line="360" w:lineRule="auto"/>
        <w:ind w:firstLine="3845" w:firstLineChars="1197"/>
        <w:outlineLvl w:val="0"/>
        <w:rPr>
          <w:rFonts w:ascii="宋体" w:hAnsi="宋体" w:cs="宋体"/>
          <w:b/>
          <w:color w:val="auto"/>
          <w:sz w:val="32"/>
          <w:szCs w:val="20"/>
          <w:highlight w:val="none"/>
        </w:rPr>
      </w:pPr>
      <w:bookmarkStart w:id="12" w:name="_Toc164416483"/>
      <w:bookmarkStart w:id="13" w:name="第三部分"/>
      <w:r>
        <w:rPr>
          <w:rFonts w:hint="eastAsia" w:ascii="宋体" w:hAnsi="宋体" w:cs="宋体"/>
          <w:b/>
          <w:color w:val="auto"/>
          <w:sz w:val="32"/>
          <w:szCs w:val="20"/>
          <w:highlight w:val="none"/>
        </w:rPr>
        <w:t>一、总则</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sz w:val="24"/>
          <w:highlight w:val="none"/>
        </w:rPr>
        <w:t>1. 适用范围</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本招标文件适用于该项目的招标、投标、开标、资格审查及信用信息查询、评标、定标、合同、验收等行为（法律、法规另有规定的，从其规定）。</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sz w:val="24"/>
          <w:highlight w:val="none"/>
        </w:rPr>
        <w:t>2. 定义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 “采购人”系指招标公告中载明的本项目的采购人。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 “采购代理机构”系指招标公告中载明的本项目的采购代理机构。</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2.3 “投标人”系指是指响应招标、参加投标竞争的法人、其他组织或者自然人。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2.6“电子交易平台”系指本项目政府采购活动所依托的政府采购云平台（https://www.zcygov.cn/）。</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2.7 “▲” 系指实质性要求条款，“</w:t>
      </w:r>
      <w:r>
        <w:rPr>
          <w:rFonts w:ascii="Wingdings" w:hAnsi="Wingdings" w:cs="宋体"/>
          <w:color w:val="auto"/>
          <w:kern w:val="0"/>
          <w:sz w:val="24"/>
          <w:highlight w:val="none"/>
        </w:rPr>
        <w:t></w:t>
      </w:r>
      <w:r>
        <w:rPr>
          <w:rFonts w:hint="eastAsia" w:ascii="宋体" w:hAnsi="宋体" w:cs="宋体"/>
          <w:color w:val="auto"/>
          <w:sz w:val="24"/>
          <w:highlight w:val="none"/>
        </w:rPr>
        <w:t>” 系指适用本项目的要求，“</w:t>
      </w:r>
      <w:r>
        <w:rPr>
          <w:rFonts w:hint="eastAsia" w:ascii="宋体" w:hAnsi="宋体" w:cs="宋体"/>
          <w:color w:val="auto"/>
          <w:kern w:val="0"/>
          <w:sz w:val="24"/>
          <w:highlight w:val="none"/>
        </w:rPr>
        <w:t>☐</w:t>
      </w:r>
      <w:r>
        <w:rPr>
          <w:rFonts w:hint="eastAsia" w:ascii="宋体" w:hAnsi="宋体" w:cs="宋体"/>
          <w:color w:val="auto"/>
          <w:sz w:val="24"/>
          <w:highlight w:val="none"/>
        </w:rPr>
        <w:t>” 系指不适用本项目的要求。</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sz w:val="24"/>
          <w:highlight w:val="none"/>
        </w:rPr>
        <w:t>3.</w:t>
      </w:r>
      <w:r>
        <w:rPr>
          <w:rFonts w:hint="eastAsia" w:ascii="宋体" w:hAnsi="宋体" w:cs="宋体"/>
          <w:color w:val="auto"/>
          <w:highlight w:val="none"/>
        </w:rPr>
        <w:t xml:space="preserve"> </w:t>
      </w:r>
      <w:r>
        <w:rPr>
          <w:rFonts w:hint="eastAsia" w:ascii="宋体" w:hAnsi="宋体" w:cs="宋体"/>
          <w:b/>
          <w:color w:val="auto"/>
          <w:sz w:val="24"/>
          <w:highlight w:val="none"/>
        </w:rPr>
        <w:t>采购项目需要落实的政府采购政策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宋体" w:hAnsi="宋体" w:cs="宋体"/>
          <w:color w:val="auto"/>
          <w:kern w:val="0"/>
          <w:sz w:val="24"/>
          <w:highlight w:val="none"/>
        </w:rPr>
        <w:t>优先采购向我国企业转让技术、与我国企业签订消化吸收再创新方案的供应商的进口产品</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 支持绿色发展</w:t>
      </w:r>
    </w:p>
    <w:p>
      <w:pPr>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 xml:space="preserve">3.2.4 </w:t>
      </w:r>
      <w:r>
        <w:rPr>
          <w:rFonts w:hint="eastAsia" w:ascii="宋体" w:hAnsi="宋体" w:cs="宋体"/>
          <w:color w:val="auto"/>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3.3支持中小企业发展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符合中小企业划分标准的个体工商户，在政府采购活动中视同中小企业。</w:t>
      </w:r>
    </w:p>
    <w:p>
      <w:pPr>
        <w:widowControl/>
        <w:spacing w:line="360" w:lineRule="auto"/>
        <w:ind w:firstLine="480" w:firstLineChars="200"/>
        <w:jc w:val="left"/>
        <w:rPr>
          <w:rFonts w:ascii="宋体" w:hAnsi="宋体" w:cs="宋体"/>
          <w:color w:val="auto"/>
          <w:kern w:val="0"/>
          <w:sz w:val="24"/>
          <w:highlight w:val="none"/>
        </w:rPr>
      </w:pPr>
      <w:r>
        <w:rPr>
          <w:rFonts w:ascii="宋体" w:hAnsi="宋体" w:cs="宋体"/>
          <w:bCs/>
          <w:color w:val="auto"/>
          <w:sz w:val="24"/>
          <w:highlight w:val="none"/>
        </w:rPr>
        <w:t>3.3.2</w:t>
      </w:r>
      <w:r>
        <w:rPr>
          <w:rFonts w:hint="eastAsia" w:ascii="宋体" w:hAnsi="宋体" w:cs="宋体"/>
          <w:color w:val="auto"/>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3.3.3对于未预留份额专门面向中小企业的政府采购服务项目，以及预留份额政府采购服务项目中的非预留部分标项，对小型和微型企业的投标报价给予</w:t>
      </w:r>
      <w:r>
        <w:rPr>
          <w:rFonts w:ascii="宋体" w:hAnsi="宋体" w:cs="宋体"/>
          <w:color w:val="auto"/>
          <w:sz w:val="24"/>
          <w:highlight w:val="none"/>
        </w:rPr>
        <w:t>20</w:t>
      </w:r>
      <w:r>
        <w:rPr>
          <w:rFonts w:hint="eastAsia" w:ascii="宋体" w:hAnsi="宋体" w:cs="宋体"/>
          <w:color w:val="auto"/>
          <w:sz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ascii="宋体" w:hAnsi="宋体" w:cs="宋体"/>
          <w:color w:val="auto"/>
          <w:sz w:val="24"/>
          <w:highlight w:val="none"/>
        </w:rPr>
        <w:t>6</w:t>
      </w:r>
      <w:r>
        <w:rPr>
          <w:rFonts w:hint="eastAsia" w:ascii="宋体" w:hAnsi="宋体" w:cs="宋体"/>
          <w:color w:val="auto"/>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3.4</w:t>
      </w:r>
      <w:r>
        <w:rPr>
          <w:rFonts w:hint="eastAsia" w:ascii="宋体" w:hAnsi="宋体" w:cs="宋体"/>
          <w:bCs/>
          <w:color w:val="auto"/>
          <w:sz w:val="24"/>
          <w:highlight w:val="none"/>
        </w:rPr>
        <w:t>支持创新发展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3.4.1 采购人优先采购被认定为首台套产品和“制造精品”的自主创新产品。</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3.4.2首台套产品被纳入《首台套产品推广应用指导目录》之日起</w:t>
      </w:r>
      <w:r>
        <w:rPr>
          <w:rFonts w:ascii="宋体" w:hAnsi="宋体" w:cs="宋体"/>
          <w:color w:val="auto"/>
          <w:sz w:val="24"/>
          <w:highlight w:val="none"/>
        </w:rPr>
        <w:t>3</w:t>
      </w:r>
      <w:r>
        <w:rPr>
          <w:rFonts w:hint="eastAsia" w:ascii="宋体" w:hAnsi="宋体" w:cs="宋体"/>
          <w:color w:val="auto"/>
          <w:sz w:val="24"/>
          <w:highlight w:val="none"/>
        </w:rPr>
        <w:t>年内，以及产品核心技术高于国内领先水平，并具有明晰自主知识产权的“制造精品”产品，自认定之日起2年内视同已具备相应销售业绩，参加政府采购活动时业绩分值为满分。</w:t>
      </w:r>
    </w:p>
    <w:p>
      <w:pPr>
        <w:pStyle w:val="2"/>
        <w:adjustRightInd w:val="0"/>
        <w:ind w:left="0" w:firstLine="480" w:firstLineChars="200"/>
        <w:rPr>
          <w:color w:val="auto"/>
          <w:highlight w:val="none"/>
        </w:rPr>
      </w:pPr>
      <w:r>
        <w:rPr>
          <w:rFonts w:hint="eastAsia" w:ascii="宋体" w:hAnsi="宋体" w:eastAsia="宋体" w:cs="仿宋"/>
          <w:b w:val="0"/>
          <w:bCs w:val="0"/>
          <w:color w:val="auto"/>
          <w:sz w:val="24"/>
          <w:szCs w:val="24"/>
          <w:highlight w:val="none"/>
          <w:lang w:val="en-US"/>
        </w:rPr>
        <w:t>3.4.3 采购人应当贯彻落实知识产权保护相关法律法规，应当采购使用正版软件。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3.5平等对待内外资企业和符合条件的破产重整企业</w:t>
      </w:r>
    </w:p>
    <w:p>
      <w:pPr>
        <w:spacing w:line="360" w:lineRule="auto"/>
        <w:ind w:firstLine="240" w:firstLineChars="100"/>
        <w:rPr>
          <w:rFonts w:ascii="宋体" w:hAnsi="宋体" w:cs="宋体"/>
          <w:b/>
          <w:color w:val="auto"/>
          <w:sz w:val="24"/>
          <w:highlight w:val="none"/>
        </w:rPr>
      </w:pPr>
      <w:r>
        <w:rPr>
          <w:rFonts w:hint="eastAsia" w:ascii="宋体" w:hAnsi="宋体" w:cs="宋体"/>
          <w:color w:val="auto"/>
          <w:sz w:val="24"/>
          <w:highlight w:val="none"/>
        </w:rPr>
        <w:t>平等对待内外资企业和符合条件的破产重整企业，切实保障企业公平竞争，平等维护企业的合法利益。</w:t>
      </w:r>
      <w:r>
        <w:rPr>
          <w:rFonts w:hint="eastAsia" w:ascii="宋体" w:hAnsi="宋体" w:cs="宋体"/>
          <w:color w:val="auto"/>
          <w:sz w:val="24"/>
          <w:highlight w:val="none"/>
        </w:rPr>
        <w:cr/>
      </w:r>
      <w:r>
        <w:rPr>
          <w:rFonts w:hint="eastAsia" w:ascii="宋体" w:hAnsi="宋体" w:cs="宋体"/>
          <w:b/>
          <w:color w:val="auto"/>
          <w:sz w:val="24"/>
          <w:highlight w:val="none"/>
        </w:rPr>
        <w:t>4. 询问、质疑、投诉、补偿救济</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4.2供应商询问</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4.3供应商质疑</w:t>
      </w:r>
    </w:p>
    <w:p>
      <w:pPr>
        <w:pStyle w:val="35"/>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.1提出质疑的供应商应当是参与所质疑项目采购活动的供应商。潜在供应商已依法获取其可质疑的招标文件的，可以对该文件提出质疑。</w:t>
      </w:r>
    </w:p>
    <w:p>
      <w:pPr>
        <w:pStyle w:val="35"/>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16"/>
        <w:spacing w:line="360" w:lineRule="auto"/>
        <w:ind w:firstLine="480" w:firstLineChars="200"/>
        <w:rPr>
          <w:rFonts w:hAnsi="宋体" w:cs="宋体"/>
          <w:color w:val="auto"/>
          <w:kern w:val="2"/>
          <w:sz w:val="24"/>
          <w:highlight w:val="none"/>
        </w:rPr>
      </w:pPr>
      <w:r>
        <w:rPr>
          <w:rFonts w:hint="eastAsia" w:hAnsi="宋体" w:cs="宋体"/>
          <w:color w:val="auto"/>
          <w:kern w:val="2"/>
          <w:sz w:val="24"/>
          <w:highlight w:val="none"/>
        </w:rPr>
        <w:t>4.3.2.1对招标文件提出质疑的，质疑期限为供应商获得招标文件之日或者招标文件公告期限届满之日起计算。</w:t>
      </w:r>
    </w:p>
    <w:p>
      <w:pPr>
        <w:pStyle w:val="35"/>
        <w:spacing w:line="360" w:lineRule="auto"/>
        <w:ind w:left="479" w:leftChars="228"/>
        <w:rPr>
          <w:rFonts w:hAnsi="宋体" w:cs="宋体"/>
          <w:color w:val="auto"/>
          <w:sz w:val="24"/>
          <w:highlight w:val="none"/>
        </w:rPr>
      </w:pPr>
      <w:r>
        <w:rPr>
          <w:rFonts w:hint="eastAsia" w:hAnsi="宋体" w:cs="宋体"/>
          <w:color w:val="auto"/>
          <w:sz w:val="24"/>
          <w:highlight w:val="none"/>
        </w:rPr>
        <w:t>4.3.2.2对采购过程提出质疑的，质疑期限为各采购程序环节结束之日起计算。4.3.2.3对采购结果提出质疑的，质疑期限自采购结果公告期限届满之日起计算。</w:t>
      </w:r>
    </w:p>
    <w:p>
      <w:pPr>
        <w:pStyle w:val="35"/>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4.3.3</w:t>
      </w:r>
      <w:r>
        <w:rPr>
          <w:rFonts w:hint="eastAsia" w:hAnsi="宋体" w:cs="宋体"/>
          <w:color w:val="auto"/>
          <w:sz w:val="24"/>
          <w:highlight w:val="none"/>
        </w:rPr>
        <w:t>供应商提出质疑应当提交质疑函和必要的证明材料。质疑函应当包括下列内容：</w:t>
      </w:r>
    </w:p>
    <w:p>
      <w:pPr>
        <w:pStyle w:val="35"/>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4.3.3.1供应商的姓名或者名称、地址、邮编、联系人及联系电话；</w:t>
      </w:r>
    </w:p>
    <w:p>
      <w:pPr>
        <w:pStyle w:val="35"/>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4.3.3.2质疑项目的名称、编号；</w:t>
      </w:r>
    </w:p>
    <w:p>
      <w:pPr>
        <w:pStyle w:val="35"/>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4.3.3.3具体、明确的质疑事项和与质疑事项相关的请求；</w:t>
      </w:r>
    </w:p>
    <w:p>
      <w:pPr>
        <w:pStyle w:val="35"/>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4.3.3.4事实依据；</w:t>
      </w:r>
    </w:p>
    <w:p>
      <w:pPr>
        <w:pStyle w:val="35"/>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4.3.3.5必要的法律依据；</w:t>
      </w:r>
    </w:p>
    <w:p>
      <w:pPr>
        <w:pStyle w:val="35"/>
        <w:spacing w:line="360" w:lineRule="auto"/>
        <w:ind w:firstLine="960" w:firstLineChars="400"/>
        <w:rPr>
          <w:rFonts w:hAnsi="宋体" w:cs="宋体"/>
          <w:color w:val="auto"/>
          <w:kern w:val="0"/>
          <w:sz w:val="24"/>
          <w:highlight w:val="none"/>
          <w:lang w:val="zh-CN"/>
        </w:rPr>
      </w:pPr>
      <w:r>
        <w:rPr>
          <w:rFonts w:hint="eastAsia" w:hAnsi="宋体" w:cs="宋体"/>
          <w:color w:val="auto"/>
          <w:kern w:val="0"/>
          <w:sz w:val="24"/>
          <w:highlight w:val="none"/>
          <w:lang w:val="zh-CN"/>
        </w:rPr>
        <w:t>4.3.3.6提出质疑的日期。</w:t>
      </w:r>
    </w:p>
    <w:p>
      <w:pPr>
        <w:pStyle w:val="575"/>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575"/>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质疑函范本及制作说明详见附件2。</w:t>
      </w:r>
    </w:p>
    <w:p>
      <w:pPr>
        <w:pStyle w:val="575"/>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4.3.4对同一采购程序环节的质疑，供应商须在法定质疑期内一次性提出。</w:t>
      </w:r>
    </w:p>
    <w:p>
      <w:pPr>
        <w:pStyle w:val="575"/>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575"/>
        <w:shd w:val="clear" w:color="auto" w:fill="FFFFFF"/>
        <w:snapToGrid w:val="0"/>
        <w:spacing w:after="240" w:afterAutospacing="0" w:line="360" w:lineRule="auto"/>
        <w:ind w:firstLine="480" w:firstLineChars="200"/>
        <w:contextualSpacing/>
        <w:rPr>
          <w:color w:val="auto"/>
          <w:highlight w:val="none"/>
        </w:rPr>
      </w:pPr>
      <w:r>
        <w:rPr>
          <w:rFonts w:hint="eastAsia"/>
          <w:color w:val="auto"/>
          <w:highlight w:val="none"/>
          <w:lang w:val="zh-CN"/>
        </w:rPr>
        <w:t>4.3</w:t>
      </w:r>
      <w:r>
        <w:rPr>
          <w:rFonts w:hint="eastAsia"/>
          <w:color w:val="auto"/>
          <w:highlight w:val="none"/>
        </w:rPr>
        <w:t>.6询问或者质疑事项可能影响采购结果的，采购人应当暂停签订合同，已经签订合同的，应当中止履行合同。</w:t>
      </w:r>
    </w:p>
    <w:p>
      <w:pPr>
        <w:pStyle w:val="575"/>
        <w:shd w:val="clear" w:color="auto" w:fill="FFFFFF"/>
        <w:snapToGrid w:val="0"/>
        <w:spacing w:after="240" w:afterAutospacing="0" w:line="360" w:lineRule="auto"/>
        <w:ind w:firstLine="480" w:firstLineChars="200"/>
        <w:contextualSpacing/>
        <w:rPr>
          <w:color w:val="auto"/>
          <w:highlight w:val="none"/>
          <w:lang w:val="zh-CN"/>
        </w:rPr>
      </w:pPr>
      <w:r>
        <w:rPr>
          <w:rFonts w:hint="eastAsia"/>
          <w:color w:val="auto"/>
          <w:highlight w:val="none"/>
          <w:lang w:val="zh-CN"/>
        </w:rPr>
        <w:t>4.4供应商投诉</w:t>
      </w:r>
    </w:p>
    <w:p>
      <w:pPr>
        <w:pStyle w:val="575"/>
        <w:shd w:val="clear" w:color="auto" w:fill="FFFFFF"/>
        <w:snapToGrid w:val="0"/>
        <w:spacing w:after="240" w:afterAutospacing="0" w:line="360" w:lineRule="auto"/>
        <w:ind w:firstLine="480" w:firstLineChars="200"/>
        <w:contextualSpacing/>
        <w:rPr>
          <w:color w:val="auto"/>
          <w:highlight w:val="none"/>
        </w:rPr>
      </w:pPr>
      <w:r>
        <w:rPr>
          <w:rFonts w:hint="eastAsia"/>
          <w:color w:val="auto"/>
          <w:highlight w:val="none"/>
        </w:rPr>
        <w:t>4.4.1质疑供应商对采购人、采购代理机构的答复不满意或者采购人、采购代理机构未在规定的时间内作出答复的，可以在答复期满后十五个工作日内向同级政府采购监督管理部门提出投诉。</w:t>
      </w:r>
    </w:p>
    <w:p>
      <w:pPr>
        <w:pStyle w:val="575"/>
        <w:shd w:val="clear" w:color="auto" w:fill="FFFFFF"/>
        <w:snapToGrid w:val="0"/>
        <w:spacing w:after="240" w:afterAutospacing="0" w:line="360" w:lineRule="auto"/>
        <w:ind w:firstLine="480" w:firstLineChars="200"/>
        <w:contextualSpacing/>
        <w:rPr>
          <w:color w:val="auto"/>
          <w:highlight w:val="none"/>
        </w:rPr>
      </w:pPr>
      <w:r>
        <w:rPr>
          <w:rFonts w:hint="eastAsia"/>
          <w:color w:val="auto"/>
          <w:highlight w:val="none"/>
        </w:rPr>
        <w:t>4.4.</w:t>
      </w:r>
      <w:r>
        <w:rPr>
          <w:rFonts w:hint="eastAsia"/>
          <w:color w:val="auto"/>
          <w:highlight w:val="none"/>
          <w:lang w:val="zh-CN"/>
        </w:rPr>
        <w:t>2</w:t>
      </w:r>
      <w:r>
        <w:rPr>
          <w:rFonts w:hint="eastAsia"/>
          <w:color w:val="auto"/>
          <w:highlight w:val="none"/>
        </w:rPr>
        <w:t>供应商投诉的事项不得超出已质疑事项的范围，基于质疑答复内容提出的投诉事项除外。</w:t>
      </w:r>
    </w:p>
    <w:p>
      <w:pPr>
        <w:pStyle w:val="575"/>
        <w:shd w:val="clear" w:color="auto" w:fill="FFFFFF"/>
        <w:snapToGrid w:val="0"/>
        <w:spacing w:after="240" w:afterAutospacing="0" w:line="360" w:lineRule="auto"/>
        <w:ind w:firstLine="480" w:firstLineChars="200"/>
        <w:contextualSpacing/>
        <w:rPr>
          <w:color w:val="auto"/>
          <w:highlight w:val="none"/>
        </w:rPr>
      </w:pPr>
      <w:r>
        <w:rPr>
          <w:rFonts w:hint="eastAsia"/>
          <w:color w:val="auto"/>
          <w:highlight w:val="none"/>
        </w:rPr>
        <w:t>4.4.3供应商投诉应当有明确的请求和必要的证明材料。</w:t>
      </w:r>
    </w:p>
    <w:p>
      <w:pPr>
        <w:pStyle w:val="575"/>
        <w:shd w:val="clear" w:color="auto" w:fill="FFFFFF"/>
        <w:snapToGrid w:val="0"/>
        <w:spacing w:after="240" w:afterAutospacing="0" w:line="360" w:lineRule="auto"/>
        <w:ind w:firstLine="480" w:firstLineChars="200"/>
        <w:contextualSpacing/>
        <w:rPr>
          <w:color w:val="auto"/>
          <w:highlight w:val="none"/>
        </w:rPr>
      </w:pPr>
      <w:r>
        <w:rPr>
          <w:rFonts w:hint="eastAsia"/>
          <w:color w:val="auto"/>
          <w:highlight w:val="none"/>
        </w:rPr>
        <w:t>4.4.4以联合体形式参加政府采购活动的，其投诉应当由组成联合体的所有供应商共同提出。</w:t>
      </w:r>
    </w:p>
    <w:p>
      <w:pPr>
        <w:pStyle w:val="575"/>
        <w:spacing w:line="360" w:lineRule="auto"/>
        <w:ind w:firstLine="480" w:firstLineChars="200"/>
        <w:rPr>
          <w:color w:val="auto"/>
          <w:highlight w:val="none"/>
        </w:rPr>
      </w:pPr>
      <w:r>
        <w:rPr>
          <w:rFonts w:hint="eastAsia"/>
          <w:color w:val="auto"/>
          <w:highlight w:val="none"/>
        </w:rPr>
        <w:t>4.5 补偿救济</w:t>
      </w:r>
    </w:p>
    <w:p>
      <w:pPr>
        <w:pStyle w:val="575"/>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采购人（行政机关）因政策变化、规划调整而不履行政府采购合同的，供应商可依据《杭州市涉企补偿救济实施办法（试行）》向采购人（行政机关）提起补偿申请。</w:t>
      </w:r>
    </w:p>
    <w:p>
      <w:pPr>
        <w:pStyle w:val="575"/>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投诉书范本及制作说明详见附件3。</w:t>
      </w:r>
    </w:p>
    <w:p>
      <w:pPr>
        <w:pStyle w:val="88"/>
        <w:snapToGrid w:val="0"/>
        <w:spacing w:before="0"/>
        <w:ind w:firstLine="360"/>
        <w:rPr>
          <w:rFonts w:ascii="宋体" w:hAnsi="宋体" w:cs="宋体"/>
          <w:color w:val="auto"/>
          <w:sz w:val="18"/>
          <w:szCs w:val="18"/>
          <w:highlight w:val="none"/>
        </w:rPr>
      </w:pPr>
    </w:p>
    <w:p>
      <w:pPr>
        <w:adjustRightInd/>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二、招标文件的构成、澄清、修改</w:t>
      </w:r>
    </w:p>
    <w:p>
      <w:pPr>
        <w:pStyle w:val="35"/>
        <w:spacing w:line="360" w:lineRule="auto"/>
        <w:rPr>
          <w:rFonts w:hAnsi="宋体" w:cs="宋体"/>
          <w:b/>
          <w:color w:val="auto"/>
          <w:sz w:val="24"/>
          <w:szCs w:val="24"/>
          <w:highlight w:val="none"/>
        </w:rPr>
      </w:pPr>
      <w:r>
        <w:rPr>
          <w:rFonts w:hint="eastAsia" w:hAnsi="宋体" w:cs="宋体"/>
          <w:b/>
          <w:color w:val="auto"/>
          <w:sz w:val="24"/>
          <w:szCs w:val="24"/>
          <w:highlight w:val="none"/>
        </w:rPr>
        <w:t>5．招标文件的构成</w:t>
      </w:r>
    </w:p>
    <w:p>
      <w:pPr>
        <w:pStyle w:val="35"/>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5.1 招标文件包括下列文件及附件：</w:t>
      </w:r>
    </w:p>
    <w:p>
      <w:pPr>
        <w:pStyle w:val="35"/>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5.1.1招标公告；</w:t>
      </w:r>
    </w:p>
    <w:p>
      <w:pPr>
        <w:pStyle w:val="35"/>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5.1.2投标人须知；</w:t>
      </w:r>
    </w:p>
    <w:p>
      <w:pPr>
        <w:pStyle w:val="35"/>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5.1.3采购需求；</w:t>
      </w:r>
    </w:p>
    <w:p>
      <w:pPr>
        <w:pStyle w:val="35"/>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5.1.4评标办法；</w:t>
      </w:r>
    </w:p>
    <w:p>
      <w:pPr>
        <w:pStyle w:val="35"/>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5.1.5拟签订的合同文本；</w:t>
      </w:r>
    </w:p>
    <w:p>
      <w:pPr>
        <w:pStyle w:val="35"/>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highlight w:val="none"/>
        </w:rPr>
        <w:t>5.1.6</w:t>
      </w:r>
      <w:r>
        <w:rPr>
          <w:rFonts w:hint="eastAsia" w:hAnsi="宋体" w:cs="宋体"/>
          <w:color w:val="auto"/>
          <w:sz w:val="24"/>
          <w:szCs w:val="24"/>
          <w:highlight w:val="none"/>
        </w:rPr>
        <w:t>应提交的有关格式范例。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5.2与本项目有关的</w:t>
      </w:r>
      <w:r>
        <w:rPr>
          <w:rFonts w:hint="eastAsia" w:ascii="宋体" w:hAnsi="宋体" w:cs="宋体"/>
          <w:bCs/>
          <w:color w:val="auto"/>
          <w:sz w:val="24"/>
          <w:highlight w:val="none"/>
        </w:rPr>
        <w:t>澄清或者修改的内容为招标文件的组成部分</w:t>
      </w:r>
      <w:r>
        <w:rPr>
          <w:rFonts w:hint="eastAsia" w:ascii="宋体" w:hAnsi="宋体" w:cs="宋体"/>
          <w:color w:val="auto"/>
          <w:sz w:val="24"/>
          <w:highlight w:val="none"/>
        </w:rPr>
        <w:t>。</w:t>
      </w:r>
    </w:p>
    <w:p>
      <w:pPr>
        <w:pStyle w:val="35"/>
        <w:spacing w:line="360" w:lineRule="auto"/>
        <w:rPr>
          <w:rFonts w:hAnsi="宋体" w:cs="宋体"/>
          <w:b/>
          <w:color w:val="auto"/>
          <w:sz w:val="24"/>
          <w:szCs w:val="24"/>
          <w:highlight w:val="none"/>
        </w:rPr>
      </w:pPr>
      <w:r>
        <w:rPr>
          <w:rFonts w:hint="eastAsia" w:hAnsi="宋体" w:cs="宋体"/>
          <w:b/>
          <w:color w:val="auto"/>
          <w:sz w:val="24"/>
          <w:szCs w:val="24"/>
          <w:highlight w:val="none"/>
        </w:rPr>
        <w:t>6. 招标文件的澄清、修改</w:t>
      </w:r>
    </w:p>
    <w:p>
      <w:pPr>
        <w:pStyle w:val="88"/>
        <w:snapToGrid w:val="0"/>
        <w:spacing w:before="0"/>
        <w:ind w:firstLine="480"/>
        <w:rPr>
          <w:rFonts w:ascii="宋体" w:hAnsi="宋体" w:cs="宋体"/>
          <w:color w:val="auto"/>
          <w:highlight w:val="none"/>
        </w:rPr>
      </w:pPr>
      <w:r>
        <w:rPr>
          <w:rFonts w:hint="eastAsia" w:ascii="宋体" w:hAnsi="宋体" w:cs="宋体"/>
          <w:color w:val="auto"/>
          <w:highlight w:val="none"/>
        </w:rPr>
        <w:t>6.1已获取招标文件的潜在投标人，若有问题需要澄清，应于投标截止时间前，以书面形式向采购代理机构提出。</w:t>
      </w:r>
    </w:p>
    <w:p>
      <w:pPr>
        <w:pStyle w:val="88"/>
        <w:snapToGrid w:val="0"/>
        <w:spacing w:before="0"/>
        <w:ind w:firstLine="480"/>
        <w:rPr>
          <w:rFonts w:ascii="宋体" w:hAnsi="宋体" w:cs="宋体"/>
          <w:color w:val="auto"/>
          <w:highlight w:val="none"/>
        </w:rPr>
      </w:pPr>
      <w:r>
        <w:rPr>
          <w:rFonts w:hint="eastAsia" w:ascii="宋体" w:hAnsi="宋体" w:cs="宋体"/>
          <w:color w:val="auto"/>
          <w:highlight w:val="none"/>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hAnsi="宋体" w:cs="宋体"/>
          <w:color w:val="auto"/>
          <w:sz w:val="18"/>
          <w:szCs w:val="18"/>
          <w:highlight w:val="none"/>
          <w:lang w:val="en-US"/>
        </w:rPr>
      </w:pPr>
      <w:r>
        <w:rPr>
          <w:rFonts w:hint="eastAsia" w:hAnsi="宋体" w:cs="宋体"/>
          <w:color w:val="auto"/>
          <w:szCs w:val="24"/>
          <w:highlight w:val="none"/>
          <w:lang w:val="en-US"/>
        </w:rPr>
        <w:t xml:space="preserve">    </w:t>
      </w:r>
    </w:p>
    <w:p>
      <w:pPr>
        <w:adjustRightInd/>
        <w:spacing w:line="360" w:lineRule="auto"/>
        <w:jc w:val="center"/>
        <w:outlineLvl w:val="0"/>
        <w:rPr>
          <w:rFonts w:ascii="宋体" w:hAnsi="宋体" w:cs="宋体"/>
          <w:b/>
          <w:color w:val="auto"/>
          <w:sz w:val="30"/>
          <w:szCs w:val="20"/>
          <w:highlight w:val="none"/>
        </w:rPr>
      </w:pPr>
      <w:r>
        <w:rPr>
          <w:rFonts w:hint="eastAsia" w:ascii="宋体" w:hAnsi="宋体" w:cs="宋体"/>
          <w:b/>
          <w:color w:val="auto"/>
          <w:sz w:val="30"/>
          <w:szCs w:val="20"/>
          <w:highlight w:val="none"/>
        </w:rPr>
        <w:t>三、投标</w:t>
      </w:r>
    </w:p>
    <w:p>
      <w:pPr>
        <w:pStyle w:val="35"/>
        <w:spacing w:line="360" w:lineRule="auto"/>
        <w:rPr>
          <w:rFonts w:hAnsi="宋体" w:cs="宋体"/>
          <w:b/>
          <w:color w:val="auto"/>
          <w:sz w:val="24"/>
          <w:szCs w:val="24"/>
          <w:highlight w:val="none"/>
        </w:rPr>
      </w:pPr>
      <w:r>
        <w:rPr>
          <w:rFonts w:hint="eastAsia" w:hAnsi="宋体" w:cs="宋体"/>
          <w:b/>
          <w:color w:val="auto"/>
          <w:sz w:val="24"/>
          <w:szCs w:val="24"/>
          <w:highlight w:val="none"/>
        </w:rPr>
        <w:t>7. 招标文件的获取</w:t>
      </w:r>
    </w:p>
    <w:p>
      <w:pPr>
        <w:spacing w:line="360" w:lineRule="auto"/>
        <w:ind w:firstLine="480" w:firstLineChars="200"/>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详见招标公告中获取招标文件的时间期限、地点、方式及招标文件售价。</w:t>
      </w:r>
    </w:p>
    <w:p>
      <w:pPr>
        <w:pStyle w:val="35"/>
        <w:spacing w:line="360" w:lineRule="auto"/>
        <w:rPr>
          <w:rFonts w:hAnsi="宋体" w:cs="宋体"/>
          <w:b/>
          <w:color w:val="auto"/>
          <w:sz w:val="24"/>
          <w:szCs w:val="24"/>
          <w:highlight w:val="none"/>
        </w:rPr>
      </w:pPr>
      <w:r>
        <w:rPr>
          <w:rFonts w:hint="eastAsia" w:hAnsi="宋体" w:cs="宋体"/>
          <w:b/>
          <w:color w:val="auto"/>
          <w:sz w:val="24"/>
          <w:szCs w:val="24"/>
          <w:highlight w:val="none"/>
        </w:rPr>
        <w:t>8.开标前答疑会或现场考察</w:t>
      </w:r>
    </w:p>
    <w:p>
      <w:pPr>
        <w:pStyle w:val="35"/>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5"/>
        <w:spacing w:line="360" w:lineRule="auto"/>
        <w:rPr>
          <w:rFonts w:hAnsi="宋体" w:cs="宋体"/>
          <w:b/>
          <w:color w:val="auto"/>
          <w:szCs w:val="24"/>
          <w:highlight w:val="none"/>
        </w:rPr>
      </w:pPr>
      <w:r>
        <w:rPr>
          <w:rFonts w:hint="eastAsia" w:hAnsi="宋体" w:cs="宋体"/>
          <w:b/>
          <w:color w:val="auto"/>
          <w:kern w:val="28"/>
          <w:sz w:val="24"/>
          <w:szCs w:val="24"/>
          <w:highlight w:val="none"/>
        </w:rPr>
        <w:t>9.投标保证金</w:t>
      </w:r>
    </w:p>
    <w:p>
      <w:pPr>
        <w:pStyle w:val="16"/>
        <w:spacing w:line="360" w:lineRule="auto"/>
        <w:ind w:firstLine="470" w:firstLineChars="196"/>
        <w:rPr>
          <w:rFonts w:hAnsi="宋体" w:cs="宋体"/>
          <w:color w:val="auto"/>
          <w:sz w:val="24"/>
          <w:highlight w:val="none"/>
        </w:rPr>
      </w:pPr>
      <w:r>
        <w:rPr>
          <w:rFonts w:hint="eastAsia" w:hAnsi="宋体" w:cs="宋体"/>
          <w:color w:val="auto"/>
          <w:sz w:val="24"/>
          <w:highlight w:val="none"/>
        </w:rPr>
        <w:t>本项目不需缴纳投标保证金。</w:t>
      </w:r>
    </w:p>
    <w:p>
      <w:pPr>
        <w:pStyle w:val="35"/>
        <w:spacing w:line="360" w:lineRule="auto"/>
        <w:rPr>
          <w:rFonts w:hAnsi="宋体" w:cs="宋体"/>
          <w:b/>
          <w:color w:val="auto"/>
          <w:sz w:val="24"/>
          <w:szCs w:val="24"/>
          <w:highlight w:val="none"/>
        </w:rPr>
      </w:pPr>
      <w:r>
        <w:rPr>
          <w:rFonts w:hint="eastAsia" w:hAnsi="宋体" w:cs="宋体"/>
          <w:b/>
          <w:color w:val="auto"/>
          <w:sz w:val="24"/>
          <w:szCs w:val="24"/>
          <w:highlight w:val="none"/>
        </w:rPr>
        <w:t>10. 投标文件的语言</w:t>
      </w:r>
    </w:p>
    <w:p>
      <w:pPr>
        <w:autoSpaceDE w:val="0"/>
        <w:autoSpaceDN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投标文件及投标人与采购有关的来往通知、函件和文件均应使用中文。</w:t>
      </w:r>
    </w:p>
    <w:p>
      <w:pPr>
        <w:pStyle w:val="35"/>
        <w:spacing w:line="360" w:lineRule="auto"/>
        <w:rPr>
          <w:rFonts w:hAnsi="宋体" w:cs="宋体"/>
          <w:b/>
          <w:color w:val="auto"/>
          <w:sz w:val="24"/>
          <w:szCs w:val="24"/>
          <w:highlight w:val="none"/>
        </w:rPr>
      </w:pPr>
      <w:r>
        <w:rPr>
          <w:rFonts w:hint="eastAsia" w:hAnsi="宋体" w:cs="宋体"/>
          <w:b/>
          <w:color w:val="auto"/>
          <w:sz w:val="24"/>
          <w:szCs w:val="24"/>
          <w:highlight w:val="none"/>
        </w:rPr>
        <w:t>11. 投标文件的组成</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11.1</w:t>
      </w:r>
      <w:r>
        <w:rPr>
          <w:rFonts w:hint="eastAsia" w:ascii="宋体" w:hAnsi="宋体" w:cs="宋体"/>
          <w:b/>
          <w:color w:val="auto"/>
          <w:sz w:val="24"/>
          <w:highlight w:val="none"/>
        </w:rPr>
        <w:t>资格文件</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11.1.1符合参加政府采购活动应当具备的一般条件的承诺函；</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1.1.2</w:t>
      </w:r>
      <w:r>
        <w:rPr>
          <w:rFonts w:hint="eastAsia" w:ascii="宋体" w:hAnsi="宋体" w:cs="宋体"/>
          <w:snapToGrid w:val="0"/>
          <w:color w:val="auto"/>
          <w:kern w:val="28"/>
          <w:sz w:val="24"/>
          <w:szCs w:val="20"/>
          <w:highlight w:val="none"/>
        </w:rPr>
        <w:t>联合协议（如果有)；</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11.2.1投标函；</w:t>
      </w:r>
      <w:r>
        <w:rPr>
          <w:rFonts w:hint="eastAsia" w:ascii="宋体" w:hAnsi="宋体" w:cs="宋体"/>
          <w:color w:val="auto"/>
          <w:sz w:val="24"/>
          <w:highlight w:val="none"/>
          <w:lang w:val="zh-CN"/>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11.2.2授权委托书或法定代表人（单位负责人、自然人本人）身份证明；</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firstLine="960" w:firstLineChars="4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firstLine="480" w:firstLineChars="200"/>
        <w:rPr>
          <w:rFonts w:ascii="宋体" w:hAnsi="宋体" w:cs="宋体"/>
          <w:color w:val="auto"/>
          <w:sz w:val="24"/>
          <w:highlight w:val="none"/>
          <w:u w:val="single"/>
          <w:lang w:val="zh-CN"/>
        </w:rPr>
      </w:pPr>
      <w:r>
        <w:rPr>
          <w:rFonts w:hint="eastAsia" w:ascii="宋体" w:hAnsi="宋体" w:cs="宋体"/>
          <w:color w:val="auto"/>
          <w:kern w:val="0"/>
          <w:sz w:val="24"/>
          <w:highlight w:val="none"/>
          <w:lang w:val="zh-CN"/>
        </w:rPr>
        <w:t>11.</w:t>
      </w:r>
      <w:r>
        <w:rPr>
          <w:rFonts w:hint="eastAsia" w:ascii="宋体" w:hAnsi="宋体" w:cs="宋体"/>
          <w:color w:val="auto"/>
          <w:kern w:val="0"/>
          <w:sz w:val="24"/>
          <w:highlight w:val="none"/>
        </w:rPr>
        <w:t>3</w:t>
      </w:r>
      <w:r>
        <w:rPr>
          <w:rFonts w:hint="eastAsia" w:ascii="宋体" w:hAnsi="宋体" w:cs="宋体"/>
          <w:b/>
          <w:color w:val="auto"/>
          <w:sz w:val="24"/>
          <w:highlight w:val="none"/>
        </w:rPr>
        <w:t>报价文件：</w:t>
      </w:r>
      <w:r>
        <w:rPr>
          <w:rFonts w:hint="eastAsia" w:ascii="宋体" w:hAnsi="宋体" w:cs="宋体"/>
          <w:color w:val="auto"/>
          <w:sz w:val="24"/>
          <w:highlight w:val="none"/>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11.3.1开标一览表（报价表）；</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11.3.2 报价情况说明（如供应商报价低于项目预算50%的，应当提交本文档，详细阐述不影响产品质量或者诚信履约的具体原因）。</w:t>
      </w:r>
    </w:p>
    <w:p>
      <w:pPr>
        <w:spacing w:line="360" w:lineRule="auto"/>
        <w:ind w:firstLine="723" w:firstLineChars="300"/>
        <w:rPr>
          <w:rFonts w:ascii="宋体" w:hAnsi="宋体" w:cs="宋体"/>
          <w:b/>
          <w:color w:val="auto"/>
          <w:sz w:val="24"/>
          <w:highlight w:val="none"/>
        </w:rPr>
      </w:pPr>
      <w:r>
        <w:rPr>
          <w:rFonts w:hint="eastAsia" w:ascii="宋体" w:hAnsi="宋体" w:cs="宋体"/>
          <w:b/>
          <w:color w:val="auto"/>
          <w:sz w:val="24"/>
          <w:highlight w:val="none"/>
        </w:rPr>
        <w:t>投标文件含有采购人不能接受的附加条件的，投标无效；</w:t>
      </w:r>
    </w:p>
    <w:p>
      <w:pPr>
        <w:spacing w:line="360" w:lineRule="auto"/>
        <w:ind w:firstLine="723" w:firstLineChars="300"/>
        <w:rPr>
          <w:rFonts w:ascii="宋体" w:hAnsi="宋体" w:cs="宋体"/>
          <w:b/>
          <w:color w:val="auto"/>
          <w:sz w:val="24"/>
          <w:szCs w:val="21"/>
          <w:highlight w:val="none"/>
        </w:rPr>
      </w:pPr>
      <w:r>
        <w:rPr>
          <w:rFonts w:hint="eastAsia" w:ascii="宋体" w:hAnsi="宋体" w:cs="宋体"/>
          <w:b/>
          <w:color w:val="auto"/>
          <w:sz w:val="24"/>
          <w:highlight w:val="none"/>
        </w:rPr>
        <w:t>投标人提供虚假材料投标的，投标无效。</w:t>
      </w:r>
    </w:p>
    <w:p>
      <w:pPr>
        <w:spacing w:line="360" w:lineRule="auto"/>
        <w:ind w:firstLine="723" w:firstLineChars="300"/>
        <w:rPr>
          <w:b/>
          <w:bCs/>
          <w:color w:val="auto"/>
          <w:highlight w:val="none"/>
        </w:rPr>
      </w:pPr>
      <w:r>
        <w:rPr>
          <w:rFonts w:hint="eastAsia"/>
          <w:b/>
          <w:bCs/>
          <w:color w:val="auto"/>
          <w:sz w:val="24"/>
          <w:highlight w:val="none"/>
          <w:shd w:val="clear" w:color="auto" w:fill="FFFFFF"/>
        </w:rPr>
        <w:t>投标人应对投标文件中材料的真实性、合法性负责。</w:t>
      </w:r>
    </w:p>
    <w:p>
      <w:pPr>
        <w:pStyle w:val="35"/>
        <w:spacing w:line="360" w:lineRule="auto"/>
        <w:rPr>
          <w:rFonts w:hAnsi="宋体" w:cs="宋体"/>
          <w:b/>
          <w:color w:val="auto"/>
          <w:sz w:val="24"/>
          <w:szCs w:val="24"/>
          <w:highlight w:val="none"/>
        </w:rPr>
      </w:pPr>
      <w:r>
        <w:rPr>
          <w:rFonts w:hint="eastAsia" w:hAnsi="宋体" w:cs="宋体"/>
          <w:b/>
          <w:color w:val="auto"/>
          <w:sz w:val="24"/>
          <w:szCs w:val="24"/>
          <w:highlight w:val="none"/>
        </w:rPr>
        <w:t>12</w:t>
      </w:r>
      <w:r>
        <w:rPr>
          <w:rFonts w:hint="eastAsia" w:hAnsi="宋体" w:cs="宋体"/>
          <w:b/>
          <w:color w:val="auto"/>
          <w:sz w:val="24"/>
          <w:szCs w:val="24"/>
          <w:highlight w:val="none"/>
          <w:lang w:val="zh-CN"/>
        </w:rPr>
        <w:t xml:space="preserve">. </w:t>
      </w:r>
      <w:r>
        <w:rPr>
          <w:rFonts w:hint="eastAsia" w:hAnsi="宋体" w:cs="宋体"/>
          <w:b/>
          <w:color w:val="auto"/>
          <w:sz w:val="24"/>
          <w:szCs w:val="24"/>
          <w:highlight w:val="none"/>
        </w:rPr>
        <w:t>投标文件的编制</w:t>
      </w:r>
    </w:p>
    <w:p>
      <w:pPr>
        <w:spacing w:line="360" w:lineRule="auto"/>
        <w:ind w:firstLine="480" w:firstLineChars="200"/>
        <w:rPr>
          <w:rFonts w:ascii="宋体" w:hAnsi="宋体" w:cs="宋体"/>
          <w:b/>
          <w:color w:val="auto"/>
          <w:sz w:val="24"/>
          <w:highlight w:val="none"/>
        </w:rPr>
      </w:pPr>
      <w:r>
        <w:rPr>
          <w:rFonts w:hint="eastAsia" w:ascii="宋体" w:hAnsi="宋体" w:cs="宋体"/>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13.投标文件的签署、盖章</w:t>
      </w:r>
    </w:p>
    <w:p>
      <w:pPr>
        <w:pStyle w:val="88"/>
        <w:snapToGrid w:val="0"/>
        <w:spacing w:before="0"/>
        <w:ind w:firstLine="480"/>
        <w:rPr>
          <w:rFonts w:ascii="宋体" w:hAnsi="宋体" w:cs="宋体"/>
          <w:b/>
          <w:color w:val="auto"/>
          <w:highlight w:val="none"/>
        </w:rPr>
      </w:pPr>
      <w:r>
        <w:rPr>
          <w:rFonts w:hint="eastAsia" w:ascii="宋体" w:hAnsi="宋体" w:cs="宋体"/>
          <w:color w:val="auto"/>
          <w:szCs w:val="24"/>
          <w:highlight w:val="none"/>
        </w:rPr>
        <w:t>13.1投标文件按照招标文件第六部分格式要</w:t>
      </w:r>
      <w:r>
        <w:rPr>
          <w:rFonts w:hint="eastAsia" w:ascii="宋体" w:hAnsi="宋体" w:cs="宋体"/>
          <w:color w:val="auto"/>
          <w:highlight w:val="none"/>
        </w:rPr>
        <w:t>求进行签</w:t>
      </w:r>
      <w:r>
        <w:rPr>
          <w:rFonts w:ascii="宋体" w:hAnsi="宋体" w:cs="宋体"/>
          <w:color w:val="auto"/>
          <w:highlight w:val="none"/>
        </w:rPr>
        <w:t>署</w:t>
      </w:r>
      <w:r>
        <w:rPr>
          <w:rFonts w:hint="eastAsia" w:ascii="宋体" w:hAnsi="宋体" w:cs="宋体"/>
          <w:color w:val="auto"/>
          <w:highlight w:val="none"/>
        </w:rPr>
        <w:t>、盖章。</w:t>
      </w:r>
      <w:r>
        <w:rPr>
          <w:rFonts w:hint="eastAsia" w:ascii="宋体" w:hAnsi="宋体" w:cs="宋体"/>
          <w:b/>
          <w:color w:val="auto"/>
          <w:highlight w:val="none"/>
        </w:rPr>
        <w:t>▲投标人的投标文件未按照招标文件要求签署、盖章的，其投标无效</w:t>
      </w:r>
      <w:r>
        <w:rPr>
          <w:rFonts w:hint="eastAsia" w:ascii="宋体" w:hAnsi="宋体" w:cs="宋体"/>
          <w:color w:val="auto"/>
          <w:szCs w:val="24"/>
          <w:highlight w:val="none"/>
        </w:rPr>
        <w:t>。</w:t>
      </w:r>
    </w:p>
    <w:p>
      <w:pPr>
        <w:pStyle w:val="88"/>
        <w:snapToGrid w:val="0"/>
        <w:spacing w:before="0"/>
        <w:ind w:firstLine="480"/>
        <w:rPr>
          <w:rFonts w:ascii="宋体" w:hAnsi="宋体" w:cs="宋体"/>
          <w:color w:val="auto"/>
          <w:highlight w:val="none"/>
        </w:rPr>
      </w:pPr>
      <w:r>
        <w:rPr>
          <w:rFonts w:hint="eastAsia" w:ascii="宋体" w:hAnsi="宋体" w:cs="宋体"/>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88"/>
        <w:snapToGrid w:val="0"/>
        <w:spacing w:before="0"/>
        <w:ind w:firstLine="480"/>
        <w:rPr>
          <w:rFonts w:ascii="宋体" w:hAnsi="宋体" w:cs="宋体"/>
          <w:color w:val="auto"/>
          <w:szCs w:val="24"/>
          <w:highlight w:val="none"/>
        </w:rPr>
      </w:pPr>
      <w:r>
        <w:rPr>
          <w:rFonts w:hint="eastAsia" w:ascii="宋体" w:hAnsi="宋体" w:cs="宋体"/>
          <w:color w:val="auto"/>
          <w:highlight w:val="none"/>
        </w:rPr>
        <w:t>13.3招标文件对投标文件签署、盖章的要求适用于电子签名。</w:t>
      </w:r>
    </w:p>
    <w:p>
      <w:pPr>
        <w:pStyle w:val="88"/>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14. 投标文件的提交、补充、修改、撤回</w:t>
      </w:r>
    </w:p>
    <w:p>
      <w:pPr>
        <w:pStyle w:val="88"/>
        <w:ind w:firstLine="480"/>
        <w:rPr>
          <w:rFonts w:ascii="宋体" w:hAnsi="宋体" w:cs="宋体"/>
          <w:color w:val="auto"/>
          <w:szCs w:val="24"/>
          <w:highlight w:val="none"/>
        </w:rPr>
      </w:pPr>
      <w:r>
        <w:rPr>
          <w:rFonts w:hint="eastAsia" w:ascii="宋体" w:hAnsi="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8"/>
        <w:spacing w:before="0"/>
        <w:ind w:firstLine="480"/>
        <w:rPr>
          <w:rFonts w:ascii="宋体" w:hAnsi="宋体" w:cs="宋体"/>
          <w:color w:val="auto"/>
          <w:szCs w:val="24"/>
          <w:highlight w:val="none"/>
        </w:rPr>
      </w:pPr>
      <w:r>
        <w:rPr>
          <w:rFonts w:hint="eastAsia" w:ascii="宋体" w:hAnsi="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88"/>
        <w:spacing w:before="0"/>
        <w:ind w:firstLine="480"/>
        <w:rPr>
          <w:rFonts w:ascii="宋体" w:hAnsi="宋体" w:cs="宋体"/>
          <w:color w:val="auto"/>
          <w:szCs w:val="24"/>
          <w:highlight w:val="none"/>
        </w:rPr>
      </w:pPr>
      <w:r>
        <w:rPr>
          <w:rFonts w:hint="eastAsia" w:ascii="宋体" w:hAnsi="宋体" w:cs="宋体"/>
          <w:color w:val="auto"/>
          <w:szCs w:val="24"/>
          <w:highlight w:val="none"/>
        </w:rPr>
        <w:t>14.3采购人、采购代理机构可以视情况延长投标文件提交的截止时间。在上述情况下，采购代理机构与投标人以前在投标截止期方面的全部权利、责任和义务，将适用于延长至新的投标截止期。</w:t>
      </w:r>
    </w:p>
    <w:p>
      <w:pPr>
        <w:pStyle w:val="35"/>
        <w:spacing w:line="360" w:lineRule="auto"/>
        <w:rPr>
          <w:rFonts w:hAnsi="宋体" w:cs="宋体"/>
          <w:b/>
          <w:color w:val="auto"/>
          <w:sz w:val="24"/>
          <w:szCs w:val="24"/>
          <w:highlight w:val="none"/>
        </w:rPr>
      </w:pPr>
      <w:r>
        <w:rPr>
          <w:rFonts w:hint="eastAsia" w:hAnsi="宋体" w:cs="宋体"/>
          <w:b/>
          <w:color w:val="auto"/>
          <w:sz w:val="24"/>
          <w:szCs w:val="24"/>
          <w:highlight w:val="none"/>
        </w:rPr>
        <w:t>15.备份投标文件</w:t>
      </w:r>
    </w:p>
    <w:p>
      <w:pPr>
        <w:pStyle w:val="35"/>
        <w:spacing w:line="360" w:lineRule="auto"/>
        <w:ind w:firstLine="360" w:firstLineChars="150"/>
        <w:rPr>
          <w:rFonts w:hAnsi="宋体" w:cs="宋体"/>
          <w:b/>
          <w:color w:val="auto"/>
          <w:sz w:val="24"/>
          <w:szCs w:val="24"/>
          <w:highlight w:val="none"/>
        </w:rPr>
      </w:pPr>
      <w:r>
        <w:rPr>
          <w:rFonts w:hint="eastAsia" w:hAnsi="宋体" w:cs="宋体"/>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hAnsi="宋体" w:cs="宋体"/>
          <w:b/>
          <w:color w:val="auto"/>
          <w:sz w:val="24"/>
          <w:szCs w:val="24"/>
          <w:highlight w:val="none"/>
        </w:rPr>
        <w:t>但采购人、采购代理机构不强制或变相强制投标人提交备份投标文件。</w:t>
      </w:r>
    </w:p>
    <w:p>
      <w:pPr>
        <w:pStyle w:val="35"/>
        <w:spacing w:line="360" w:lineRule="auto"/>
        <w:ind w:firstLine="480" w:firstLineChars="200"/>
        <w:rPr>
          <w:rFonts w:hAnsi="宋体" w:cs="宋体"/>
          <w:b/>
          <w:color w:val="auto"/>
          <w:sz w:val="24"/>
          <w:szCs w:val="24"/>
          <w:highlight w:val="none"/>
        </w:rPr>
      </w:pPr>
      <w:r>
        <w:rPr>
          <w:rFonts w:hint="eastAsia" w:hAnsi="宋体" w:cs="宋体"/>
          <w:color w:val="auto"/>
          <w:sz w:val="24"/>
          <w:szCs w:val="24"/>
          <w:highlight w:val="none"/>
        </w:rPr>
        <w:t>15.2备份投标文件须在“政采云投标客户端”制作生成，并储存在</w:t>
      </w:r>
      <w:r>
        <w:rPr>
          <w:rFonts w:hint="eastAsia" w:hAnsi="宋体" w:cs="宋体"/>
          <w:color w:val="auto"/>
          <w:sz w:val="24"/>
          <w:highlight w:val="none"/>
        </w:rPr>
        <w:t>DVD光盘等存储介质</w:t>
      </w:r>
      <w:r>
        <w:rPr>
          <w:rFonts w:hint="eastAsia" w:hAnsi="宋体" w:cs="宋体"/>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auto"/>
          <w:sz w:val="24"/>
          <w:highlight w:val="none"/>
        </w:rPr>
        <w:t>不符合上述制作、</w:t>
      </w:r>
      <w:r>
        <w:rPr>
          <w:rFonts w:hint="eastAsia" w:hAnsi="宋体" w:cs="宋体"/>
          <w:b/>
          <w:color w:val="auto"/>
          <w:sz w:val="24"/>
          <w:szCs w:val="24"/>
          <w:highlight w:val="none"/>
        </w:rPr>
        <w:t>存储、密封规定的备份投标文件将被视为无效或者被拒绝接收。</w:t>
      </w:r>
    </w:p>
    <w:p>
      <w:pPr>
        <w:pStyle w:val="35"/>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15.3直接提交备份投标文件的，投标人应于投标截止时间前在招标公告中载明的开标地点将备份投标文件提交给采购代理机构，采购代理机构将拒绝接受逾期送达的备份投标文件。</w:t>
      </w:r>
    </w:p>
    <w:p>
      <w:pPr>
        <w:pStyle w:val="35"/>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代理机构将拒绝接受逾期送达的备份投标文件。邮寄过程中，电子备份投标文件发生泄露、遗失、损坏或延期送达等情况的，由投标人自行负责。</w:t>
      </w:r>
    </w:p>
    <w:p>
      <w:pPr>
        <w:pStyle w:val="35"/>
        <w:spacing w:line="360" w:lineRule="auto"/>
        <w:ind w:firstLine="479" w:firstLineChars="199"/>
        <w:rPr>
          <w:rFonts w:hAnsi="宋体" w:cs="宋体"/>
          <w:b/>
          <w:color w:val="auto"/>
          <w:sz w:val="24"/>
          <w:szCs w:val="24"/>
          <w:highlight w:val="none"/>
        </w:rPr>
      </w:pPr>
      <w:r>
        <w:rPr>
          <w:rFonts w:hint="eastAsia" w:hAnsi="宋体" w:cs="宋体"/>
          <w:b/>
          <w:color w:val="auto"/>
          <w:sz w:val="24"/>
          <w:szCs w:val="24"/>
          <w:highlight w:val="none"/>
        </w:rPr>
        <w:t>15.5投标人仅提交备份投标文件，未在电子交易平台传输递交投标文件的，投标无效。</w:t>
      </w:r>
    </w:p>
    <w:p>
      <w:pPr>
        <w:pStyle w:val="88"/>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16.投标文件的无效处理</w:t>
      </w:r>
    </w:p>
    <w:p>
      <w:pPr>
        <w:pStyle w:val="27"/>
        <w:spacing w:line="360" w:lineRule="auto"/>
        <w:ind w:firstLine="360" w:firstLineChars="150"/>
        <w:rPr>
          <w:rFonts w:cs="宋体"/>
          <w:color w:val="auto"/>
          <w:szCs w:val="21"/>
          <w:highlight w:val="none"/>
        </w:rPr>
      </w:pPr>
      <w:r>
        <w:rPr>
          <w:rFonts w:hint="eastAsia" w:cs="宋体"/>
          <w:color w:val="auto"/>
          <w:szCs w:val="21"/>
          <w:highlight w:val="none"/>
        </w:rPr>
        <w:t>有招标文件第四部分</w:t>
      </w:r>
      <w:r>
        <w:rPr>
          <w:rFonts w:cs="宋体"/>
          <w:color w:val="auto"/>
          <w:szCs w:val="21"/>
          <w:highlight w:val="none"/>
        </w:rPr>
        <w:t>4.2规定</w:t>
      </w:r>
      <w:r>
        <w:rPr>
          <w:rFonts w:hint="eastAsia" w:cs="宋体"/>
          <w:color w:val="auto"/>
          <w:szCs w:val="21"/>
          <w:highlight w:val="none"/>
        </w:rPr>
        <w:t>的情形之一的，投标无效：</w:t>
      </w:r>
    </w:p>
    <w:p>
      <w:pPr>
        <w:pStyle w:val="88"/>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17.投标有效期</w:t>
      </w:r>
    </w:p>
    <w:p>
      <w:pPr>
        <w:spacing w:line="360" w:lineRule="auto"/>
        <w:ind w:firstLine="480" w:firstLineChars="200"/>
        <w:rPr>
          <w:rFonts w:ascii="宋体" w:hAnsi="宋体" w:cs="宋体"/>
          <w:b/>
          <w:color w:val="auto"/>
          <w:sz w:val="24"/>
          <w:szCs w:val="21"/>
          <w:highlight w:val="none"/>
        </w:rPr>
      </w:pPr>
      <w:r>
        <w:rPr>
          <w:rFonts w:hint="eastAsia" w:ascii="宋体" w:hAnsi="宋体" w:cs="宋体"/>
          <w:color w:val="auto"/>
          <w:sz w:val="24"/>
          <w:szCs w:val="20"/>
          <w:highlight w:val="none"/>
        </w:rPr>
        <w:t>17.1投标有效期为从提交投标文件的截止之日起90天。▲</w:t>
      </w:r>
      <w:r>
        <w:rPr>
          <w:rFonts w:hint="eastAsia" w:ascii="宋体" w:hAnsi="宋体" w:cs="宋体"/>
          <w:b/>
          <w:color w:val="auto"/>
          <w:sz w:val="24"/>
          <w:szCs w:val="20"/>
          <w:highlight w:val="none"/>
        </w:rPr>
        <w:t>投标人的投标文件中承</w:t>
      </w:r>
      <w:r>
        <w:rPr>
          <w:rFonts w:hint="eastAsia" w:ascii="宋体" w:hAnsi="宋体" w:cs="宋体"/>
          <w:b/>
          <w:color w:val="auto"/>
          <w:sz w:val="24"/>
          <w:szCs w:val="21"/>
          <w:highlight w:val="none"/>
        </w:rPr>
        <w:t>诺的投标有效期少于招标文件中载明的投标有效期的，投标无效。</w:t>
      </w:r>
    </w:p>
    <w:p>
      <w:pPr>
        <w:pStyle w:val="88"/>
        <w:spacing w:before="0"/>
        <w:ind w:firstLine="480"/>
        <w:rPr>
          <w:rFonts w:ascii="宋体" w:hAnsi="宋体" w:cs="宋体"/>
          <w:color w:val="auto"/>
          <w:highlight w:val="none"/>
        </w:rPr>
      </w:pPr>
      <w:r>
        <w:rPr>
          <w:rFonts w:hint="eastAsia" w:ascii="宋体" w:hAnsi="宋体" w:cs="宋体"/>
          <w:color w:val="auto"/>
          <w:highlight w:val="none"/>
        </w:rPr>
        <w:t>17.2投标文件合格投递后，自投标截止日期起，在投标有效期内有效。</w:t>
      </w:r>
    </w:p>
    <w:p>
      <w:pPr>
        <w:pStyle w:val="88"/>
        <w:spacing w:before="0"/>
        <w:ind w:firstLine="480"/>
        <w:rPr>
          <w:rFonts w:ascii="宋体" w:hAnsi="宋体" w:cs="宋体"/>
          <w:color w:val="auto"/>
          <w:highlight w:val="none"/>
        </w:rPr>
      </w:pPr>
      <w:r>
        <w:rPr>
          <w:rFonts w:hint="eastAsia" w:ascii="宋体" w:hAnsi="宋体" w:cs="宋体"/>
          <w:color w:val="auto"/>
          <w:highlight w:val="none"/>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88"/>
        <w:spacing w:before="0"/>
        <w:ind w:firstLine="643"/>
        <w:rPr>
          <w:rFonts w:ascii="宋体" w:hAnsi="宋体" w:cs="宋体"/>
          <w:b/>
          <w:color w:val="auto"/>
          <w:sz w:val="32"/>
          <w:highlight w:val="none"/>
        </w:rPr>
      </w:pPr>
    </w:p>
    <w:p>
      <w:pPr>
        <w:pStyle w:val="88"/>
        <w:spacing w:before="0"/>
        <w:ind w:firstLine="1928" w:firstLineChars="600"/>
        <w:outlineLvl w:val="0"/>
        <w:rPr>
          <w:rFonts w:ascii="宋体" w:hAnsi="宋体" w:cs="宋体"/>
          <w:b/>
          <w:color w:val="auto"/>
          <w:sz w:val="32"/>
          <w:highlight w:val="none"/>
        </w:rPr>
      </w:pPr>
      <w:r>
        <w:rPr>
          <w:rFonts w:hint="eastAsia" w:ascii="宋体" w:hAnsi="宋体" w:cs="宋体"/>
          <w:b/>
          <w:color w:val="auto"/>
          <w:sz w:val="32"/>
          <w:highlight w:val="none"/>
        </w:rPr>
        <w:t>四、开标、资格审查与信用信息查询</w:t>
      </w:r>
    </w:p>
    <w:p>
      <w:pPr>
        <w:pStyle w:val="243"/>
        <w:spacing w:before="0" w:line="360" w:lineRule="auto"/>
        <w:ind w:left="0" w:firstLine="241" w:firstLineChars="100"/>
        <w:contextualSpacing/>
        <w:rPr>
          <w:rFonts w:ascii="宋体" w:hAnsi="宋体" w:cs="宋体"/>
          <w:color w:val="auto"/>
          <w:sz w:val="24"/>
          <w:highlight w:val="none"/>
        </w:rPr>
      </w:pPr>
      <w:r>
        <w:rPr>
          <w:rFonts w:hint="eastAsia" w:ascii="宋体" w:hAnsi="宋体" w:cs="宋体"/>
          <w:b/>
          <w:color w:val="auto"/>
          <w:sz w:val="24"/>
          <w:szCs w:val="24"/>
          <w:highlight w:val="none"/>
        </w:rPr>
        <w:t>18.开标</w:t>
      </w:r>
      <w:r>
        <w:rPr>
          <w:rFonts w:hint="eastAsia" w:ascii="宋体" w:hAnsi="宋体" w:cs="宋体"/>
          <w:color w:val="auto"/>
          <w:sz w:val="24"/>
          <w:highlight w:val="none"/>
        </w:rPr>
        <w:t xml:space="preserve"> </w:t>
      </w:r>
    </w:p>
    <w:p>
      <w:pPr>
        <w:pStyle w:val="243"/>
        <w:spacing w:before="0" w:line="360" w:lineRule="auto"/>
        <w:ind w:left="0"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18.1采购代理机构按照招标文件规定的时间通过电子交易平台组织开标，所有投标人均应当准时在线参加。投标人不足3家的，不得开标。</w:t>
      </w:r>
    </w:p>
    <w:p>
      <w:pPr>
        <w:pStyle w:val="243"/>
        <w:spacing w:before="0" w:line="360" w:lineRule="auto"/>
        <w:ind w:left="0" w:firstLine="240" w:firstLineChars="100"/>
        <w:contextualSpacing/>
        <w:rPr>
          <w:rFonts w:ascii="宋体" w:hAnsi="宋体" w:cs="宋体"/>
          <w:color w:val="auto"/>
          <w:sz w:val="24"/>
          <w:highlight w:val="none"/>
        </w:rPr>
      </w:pPr>
      <w:r>
        <w:rPr>
          <w:rFonts w:hint="eastAsia" w:ascii="宋体" w:hAnsi="宋体" w:cs="宋体"/>
          <w:color w:val="auto"/>
          <w:sz w:val="24"/>
          <w:highlight w:val="none"/>
        </w:rPr>
        <w:t>　18.2开标时，电子交易平台按开标时间自动提取所有投标文件。采购代理机构依托电子交易平台发起开始解密指令，投标人按照平台提示和招标文件的规定在半小时内完成在线解密。</w:t>
      </w:r>
    </w:p>
    <w:p>
      <w:pPr>
        <w:pStyle w:val="243"/>
        <w:spacing w:before="0" w:line="360" w:lineRule="auto"/>
        <w:ind w:left="0" w:firstLine="240" w:firstLineChars="100"/>
        <w:contextualSpacing/>
        <w:rPr>
          <w:rFonts w:ascii="宋体" w:hAnsi="宋体" w:cs="宋体"/>
          <w:b/>
          <w:color w:val="auto"/>
          <w:sz w:val="24"/>
          <w:highlight w:val="none"/>
        </w:rPr>
      </w:pPr>
      <w:r>
        <w:rPr>
          <w:rFonts w:hint="eastAsia" w:ascii="宋体" w:hAnsi="宋体" w:cs="宋体"/>
          <w:color w:val="auto"/>
          <w:sz w:val="24"/>
          <w:highlight w:val="none"/>
        </w:rPr>
        <w:t>　18.3</w:t>
      </w:r>
      <w:r>
        <w:rPr>
          <w:rFonts w:hint="eastAsia" w:ascii="宋体" w:hAnsi="宋体" w:cs="宋体"/>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auto"/>
          <w:sz w:val="24"/>
          <w:szCs w:val="20"/>
          <w:highlight w:val="none"/>
        </w:rPr>
      </w:pPr>
      <w:r>
        <w:rPr>
          <w:rFonts w:hint="eastAsia" w:ascii="宋体" w:hAnsi="宋体" w:cs="宋体"/>
          <w:b/>
          <w:color w:val="auto"/>
          <w:sz w:val="24"/>
          <w:szCs w:val="20"/>
          <w:highlight w:val="none"/>
        </w:rPr>
        <w:t>　19、资格审查</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19.1</w:t>
      </w:r>
      <w:r>
        <w:rPr>
          <w:rFonts w:hint="eastAsia" w:ascii="宋体" w:hAnsi="宋体" w:cs="宋体"/>
          <w:color w:val="auto"/>
          <w:sz w:val="24"/>
          <w:highlight w:val="none"/>
        </w:rPr>
        <w:t>采购人或采购代理机构依据法律法规和招标文件的规定，对投标人的资格进行审查。</w:t>
      </w:r>
    </w:p>
    <w:p>
      <w:pPr>
        <w:pStyle w:val="88"/>
        <w:spacing w:before="0"/>
        <w:ind w:firstLine="480"/>
        <w:rPr>
          <w:rFonts w:ascii="宋体" w:hAnsi="宋体" w:cs="宋体"/>
          <w:color w:val="auto"/>
          <w:highlight w:val="none"/>
        </w:rPr>
      </w:pPr>
      <w:r>
        <w:rPr>
          <w:rFonts w:hint="eastAsia" w:ascii="宋体" w:hAnsi="宋体" w:cs="宋体"/>
          <w:color w:val="auto"/>
          <w:kern w:val="0"/>
          <w:szCs w:val="24"/>
          <w:highlight w:val="none"/>
        </w:rPr>
        <w:t>19.2投标人未按照招标文件要求提供与</w:t>
      </w:r>
      <w:r>
        <w:rPr>
          <w:rFonts w:hint="eastAsia" w:ascii="宋体" w:hAnsi="宋体" w:cs="宋体"/>
          <w:color w:val="auto"/>
          <w:highlight w:val="none"/>
        </w:rPr>
        <w:t>资格条件相应的</w:t>
      </w:r>
      <w:r>
        <w:rPr>
          <w:rFonts w:hint="eastAsia" w:ascii="宋体" w:hAnsi="宋体" w:cs="宋体"/>
          <w:color w:val="auto"/>
          <w:kern w:val="0"/>
          <w:szCs w:val="24"/>
          <w:highlight w:val="none"/>
        </w:rPr>
        <w:t>有效资格证明材料的，视为</w:t>
      </w:r>
      <w:r>
        <w:rPr>
          <w:rFonts w:hint="eastAsia" w:ascii="宋体" w:hAnsi="宋体" w:cs="宋体"/>
          <w:color w:val="auto"/>
          <w:highlight w:val="none"/>
        </w:rPr>
        <w:t>投标人不具备招标文件中规定的资格要求，其投标无效。</w:t>
      </w:r>
    </w:p>
    <w:p>
      <w:pPr>
        <w:pStyle w:val="88"/>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3对未通过资格审查的投标人，采购人或采购代理机构告知其未通过的原因。</w:t>
      </w:r>
    </w:p>
    <w:p>
      <w:pPr>
        <w:pStyle w:val="88"/>
        <w:snapToGrid w:val="0"/>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4合格投标人不足3家的，不再评标。</w:t>
      </w:r>
    </w:p>
    <w:p>
      <w:pPr>
        <w:pStyle w:val="88"/>
        <w:snapToGrid w:val="0"/>
        <w:spacing w:before="0"/>
        <w:ind w:firstLine="480"/>
        <w:rPr>
          <w:rFonts w:ascii="宋体" w:hAnsi="宋体" w:cs="宋体"/>
          <w:color w:val="auto"/>
          <w:highlight w:val="none"/>
        </w:rPr>
      </w:pPr>
      <w:r>
        <w:rPr>
          <w:rFonts w:hint="eastAsia" w:ascii="宋体" w:hAnsi="宋体" w:cs="宋体"/>
          <w:color w:val="auto"/>
          <w:kern w:val="0"/>
          <w:szCs w:val="24"/>
          <w:highlight w:val="none"/>
        </w:rPr>
        <w:t>19.5金融、保险、通讯等特定行业的全国性企业所设立的区域性分支机构，以及个体工商户、个人独资企业、合伙企业，如果已经依法办理了工商、税务和社保登记手续，并且获得总机构授权或能够提供房产权证或其他有效财产证明材料，证明其具备实际承担责任的能力和法定的缔结合同能力，可以允许其独立参加政府采购活动。</w:t>
      </w:r>
    </w:p>
    <w:p>
      <w:pPr>
        <w:pStyle w:val="88"/>
        <w:spacing w:before="0"/>
        <w:ind w:firstLine="480"/>
        <w:rPr>
          <w:rFonts w:ascii="宋体" w:hAnsi="宋体" w:cs="宋体"/>
          <w:color w:val="auto"/>
          <w:highlight w:val="none"/>
        </w:rPr>
      </w:pPr>
    </w:p>
    <w:p>
      <w:pPr>
        <w:pStyle w:val="88"/>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20、信用信息查询</w:t>
      </w:r>
    </w:p>
    <w:p>
      <w:pPr>
        <w:pStyle w:val="88"/>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20.1信用信息查询渠道及截止时间：采购代理机构将在资格审查时通过“信用中国”网站(www.creditchina.gov.cn)、中国政府采购网(www.ccgp.gov.cn)渠道查询投标人接受资格时的信用记录。</w:t>
      </w:r>
    </w:p>
    <w:p>
      <w:pPr>
        <w:pStyle w:val="88"/>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20.2信用信息查询记录和证据留存的具体方式：现场查询的投标人的信用记录、查询结果经确认后将与采购文件一起存档。</w:t>
      </w:r>
    </w:p>
    <w:p>
      <w:pPr>
        <w:pStyle w:val="88"/>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88"/>
        <w:spacing w:before="0"/>
        <w:ind w:firstLine="480" w:firstLineChars="0"/>
        <w:rPr>
          <w:rFonts w:ascii="宋体" w:hAnsi="宋体" w:cs="宋体"/>
          <w:color w:val="auto"/>
          <w:kern w:val="0"/>
          <w:szCs w:val="24"/>
          <w:highlight w:val="none"/>
        </w:rPr>
      </w:pPr>
      <w:r>
        <w:rPr>
          <w:rFonts w:hint="eastAsia" w:ascii="宋体" w:hAnsi="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highlight w:val="none"/>
        </w:rPr>
        <w:t>。</w:t>
      </w: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五、评标</w:t>
      </w:r>
    </w:p>
    <w:p>
      <w:pPr>
        <w:spacing w:line="360" w:lineRule="auto"/>
        <w:rPr>
          <w:color w:val="auto"/>
          <w:highlight w:val="none"/>
        </w:rPr>
      </w:pPr>
      <w:bookmarkStart w:id="14" w:name="_Toc91899903"/>
      <w:r>
        <w:rPr>
          <w:rFonts w:hint="eastAsia" w:ascii="宋体" w:hAnsi="宋体" w:cs="宋体"/>
          <w:b/>
          <w:color w:val="auto"/>
          <w:sz w:val="24"/>
          <w:highlight w:val="none"/>
        </w:rPr>
        <w:t>21.</w:t>
      </w:r>
      <w:r>
        <w:rPr>
          <w:rFonts w:hint="eastAsia" w:ascii="宋体" w:hAnsi="宋体" w:cs="宋体"/>
          <w:color w:val="auto"/>
          <w:highlight w:val="none"/>
        </w:rPr>
        <w:t xml:space="preserve"> </w:t>
      </w:r>
      <w:r>
        <w:rPr>
          <w:rFonts w:hint="eastAsia" w:ascii="宋体" w:hAnsi="宋体" w:cs="宋体"/>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auto"/>
          <w:sz w:val="24"/>
          <w:highlight w:val="none"/>
        </w:rPr>
        <w:t>详见招标文件第四部分评标办法。</w:t>
      </w: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六、定 标</w:t>
      </w:r>
    </w:p>
    <w:p>
      <w:pPr>
        <w:pStyle w:val="27"/>
        <w:spacing w:line="360" w:lineRule="auto"/>
        <w:ind w:left="479" w:hanging="479" w:hangingChars="199"/>
        <w:rPr>
          <w:rFonts w:cs="宋体"/>
          <w:b/>
          <w:color w:val="auto"/>
          <w:highlight w:val="none"/>
        </w:rPr>
      </w:pPr>
      <w:r>
        <w:rPr>
          <w:rFonts w:hint="eastAsia" w:cs="宋体"/>
          <w:b/>
          <w:color w:val="auto"/>
          <w:highlight w:val="none"/>
        </w:rPr>
        <w:t>22. 确定中标供应商</w:t>
      </w:r>
    </w:p>
    <w:p>
      <w:pPr>
        <w:pStyle w:val="88"/>
        <w:snapToGrid w:val="0"/>
        <w:spacing w:before="0"/>
        <w:ind w:firstLine="480"/>
        <w:rPr>
          <w:rFonts w:ascii="宋体" w:hAnsi="宋体" w:cs="宋体"/>
          <w:b/>
          <w:color w:val="auto"/>
          <w:szCs w:val="24"/>
          <w:highlight w:val="none"/>
        </w:rPr>
      </w:pPr>
      <w:r>
        <w:rPr>
          <w:rFonts w:hint="eastAsia" w:ascii="宋体" w:hAnsi="宋体" w:cs="宋体"/>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为提高政府采购效率，鼓励在收到评审报告当天在线确定中标或者成交供应商。中标、成交通知书和中标、成交结果公告应当在规定时间内同时发出。</w:t>
      </w:r>
    </w:p>
    <w:p>
      <w:pPr>
        <w:pStyle w:val="88"/>
        <w:snapToGrid w:val="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23. 中标通知与中标结果公告</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23.2中标结果公告内容包括采购人及其委托的采购代理机构的名称、地址、联系方式，项目名称和项目编号，中标人名称、地址和中标金额，主要中标标的的名称、规格型号、数量、单价、服务要求，开标记录、</w:t>
      </w:r>
      <w:bookmarkStart w:id="15" w:name="_Hlk101184471"/>
      <w:r>
        <w:rPr>
          <w:rFonts w:hint="eastAsia" w:ascii="宋体" w:hAnsi="宋体" w:cs="宋体"/>
          <w:color w:val="auto"/>
          <w:sz w:val="24"/>
          <w:highlight w:val="none"/>
        </w:rPr>
        <w:t>资格审查情况、评审专家抽取规则、符合性审查情况、</w:t>
      </w:r>
      <w:bookmarkEnd w:id="15"/>
      <w:r>
        <w:rPr>
          <w:rFonts w:hint="eastAsia" w:ascii="宋体" w:hAnsi="宋体" w:cs="宋体"/>
          <w:color w:val="auto"/>
          <w:sz w:val="24"/>
          <w:highlight w:val="none"/>
        </w:rPr>
        <w:t>未中标情况说明、中标公告期限以及评审专家名单、评分汇总及明细。</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23.3公告期限为1个工作日。</w:t>
      </w:r>
    </w:p>
    <w:p>
      <w:pPr>
        <w:pStyle w:val="88"/>
        <w:snapToGrid w:val="0"/>
        <w:spacing w:before="0"/>
        <w:ind w:firstLine="480"/>
        <w:rPr>
          <w:rStyle w:val="79"/>
          <w:color w:val="auto"/>
          <w:highlight w:val="none"/>
        </w:rPr>
      </w:pPr>
      <w:r>
        <w:rPr>
          <w:rFonts w:hint="eastAsia" w:ascii="宋体" w:hAnsi="宋体" w:cs="宋体"/>
          <w:bCs/>
          <w:color w:val="auto"/>
          <w:szCs w:val="24"/>
          <w:highlight w:val="none"/>
        </w:rPr>
        <w:t>23.4 由于中标、成交供应商原因导致重新采购的，中标单位、成交供应商应当承担支付代理费和专家评审费等费用在内的赔偿责任。</w:t>
      </w:r>
    </w:p>
    <w:p>
      <w:pPr>
        <w:snapToGrid w:val="0"/>
        <w:spacing w:line="360" w:lineRule="auto"/>
        <w:ind w:left="120" w:leftChars="57" w:firstLine="482" w:firstLineChars="150"/>
        <w:jc w:val="center"/>
        <w:rPr>
          <w:rFonts w:ascii="宋体" w:hAnsi="宋体" w:cs="宋体"/>
          <w:b/>
          <w:color w:val="auto"/>
          <w:sz w:val="32"/>
          <w:highlight w:val="none"/>
        </w:rPr>
      </w:pPr>
    </w:p>
    <w:p>
      <w:pPr>
        <w:snapToGrid w:val="0"/>
        <w:spacing w:line="360" w:lineRule="auto"/>
        <w:ind w:left="120" w:leftChars="57" w:firstLine="482" w:firstLineChars="150"/>
        <w:jc w:val="center"/>
        <w:outlineLvl w:val="0"/>
        <w:rPr>
          <w:rFonts w:ascii="宋体" w:hAnsi="宋体" w:cs="宋体"/>
          <w:b/>
          <w:color w:val="auto"/>
          <w:sz w:val="32"/>
          <w:highlight w:val="none"/>
        </w:rPr>
      </w:pPr>
      <w:r>
        <w:rPr>
          <w:rFonts w:hint="eastAsia" w:ascii="宋体" w:hAnsi="宋体" w:cs="宋体"/>
          <w:b/>
          <w:color w:val="auto"/>
          <w:sz w:val="32"/>
          <w:highlight w:val="none"/>
        </w:rPr>
        <w:t>七、合同授予</w:t>
      </w:r>
    </w:p>
    <w:p>
      <w:pPr>
        <w:pStyle w:val="27"/>
        <w:spacing w:line="360" w:lineRule="auto"/>
        <w:ind w:left="479" w:hanging="479" w:hangingChars="199"/>
        <w:rPr>
          <w:rFonts w:cs="宋体"/>
          <w:b/>
          <w:color w:val="auto"/>
          <w:highlight w:val="none"/>
        </w:rPr>
      </w:pPr>
      <w:r>
        <w:rPr>
          <w:rFonts w:hint="eastAsia" w:cs="宋体"/>
          <w:b/>
          <w:color w:val="auto"/>
          <w:highlight w:val="none"/>
        </w:rPr>
        <w:t xml:space="preserve">24. </w:t>
      </w:r>
      <w:r>
        <w:rPr>
          <w:rFonts w:hint="eastAsia" w:cs="宋体"/>
          <w:color w:val="auto"/>
          <w:highlight w:val="none"/>
        </w:rPr>
        <w:t>合同主要条款详见第五部分拟签订的合同文本。</w:t>
      </w:r>
    </w:p>
    <w:p>
      <w:pPr>
        <w:pStyle w:val="27"/>
        <w:spacing w:line="360" w:lineRule="auto"/>
        <w:ind w:left="479" w:hanging="479" w:hangingChars="199"/>
        <w:rPr>
          <w:rFonts w:cs="宋体"/>
          <w:b/>
          <w:color w:val="auto"/>
          <w:highlight w:val="none"/>
        </w:rPr>
      </w:pPr>
      <w:r>
        <w:rPr>
          <w:rFonts w:hint="eastAsia" w:cs="宋体"/>
          <w:b/>
          <w:color w:val="auto"/>
          <w:highlight w:val="none"/>
        </w:rPr>
        <w:t>25. 合同的签订</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sz w:val="24"/>
          <w:highlight w:val="none"/>
        </w:rPr>
        <w:t>25.1</w:t>
      </w:r>
      <w:r>
        <w:rPr>
          <w:rFonts w:hint="eastAsia" w:ascii="宋体" w:hAnsi="宋体" w:cs="宋体"/>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88"/>
        <w:snapToGrid w:val="0"/>
        <w:spacing w:before="0"/>
        <w:ind w:firstLine="480"/>
        <w:rPr>
          <w:rFonts w:ascii="宋体" w:hAnsi="宋体" w:cs="宋体"/>
          <w:color w:val="auto"/>
          <w:kern w:val="0"/>
          <w:highlight w:val="none"/>
        </w:rPr>
      </w:pPr>
      <w:r>
        <w:rPr>
          <w:rFonts w:hint="eastAsia" w:ascii="宋体" w:hAnsi="宋体" w:cs="宋体"/>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88"/>
        <w:snapToGrid w:val="0"/>
        <w:spacing w:before="0"/>
        <w:ind w:firstLine="480"/>
        <w:rPr>
          <w:rFonts w:ascii="宋体" w:hAnsi="宋体" w:cs="宋体"/>
          <w:color w:val="auto"/>
          <w:highlight w:val="none"/>
        </w:rPr>
      </w:pPr>
      <w:r>
        <w:rPr>
          <w:rFonts w:hint="eastAsia" w:ascii="宋体" w:hAnsi="宋体" w:cs="宋体"/>
          <w:color w:val="auto"/>
          <w:highlight w:val="none"/>
        </w:rPr>
        <w:t>25.3如签订合同并生效后，供应商无故拒绝或延期，除按照合同条款处理外，列入不良行为记录一次，并给予通报。</w:t>
      </w:r>
    </w:p>
    <w:p>
      <w:pPr>
        <w:pStyle w:val="88"/>
        <w:snapToGrid w:val="0"/>
        <w:spacing w:before="0"/>
        <w:ind w:firstLine="480"/>
        <w:rPr>
          <w:rFonts w:ascii="宋体" w:hAnsi="宋体" w:cs="宋体"/>
          <w:color w:val="auto"/>
          <w:highlight w:val="none"/>
        </w:rPr>
      </w:pPr>
      <w:r>
        <w:rPr>
          <w:rFonts w:hint="eastAsia" w:ascii="宋体" w:hAnsi="宋体" w:cs="宋体"/>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88"/>
        <w:snapToGrid w:val="0"/>
        <w:spacing w:before="0" w:after="120"/>
        <w:ind w:firstLine="480"/>
        <w:rPr>
          <w:rFonts w:ascii="宋体" w:hAnsi="宋体" w:cs="宋体"/>
          <w:color w:val="auto"/>
          <w:highlight w:val="none"/>
        </w:rPr>
      </w:pPr>
      <w:r>
        <w:rPr>
          <w:rFonts w:hint="eastAsia" w:ascii="宋体" w:hAnsi="宋体" w:cs="宋体"/>
          <w:color w:val="auto"/>
          <w:highlight w:val="none"/>
        </w:rPr>
        <w:t>25.5采购合同由采购人与中标供应商根据招标文件、投标文件等内容通过政府采购电子交易平台在线签订，自动备案。</w:t>
      </w:r>
    </w:p>
    <w:p>
      <w:pPr>
        <w:pStyle w:val="27"/>
        <w:spacing w:line="360" w:lineRule="auto"/>
        <w:ind w:left="479" w:hanging="479" w:hangingChars="199"/>
        <w:rPr>
          <w:rFonts w:cs="宋体"/>
          <w:b/>
          <w:color w:val="auto"/>
          <w:highlight w:val="none"/>
        </w:rPr>
      </w:pPr>
      <w:r>
        <w:rPr>
          <w:rFonts w:hint="eastAsia" w:cs="宋体"/>
          <w:b/>
          <w:color w:val="auto"/>
          <w:highlight w:val="none"/>
        </w:rPr>
        <w:t>26. 履约保证金</w:t>
      </w:r>
    </w:p>
    <w:p>
      <w:pPr>
        <w:pStyle w:val="27"/>
        <w:spacing w:line="360" w:lineRule="auto"/>
        <w:ind w:left="479" w:leftChars="228" w:firstLine="0" w:firstLineChars="0"/>
        <w:rPr>
          <w:rFonts w:cs="宋体"/>
          <w:color w:val="auto"/>
          <w:kern w:val="0"/>
          <w:highlight w:val="none"/>
        </w:rPr>
      </w:pPr>
      <w:r>
        <w:rPr>
          <w:rFonts w:hint="eastAsia" w:cs="宋体"/>
          <w:color w:val="auto"/>
          <w:kern w:val="0"/>
          <w:highlight w:val="none"/>
        </w:rPr>
        <w:t>本项目不收取履约保证金。</w:t>
      </w:r>
    </w:p>
    <w:p>
      <w:pPr>
        <w:pStyle w:val="27"/>
        <w:spacing w:line="360" w:lineRule="auto"/>
        <w:ind w:left="479" w:hanging="479" w:hangingChars="199"/>
        <w:rPr>
          <w:rFonts w:cs="宋体"/>
          <w:b/>
          <w:color w:val="auto"/>
          <w:highlight w:val="none"/>
        </w:rPr>
      </w:pPr>
      <w:r>
        <w:rPr>
          <w:rFonts w:hint="eastAsia" w:cs="宋体"/>
          <w:b/>
          <w:color w:val="auto"/>
          <w:highlight w:val="none"/>
        </w:rPr>
        <w:t>27.预付款</w:t>
      </w:r>
    </w:p>
    <w:p>
      <w:pPr>
        <w:adjustRightInd/>
        <w:spacing w:line="360" w:lineRule="auto"/>
        <w:ind w:firstLine="480" w:firstLineChars="200"/>
        <w:rPr>
          <w:color w:val="auto"/>
          <w:highlight w:val="none"/>
        </w:rPr>
      </w:pPr>
      <w:r>
        <w:rPr>
          <w:rFonts w:hint="eastAsia" w:ascii="宋体" w:hAnsi="宋体"/>
          <w:color w:val="auto"/>
          <w:sz w:val="24"/>
          <w:highlight w:val="none"/>
        </w:rPr>
        <w:t>采购单位应当在政府采购合同中约定预付款，对中小企业合同预付款比例原则上不低于合同金额的</w:t>
      </w:r>
      <w:r>
        <w:rPr>
          <w:rFonts w:ascii="宋体" w:hAnsi="宋体"/>
          <w:color w:val="auto"/>
          <w:sz w:val="24"/>
          <w:highlight w:val="none"/>
        </w:rPr>
        <w:t>40％</w:t>
      </w:r>
      <w:r>
        <w:rPr>
          <w:rFonts w:hint="eastAsia" w:ascii="宋体" w:hAnsi="宋体"/>
          <w:color w:val="auto"/>
          <w:sz w:val="24"/>
          <w:highlight w:val="none"/>
        </w:rPr>
        <w:t>，不高于合同金额的</w:t>
      </w:r>
      <w:r>
        <w:rPr>
          <w:rFonts w:ascii="宋体" w:hAnsi="宋体"/>
          <w:color w:val="auto"/>
          <w:sz w:val="24"/>
          <w:highlight w:val="none"/>
        </w:rPr>
        <w:t>70%；项目分年安排预算的，每年预付款比例</w:t>
      </w:r>
      <w:r>
        <w:rPr>
          <w:rFonts w:hint="eastAsia" w:ascii="宋体" w:hAnsi="宋体"/>
          <w:color w:val="auto"/>
          <w:sz w:val="24"/>
          <w:highlight w:val="none"/>
        </w:rPr>
        <w:t>不低于</w:t>
      </w:r>
      <w:r>
        <w:rPr>
          <w:rFonts w:ascii="宋体" w:hAnsi="宋体"/>
          <w:color w:val="auto"/>
          <w:sz w:val="24"/>
          <w:highlight w:val="none"/>
        </w:rPr>
        <w:t>项目年度计划支付资金额的40％</w:t>
      </w:r>
      <w:r>
        <w:rPr>
          <w:rFonts w:hint="eastAsia" w:ascii="宋体" w:hAnsi="宋体"/>
          <w:color w:val="auto"/>
          <w:sz w:val="24"/>
          <w:highlight w:val="none"/>
        </w:rPr>
        <w:t>，不高于合同金额的</w:t>
      </w:r>
      <w:r>
        <w:rPr>
          <w:rFonts w:ascii="宋体" w:hAnsi="宋体"/>
          <w:color w:val="auto"/>
          <w:sz w:val="24"/>
          <w:highlight w:val="none"/>
        </w:rPr>
        <w:t>70%；采购项目实施以人工投入为主的，</w:t>
      </w:r>
      <w:r>
        <w:rPr>
          <w:rFonts w:hint="eastAsia" w:ascii="宋体" w:hAnsi="宋体"/>
          <w:color w:val="auto"/>
          <w:sz w:val="24"/>
          <w:highlight w:val="none"/>
        </w:rPr>
        <w:t>可适当降低预付款比例，但不得低于</w:t>
      </w:r>
      <w:r>
        <w:rPr>
          <w:rFonts w:ascii="宋体" w:hAnsi="宋体"/>
          <w:color w:val="auto"/>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color w:val="auto"/>
          <w:sz w:val="24"/>
          <w:highlight w:val="none"/>
        </w:rPr>
        <w:t>供应商</w:t>
      </w:r>
      <w:r>
        <w:rPr>
          <w:rFonts w:ascii="宋体" w:hAnsi="宋体"/>
          <w:color w:val="auto"/>
          <w:sz w:val="24"/>
          <w:highlight w:val="none"/>
        </w:rPr>
        <w:t>明确表示无需预付款或者主动要求降低预付款比例的，</w:t>
      </w:r>
      <w:r>
        <w:rPr>
          <w:rFonts w:hint="eastAsia" w:ascii="宋体" w:hAnsi="宋体"/>
          <w:color w:val="auto"/>
          <w:sz w:val="24"/>
          <w:highlight w:val="none"/>
        </w:rPr>
        <w:t>采购单位</w:t>
      </w:r>
      <w:r>
        <w:rPr>
          <w:rFonts w:ascii="宋体" w:hAnsi="宋体"/>
          <w:color w:val="auto"/>
          <w:sz w:val="24"/>
          <w:highlight w:val="none"/>
        </w:rPr>
        <w:t>可不适用前述规定。</w:t>
      </w:r>
      <w:r>
        <w:rPr>
          <w:rFonts w:hint="eastAsia" w:ascii="宋体" w:hAnsi="宋体"/>
          <w:color w:val="auto"/>
          <w:sz w:val="24"/>
          <w:highlight w:val="none"/>
        </w:rPr>
        <w:t>采购单位</w:t>
      </w:r>
      <w:r>
        <w:rPr>
          <w:rFonts w:ascii="宋体" w:hAnsi="宋体"/>
          <w:color w:val="auto"/>
          <w:sz w:val="24"/>
          <w:highlight w:val="none"/>
        </w:rPr>
        <w:t>根据项目特点、供应商诚信等因素，可以要求</w:t>
      </w:r>
      <w:r>
        <w:rPr>
          <w:rFonts w:hint="eastAsia" w:ascii="宋体" w:hAnsi="宋体"/>
          <w:color w:val="auto"/>
          <w:sz w:val="24"/>
          <w:highlight w:val="none"/>
        </w:rPr>
        <w:t>供应商</w:t>
      </w:r>
      <w:r>
        <w:rPr>
          <w:rFonts w:ascii="宋体" w:hAnsi="宋体"/>
          <w:color w:val="auto"/>
          <w:sz w:val="24"/>
          <w:highlight w:val="none"/>
        </w:rPr>
        <w:t>提交银行、保险公司等金融机构出具的预付款保函或其他担保措施。政府采购预付款应在合同生效以及具备实施条件后5个工作日内支付。</w:t>
      </w:r>
      <w:r>
        <w:rPr>
          <w:rFonts w:hint="eastAsia" w:ascii="宋体" w:hAnsi="宋体"/>
          <w:color w:val="auto"/>
          <w:sz w:val="24"/>
          <w:highlight w:val="none"/>
        </w:rPr>
        <w:t>政府采购工程以及与工程建设有关的货物、服务，采用招标方式采购的，预付款从其相关规定。供应商可登录政采云前台大厅选择金融服务</w:t>
      </w:r>
      <w:r>
        <w:rPr>
          <w:rFonts w:ascii="宋体" w:hAnsi="宋体"/>
          <w:color w:val="auto"/>
          <w:sz w:val="24"/>
          <w:highlight w:val="none"/>
        </w:rPr>
        <w:t xml:space="preserve"> - </w:t>
      </w:r>
      <w:r>
        <w:rPr>
          <w:rFonts w:hint="eastAsia" w:ascii="宋体" w:hAnsi="宋体"/>
          <w:color w:val="auto"/>
          <w:sz w:val="24"/>
          <w:highlight w:val="none"/>
        </w:rPr>
        <w:t>【保函保险服务】出具预付款保函，具体步骤：选择产品—填写供应商信息—选择中标项目—确认信息—等待保险</w:t>
      </w:r>
      <w:r>
        <w:rPr>
          <w:rFonts w:ascii="宋体" w:hAnsi="宋体"/>
          <w:color w:val="auto"/>
          <w:sz w:val="24"/>
          <w:highlight w:val="none"/>
        </w:rPr>
        <w:t>/保函受理—确认保单—支付保费—成功出单。政</w:t>
      </w:r>
      <w:r>
        <w:rPr>
          <w:rFonts w:hint="eastAsia" w:ascii="宋体" w:hAnsi="宋体"/>
          <w:color w:val="auto"/>
          <w:sz w:val="24"/>
          <w:highlight w:val="none"/>
        </w:rPr>
        <w:t>采云金融专线</w:t>
      </w:r>
      <w:r>
        <w:rPr>
          <w:rFonts w:ascii="宋体" w:hAnsi="宋体"/>
          <w:color w:val="auto"/>
          <w:sz w:val="24"/>
          <w:highlight w:val="none"/>
        </w:rPr>
        <w:t>400-903-9583。</w:t>
      </w:r>
    </w:p>
    <w:p>
      <w:pPr>
        <w:rPr>
          <w:color w:val="auto"/>
          <w:highlight w:val="none"/>
        </w:rPr>
      </w:pPr>
    </w:p>
    <w:p>
      <w:pPr>
        <w:snapToGrid w:val="0"/>
        <w:spacing w:line="360" w:lineRule="auto"/>
        <w:jc w:val="center"/>
        <w:outlineLvl w:val="0"/>
        <w:rPr>
          <w:rFonts w:ascii="宋体" w:hAnsi="宋体" w:cs="宋体"/>
          <w:b/>
          <w:color w:val="auto"/>
          <w:sz w:val="24"/>
          <w:highlight w:val="none"/>
        </w:rPr>
      </w:pPr>
      <w:r>
        <w:rPr>
          <w:rFonts w:hint="eastAsia" w:ascii="宋体" w:hAnsi="宋体" w:cs="宋体"/>
          <w:b/>
          <w:color w:val="auto"/>
          <w:sz w:val="32"/>
          <w:highlight w:val="none"/>
        </w:rPr>
        <w:t>八、电子交易活动的中止</w:t>
      </w:r>
    </w:p>
    <w:p>
      <w:pPr>
        <w:pStyle w:val="88"/>
        <w:snapToGrid w:val="0"/>
        <w:spacing w:before="0"/>
        <w:ind w:firstLine="0" w:firstLineChars="0"/>
        <w:rPr>
          <w:rFonts w:ascii="宋体" w:hAnsi="宋体" w:cs="宋体"/>
          <w:color w:val="auto"/>
          <w:highlight w:val="none"/>
        </w:rPr>
      </w:pPr>
      <w:r>
        <w:rPr>
          <w:rFonts w:ascii="宋体" w:hAnsi="宋体" w:cs="宋体"/>
          <w:b/>
          <w:bCs/>
          <w:color w:val="auto"/>
          <w:highlight w:val="none"/>
        </w:rPr>
        <w:t>2</w:t>
      </w:r>
      <w:r>
        <w:rPr>
          <w:rFonts w:ascii="宋体" w:hAnsi="宋体" w:cs="宋体"/>
          <w:b/>
          <w:bCs/>
          <w:color w:val="auto"/>
          <w:szCs w:val="24"/>
          <w:highlight w:val="none"/>
        </w:rPr>
        <w:t>8</w:t>
      </w:r>
      <w:r>
        <w:rPr>
          <w:rFonts w:hint="eastAsia" w:ascii="宋体" w:hAnsi="宋体" w:cs="宋体"/>
          <w:b/>
          <w:color w:val="auto"/>
          <w:szCs w:val="24"/>
          <w:highlight w:val="none"/>
        </w:rPr>
        <w:t>. 电子交易活动的中止。</w:t>
      </w:r>
      <w:r>
        <w:rPr>
          <w:rFonts w:hint="eastAsia" w:ascii="宋体" w:hAnsi="宋体" w:cs="宋体"/>
          <w:color w:val="auto"/>
          <w:highlight w:val="none"/>
        </w:rPr>
        <w:t>采购过程中出现以下情形，导致电子交易平台无法正常运行，或者无法保证电子交易的公平、公正和安全时，采购代理机构可中止电子交易活动：</w:t>
      </w:r>
    </w:p>
    <w:p>
      <w:pPr>
        <w:pStyle w:val="88"/>
        <w:snapToGrid w:val="0"/>
        <w:spacing w:before="0"/>
        <w:ind w:firstLine="480"/>
        <w:rPr>
          <w:rFonts w:ascii="宋体" w:hAnsi="宋体" w:cs="宋体"/>
          <w:color w:val="auto"/>
          <w:highlight w:val="none"/>
        </w:rPr>
      </w:pPr>
      <w:r>
        <w:rPr>
          <w:rFonts w:hint="eastAsia" w:ascii="宋体" w:hAnsi="宋体" w:cs="宋体"/>
          <w:color w:val="auto"/>
          <w:highlight w:val="none"/>
        </w:rPr>
        <w:t xml:space="preserve">28.1电子交易平台发生故障而无法登录访问的； </w:t>
      </w:r>
    </w:p>
    <w:p>
      <w:pPr>
        <w:pStyle w:val="88"/>
        <w:snapToGrid w:val="0"/>
        <w:spacing w:before="0"/>
        <w:ind w:firstLine="480"/>
        <w:rPr>
          <w:rFonts w:ascii="宋体" w:hAnsi="宋体" w:cs="宋体"/>
          <w:color w:val="auto"/>
          <w:highlight w:val="none"/>
        </w:rPr>
      </w:pPr>
      <w:r>
        <w:rPr>
          <w:rFonts w:hint="eastAsia" w:ascii="宋体" w:hAnsi="宋体" w:cs="宋体"/>
          <w:color w:val="auto"/>
          <w:highlight w:val="none"/>
        </w:rPr>
        <w:t>28.2电子交易平台应用或数据库出现错误，不能进行正常操作的；</w:t>
      </w:r>
    </w:p>
    <w:p>
      <w:pPr>
        <w:pStyle w:val="88"/>
        <w:snapToGrid w:val="0"/>
        <w:spacing w:before="0"/>
        <w:ind w:firstLine="480"/>
        <w:rPr>
          <w:rFonts w:ascii="宋体" w:hAnsi="宋体" w:cs="宋体"/>
          <w:color w:val="auto"/>
          <w:highlight w:val="none"/>
        </w:rPr>
      </w:pPr>
      <w:r>
        <w:rPr>
          <w:rFonts w:hint="eastAsia" w:ascii="宋体" w:hAnsi="宋体" w:cs="宋体"/>
          <w:color w:val="auto"/>
          <w:highlight w:val="none"/>
        </w:rPr>
        <w:t>28.3电子交易平台发现严重安全漏洞，有潜在泄密危险的；</w:t>
      </w:r>
    </w:p>
    <w:p>
      <w:pPr>
        <w:pStyle w:val="88"/>
        <w:snapToGrid w:val="0"/>
        <w:spacing w:before="0"/>
        <w:ind w:firstLine="480"/>
        <w:rPr>
          <w:rFonts w:ascii="宋体" w:hAnsi="宋体" w:cs="宋体"/>
          <w:color w:val="auto"/>
          <w:highlight w:val="none"/>
        </w:rPr>
      </w:pPr>
      <w:r>
        <w:rPr>
          <w:rFonts w:hint="eastAsia" w:ascii="宋体" w:hAnsi="宋体" w:cs="宋体"/>
          <w:color w:val="auto"/>
          <w:highlight w:val="none"/>
        </w:rPr>
        <w:t xml:space="preserve">28.4病毒发作导致不能进行正常操作的； </w:t>
      </w:r>
    </w:p>
    <w:p>
      <w:pPr>
        <w:pStyle w:val="88"/>
        <w:snapToGrid w:val="0"/>
        <w:spacing w:before="0"/>
        <w:ind w:firstLine="480"/>
        <w:rPr>
          <w:rFonts w:ascii="宋体" w:hAnsi="宋体" w:cs="宋体"/>
          <w:color w:val="auto"/>
          <w:highlight w:val="none"/>
        </w:rPr>
      </w:pPr>
      <w:r>
        <w:rPr>
          <w:rFonts w:hint="eastAsia" w:ascii="宋体" w:hAnsi="宋体" w:cs="宋体"/>
          <w:color w:val="auto"/>
          <w:highlight w:val="none"/>
        </w:rPr>
        <w:t>28.5其他无法保证电子交易的公平、公正和安全的情况。</w:t>
      </w:r>
    </w:p>
    <w:p>
      <w:pPr>
        <w:pStyle w:val="88"/>
        <w:snapToGrid w:val="0"/>
        <w:spacing w:before="0"/>
        <w:ind w:firstLine="0" w:firstLineChars="0"/>
        <w:rPr>
          <w:rFonts w:ascii="宋体" w:hAnsi="宋体" w:cs="宋体"/>
          <w:color w:val="auto"/>
          <w:highlight w:val="none"/>
        </w:rPr>
      </w:pPr>
      <w:r>
        <w:rPr>
          <w:rFonts w:hint="eastAsia" w:ascii="宋体" w:hAnsi="宋体" w:cs="宋体"/>
          <w:color w:val="auto"/>
          <w:highlight w:val="none"/>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snapToGrid w:val="0"/>
        <w:spacing w:line="360" w:lineRule="auto"/>
        <w:ind w:left="120" w:leftChars="57" w:firstLine="482" w:firstLineChars="150"/>
        <w:jc w:val="center"/>
        <w:outlineLvl w:val="0"/>
        <w:rPr>
          <w:rFonts w:ascii="宋体" w:hAnsi="宋体" w:cs="宋体"/>
          <w:b/>
          <w:color w:val="auto"/>
          <w:sz w:val="32"/>
          <w:highlight w:val="none"/>
        </w:rPr>
      </w:pPr>
      <w:r>
        <w:rPr>
          <w:rFonts w:hint="eastAsia" w:ascii="宋体" w:hAnsi="宋体" w:cs="宋体"/>
          <w:b/>
          <w:color w:val="auto"/>
          <w:sz w:val="32"/>
          <w:highlight w:val="none"/>
        </w:rPr>
        <w:t>九、验收</w:t>
      </w:r>
    </w:p>
    <w:p>
      <w:pPr>
        <w:pStyle w:val="27"/>
        <w:spacing w:line="360" w:lineRule="auto"/>
        <w:ind w:firstLine="0" w:firstLineChars="0"/>
        <w:rPr>
          <w:rFonts w:cs="宋体"/>
          <w:b/>
          <w:color w:val="auto"/>
          <w:highlight w:val="none"/>
        </w:rPr>
      </w:pPr>
      <w:r>
        <w:rPr>
          <w:rFonts w:hint="eastAsia" w:cs="宋体"/>
          <w:b/>
          <w:color w:val="auto"/>
          <w:highlight w:val="none"/>
        </w:rPr>
        <w:t>30.验收</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30.1采购人应当根据采购项目的具体情况，自行组织项目验收或者委托采购代理机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tabs>
          <w:tab w:val="left" w:pos="0"/>
        </w:tabs>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30.5 对于满足合同约定的采购资金支付条件的，供应商可通过政采云平台提起在线支付申请、查询支付结果，路径为政采云-我的工作台-合同管理-支付管理。对于供应商提起在线支付申请的，采购人应当按规定做好审核并完成支付。</w:t>
      </w:r>
    </w:p>
    <w:p>
      <w:pPr>
        <w:tabs>
          <w:tab w:val="left" w:pos="0"/>
        </w:tabs>
        <w:spacing w:line="360" w:lineRule="auto"/>
        <w:ind w:firstLine="480"/>
        <w:rPr>
          <w:rFonts w:ascii="宋体" w:hAnsi="宋体" w:cs="宋体"/>
          <w:color w:val="auto"/>
          <w:sz w:val="18"/>
          <w:szCs w:val="18"/>
          <w:highlight w:val="none"/>
        </w:rPr>
      </w:pPr>
    </w:p>
    <w:bookmarkEnd w:id="14"/>
    <w:p>
      <w:pPr>
        <w:tabs>
          <w:tab w:val="left" w:pos="0"/>
        </w:tabs>
        <w:spacing w:line="360" w:lineRule="auto"/>
        <w:ind w:firstLine="480"/>
        <w:rPr>
          <w:rFonts w:ascii="宋体" w:hAnsi="宋体" w:cs="宋体"/>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6" w:name="_Hlt68057669"/>
      <w:bookmarkEnd w:id="16"/>
      <w:bookmarkStart w:id="17" w:name="_Hlt68073093"/>
      <w:bookmarkEnd w:id="17"/>
      <w:bookmarkStart w:id="18" w:name="_Hlt74729768"/>
      <w:bookmarkEnd w:id="18"/>
      <w:bookmarkStart w:id="19" w:name="_Hlt68072998"/>
      <w:bookmarkEnd w:id="19"/>
      <w:bookmarkStart w:id="20" w:name="_Hlt68072990"/>
      <w:bookmarkEnd w:id="20"/>
      <w:bookmarkStart w:id="21" w:name="_Hlt75236011"/>
      <w:bookmarkEnd w:id="21"/>
      <w:bookmarkStart w:id="22" w:name="_Hlt75236290"/>
      <w:bookmarkEnd w:id="22"/>
      <w:bookmarkStart w:id="23" w:name="_Hlt74707468"/>
      <w:bookmarkEnd w:id="23"/>
      <w:bookmarkStart w:id="24" w:name="_Hlt74714665"/>
      <w:bookmarkEnd w:id="24"/>
      <w:bookmarkStart w:id="25" w:name="_Hlt74730295"/>
      <w:bookmarkEnd w:id="25"/>
      <w:bookmarkStart w:id="26" w:name="_Hlt68403820"/>
      <w:bookmarkEnd w:id="26"/>
      <w:bookmarkStart w:id="27" w:name="_Hlt75236101"/>
      <w:bookmarkEnd w:id="27"/>
    </w:p>
    <w:bookmarkEnd w:id="12"/>
    <w:bookmarkEnd w:id="13"/>
    <w:p>
      <w:pPr>
        <w:spacing w:line="360" w:lineRule="auto"/>
        <w:jc w:val="center"/>
        <w:outlineLvl w:val="0"/>
        <w:rPr>
          <w:rFonts w:ascii="宋体" w:hAnsi="宋体" w:cs="宋体"/>
          <w:b/>
          <w:color w:val="auto"/>
          <w:sz w:val="36"/>
          <w:szCs w:val="36"/>
          <w:highlight w:val="none"/>
        </w:rPr>
      </w:pPr>
      <w:bookmarkStart w:id="28" w:name="第四部分"/>
      <w:r>
        <w:rPr>
          <w:rFonts w:hint="eastAsia" w:ascii="宋体" w:hAnsi="宋体" w:cs="宋体"/>
          <w:b/>
          <w:color w:val="auto"/>
          <w:sz w:val="36"/>
          <w:szCs w:val="36"/>
          <w:highlight w:val="none"/>
        </w:rPr>
        <w:t>第三部分   采购需求</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一、项目概述</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杭州市余杭区市场监督管理局承担市场主体统一登记注册、市场监管综合行政执法、监督管理市场秩序、产品质量安全监督管理、特种设备安全监督管理、知识产权监督管理等多项职责，单位职能繁杂，形成的档案数量众多，现有人员配备和技术力量已远不能满足档案工作的需要。根据《档案法》《关于加强和改进新形势下档案工作的实施意见》《杭州市人民政府办公厅关于政府向社会力量购买服务的指导意见》等相关文件精神，积极推进依法治档和档案治理机制创新，支持社会力量参与和支持档案事业发展，稳妥推广政府购买档案服务。经局领导同意，将部分档案事务性工作打包向社会购买服务，确保局档案事务性工作通过社会化管理正常运转。</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本档案整理电子化服务项目包括但不限于以下工作内容：</w:t>
      </w:r>
      <w:r>
        <w:rPr>
          <w:rFonts w:hint="eastAsia" w:ascii="宋体" w:hAnsi="宋体" w:cs="宋体"/>
          <w:bCs/>
          <w:color w:val="auto"/>
          <w:sz w:val="24"/>
          <w:highlight w:val="none"/>
        </w:rPr>
        <w:t>根据需要</w:t>
      </w:r>
      <w:r>
        <w:rPr>
          <w:rFonts w:hint="eastAsia" w:ascii="宋体" w:hAnsi="宋体" w:cs="宋体"/>
          <w:color w:val="auto"/>
          <w:sz w:val="24"/>
          <w:highlight w:val="none"/>
        </w:rPr>
        <w:t>完成局机关的企业登记档案在内的各类业务档案以及文书档案、会计档案、照片档案、实物档案等档案的交接核对、规范化整理、条目著录、扫描、质检、装订和上架；完成下属各市场监督管理所的个体工商户登记档案（含年报）的交接核对、规范化整理、条目著录、扫描、质检、装订和上架；所有档案数据导入档案管理系统，形成准确、完整的档案条目数据库和档案影像数据库；做好各类档案的对外、对内查询服务；做好档案消毒、库房整理、数据统计、档案迁移、对外移交；做好档案制度规范制（修）订、档案业务培训指导；通过余杭区档案局组织的档案年度检查及其他上级部门的档案检查；完成其他与档案相关的工作。</w:t>
      </w:r>
    </w:p>
    <w:p>
      <w:pPr>
        <w:snapToGrid w:val="0"/>
        <w:spacing w:line="360" w:lineRule="auto"/>
        <w:rPr>
          <w:rFonts w:ascii="宋体" w:hAnsi="宋体" w:cs="宋体"/>
          <w:b/>
          <w:bCs/>
          <w:color w:val="auto"/>
          <w:sz w:val="24"/>
          <w:highlight w:val="none"/>
        </w:rPr>
      </w:pPr>
      <w:r>
        <w:rPr>
          <w:rFonts w:hint="eastAsia" w:ascii="宋体" w:hAnsi="宋体" w:cs="宋体"/>
          <w:b/>
          <w:bCs/>
          <w:color w:val="auto"/>
          <w:sz w:val="24"/>
          <w:highlight w:val="none"/>
        </w:rPr>
        <w:t>二、采购</w:t>
      </w:r>
      <w:r>
        <w:rPr>
          <w:rFonts w:hint="eastAsia" w:ascii="宋体" w:hAnsi="宋体" w:cs="宋体"/>
          <w:b/>
          <w:color w:val="auto"/>
          <w:sz w:val="24"/>
          <w:highlight w:val="none"/>
        </w:rPr>
        <w:t>需求</w:t>
      </w:r>
      <w:r>
        <w:rPr>
          <w:rFonts w:hint="eastAsia" w:ascii="宋体" w:hAnsi="宋体" w:cs="宋体"/>
          <w:b/>
          <w:bCs/>
          <w:color w:val="auto"/>
          <w:sz w:val="24"/>
          <w:highlight w:val="none"/>
        </w:rPr>
        <w:t>表</w:t>
      </w:r>
    </w:p>
    <w:tbl>
      <w:tblPr>
        <w:tblStyle w:val="63"/>
        <w:tblW w:w="92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3203"/>
        <w:gridCol w:w="979"/>
        <w:gridCol w:w="1608"/>
        <w:gridCol w:w="2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napToGrid w:val="0"/>
              <w:spacing w:line="440" w:lineRule="exact"/>
              <w:jc w:val="center"/>
              <w:rPr>
                <w:rFonts w:ascii="宋体" w:hAnsi="宋体" w:cs="宋体"/>
                <w:bCs/>
                <w:color w:val="auto"/>
                <w:szCs w:val="21"/>
                <w:highlight w:val="none"/>
              </w:rPr>
            </w:pPr>
            <w:bookmarkStart w:id="29" w:name="_Hlk98252447"/>
            <w:r>
              <w:rPr>
                <w:rFonts w:hint="eastAsia" w:ascii="宋体" w:hAnsi="宋体" w:cs="宋体"/>
                <w:bCs/>
                <w:color w:val="auto"/>
                <w:szCs w:val="21"/>
                <w:highlight w:val="none"/>
              </w:rPr>
              <w:t>序号</w:t>
            </w:r>
          </w:p>
        </w:tc>
        <w:tc>
          <w:tcPr>
            <w:tcW w:w="3203" w:type="dxa"/>
            <w:vAlign w:val="center"/>
          </w:tcPr>
          <w:p>
            <w:pPr>
              <w:snapToGrid w:val="0"/>
              <w:spacing w:line="440" w:lineRule="exact"/>
              <w:jc w:val="center"/>
              <w:rPr>
                <w:rFonts w:ascii="宋体" w:hAnsi="宋体" w:cs="宋体"/>
                <w:bCs/>
                <w:color w:val="auto"/>
                <w:szCs w:val="21"/>
                <w:highlight w:val="none"/>
              </w:rPr>
            </w:pPr>
            <w:r>
              <w:rPr>
                <w:rFonts w:hint="eastAsia" w:ascii="宋体" w:hAnsi="宋体" w:cs="宋体"/>
                <w:bCs/>
                <w:color w:val="auto"/>
                <w:szCs w:val="21"/>
                <w:highlight w:val="none"/>
              </w:rPr>
              <w:t>主要工作内容</w:t>
            </w:r>
          </w:p>
        </w:tc>
        <w:tc>
          <w:tcPr>
            <w:tcW w:w="979" w:type="dxa"/>
            <w:vAlign w:val="center"/>
          </w:tcPr>
          <w:p>
            <w:pPr>
              <w:snapToGrid w:val="0"/>
              <w:spacing w:line="440" w:lineRule="exact"/>
              <w:jc w:val="center"/>
              <w:rPr>
                <w:rFonts w:ascii="宋体" w:hAnsi="宋体" w:cs="宋体"/>
                <w:bCs/>
                <w:color w:val="auto"/>
                <w:szCs w:val="21"/>
                <w:highlight w:val="none"/>
              </w:rPr>
            </w:pPr>
            <w:r>
              <w:rPr>
                <w:rFonts w:hint="eastAsia" w:ascii="宋体" w:hAnsi="宋体" w:cs="宋体"/>
                <w:bCs/>
                <w:color w:val="auto"/>
                <w:szCs w:val="21"/>
                <w:highlight w:val="none"/>
              </w:rPr>
              <w:t>单位</w:t>
            </w:r>
          </w:p>
        </w:tc>
        <w:tc>
          <w:tcPr>
            <w:tcW w:w="1608" w:type="dxa"/>
            <w:vAlign w:val="center"/>
          </w:tcPr>
          <w:p>
            <w:pPr>
              <w:snapToGrid w:val="0"/>
              <w:spacing w:line="440" w:lineRule="exact"/>
              <w:jc w:val="center"/>
              <w:rPr>
                <w:rFonts w:ascii="宋体" w:hAnsi="宋体" w:cs="宋体"/>
                <w:bCs/>
                <w:color w:val="auto"/>
                <w:szCs w:val="21"/>
                <w:highlight w:val="none"/>
              </w:rPr>
            </w:pPr>
            <w:r>
              <w:rPr>
                <w:rFonts w:hint="eastAsia" w:ascii="宋体" w:hAnsi="宋体" w:cs="宋体"/>
                <w:bCs/>
                <w:color w:val="auto"/>
                <w:szCs w:val="21"/>
                <w:highlight w:val="none"/>
              </w:rPr>
              <w:t>预算单价</w:t>
            </w:r>
          </w:p>
        </w:tc>
        <w:tc>
          <w:tcPr>
            <w:tcW w:w="2787" w:type="dxa"/>
            <w:vAlign w:val="center"/>
          </w:tcPr>
          <w:p>
            <w:pPr>
              <w:snapToGrid w:val="0"/>
              <w:spacing w:line="440" w:lineRule="exact"/>
              <w:jc w:val="center"/>
              <w:rPr>
                <w:rFonts w:ascii="宋体" w:hAnsi="宋体" w:cs="宋体"/>
                <w:bCs/>
                <w:color w:val="auto"/>
                <w:szCs w:val="21"/>
                <w:highlight w:val="none"/>
              </w:rPr>
            </w:pPr>
            <w:r>
              <w:rPr>
                <w:rFonts w:hint="eastAsia" w:ascii="宋体" w:hAnsi="宋体" w:cs="宋体"/>
                <w:bCs/>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04" w:type="dxa"/>
            <w:vAlign w:val="center"/>
          </w:tcPr>
          <w:p>
            <w:pPr>
              <w:spacing w:line="440" w:lineRule="exact"/>
              <w:jc w:val="center"/>
              <w:rPr>
                <w:rFonts w:ascii="宋体" w:hAnsi="宋体" w:cs="宋体"/>
                <w:color w:val="auto"/>
                <w:highlight w:val="none"/>
              </w:rPr>
            </w:pPr>
            <w:r>
              <w:rPr>
                <w:rFonts w:hint="eastAsia" w:ascii="宋体" w:hAnsi="宋体" w:cs="宋体"/>
                <w:bCs/>
                <w:color w:val="auto"/>
                <w:szCs w:val="21"/>
                <w:highlight w:val="none"/>
              </w:rPr>
              <w:t>1</w:t>
            </w:r>
          </w:p>
        </w:tc>
        <w:tc>
          <w:tcPr>
            <w:tcW w:w="3203" w:type="dxa"/>
            <w:vAlign w:val="center"/>
          </w:tcPr>
          <w:p>
            <w:pPr>
              <w:spacing w:line="440" w:lineRule="exact"/>
              <w:rPr>
                <w:rFonts w:ascii="宋体" w:hAnsi="宋体" w:cs="宋体"/>
                <w:color w:val="auto"/>
                <w:highlight w:val="none"/>
              </w:rPr>
            </w:pPr>
            <w:r>
              <w:rPr>
                <w:rFonts w:hint="eastAsia" w:ascii="宋体" w:hAnsi="宋体" w:cs="宋体"/>
                <w:bCs/>
                <w:color w:val="auto"/>
                <w:szCs w:val="21"/>
                <w:highlight w:val="none"/>
                <w:lang w:val="zh-CN"/>
              </w:rPr>
              <w:t>市场主体登记</w:t>
            </w:r>
            <w:r>
              <w:rPr>
                <w:rFonts w:hint="eastAsia" w:ascii="宋体" w:hAnsi="宋体" w:cs="宋体"/>
                <w:bCs/>
                <w:color w:val="auto"/>
                <w:szCs w:val="21"/>
                <w:highlight w:val="none"/>
              </w:rPr>
              <w:t>档案整理（包括条目）</w:t>
            </w:r>
          </w:p>
        </w:tc>
        <w:tc>
          <w:tcPr>
            <w:tcW w:w="979" w:type="dxa"/>
            <w:vAlign w:val="center"/>
          </w:tcPr>
          <w:p>
            <w:pPr>
              <w:spacing w:line="440" w:lineRule="exact"/>
              <w:jc w:val="center"/>
              <w:rPr>
                <w:rFonts w:ascii="宋体" w:hAnsi="宋体" w:cs="宋体"/>
                <w:color w:val="auto"/>
                <w:highlight w:val="none"/>
              </w:rPr>
            </w:pPr>
            <w:r>
              <w:rPr>
                <w:rFonts w:hint="eastAsia" w:ascii="宋体" w:hAnsi="宋体" w:cs="宋体"/>
                <w:bCs/>
                <w:color w:val="auto"/>
                <w:szCs w:val="21"/>
                <w:highlight w:val="none"/>
              </w:rPr>
              <w:t>件</w:t>
            </w:r>
          </w:p>
        </w:tc>
        <w:tc>
          <w:tcPr>
            <w:tcW w:w="1608" w:type="dxa"/>
            <w:vAlign w:val="center"/>
          </w:tcPr>
          <w:p>
            <w:pPr>
              <w:spacing w:line="440" w:lineRule="exact"/>
              <w:jc w:val="center"/>
              <w:rPr>
                <w:rFonts w:ascii="宋体" w:hAnsi="宋体" w:cs="宋体"/>
                <w:bCs/>
                <w:color w:val="auto"/>
                <w:szCs w:val="21"/>
                <w:highlight w:val="none"/>
              </w:rPr>
            </w:pPr>
            <w:r>
              <w:rPr>
                <w:rFonts w:hint="eastAsia" w:ascii="宋体" w:hAnsi="宋体" w:cs="宋体"/>
                <w:color w:val="auto"/>
                <w:kern w:val="0"/>
                <w:sz w:val="24"/>
                <w:highlight w:val="none"/>
              </w:rPr>
              <w:t>5.4</w:t>
            </w:r>
            <w:r>
              <w:rPr>
                <w:rFonts w:hint="eastAsia" w:ascii="宋体" w:hAnsi="宋体" w:cs="宋体"/>
                <w:color w:val="auto"/>
                <w:kern w:val="0"/>
                <w:sz w:val="24"/>
                <w:highlight w:val="none"/>
                <w:lang w:val="zh-CN"/>
              </w:rPr>
              <w:t>元/件</w:t>
            </w:r>
          </w:p>
        </w:tc>
        <w:tc>
          <w:tcPr>
            <w:tcW w:w="2787" w:type="dxa"/>
            <w:vMerge w:val="restart"/>
            <w:vAlign w:val="center"/>
          </w:tcPr>
          <w:p>
            <w:pPr>
              <w:snapToGrid w:val="0"/>
              <w:spacing w:line="440" w:lineRule="exact"/>
              <w:rPr>
                <w:rFonts w:ascii="宋体" w:hAnsi="宋体" w:cs="宋体"/>
                <w:bCs/>
                <w:color w:val="auto"/>
                <w:szCs w:val="21"/>
                <w:highlight w:val="none"/>
              </w:rPr>
            </w:pPr>
            <w:r>
              <w:rPr>
                <w:rFonts w:hint="eastAsia" w:ascii="宋体" w:hAnsi="宋体" w:cs="宋体"/>
                <w:bCs/>
                <w:color w:val="auto"/>
                <w:szCs w:val="21"/>
                <w:highlight w:val="none"/>
              </w:rPr>
              <w:t>档案盒及目录纸由采购单位负责提供。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trPr>
        <w:tc>
          <w:tcPr>
            <w:tcW w:w="704" w:type="dxa"/>
            <w:vAlign w:val="center"/>
          </w:tcPr>
          <w:p>
            <w:pPr>
              <w:spacing w:line="440" w:lineRule="exact"/>
              <w:jc w:val="center"/>
              <w:rPr>
                <w:rFonts w:ascii="宋体" w:hAnsi="宋体" w:cs="宋体"/>
                <w:bCs/>
                <w:color w:val="auto"/>
                <w:szCs w:val="21"/>
                <w:highlight w:val="none"/>
              </w:rPr>
            </w:pPr>
            <w:r>
              <w:rPr>
                <w:rFonts w:hint="eastAsia" w:ascii="宋体" w:hAnsi="宋体" w:cs="宋体"/>
                <w:bCs/>
                <w:color w:val="auto"/>
                <w:szCs w:val="21"/>
                <w:highlight w:val="none"/>
              </w:rPr>
              <w:t>2</w:t>
            </w:r>
          </w:p>
        </w:tc>
        <w:tc>
          <w:tcPr>
            <w:tcW w:w="3203" w:type="dxa"/>
            <w:vAlign w:val="center"/>
          </w:tcPr>
          <w:p>
            <w:pPr>
              <w:spacing w:line="440" w:lineRule="exact"/>
              <w:rPr>
                <w:rFonts w:ascii="宋体" w:hAnsi="宋体" w:cs="宋体"/>
                <w:bCs/>
                <w:color w:val="auto"/>
                <w:szCs w:val="21"/>
                <w:highlight w:val="none"/>
              </w:rPr>
            </w:pPr>
            <w:r>
              <w:rPr>
                <w:rFonts w:hint="eastAsia" w:ascii="宋体" w:hAnsi="宋体" w:cs="宋体"/>
                <w:color w:val="auto"/>
                <w:highlight w:val="none"/>
              </w:rPr>
              <w:t>全流程网上登记</w:t>
            </w:r>
            <w:r>
              <w:rPr>
                <w:rFonts w:hint="eastAsia" w:ascii="宋体" w:hAnsi="宋体" w:cs="宋体"/>
                <w:bCs/>
                <w:color w:val="auto"/>
                <w:szCs w:val="21"/>
                <w:highlight w:val="none"/>
              </w:rPr>
              <w:t>档案整理（包括条目）</w:t>
            </w:r>
          </w:p>
        </w:tc>
        <w:tc>
          <w:tcPr>
            <w:tcW w:w="979" w:type="dxa"/>
            <w:vAlign w:val="center"/>
          </w:tcPr>
          <w:p>
            <w:pPr>
              <w:spacing w:line="440" w:lineRule="exact"/>
              <w:jc w:val="center"/>
              <w:rPr>
                <w:rFonts w:ascii="宋体" w:hAnsi="宋体" w:cs="宋体"/>
                <w:bCs/>
                <w:color w:val="auto"/>
                <w:szCs w:val="21"/>
                <w:highlight w:val="none"/>
              </w:rPr>
            </w:pPr>
            <w:r>
              <w:rPr>
                <w:rFonts w:hint="eastAsia" w:ascii="宋体" w:hAnsi="宋体" w:cs="宋体"/>
                <w:bCs/>
                <w:color w:val="auto"/>
                <w:szCs w:val="21"/>
                <w:highlight w:val="none"/>
              </w:rPr>
              <w:t>件</w:t>
            </w:r>
          </w:p>
        </w:tc>
        <w:tc>
          <w:tcPr>
            <w:tcW w:w="1608" w:type="dxa"/>
            <w:vAlign w:val="center"/>
          </w:tcPr>
          <w:p>
            <w:pPr>
              <w:spacing w:line="440" w:lineRule="exact"/>
              <w:jc w:val="center"/>
              <w:rPr>
                <w:rFonts w:ascii="宋体" w:hAnsi="宋体" w:cs="宋体"/>
                <w:bCs/>
                <w:color w:val="auto"/>
                <w:szCs w:val="21"/>
                <w:highlight w:val="none"/>
              </w:rPr>
            </w:pPr>
            <w:r>
              <w:rPr>
                <w:rFonts w:hint="eastAsia" w:ascii="宋体" w:hAnsi="宋体" w:cs="宋体"/>
                <w:color w:val="auto"/>
                <w:kern w:val="0"/>
                <w:sz w:val="24"/>
                <w:highlight w:val="none"/>
              </w:rPr>
              <w:t>8.8</w:t>
            </w:r>
            <w:r>
              <w:rPr>
                <w:rFonts w:hint="eastAsia" w:ascii="宋体" w:hAnsi="宋体" w:cs="宋体"/>
                <w:color w:val="auto"/>
                <w:kern w:val="0"/>
                <w:sz w:val="24"/>
                <w:highlight w:val="none"/>
                <w:lang w:val="zh-CN"/>
              </w:rPr>
              <w:t>元/件</w:t>
            </w:r>
          </w:p>
        </w:tc>
        <w:tc>
          <w:tcPr>
            <w:tcW w:w="2787" w:type="dxa"/>
            <w:vMerge w:val="continue"/>
            <w:vAlign w:val="center"/>
          </w:tcPr>
          <w:p>
            <w:pPr>
              <w:snapToGrid w:val="0"/>
              <w:spacing w:line="440" w:lineRule="exact"/>
              <w:rPr>
                <w:rFonts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704" w:type="dxa"/>
            <w:vAlign w:val="center"/>
          </w:tcPr>
          <w:p>
            <w:pPr>
              <w:spacing w:line="440" w:lineRule="exact"/>
              <w:jc w:val="center"/>
              <w:rPr>
                <w:rFonts w:ascii="宋体" w:hAnsi="宋体" w:cs="宋体"/>
                <w:bCs/>
                <w:color w:val="auto"/>
                <w:szCs w:val="21"/>
                <w:highlight w:val="none"/>
              </w:rPr>
            </w:pPr>
            <w:r>
              <w:rPr>
                <w:rFonts w:hint="eastAsia" w:ascii="宋体" w:hAnsi="宋体" w:cs="宋体"/>
                <w:bCs/>
                <w:color w:val="auto"/>
                <w:szCs w:val="21"/>
                <w:highlight w:val="none"/>
              </w:rPr>
              <w:t>3</w:t>
            </w:r>
          </w:p>
        </w:tc>
        <w:tc>
          <w:tcPr>
            <w:tcW w:w="3203" w:type="dxa"/>
            <w:vAlign w:val="center"/>
          </w:tcPr>
          <w:p>
            <w:pPr>
              <w:spacing w:line="440" w:lineRule="exact"/>
              <w:rPr>
                <w:rFonts w:ascii="宋体" w:hAnsi="宋体" w:cs="宋体"/>
                <w:bCs/>
                <w:color w:val="auto"/>
                <w:szCs w:val="21"/>
                <w:highlight w:val="none"/>
              </w:rPr>
            </w:pPr>
            <w:r>
              <w:rPr>
                <w:rFonts w:hint="eastAsia" w:ascii="宋体" w:hAnsi="宋体" w:cs="宋体"/>
                <w:bCs/>
                <w:color w:val="auto"/>
                <w:szCs w:val="21"/>
                <w:highlight w:val="none"/>
              </w:rPr>
              <w:t>个体工商户年报整理（包含条目）</w:t>
            </w:r>
          </w:p>
        </w:tc>
        <w:tc>
          <w:tcPr>
            <w:tcW w:w="979" w:type="dxa"/>
            <w:vAlign w:val="center"/>
          </w:tcPr>
          <w:p>
            <w:pPr>
              <w:spacing w:line="440" w:lineRule="exact"/>
              <w:jc w:val="center"/>
              <w:rPr>
                <w:rFonts w:ascii="宋体" w:hAnsi="宋体" w:cs="宋体"/>
                <w:bCs/>
                <w:color w:val="auto"/>
                <w:szCs w:val="21"/>
                <w:highlight w:val="none"/>
              </w:rPr>
            </w:pPr>
            <w:r>
              <w:rPr>
                <w:rFonts w:hint="eastAsia" w:ascii="宋体" w:hAnsi="宋体" w:cs="宋体"/>
                <w:bCs/>
                <w:color w:val="auto"/>
                <w:szCs w:val="21"/>
                <w:highlight w:val="none"/>
              </w:rPr>
              <w:t>件</w:t>
            </w:r>
          </w:p>
        </w:tc>
        <w:tc>
          <w:tcPr>
            <w:tcW w:w="1608" w:type="dxa"/>
            <w:vAlign w:val="center"/>
          </w:tcPr>
          <w:p>
            <w:pPr>
              <w:spacing w:line="440" w:lineRule="exact"/>
              <w:jc w:val="center"/>
              <w:rPr>
                <w:rFonts w:ascii="宋体" w:hAnsi="宋体" w:cs="宋体"/>
                <w:bCs/>
                <w:color w:val="auto"/>
                <w:szCs w:val="21"/>
                <w:highlight w:val="none"/>
              </w:rPr>
            </w:pPr>
            <w:r>
              <w:rPr>
                <w:rFonts w:hint="eastAsia" w:ascii="宋体" w:hAnsi="宋体" w:cs="宋体"/>
                <w:color w:val="auto"/>
                <w:kern w:val="0"/>
                <w:sz w:val="24"/>
                <w:highlight w:val="none"/>
              </w:rPr>
              <w:t>1.8</w:t>
            </w:r>
            <w:r>
              <w:rPr>
                <w:rFonts w:hint="eastAsia" w:ascii="宋体" w:hAnsi="宋体" w:cs="宋体"/>
                <w:color w:val="auto"/>
                <w:kern w:val="0"/>
                <w:sz w:val="24"/>
                <w:highlight w:val="none"/>
                <w:lang w:val="zh-CN"/>
              </w:rPr>
              <w:t>元/件</w:t>
            </w:r>
          </w:p>
        </w:tc>
        <w:tc>
          <w:tcPr>
            <w:tcW w:w="2787" w:type="dxa"/>
            <w:vMerge w:val="continue"/>
            <w:vAlign w:val="center"/>
          </w:tcPr>
          <w:p>
            <w:pPr>
              <w:snapToGrid w:val="0"/>
              <w:spacing w:line="440" w:lineRule="exact"/>
              <w:rPr>
                <w:rFonts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04" w:type="dxa"/>
            <w:vAlign w:val="center"/>
          </w:tcPr>
          <w:p>
            <w:pPr>
              <w:spacing w:line="440" w:lineRule="exact"/>
              <w:jc w:val="center"/>
              <w:rPr>
                <w:rFonts w:ascii="宋体" w:hAnsi="宋体" w:cs="宋体"/>
                <w:color w:val="auto"/>
                <w:highlight w:val="none"/>
              </w:rPr>
            </w:pPr>
            <w:r>
              <w:rPr>
                <w:rFonts w:hint="eastAsia" w:ascii="宋体" w:hAnsi="宋体" w:cs="宋体"/>
                <w:color w:val="auto"/>
                <w:highlight w:val="none"/>
              </w:rPr>
              <w:t>4</w:t>
            </w:r>
          </w:p>
        </w:tc>
        <w:tc>
          <w:tcPr>
            <w:tcW w:w="3203" w:type="dxa"/>
            <w:vAlign w:val="center"/>
          </w:tcPr>
          <w:p>
            <w:pPr>
              <w:spacing w:line="440" w:lineRule="exact"/>
              <w:rPr>
                <w:rFonts w:ascii="宋体" w:hAnsi="宋体" w:cs="宋体"/>
                <w:color w:val="auto"/>
                <w:highlight w:val="none"/>
              </w:rPr>
            </w:pPr>
            <w:r>
              <w:rPr>
                <w:rFonts w:hint="eastAsia" w:ascii="宋体" w:hAnsi="宋体" w:cs="宋体"/>
                <w:bCs/>
                <w:color w:val="auto"/>
                <w:szCs w:val="21"/>
                <w:highlight w:val="none"/>
              </w:rPr>
              <w:t>档案扫描（A4幅面）</w:t>
            </w:r>
          </w:p>
        </w:tc>
        <w:tc>
          <w:tcPr>
            <w:tcW w:w="979" w:type="dxa"/>
            <w:vAlign w:val="center"/>
          </w:tcPr>
          <w:p>
            <w:pPr>
              <w:spacing w:line="440" w:lineRule="exact"/>
              <w:jc w:val="center"/>
              <w:rPr>
                <w:rFonts w:ascii="宋体" w:hAnsi="宋体" w:cs="宋体"/>
                <w:color w:val="auto"/>
                <w:highlight w:val="none"/>
              </w:rPr>
            </w:pPr>
            <w:r>
              <w:rPr>
                <w:rFonts w:hint="eastAsia" w:ascii="宋体" w:hAnsi="宋体" w:cs="宋体"/>
                <w:bCs/>
                <w:color w:val="auto"/>
                <w:szCs w:val="21"/>
                <w:highlight w:val="none"/>
              </w:rPr>
              <w:t>页</w:t>
            </w:r>
          </w:p>
        </w:tc>
        <w:tc>
          <w:tcPr>
            <w:tcW w:w="1608" w:type="dxa"/>
            <w:vAlign w:val="center"/>
          </w:tcPr>
          <w:p>
            <w:pPr>
              <w:spacing w:line="440" w:lineRule="exact"/>
              <w:jc w:val="center"/>
              <w:rPr>
                <w:rFonts w:ascii="宋体" w:hAnsi="宋体" w:cs="宋体"/>
                <w:bCs/>
                <w:color w:val="auto"/>
                <w:szCs w:val="21"/>
                <w:highlight w:val="none"/>
              </w:rPr>
            </w:pPr>
            <w:r>
              <w:rPr>
                <w:rFonts w:hint="eastAsia" w:ascii="宋体" w:hAnsi="宋体" w:cs="宋体"/>
                <w:color w:val="auto"/>
                <w:kern w:val="0"/>
                <w:sz w:val="24"/>
                <w:highlight w:val="none"/>
              </w:rPr>
              <w:t>0.45</w:t>
            </w:r>
            <w:r>
              <w:rPr>
                <w:rFonts w:hint="eastAsia" w:ascii="宋体" w:hAnsi="宋体" w:cs="宋体"/>
                <w:color w:val="auto"/>
                <w:kern w:val="0"/>
                <w:sz w:val="24"/>
                <w:highlight w:val="none"/>
                <w:lang w:val="zh-CN"/>
              </w:rPr>
              <w:t>元/页</w:t>
            </w:r>
          </w:p>
        </w:tc>
        <w:tc>
          <w:tcPr>
            <w:tcW w:w="2787" w:type="dxa"/>
            <w:vAlign w:val="center"/>
          </w:tcPr>
          <w:p>
            <w:pPr>
              <w:snapToGrid w:val="0"/>
              <w:spacing w:line="440" w:lineRule="exact"/>
              <w:rPr>
                <w:rFonts w:ascii="宋体" w:hAnsi="宋体" w:cs="宋体"/>
                <w:bCs/>
                <w:color w:val="auto"/>
                <w:szCs w:val="21"/>
                <w:highlight w:val="none"/>
              </w:rPr>
            </w:pPr>
            <w:r>
              <w:rPr>
                <w:rFonts w:hint="eastAsia" w:ascii="宋体" w:hAnsi="宋体" w:cs="宋体"/>
                <w:bCs/>
                <w:color w:val="auto"/>
                <w:szCs w:val="21"/>
                <w:highlight w:val="none"/>
              </w:rPr>
              <w:t>扫描以A4幅面作为一页的标准进行计算，项目中涉及A3幅面按200%折算成A4幅面计算。</w:t>
            </w:r>
          </w:p>
        </w:tc>
      </w:tr>
      <w:bookmarkEnd w:id="29"/>
    </w:tbl>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注：</w:t>
      </w:r>
      <w:r>
        <w:rPr>
          <w:rFonts w:hint="eastAsia" w:ascii="宋体" w:hAnsi="宋体" w:cs="宋体"/>
          <w:color w:val="auto"/>
          <w:sz w:val="24"/>
          <w:highlight w:val="none"/>
        </w:rPr>
        <w:t>除上述服务内容外，其他服务内容均不单独报价，涉及的相关费用均视作已包含在上述服务内容中。</w:t>
      </w:r>
      <w:r>
        <w:rPr>
          <w:rFonts w:hint="eastAsia" w:ascii="宋体" w:hAnsi="宋体" w:cs="宋体"/>
          <w:bCs/>
          <w:color w:val="auto"/>
          <w:sz w:val="24"/>
          <w:highlight w:val="none"/>
        </w:rPr>
        <w:t>中标人在正确履行服务合同后，采购方将以实际整理、扫描完成的档案数量进行合同结算，投标人在投标文件中所报综合单价作为本次服务采购的最终结算依据，实际按照整理加工完成的档案数量乘以综合单价计算项目结算价。</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三、项目组织要求</w:t>
      </w:r>
    </w:p>
    <w:p>
      <w:pPr>
        <w:spacing w:line="360" w:lineRule="auto"/>
        <w:ind w:firstLine="470" w:firstLineChars="196"/>
        <w:rPr>
          <w:rFonts w:ascii="宋体" w:hAnsi="宋体" w:cs="宋体"/>
          <w:color w:val="auto"/>
          <w:sz w:val="24"/>
          <w:highlight w:val="none"/>
        </w:rPr>
      </w:pPr>
      <w:r>
        <w:rPr>
          <w:rFonts w:hint="eastAsia" w:ascii="宋体" w:hAnsi="宋体" w:cs="宋体"/>
          <w:color w:val="auto"/>
          <w:sz w:val="24"/>
          <w:highlight w:val="none"/>
        </w:rPr>
        <w:t>中标人提供不少于</w:t>
      </w:r>
      <w:r>
        <w:rPr>
          <w:rFonts w:ascii="宋体" w:hAnsi="宋体" w:cs="宋体"/>
          <w:color w:val="auto"/>
          <w:sz w:val="24"/>
          <w:highlight w:val="none"/>
        </w:rPr>
        <w:t>19</w:t>
      </w:r>
      <w:r>
        <w:rPr>
          <w:rFonts w:hint="eastAsia" w:ascii="宋体" w:hAnsi="宋体" w:cs="宋体"/>
          <w:color w:val="auto"/>
          <w:sz w:val="24"/>
          <w:highlight w:val="none"/>
        </w:rPr>
        <w:t>人的熟练档案工作人员，具体人员需与实际工作量匹配。按采购方的要求为采购方处理局机关企业登记档案、文书档案等各类档案的鉴定、整理、编目、数字化加工、装订、消毒、上架、编制索引等工作；档案对外、对内查询工作；档案的迁移、移交工作；档案制度规范制（修）订、业务指导、培训工作；档案库房整理、布局、搬迁、制作标签、安全检查、数据统计工作；注、吊销企业的档案并盒工作；202</w:t>
      </w:r>
      <w:r>
        <w:rPr>
          <w:rFonts w:ascii="宋体" w:hAnsi="宋体" w:cs="宋体"/>
          <w:color w:val="auto"/>
          <w:sz w:val="24"/>
          <w:highlight w:val="none"/>
        </w:rPr>
        <w:t>4</w:t>
      </w:r>
      <w:r>
        <w:rPr>
          <w:rFonts w:hint="eastAsia" w:ascii="宋体" w:hAnsi="宋体" w:cs="宋体"/>
          <w:color w:val="auto"/>
          <w:sz w:val="24"/>
          <w:highlight w:val="none"/>
        </w:rPr>
        <w:t>年档案年检（包括档案编研、制作全宗卷），其他档案相关工作。处理下属各市场监督管理所个体工商户登记档案（含年报）的鉴定、整理、编目、数字化加工、装订、上架、编制索引等工作。通过此项目的实施，要达到企业登记档案及其他各类档案在移交后有特殊需要的移交后1小时内即可完成整理、扫描导入档案管理系统，企业登记档案在移交后2个工作日内完成整理、扫描导入档案管理系统，其他类型业务档案在移交后20个工作日内全部完成整理。</w:t>
      </w:r>
    </w:p>
    <w:p>
      <w:pPr>
        <w:spacing w:line="360" w:lineRule="auto"/>
        <w:ind w:firstLine="470" w:firstLineChars="196"/>
        <w:rPr>
          <w:rFonts w:ascii="宋体" w:hAnsi="宋体" w:cs="宋体"/>
          <w:color w:val="auto"/>
          <w:sz w:val="24"/>
          <w:highlight w:val="none"/>
        </w:rPr>
      </w:pPr>
      <w:r>
        <w:rPr>
          <w:rFonts w:hint="eastAsia" w:ascii="宋体" w:hAnsi="宋体" w:cs="宋体"/>
          <w:color w:val="auto"/>
          <w:sz w:val="24"/>
          <w:highlight w:val="none"/>
        </w:rPr>
        <w:t>中标人应明确项目组分工，制定项目进度计划，建立规范的工作流程，建立完善的项目管理制度。</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四、服务方式要求</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由中标人提供人员、自带整理和数字化加工所需的设备、工具、材料到采购方指定的工作场所进行档案整理和数字化加工服务。采购方只提供档案盒及目录纸，其他均由中标人自行准备。</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本项目要求在合同规定的服务期限开始之日起12个月内完成，服务期内需完成采购方2024.6.25-2025.6.25期间移交所有档案。</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五、技术要求</w:t>
      </w:r>
    </w:p>
    <w:p>
      <w:pPr>
        <w:snapToGrid w:val="0"/>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（一）总则：</w:t>
      </w:r>
      <w:r>
        <w:rPr>
          <w:rFonts w:hint="eastAsia" w:ascii="宋体" w:hAnsi="宋体" w:cs="宋体"/>
          <w:color w:val="auto"/>
          <w:sz w:val="24"/>
          <w:highlight w:val="none"/>
        </w:rPr>
        <w:t>严格管理，明确责任，严格执行安全保密管理制度，确保档案实体原件和数字化档案信息的安全；严格落实质量管理措施，各关键工作环节须安排有行政执法档案管理工作经验的专业人员进行实时监督和质量管控，确保各环节工作符合规范和质量要求，建立完整、规范的工作记录。</w:t>
      </w:r>
    </w:p>
    <w:p>
      <w:pPr>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（二）档案规范化整理要求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对局机关的市场主体登记、食品管理、药品化妆品管理、医疗器械管理、计量管理等各类业务档案进行规范化整理，特别是新形成的企业登记档案的整理，及时做好企业登记档案的迁出、迁入，满足企业的查档需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2.对局机关的文书档案、会计档案、照片档案、实物档案等档案进行规范化整理，通过余杭区档案年度检查。</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3.对下属各市场监督管理所新形成的个体工商户登记档案（含年报）进行规范化整理。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4.档案整理符合《机关档案管理规定》（国家档案局令第13号）。其中，文书档案整理符合《归档文件整理规则》（DA/T 22）；专业档案整理符合《文书档案案卷格式》（GB/T 9705）、《浙江省行政执法文书材料立卷规范（试行）》、《市场监督管理行政处罚程序规定》、《关于贯彻执行&lt;杭州市市场监督管理行政处罚程序规定&gt;的若干意见》等标准规范；会计档案整理符合《会计档案管理办法》（财政部令第79号）、《会计档案案卷格式》（DA/T 39）；特种载体档案整理符合《照片档案管理规范》（GB</w:t>
      </w:r>
      <w:r>
        <w:rPr>
          <w:rFonts w:ascii="宋体" w:hAnsi="宋体" w:cs="宋体"/>
          <w:color w:val="auto"/>
          <w:sz w:val="24"/>
          <w:highlight w:val="none"/>
        </w:rPr>
        <w:t>/</w:t>
      </w:r>
      <w:r>
        <w:rPr>
          <w:rFonts w:hint="eastAsia" w:ascii="宋体" w:hAnsi="宋体" w:cs="宋体"/>
          <w:color w:val="auto"/>
          <w:sz w:val="24"/>
          <w:highlight w:val="none"/>
        </w:rPr>
        <w:t>T 11821）、《数码照片归档与管理规范》（</w:t>
      </w:r>
      <w:r>
        <w:rPr>
          <w:rFonts w:ascii="宋体" w:hAnsi="宋体" w:cs="宋体"/>
          <w:color w:val="auto"/>
          <w:sz w:val="24"/>
          <w:highlight w:val="none"/>
        </w:rPr>
        <w:t>DA/T 50</w:t>
      </w:r>
      <w:r>
        <w:rPr>
          <w:rFonts w:hint="eastAsia" w:ascii="宋体" w:hAnsi="宋体" w:cs="宋体"/>
          <w:color w:val="auto"/>
          <w:sz w:val="24"/>
          <w:highlight w:val="none"/>
        </w:rPr>
        <w:t>）、《印章档案整理规则》（DA/T 40）。</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5.档案分类合理，类目体系科学，逻辑清楚、不交叉，反映采购方的职能工作内容。</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6.各类档案采用的档案整理方式符合档案特点，反映采购方的业务工作流程和内容，保持文件之间的有机联系。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7.档案案卷表单格式符合采购方要求和档案规范，封面、目录填写规范、完整、准确，字体清晰、美观。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8.文件编制页号正确，做到页号连续、不重号、不跳号。</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9.装订应牢固、安全、简便，做到文件不损页、不倒页、不压字。去除金属物，不规范的纸张要进行托裱，图纸按规范要求折叠。案卷必须平整、整齐、美观，卷内图纸折叠规范，不影响借阅利用。</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10.案卷厚度一般控制在2-4cm，案卷装盒保管，规范填写档案盒上各项内容，书写字迹清晰、工整、美观，字、码打印整洁。档案盒尺寸符合档案规范要求，所用各规格型号卷盒必须干燥、平整，不得起壳、脱胶。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11.根据档案保管要求，进行档案消毒，杜绝虫霉危害，对破损档案应进行修复。</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12.编制库房内各类别档案排架方案，完成档案实体上架，做好标签和查找指南。</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13.确保各类档案的材料齐全完整，档案鉴定、分类、组卷/件、排列、编号、编页、编目、装订、装盒、上架符合档案规范和采购方要求，整理成果应达到便于保管和利用的要求。</w:t>
      </w:r>
    </w:p>
    <w:p>
      <w:pPr>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（三）档案数字化要求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1.各类档案应建立目录数据库。目录数据库结构符合《档案著录规则》（DA/T 18）和采购方档案管理系统要求；档案条目著录准确，符合《档案著录规则》（DA/T 18）。实现条目与实体的一一对应。</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2.档案扫描：对保管期限为永久、30年（长期）的档案进行扫描，具体扫描范围和扫描顺序根据采购方要求而定。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根据档案幅面的大小和纸张状况，选择相应扫描仪。同页有两个以上文件，需分别扫描。扫描后的图像应完整反映原件的内容，不漏扫、不重扫。</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对档案文件进行扫描时，其分辨率均选择≥200dpi，应根据纸张质地、底色、薄厚程度等因素，设置最佳的扫描明暗度、对比度设置，保证原始扫描图像效果与原件基本一致。特殊情况下，如文字偏小、密集、清晰度较差等，适当提高分辨率。对特殊纸质档案，如照片等，扫描分辨率选择≥600dpi。档案扫描过程中应保持原档方向。</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图像处理：扫描后的图像逐页进行纠偏，去除扫描过程中形成的黑边等污迹杂质，但不得改变图像内容，包括原档案中的污损，确保扫描图像字迹清晰、颜色恰当，亮度及明暗对比尽可能接近原件，图像整体视觉上无倾斜。对大幅面档案进行分区扫描，形成的多幅图像拼接完整、正确、无拼接痕迹。</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4.档案扫描、处理后的图像顺序正确、内容完整、文字清晰、印章明显，且无扫描过程形成的黑边、倾斜，图像方向符合阅读习惯。</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5.数据导入档案系统：验收合格的目录数据与扫描图像文件，应导入采购方的档案管理系统，导入挂接成功率需达到100%。</w:t>
      </w:r>
    </w:p>
    <w:p>
      <w:pPr>
        <w:snapToGrid w:val="0"/>
        <w:spacing w:line="360" w:lineRule="auto"/>
        <w:ind w:firstLine="480"/>
        <w:rPr>
          <w:rFonts w:ascii="宋体" w:hAnsi="宋体" w:cs="宋体"/>
          <w:b/>
          <w:color w:val="auto"/>
          <w:sz w:val="24"/>
          <w:highlight w:val="none"/>
        </w:rPr>
      </w:pPr>
      <w:r>
        <w:rPr>
          <w:rFonts w:hint="eastAsia" w:ascii="宋体" w:hAnsi="宋体" w:cs="宋体"/>
          <w:b/>
          <w:color w:val="auto"/>
          <w:sz w:val="24"/>
          <w:highlight w:val="none"/>
        </w:rPr>
        <w:t>注：如采购方要求数据导入挂接到不同的系统时，中标人必须无条件配合执行，相关价格风险请自行考虑到各已列明的分项报价中。</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5.数据备份：以目录数据库内该文件档号对扫描图像进行命名。备份图像存储格式为JPG格式、PDF格式。条目和图像等档案数据需要提交移动硬盘存储做备份之用。</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6.在企业档案影像系统中的档案数字化操作需符合采购方要求。</w:t>
      </w:r>
    </w:p>
    <w:p>
      <w:pPr>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（四）窗口档案查询服务要求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1.中标人需提供工作人员在局属档案查询中心，对外提供市场主体登记档案的查询服务。窗口查询服务人员应熟悉各类业务档案查询业务，耐心接待查档需求。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2.中标人应安排足够人员，确保能满足查档要求。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3.严格遵守采购方的工作时间，提前5分钟开门，确保上班时间一直有查询人员在岗。保持仪容严整、举止端庄、着装整洁统一。</w:t>
      </w:r>
    </w:p>
    <w:p>
      <w:pPr>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（五）质量保障需求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1.中标人需提交严格的质量控制方案，包括质量体系建设、质量检验标准、质量保障措施、数据监管等。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2.过程管理：中标人在进行档案规范化整理、数字化各环节均应进行详细的登记，完工验收时应提交作业流程登记记录、质量检验记录等资料。</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3.质量自检：中标人必须建立严格的质量检测体系，对规范化后的实体和数据进行自检，自检达到采购方的质量检验标准后，才能提交采购方验收。投标人需在投标材料中详细说明拟采用的质检方案。</w:t>
      </w:r>
    </w:p>
    <w:p>
      <w:pPr>
        <w:snapToGrid w:val="0"/>
        <w:spacing w:line="360" w:lineRule="auto"/>
        <w:ind w:firstLine="482" w:firstLineChars="200"/>
        <w:rPr>
          <w:rFonts w:ascii="宋体" w:hAnsi="宋体" w:cs="宋体"/>
          <w:b/>
          <w:bCs/>
          <w:color w:val="auto"/>
          <w:sz w:val="24"/>
          <w:highlight w:val="none"/>
        </w:rPr>
      </w:pPr>
      <w:r>
        <w:rPr>
          <w:rFonts w:hint="eastAsia" w:ascii="宋体" w:hAnsi="宋体" w:cs="宋体"/>
          <w:b/>
          <w:color w:val="auto"/>
          <w:sz w:val="24"/>
          <w:highlight w:val="none"/>
        </w:rPr>
        <w:t>（六）</w:t>
      </w:r>
      <w:r>
        <w:rPr>
          <w:rFonts w:hint="eastAsia" w:ascii="宋体" w:hAnsi="宋体" w:cs="宋体"/>
          <w:b/>
          <w:bCs/>
          <w:color w:val="auto"/>
          <w:sz w:val="24"/>
          <w:highlight w:val="none"/>
        </w:rPr>
        <w:t>验收要求</w:t>
      </w:r>
    </w:p>
    <w:p>
      <w:pPr>
        <w:snapToGrid w:val="0"/>
        <w:spacing w:line="360" w:lineRule="auto"/>
        <w:ind w:firstLine="420"/>
        <w:rPr>
          <w:rFonts w:ascii="宋体" w:hAnsi="宋体" w:cs="宋体"/>
          <w:color w:val="auto"/>
          <w:sz w:val="24"/>
          <w:highlight w:val="none"/>
        </w:rPr>
      </w:pPr>
      <w:r>
        <w:rPr>
          <w:rFonts w:hint="eastAsia" w:ascii="宋体" w:hAnsi="宋体" w:cs="宋体"/>
          <w:color w:val="auto"/>
          <w:sz w:val="24"/>
          <w:highlight w:val="none"/>
        </w:rPr>
        <w:t>1.中标人的作业成果自检合格后，备齐相应的项目作业记录文档，分批次、分市场监督管理所递交采购方验收。采购方在收到上述文件后及时组织验收，并根据验收结果作出批次验收结论。</w:t>
      </w:r>
    </w:p>
    <w:p>
      <w:pPr>
        <w:snapToGrid w:val="0"/>
        <w:spacing w:line="360" w:lineRule="auto"/>
        <w:ind w:firstLine="420"/>
        <w:rPr>
          <w:rFonts w:ascii="宋体" w:hAnsi="宋体" w:cs="宋体"/>
          <w:color w:val="auto"/>
          <w:sz w:val="24"/>
          <w:highlight w:val="none"/>
        </w:rPr>
      </w:pPr>
      <w:r>
        <w:rPr>
          <w:rFonts w:hint="eastAsia" w:ascii="宋体" w:hAnsi="宋体" w:cs="宋体"/>
          <w:color w:val="auto"/>
          <w:sz w:val="24"/>
          <w:highlight w:val="none"/>
        </w:rPr>
        <w:t>2.验收的内容包括规范化后的档案实体、档案条目、图像及图像挂接成果。验收时，抽检的比率不低于20%。</w:t>
      </w:r>
    </w:p>
    <w:p>
      <w:pPr>
        <w:snapToGrid w:val="0"/>
        <w:spacing w:line="360" w:lineRule="auto"/>
        <w:ind w:firstLine="420"/>
        <w:rPr>
          <w:rFonts w:ascii="宋体" w:hAnsi="宋体" w:cs="宋体"/>
          <w:color w:val="auto"/>
          <w:sz w:val="24"/>
          <w:highlight w:val="none"/>
        </w:rPr>
      </w:pPr>
      <w:r>
        <w:rPr>
          <w:rFonts w:hint="eastAsia" w:ascii="宋体" w:hAnsi="宋体" w:cs="宋体"/>
          <w:color w:val="auto"/>
          <w:sz w:val="24"/>
          <w:highlight w:val="none"/>
        </w:rPr>
        <w:t>3.一个批次的质量验收合格率在95%以上（含95%）时，该批次质量验收结论将确定为“通过”；未达到95%的，该批次质量验收结论将确定为“不通过”。合格率=抽检合格的卷数/抽检案卷总数×100%。</w:t>
      </w:r>
    </w:p>
    <w:p>
      <w:pPr>
        <w:snapToGrid w:val="0"/>
        <w:spacing w:line="360" w:lineRule="auto"/>
        <w:ind w:firstLine="420"/>
        <w:rPr>
          <w:rFonts w:ascii="宋体" w:hAnsi="宋体" w:cs="宋体"/>
          <w:color w:val="auto"/>
          <w:sz w:val="24"/>
          <w:highlight w:val="none"/>
        </w:rPr>
      </w:pPr>
      <w:r>
        <w:rPr>
          <w:rFonts w:hint="eastAsia" w:ascii="宋体" w:hAnsi="宋体" w:cs="宋体"/>
          <w:color w:val="auto"/>
          <w:sz w:val="24"/>
          <w:highlight w:val="none"/>
        </w:rPr>
        <w:t>4.质量验收结论确定为“不通过”的，将全部发回中标人全面自检。中标人自检后，须第二次重新提交验收。重新提交验收后，质量验收结论被再次确定为“不通过”的，将再次全部发回中标人全面自检。中标人自检后，须第三次重新提交验收，第三次质量验收结论被再次确定为“不通过”的，采购方有权解除合同并追究中标人违约责任。</w:t>
      </w:r>
    </w:p>
    <w:p>
      <w:pPr>
        <w:snapToGrid w:val="0"/>
        <w:spacing w:line="360" w:lineRule="auto"/>
        <w:ind w:firstLine="420"/>
        <w:rPr>
          <w:rFonts w:ascii="宋体" w:hAnsi="宋体" w:cs="宋体"/>
          <w:color w:val="auto"/>
          <w:sz w:val="24"/>
          <w:highlight w:val="none"/>
        </w:rPr>
      </w:pPr>
      <w:r>
        <w:rPr>
          <w:rFonts w:hint="eastAsia" w:ascii="宋体" w:hAnsi="宋体" w:cs="宋体"/>
          <w:color w:val="auto"/>
          <w:sz w:val="24"/>
          <w:highlight w:val="none"/>
        </w:rPr>
        <w:t>5.档案实体完整齐全，与档案数据一一对应；档号编制唯一、科学；组卷（件）准确，排列合理；装订美观、卷（件）内各页顺序正确、不压字、不倒页；案卷（件）格式符合采购方要求和档案规范，案卷盒填写规范；材料装盒准确，无错位。</w:t>
      </w:r>
    </w:p>
    <w:p>
      <w:pPr>
        <w:snapToGrid w:val="0"/>
        <w:spacing w:line="360" w:lineRule="auto"/>
        <w:ind w:firstLine="420"/>
        <w:rPr>
          <w:rFonts w:ascii="宋体" w:hAnsi="宋体" w:cs="宋体"/>
          <w:color w:val="auto"/>
          <w:sz w:val="24"/>
          <w:highlight w:val="none"/>
        </w:rPr>
      </w:pPr>
      <w:r>
        <w:rPr>
          <w:rFonts w:hint="eastAsia" w:ascii="宋体" w:hAnsi="宋体" w:cs="宋体"/>
          <w:color w:val="auto"/>
          <w:sz w:val="24"/>
          <w:highlight w:val="none"/>
        </w:rPr>
        <w:t>6.档案条目各著录项目内容准确，其中，档号字段的合格率要求达到100%，题名等关键性字段的合格率要求达到98%。</w:t>
      </w:r>
    </w:p>
    <w:p>
      <w:pPr>
        <w:snapToGrid w:val="0"/>
        <w:spacing w:line="360" w:lineRule="auto"/>
        <w:ind w:firstLine="420"/>
        <w:rPr>
          <w:rFonts w:ascii="宋体" w:hAnsi="宋体" w:cs="宋体"/>
          <w:color w:val="auto"/>
          <w:sz w:val="24"/>
          <w:highlight w:val="none"/>
        </w:rPr>
      </w:pPr>
      <w:r>
        <w:rPr>
          <w:rFonts w:hint="eastAsia" w:ascii="宋体" w:hAnsi="宋体" w:cs="宋体"/>
          <w:color w:val="auto"/>
          <w:sz w:val="24"/>
          <w:highlight w:val="none"/>
        </w:rPr>
        <w:t>7.扫描图像符合采购方要求，图像挂接准确率达到100%。</w:t>
      </w:r>
    </w:p>
    <w:p>
      <w:pPr>
        <w:snapToGrid w:val="0"/>
        <w:spacing w:line="360" w:lineRule="auto"/>
        <w:ind w:firstLine="420"/>
        <w:rPr>
          <w:rFonts w:ascii="宋体" w:hAnsi="宋体" w:cs="宋体"/>
          <w:color w:val="auto"/>
          <w:sz w:val="24"/>
          <w:highlight w:val="none"/>
        </w:rPr>
      </w:pPr>
      <w:r>
        <w:rPr>
          <w:rFonts w:hint="eastAsia" w:ascii="宋体" w:hAnsi="宋体" w:cs="宋体"/>
          <w:color w:val="auto"/>
          <w:sz w:val="24"/>
          <w:highlight w:val="none"/>
        </w:rPr>
        <w:t>8.数据验收合格后，中标人需用移动硬盘存储一式俩份移交采购方。在数据移交后的三年中，如发现较大质量问题，中标人必须无偿返工，直至验收合格为止。</w:t>
      </w:r>
    </w:p>
    <w:p>
      <w:pPr>
        <w:snapToGrid w:val="0"/>
        <w:spacing w:line="360" w:lineRule="auto"/>
        <w:ind w:firstLine="420"/>
        <w:rPr>
          <w:rFonts w:ascii="宋体" w:hAnsi="宋体" w:cs="宋体"/>
          <w:color w:val="auto"/>
          <w:sz w:val="24"/>
          <w:highlight w:val="none"/>
        </w:rPr>
      </w:pPr>
      <w:r>
        <w:rPr>
          <w:rFonts w:hint="eastAsia" w:ascii="宋体" w:hAnsi="宋体" w:cs="宋体"/>
          <w:color w:val="auto"/>
          <w:sz w:val="24"/>
          <w:highlight w:val="none"/>
        </w:rPr>
        <w:t>9.需要参加余杭区档案年检的档案实体和数据需通过余杭区档案局的验收。</w:t>
      </w:r>
    </w:p>
    <w:p>
      <w:pPr>
        <w:snapToGrid w:val="0"/>
        <w:spacing w:line="360" w:lineRule="auto"/>
        <w:rPr>
          <w:rFonts w:ascii="宋体" w:hAnsi="宋体" w:cs="宋体"/>
          <w:b/>
          <w:bCs/>
          <w:color w:val="auto"/>
          <w:sz w:val="24"/>
          <w:highlight w:val="none"/>
        </w:rPr>
      </w:pPr>
      <w:r>
        <w:rPr>
          <w:rFonts w:hint="eastAsia" w:ascii="宋体" w:hAnsi="宋体" w:cs="宋体"/>
          <w:b/>
          <w:color w:val="auto"/>
          <w:sz w:val="24"/>
          <w:highlight w:val="none"/>
        </w:rPr>
        <w:t>六、</w:t>
      </w:r>
      <w:r>
        <w:rPr>
          <w:rFonts w:hint="eastAsia" w:ascii="宋体" w:hAnsi="宋体" w:cs="宋体"/>
          <w:b/>
          <w:bCs/>
          <w:color w:val="auto"/>
          <w:sz w:val="24"/>
          <w:highlight w:val="none"/>
        </w:rPr>
        <w:t>保密与安全</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制定安全保密管理方案，方案包括安全保密管理制度和安全管控措施。安全保密管理制度内容包括安全保密管理原则、人员安全管理、现场安全管理、设备安全管理、档案安全管理等。安全管控措施包括档案实体管控和档案数据管控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2.严格遵守《中华人民共和国档案法》和国家、省市区和采购方的有关档案安全监管规定。采购方指定的场所内进行，确保场所正常秩序和安全。不得遗失、损坏档案。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3.中标人应做到：</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（1）强化人员管理，提前向采购方备案项目人员信息。</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（2）与项目工作人员签订保密协议，加强对工作人员的保密教育。</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（3）建立档案作业过程登记，登记包括档案流转、成果质检等等，覆盖档案服务全过程。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（4）做好服务期间的档案借阅利用登记，对出入作业场所的人员进行管控，不允许外来人员随意出入作业场所。</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（5）不允许项目人员将私人的背包、手机、相机、U盘、移动硬盘带入服务场所。严禁在服务场所内吸烟。</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（6）封闭数字化加工设备连接外网功能和不必要的信息输出端口，监控保存时间需保存6个月。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（7）完成项目后，项目人员对本项目数据资料的保密承担责任。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档案整理和数字化成果所有权属于采购方，各种统计资料、影像资料、光盘资料、纸质资料及各种清单等项目加工中的所有信息资料在项目结束时都必须完整完全移交，不得下载、留存、持有和使用采购方的任何档案信息，违者承担法律责任并予严厉经济处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5.项目完成时，所有在项目过程中使用设备须经采购方检查，清除所有的留存信息并作安全技术处理，中标人须将所有使用过的存储设备全部交给采购方处理。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6.中标人在工作中必须与采购方做好档案的安全交接，并有记录。</w:t>
      </w:r>
    </w:p>
    <w:p>
      <w:pPr>
        <w:snapToGrid w:val="0"/>
        <w:spacing w:line="360" w:lineRule="auto"/>
        <w:rPr>
          <w:rFonts w:ascii="宋体" w:hAnsi="宋体" w:cs="宋体"/>
          <w:b/>
          <w:bCs/>
          <w:color w:val="auto"/>
          <w:sz w:val="24"/>
          <w:highlight w:val="none"/>
        </w:rPr>
      </w:pPr>
      <w:r>
        <w:rPr>
          <w:rFonts w:hint="eastAsia" w:ascii="宋体" w:hAnsi="宋体" w:cs="宋体"/>
          <w:b/>
          <w:bCs/>
          <w:color w:val="auto"/>
          <w:sz w:val="24"/>
          <w:highlight w:val="none"/>
        </w:rPr>
        <w:t>七、</w:t>
      </w:r>
      <w:r>
        <w:rPr>
          <w:rFonts w:hint="eastAsia" w:ascii="宋体" w:hAnsi="宋体" w:cs="宋体"/>
          <w:b/>
          <w:color w:val="auto"/>
          <w:sz w:val="24"/>
          <w:highlight w:val="none"/>
        </w:rPr>
        <w:t>售后服务</w:t>
      </w:r>
      <w:r>
        <w:rPr>
          <w:rFonts w:hint="eastAsia" w:ascii="宋体" w:hAnsi="宋体" w:cs="宋体"/>
          <w:b/>
          <w:bCs/>
          <w:color w:val="auto"/>
          <w:sz w:val="24"/>
          <w:highlight w:val="none"/>
        </w:rPr>
        <w:t>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1.售后服务期限：项目验收交付使用后，中标人要提供三年免费质量保证和售后服务，采购方在此期间如发现质量问题，中标人必须无偿返工，直至验收合格为止。并有三年期满后提供有偿服务的技术支持方案。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2.售后服务方式及响应时间：采用现场维护方式，中标人24小时热线响应，在接到电话要求后必须在4小时内到达维护地点，以保证数据的安全运行。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3.售后服务问题解决时间：一般问题在8小时内解决，严重问题中标人要及时提出用户可接受的解决方案和服务承诺。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4.列出其他售后服务承诺内容。</w:t>
      </w:r>
    </w:p>
    <w:p>
      <w:pPr>
        <w:snapToGrid w:val="0"/>
        <w:spacing w:line="360" w:lineRule="auto"/>
        <w:rPr>
          <w:rFonts w:ascii="宋体" w:hAnsi="宋体" w:cs="宋体"/>
          <w:b/>
          <w:bCs/>
          <w:color w:val="auto"/>
          <w:sz w:val="24"/>
          <w:highlight w:val="none"/>
        </w:rPr>
      </w:pPr>
      <w:r>
        <w:rPr>
          <w:rFonts w:hint="eastAsia" w:ascii="宋体" w:hAnsi="宋体" w:cs="宋体"/>
          <w:b/>
          <w:bCs/>
          <w:color w:val="auto"/>
          <w:sz w:val="24"/>
          <w:highlight w:val="none"/>
        </w:rPr>
        <w:t>八、其他要求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1.服务期内除窗口查询所需必要设施设备，如电脑、打印机以及纸张等办公用品，以及整理用档案盒、目录纸由采购方提供，其他整理和数字化所需的所有设施设备以及办公用品均由中标人承担。</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2.当采购方有需求时，5个工作日内投标人须提供人员工作。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3.双方各指定专人做好档案的清点交接工作，相关表单随同档案一起交接。</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4.要求投标人在投标同时成立项目组，指定专人负责该项目，项目负责人必须为投标人公司中层以上管理人员，并列出具体的项目操作标准及流程、项目实施计划、人员及保证措施。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5.在服务期内，安排人员进行档案规范化整理和数字化服务，具体人数要与业务量相匹配，达到采购方的要求。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参与项目实施的项目负责人需负责过3个以上整理和数字化加工项目相关工作经验，根据岗位要求，必须保证到位率达到100%。参与项目实施的工作人员必须具有一定的档案整理和数字化工作经验，所有参与项目实施的工作人员要有很高的纪律性和自觉性，遵守保密规定；中途不得随意更换工作人员，如需更换应事先征得采购方同意。</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7.中标人作息时间与采购方工作人员基本一致，采购方有特殊需要的要符合采购方的要求。</w:t>
      </w:r>
    </w:p>
    <w:p>
      <w:pPr>
        <w:tabs>
          <w:tab w:val="left" w:pos="0"/>
        </w:tabs>
        <w:spacing w:line="360" w:lineRule="auto"/>
        <w:rPr>
          <w:rFonts w:ascii="宋体" w:hAnsi="宋体" w:cs="宋体"/>
          <w:b/>
          <w:color w:val="auto"/>
          <w:sz w:val="24"/>
          <w:highlight w:val="none"/>
        </w:rPr>
      </w:pPr>
      <w:r>
        <w:rPr>
          <w:rFonts w:hint="eastAsia" w:ascii="宋体" w:hAnsi="宋体" w:cs="宋体"/>
          <w:b/>
          <w:color w:val="auto"/>
          <w:sz w:val="24"/>
          <w:highlight w:val="none"/>
        </w:rPr>
        <w:t>九、付款方式及履约保证金</w:t>
      </w:r>
    </w:p>
    <w:p>
      <w:pPr>
        <w:numPr>
          <w:ilvl w:val="0"/>
          <w:numId w:val="2"/>
        </w:numPr>
        <w:tabs>
          <w:tab w:val="left" w:pos="0"/>
        </w:tabs>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付款方式：合同签订后，甲方在符合支付标准的情况下5个工作日内向乙方支付合同总价50%的金额；项目全部完成并全部通过验收后，无质量、服务问题，甲方按实际完成量向乙方支付余款，最终结算金额不超过项目预算。</w:t>
      </w:r>
    </w:p>
    <w:p>
      <w:pPr>
        <w:numPr>
          <w:ilvl w:val="0"/>
          <w:numId w:val="2"/>
        </w:numPr>
        <w:tabs>
          <w:tab w:val="left" w:pos="0"/>
        </w:tabs>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项目按单价报价，最终以实际发生数量进行结算，如最终结算价格低于预算价格则按实际价格进行结算；如最终结算价格高于预算价且在预算价的20%以内则最高按预算价结算，采购人不再支付其他费用，相关风险由投标人自行考虑；如有未完成的按照中标单价及数量进行扣除相应款项。</w:t>
      </w:r>
    </w:p>
    <w:p>
      <w:pPr>
        <w:tabs>
          <w:tab w:val="left" w:pos="0"/>
        </w:tabs>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3、履约保证金：本项目不收取履约保证金。</w:t>
      </w:r>
    </w:p>
    <w:p>
      <w:pPr>
        <w:tabs>
          <w:tab w:val="left" w:pos="0"/>
        </w:tabs>
        <w:spacing w:line="360" w:lineRule="auto"/>
        <w:rPr>
          <w:rFonts w:ascii="宋体" w:hAnsi="宋体" w:cs="宋体"/>
          <w:b/>
          <w:color w:val="auto"/>
          <w:sz w:val="24"/>
          <w:highlight w:val="none"/>
        </w:rPr>
      </w:pPr>
      <w:r>
        <w:rPr>
          <w:rFonts w:hint="eastAsia" w:ascii="宋体" w:hAnsi="宋体" w:cs="宋体"/>
          <w:b/>
          <w:color w:val="auto"/>
          <w:sz w:val="24"/>
          <w:highlight w:val="none"/>
        </w:rPr>
        <w:t>十、服务标准</w:t>
      </w:r>
    </w:p>
    <w:p>
      <w:pPr>
        <w:tabs>
          <w:tab w:val="left" w:pos="0"/>
        </w:tabs>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本次采购的服务所涉及的服务标准和规范、验收标准和规范，应符合国家有关条例及规范。如有新的标准应采纳新标准；若同一服务同时有几个标准（国际标准、国家标准、行业标准、企业标准等），则按最高层次的标准执行。</w:t>
      </w:r>
    </w:p>
    <w:p>
      <w:pPr>
        <w:tabs>
          <w:tab w:val="left" w:pos="0"/>
        </w:tabs>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2.标准是指国际标准、国家标准、行业标准以及由招标人认可的其他标准；原有标准规范若已被废弃，则以相应的新标准规范为准。</w:t>
      </w:r>
    </w:p>
    <w:p>
      <w:pPr>
        <w:tabs>
          <w:tab w:val="left" w:pos="0"/>
        </w:tabs>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3.供应商提供的服务必须满足采购文件中提出的相关技术要求。</w:t>
      </w:r>
    </w:p>
    <w:p>
      <w:pPr>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24"/>
          <w:highlight w:val="none"/>
        </w:rPr>
        <w:br w:type="page"/>
      </w:r>
      <w:r>
        <w:rPr>
          <w:rFonts w:hint="eastAsia" w:ascii="宋体" w:hAnsi="宋体" w:cs="宋体"/>
          <w:b/>
          <w:color w:val="auto"/>
          <w:sz w:val="36"/>
          <w:szCs w:val="36"/>
          <w:highlight w:val="none"/>
        </w:rPr>
        <w:t xml:space="preserve">第四部分   </w:t>
      </w:r>
      <w:bookmarkStart w:id="30" w:name="_Toc184312100"/>
      <w:bookmarkEnd w:id="30"/>
      <w:bookmarkStart w:id="31" w:name="_Toc184310299"/>
      <w:bookmarkEnd w:id="31"/>
      <w:bookmarkStart w:id="32" w:name="_Toc184313277"/>
      <w:bookmarkEnd w:id="32"/>
      <w:bookmarkStart w:id="33" w:name="_Toc184308059"/>
      <w:bookmarkEnd w:id="33"/>
      <w:bookmarkStart w:id="34" w:name="_Toc184314411"/>
      <w:bookmarkEnd w:id="34"/>
      <w:bookmarkStart w:id="35" w:name="_Toc184310304"/>
      <w:bookmarkEnd w:id="35"/>
      <w:bookmarkStart w:id="36" w:name="_Toc184310343"/>
      <w:bookmarkEnd w:id="36"/>
      <w:bookmarkStart w:id="37" w:name="_Toc184313304"/>
      <w:bookmarkEnd w:id="37"/>
      <w:bookmarkStart w:id="38" w:name="_Toc184310302"/>
      <w:bookmarkEnd w:id="38"/>
      <w:bookmarkStart w:id="39" w:name="_Toc184314429"/>
      <w:bookmarkEnd w:id="39"/>
      <w:bookmarkStart w:id="40" w:name="_Toc184312080"/>
      <w:bookmarkEnd w:id="40"/>
      <w:bookmarkStart w:id="41" w:name="_Toc184312068"/>
      <w:bookmarkEnd w:id="41"/>
      <w:bookmarkStart w:id="42" w:name="_Toc184308095"/>
      <w:bookmarkEnd w:id="42"/>
      <w:bookmarkStart w:id="43" w:name="_Toc184312094"/>
      <w:bookmarkEnd w:id="43"/>
      <w:bookmarkStart w:id="44" w:name="_Toc184308088"/>
      <w:bookmarkEnd w:id="44"/>
      <w:bookmarkStart w:id="45" w:name="_Toc184314414"/>
      <w:bookmarkEnd w:id="45"/>
      <w:bookmarkStart w:id="46" w:name="_Toc184308104"/>
      <w:bookmarkEnd w:id="46"/>
      <w:bookmarkStart w:id="47" w:name="_Toc184310318"/>
      <w:bookmarkEnd w:id="47"/>
      <w:bookmarkStart w:id="48" w:name="_Toc184308049"/>
      <w:bookmarkEnd w:id="48"/>
      <w:bookmarkStart w:id="49" w:name="_Toc184313296"/>
      <w:bookmarkEnd w:id="49"/>
      <w:bookmarkStart w:id="50" w:name="_Toc184310341"/>
      <w:bookmarkEnd w:id="50"/>
      <w:bookmarkStart w:id="51" w:name="_Toc184312132"/>
      <w:bookmarkEnd w:id="51"/>
      <w:bookmarkStart w:id="52" w:name="_Toc184314441"/>
      <w:bookmarkEnd w:id="52"/>
      <w:bookmarkStart w:id="53" w:name="_Toc184313254"/>
      <w:bookmarkEnd w:id="53"/>
      <w:bookmarkStart w:id="54" w:name="_Toc184313260"/>
      <w:bookmarkEnd w:id="54"/>
      <w:bookmarkStart w:id="55" w:name="_Toc184313292"/>
      <w:bookmarkEnd w:id="55"/>
      <w:bookmarkStart w:id="56" w:name="_Toc184312081"/>
      <w:bookmarkEnd w:id="56"/>
      <w:bookmarkStart w:id="57" w:name="_Toc184310290"/>
      <w:bookmarkEnd w:id="57"/>
      <w:bookmarkStart w:id="58" w:name="_Toc184313257"/>
      <w:bookmarkEnd w:id="58"/>
      <w:bookmarkStart w:id="59" w:name="_Toc184308093"/>
      <w:bookmarkEnd w:id="59"/>
      <w:bookmarkStart w:id="60" w:name="_Toc184308086"/>
      <w:bookmarkEnd w:id="60"/>
      <w:bookmarkStart w:id="61" w:name="_Toc184308107"/>
      <w:bookmarkEnd w:id="61"/>
      <w:bookmarkStart w:id="62" w:name="_Toc184312078"/>
      <w:bookmarkEnd w:id="62"/>
      <w:bookmarkStart w:id="63" w:name="_Toc184314431"/>
      <w:bookmarkEnd w:id="63"/>
      <w:bookmarkStart w:id="64" w:name="_Toc184308083"/>
      <w:bookmarkEnd w:id="64"/>
      <w:bookmarkStart w:id="65" w:name="_Toc184314450"/>
      <w:bookmarkEnd w:id="65"/>
      <w:bookmarkStart w:id="66" w:name="_Toc184312133"/>
      <w:bookmarkEnd w:id="66"/>
      <w:bookmarkStart w:id="67" w:name="_Toc184312076"/>
      <w:bookmarkEnd w:id="67"/>
      <w:bookmarkStart w:id="68" w:name="_Toc184312113"/>
      <w:bookmarkEnd w:id="68"/>
      <w:bookmarkStart w:id="69" w:name="_Toc184312106"/>
      <w:bookmarkEnd w:id="69"/>
      <w:bookmarkStart w:id="70" w:name="_Toc184308046"/>
      <w:bookmarkEnd w:id="70"/>
      <w:bookmarkStart w:id="71" w:name="_Toc184313249"/>
      <w:bookmarkEnd w:id="71"/>
      <w:bookmarkStart w:id="72" w:name="_Toc184313281"/>
      <w:bookmarkEnd w:id="72"/>
      <w:bookmarkStart w:id="73" w:name="_Toc184308062"/>
      <w:bookmarkEnd w:id="73"/>
      <w:bookmarkStart w:id="74" w:name="_Toc184310281"/>
      <w:bookmarkEnd w:id="74"/>
      <w:bookmarkStart w:id="75" w:name="_Toc184314442"/>
      <w:bookmarkEnd w:id="75"/>
      <w:bookmarkStart w:id="76" w:name="_Toc184312126"/>
      <w:bookmarkEnd w:id="76"/>
      <w:bookmarkStart w:id="77" w:name="_Toc184308087"/>
      <w:bookmarkEnd w:id="77"/>
      <w:bookmarkStart w:id="78" w:name="_Toc184310295"/>
      <w:bookmarkEnd w:id="78"/>
      <w:bookmarkStart w:id="79" w:name="_Toc184313297"/>
      <w:bookmarkEnd w:id="79"/>
      <w:bookmarkStart w:id="80" w:name="_Toc184312111"/>
      <w:bookmarkEnd w:id="80"/>
      <w:bookmarkStart w:id="81" w:name="_Toc184310332"/>
      <w:bookmarkEnd w:id="81"/>
      <w:bookmarkStart w:id="82" w:name="_Toc184308042"/>
      <w:bookmarkEnd w:id="82"/>
      <w:bookmarkStart w:id="83" w:name="_Toc184313300"/>
      <w:bookmarkEnd w:id="83"/>
      <w:bookmarkStart w:id="84" w:name="_Toc184308106"/>
      <w:bookmarkEnd w:id="84"/>
      <w:bookmarkStart w:id="85" w:name="_Toc184314476"/>
      <w:bookmarkEnd w:id="85"/>
      <w:bookmarkStart w:id="86" w:name="_Toc184308100"/>
      <w:bookmarkEnd w:id="86"/>
      <w:bookmarkStart w:id="87" w:name="_Toc184314446"/>
      <w:bookmarkEnd w:id="87"/>
      <w:bookmarkStart w:id="88" w:name="_Toc184313279"/>
      <w:bookmarkEnd w:id="88"/>
      <w:bookmarkStart w:id="89" w:name="_Toc184312136"/>
      <w:bookmarkEnd w:id="89"/>
      <w:bookmarkStart w:id="90" w:name="_Toc184312086"/>
      <w:bookmarkEnd w:id="90"/>
      <w:bookmarkStart w:id="91" w:name="_Toc184313258"/>
      <w:bookmarkEnd w:id="91"/>
      <w:bookmarkStart w:id="92" w:name="_Toc184312092"/>
      <w:bookmarkEnd w:id="92"/>
      <w:bookmarkStart w:id="93" w:name="_Toc184314473"/>
      <w:bookmarkEnd w:id="93"/>
      <w:bookmarkStart w:id="94" w:name="_Toc184313252"/>
      <w:bookmarkEnd w:id="94"/>
      <w:bookmarkStart w:id="95" w:name="_Toc184314466"/>
      <w:bookmarkEnd w:id="95"/>
      <w:bookmarkStart w:id="96" w:name="_Toc184310327"/>
      <w:bookmarkEnd w:id="96"/>
      <w:bookmarkStart w:id="97" w:name="_Toc184310344"/>
      <w:bookmarkEnd w:id="97"/>
      <w:bookmarkStart w:id="98" w:name="_Toc184312099"/>
      <w:bookmarkEnd w:id="98"/>
      <w:bookmarkStart w:id="99" w:name="_Toc184312114"/>
      <w:bookmarkEnd w:id="99"/>
      <w:bookmarkStart w:id="100" w:name="_Toc184310298"/>
      <w:bookmarkEnd w:id="100"/>
      <w:bookmarkStart w:id="101" w:name="_Toc184308050"/>
      <w:bookmarkEnd w:id="101"/>
      <w:bookmarkStart w:id="102" w:name="_Toc184310280"/>
      <w:bookmarkEnd w:id="102"/>
      <w:bookmarkStart w:id="103" w:name="_Toc184310279"/>
      <w:bookmarkEnd w:id="103"/>
      <w:bookmarkStart w:id="104" w:name="_Toc184314445"/>
      <w:bookmarkEnd w:id="104"/>
      <w:bookmarkStart w:id="105" w:name="_Toc184314469"/>
      <w:bookmarkEnd w:id="105"/>
      <w:bookmarkStart w:id="106" w:name="_Toc184308108"/>
      <w:bookmarkEnd w:id="106"/>
      <w:bookmarkStart w:id="107" w:name="_Toc184314449"/>
      <w:bookmarkEnd w:id="107"/>
      <w:bookmarkStart w:id="108" w:name="_Toc184314465"/>
      <w:bookmarkEnd w:id="108"/>
      <w:bookmarkStart w:id="109" w:name="_Toc184308047"/>
      <w:bookmarkEnd w:id="109"/>
      <w:bookmarkStart w:id="110" w:name="_Toc184313250"/>
      <w:bookmarkEnd w:id="110"/>
      <w:bookmarkStart w:id="111" w:name="_Toc184310311"/>
      <w:bookmarkEnd w:id="111"/>
      <w:bookmarkStart w:id="112" w:name="_Toc184312139"/>
      <w:bookmarkEnd w:id="112"/>
      <w:bookmarkStart w:id="113" w:name="_Toc184314413"/>
      <w:bookmarkEnd w:id="113"/>
      <w:bookmarkStart w:id="114" w:name="_Toc184308065"/>
      <w:bookmarkEnd w:id="114"/>
      <w:bookmarkStart w:id="115" w:name="_Toc184308071"/>
      <w:bookmarkEnd w:id="115"/>
      <w:bookmarkStart w:id="116" w:name="_Toc184310301"/>
      <w:bookmarkEnd w:id="116"/>
      <w:bookmarkStart w:id="117" w:name="_Toc184312088"/>
      <w:bookmarkEnd w:id="117"/>
      <w:bookmarkStart w:id="118" w:name="_Toc184313289"/>
      <w:bookmarkEnd w:id="118"/>
      <w:bookmarkStart w:id="119" w:name="_Toc184312085"/>
      <w:bookmarkEnd w:id="119"/>
      <w:bookmarkStart w:id="120" w:name="_Toc184310316"/>
      <w:bookmarkEnd w:id="120"/>
      <w:bookmarkStart w:id="121" w:name="_Toc184312124"/>
      <w:bookmarkEnd w:id="121"/>
      <w:bookmarkStart w:id="122" w:name="_Toc184312121"/>
      <w:bookmarkEnd w:id="122"/>
      <w:bookmarkStart w:id="123" w:name="_Toc184308052"/>
      <w:bookmarkEnd w:id="123"/>
      <w:bookmarkStart w:id="124" w:name="_Toc184314480"/>
      <w:bookmarkEnd w:id="124"/>
      <w:bookmarkStart w:id="125" w:name="_Toc184313247"/>
      <w:bookmarkEnd w:id="125"/>
      <w:bookmarkStart w:id="126" w:name="_Toc184310306"/>
      <w:bookmarkEnd w:id="126"/>
      <w:bookmarkStart w:id="127" w:name="_Toc184313256"/>
      <w:bookmarkEnd w:id="127"/>
      <w:bookmarkStart w:id="128" w:name="_Toc184310312"/>
      <w:bookmarkEnd w:id="128"/>
      <w:bookmarkStart w:id="129" w:name="_Toc184314439"/>
      <w:bookmarkEnd w:id="129"/>
      <w:bookmarkStart w:id="130" w:name="_Toc184313295"/>
      <w:bookmarkEnd w:id="130"/>
      <w:bookmarkStart w:id="131" w:name="_Toc184308084"/>
      <w:bookmarkEnd w:id="131"/>
      <w:bookmarkStart w:id="132" w:name="_Toc184308066"/>
      <w:bookmarkEnd w:id="132"/>
      <w:bookmarkStart w:id="133" w:name="_Toc184310294"/>
      <w:bookmarkEnd w:id="133"/>
      <w:bookmarkStart w:id="134" w:name="_Toc184310288"/>
      <w:bookmarkEnd w:id="134"/>
      <w:bookmarkStart w:id="135" w:name="_Toc184313242"/>
      <w:bookmarkEnd w:id="135"/>
      <w:bookmarkStart w:id="136" w:name="_Toc184313255"/>
      <w:bookmarkEnd w:id="136"/>
      <w:bookmarkStart w:id="137" w:name="_Toc184312137"/>
      <w:bookmarkEnd w:id="137"/>
      <w:bookmarkStart w:id="138" w:name="_Toc184313269"/>
      <w:bookmarkEnd w:id="138"/>
      <w:bookmarkStart w:id="139" w:name="_Toc184308063"/>
      <w:bookmarkEnd w:id="139"/>
      <w:bookmarkStart w:id="140" w:name="_Toc184312131"/>
      <w:bookmarkEnd w:id="140"/>
      <w:bookmarkStart w:id="141" w:name="_Toc184314418"/>
      <w:bookmarkEnd w:id="141"/>
      <w:bookmarkStart w:id="142" w:name="_Toc184312118"/>
      <w:bookmarkEnd w:id="142"/>
      <w:bookmarkStart w:id="143" w:name="_Toc184313251"/>
      <w:bookmarkEnd w:id="143"/>
      <w:bookmarkStart w:id="144" w:name="_Toc184313299"/>
      <w:bookmarkEnd w:id="144"/>
      <w:bookmarkStart w:id="145" w:name="_Toc184314436"/>
      <w:bookmarkEnd w:id="145"/>
      <w:bookmarkStart w:id="146" w:name="_Toc184313282"/>
      <w:bookmarkEnd w:id="146"/>
      <w:bookmarkStart w:id="147" w:name="_Toc184312108"/>
      <w:bookmarkEnd w:id="147"/>
      <w:bookmarkStart w:id="148" w:name="_Toc184314478"/>
      <w:bookmarkEnd w:id="148"/>
      <w:bookmarkStart w:id="149" w:name="_Toc184308073"/>
      <w:bookmarkEnd w:id="149"/>
      <w:bookmarkStart w:id="150" w:name="_Toc184308039"/>
      <w:bookmarkEnd w:id="150"/>
      <w:bookmarkStart w:id="151" w:name="_Toc184310322"/>
      <w:bookmarkEnd w:id="151"/>
      <w:bookmarkStart w:id="152" w:name="_Toc184313286"/>
      <w:bookmarkEnd w:id="152"/>
      <w:bookmarkStart w:id="153" w:name="_Toc184312129"/>
      <w:bookmarkEnd w:id="153"/>
      <w:bookmarkStart w:id="154" w:name="_Toc184310278"/>
      <w:bookmarkEnd w:id="154"/>
      <w:bookmarkStart w:id="155" w:name="_Toc184312125"/>
      <w:bookmarkEnd w:id="155"/>
      <w:bookmarkStart w:id="156" w:name="_Toc184310308"/>
      <w:bookmarkEnd w:id="156"/>
      <w:bookmarkStart w:id="157" w:name="_Toc184310309"/>
      <w:bookmarkEnd w:id="157"/>
      <w:bookmarkStart w:id="158" w:name="_Toc184312105"/>
      <w:bookmarkEnd w:id="158"/>
      <w:bookmarkStart w:id="159" w:name="_Toc184314468"/>
      <w:bookmarkEnd w:id="159"/>
      <w:bookmarkStart w:id="160" w:name="_Toc184310297"/>
      <w:bookmarkEnd w:id="160"/>
      <w:bookmarkStart w:id="161" w:name="_Toc184312134"/>
      <w:bookmarkEnd w:id="161"/>
      <w:bookmarkStart w:id="162" w:name="_Toc184310325"/>
      <w:bookmarkEnd w:id="162"/>
      <w:bookmarkStart w:id="163" w:name="_Toc184313271"/>
      <w:bookmarkEnd w:id="163"/>
      <w:bookmarkStart w:id="164" w:name="_Toc184308105"/>
      <w:bookmarkEnd w:id="164"/>
      <w:bookmarkStart w:id="165" w:name="_Toc184312123"/>
      <w:bookmarkEnd w:id="165"/>
      <w:bookmarkStart w:id="166" w:name="_Toc184310317"/>
      <w:bookmarkEnd w:id="166"/>
      <w:bookmarkStart w:id="167" w:name="_Toc184308098"/>
      <w:bookmarkEnd w:id="167"/>
      <w:bookmarkStart w:id="168" w:name="_Toc184314448"/>
      <w:bookmarkEnd w:id="168"/>
      <w:bookmarkStart w:id="169" w:name="_Toc184313248"/>
      <w:bookmarkEnd w:id="169"/>
      <w:bookmarkStart w:id="170" w:name="_Toc184313238"/>
      <w:bookmarkEnd w:id="170"/>
      <w:bookmarkStart w:id="171" w:name="_Toc184310282"/>
      <w:bookmarkEnd w:id="171"/>
      <w:bookmarkStart w:id="172" w:name="_Toc184308069"/>
      <w:bookmarkEnd w:id="172"/>
      <w:bookmarkStart w:id="173" w:name="_Toc184308101"/>
      <w:bookmarkEnd w:id="173"/>
      <w:bookmarkStart w:id="174" w:name="_Toc184313261"/>
      <w:bookmarkEnd w:id="174"/>
      <w:bookmarkStart w:id="175" w:name="_Toc184312101"/>
      <w:bookmarkEnd w:id="175"/>
      <w:bookmarkStart w:id="176" w:name="_Toc184310300"/>
      <w:bookmarkEnd w:id="176"/>
      <w:bookmarkStart w:id="177" w:name="_Toc184313310"/>
      <w:bookmarkEnd w:id="177"/>
      <w:bookmarkStart w:id="178" w:name="_Toc184314460"/>
      <w:bookmarkEnd w:id="178"/>
      <w:bookmarkStart w:id="179" w:name="_Toc184314430"/>
      <w:bookmarkEnd w:id="179"/>
      <w:bookmarkStart w:id="180" w:name="_Toc184308089"/>
      <w:bookmarkEnd w:id="180"/>
      <w:bookmarkStart w:id="181" w:name="_Toc184314472"/>
      <w:bookmarkEnd w:id="181"/>
      <w:bookmarkStart w:id="182" w:name="_Toc184308080"/>
      <w:bookmarkEnd w:id="182"/>
      <w:bookmarkStart w:id="183" w:name="_Toc184308097"/>
      <w:bookmarkEnd w:id="183"/>
      <w:bookmarkStart w:id="184" w:name="_Toc184308055"/>
      <w:bookmarkEnd w:id="184"/>
      <w:bookmarkStart w:id="185" w:name="_Toc184314456"/>
      <w:bookmarkEnd w:id="185"/>
      <w:bookmarkStart w:id="186" w:name="_Toc184308082"/>
      <w:bookmarkEnd w:id="186"/>
      <w:bookmarkStart w:id="187" w:name="_Toc184312075"/>
      <w:bookmarkEnd w:id="187"/>
      <w:bookmarkStart w:id="188" w:name="_Toc184312120"/>
      <w:bookmarkEnd w:id="188"/>
      <w:bookmarkStart w:id="189" w:name="_Toc184312116"/>
      <w:bookmarkEnd w:id="189"/>
      <w:bookmarkStart w:id="190" w:name="_Toc184308081"/>
      <w:bookmarkEnd w:id="190"/>
      <w:bookmarkStart w:id="191" w:name="_Toc184313285"/>
      <w:bookmarkEnd w:id="191"/>
      <w:bookmarkStart w:id="192" w:name="_Toc184312082"/>
      <w:bookmarkEnd w:id="192"/>
      <w:bookmarkStart w:id="193" w:name="_Toc184313284"/>
      <w:bookmarkEnd w:id="193"/>
      <w:bookmarkStart w:id="194" w:name="_Toc184314467"/>
      <w:bookmarkEnd w:id="194"/>
      <w:bookmarkStart w:id="195" w:name="_Toc184310307"/>
      <w:bookmarkEnd w:id="195"/>
      <w:bookmarkStart w:id="196" w:name="_Toc184308036"/>
      <w:bookmarkEnd w:id="196"/>
      <w:bookmarkStart w:id="197" w:name="_Toc184310334"/>
      <w:bookmarkEnd w:id="197"/>
      <w:bookmarkStart w:id="198" w:name="_Toc184310315"/>
      <w:bookmarkEnd w:id="198"/>
      <w:bookmarkStart w:id="199" w:name="_Toc184314474"/>
      <w:bookmarkEnd w:id="199"/>
      <w:bookmarkStart w:id="200" w:name="_Toc184308043"/>
      <w:bookmarkEnd w:id="200"/>
      <w:bookmarkStart w:id="201" w:name="_Toc184314481"/>
      <w:bookmarkEnd w:id="201"/>
      <w:bookmarkStart w:id="202" w:name="_Toc184312138"/>
      <w:bookmarkEnd w:id="202"/>
      <w:bookmarkStart w:id="203" w:name="_Toc184313306"/>
      <w:bookmarkEnd w:id="203"/>
      <w:bookmarkStart w:id="204" w:name="_Toc184313265"/>
      <w:bookmarkEnd w:id="204"/>
      <w:bookmarkStart w:id="205" w:name="_Toc184312074"/>
      <w:bookmarkEnd w:id="205"/>
      <w:bookmarkStart w:id="206" w:name="_Toc184313291"/>
      <w:bookmarkEnd w:id="206"/>
      <w:bookmarkStart w:id="207" w:name="_Toc184313274"/>
      <w:bookmarkEnd w:id="207"/>
      <w:bookmarkStart w:id="208" w:name="_Toc184314419"/>
      <w:bookmarkEnd w:id="208"/>
      <w:bookmarkStart w:id="209" w:name="_Toc184308041"/>
      <w:bookmarkEnd w:id="209"/>
      <w:bookmarkStart w:id="210" w:name="_Toc184314471"/>
      <w:bookmarkEnd w:id="210"/>
      <w:bookmarkStart w:id="211" w:name="_Toc184314458"/>
      <w:bookmarkEnd w:id="211"/>
      <w:bookmarkStart w:id="212" w:name="_Toc184312090"/>
      <w:bookmarkEnd w:id="212"/>
      <w:bookmarkStart w:id="213" w:name="_Toc184310283"/>
      <w:bookmarkEnd w:id="213"/>
      <w:bookmarkStart w:id="214" w:name="_Toc184312122"/>
      <w:bookmarkEnd w:id="214"/>
      <w:bookmarkStart w:id="215" w:name="_Toc184310338"/>
      <w:bookmarkEnd w:id="215"/>
      <w:bookmarkStart w:id="216" w:name="_Toc184308061"/>
      <w:bookmarkEnd w:id="216"/>
      <w:bookmarkStart w:id="217" w:name="_Toc184314454"/>
      <w:bookmarkEnd w:id="217"/>
      <w:bookmarkStart w:id="218" w:name="_Toc184310319"/>
      <w:bookmarkEnd w:id="218"/>
      <w:bookmarkStart w:id="219" w:name="_Toc184314459"/>
      <w:bookmarkEnd w:id="219"/>
      <w:bookmarkStart w:id="220" w:name="_Toc184312096"/>
      <w:bookmarkEnd w:id="220"/>
      <w:bookmarkStart w:id="221" w:name="_Toc184314415"/>
      <w:bookmarkEnd w:id="221"/>
      <w:bookmarkStart w:id="222" w:name="_Toc184310289"/>
      <w:bookmarkEnd w:id="222"/>
      <w:bookmarkStart w:id="223" w:name="_Toc184310313"/>
      <w:bookmarkEnd w:id="223"/>
      <w:bookmarkStart w:id="224" w:name="_Toc184308092"/>
      <w:bookmarkEnd w:id="224"/>
      <w:bookmarkStart w:id="225" w:name="_Toc184313239"/>
      <w:bookmarkEnd w:id="225"/>
      <w:bookmarkStart w:id="226" w:name="_Toc184308103"/>
      <w:bookmarkEnd w:id="226"/>
      <w:bookmarkStart w:id="227" w:name="_Toc184314444"/>
      <w:bookmarkEnd w:id="227"/>
      <w:bookmarkStart w:id="228" w:name="_Toc184310330"/>
      <w:bookmarkEnd w:id="228"/>
      <w:bookmarkStart w:id="229" w:name="_Toc184310310"/>
      <w:bookmarkEnd w:id="229"/>
      <w:bookmarkStart w:id="230" w:name="_Toc184314416"/>
      <w:bookmarkEnd w:id="230"/>
      <w:bookmarkStart w:id="231" w:name="_Toc184312107"/>
      <w:bookmarkEnd w:id="231"/>
      <w:bookmarkStart w:id="232" w:name="_Toc184314437"/>
      <w:bookmarkEnd w:id="232"/>
      <w:bookmarkStart w:id="233" w:name="_Toc184313245"/>
      <w:bookmarkEnd w:id="233"/>
      <w:bookmarkStart w:id="234" w:name="_Toc184314421"/>
      <w:bookmarkEnd w:id="234"/>
      <w:bookmarkStart w:id="235" w:name="_Toc184310339"/>
      <w:bookmarkEnd w:id="235"/>
      <w:bookmarkStart w:id="236" w:name="_Toc184314477"/>
      <w:bookmarkEnd w:id="236"/>
      <w:bookmarkStart w:id="237" w:name="_Toc184312093"/>
      <w:bookmarkEnd w:id="237"/>
      <w:bookmarkStart w:id="238" w:name="_Toc184310321"/>
      <w:bookmarkEnd w:id="238"/>
      <w:bookmarkStart w:id="239" w:name="_Toc184314440"/>
      <w:bookmarkEnd w:id="239"/>
      <w:bookmarkStart w:id="240" w:name="_Toc184310305"/>
      <w:bookmarkEnd w:id="240"/>
      <w:bookmarkStart w:id="241" w:name="_Toc184310275"/>
      <w:bookmarkEnd w:id="241"/>
      <w:bookmarkStart w:id="242" w:name="_Toc184313309"/>
      <w:bookmarkEnd w:id="242"/>
      <w:bookmarkStart w:id="243" w:name="_Toc184313270"/>
      <w:bookmarkEnd w:id="243"/>
      <w:bookmarkStart w:id="244" w:name="_Toc184314447"/>
      <w:bookmarkEnd w:id="244"/>
      <w:bookmarkStart w:id="245" w:name="_Toc184314464"/>
      <w:bookmarkEnd w:id="245"/>
      <w:bookmarkStart w:id="246" w:name="_Toc184314412"/>
      <w:bookmarkEnd w:id="246"/>
      <w:bookmarkStart w:id="247" w:name="_Toc184312127"/>
      <w:bookmarkEnd w:id="247"/>
      <w:bookmarkStart w:id="248" w:name="_Toc184314462"/>
      <w:bookmarkEnd w:id="248"/>
      <w:bookmarkStart w:id="249" w:name="_Toc184312102"/>
      <w:bookmarkEnd w:id="249"/>
      <w:bookmarkStart w:id="250" w:name="_Toc184312067"/>
      <w:bookmarkEnd w:id="250"/>
      <w:bookmarkStart w:id="251" w:name="_Toc184314470"/>
      <w:bookmarkEnd w:id="251"/>
      <w:bookmarkStart w:id="252" w:name="_Toc184312110"/>
      <w:bookmarkEnd w:id="252"/>
      <w:bookmarkStart w:id="253" w:name="_Toc184312087"/>
      <w:bookmarkEnd w:id="253"/>
      <w:bookmarkStart w:id="254" w:name="_Toc184313272"/>
      <w:bookmarkEnd w:id="254"/>
      <w:bookmarkStart w:id="255" w:name="_Toc184312103"/>
      <w:bookmarkEnd w:id="255"/>
      <w:bookmarkStart w:id="256" w:name="_Toc184314461"/>
      <w:bookmarkEnd w:id="256"/>
      <w:bookmarkStart w:id="257" w:name="_Toc184312070"/>
      <w:bookmarkEnd w:id="257"/>
      <w:bookmarkStart w:id="258" w:name="_Toc184313305"/>
      <w:bookmarkEnd w:id="258"/>
      <w:bookmarkStart w:id="259" w:name="_Toc184313253"/>
      <w:bookmarkEnd w:id="259"/>
      <w:bookmarkStart w:id="260" w:name="_Toc184312069"/>
      <w:bookmarkEnd w:id="260"/>
      <w:bookmarkStart w:id="261" w:name="_Toc184314434"/>
      <w:bookmarkEnd w:id="261"/>
      <w:bookmarkStart w:id="262" w:name="_Toc184313307"/>
      <w:bookmarkEnd w:id="262"/>
      <w:bookmarkStart w:id="263" w:name="_Toc184308053"/>
      <w:bookmarkEnd w:id="263"/>
      <w:bookmarkStart w:id="264" w:name="_Toc184312079"/>
      <w:bookmarkEnd w:id="264"/>
      <w:bookmarkStart w:id="265" w:name="_Toc184312095"/>
      <w:bookmarkEnd w:id="265"/>
      <w:bookmarkStart w:id="266" w:name="_Toc184313290"/>
      <w:bookmarkEnd w:id="266"/>
      <w:bookmarkStart w:id="267" w:name="_Toc184308077"/>
      <w:bookmarkEnd w:id="267"/>
      <w:bookmarkStart w:id="268" w:name="_Toc184310331"/>
      <w:bookmarkEnd w:id="268"/>
      <w:bookmarkStart w:id="269" w:name="_Toc184312077"/>
      <w:bookmarkEnd w:id="269"/>
      <w:bookmarkStart w:id="270" w:name="_Toc184313276"/>
      <w:bookmarkEnd w:id="270"/>
      <w:bookmarkStart w:id="271" w:name="_Toc184312098"/>
      <w:bookmarkEnd w:id="271"/>
      <w:bookmarkStart w:id="272" w:name="_Toc184312109"/>
      <w:bookmarkEnd w:id="272"/>
      <w:bookmarkStart w:id="273" w:name="_Toc184314426"/>
      <w:bookmarkEnd w:id="273"/>
      <w:bookmarkStart w:id="274" w:name="_Toc184313244"/>
      <w:bookmarkEnd w:id="274"/>
      <w:bookmarkStart w:id="275" w:name="_Toc184308099"/>
      <w:bookmarkEnd w:id="275"/>
      <w:bookmarkStart w:id="276" w:name="_Toc184310323"/>
      <w:bookmarkEnd w:id="276"/>
      <w:bookmarkStart w:id="277" w:name="_Toc184312119"/>
      <w:bookmarkEnd w:id="277"/>
      <w:bookmarkStart w:id="278" w:name="_Toc184312091"/>
      <w:bookmarkEnd w:id="278"/>
      <w:bookmarkStart w:id="279" w:name="_Toc184310274"/>
      <w:bookmarkEnd w:id="279"/>
      <w:bookmarkStart w:id="280" w:name="_Toc184312073"/>
      <w:bookmarkEnd w:id="280"/>
      <w:bookmarkStart w:id="281" w:name="_Toc184308067"/>
      <w:bookmarkEnd w:id="281"/>
      <w:bookmarkStart w:id="282" w:name="_Toc184310337"/>
      <w:bookmarkEnd w:id="282"/>
      <w:bookmarkStart w:id="283" w:name="_Toc184310326"/>
      <w:bookmarkEnd w:id="283"/>
      <w:bookmarkStart w:id="284" w:name="_Toc184314420"/>
      <w:bookmarkEnd w:id="284"/>
      <w:bookmarkStart w:id="285" w:name="_Toc184313302"/>
      <w:bookmarkEnd w:id="285"/>
      <w:bookmarkStart w:id="286" w:name="_Toc184313308"/>
      <w:bookmarkEnd w:id="286"/>
      <w:bookmarkStart w:id="287" w:name="_Toc184314438"/>
      <w:bookmarkEnd w:id="287"/>
      <w:bookmarkStart w:id="288" w:name="_Toc184310272"/>
      <w:bookmarkEnd w:id="288"/>
      <w:bookmarkStart w:id="289" w:name="_Toc184314435"/>
      <w:bookmarkEnd w:id="289"/>
      <w:bookmarkStart w:id="290" w:name="_Toc184313273"/>
      <w:bookmarkEnd w:id="290"/>
      <w:bookmarkStart w:id="291" w:name="_Toc184313264"/>
      <w:bookmarkEnd w:id="291"/>
      <w:bookmarkStart w:id="292" w:name="_Toc184310342"/>
      <w:bookmarkEnd w:id="292"/>
      <w:bookmarkStart w:id="293" w:name="_Toc184313294"/>
      <w:bookmarkEnd w:id="293"/>
      <w:bookmarkStart w:id="294" w:name="_Toc184313262"/>
      <w:bookmarkEnd w:id="294"/>
      <w:bookmarkStart w:id="295" w:name="_Toc184313293"/>
      <w:bookmarkEnd w:id="295"/>
      <w:bookmarkStart w:id="296" w:name="_Toc184310335"/>
      <w:bookmarkEnd w:id="296"/>
      <w:bookmarkStart w:id="297" w:name="_Toc184308056"/>
      <w:bookmarkEnd w:id="297"/>
      <w:bookmarkStart w:id="298" w:name="_Toc184314425"/>
      <w:bookmarkEnd w:id="298"/>
      <w:bookmarkStart w:id="299" w:name="_Toc184313267"/>
      <w:bookmarkEnd w:id="299"/>
      <w:bookmarkStart w:id="300" w:name="_Toc184310296"/>
      <w:bookmarkEnd w:id="300"/>
      <w:bookmarkStart w:id="301" w:name="_Toc184308090"/>
      <w:bookmarkEnd w:id="301"/>
      <w:bookmarkStart w:id="302" w:name="_Toc184310303"/>
      <w:bookmarkEnd w:id="302"/>
      <w:bookmarkStart w:id="303" w:name="_Toc184310328"/>
      <w:bookmarkEnd w:id="303"/>
      <w:bookmarkStart w:id="304" w:name="_Toc184314443"/>
      <w:bookmarkEnd w:id="304"/>
      <w:bookmarkStart w:id="305" w:name="_Toc184314453"/>
      <w:bookmarkEnd w:id="305"/>
      <w:bookmarkStart w:id="306" w:name="_Toc184312071"/>
      <w:bookmarkEnd w:id="306"/>
      <w:bookmarkStart w:id="307" w:name="_Toc184310340"/>
      <w:bookmarkEnd w:id="307"/>
      <w:bookmarkStart w:id="308" w:name="_Toc184308058"/>
      <w:bookmarkEnd w:id="308"/>
      <w:bookmarkStart w:id="309" w:name="_Toc184310292"/>
      <w:bookmarkEnd w:id="309"/>
      <w:bookmarkStart w:id="310" w:name="_Toc184308078"/>
      <w:bookmarkEnd w:id="310"/>
      <w:bookmarkStart w:id="311" w:name="_Toc184308070"/>
      <w:bookmarkEnd w:id="311"/>
      <w:bookmarkStart w:id="312" w:name="_Toc184314451"/>
      <w:bookmarkEnd w:id="312"/>
      <w:bookmarkStart w:id="313" w:name="_Toc184308079"/>
      <w:bookmarkEnd w:id="313"/>
      <w:bookmarkStart w:id="314" w:name="_Toc184312089"/>
      <w:bookmarkEnd w:id="314"/>
      <w:bookmarkStart w:id="315" w:name="_Toc184310324"/>
      <w:bookmarkEnd w:id="315"/>
      <w:bookmarkStart w:id="316" w:name="_Toc184312097"/>
      <w:bookmarkEnd w:id="316"/>
      <w:bookmarkStart w:id="317" w:name="_Toc184308060"/>
      <w:bookmarkEnd w:id="317"/>
      <w:bookmarkStart w:id="318" w:name="_Toc184308076"/>
      <w:bookmarkEnd w:id="318"/>
      <w:bookmarkStart w:id="319" w:name="_Toc184314422"/>
      <w:bookmarkEnd w:id="319"/>
      <w:bookmarkStart w:id="320" w:name="_Toc184313268"/>
      <w:bookmarkEnd w:id="320"/>
      <w:bookmarkStart w:id="321" w:name="_Toc184308040"/>
      <w:bookmarkEnd w:id="321"/>
      <w:bookmarkStart w:id="322" w:name="_Toc184308057"/>
      <w:bookmarkEnd w:id="322"/>
      <w:bookmarkStart w:id="323" w:name="_Toc184313243"/>
      <w:bookmarkEnd w:id="323"/>
      <w:bookmarkStart w:id="324" w:name="_Toc184308045"/>
      <w:bookmarkEnd w:id="324"/>
      <w:bookmarkStart w:id="325" w:name="_Toc184312130"/>
      <w:bookmarkEnd w:id="325"/>
      <w:bookmarkStart w:id="326" w:name="_Toc184312072"/>
      <w:bookmarkEnd w:id="326"/>
      <w:bookmarkStart w:id="327" w:name="_Toc184313287"/>
      <w:bookmarkEnd w:id="327"/>
      <w:bookmarkStart w:id="328" w:name="_Toc184313241"/>
      <w:bookmarkEnd w:id="328"/>
      <w:bookmarkStart w:id="329" w:name="_Toc184308094"/>
      <w:bookmarkEnd w:id="329"/>
      <w:bookmarkStart w:id="330" w:name="_Toc184308038"/>
      <w:bookmarkEnd w:id="330"/>
      <w:bookmarkStart w:id="331" w:name="_Toc184310285"/>
      <w:bookmarkEnd w:id="331"/>
      <w:bookmarkStart w:id="332" w:name="_Toc184313275"/>
      <w:bookmarkEnd w:id="332"/>
      <w:bookmarkStart w:id="333" w:name="_Toc184313246"/>
      <w:bookmarkEnd w:id="333"/>
      <w:bookmarkStart w:id="334" w:name="_Toc184308096"/>
      <w:bookmarkEnd w:id="334"/>
      <w:bookmarkStart w:id="335" w:name="_Toc184314417"/>
      <w:bookmarkEnd w:id="335"/>
      <w:bookmarkStart w:id="336" w:name="_Toc184314482"/>
      <w:bookmarkEnd w:id="336"/>
      <w:bookmarkStart w:id="337" w:name="_Toc184312084"/>
      <w:bookmarkEnd w:id="337"/>
      <w:bookmarkStart w:id="338" w:name="_Toc184312104"/>
      <w:bookmarkEnd w:id="338"/>
      <w:bookmarkStart w:id="339" w:name="_Toc184310277"/>
      <w:bookmarkEnd w:id="339"/>
      <w:bookmarkStart w:id="340" w:name="_Toc184313259"/>
      <w:bookmarkEnd w:id="340"/>
      <w:bookmarkStart w:id="341" w:name="_Toc184308048"/>
      <w:bookmarkEnd w:id="341"/>
      <w:bookmarkStart w:id="342" w:name="_Toc184308074"/>
      <w:bookmarkEnd w:id="342"/>
      <w:bookmarkStart w:id="343" w:name="_Toc184313280"/>
      <w:bookmarkEnd w:id="343"/>
      <w:bookmarkStart w:id="344" w:name="_Toc184308072"/>
      <w:bookmarkEnd w:id="344"/>
      <w:bookmarkStart w:id="345" w:name="_Toc184308051"/>
      <w:bookmarkEnd w:id="345"/>
      <w:bookmarkStart w:id="346" w:name="_Toc184310273"/>
      <w:bookmarkEnd w:id="346"/>
      <w:bookmarkStart w:id="347" w:name="_Toc184308064"/>
      <w:bookmarkEnd w:id="347"/>
      <w:bookmarkStart w:id="348" w:name="_Toc184308068"/>
      <w:bookmarkEnd w:id="348"/>
      <w:bookmarkStart w:id="349" w:name="_Toc184312112"/>
      <w:bookmarkEnd w:id="349"/>
      <w:bookmarkStart w:id="350" w:name="_Toc184313288"/>
      <w:bookmarkEnd w:id="350"/>
      <w:bookmarkStart w:id="351" w:name="_Toc184314452"/>
      <w:bookmarkEnd w:id="351"/>
      <w:bookmarkStart w:id="352" w:name="_Toc184314479"/>
      <w:bookmarkEnd w:id="352"/>
      <w:bookmarkStart w:id="353" w:name="_Toc184312083"/>
      <w:bookmarkEnd w:id="353"/>
      <w:bookmarkStart w:id="354" w:name="_Toc184314423"/>
      <w:bookmarkEnd w:id="354"/>
      <w:bookmarkStart w:id="355" w:name="_Toc184314410"/>
      <w:bookmarkEnd w:id="355"/>
      <w:bookmarkStart w:id="356" w:name="_Toc184312128"/>
      <w:bookmarkEnd w:id="356"/>
      <w:bookmarkStart w:id="357" w:name="_Toc184310320"/>
      <w:bookmarkEnd w:id="357"/>
      <w:bookmarkStart w:id="358" w:name="_Toc184308044"/>
      <w:bookmarkEnd w:id="358"/>
      <w:bookmarkStart w:id="359" w:name="_Toc184314475"/>
      <w:bookmarkEnd w:id="359"/>
      <w:bookmarkStart w:id="360" w:name="_Toc184308037"/>
      <w:bookmarkEnd w:id="360"/>
      <w:bookmarkStart w:id="361" w:name="_Toc184310329"/>
      <w:bookmarkEnd w:id="361"/>
      <w:bookmarkStart w:id="362" w:name="_Toc184308075"/>
      <w:bookmarkEnd w:id="362"/>
      <w:bookmarkStart w:id="363" w:name="_Toc184310333"/>
      <w:bookmarkEnd w:id="363"/>
      <w:bookmarkStart w:id="364" w:name="_Toc184313278"/>
      <w:bookmarkEnd w:id="364"/>
      <w:bookmarkStart w:id="365" w:name="_Toc184314457"/>
      <w:bookmarkEnd w:id="365"/>
      <w:bookmarkStart w:id="366" w:name="_Toc184313303"/>
      <w:bookmarkEnd w:id="366"/>
      <w:bookmarkStart w:id="367" w:name="_Toc184314427"/>
      <w:bookmarkEnd w:id="367"/>
      <w:bookmarkStart w:id="368" w:name="_Toc184312115"/>
      <w:bookmarkEnd w:id="368"/>
      <w:bookmarkStart w:id="369" w:name="_Toc184313298"/>
      <w:bookmarkEnd w:id="369"/>
      <w:bookmarkStart w:id="370" w:name="_Toc184310276"/>
      <w:bookmarkEnd w:id="370"/>
      <w:bookmarkStart w:id="371" w:name="_Toc184313301"/>
      <w:bookmarkEnd w:id="371"/>
      <w:bookmarkStart w:id="372" w:name="_Toc184314428"/>
      <w:bookmarkEnd w:id="372"/>
      <w:bookmarkStart w:id="373" w:name="_Toc184312117"/>
      <w:bookmarkEnd w:id="373"/>
      <w:bookmarkStart w:id="374" w:name="_Toc184308085"/>
      <w:bookmarkEnd w:id="374"/>
      <w:bookmarkStart w:id="375" w:name="_Toc184314424"/>
      <w:bookmarkEnd w:id="375"/>
      <w:bookmarkStart w:id="376" w:name="_Toc184314432"/>
      <w:bookmarkEnd w:id="376"/>
      <w:bookmarkStart w:id="377" w:name="_Toc184308054"/>
      <w:bookmarkEnd w:id="377"/>
      <w:bookmarkStart w:id="378" w:name="_Toc184310287"/>
      <w:bookmarkEnd w:id="378"/>
      <w:bookmarkStart w:id="379" w:name="_Toc184310286"/>
      <w:bookmarkEnd w:id="379"/>
      <w:bookmarkStart w:id="380" w:name="_Toc184310284"/>
      <w:bookmarkEnd w:id="380"/>
      <w:bookmarkStart w:id="381" w:name="_Toc184308102"/>
      <w:bookmarkEnd w:id="381"/>
      <w:bookmarkStart w:id="382" w:name="_Toc184313266"/>
      <w:bookmarkEnd w:id="382"/>
      <w:bookmarkStart w:id="383" w:name="_Toc184310336"/>
      <w:bookmarkEnd w:id="383"/>
      <w:bookmarkStart w:id="384" w:name="_Toc184313240"/>
      <w:bookmarkEnd w:id="384"/>
      <w:bookmarkStart w:id="385" w:name="_Toc184314455"/>
      <w:bookmarkEnd w:id="385"/>
      <w:bookmarkStart w:id="386" w:name="_Toc184314463"/>
      <w:bookmarkEnd w:id="386"/>
      <w:bookmarkStart w:id="387" w:name="_Toc184310314"/>
      <w:bookmarkEnd w:id="387"/>
      <w:bookmarkStart w:id="388" w:name="_Toc184314433"/>
      <w:bookmarkEnd w:id="388"/>
      <w:bookmarkStart w:id="389" w:name="_Toc184313283"/>
      <w:bookmarkEnd w:id="389"/>
      <w:bookmarkStart w:id="390" w:name="_Toc184312135"/>
      <w:bookmarkEnd w:id="390"/>
      <w:bookmarkStart w:id="391" w:name="_Toc184310291"/>
      <w:bookmarkEnd w:id="391"/>
      <w:bookmarkStart w:id="392" w:name="_Toc184310293"/>
      <w:bookmarkEnd w:id="392"/>
      <w:bookmarkStart w:id="393" w:name="_Toc184308091"/>
      <w:bookmarkEnd w:id="393"/>
      <w:bookmarkStart w:id="394" w:name="_Toc184313263"/>
      <w:bookmarkEnd w:id="394"/>
      <w:r>
        <w:rPr>
          <w:rFonts w:hint="eastAsia" w:ascii="宋体" w:hAnsi="宋体" w:cs="宋体"/>
          <w:b/>
          <w:color w:val="auto"/>
          <w:sz w:val="36"/>
          <w:szCs w:val="36"/>
          <w:highlight w:val="none"/>
        </w:rPr>
        <w:t>评标办法</w:t>
      </w:r>
    </w:p>
    <w:p>
      <w:pPr>
        <w:snapToGrid w:val="0"/>
        <w:spacing w:line="360" w:lineRule="auto"/>
        <w:jc w:val="center"/>
        <w:rPr>
          <w:rFonts w:ascii="宋体" w:hAnsi="宋体" w:cs="宋体"/>
          <w:b/>
          <w:color w:val="auto"/>
          <w:sz w:val="32"/>
          <w:szCs w:val="20"/>
          <w:highlight w:val="none"/>
        </w:rPr>
      </w:pPr>
      <w:r>
        <w:rPr>
          <w:rFonts w:hint="eastAsia" w:ascii="宋体" w:hAnsi="宋体" w:cs="宋体"/>
          <w:b/>
          <w:color w:val="auto"/>
          <w:sz w:val="32"/>
          <w:szCs w:val="20"/>
          <w:highlight w:val="none"/>
        </w:rPr>
        <w:t>评标办法前附表</w:t>
      </w:r>
    </w:p>
    <w:tbl>
      <w:tblPr>
        <w:tblStyle w:val="64"/>
        <w:tblW w:w="10334" w:type="dxa"/>
        <w:tblInd w:w="-6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
        <w:gridCol w:w="6649"/>
        <w:gridCol w:w="748"/>
        <w:gridCol w:w="920"/>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序号</w:t>
            </w:r>
          </w:p>
        </w:tc>
        <w:tc>
          <w:tcPr>
            <w:tcW w:w="6649"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评标标准</w:t>
            </w:r>
          </w:p>
        </w:tc>
        <w:tc>
          <w:tcPr>
            <w:tcW w:w="748"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权重</w:t>
            </w:r>
          </w:p>
        </w:tc>
        <w:tc>
          <w:tcPr>
            <w:tcW w:w="920"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主观分/客观分属性</w:t>
            </w:r>
          </w:p>
        </w:tc>
        <w:tc>
          <w:tcPr>
            <w:tcW w:w="1404"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3" w:hRule="atLeast"/>
        </w:trPr>
        <w:tc>
          <w:tcPr>
            <w:tcW w:w="61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6649"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对项目需求理解准确，项</w:t>
            </w:r>
            <w:r>
              <w:rPr>
                <w:rFonts w:hint="eastAsia" w:ascii="宋体" w:hAnsi="宋体" w:cs="宋体"/>
                <w:color w:val="auto"/>
                <w:sz w:val="24"/>
                <w:highlight w:val="none"/>
                <w:lang w:val="zh-CN"/>
              </w:rPr>
              <w:t>目实施过程中碰到重点、难点问题的提出、分析及解决方法</w:t>
            </w:r>
            <w:r>
              <w:rPr>
                <w:rFonts w:hint="eastAsia" w:ascii="宋体" w:hAnsi="宋体" w:cs="宋体"/>
                <w:color w:val="auto"/>
                <w:sz w:val="24"/>
                <w:highlight w:val="none"/>
              </w:rPr>
              <w:t>准确、到位的得5分；对项目需求理解模糊，重点、难点把握较为准确、到位的得3分；对项目需求理解偏差较大，重点、难点把握有所缺陷的得1分；完全不符合或未提供不得分。</w:t>
            </w:r>
          </w:p>
        </w:tc>
        <w:tc>
          <w:tcPr>
            <w:tcW w:w="748"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920"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主观分</w:t>
            </w:r>
          </w:p>
        </w:tc>
        <w:tc>
          <w:tcPr>
            <w:tcW w:w="1404" w:type="dxa"/>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5" w:hRule="atLeast"/>
        </w:trPr>
        <w:tc>
          <w:tcPr>
            <w:tcW w:w="61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6649"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档案的整理方案，分类方案完整、档案类型齐全、与项目实际匹配的得</w:t>
            </w:r>
            <w:r>
              <w:rPr>
                <w:rFonts w:ascii="宋体" w:hAnsi="宋体" w:cs="宋体"/>
                <w:color w:val="auto"/>
                <w:sz w:val="24"/>
                <w:highlight w:val="none"/>
              </w:rPr>
              <w:t>5</w:t>
            </w:r>
            <w:r>
              <w:rPr>
                <w:rFonts w:hint="eastAsia" w:ascii="宋体" w:hAnsi="宋体" w:cs="宋体"/>
                <w:color w:val="auto"/>
                <w:sz w:val="24"/>
                <w:highlight w:val="none"/>
              </w:rPr>
              <w:t>分；分类方案有少量不完整、档案类型有少量缺少、与项目实际不完全匹配的得</w:t>
            </w:r>
            <w:r>
              <w:rPr>
                <w:rFonts w:ascii="宋体" w:hAnsi="宋体" w:cs="宋体"/>
                <w:color w:val="auto"/>
                <w:sz w:val="24"/>
                <w:highlight w:val="none"/>
              </w:rPr>
              <w:t>3</w:t>
            </w:r>
            <w:r>
              <w:rPr>
                <w:rFonts w:hint="eastAsia" w:ascii="宋体" w:hAnsi="宋体" w:cs="宋体"/>
                <w:color w:val="auto"/>
                <w:sz w:val="24"/>
                <w:highlight w:val="none"/>
              </w:rPr>
              <w:t>；分类方案不完整、档案类型缺少较多、与项目实际较不匹配的得1分；完全不符合或未提供不得分。</w:t>
            </w:r>
          </w:p>
        </w:tc>
        <w:tc>
          <w:tcPr>
            <w:tcW w:w="748"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920"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主观分</w:t>
            </w:r>
          </w:p>
        </w:tc>
        <w:tc>
          <w:tcPr>
            <w:tcW w:w="1404" w:type="dxa"/>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0" w:hRule="atLeast"/>
        </w:trPr>
        <w:tc>
          <w:tcPr>
            <w:tcW w:w="61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6649" w:type="dxa"/>
            <w:vAlign w:val="center"/>
          </w:tcPr>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整理流程、档号编制规范，符合采购要求的得5分；整理流程、档号编制较为规范，较为符合采购要求的得3分；整理流程、档号编制有所缺陷需进一步完善的得1分；完全不符合或未提供不得分。</w:t>
            </w:r>
          </w:p>
        </w:tc>
        <w:tc>
          <w:tcPr>
            <w:tcW w:w="748"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920"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主观分</w:t>
            </w:r>
          </w:p>
        </w:tc>
        <w:tc>
          <w:tcPr>
            <w:tcW w:w="1404" w:type="dxa"/>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61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4</w:t>
            </w:r>
          </w:p>
        </w:tc>
        <w:tc>
          <w:tcPr>
            <w:tcW w:w="6649" w:type="dxa"/>
            <w:vAlign w:val="center"/>
          </w:tcPr>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档案的数字化方案，数字化流程操作、对重点类型档案的各类情况处理科学、规范，符合采购要求的得4分；数字化流程操作、对重点类型档案的各类处理较为科学、规范，较为符合采购要求的得2分；数字化流程操作、对重点类型档案的各类情况处理不够科学、规范，与采购要求有所偏差的得1分；完全不符合或未提供不得分。</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2、档案数据导入方案，方案完善、与采购方档案管理系统相匹配的得4分；方案较为完善、与采购方档案管理系统较为匹配的得2分；方案有所缺陷、与采购方档案管理系统不完全匹配的得1分；完全不符合或未提供不得分。</w:t>
            </w:r>
          </w:p>
          <w:p>
            <w:pPr>
              <w:snapToGrid w:val="0"/>
              <w:spacing w:line="360" w:lineRule="auto"/>
              <w:rPr>
                <w:color w:val="auto"/>
                <w:highlight w:val="none"/>
              </w:rPr>
            </w:pPr>
            <w:r>
              <w:rPr>
                <w:rFonts w:hint="eastAsia" w:ascii="宋体" w:hAnsi="宋体" w:cs="宋体"/>
                <w:color w:val="auto"/>
                <w:sz w:val="24"/>
                <w:highlight w:val="none"/>
              </w:rPr>
              <w:t>注：采购方的档案管理系统为（1）企业档案影像系统（企业登记档案、个体工商户登记档案数字化加工必须在该系统中进行）；（2）电子档案信息管理系统；（3）数字档案智慧管理平台。</w:t>
            </w:r>
          </w:p>
        </w:tc>
        <w:tc>
          <w:tcPr>
            <w:tcW w:w="748"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8</w:t>
            </w:r>
          </w:p>
        </w:tc>
        <w:tc>
          <w:tcPr>
            <w:tcW w:w="920"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主观分</w:t>
            </w:r>
          </w:p>
        </w:tc>
        <w:tc>
          <w:tcPr>
            <w:tcW w:w="1404" w:type="dxa"/>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atLeast"/>
        </w:trPr>
        <w:tc>
          <w:tcPr>
            <w:tcW w:w="61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6649" w:type="dxa"/>
            <w:vAlign w:val="center"/>
          </w:tcPr>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窗口档案查询服务方案，方案完整，符合项目实际的得4分；方案较为完整，较为符合项目实际情况的得2分；方案内容有欠缺，与实际不完全匹配，得1分；完全不符合或未提供的不得分。</w:t>
            </w:r>
          </w:p>
        </w:tc>
        <w:tc>
          <w:tcPr>
            <w:tcW w:w="748"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4</w:t>
            </w:r>
          </w:p>
        </w:tc>
        <w:tc>
          <w:tcPr>
            <w:tcW w:w="920"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主观分</w:t>
            </w:r>
          </w:p>
        </w:tc>
        <w:tc>
          <w:tcPr>
            <w:tcW w:w="1404" w:type="dxa"/>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7" w:hRule="atLeast"/>
        </w:trPr>
        <w:tc>
          <w:tcPr>
            <w:tcW w:w="61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6</w:t>
            </w:r>
          </w:p>
        </w:tc>
        <w:tc>
          <w:tcPr>
            <w:tcW w:w="6649"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项目组织结构、项目进度计划、作业产量规划、赶工措施合理、可行，符合项目实际情况的得5分；基本符合但内容有所欠缺的得3分；基本不符合、内容偏差较大得1分；完全不符合或未提供的不得分。</w:t>
            </w:r>
          </w:p>
        </w:tc>
        <w:tc>
          <w:tcPr>
            <w:tcW w:w="748"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920"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主观分</w:t>
            </w:r>
          </w:p>
        </w:tc>
        <w:tc>
          <w:tcPr>
            <w:tcW w:w="1404" w:type="dxa"/>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7</w:t>
            </w:r>
          </w:p>
        </w:tc>
        <w:tc>
          <w:tcPr>
            <w:tcW w:w="6649" w:type="dxa"/>
            <w:vAlign w:val="center"/>
          </w:tcPr>
          <w:p>
            <w:pPr>
              <w:spacing w:line="360" w:lineRule="auto"/>
              <w:rPr>
                <w:rFonts w:ascii="宋体" w:hAnsi="宋体" w:cs="宋体"/>
                <w:color w:val="auto"/>
                <w:kern w:val="0"/>
                <w:sz w:val="24"/>
                <w:highlight w:val="none"/>
              </w:rPr>
            </w:pPr>
            <w:r>
              <w:rPr>
                <w:rFonts w:hint="eastAsia" w:ascii="宋体" w:hAnsi="宋体" w:cs="宋体"/>
                <w:color w:val="auto"/>
                <w:sz w:val="24"/>
                <w:highlight w:val="none"/>
              </w:rPr>
              <w:t>项目作业场地规划、项目管理规范和实施制度的规范性、可操作性强，符合项目实际情况的得5分；项目作业场地规划、项目管理规范和实施制度的规范性、可操作性较强的得3分；项目作业场地规划、项目管理规范和实施制度的规范性、可操作性有所缺陷的得1分；完全不符合或未提供的不得分。</w:t>
            </w:r>
          </w:p>
        </w:tc>
        <w:tc>
          <w:tcPr>
            <w:tcW w:w="748"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920"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主观分</w:t>
            </w:r>
          </w:p>
        </w:tc>
        <w:tc>
          <w:tcPr>
            <w:tcW w:w="1404" w:type="dxa"/>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61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8</w:t>
            </w:r>
          </w:p>
        </w:tc>
        <w:tc>
          <w:tcPr>
            <w:tcW w:w="6649" w:type="dxa"/>
            <w:vAlign w:val="center"/>
          </w:tcPr>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项目组人员：</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zh-CN"/>
              </w:rPr>
              <w:t>拟派本项目</w:t>
            </w:r>
            <w:r>
              <w:rPr>
                <w:rFonts w:hint="eastAsia" w:ascii="宋体" w:hAnsi="宋体" w:cs="宋体"/>
                <w:color w:val="auto"/>
                <w:sz w:val="24"/>
                <w:highlight w:val="none"/>
              </w:rPr>
              <w:t>负责人</w:t>
            </w:r>
            <w:r>
              <w:rPr>
                <w:rFonts w:hint="eastAsia" w:ascii="宋体" w:hAnsi="宋体" w:cs="宋体"/>
                <w:color w:val="auto"/>
                <w:sz w:val="24"/>
                <w:highlight w:val="none"/>
                <w:lang w:val="zh-CN"/>
              </w:rPr>
              <w:t>具有</w:t>
            </w:r>
            <w:r>
              <w:rPr>
                <w:rFonts w:hint="eastAsia" w:ascii="宋体" w:hAnsi="宋体" w:cs="宋体"/>
                <w:color w:val="auto"/>
                <w:sz w:val="24"/>
                <w:highlight w:val="none"/>
              </w:rPr>
              <w:t>3个</w:t>
            </w:r>
            <w:r>
              <w:rPr>
                <w:rFonts w:hint="eastAsia" w:ascii="宋体" w:hAnsi="宋体" w:cs="宋体"/>
                <w:color w:val="auto"/>
                <w:sz w:val="24"/>
                <w:highlight w:val="none"/>
                <w:lang w:val="zh-CN"/>
              </w:rPr>
              <w:t>及以上</w:t>
            </w:r>
            <w:r>
              <w:rPr>
                <w:rFonts w:hint="eastAsia" w:ascii="宋体" w:hAnsi="宋体" w:cs="宋体"/>
                <w:color w:val="auto"/>
                <w:sz w:val="24"/>
                <w:highlight w:val="none"/>
              </w:rPr>
              <w:t>同类档案服务</w:t>
            </w:r>
            <w:r>
              <w:rPr>
                <w:rFonts w:hint="eastAsia" w:ascii="宋体" w:hAnsi="宋体" w:cs="宋体"/>
                <w:color w:val="auto"/>
                <w:sz w:val="24"/>
                <w:highlight w:val="none"/>
                <w:lang w:val="zh-CN"/>
              </w:rPr>
              <w:t>管理项目经验</w:t>
            </w:r>
            <w:r>
              <w:rPr>
                <w:rFonts w:hint="eastAsia" w:ascii="宋体" w:hAnsi="宋体" w:cs="宋体"/>
                <w:color w:val="auto"/>
                <w:sz w:val="24"/>
                <w:highlight w:val="none"/>
              </w:rPr>
              <w:t>得3分（同时提供合同和项目验收材料复印件并加盖公章，证明材料中需体现姓名；提供本单位的社保缴纳证明。）</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zh-CN"/>
              </w:rPr>
              <w:t>拟派本项目</w:t>
            </w:r>
            <w:r>
              <w:rPr>
                <w:rFonts w:hint="eastAsia" w:ascii="宋体" w:hAnsi="宋体" w:cs="宋体"/>
                <w:color w:val="auto"/>
                <w:sz w:val="24"/>
                <w:highlight w:val="none"/>
              </w:rPr>
              <w:t>负责人具有档案服务项目经理培训证书的得</w:t>
            </w:r>
            <w:r>
              <w:rPr>
                <w:rFonts w:ascii="宋体" w:hAnsi="宋体" w:cs="宋体"/>
                <w:color w:val="auto"/>
                <w:sz w:val="24"/>
                <w:highlight w:val="none"/>
              </w:rPr>
              <w:t>1</w:t>
            </w:r>
            <w:r>
              <w:rPr>
                <w:rFonts w:hint="eastAsia" w:ascii="宋体" w:hAnsi="宋体" w:cs="宋体"/>
                <w:color w:val="auto"/>
                <w:sz w:val="24"/>
                <w:highlight w:val="none"/>
              </w:rPr>
              <w:t>.5分。（提供人员证书复印件及本单位的社保缴纳证明）</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3）项目人员（除项目负责人外）同时具有档案中级及以上职称证书、档案管理岗位培训证书、保密行政管理部门颁发的保密培训证书的，每人得0.5分，最高得4分。（提供人员证书复印件及本单位的社保缴纳证明）</w:t>
            </w:r>
          </w:p>
          <w:p>
            <w:pPr>
              <w:pStyle w:val="2"/>
              <w:ind w:left="0" w:firstLine="0"/>
              <w:rPr>
                <w:color w:val="auto"/>
                <w:highlight w:val="none"/>
                <w:lang w:val="en-US"/>
              </w:rPr>
            </w:pPr>
            <w:r>
              <w:rPr>
                <w:rFonts w:hint="eastAsia" w:ascii="宋体" w:hAnsi="宋体" w:eastAsia="宋体" w:cs="宋体"/>
                <w:b w:val="0"/>
                <w:bCs w:val="0"/>
                <w:color w:val="auto"/>
                <w:sz w:val="24"/>
                <w:szCs w:val="24"/>
                <w:highlight w:val="none"/>
                <w:lang w:val="en-US"/>
              </w:rPr>
              <w:t>4）人数和岗位分工合理、责任明确的得3分；人数和岗位分工、责任较为明确的的得2分；人数和岗位分工有所缺陷的得1分；完全不符合或未提供岗位分工方案不得分。</w:t>
            </w:r>
          </w:p>
        </w:tc>
        <w:tc>
          <w:tcPr>
            <w:tcW w:w="748"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11.5</w:t>
            </w:r>
          </w:p>
        </w:tc>
        <w:tc>
          <w:tcPr>
            <w:tcW w:w="920" w:type="dxa"/>
            <w:vAlign w:val="center"/>
          </w:tcPr>
          <w:p>
            <w:pPr>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客观分</w:t>
            </w:r>
            <w:r>
              <w:rPr>
                <w:rFonts w:hint="eastAsia" w:ascii="宋体" w:hAnsi="宋体" w:cs="宋体"/>
                <w:color w:val="auto"/>
                <w:sz w:val="24"/>
                <w:highlight w:val="none"/>
                <w:lang w:val="en-US" w:eastAsia="zh-CN"/>
              </w:rPr>
              <w:t>/主观分</w:t>
            </w:r>
          </w:p>
        </w:tc>
        <w:tc>
          <w:tcPr>
            <w:tcW w:w="1404" w:type="dxa"/>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atLeast"/>
        </w:trPr>
        <w:tc>
          <w:tcPr>
            <w:tcW w:w="61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9</w:t>
            </w:r>
          </w:p>
        </w:tc>
        <w:tc>
          <w:tcPr>
            <w:tcW w:w="6649" w:type="dxa"/>
            <w:vAlign w:val="center"/>
          </w:tcPr>
          <w:p>
            <w:pPr>
              <w:pStyle w:val="82"/>
              <w:widowControl w:val="0"/>
              <w:spacing w:line="360" w:lineRule="auto"/>
              <w:jc w:val="both"/>
              <w:rPr>
                <w:rFonts w:cs="宋体"/>
                <w:color w:val="auto"/>
                <w:highlight w:val="none"/>
                <w:lang w:val="en-US"/>
              </w:rPr>
            </w:pPr>
            <w:r>
              <w:rPr>
                <w:rFonts w:hint="eastAsia"/>
                <w:color w:val="auto"/>
                <w:highlight w:val="none"/>
              </w:rPr>
              <w:t>人员储备、人员稳定保障方案，储备充足、方案合理的得3分；储备较为充足、方案较为合理的得2分；储备</w:t>
            </w:r>
            <w:r>
              <w:rPr>
                <w:rFonts w:hint="eastAsia"/>
                <w:color w:val="auto"/>
                <w:highlight w:val="none"/>
                <w:lang w:val="en-US"/>
              </w:rPr>
              <w:t>不够</w:t>
            </w:r>
            <w:r>
              <w:rPr>
                <w:rFonts w:hint="eastAsia"/>
                <w:color w:val="auto"/>
                <w:highlight w:val="none"/>
              </w:rPr>
              <w:t>充分、方案有所欠缺</w:t>
            </w:r>
            <w:r>
              <w:rPr>
                <w:rFonts w:hint="eastAsia"/>
                <w:color w:val="auto"/>
                <w:highlight w:val="none"/>
                <w:lang w:val="en-US"/>
              </w:rPr>
              <w:t>需进一步完善</w:t>
            </w:r>
            <w:r>
              <w:rPr>
                <w:rFonts w:hint="eastAsia"/>
                <w:color w:val="auto"/>
                <w:highlight w:val="none"/>
              </w:rPr>
              <w:t>的得1分；</w:t>
            </w:r>
            <w:r>
              <w:rPr>
                <w:rFonts w:hint="eastAsia" w:cs="宋体"/>
                <w:color w:val="auto"/>
                <w:highlight w:val="none"/>
                <w:lang w:val="en-US"/>
              </w:rPr>
              <w:t>完全不符合或</w:t>
            </w:r>
            <w:r>
              <w:rPr>
                <w:rFonts w:hint="eastAsia"/>
                <w:color w:val="auto"/>
                <w:highlight w:val="none"/>
              </w:rPr>
              <w:t>未提供不得分。</w:t>
            </w:r>
          </w:p>
        </w:tc>
        <w:tc>
          <w:tcPr>
            <w:tcW w:w="748"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920"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主观分</w:t>
            </w:r>
          </w:p>
        </w:tc>
        <w:tc>
          <w:tcPr>
            <w:tcW w:w="1404" w:type="dxa"/>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4" w:hRule="atLeast"/>
        </w:trPr>
        <w:tc>
          <w:tcPr>
            <w:tcW w:w="61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10</w:t>
            </w:r>
          </w:p>
        </w:tc>
        <w:tc>
          <w:tcPr>
            <w:tcW w:w="6649" w:type="dxa"/>
            <w:vAlign w:val="center"/>
          </w:tcPr>
          <w:p>
            <w:pPr>
              <w:pStyle w:val="82"/>
              <w:widowControl w:val="0"/>
              <w:spacing w:line="360" w:lineRule="auto"/>
              <w:jc w:val="both"/>
              <w:rPr>
                <w:rFonts w:cs="宋体"/>
                <w:b/>
                <w:bCs/>
                <w:color w:val="auto"/>
                <w:szCs w:val="24"/>
                <w:highlight w:val="none"/>
                <w:lang w:val="en-US"/>
              </w:rPr>
            </w:pPr>
            <w:r>
              <w:rPr>
                <w:rFonts w:hint="eastAsia" w:cs="宋体"/>
                <w:color w:val="auto"/>
                <w:highlight w:val="none"/>
              </w:rPr>
              <w:t>项目质量控制方案，包括质量</w:t>
            </w:r>
            <w:r>
              <w:rPr>
                <w:rFonts w:hint="eastAsia"/>
                <w:color w:val="auto"/>
                <w:highlight w:val="none"/>
              </w:rPr>
              <w:t>管理体系建设</w:t>
            </w:r>
            <w:r>
              <w:rPr>
                <w:rFonts w:hint="eastAsia" w:cs="宋体"/>
                <w:color w:val="auto"/>
                <w:highlight w:val="none"/>
              </w:rPr>
              <w:t>、质量检验标准、质量保障措施、</w:t>
            </w:r>
            <w:r>
              <w:rPr>
                <w:rFonts w:hint="eastAsia"/>
                <w:color w:val="auto"/>
                <w:highlight w:val="none"/>
              </w:rPr>
              <w:t>数据监管方案</w:t>
            </w:r>
            <w:r>
              <w:rPr>
                <w:rFonts w:hint="eastAsia" w:cs="宋体"/>
                <w:color w:val="auto"/>
                <w:highlight w:val="none"/>
              </w:rPr>
              <w:t>。</w:t>
            </w:r>
            <w:r>
              <w:rPr>
                <w:rFonts w:hint="eastAsia" w:cs="宋体"/>
                <w:color w:val="auto"/>
                <w:highlight w:val="none"/>
                <w:lang w:val="en-US"/>
              </w:rPr>
              <w:t>方案内容完善、合理可行的得5分；方案内容较为完善、较为合理可行的得3分；方案内容有所缺陷需进一步完善的得1分；完全不符合或未提供的不得分。</w:t>
            </w:r>
          </w:p>
        </w:tc>
        <w:tc>
          <w:tcPr>
            <w:tcW w:w="748"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920"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主观分</w:t>
            </w:r>
          </w:p>
        </w:tc>
        <w:tc>
          <w:tcPr>
            <w:tcW w:w="1404" w:type="dxa"/>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61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11</w:t>
            </w:r>
          </w:p>
        </w:tc>
        <w:tc>
          <w:tcPr>
            <w:tcW w:w="6649" w:type="dxa"/>
            <w:vAlign w:val="center"/>
          </w:tcPr>
          <w:p>
            <w:pPr>
              <w:snapToGrid w:val="0"/>
              <w:spacing w:line="360" w:lineRule="auto"/>
              <w:rPr>
                <w:rFonts w:cs="宋体"/>
                <w:b/>
                <w:bCs/>
                <w:color w:val="auto"/>
                <w:highlight w:val="none"/>
              </w:rPr>
            </w:pPr>
            <w:r>
              <w:rPr>
                <w:rFonts w:hint="eastAsia" w:ascii="宋体" w:hAnsi="宋体" w:cs="宋体"/>
                <w:color w:val="auto"/>
                <w:sz w:val="24"/>
                <w:highlight w:val="none"/>
              </w:rPr>
              <w:t>针对本项目的验收方案，方案内容完善、符合采购需求的得3分；方案内容较为完善、较为符合采购需求的得2分；方案内容有所缺陷需进一步完善的得1分；</w:t>
            </w:r>
            <w:r>
              <w:rPr>
                <w:rFonts w:hint="eastAsia" w:cs="宋体"/>
                <w:color w:val="auto"/>
                <w:sz w:val="24"/>
                <w:highlight w:val="none"/>
              </w:rPr>
              <w:t>完全不符合或未提供的不得分。</w:t>
            </w:r>
          </w:p>
        </w:tc>
        <w:tc>
          <w:tcPr>
            <w:tcW w:w="748"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920"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主观分</w:t>
            </w:r>
          </w:p>
        </w:tc>
        <w:tc>
          <w:tcPr>
            <w:tcW w:w="1404" w:type="dxa"/>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3" w:hRule="atLeast"/>
        </w:trPr>
        <w:tc>
          <w:tcPr>
            <w:tcW w:w="61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12</w:t>
            </w:r>
          </w:p>
        </w:tc>
        <w:tc>
          <w:tcPr>
            <w:tcW w:w="6649" w:type="dxa"/>
            <w:vAlign w:val="center"/>
          </w:tcPr>
          <w:p>
            <w:pPr>
              <w:snapToGrid w:val="0"/>
              <w:spacing w:line="360" w:lineRule="auto"/>
              <w:rPr>
                <w:rFonts w:cs="宋体"/>
                <w:color w:val="auto"/>
                <w:highlight w:val="none"/>
              </w:rPr>
            </w:pPr>
            <w:r>
              <w:rPr>
                <w:rFonts w:hint="eastAsia" w:ascii="宋体" w:hAnsi="宋体" w:cs="宋体"/>
                <w:color w:val="auto"/>
                <w:sz w:val="24"/>
                <w:highlight w:val="none"/>
              </w:rPr>
              <w:t>针对本项目的安全保密管理方案，方案内容完善、符合采购需求的得4分；方案内容较为完善、较为符合采购需求的得2分；方案内容有所缺陷需进一步完善的得1分；</w:t>
            </w:r>
            <w:r>
              <w:rPr>
                <w:rFonts w:hint="eastAsia" w:cs="宋体"/>
                <w:color w:val="auto"/>
                <w:sz w:val="24"/>
                <w:highlight w:val="none"/>
              </w:rPr>
              <w:t>完全不符合或未提供的不得分。</w:t>
            </w:r>
          </w:p>
        </w:tc>
        <w:tc>
          <w:tcPr>
            <w:tcW w:w="748"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4</w:t>
            </w:r>
          </w:p>
        </w:tc>
        <w:tc>
          <w:tcPr>
            <w:tcW w:w="920"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主观分</w:t>
            </w:r>
          </w:p>
        </w:tc>
        <w:tc>
          <w:tcPr>
            <w:tcW w:w="1404" w:type="dxa"/>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1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13</w:t>
            </w:r>
          </w:p>
        </w:tc>
        <w:tc>
          <w:tcPr>
            <w:tcW w:w="6649" w:type="dxa"/>
            <w:vAlign w:val="center"/>
          </w:tcPr>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投入的设备方案完整可行，设备齐全、适用、高效，满足项目需求并提供相关购买凭证或租赁凭证的得3分；方案较为完整可行，设备较为齐全、较为适用并提供相关购买凭证或租赁凭证的得2分；设备有所欠缺，设备老旧、不能完全满足项目需求，未能提供相关购买凭证或租赁凭证的得1分；不满足或未提供的不得分。</w:t>
            </w:r>
          </w:p>
        </w:tc>
        <w:tc>
          <w:tcPr>
            <w:tcW w:w="748"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920"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主观分</w:t>
            </w:r>
          </w:p>
        </w:tc>
        <w:tc>
          <w:tcPr>
            <w:tcW w:w="1404" w:type="dxa"/>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1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14</w:t>
            </w:r>
          </w:p>
        </w:tc>
        <w:tc>
          <w:tcPr>
            <w:tcW w:w="6649"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lang w:val="zh-CN"/>
              </w:rPr>
              <w:t>售后服务方案，方案完整，服务承诺满足采购要求的得2分；方案有所欠缺，服务承诺符合采购要求但方案有所缺陷的得1分；不符合采购要求或未提供的不得分。</w:t>
            </w:r>
          </w:p>
        </w:tc>
        <w:tc>
          <w:tcPr>
            <w:tcW w:w="748"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920"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主观分</w:t>
            </w:r>
          </w:p>
        </w:tc>
        <w:tc>
          <w:tcPr>
            <w:tcW w:w="1404" w:type="dxa"/>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61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15</w:t>
            </w:r>
          </w:p>
        </w:tc>
        <w:tc>
          <w:tcPr>
            <w:tcW w:w="6649"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针</w:t>
            </w:r>
            <w:r>
              <w:rPr>
                <w:rFonts w:hint="eastAsia" w:ascii="宋体" w:hAnsi="宋体" w:cs="宋体"/>
                <w:color w:val="auto"/>
                <w:sz w:val="24"/>
                <w:highlight w:val="none"/>
                <w:lang w:val="zh-CN"/>
              </w:rPr>
              <w:t>对本项目的数据迁移服务、培训方案，方案完整</w:t>
            </w:r>
            <w:r>
              <w:rPr>
                <w:rFonts w:hint="eastAsia" w:ascii="宋体" w:hAnsi="宋体" w:cs="宋体"/>
                <w:color w:val="auto"/>
                <w:sz w:val="24"/>
                <w:highlight w:val="none"/>
              </w:rPr>
              <w:t>、符合项目实际情况的得5分；方案较为完整、较为符合项目实际情况的得3分；方案有所缺陷需一进步完善的得1分；完全不符合或未提供的不得分。</w:t>
            </w:r>
          </w:p>
        </w:tc>
        <w:tc>
          <w:tcPr>
            <w:tcW w:w="748"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920"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主观分</w:t>
            </w:r>
          </w:p>
        </w:tc>
        <w:tc>
          <w:tcPr>
            <w:tcW w:w="1404" w:type="dxa"/>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1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16</w:t>
            </w:r>
          </w:p>
        </w:tc>
        <w:tc>
          <w:tcPr>
            <w:tcW w:w="6649"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针对本项目实际情况，结合承接同类档案服务项目经验提供切实可行的</w:t>
            </w:r>
            <w:bookmarkStart w:id="395" w:name="_Hlk95989214"/>
            <w:r>
              <w:rPr>
                <w:rFonts w:hint="eastAsia" w:ascii="宋体" w:hAnsi="宋体" w:cs="宋体"/>
                <w:color w:val="auto"/>
                <w:sz w:val="24"/>
                <w:highlight w:val="none"/>
              </w:rPr>
              <w:t>合理化建议</w:t>
            </w:r>
            <w:bookmarkEnd w:id="395"/>
            <w:r>
              <w:rPr>
                <w:rFonts w:hint="eastAsia" w:ascii="宋体" w:hAnsi="宋体" w:cs="宋体"/>
                <w:color w:val="auto"/>
                <w:sz w:val="24"/>
                <w:highlight w:val="none"/>
              </w:rPr>
              <w:t>，建议合理、可行，符合项目实际情况的得3分；建议较为合理、可行，较为符合项目实际情况的得2分；建议不够完善、有所缺陷得1分；完全不符合或未提供的不得分。</w:t>
            </w:r>
          </w:p>
        </w:tc>
        <w:tc>
          <w:tcPr>
            <w:tcW w:w="748"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920"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主观分</w:t>
            </w:r>
          </w:p>
        </w:tc>
        <w:tc>
          <w:tcPr>
            <w:tcW w:w="1404" w:type="dxa"/>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1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17</w:t>
            </w:r>
          </w:p>
        </w:tc>
        <w:tc>
          <w:tcPr>
            <w:tcW w:w="6649"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投标人具有在有效期内的质量管理体系认证证书、信息安全管理体系认证证书、信息技术服务管理体系认证证书、企业诚信管理体系认证证书、五星级档案产品与服务类企业认证证书、五星售后服务认证证书，认证范围需包含档案相关服务，每提供一份得0.5分，最多得3分。（提供国家认可的认证机构出具的认证证书复印件并加盖公章，同时提供全国认证认可信息公共服务平台（http://cx.cnca.cn）的查询截图）</w:t>
            </w:r>
          </w:p>
        </w:tc>
        <w:tc>
          <w:tcPr>
            <w:tcW w:w="748"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920"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客观分</w:t>
            </w:r>
          </w:p>
        </w:tc>
        <w:tc>
          <w:tcPr>
            <w:tcW w:w="1404" w:type="dxa"/>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1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18</w:t>
            </w:r>
          </w:p>
        </w:tc>
        <w:tc>
          <w:tcPr>
            <w:tcW w:w="6649"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投标人获档案部门颁发的档案服务企业信用评定A级及以上的得2分。（提供证明文件复印件并加盖公章）</w:t>
            </w:r>
          </w:p>
        </w:tc>
        <w:tc>
          <w:tcPr>
            <w:tcW w:w="748"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920"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客观分</w:t>
            </w:r>
          </w:p>
        </w:tc>
        <w:tc>
          <w:tcPr>
            <w:tcW w:w="1404" w:type="dxa"/>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1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19</w:t>
            </w:r>
          </w:p>
        </w:tc>
        <w:tc>
          <w:tcPr>
            <w:tcW w:w="6649"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投标人具有在有效期内的涉密档案数字化加工类国家秘密载体印制资质证书的得2分。（提供证明文件复印件并加盖公章）</w:t>
            </w:r>
          </w:p>
        </w:tc>
        <w:tc>
          <w:tcPr>
            <w:tcW w:w="748"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920"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客观分</w:t>
            </w:r>
          </w:p>
        </w:tc>
        <w:tc>
          <w:tcPr>
            <w:tcW w:w="1404" w:type="dxa"/>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1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20</w:t>
            </w:r>
          </w:p>
        </w:tc>
        <w:tc>
          <w:tcPr>
            <w:tcW w:w="6649" w:type="dxa"/>
            <w:vAlign w:val="center"/>
          </w:tcPr>
          <w:p>
            <w:pPr>
              <w:spacing w:line="360" w:lineRule="auto"/>
              <w:rPr>
                <w:rFonts w:ascii="宋体" w:hAnsi="宋体" w:cs="宋体"/>
                <w:color w:val="auto"/>
                <w:sz w:val="24"/>
                <w:highlight w:val="none"/>
              </w:rPr>
            </w:pPr>
            <w:bookmarkStart w:id="521" w:name="_GoBack"/>
            <w:r>
              <w:rPr>
                <w:rFonts w:hint="eastAsia" w:ascii="宋体" w:hAnsi="宋体" w:cs="宋体"/>
                <w:color w:val="auto"/>
                <w:sz w:val="24"/>
                <w:highlight w:val="none"/>
              </w:rPr>
              <w:t>投标人202</w:t>
            </w:r>
            <w:r>
              <w:rPr>
                <w:rFonts w:ascii="宋体" w:hAnsi="宋体" w:cs="宋体"/>
                <w:color w:val="auto"/>
                <w:sz w:val="24"/>
                <w:highlight w:val="none"/>
              </w:rPr>
              <w:t>1</w:t>
            </w:r>
            <w:r>
              <w:rPr>
                <w:rFonts w:hint="eastAsia" w:ascii="宋体" w:hAnsi="宋体" w:cs="宋体"/>
                <w:color w:val="auto"/>
                <w:sz w:val="24"/>
                <w:highlight w:val="none"/>
              </w:rPr>
              <w:t>年1月1日（以合同签订时间为准）以来具有同类档案服务项目业绩的，1个得0.15分，最多得1.5分。（提供合同复印件并加盖公章）</w:t>
            </w:r>
            <w:bookmarkEnd w:id="521"/>
          </w:p>
        </w:tc>
        <w:tc>
          <w:tcPr>
            <w:tcW w:w="748"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1.5</w:t>
            </w:r>
          </w:p>
        </w:tc>
        <w:tc>
          <w:tcPr>
            <w:tcW w:w="920"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客观分</w:t>
            </w:r>
          </w:p>
        </w:tc>
        <w:tc>
          <w:tcPr>
            <w:tcW w:w="1404" w:type="dxa"/>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21</w:t>
            </w:r>
          </w:p>
        </w:tc>
        <w:tc>
          <w:tcPr>
            <w:tcW w:w="6649"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kern w:val="0"/>
                <w:sz w:val="24"/>
                <w:highlight w:val="none"/>
                <w:lang w:val="zh-CN"/>
              </w:rPr>
              <w:t>市场主体登记</w:t>
            </w:r>
            <w:r>
              <w:rPr>
                <w:rFonts w:hint="eastAsia" w:ascii="宋体" w:hAnsi="宋体" w:cs="宋体"/>
                <w:color w:val="auto"/>
                <w:kern w:val="0"/>
                <w:sz w:val="24"/>
                <w:highlight w:val="none"/>
              </w:rPr>
              <w:t>档案</w:t>
            </w:r>
            <w:r>
              <w:rPr>
                <w:rFonts w:hint="eastAsia" w:ascii="宋体" w:hAnsi="宋体" w:cs="宋体"/>
                <w:color w:val="auto"/>
                <w:kern w:val="0"/>
                <w:sz w:val="24"/>
                <w:highlight w:val="none"/>
                <w:lang w:val="zh-CN"/>
              </w:rPr>
              <w:t>整理</w:t>
            </w:r>
            <w:r>
              <w:rPr>
                <w:rFonts w:hint="eastAsia" w:ascii="宋体" w:hAnsi="宋体" w:cs="宋体"/>
                <w:color w:val="auto"/>
                <w:sz w:val="24"/>
                <w:highlight w:val="none"/>
              </w:rPr>
              <w:t>：3分；全流程网上登记档案整理：6分；个体工商户年报整理：1分；档案扫描：5分）有效投标报价的最低价作为评标基准价，其最低报价为满分；按［投标报价得分=（评标基准价/投标报价）*权值］的计算公式计算。</w:t>
            </w:r>
          </w:p>
          <w:p>
            <w:pPr>
              <w:spacing w:line="360" w:lineRule="auto"/>
              <w:rPr>
                <w:rFonts w:ascii="宋体" w:hAnsi="宋体" w:cs="宋体"/>
                <w:color w:val="auto"/>
                <w:sz w:val="24"/>
                <w:highlight w:val="none"/>
              </w:rPr>
            </w:pPr>
            <w:r>
              <w:rPr>
                <w:rFonts w:hint="eastAsia" w:ascii="宋体" w:hAnsi="宋体" w:cs="宋体"/>
                <w:color w:val="auto"/>
                <w:sz w:val="24"/>
                <w:highlight w:val="none"/>
              </w:rPr>
              <w:t>评标过程中，不得去掉报价中的最高报价和最低报价。</w:t>
            </w:r>
          </w:p>
        </w:tc>
        <w:tc>
          <w:tcPr>
            <w:tcW w:w="748"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15</w:t>
            </w:r>
          </w:p>
        </w:tc>
        <w:tc>
          <w:tcPr>
            <w:tcW w:w="920"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1404"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w:t>
            </w:r>
          </w:p>
        </w:tc>
      </w:tr>
    </w:tbl>
    <w:p>
      <w:pPr>
        <w:rPr>
          <w:color w:val="auto"/>
          <w:highlight w:val="none"/>
        </w:rPr>
      </w:pPr>
    </w:p>
    <w:p>
      <w:pPr>
        <w:snapToGrid w:val="0"/>
        <w:spacing w:line="360" w:lineRule="auto"/>
        <w:rPr>
          <w:rFonts w:ascii="宋体" w:hAnsi="宋体" w:cs="宋体"/>
          <w:b/>
          <w:color w:val="auto"/>
          <w:sz w:val="24"/>
          <w:highlight w:val="none"/>
        </w:rPr>
      </w:pPr>
      <w:r>
        <w:rPr>
          <w:rFonts w:hint="eastAsia" w:ascii="宋体" w:hAnsi="宋体" w:cs="宋体"/>
          <w:color w:val="auto"/>
          <w:sz w:val="20"/>
          <w:szCs w:val="20"/>
          <w:highlight w:val="none"/>
          <w:shd w:val="clear" w:color="auto" w:fill="FFFFFF"/>
        </w:rPr>
        <w:t> *</w:t>
      </w:r>
      <w:r>
        <w:rPr>
          <w:rFonts w:hint="eastAsia" w:ascii="宋体" w:hAnsi="宋体" w:cs="宋体"/>
          <w:b/>
          <w:color w:val="auto"/>
          <w:sz w:val="24"/>
          <w:highlight w:val="none"/>
        </w:rPr>
        <w:t>备注：</w:t>
      </w:r>
      <w:r>
        <w:rPr>
          <w:rFonts w:hint="eastAsia" w:ascii="宋体" w:hAnsi="宋体" w:cs="宋体"/>
          <w:color w:val="auto"/>
          <w:sz w:val="24"/>
          <w:highlight w:val="none"/>
        </w:rPr>
        <w:t>投标人编制投标文件（商务技术文件部分）时，建议按此目录（序号和内容）提供评标标准相应的商务技术资料。 </w:t>
      </w:r>
    </w:p>
    <w:p>
      <w:pPr>
        <w:snapToGrid w:val="0"/>
        <w:spacing w:line="360" w:lineRule="auto"/>
        <w:rPr>
          <w:rFonts w:ascii="宋体" w:hAnsi="宋体" w:cs="宋体"/>
          <w:b/>
          <w:color w:val="auto"/>
          <w:sz w:val="28"/>
          <w:szCs w:val="28"/>
          <w:highlight w:val="none"/>
        </w:rPr>
      </w:pPr>
      <w:r>
        <w:rPr>
          <w:rFonts w:hint="eastAsia" w:ascii="宋体" w:hAnsi="宋体" w:cs="宋体"/>
          <w:b/>
          <w:color w:val="auto"/>
          <w:sz w:val="32"/>
          <w:highlight w:val="none"/>
        </w:rPr>
        <w:t>一、评标方法</w:t>
      </w:r>
    </w:p>
    <w:p>
      <w:pPr>
        <w:adjustRightInd/>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1.本项目采用综合评分法。</w:t>
      </w:r>
      <w:r>
        <w:rPr>
          <w:rFonts w:hint="eastAsia" w:ascii="宋体" w:hAnsi="宋体"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auto"/>
          <w:kern w:val="0"/>
          <w:sz w:val="24"/>
          <w:highlight w:val="none"/>
        </w:rPr>
      </w:pPr>
      <w:r>
        <w:rPr>
          <w:rFonts w:hint="eastAsia" w:ascii="宋体" w:hAnsi="宋体" w:cs="宋体"/>
          <w:b/>
          <w:color w:val="auto"/>
          <w:sz w:val="32"/>
          <w:highlight w:val="none"/>
        </w:rPr>
        <w:t>二、评标标准</w:t>
      </w:r>
    </w:p>
    <w:p>
      <w:pPr>
        <w:spacing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2.</w:t>
      </w:r>
      <w:r>
        <w:rPr>
          <w:rFonts w:hint="eastAsia" w:ascii="宋体" w:hAnsi="宋体" w:cs="宋体"/>
          <w:color w:val="auto"/>
          <w:highlight w:val="none"/>
        </w:rPr>
        <w:t xml:space="preserve"> </w:t>
      </w:r>
      <w:r>
        <w:rPr>
          <w:rFonts w:hint="eastAsia" w:ascii="宋体" w:hAnsi="宋体" w:cs="宋体"/>
          <w:b/>
          <w:color w:val="auto"/>
          <w:sz w:val="24"/>
          <w:highlight w:val="none"/>
        </w:rPr>
        <w:t>评标标准：</w:t>
      </w:r>
      <w:r>
        <w:rPr>
          <w:rFonts w:hint="eastAsia" w:ascii="宋体" w:hAnsi="宋体" w:cs="宋体"/>
          <w:color w:val="auto"/>
          <w:kern w:val="0"/>
          <w:sz w:val="24"/>
          <w:highlight w:val="none"/>
        </w:rPr>
        <w:t>见评标办法前附表。</w:t>
      </w:r>
    </w:p>
    <w:p>
      <w:pPr>
        <w:spacing w:line="360" w:lineRule="auto"/>
        <w:rPr>
          <w:rFonts w:ascii="宋体" w:hAnsi="宋体" w:cs="宋体"/>
          <w:b/>
          <w:color w:val="auto"/>
          <w:sz w:val="36"/>
          <w:szCs w:val="36"/>
          <w:highlight w:val="none"/>
        </w:rPr>
      </w:pPr>
      <w:r>
        <w:rPr>
          <w:rFonts w:hint="eastAsia" w:ascii="宋体" w:hAnsi="宋体" w:cs="宋体"/>
          <w:b/>
          <w:color w:val="auto"/>
          <w:sz w:val="36"/>
          <w:szCs w:val="36"/>
          <w:highlight w:val="none"/>
        </w:rPr>
        <w:t>三、评标程序</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3.1符合性审查。</w:t>
      </w:r>
      <w:r>
        <w:rPr>
          <w:rFonts w:hint="eastAsia" w:ascii="宋体" w:hAnsi="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3.2 比较与评价。</w:t>
      </w:r>
      <w:r>
        <w:rPr>
          <w:rFonts w:hint="eastAsia" w:ascii="宋体" w:hAnsi="宋体" w:cs="宋体"/>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3.3汇总商务技术得分。</w:t>
      </w:r>
      <w:r>
        <w:rPr>
          <w:rFonts w:hint="eastAsia" w:ascii="宋体" w:hAnsi="宋体" w:cs="宋体"/>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auto"/>
          <w:kern w:val="0"/>
          <w:sz w:val="24"/>
          <w:highlight w:val="none"/>
        </w:rPr>
      </w:pPr>
      <w:r>
        <w:rPr>
          <w:rFonts w:hint="eastAsia" w:ascii="宋体" w:hAnsi="宋体" w:cs="宋体"/>
          <w:b/>
          <w:color w:val="auto"/>
          <w:kern w:val="0"/>
          <w:sz w:val="24"/>
          <w:highlight w:val="none"/>
        </w:rPr>
        <w:t>3.4报价评审。</w:t>
      </w:r>
    </w:p>
    <w:p>
      <w:pPr>
        <w:pStyle w:val="88"/>
        <w:spacing w:before="0"/>
        <w:ind w:firstLine="508" w:firstLineChars="212"/>
        <w:rPr>
          <w:rFonts w:ascii="宋体" w:hAnsi="宋体" w:cs="宋体"/>
          <w:color w:val="auto"/>
          <w:kern w:val="0"/>
          <w:highlight w:val="none"/>
        </w:rPr>
      </w:pPr>
      <w:r>
        <w:rPr>
          <w:rFonts w:hint="eastAsia" w:ascii="宋体" w:hAnsi="宋体" w:cs="宋体"/>
          <w:color w:val="auto"/>
          <w:kern w:val="0"/>
          <w:highlight w:val="none"/>
        </w:rPr>
        <w:t>3.4.1投标文件报价出现前后不一致的，按照下列规定修正：</w:t>
      </w:r>
    </w:p>
    <w:p>
      <w:pPr>
        <w:pStyle w:val="88"/>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3.4.1.1投标文件中开标一览表(报价表)内容与投标文件中相应内容不一致的，以开标一览表(报价表)为准;</w:t>
      </w:r>
    </w:p>
    <w:p>
      <w:pPr>
        <w:pStyle w:val="88"/>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3.4.1.2大写金额和小写金额不一致的，以大写金额为准;</w:t>
      </w:r>
    </w:p>
    <w:p>
      <w:pPr>
        <w:pStyle w:val="88"/>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3.4.1.3单价金额小数点或者百分比有明显错位的，以开标一览表的总价为准，并修改单价;</w:t>
      </w:r>
    </w:p>
    <w:p>
      <w:pPr>
        <w:pStyle w:val="88"/>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3.4.1.4总价金额与按单价汇总金额不一致的，以单价金额计算结果为准。</w:t>
      </w:r>
    </w:p>
    <w:p>
      <w:pPr>
        <w:pStyle w:val="88"/>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3.4.2投标文件出现不是唯一的、有选择性投标报价的，投标无效。</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3.4.3投标报价超过招标文件中规定的预算金额或者最高限价的，投标无效。</w:t>
      </w:r>
    </w:p>
    <w:p>
      <w:pPr>
        <w:pStyle w:val="88"/>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88"/>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3.4.5对于未预留份额专门面向中小企业的政府采购服务项目，以及预留份额政府采购服务项目中的非预留部分标项，对小型和微型企业的投标报价给予</w:t>
      </w:r>
      <w:r>
        <w:rPr>
          <w:rFonts w:ascii="宋体" w:hAnsi="宋体" w:cs="宋体"/>
          <w:color w:val="auto"/>
          <w:kern w:val="0"/>
          <w:szCs w:val="24"/>
          <w:highlight w:val="none"/>
        </w:rPr>
        <w:t>20</w:t>
      </w:r>
      <w:r>
        <w:rPr>
          <w:rFonts w:hint="eastAsia" w:ascii="宋体" w:hAnsi="宋体" w:cs="宋体"/>
          <w:color w:val="auto"/>
          <w:kern w:val="0"/>
          <w:szCs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ascii="宋体" w:hAnsi="宋体" w:cs="宋体"/>
          <w:color w:val="auto"/>
          <w:kern w:val="0"/>
          <w:szCs w:val="24"/>
          <w:highlight w:val="none"/>
        </w:rPr>
        <w:t>6</w:t>
      </w:r>
      <w:r>
        <w:rPr>
          <w:rFonts w:hint="eastAsia" w:ascii="宋体" w:hAnsi="宋体" w:cs="宋体"/>
          <w:color w:val="auto"/>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auto"/>
          <w:kern w:val="0"/>
          <w:sz w:val="24"/>
          <w:highlight w:val="none"/>
        </w:rPr>
      </w:pPr>
      <w:r>
        <w:rPr>
          <w:rFonts w:hint="eastAsia" w:ascii="宋体" w:hAnsi="宋体" w:cs="宋体"/>
          <w:b/>
          <w:color w:val="auto"/>
          <w:kern w:val="0"/>
          <w:sz w:val="24"/>
          <w:highlight w:val="none"/>
        </w:rPr>
        <w:t>3.5排序与推荐。</w:t>
      </w:r>
      <w:r>
        <w:rPr>
          <w:rFonts w:hint="eastAsia" w:ascii="宋体" w:hAnsi="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auto"/>
          <w:kern w:val="0"/>
          <w:sz w:val="24"/>
          <w:highlight w:val="none"/>
        </w:rPr>
      </w:pPr>
      <w:r>
        <w:rPr>
          <w:rFonts w:hint="eastAsia" w:ascii="宋体" w:hAnsi="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3.6编写评标报告。</w:t>
      </w:r>
      <w:r>
        <w:rPr>
          <w:rFonts w:hint="eastAsia" w:ascii="宋体" w:hAnsi="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color w:val="auto"/>
          <w:sz w:val="32"/>
          <w:highlight w:val="none"/>
        </w:rPr>
      </w:pPr>
      <w:r>
        <w:rPr>
          <w:rFonts w:hint="eastAsia" w:ascii="宋体" w:hAnsi="宋体" w:cs="宋体"/>
          <w:b/>
          <w:color w:val="auto"/>
          <w:sz w:val="32"/>
          <w:highlight w:val="none"/>
        </w:rPr>
        <w:t>四、评标中的其他事项</w:t>
      </w:r>
    </w:p>
    <w:p>
      <w:pPr>
        <w:pStyle w:val="88"/>
        <w:spacing w:before="0"/>
        <w:ind w:firstLine="472" w:firstLineChars="196"/>
        <w:rPr>
          <w:rFonts w:ascii="宋体" w:hAnsi="宋体" w:cs="宋体"/>
          <w:color w:val="auto"/>
          <w:kern w:val="0"/>
          <w:szCs w:val="24"/>
          <w:highlight w:val="none"/>
        </w:rPr>
      </w:pPr>
      <w:r>
        <w:rPr>
          <w:rFonts w:hint="eastAsia" w:ascii="宋体" w:hAnsi="宋体" w:cs="宋体"/>
          <w:b/>
          <w:color w:val="auto"/>
          <w:kern w:val="0"/>
          <w:szCs w:val="24"/>
          <w:highlight w:val="none"/>
        </w:rPr>
        <w:t>4.1投标人澄清、说明或者补正。</w:t>
      </w:r>
      <w:r>
        <w:rPr>
          <w:rFonts w:hint="eastAsia" w:ascii="宋体" w:hAnsi="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7"/>
        <w:spacing w:line="360" w:lineRule="auto"/>
        <w:ind w:left="954" w:leftChars="226" w:hanging="479" w:firstLineChars="0"/>
        <w:rPr>
          <w:rFonts w:cs="宋体"/>
          <w:color w:val="auto"/>
          <w:szCs w:val="21"/>
          <w:highlight w:val="none"/>
        </w:rPr>
      </w:pPr>
      <w:r>
        <w:rPr>
          <w:rFonts w:hint="eastAsia" w:cs="宋体"/>
          <w:b/>
          <w:color w:val="auto"/>
          <w:kern w:val="0"/>
          <w:highlight w:val="none"/>
        </w:rPr>
        <w:t>4.2投标无效。</w:t>
      </w:r>
      <w:r>
        <w:rPr>
          <w:rFonts w:hint="eastAsia" w:cs="宋体"/>
          <w:color w:val="auto"/>
          <w:szCs w:val="21"/>
          <w:highlight w:val="none"/>
        </w:rPr>
        <w:t>有下列情形之一的，投标无效：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4.2.2投标文件未按照招标文件要求签</w:t>
      </w:r>
      <w:r>
        <w:rPr>
          <w:rFonts w:ascii="宋体" w:hAnsi="宋体" w:cs="宋体"/>
          <w:color w:val="auto"/>
          <w:kern w:val="0"/>
          <w:sz w:val="24"/>
          <w:highlight w:val="none"/>
        </w:rPr>
        <w:t>署、</w:t>
      </w:r>
      <w:r>
        <w:rPr>
          <w:rFonts w:hint="eastAsia" w:ascii="宋体" w:hAnsi="宋体" w:cs="宋体"/>
          <w:color w:val="auto"/>
          <w:kern w:val="0"/>
          <w:sz w:val="24"/>
          <w:highlight w:val="none"/>
        </w:rPr>
        <w:t>盖章的；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4.2.4投标文件含有采购人不能接受的附加条件的；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4.2.6投标文件出现不是唯一的、有选择性投标报价的;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4.2.7投标报价超过招标文件中规定的预算金额或者最高限价的;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4.2.9投标人对根据修正原则修正后的报价不确认的；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4.2.10投标人提供虚假材料投标的；</w:t>
      </w:r>
    </w:p>
    <w:p>
      <w:pPr>
        <w:spacing w:line="360" w:lineRule="auto"/>
        <w:ind w:firstLine="240" w:firstLineChars="100"/>
        <w:rPr>
          <w:rFonts w:ascii="宋体" w:hAnsi="宋体" w:cs="宋体"/>
          <w:color w:val="auto"/>
          <w:kern w:val="0"/>
          <w:sz w:val="24"/>
          <w:highlight w:val="none"/>
        </w:rPr>
      </w:pPr>
      <w:r>
        <w:rPr>
          <w:rFonts w:hint="eastAsia" w:ascii="宋体" w:hAnsi="宋体" w:cs="宋体"/>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4.2.12投标人仅提交备份投标文件，未在电子交易平台传输递交投标文件的，投标无效；</w:t>
      </w:r>
    </w:p>
    <w:p>
      <w:pPr>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4.2.13 投标文件不满足招标文件的其它实质性要求的；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4.2.14法律、法规、规章（适用本市的）及省级以上规范性文件（适用本市的）规定的其他无效情形。</w:t>
      </w:r>
    </w:p>
    <w:p>
      <w:pPr>
        <w:pStyle w:val="27"/>
        <w:snapToGrid w:val="0"/>
        <w:spacing w:line="360" w:lineRule="auto"/>
        <w:ind w:firstLine="472" w:firstLineChars="196"/>
        <w:rPr>
          <w:rFonts w:cs="宋体"/>
          <w:color w:val="auto"/>
          <w:highlight w:val="none"/>
        </w:rPr>
      </w:pPr>
      <w:r>
        <w:rPr>
          <w:rFonts w:hint="eastAsia" w:cs="宋体"/>
          <w:b/>
          <w:color w:val="auto"/>
          <w:highlight w:val="none"/>
        </w:rPr>
        <w:t>5.废标。</w:t>
      </w:r>
      <w:r>
        <w:rPr>
          <w:rFonts w:hint="eastAsia" w:cs="宋体"/>
          <w:color w:val="auto"/>
          <w:highlight w:val="none"/>
        </w:rPr>
        <w:t>根据《中华人民共和国政府采购法》第三十六条之规定，在采购中，出现下列情形之一的，应予废标：</w:t>
      </w:r>
    </w:p>
    <w:p>
      <w:pPr>
        <w:pStyle w:val="27"/>
        <w:snapToGrid w:val="0"/>
        <w:spacing w:line="360" w:lineRule="auto"/>
        <w:rPr>
          <w:rFonts w:cs="宋体"/>
          <w:color w:val="auto"/>
          <w:highlight w:val="none"/>
        </w:rPr>
      </w:pPr>
      <w:r>
        <w:rPr>
          <w:rFonts w:hint="eastAsia" w:cs="宋体"/>
          <w:color w:val="auto"/>
          <w:highlight w:val="none"/>
        </w:rPr>
        <w:t>5.1符合专业条件的供应商或者对招标文件作实质响应的供应商不足3家的；</w:t>
      </w:r>
    </w:p>
    <w:p>
      <w:pPr>
        <w:pStyle w:val="27"/>
        <w:snapToGrid w:val="0"/>
        <w:spacing w:line="360" w:lineRule="auto"/>
        <w:rPr>
          <w:rFonts w:cs="宋体"/>
          <w:color w:val="auto"/>
          <w:highlight w:val="none"/>
        </w:rPr>
      </w:pPr>
      <w:r>
        <w:rPr>
          <w:rFonts w:hint="eastAsia" w:cs="宋体"/>
          <w:color w:val="auto"/>
          <w:highlight w:val="none"/>
        </w:rPr>
        <w:t>5.2出现影响采购公正的违法、违规行为的；</w:t>
      </w:r>
    </w:p>
    <w:p>
      <w:pPr>
        <w:pStyle w:val="27"/>
        <w:snapToGrid w:val="0"/>
        <w:spacing w:line="360" w:lineRule="auto"/>
        <w:rPr>
          <w:rFonts w:cs="宋体"/>
          <w:color w:val="auto"/>
          <w:highlight w:val="none"/>
        </w:rPr>
      </w:pPr>
      <w:r>
        <w:rPr>
          <w:rFonts w:hint="eastAsia" w:cs="宋体"/>
          <w:color w:val="auto"/>
          <w:highlight w:val="none"/>
        </w:rPr>
        <w:t>5.3投标人的报价均超过了采购预算，采购人不能支付的；</w:t>
      </w:r>
    </w:p>
    <w:p>
      <w:pPr>
        <w:pStyle w:val="27"/>
        <w:snapToGrid w:val="0"/>
        <w:spacing w:line="360" w:lineRule="auto"/>
        <w:rPr>
          <w:rFonts w:cs="宋体"/>
          <w:color w:val="auto"/>
          <w:highlight w:val="none"/>
        </w:rPr>
      </w:pPr>
      <w:r>
        <w:rPr>
          <w:rFonts w:hint="eastAsia" w:cs="宋体"/>
          <w:color w:val="auto"/>
          <w:highlight w:val="none"/>
        </w:rPr>
        <w:t>5.4因重大变故，采购任务取消的。</w:t>
      </w:r>
    </w:p>
    <w:p>
      <w:pPr>
        <w:pStyle w:val="27"/>
        <w:snapToGrid w:val="0"/>
        <w:spacing w:line="360" w:lineRule="auto"/>
        <w:rPr>
          <w:rFonts w:cs="宋体"/>
          <w:color w:val="auto"/>
          <w:highlight w:val="none"/>
        </w:rPr>
      </w:pPr>
      <w:r>
        <w:rPr>
          <w:rFonts w:hint="eastAsia" w:cs="宋体"/>
          <w:color w:val="auto"/>
          <w:highlight w:val="none"/>
        </w:rPr>
        <w:t>废标后，采购代理机构应当将废标理由通知所有投标人。</w:t>
      </w:r>
    </w:p>
    <w:p>
      <w:pPr>
        <w:pStyle w:val="27"/>
        <w:snapToGrid w:val="0"/>
        <w:spacing w:line="360" w:lineRule="auto"/>
        <w:ind w:firstLine="590" w:firstLineChars="245"/>
        <w:rPr>
          <w:rFonts w:cs="宋体"/>
          <w:color w:val="auto"/>
          <w:highlight w:val="none"/>
        </w:rPr>
      </w:pPr>
      <w:r>
        <w:rPr>
          <w:rFonts w:hint="eastAsia" w:cs="宋体"/>
          <w:b/>
          <w:color w:val="auto"/>
          <w:highlight w:val="none"/>
        </w:rPr>
        <w:t>6.修改招标文件，重新组织采购活动。</w:t>
      </w:r>
      <w:r>
        <w:rPr>
          <w:rFonts w:hint="eastAsia" w:cs="宋体"/>
          <w:color w:val="auto"/>
          <w:highlight w:val="none"/>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7"/>
        <w:snapToGrid w:val="0"/>
        <w:spacing w:line="360" w:lineRule="auto"/>
        <w:ind w:firstLine="482"/>
        <w:rPr>
          <w:rFonts w:cs="宋体"/>
          <w:color w:val="auto"/>
          <w:highlight w:val="none"/>
        </w:rPr>
      </w:pPr>
      <w:r>
        <w:rPr>
          <w:rFonts w:hint="eastAsia" w:cs="宋体"/>
          <w:b/>
          <w:color w:val="auto"/>
          <w:kern w:val="0"/>
          <w:highlight w:val="none"/>
        </w:rPr>
        <w:t>7.重新开展采购。</w:t>
      </w:r>
      <w:r>
        <w:rPr>
          <w:rFonts w:hint="eastAsia" w:cs="宋体"/>
          <w:color w:val="auto"/>
          <w:highlight w:val="none"/>
        </w:rPr>
        <w:t>有政府采购法第七十一条、第七十二条规定的违法行为之一，影响或者可能影响中标结果的，依照下列规定处理：</w:t>
      </w:r>
    </w:p>
    <w:p>
      <w:pPr>
        <w:pStyle w:val="27"/>
        <w:snapToGrid w:val="0"/>
        <w:spacing w:line="360" w:lineRule="auto"/>
        <w:rPr>
          <w:rFonts w:cs="宋体"/>
          <w:color w:val="auto"/>
          <w:highlight w:val="none"/>
        </w:rPr>
      </w:pPr>
      <w:r>
        <w:rPr>
          <w:rFonts w:hint="eastAsia" w:cs="宋体"/>
          <w:color w:val="auto"/>
          <w:highlight w:val="none"/>
        </w:rPr>
        <w:t>7.1未确定中标供应商的，终止本次政府采购活动，重新开展政府采购活动。</w:t>
      </w:r>
    </w:p>
    <w:p>
      <w:pPr>
        <w:pStyle w:val="27"/>
        <w:snapToGrid w:val="0"/>
        <w:spacing w:line="360" w:lineRule="auto"/>
        <w:rPr>
          <w:rFonts w:cs="宋体"/>
          <w:color w:val="auto"/>
          <w:highlight w:val="none"/>
        </w:rPr>
      </w:pPr>
      <w:r>
        <w:rPr>
          <w:rFonts w:hint="eastAsia" w:cs="宋体"/>
          <w:color w:val="auto"/>
          <w:highlight w:val="none"/>
        </w:rPr>
        <w:t>7.2已确定中标供应商但尚未签订政府采购合同的，中标结果无效，从合格的中标候选人中另行确定中标供应商；没有合格的中标候选人的，重新开展政府采购活动。</w:t>
      </w:r>
    </w:p>
    <w:p>
      <w:pPr>
        <w:pStyle w:val="27"/>
        <w:snapToGrid w:val="0"/>
        <w:spacing w:line="360" w:lineRule="auto"/>
        <w:rPr>
          <w:rFonts w:cs="宋体"/>
          <w:color w:val="auto"/>
          <w:highlight w:val="none"/>
        </w:rPr>
      </w:pPr>
      <w:r>
        <w:rPr>
          <w:rFonts w:hint="eastAsia" w:cs="宋体"/>
          <w:color w:val="auto"/>
          <w:highlight w:val="none"/>
        </w:rPr>
        <w:t>7.3政府采购合同已签订但尚未履行的，撤销合同，从合格的中标候选人中另行确定中标供应商；没有合格的中标候选人的，重新开展政府采购活动。</w:t>
      </w:r>
    </w:p>
    <w:p>
      <w:pPr>
        <w:pStyle w:val="27"/>
        <w:snapToGrid w:val="0"/>
        <w:spacing w:line="360" w:lineRule="auto"/>
        <w:rPr>
          <w:rFonts w:cs="宋体"/>
          <w:color w:val="auto"/>
          <w:highlight w:val="none"/>
        </w:rPr>
      </w:pPr>
      <w:r>
        <w:rPr>
          <w:rFonts w:hint="eastAsia" w:cs="宋体"/>
          <w:color w:val="auto"/>
          <w:highlight w:val="none"/>
        </w:rPr>
        <w:t>7.4政府采购合同已经履行，给采购人、供应商造成损失的，由责任人承担赔偿责任。</w:t>
      </w:r>
    </w:p>
    <w:p>
      <w:pPr>
        <w:pStyle w:val="27"/>
        <w:snapToGrid w:val="0"/>
        <w:spacing w:line="360" w:lineRule="auto"/>
        <w:rPr>
          <w:rFonts w:cs="宋体"/>
          <w:color w:val="auto"/>
          <w:highlight w:val="none"/>
        </w:rPr>
      </w:pPr>
      <w:r>
        <w:rPr>
          <w:rFonts w:hint="eastAsia" w:cs="宋体"/>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p>
    <w:bookmarkEnd w:id="28"/>
    <w:p>
      <w:pPr>
        <w:spacing w:line="360" w:lineRule="auto"/>
        <w:rPr>
          <w:rFonts w:ascii="宋体" w:hAnsi="宋体" w:cs="宋体"/>
          <w:b/>
          <w:color w:val="auto"/>
          <w:sz w:val="36"/>
          <w:szCs w:val="36"/>
          <w:highlight w:val="none"/>
        </w:rPr>
      </w:pPr>
      <w:bookmarkStart w:id="396" w:name="第五部分"/>
      <w:bookmarkStart w:id="397" w:name="_Toc86217003"/>
    </w:p>
    <w:p>
      <w:pPr>
        <w:pStyle w:val="2"/>
        <w:rPr>
          <w:rFonts w:ascii="宋体" w:hAnsi="宋体" w:eastAsia="宋体" w:cs="宋体"/>
          <w:color w:val="auto"/>
          <w:sz w:val="36"/>
          <w:szCs w:val="36"/>
          <w:highlight w:val="none"/>
        </w:rPr>
      </w:pPr>
    </w:p>
    <w:p>
      <w:pPr>
        <w:rPr>
          <w:rFonts w:ascii="宋体" w:hAnsi="宋体" w:cs="宋体"/>
          <w:b/>
          <w:color w:val="auto"/>
          <w:sz w:val="36"/>
          <w:szCs w:val="36"/>
          <w:highlight w:val="none"/>
        </w:rPr>
      </w:pPr>
    </w:p>
    <w:p>
      <w:pPr>
        <w:pStyle w:val="2"/>
        <w:rPr>
          <w:rFonts w:ascii="宋体" w:hAnsi="宋体" w:eastAsia="宋体" w:cs="宋体"/>
          <w:color w:val="auto"/>
          <w:sz w:val="36"/>
          <w:szCs w:val="36"/>
          <w:highlight w:val="none"/>
        </w:rPr>
      </w:pPr>
    </w:p>
    <w:p>
      <w:pPr>
        <w:pStyle w:val="2"/>
        <w:rPr>
          <w:color w:val="auto"/>
          <w:highlight w:val="none"/>
        </w:rPr>
      </w:pPr>
    </w:p>
    <w:p>
      <w:pPr>
        <w:spacing w:line="360" w:lineRule="auto"/>
        <w:ind w:left="720" w:leftChars="343" w:firstLine="1084" w:firstLineChars="300"/>
        <w:outlineLvl w:val="0"/>
        <w:rPr>
          <w:rFonts w:ascii="宋体" w:hAnsi="宋体" w:cs="宋体"/>
          <w:b/>
          <w:color w:val="auto"/>
          <w:sz w:val="36"/>
          <w:szCs w:val="36"/>
          <w:highlight w:val="none"/>
        </w:rPr>
      </w:pPr>
      <w:r>
        <w:rPr>
          <w:rFonts w:hint="eastAsia" w:ascii="宋体" w:hAnsi="宋体" w:cs="宋体"/>
          <w:b/>
          <w:color w:val="auto"/>
          <w:sz w:val="36"/>
          <w:szCs w:val="36"/>
          <w:highlight w:val="none"/>
        </w:rPr>
        <w:t>第五部分 拟签订的合同文本</w:t>
      </w:r>
    </w:p>
    <w:p>
      <w:pPr>
        <w:rPr>
          <w:rFonts w:ascii="宋体" w:hAnsi="宋体" w:cs="宋体"/>
          <w:color w:val="auto"/>
          <w:sz w:val="24"/>
          <w:highlight w:val="none"/>
        </w:rPr>
      </w:pPr>
    </w:p>
    <w:p>
      <w:pPr>
        <w:pStyle w:val="27"/>
        <w:rPr>
          <w:color w:val="auto"/>
          <w:highlight w:val="none"/>
        </w:rPr>
      </w:pPr>
    </w:p>
    <w:p>
      <w:pPr>
        <w:rPr>
          <w:rFonts w:ascii="宋体" w:hAnsi="宋体" w:cs="宋体"/>
          <w:color w:val="auto"/>
          <w:sz w:val="24"/>
          <w:highlight w:val="none"/>
          <w:u w:val="single"/>
        </w:rPr>
      </w:pPr>
      <w:r>
        <w:rPr>
          <w:rFonts w:hint="eastAsia" w:ascii="宋体" w:hAnsi="宋体" w:cs="宋体"/>
          <w:color w:val="auto"/>
          <w:sz w:val="24"/>
          <w:highlight w:val="none"/>
        </w:rPr>
        <w:t>合同编号：</w:t>
      </w:r>
      <w:r>
        <w:rPr>
          <w:rFonts w:hint="eastAsia" w:ascii="宋体" w:hAnsi="宋体" w:cs="宋体"/>
          <w:color w:val="auto"/>
          <w:sz w:val="24"/>
          <w:highlight w:val="none"/>
          <w:u w:val="single"/>
        </w:rPr>
        <w:t xml:space="preserve">           </w:t>
      </w:r>
    </w:p>
    <w:p>
      <w:pPr>
        <w:spacing w:line="480" w:lineRule="auto"/>
        <w:jc w:val="center"/>
        <w:rPr>
          <w:rFonts w:ascii="宋体" w:hAnsi="宋体" w:cs="宋体"/>
          <w:b/>
          <w:color w:val="auto"/>
          <w:sz w:val="28"/>
          <w:szCs w:val="28"/>
          <w:highlight w:val="none"/>
        </w:rPr>
      </w:pPr>
    </w:p>
    <w:p>
      <w:pPr>
        <w:spacing w:line="480" w:lineRule="auto"/>
        <w:jc w:val="center"/>
        <w:rPr>
          <w:rFonts w:ascii="宋体" w:hAnsi="宋体" w:cs="宋体"/>
          <w:b/>
          <w:color w:val="auto"/>
          <w:sz w:val="24"/>
          <w:highlight w:val="none"/>
        </w:rPr>
      </w:pPr>
    </w:p>
    <w:p>
      <w:pPr>
        <w:spacing w:line="480" w:lineRule="auto"/>
        <w:jc w:val="center"/>
        <w:rPr>
          <w:rFonts w:ascii="宋体" w:hAnsi="宋体" w:cs="宋体"/>
          <w:b/>
          <w:color w:val="auto"/>
          <w:sz w:val="24"/>
          <w:highlight w:val="none"/>
        </w:rPr>
      </w:pPr>
    </w:p>
    <w:p>
      <w:pPr>
        <w:spacing w:line="48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政府采购合同参考范本</w:t>
      </w:r>
    </w:p>
    <w:p>
      <w:pPr>
        <w:spacing w:line="48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（服务类）</w:t>
      </w:r>
    </w:p>
    <w:p>
      <w:pPr>
        <w:pStyle w:val="388"/>
        <w:ind w:firstLine="2843" w:firstLineChars="1180"/>
        <w:rPr>
          <w:rFonts w:ascii="宋体" w:hAnsi="宋体" w:cs="宋体"/>
          <w:b/>
          <w:color w:val="auto"/>
          <w:szCs w:val="24"/>
          <w:highlight w:val="none"/>
        </w:rPr>
      </w:pPr>
      <w:r>
        <w:rPr>
          <w:rFonts w:hint="eastAsia" w:ascii="宋体" w:hAnsi="宋体" w:cs="宋体"/>
          <w:b/>
          <w:color w:val="auto"/>
          <w:szCs w:val="24"/>
          <w:highlight w:val="none"/>
        </w:rPr>
        <w:t>第一部分 合同书</w:t>
      </w:r>
    </w:p>
    <w:p>
      <w:pPr>
        <w:spacing w:before="120" w:line="22" w:lineRule="atLeast"/>
        <w:rPr>
          <w:rFonts w:ascii="宋体" w:hAnsi="宋体" w:cs="宋体"/>
          <w:color w:val="auto"/>
          <w:sz w:val="24"/>
          <w:highlight w:val="none"/>
        </w:rPr>
      </w:pPr>
    </w:p>
    <w:p>
      <w:pPr>
        <w:rPr>
          <w:color w:val="auto"/>
          <w:highlight w:val="none"/>
        </w:rPr>
      </w:pPr>
    </w:p>
    <w:p>
      <w:pPr>
        <w:spacing w:before="120" w:line="22" w:lineRule="atLeast"/>
        <w:ind w:left="960"/>
        <w:rPr>
          <w:rFonts w:ascii="宋体" w:hAnsi="宋体" w:cs="宋体"/>
          <w:color w:val="auto"/>
          <w:sz w:val="24"/>
          <w:highlight w:val="none"/>
        </w:rPr>
      </w:pPr>
      <w:r>
        <w:rPr>
          <w:rFonts w:hint="eastAsia" w:ascii="宋体" w:hAnsi="宋体" w:cs="宋体"/>
          <w:color w:val="auto"/>
          <w:sz w:val="24"/>
          <w:highlight w:val="none"/>
        </w:rPr>
        <w:t>项目名称：</w:t>
      </w:r>
      <w:r>
        <w:rPr>
          <w:rFonts w:hint="eastAsia" w:ascii="宋体" w:hAnsi="宋体" w:cs="宋体"/>
          <w:color w:val="auto"/>
          <w:sz w:val="24"/>
          <w:highlight w:val="none"/>
          <w:u w:val="single"/>
        </w:rPr>
        <w:t xml:space="preserve">                                   </w:t>
      </w:r>
    </w:p>
    <w:p>
      <w:pPr>
        <w:pStyle w:val="285"/>
        <w:spacing w:before="120" w:line="22" w:lineRule="atLeast"/>
        <w:rPr>
          <w:rFonts w:ascii="宋体" w:hAnsi="宋体" w:eastAsia="宋体" w:cs="宋体"/>
          <w:color w:val="auto"/>
          <w:szCs w:val="24"/>
          <w:highlight w:val="none"/>
        </w:rPr>
      </w:pPr>
    </w:p>
    <w:p>
      <w:pPr>
        <w:pStyle w:val="285"/>
        <w:spacing w:before="120" w:line="22" w:lineRule="atLeast"/>
        <w:rPr>
          <w:rFonts w:ascii="宋体" w:hAnsi="宋体" w:eastAsia="宋体" w:cs="宋体"/>
          <w:color w:val="auto"/>
          <w:szCs w:val="24"/>
          <w:highlight w:val="none"/>
        </w:rPr>
      </w:pPr>
    </w:p>
    <w:p>
      <w:pPr>
        <w:rPr>
          <w:rFonts w:ascii="宋体" w:hAnsi="宋体" w:cs="宋体"/>
          <w:color w:val="auto"/>
          <w:sz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甲方：</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乙方：</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签订地：</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widowControl/>
        <w:jc w:val="left"/>
        <w:rPr>
          <w:rFonts w:ascii="宋体" w:hAnsi="宋体" w:cs="宋体"/>
          <w:color w:val="auto"/>
          <w:kern w:val="0"/>
          <w:sz w:val="24"/>
          <w:highlight w:val="none"/>
        </w:rPr>
        <w:sectPr>
          <w:pgSz w:w="11907" w:h="16840"/>
          <w:pgMar w:top="1474" w:right="1814" w:bottom="1474" w:left="1814" w:header="851" w:footer="851" w:gutter="0"/>
          <w:cols w:space="720" w:num="1"/>
        </w:sectPr>
      </w:pPr>
    </w:p>
    <w:p>
      <w:pPr>
        <w:rPr>
          <w:rFonts w:ascii="宋体" w:hAnsi="宋体" w:cs="宋体"/>
          <w:b/>
          <w:color w:val="auto"/>
          <w:sz w:val="24"/>
          <w:highlight w:val="none"/>
        </w:rPr>
      </w:pPr>
    </w:p>
    <w:p>
      <w:pPr>
        <w:spacing w:line="560" w:lineRule="exact"/>
        <w:ind w:firstLine="480" w:firstLineChars="200"/>
        <w:rPr>
          <w:rFonts w:ascii="宋体" w:hAnsi="宋体"/>
          <w:color w:val="auto"/>
          <w:sz w:val="24"/>
          <w:highlight w:val="none"/>
        </w:rPr>
      </w:pPr>
      <w:r>
        <w:rPr>
          <w:rFonts w:ascii="宋体" w:hAnsi="宋体"/>
          <w:color w:val="auto"/>
          <w:sz w:val="24"/>
          <w:highlight w:val="none"/>
          <w:u w:val="single"/>
          <w:lang w:val="zh-CN"/>
        </w:rPr>
        <w:t xml:space="preserve">        </w:t>
      </w:r>
      <w:r>
        <w:rPr>
          <w:rFonts w:hint="eastAsia" w:ascii="宋体" w:hAnsi="宋体"/>
          <w:color w:val="auto"/>
          <w:sz w:val="24"/>
          <w:highlight w:val="none"/>
          <w:lang w:val="zh-CN"/>
        </w:rPr>
        <w:t>年</w:t>
      </w:r>
      <w:r>
        <w:rPr>
          <w:rFonts w:ascii="宋体" w:hAnsi="宋体"/>
          <w:color w:val="auto"/>
          <w:sz w:val="24"/>
          <w:highlight w:val="none"/>
          <w:u w:val="single"/>
          <w:lang w:val="zh-CN"/>
        </w:rPr>
        <w:t xml:space="preserve">    </w:t>
      </w:r>
      <w:r>
        <w:rPr>
          <w:rFonts w:hint="eastAsia" w:ascii="宋体" w:hAnsi="宋体"/>
          <w:color w:val="auto"/>
          <w:sz w:val="24"/>
          <w:highlight w:val="none"/>
          <w:lang w:val="zh-CN"/>
        </w:rPr>
        <w:t>月</w:t>
      </w:r>
      <w:r>
        <w:rPr>
          <w:rFonts w:ascii="宋体" w:hAnsi="宋体"/>
          <w:color w:val="auto"/>
          <w:sz w:val="24"/>
          <w:highlight w:val="none"/>
          <w:u w:val="single"/>
          <w:lang w:val="zh-CN"/>
        </w:rPr>
        <w:t xml:space="preserve">    </w:t>
      </w:r>
      <w:r>
        <w:rPr>
          <w:rFonts w:hint="eastAsia" w:ascii="宋体" w:hAnsi="宋体"/>
          <w:color w:val="auto"/>
          <w:sz w:val="24"/>
          <w:highlight w:val="none"/>
          <w:lang w:val="zh-CN"/>
        </w:rPr>
        <w:t>日</w:t>
      </w:r>
      <w:r>
        <w:rPr>
          <w:rFonts w:hint="eastAsia" w:ascii="宋体" w:hAnsi="宋体"/>
          <w:color w:val="auto"/>
          <w:sz w:val="24"/>
          <w:highlight w:val="none"/>
        </w:rPr>
        <w:t>，</w:t>
      </w:r>
      <w:r>
        <w:rPr>
          <w:rFonts w:ascii="宋体" w:hAnsi="宋体"/>
          <w:color w:val="auto"/>
          <w:sz w:val="24"/>
          <w:highlight w:val="none"/>
          <w:u w:val="single"/>
        </w:rPr>
        <w:t xml:space="preserve">   </w:t>
      </w:r>
      <w:r>
        <w:rPr>
          <w:rFonts w:hint="eastAsia" w:ascii="宋体" w:hAnsi="宋体" w:cs="宋体"/>
          <w:color w:val="auto"/>
          <w:sz w:val="24"/>
          <w:highlight w:val="none"/>
          <w:u w:val="single"/>
        </w:rPr>
        <w:t>（采购人）</w:t>
      </w:r>
      <w:r>
        <w:rPr>
          <w:rFonts w:ascii="宋体" w:hAnsi="宋体"/>
          <w:color w:val="auto"/>
          <w:sz w:val="24"/>
          <w:highlight w:val="none"/>
          <w:u w:val="single"/>
        </w:rPr>
        <w:t xml:space="preserve">   </w:t>
      </w:r>
      <w:r>
        <w:rPr>
          <w:rFonts w:hint="eastAsia" w:ascii="宋体" w:hAnsi="宋体"/>
          <w:color w:val="auto"/>
          <w:sz w:val="24"/>
          <w:highlight w:val="none"/>
        </w:rPr>
        <w:t>以</w:t>
      </w:r>
      <w:r>
        <w:rPr>
          <w:rFonts w:ascii="宋体" w:hAnsi="宋体"/>
          <w:color w:val="auto"/>
          <w:sz w:val="24"/>
          <w:highlight w:val="none"/>
          <w:u w:val="single"/>
        </w:rPr>
        <w:t xml:space="preserve">   （政府采购方式）  </w:t>
      </w:r>
      <w:r>
        <w:rPr>
          <w:rFonts w:hint="eastAsia" w:ascii="宋体" w:hAnsi="宋体"/>
          <w:color w:val="auto"/>
          <w:sz w:val="24"/>
          <w:highlight w:val="none"/>
        </w:rPr>
        <w:t>对</w:t>
      </w:r>
      <w:r>
        <w:rPr>
          <w:rFonts w:ascii="宋体" w:hAnsi="宋体"/>
          <w:color w:val="auto"/>
          <w:sz w:val="24"/>
          <w:highlight w:val="none"/>
          <w:u w:val="single"/>
        </w:rPr>
        <w:t xml:space="preserve">  </w:t>
      </w:r>
      <w:r>
        <w:rPr>
          <w:rFonts w:hint="eastAsia" w:ascii="宋体" w:hAnsi="宋体" w:cs="宋体"/>
          <w:color w:val="auto"/>
          <w:sz w:val="24"/>
          <w:highlight w:val="none"/>
          <w:u w:val="single"/>
        </w:rPr>
        <w:t xml:space="preserve">（项目名称）  </w:t>
      </w:r>
      <w:r>
        <w:rPr>
          <w:rFonts w:ascii="宋体" w:hAnsi="宋体"/>
          <w:color w:val="auto"/>
          <w:sz w:val="24"/>
          <w:highlight w:val="none"/>
          <w:u w:val="single"/>
        </w:rPr>
        <w:t xml:space="preserve">  </w:t>
      </w:r>
      <w:r>
        <w:rPr>
          <w:rFonts w:hint="eastAsia" w:ascii="宋体" w:hAnsi="宋体"/>
          <w:color w:val="auto"/>
          <w:sz w:val="24"/>
          <w:highlight w:val="none"/>
        </w:rPr>
        <w:t>项目进行了采购。经</w:t>
      </w:r>
      <w:r>
        <w:rPr>
          <w:rFonts w:ascii="宋体" w:hAnsi="宋体"/>
          <w:color w:val="auto"/>
          <w:sz w:val="24"/>
          <w:highlight w:val="none"/>
          <w:u w:val="single"/>
        </w:rPr>
        <w:t xml:space="preserve">   （相关评定主体名称）   </w:t>
      </w:r>
      <w:r>
        <w:rPr>
          <w:rFonts w:hint="eastAsia" w:ascii="宋体" w:hAnsi="宋体"/>
          <w:color w:val="auto"/>
          <w:sz w:val="24"/>
          <w:highlight w:val="none"/>
        </w:rPr>
        <w:t>评定，</w:t>
      </w:r>
      <w:r>
        <w:rPr>
          <w:rFonts w:ascii="宋体" w:hAnsi="宋体"/>
          <w:color w:val="auto"/>
          <w:sz w:val="24"/>
          <w:highlight w:val="none"/>
          <w:u w:val="single"/>
        </w:rPr>
        <w:t xml:space="preserve">   （中标</w:t>
      </w:r>
      <w:r>
        <w:rPr>
          <w:rFonts w:hint="eastAsia" w:ascii="宋体" w:hAnsi="宋体"/>
          <w:color w:val="auto"/>
          <w:sz w:val="24"/>
          <w:highlight w:val="none"/>
          <w:u w:val="single"/>
        </w:rPr>
        <w:t>或者成交</w:t>
      </w:r>
      <w:r>
        <w:rPr>
          <w:rFonts w:ascii="宋体" w:hAnsi="宋体"/>
          <w:color w:val="auto"/>
          <w:sz w:val="24"/>
          <w:highlight w:val="none"/>
          <w:u w:val="single"/>
        </w:rPr>
        <w:t xml:space="preserve">供应商名称） </w:t>
      </w:r>
      <w:r>
        <w:rPr>
          <w:rFonts w:hint="eastAsia" w:ascii="宋体" w:hAnsi="宋体"/>
          <w:color w:val="auto"/>
          <w:sz w:val="24"/>
          <w:highlight w:val="none"/>
        </w:rPr>
        <w:t>为该项目</w:t>
      </w:r>
      <w:r>
        <w:rPr>
          <w:rFonts w:hint="eastAsia" w:ascii="宋体" w:hAnsi="宋体" w:cs="宋体"/>
          <w:color w:val="auto"/>
          <w:sz w:val="24"/>
          <w:highlight w:val="none"/>
        </w:rPr>
        <w:t>中标或者成交供应商</w:t>
      </w:r>
      <w:r>
        <w:rPr>
          <w:rFonts w:hint="eastAsia" w:ascii="宋体" w:hAnsi="宋体"/>
          <w:color w:val="auto"/>
          <w:sz w:val="24"/>
          <w:highlight w:val="none"/>
        </w:rPr>
        <w:t>。现于</w:t>
      </w:r>
      <w:r>
        <w:rPr>
          <w:rFonts w:hint="eastAsia" w:ascii="宋体" w:hAnsi="宋体" w:cs="宋体"/>
          <w:color w:val="auto"/>
          <w:sz w:val="24"/>
          <w:highlight w:val="none"/>
        </w:rPr>
        <w:t>中标或者成交通知书</w:t>
      </w:r>
      <w:r>
        <w:rPr>
          <w:rFonts w:hint="eastAsia" w:ascii="宋体" w:hAnsi="宋体"/>
          <w:color w:val="auto"/>
          <w:sz w:val="24"/>
          <w:highlight w:val="none"/>
        </w:rPr>
        <w:t>发出之日起10个工作日内，按照采购文件确定的事项签订本合同。</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lang w:val="zh-CN"/>
        </w:rPr>
        <w:t>根据《中华人民共和国民法典》《中华人民共和国政府采购法》等相关法律法规之规定，按照平等、自愿、公平和诚实信用的原则，经</w:t>
      </w:r>
      <w:r>
        <w:rPr>
          <w:rFonts w:ascii="宋体" w:hAnsi="宋体"/>
          <w:color w:val="auto"/>
          <w:sz w:val="24"/>
          <w:highlight w:val="none"/>
          <w:u w:val="single"/>
        </w:rPr>
        <w:t xml:space="preserve">   （采购人）   </w:t>
      </w:r>
      <w:r>
        <w:rPr>
          <w:rFonts w:ascii="宋体" w:hAnsi="宋体"/>
          <w:color w:val="auto"/>
          <w:sz w:val="24"/>
          <w:highlight w:val="none"/>
          <w:lang w:val="zh-CN"/>
        </w:rPr>
        <w:t>(以下简称：甲方)和</w:t>
      </w:r>
      <w:r>
        <w:rPr>
          <w:rFonts w:ascii="宋体" w:hAnsi="宋体"/>
          <w:color w:val="auto"/>
          <w:sz w:val="24"/>
          <w:highlight w:val="none"/>
          <w:u w:val="single"/>
        </w:rPr>
        <w:t xml:space="preserve">   （中</w:t>
      </w:r>
      <w:r>
        <w:rPr>
          <w:rFonts w:hint="eastAsia" w:ascii="宋体" w:hAnsi="宋体"/>
          <w:color w:val="auto"/>
          <w:sz w:val="24"/>
          <w:highlight w:val="none"/>
          <w:u w:val="single"/>
        </w:rPr>
        <w:t>或者成交</w:t>
      </w:r>
      <w:r>
        <w:rPr>
          <w:rFonts w:ascii="宋体" w:hAnsi="宋体"/>
          <w:color w:val="auto"/>
          <w:sz w:val="24"/>
          <w:highlight w:val="none"/>
          <w:u w:val="single"/>
        </w:rPr>
        <w:t xml:space="preserve">标供应商名称）   </w:t>
      </w:r>
      <w:r>
        <w:rPr>
          <w:rFonts w:ascii="宋体" w:hAnsi="宋体"/>
          <w:color w:val="auto"/>
          <w:sz w:val="24"/>
          <w:highlight w:val="none"/>
          <w:lang w:val="zh-CN"/>
        </w:rPr>
        <w:t>(以下简称：乙方)协商一致，约定以下合同</w:t>
      </w:r>
      <w:r>
        <w:rPr>
          <w:rFonts w:hint="eastAsia" w:ascii="宋体" w:hAnsi="宋体"/>
          <w:color w:val="auto"/>
          <w:sz w:val="24"/>
          <w:highlight w:val="none"/>
        </w:rPr>
        <w:t>条款，以兹共同遵守、全面履行。</w:t>
      </w:r>
    </w:p>
    <w:p>
      <w:pPr>
        <w:spacing w:line="560" w:lineRule="exact"/>
        <w:ind w:firstLine="482" w:firstLineChars="200"/>
        <w:outlineLvl w:val="0"/>
        <w:rPr>
          <w:rFonts w:ascii="宋体" w:hAnsi="宋体"/>
          <w:color w:val="auto"/>
          <w:sz w:val="24"/>
          <w:highlight w:val="none"/>
        </w:rPr>
      </w:pPr>
      <w:bookmarkStart w:id="398" w:name="_Toc20421"/>
      <w:bookmarkStart w:id="399" w:name="_Toc19273"/>
      <w:bookmarkStart w:id="400" w:name="_Toc22967"/>
      <w:bookmarkStart w:id="401" w:name="_Toc28855"/>
      <w:bookmarkStart w:id="402" w:name="_Toc15367"/>
      <w:r>
        <w:rPr>
          <w:rFonts w:ascii="宋体" w:hAnsi="宋体"/>
          <w:b/>
          <w:color w:val="auto"/>
          <w:sz w:val="24"/>
          <w:highlight w:val="none"/>
        </w:rPr>
        <w:t xml:space="preserve">1.1 </w:t>
      </w:r>
      <w:r>
        <w:rPr>
          <w:rFonts w:hint="eastAsia" w:ascii="宋体" w:hAnsi="宋体"/>
          <w:b/>
          <w:color w:val="auto"/>
          <w:sz w:val="24"/>
          <w:highlight w:val="none"/>
        </w:rPr>
        <w:t>合同组成部分</w:t>
      </w:r>
      <w:bookmarkEnd w:id="398"/>
      <w:bookmarkEnd w:id="399"/>
      <w:bookmarkEnd w:id="400"/>
      <w:bookmarkEnd w:id="401"/>
      <w:bookmarkEnd w:id="402"/>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1.1.1 </w:t>
      </w:r>
      <w:r>
        <w:rPr>
          <w:rFonts w:hint="eastAsia" w:ascii="宋体" w:hAnsi="宋体"/>
          <w:color w:val="auto"/>
          <w:sz w:val="24"/>
          <w:highlight w:val="none"/>
        </w:rPr>
        <w:t>本合同及其补充合同、变更协议；</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1.1.2 </w:t>
      </w:r>
      <w:r>
        <w:rPr>
          <w:rFonts w:hint="eastAsia" w:ascii="宋体" w:hAnsi="宋体"/>
          <w:color w:val="auto"/>
          <w:sz w:val="24"/>
          <w:highlight w:val="none"/>
        </w:rPr>
        <w:t>中标或者成交通知书；</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1.1.3 </w:t>
      </w:r>
      <w:r>
        <w:rPr>
          <w:rFonts w:hint="eastAsia" w:ascii="宋体" w:hAnsi="宋体"/>
          <w:color w:val="auto"/>
          <w:sz w:val="24"/>
          <w:highlight w:val="none"/>
        </w:rPr>
        <w:t>投标或者响应文件（含澄清或者说明文件）；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1.1.4 </w:t>
      </w:r>
      <w:r>
        <w:rPr>
          <w:rFonts w:hint="eastAsia" w:ascii="宋体" w:hAnsi="宋体"/>
          <w:color w:val="auto"/>
          <w:sz w:val="24"/>
          <w:highlight w:val="none"/>
        </w:rPr>
        <w:t>采购文件（含澄清或者修改文件）；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1.1.5 </w:t>
      </w:r>
      <w:r>
        <w:rPr>
          <w:rFonts w:hint="eastAsia" w:ascii="宋体" w:hAnsi="宋体"/>
          <w:color w:val="auto"/>
          <w:sz w:val="24"/>
          <w:highlight w:val="none"/>
        </w:rPr>
        <w:t>其他相关采购文件。</w:t>
      </w:r>
    </w:p>
    <w:p>
      <w:pPr>
        <w:spacing w:line="560" w:lineRule="exact"/>
        <w:ind w:firstLine="482" w:firstLineChars="200"/>
        <w:outlineLvl w:val="0"/>
        <w:rPr>
          <w:rFonts w:ascii="宋体" w:hAnsi="宋体"/>
          <w:b/>
          <w:color w:val="auto"/>
          <w:sz w:val="24"/>
          <w:highlight w:val="none"/>
        </w:rPr>
      </w:pPr>
      <w:bookmarkStart w:id="403" w:name="_Toc22185"/>
      <w:bookmarkStart w:id="404" w:name="_Toc6773"/>
      <w:bookmarkStart w:id="405" w:name="_Toc6311"/>
      <w:bookmarkStart w:id="406" w:name="_Toc2918"/>
      <w:bookmarkStart w:id="407" w:name="_Toc18585"/>
      <w:r>
        <w:rPr>
          <w:rFonts w:ascii="宋体" w:hAnsi="宋体"/>
          <w:b/>
          <w:color w:val="auto"/>
          <w:sz w:val="24"/>
          <w:highlight w:val="none"/>
        </w:rPr>
        <w:t xml:space="preserve">1.2 </w:t>
      </w:r>
      <w:r>
        <w:rPr>
          <w:rFonts w:hint="eastAsia" w:ascii="宋体" w:hAnsi="宋体"/>
          <w:b/>
          <w:color w:val="auto"/>
          <w:sz w:val="24"/>
          <w:highlight w:val="none"/>
        </w:rPr>
        <w:t>标的</w:t>
      </w:r>
      <w:bookmarkEnd w:id="403"/>
      <w:bookmarkEnd w:id="404"/>
      <w:bookmarkEnd w:id="405"/>
      <w:bookmarkEnd w:id="406"/>
      <w:bookmarkEnd w:id="407"/>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1.2.1 </w:t>
      </w:r>
      <w:r>
        <w:rPr>
          <w:rFonts w:hint="eastAsia" w:ascii="宋体" w:hAnsi="宋体"/>
          <w:color w:val="auto"/>
          <w:sz w:val="24"/>
          <w:highlight w:val="none"/>
        </w:rPr>
        <w:t>服务内容</w:t>
      </w:r>
      <w:r>
        <w:rPr>
          <w:rFonts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1.2.2 </w:t>
      </w:r>
      <w:r>
        <w:rPr>
          <w:rFonts w:hint="eastAsia" w:ascii="宋体" w:hAnsi="宋体"/>
          <w:color w:val="auto"/>
          <w:sz w:val="24"/>
          <w:highlight w:val="none"/>
        </w:rPr>
        <w:t>服务标准</w:t>
      </w:r>
      <w:r>
        <w:rPr>
          <w:rFonts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1.2.3 </w:t>
      </w:r>
      <w:r>
        <w:rPr>
          <w:rFonts w:hint="eastAsia" w:ascii="宋体" w:hAnsi="宋体"/>
          <w:color w:val="auto"/>
          <w:sz w:val="24"/>
          <w:highlight w:val="none"/>
        </w:rPr>
        <w:t>技术保障：</w:t>
      </w:r>
      <w:r>
        <w:rPr>
          <w:rFonts w:ascii="宋体" w:hAnsi="宋体"/>
          <w:color w:val="auto"/>
          <w:sz w:val="24"/>
          <w:highlight w:val="none"/>
          <w:u w:val="single"/>
        </w:rPr>
        <w:t xml:space="preserve">　　　　　　　　　                      　      </w:t>
      </w:r>
      <w:r>
        <w:rPr>
          <w:rFonts w:hint="eastAsia" w:ascii="宋体" w:hAnsi="宋体"/>
          <w:color w:val="auto"/>
          <w:sz w:val="24"/>
          <w:highlight w:val="none"/>
          <w:u w:val="single"/>
        </w:rPr>
        <w:t>；</w:t>
      </w:r>
    </w:p>
    <w:p>
      <w:pPr>
        <w:spacing w:line="560" w:lineRule="exact"/>
        <w:ind w:firstLine="480" w:firstLineChars="200"/>
        <w:jc w:val="left"/>
        <w:rPr>
          <w:rFonts w:ascii="宋体" w:hAnsi="宋体"/>
          <w:color w:val="auto"/>
          <w:sz w:val="24"/>
          <w:highlight w:val="none"/>
        </w:rPr>
      </w:pPr>
      <w:r>
        <w:rPr>
          <w:rFonts w:hint="eastAsia" w:ascii="宋体" w:hAnsi="宋体"/>
          <w:color w:val="auto"/>
          <w:sz w:val="24"/>
          <w:highlight w:val="none"/>
        </w:rPr>
        <w:t>1.2.4 服务人员组成：</w:t>
      </w:r>
      <w:r>
        <w:rPr>
          <w:rFonts w:ascii="宋体" w:hAnsi="宋体"/>
          <w:color w:val="auto"/>
          <w:sz w:val="24"/>
          <w:highlight w:val="none"/>
          <w:u w:val="single"/>
        </w:rPr>
        <w:t xml:space="preserve">　　             　      </w:t>
      </w:r>
      <w:r>
        <w:rPr>
          <w:rFonts w:hint="eastAsia" w:ascii="宋体" w:hAnsi="宋体"/>
          <w:color w:val="auto"/>
          <w:sz w:val="24"/>
          <w:highlight w:val="none"/>
        </w:rPr>
        <w:t>；</w:t>
      </w:r>
    </w:p>
    <w:p>
      <w:pPr>
        <w:pStyle w:val="620"/>
        <w:spacing w:before="0" w:beforeAutospacing="0" w:after="0" w:afterAutospacing="0" w:line="360" w:lineRule="auto"/>
        <w:ind w:firstLine="480"/>
        <w:rPr>
          <w:color w:val="auto"/>
          <w:highlight w:val="none"/>
        </w:rPr>
      </w:pPr>
      <w:r>
        <w:rPr>
          <w:rFonts w:hint="eastAsia"/>
          <w:color w:val="auto"/>
          <w:highlight w:val="none"/>
        </w:rPr>
        <w:t>1.2.5合同</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否）涉及货物。若涉及货物的，则：</w:t>
      </w:r>
    </w:p>
    <w:p>
      <w:pPr>
        <w:spacing w:line="560" w:lineRule="exact"/>
        <w:ind w:firstLine="480" w:firstLineChars="200"/>
        <w:rPr>
          <w:rFonts w:ascii="宋体" w:hAnsi="宋体" w:cs="宋体"/>
          <w:color w:val="auto"/>
          <w:sz w:val="24"/>
          <w:highlight w:val="none"/>
          <w:u w:val="single"/>
        </w:rPr>
      </w:pPr>
      <w:bookmarkStart w:id="408" w:name="_Toc5635"/>
      <w:bookmarkStart w:id="409" w:name="_Toc21124"/>
      <w:bookmarkStart w:id="410" w:name="_Toc13918"/>
      <w:bookmarkStart w:id="411" w:name="_Toc1386"/>
      <w:bookmarkStart w:id="412" w:name="_Toc4929"/>
      <w:r>
        <w:rPr>
          <w:rFonts w:hint="eastAsia" w:ascii="宋体" w:hAnsi="宋体" w:cs="宋体"/>
          <w:color w:val="auto"/>
          <w:sz w:val="24"/>
          <w:highlight w:val="none"/>
        </w:rPr>
        <w:t>1.2.5.1 货物名称、品牌、规格型号、花色：</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1.2.5.2 货物数量：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1.2.5.3 货物质量：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1.3 价款</w:t>
      </w:r>
      <w:bookmarkEnd w:id="408"/>
      <w:bookmarkEnd w:id="409"/>
      <w:bookmarkEnd w:id="410"/>
      <w:bookmarkEnd w:id="411"/>
      <w:bookmarkEnd w:id="412"/>
    </w:p>
    <w:p>
      <w:pPr>
        <w:spacing w:line="560" w:lineRule="exact"/>
        <w:ind w:firstLine="480" w:firstLineChars="200"/>
        <w:rPr>
          <w:rFonts w:ascii="宋体" w:hAnsi="宋体"/>
          <w:color w:val="auto"/>
          <w:sz w:val="24"/>
          <w:highlight w:val="none"/>
        </w:rPr>
      </w:pPr>
      <w:r>
        <w:rPr>
          <w:rFonts w:hint="eastAsia" w:ascii="宋体" w:hAnsi="宋体" w:cs="宋体"/>
          <w:color w:val="auto"/>
          <w:sz w:val="24"/>
          <w:highlight w:val="none"/>
        </w:rPr>
        <w:t>本项目采用以下第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条款规定的计价方式计价。</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1.3.1总价合同，</w:t>
      </w:r>
      <w:r>
        <w:rPr>
          <w:rFonts w:ascii="宋体" w:hAnsi="宋体"/>
          <w:color w:val="auto"/>
          <w:sz w:val="24"/>
          <w:highlight w:val="none"/>
        </w:rPr>
        <w:t>本合同总价</w:t>
      </w:r>
      <w:r>
        <w:rPr>
          <w:rFonts w:hint="eastAsia" w:ascii="宋体" w:hAnsi="宋体"/>
          <w:color w:val="auto"/>
          <w:sz w:val="24"/>
          <w:highlight w:val="none"/>
        </w:rPr>
        <w:t>（含税）</w:t>
      </w:r>
      <w:r>
        <w:rPr>
          <w:rFonts w:ascii="宋体" w:hAnsi="宋体"/>
          <w:color w:val="auto"/>
          <w:sz w:val="24"/>
          <w:highlight w:val="none"/>
        </w:rPr>
        <w:t>为</w:t>
      </w:r>
      <w:r>
        <w:rPr>
          <w:rFonts w:hint="eastAsia" w:ascii="宋体" w:hAnsi="宋体"/>
          <w:color w:val="auto"/>
          <w:sz w:val="24"/>
          <w:highlight w:val="none"/>
        </w:rPr>
        <w:t>：￥</w:t>
      </w:r>
      <w:r>
        <w:rPr>
          <w:rFonts w:ascii="宋体" w:hAnsi="宋体"/>
          <w:color w:val="auto"/>
          <w:sz w:val="24"/>
          <w:highlight w:val="none"/>
          <w:u w:val="single"/>
        </w:rPr>
        <w:t xml:space="preserve">           </w:t>
      </w:r>
      <w:r>
        <w:rPr>
          <w:rFonts w:ascii="宋体" w:hAnsi="宋体"/>
          <w:color w:val="auto"/>
          <w:sz w:val="24"/>
          <w:highlight w:val="none"/>
        </w:rPr>
        <w:t>元</w:t>
      </w:r>
      <w:r>
        <w:rPr>
          <w:rFonts w:hint="eastAsia" w:ascii="宋体" w:hAnsi="宋体"/>
          <w:color w:val="auto"/>
          <w:sz w:val="24"/>
          <w:highlight w:val="none"/>
        </w:rPr>
        <w:t>（大写：</w:t>
      </w:r>
      <w:r>
        <w:rPr>
          <w:rFonts w:ascii="宋体" w:hAnsi="宋体"/>
          <w:color w:val="auto"/>
          <w:sz w:val="24"/>
          <w:highlight w:val="none"/>
          <w:u w:val="single"/>
        </w:rPr>
        <w:t xml:space="preserve">                 </w:t>
      </w:r>
      <w:r>
        <w:rPr>
          <w:rFonts w:hint="eastAsia" w:ascii="宋体" w:hAnsi="宋体"/>
          <w:color w:val="auto"/>
          <w:sz w:val="24"/>
          <w:highlight w:val="none"/>
        </w:rPr>
        <w:t>元人民币）</w:t>
      </w:r>
      <w:r>
        <w:rPr>
          <w:rFonts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分项价格：</w:t>
      </w:r>
    </w:p>
    <w:tbl>
      <w:tblPr>
        <w:tblStyle w:val="63"/>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8"/>
              <w:spacing w:line="560" w:lineRule="exact"/>
              <w:jc w:val="center"/>
              <w:rPr>
                <w:rFonts w:hAnsi="宋体"/>
                <w:color w:val="auto"/>
                <w:sz w:val="24"/>
                <w:szCs w:val="24"/>
                <w:highlight w:val="none"/>
              </w:rPr>
            </w:pPr>
            <w:r>
              <w:rPr>
                <w:rFonts w:hAnsi="宋体"/>
                <w:color w:val="auto"/>
                <w:sz w:val="24"/>
                <w:szCs w:val="24"/>
                <w:highlight w:val="none"/>
              </w:rPr>
              <w:t>序号</w:t>
            </w:r>
          </w:p>
        </w:tc>
        <w:tc>
          <w:tcPr>
            <w:tcW w:w="3402" w:type="dxa"/>
            <w:vAlign w:val="center"/>
          </w:tcPr>
          <w:p>
            <w:pPr>
              <w:pStyle w:val="108"/>
              <w:spacing w:line="560" w:lineRule="exact"/>
              <w:ind w:firstLine="200"/>
              <w:jc w:val="center"/>
              <w:rPr>
                <w:rFonts w:hAnsi="宋体"/>
                <w:color w:val="auto"/>
                <w:sz w:val="24"/>
                <w:szCs w:val="24"/>
                <w:highlight w:val="none"/>
              </w:rPr>
            </w:pPr>
            <w:r>
              <w:rPr>
                <w:rFonts w:hint="eastAsia" w:hAnsi="宋体"/>
                <w:color w:val="auto"/>
                <w:sz w:val="24"/>
                <w:szCs w:val="24"/>
                <w:highlight w:val="none"/>
              </w:rPr>
              <w:t>分项名称</w:t>
            </w:r>
          </w:p>
        </w:tc>
        <w:tc>
          <w:tcPr>
            <w:tcW w:w="2552" w:type="dxa"/>
            <w:vAlign w:val="center"/>
          </w:tcPr>
          <w:p>
            <w:pPr>
              <w:pStyle w:val="108"/>
              <w:spacing w:line="560" w:lineRule="exact"/>
              <w:jc w:val="center"/>
              <w:rPr>
                <w:rFonts w:hAnsi="宋体"/>
                <w:color w:val="auto"/>
                <w:sz w:val="24"/>
                <w:szCs w:val="24"/>
                <w:highlight w:val="none"/>
              </w:rPr>
            </w:pPr>
            <w:r>
              <w:rPr>
                <w:rFonts w:hAnsi="宋体"/>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8"/>
              <w:spacing w:line="560" w:lineRule="exact"/>
              <w:ind w:firstLine="200"/>
              <w:jc w:val="center"/>
              <w:rPr>
                <w:rFonts w:hAnsi="宋体"/>
                <w:color w:val="auto"/>
                <w:sz w:val="24"/>
                <w:szCs w:val="24"/>
                <w:highlight w:val="none"/>
              </w:rPr>
            </w:pPr>
          </w:p>
        </w:tc>
        <w:tc>
          <w:tcPr>
            <w:tcW w:w="3402" w:type="dxa"/>
            <w:vAlign w:val="center"/>
          </w:tcPr>
          <w:p>
            <w:pPr>
              <w:pStyle w:val="108"/>
              <w:spacing w:line="560" w:lineRule="exact"/>
              <w:ind w:firstLine="200"/>
              <w:jc w:val="center"/>
              <w:rPr>
                <w:rFonts w:hAnsi="宋体"/>
                <w:color w:val="auto"/>
                <w:sz w:val="24"/>
                <w:szCs w:val="24"/>
                <w:highlight w:val="none"/>
              </w:rPr>
            </w:pPr>
          </w:p>
        </w:tc>
        <w:tc>
          <w:tcPr>
            <w:tcW w:w="2552" w:type="dxa"/>
            <w:vAlign w:val="center"/>
          </w:tcPr>
          <w:p>
            <w:pPr>
              <w:pStyle w:val="108"/>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8"/>
              <w:spacing w:line="560" w:lineRule="exact"/>
              <w:ind w:firstLine="200"/>
              <w:jc w:val="center"/>
              <w:rPr>
                <w:rFonts w:hAnsi="宋体"/>
                <w:color w:val="auto"/>
                <w:sz w:val="24"/>
                <w:szCs w:val="24"/>
                <w:highlight w:val="none"/>
              </w:rPr>
            </w:pPr>
          </w:p>
        </w:tc>
        <w:tc>
          <w:tcPr>
            <w:tcW w:w="3402" w:type="dxa"/>
            <w:vAlign w:val="center"/>
          </w:tcPr>
          <w:p>
            <w:pPr>
              <w:pStyle w:val="108"/>
              <w:spacing w:line="560" w:lineRule="exact"/>
              <w:ind w:firstLine="200"/>
              <w:jc w:val="center"/>
              <w:rPr>
                <w:rFonts w:hAnsi="宋体"/>
                <w:color w:val="auto"/>
                <w:sz w:val="24"/>
                <w:szCs w:val="24"/>
                <w:highlight w:val="none"/>
              </w:rPr>
            </w:pPr>
          </w:p>
        </w:tc>
        <w:tc>
          <w:tcPr>
            <w:tcW w:w="2552" w:type="dxa"/>
            <w:vAlign w:val="center"/>
          </w:tcPr>
          <w:p>
            <w:pPr>
              <w:pStyle w:val="108"/>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8"/>
              <w:spacing w:line="560" w:lineRule="exact"/>
              <w:ind w:firstLine="200"/>
              <w:jc w:val="center"/>
              <w:rPr>
                <w:rFonts w:hAnsi="宋体"/>
                <w:color w:val="auto"/>
                <w:sz w:val="24"/>
                <w:szCs w:val="24"/>
                <w:highlight w:val="none"/>
              </w:rPr>
            </w:pPr>
          </w:p>
        </w:tc>
        <w:tc>
          <w:tcPr>
            <w:tcW w:w="3402" w:type="dxa"/>
            <w:vAlign w:val="center"/>
          </w:tcPr>
          <w:p>
            <w:pPr>
              <w:pStyle w:val="108"/>
              <w:spacing w:line="560" w:lineRule="exact"/>
              <w:ind w:firstLine="200"/>
              <w:jc w:val="center"/>
              <w:rPr>
                <w:rFonts w:hAnsi="宋体"/>
                <w:color w:val="auto"/>
                <w:sz w:val="24"/>
                <w:szCs w:val="24"/>
                <w:highlight w:val="none"/>
              </w:rPr>
            </w:pPr>
          </w:p>
        </w:tc>
        <w:tc>
          <w:tcPr>
            <w:tcW w:w="2552" w:type="dxa"/>
            <w:vAlign w:val="center"/>
          </w:tcPr>
          <w:p>
            <w:pPr>
              <w:pStyle w:val="108"/>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8"/>
              <w:spacing w:line="560" w:lineRule="exact"/>
              <w:ind w:firstLine="200"/>
              <w:jc w:val="center"/>
              <w:rPr>
                <w:rFonts w:hAnsi="宋体"/>
                <w:color w:val="auto"/>
                <w:sz w:val="24"/>
                <w:szCs w:val="24"/>
                <w:highlight w:val="none"/>
              </w:rPr>
            </w:pPr>
          </w:p>
        </w:tc>
        <w:tc>
          <w:tcPr>
            <w:tcW w:w="3402" w:type="dxa"/>
            <w:vAlign w:val="center"/>
          </w:tcPr>
          <w:p>
            <w:pPr>
              <w:pStyle w:val="108"/>
              <w:spacing w:line="560" w:lineRule="exact"/>
              <w:ind w:firstLine="200"/>
              <w:jc w:val="center"/>
              <w:rPr>
                <w:rFonts w:hAnsi="宋体"/>
                <w:color w:val="auto"/>
                <w:sz w:val="24"/>
                <w:szCs w:val="24"/>
                <w:highlight w:val="none"/>
              </w:rPr>
            </w:pPr>
          </w:p>
        </w:tc>
        <w:tc>
          <w:tcPr>
            <w:tcW w:w="2552" w:type="dxa"/>
            <w:vAlign w:val="center"/>
          </w:tcPr>
          <w:p>
            <w:pPr>
              <w:pStyle w:val="108"/>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108"/>
              <w:spacing w:line="560" w:lineRule="exact"/>
              <w:ind w:firstLine="200"/>
              <w:jc w:val="center"/>
              <w:rPr>
                <w:rFonts w:hAnsi="宋体"/>
                <w:color w:val="auto"/>
                <w:sz w:val="24"/>
                <w:szCs w:val="24"/>
                <w:highlight w:val="none"/>
              </w:rPr>
            </w:pPr>
            <w:r>
              <w:rPr>
                <w:rFonts w:hint="eastAsia" w:hAnsi="宋体"/>
                <w:color w:val="auto"/>
                <w:sz w:val="24"/>
                <w:szCs w:val="24"/>
                <w:highlight w:val="none"/>
              </w:rPr>
              <w:t>总价</w:t>
            </w:r>
          </w:p>
        </w:tc>
        <w:tc>
          <w:tcPr>
            <w:tcW w:w="2552" w:type="dxa"/>
            <w:vAlign w:val="center"/>
          </w:tcPr>
          <w:p>
            <w:pPr>
              <w:pStyle w:val="108"/>
              <w:spacing w:line="560" w:lineRule="exact"/>
              <w:ind w:firstLine="200"/>
              <w:jc w:val="center"/>
              <w:rPr>
                <w:rFonts w:hAnsi="宋体"/>
                <w:color w:val="auto"/>
                <w:sz w:val="24"/>
                <w:szCs w:val="24"/>
                <w:highlight w:val="none"/>
              </w:rPr>
            </w:pPr>
          </w:p>
        </w:tc>
      </w:tr>
    </w:tbl>
    <w:p>
      <w:pPr>
        <w:spacing w:line="560" w:lineRule="exact"/>
        <w:ind w:firstLine="480" w:firstLineChars="200"/>
        <w:rPr>
          <w:rFonts w:ascii="宋体" w:hAnsi="宋体"/>
          <w:color w:val="auto"/>
          <w:sz w:val="24"/>
          <w:highlight w:val="none"/>
        </w:rPr>
      </w:pPr>
      <w:bookmarkStart w:id="413" w:name="_Toc14993"/>
      <w:bookmarkStart w:id="414" w:name="_Toc30158"/>
      <w:bookmarkStart w:id="415" w:name="_Toc30506"/>
      <w:bookmarkStart w:id="416" w:name="_Toc3654"/>
      <w:bookmarkStart w:id="417" w:name="_Toc26916"/>
      <w:r>
        <w:rPr>
          <w:rFonts w:hint="eastAsia" w:ascii="宋体" w:hAnsi="宋体"/>
          <w:bCs/>
          <w:color w:val="auto"/>
          <w:sz w:val="24"/>
          <w:highlight w:val="none"/>
        </w:rPr>
        <w:t>1.3.2单价合同，本合同单价（含税）标准为：</w:t>
      </w:r>
      <w:r>
        <w:rPr>
          <w:rFonts w:hint="eastAsia" w:ascii="宋体" w:hAnsi="宋体"/>
          <w:bCs/>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服务工作量的计量方式为：</w:t>
      </w:r>
      <w:r>
        <w:rPr>
          <w:rFonts w:hint="eastAsia" w:ascii="宋体" w:hAnsi="宋体"/>
          <w:bCs/>
          <w:color w:val="auto"/>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bCs/>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单价合同，在合同履行期间内，根据实际完成的工作量据实结算，但结算总价上限不得超过预算金额或者双方确定的金额￥</w:t>
      </w:r>
      <w:r>
        <w:rPr>
          <w:rFonts w:ascii="宋体" w:hAnsi="宋体"/>
          <w:color w:val="auto"/>
          <w:sz w:val="24"/>
          <w:highlight w:val="none"/>
          <w:u w:val="single"/>
        </w:rPr>
        <w:t xml:space="preserve">           </w:t>
      </w:r>
      <w:r>
        <w:rPr>
          <w:rFonts w:ascii="宋体" w:hAnsi="宋体"/>
          <w:color w:val="auto"/>
          <w:sz w:val="24"/>
          <w:highlight w:val="none"/>
        </w:rPr>
        <w:t>元</w:t>
      </w:r>
      <w:r>
        <w:rPr>
          <w:rFonts w:hint="eastAsia" w:ascii="宋体" w:hAnsi="宋体"/>
          <w:color w:val="auto"/>
          <w:sz w:val="24"/>
          <w:highlight w:val="none"/>
        </w:rPr>
        <w:t>（大写：</w:t>
      </w:r>
      <w:r>
        <w:rPr>
          <w:rFonts w:ascii="宋体" w:hAnsi="宋体"/>
          <w:color w:val="auto"/>
          <w:sz w:val="24"/>
          <w:highlight w:val="none"/>
          <w:u w:val="single"/>
        </w:rPr>
        <w:t xml:space="preserve">                 </w:t>
      </w:r>
      <w:r>
        <w:rPr>
          <w:rFonts w:hint="eastAsia" w:ascii="宋体" w:hAnsi="宋体"/>
          <w:color w:val="auto"/>
          <w:sz w:val="24"/>
          <w:highlight w:val="none"/>
        </w:rPr>
        <w:t>元人民币）。</w:t>
      </w:r>
    </w:p>
    <w:p>
      <w:pPr>
        <w:pStyle w:val="2"/>
        <w:rPr>
          <w:color w:val="auto"/>
          <w:highlight w:val="none"/>
          <w:lang w:val="en-US"/>
        </w:rPr>
      </w:pPr>
      <w:r>
        <w:rPr>
          <w:rFonts w:hint="eastAsia" w:ascii="宋体" w:hAnsi="宋体"/>
          <w:color w:val="auto"/>
          <w:sz w:val="24"/>
          <w:highlight w:val="none"/>
          <w:lang w:val="en-US"/>
        </w:rPr>
        <w:t xml:space="preserve">    </w:t>
      </w:r>
      <w:r>
        <w:rPr>
          <w:rFonts w:hint="eastAsia" w:ascii="宋体" w:hAnsi="宋体" w:eastAsia="宋体" w:cs="宋体"/>
          <w:b w:val="0"/>
          <w:bCs w:val="0"/>
          <w:color w:val="auto"/>
          <w:sz w:val="24"/>
          <w:highlight w:val="none"/>
          <w:lang w:val="en-US"/>
        </w:rPr>
        <w:t>1.3.3其他计价方式：</w:t>
      </w:r>
      <w:r>
        <w:rPr>
          <w:rFonts w:hint="eastAsia" w:ascii="宋体" w:hAnsi="宋体" w:eastAsia="宋体" w:cs="宋体"/>
          <w:b w:val="0"/>
          <w:bCs w:val="0"/>
          <w:color w:val="auto"/>
          <w:sz w:val="24"/>
          <w:highlight w:val="none"/>
          <w:u w:val="single"/>
          <w:lang w:val="en-US"/>
        </w:rPr>
        <w:t xml:space="preserve">                   </w:t>
      </w:r>
      <w:r>
        <w:rPr>
          <w:rFonts w:hint="eastAsia" w:ascii="宋体" w:hAnsi="宋体" w:eastAsia="宋体" w:cs="宋体"/>
          <w:b w:val="0"/>
          <w:bCs w:val="0"/>
          <w:color w:val="auto"/>
          <w:sz w:val="24"/>
          <w:highlight w:val="none"/>
        </w:rPr>
        <w:t>。</w:t>
      </w:r>
    </w:p>
    <w:bookmarkEnd w:id="413"/>
    <w:bookmarkEnd w:id="414"/>
    <w:bookmarkEnd w:id="415"/>
    <w:bookmarkEnd w:id="416"/>
    <w:bookmarkEnd w:id="417"/>
    <w:p>
      <w:pPr>
        <w:pStyle w:val="620"/>
        <w:spacing w:before="0" w:beforeAutospacing="0" w:after="0" w:afterAutospacing="0" w:line="360" w:lineRule="auto"/>
        <w:ind w:firstLine="480"/>
        <w:rPr>
          <w:b/>
          <w:color w:val="auto"/>
          <w:highlight w:val="none"/>
        </w:rPr>
      </w:pPr>
      <w:bookmarkStart w:id="418" w:name="_Toc1814"/>
      <w:bookmarkStart w:id="419" w:name="_Toc22618"/>
      <w:bookmarkStart w:id="420" w:name="_Toc10340"/>
      <w:bookmarkStart w:id="421" w:name="_Toc4760"/>
      <w:bookmarkStart w:id="422" w:name="_Toc31421"/>
      <w:bookmarkStart w:id="423" w:name="_Toc8772"/>
      <w:bookmarkStart w:id="424" w:name="_Toc3625"/>
      <w:bookmarkStart w:id="425" w:name="_Toc11108"/>
      <w:r>
        <w:rPr>
          <w:rFonts w:hint="eastAsia"/>
          <w:b/>
          <w:color w:val="auto"/>
          <w:highlight w:val="none"/>
        </w:rPr>
        <w:t>1.4履约保证金</w:t>
      </w:r>
    </w:p>
    <w:p>
      <w:pPr>
        <w:pStyle w:val="620"/>
        <w:spacing w:before="0" w:beforeAutospacing="0" w:after="0" w:afterAutospacing="0" w:line="360" w:lineRule="auto"/>
        <w:ind w:firstLine="480"/>
        <w:rPr>
          <w:color w:val="auto"/>
          <w:highlight w:val="none"/>
        </w:rPr>
      </w:pPr>
      <w:r>
        <w:rPr>
          <w:rFonts w:hint="eastAsia"/>
          <w:color w:val="auto"/>
          <w:highlight w:val="none"/>
        </w:rPr>
        <w:t>乙方</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否）需要支付履约保证金。若需要支付履约保证金的，则：</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1.4.1履约保证金的比例为合同金额的</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1.4.2履约保证金支付方式详见</w:t>
      </w:r>
      <w:r>
        <w:rPr>
          <w:rFonts w:hint="eastAsia" w:ascii="宋体" w:hAnsi="宋体" w:cs="宋体"/>
          <w:color w:val="auto"/>
          <w:kern w:val="0"/>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pStyle w:val="2"/>
        <w:tabs>
          <w:tab w:val="left" w:pos="0"/>
        </w:tabs>
        <w:spacing w:line="560" w:lineRule="exact"/>
        <w:ind w:left="0" w:firstLine="480" w:firstLineChars="200"/>
        <w:rPr>
          <w:color w:val="auto"/>
          <w:highlight w:val="none"/>
          <w:lang w:val="en-US"/>
        </w:rPr>
      </w:pPr>
      <w:r>
        <w:rPr>
          <w:rFonts w:hint="eastAsia" w:ascii="宋体" w:hAnsi="宋体" w:eastAsia="宋体" w:cs="宋体"/>
          <w:b w:val="0"/>
          <w:bCs w:val="0"/>
          <w:color w:val="auto"/>
          <w:kern w:val="0"/>
          <w:sz w:val="24"/>
          <w:szCs w:val="24"/>
          <w:highlight w:val="none"/>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1.4.4甲方在项目验收结束后及时退还履约保证金。甲方在项目通过验收之日起</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个工作日内将履约保证金无息退还乙方，逾期退还的，乙方可要求甲方支付违约金，违约金按每迟延退还一日的应退还而未退还金额的</w:t>
      </w:r>
      <w:r>
        <w:rPr>
          <w:rFonts w:hint="eastAsia" w:ascii="宋体" w:hAnsi="宋体" w:cs="宋体"/>
          <w:color w:val="auto"/>
          <w:kern w:val="0"/>
          <w:sz w:val="24"/>
          <w:highlight w:val="none"/>
          <w:u w:val="single"/>
        </w:rPr>
        <w:t xml:space="preserve">  0.05（可根据情况修改）  </w:t>
      </w:r>
      <w:r>
        <w:rPr>
          <w:rFonts w:hint="eastAsia" w:ascii="宋体" w:hAnsi="宋体" w:cs="宋体"/>
          <w:color w:val="auto"/>
          <w:kern w:val="0"/>
          <w:sz w:val="24"/>
          <w:highlight w:val="none"/>
        </w:rPr>
        <w:t>%计算，最高限额为本合同履约保证金的</w:t>
      </w:r>
      <w:r>
        <w:rPr>
          <w:rFonts w:hint="eastAsia" w:ascii="宋体" w:hAnsi="宋体" w:cs="宋体"/>
          <w:color w:val="auto"/>
          <w:kern w:val="0"/>
          <w:sz w:val="24"/>
          <w:highlight w:val="none"/>
          <w:u w:val="single"/>
        </w:rPr>
        <w:t xml:space="preserve">  20  </w:t>
      </w:r>
      <w:r>
        <w:rPr>
          <w:rFonts w:hint="eastAsia" w:ascii="宋体" w:hAnsi="宋体" w:cs="宋体"/>
          <w:color w:val="auto"/>
          <w:kern w:val="0"/>
          <w:sz w:val="24"/>
          <w:highlight w:val="none"/>
        </w:rPr>
        <w:t xml:space="preserve"> %。</w:t>
      </w:r>
    </w:p>
    <w:p>
      <w:pPr>
        <w:spacing w:line="560" w:lineRule="exact"/>
        <w:ind w:firstLine="482" w:firstLineChars="200"/>
        <w:outlineLvl w:val="0"/>
        <w:rPr>
          <w:rFonts w:ascii="宋体" w:hAnsi="宋体" w:cs="宋体"/>
          <w:b/>
          <w:color w:val="auto"/>
          <w:sz w:val="24"/>
          <w:highlight w:val="none"/>
        </w:rPr>
      </w:pPr>
      <w:r>
        <w:rPr>
          <w:rFonts w:hint="eastAsia" w:ascii="宋体" w:hAnsi="宋体" w:cs="宋体"/>
          <w:b/>
          <w:color w:val="auto"/>
          <w:sz w:val="24"/>
          <w:highlight w:val="none"/>
        </w:rPr>
        <w:t>1.5</w:t>
      </w:r>
      <w:bookmarkEnd w:id="418"/>
      <w:bookmarkEnd w:id="419"/>
      <w:bookmarkEnd w:id="420"/>
      <w:r>
        <w:rPr>
          <w:rFonts w:hint="eastAsia" w:ascii="宋体" w:hAnsi="宋体" w:cs="宋体"/>
          <w:b/>
          <w:color w:val="auto"/>
          <w:sz w:val="24"/>
          <w:highlight w:val="none"/>
        </w:rPr>
        <w:t>预付款</w:t>
      </w:r>
    </w:p>
    <w:p>
      <w:pPr>
        <w:pStyle w:val="620"/>
        <w:spacing w:before="0" w:beforeAutospacing="0" w:after="0" w:afterAutospacing="0" w:line="360" w:lineRule="auto"/>
        <w:ind w:firstLine="480"/>
        <w:rPr>
          <w:color w:val="auto"/>
          <w:highlight w:val="none"/>
        </w:rPr>
      </w:pPr>
      <w:r>
        <w:rPr>
          <w:rFonts w:hint="eastAsia"/>
          <w:color w:val="auto"/>
          <w:highlight w:val="none"/>
        </w:rPr>
        <w:t>甲方</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否）需要支付预付款。若需要支付预付款的，则：</w:t>
      </w:r>
    </w:p>
    <w:p>
      <w:pPr>
        <w:spacing w:line="56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1.5.1预付款比例、支付方式、时间详见</w:t>
      </w:r>
      <w:r>
        <w:rPr>
          <w:rFonts w:hint="eastAsia" w:ascii="宋体" w:hAnsi="宋体" w:cs="宋体"/>
          <w:color w:val="auto"/>
          <w:kern w:val="0"/>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pStyle w:val="620"/>
        <w:spacing w:before="0" w:beforeAutospacing="0" w:after="0" w:afterAutospacing="0" w:line="360" w:lineRule="auto"/>
        <w:ind w:firstLine="480"/>
        <w:rPr>
          <w:color w:val="auto"/>
          <w:highlight w:val="none"/>
        </w:rPr>
      </w:pPr>
      <w:r>
        <w:rPr>
          <w:rFonts w:hint="eastAsia"/>
          <w:color w:val="auto"/>
          <w:highlight w:val="none"/>
        </w:rPr>
        <w:t>1.5.2预付款的扣回方式详见</w:t>
      </w:r>
      <w:r>
        <w:rPr>
          <w:rFonts w:hint="eastAsia"/>
          <w:color w:val="auto"/>
          <w:highlight w:val="none"/>
          <w:u w:val="single"/>
        </w:rPr>
        <w:t xml:space="preserve">    </w:t>
      </w:r>
      <w:r>
        <w:rPr>
          <w:rFonts w:hint="eastAsia"/>
          <w:b/>
          <w:i/>
          <w:color w:val="auto"/>
          <w:highlight w:val="none"/>
          <w:u w:val="single"/>
        </w:rPr>
        <w:t>合同专用条款</w:t>
      </w:r>
      <w:r>
        <w:rPr>
          <w:rFonts w:hint="eastAsia"/>
          <w:color w:val="auto"/>
          <w:highlight w:val="none"/>
          <w:u w:val="single"/>
        </w:rPr>
        <w:t xml:space="preserve">           </w:t>
      </w:r>
      <w:r>
        <w:rPr>
          <w:rFonts w:hint="eastAsia"/>
          <w:color w:val="auto"/>
          <w:highlight w:val="none"/>
        </w:rPr>
        <w:t>；</w:t>
      </w:r>
    </w:p>
    <w:p>
      <w:pPr>
        <w:pStyle w:val="620"/>
        <w:spacing w:before="0" w:beforeAutospacing="0" w:after="0" w:afterAutospacing="0" w:line="360" w:lineRule="auto"/>
        <w:ind w:firstLine="480"/>
        <w:rPr>
          <w:color w:val="auto"/>
          <w:highlight w:val="none"/>
          <w:u w:val="single"/>
        </w:rPr>
      </w:pPr>
      <w:r>
        <w:rPr>
          <w:rFonts w:hint="eastAsia"/>
          <w:color w:val="auto"/>
          <w:highlight w:val="none"/>
        </w:rPr>
        <w:t>1.5.3预付款的担保措施详见</w:t>
      </w:r>
      <w:r>
        <w:rPr>
          <w:rFonts w:hint="eastAsia"/>
          <w:color w:val="auto"/>
          <w:highlight w:val="none"/>
          <w:u w:val="single"/>
        </w:rPr>
        <w:t xml:space="preserve">    </w:t>
      </w:r>
      <w:r>
        <w:rPr>
          <w:rFonts w:hint="eastAsia"/>
          <w:b/>
          <w:i/>
          <w:color w:val="auto"/>
          <w:highlight w:val="none"/>
          <w:u w:val="single"/>
        </w:rPr>
        <w:t>合同专用条款</w:t>
      </w:r>
      <w:r>
        <w:rPr>
          <w:rFonts w:hint="eastAsia"/>
          <w:color w:val="auto"/>
          <w:highlight w:val="none"/>
          <w:u w:val="single"/>
        </w:rPr>
        <w:t xml:space="preserve">          </w:t>
      </w:r>
      <w:r>
        <w:rPr>
          <w:rFonts w:hint="eastAsia"/>
          <w:color w:val="auto"/>
          <w:highlight w:val="none"/>
        </w:rPr>
        <w:t>。</w:t>
      </w:r>
    </w:p>
    <w:p>
      <w:pPr>
        <w:pStyle w:val="620"/>
        <w:spacing w:before="0" w:beforeAutospacing="0" w:after="0" w:afterAutospacing="0" w:line="360" w:lineRule="auto"/>
        <w:ind w:firstLine="480"/>
        <w:rPr>
          <w:b/>
          <w:bCs/>
          <w:color w:val="auto"/>
          <w:highlight w:val="none"/>
        </w:rPr>
      </w:pPr>
      <w:r>
        <w:rPr>
          <w:rFonts w:hint="eastAsia"/>
          <w:b/>
          <w:bCs/>
          <w:color w:val="auto"/>
          <w:highlight w:val="none"/>
        </w:rPr>
        <w:t>1.6资金支付</w:t>
      </w:r>
    </w:p>
    <w:p>
      <w:pPr>
        <w:pStyle w:val="620"/>
        <w:spacing w:before="0" w:beforeAutospacing="0" w:after="0" w:afterAutospacing="0" w:line="360" w:lineRule="auto"/>
        <w:ind w:firstLine="480"/>
        <w:rPr>
          <w:color w:val="auto"/>
          <w:highlight w:val="none"/>
        </w:rPr>
      </w:pPr>
      <w:r>
        <w:rPr>
          <w:rFonts w:hint="eastAsia"/>
          <w:color w:val="auto"/>
          <w:highlight w:val="none"/>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1.6.2资金支付的方式、时间和条件详见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1.</w:t>
      </w:r>
      <w:r>
        <w:rPr>
          <w:rFonts w:hint="eastAsia" w:ascii="宋体" w:hAnsi="宋体"/>
          <w:b/>
          <w:color w:val="auto"/>
          <w:sz w:val="24"/>
          <w:highlight w:val="none"/>
        </w:rPr>
        <w:t>7</w:t>
      </w:r>
      <w:r>
        <w:rPr>
          <w:rFonts w:ascii="宋体" w:hAnsi="宋体"/>
          <w:b/>
          <w:color w:val="auto"/>
          <w:sz w:val="24"/>
          <w:highlight w:val="none"/>
        </w:rPr>
        <w:t xml:space="preserve"> 履行期限</w:t>
      </w:r>
      <w:r>
        <w:rPr>
          <w:rFonts w:hint="eastAsia" w:ascii="宋体" w:hAnsi="宋体"/>
          <w:b/>
          <w:color w:val="auto"/>
          <w:sz w:val="24"/>
          <w:highlight w:val="none"/>
        </w:rPr>
        <w:t>、地点和方式</w:t>
      </w:r>
      <w:bookmarkEnd w:id="421"/>
      <w:bookmarkEnd w:id="422"/>
      <w:bookmarkEnd w:id="423"/>
      <w:bookmarkEnd w:id="424"/>
      <w:bookmarkEnd w:id="425"/>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.1 </w:t>
      </w:r>
      <w:r>
        <w:rPr>
          <w:rFonts w:hint="eastAsia" w:ascii="宋体" w:hAnsi="宋体"/>
          <w:color w:val="auto"/>
          <w:sz w:val="24"/>
          <w:highlight w:val="none"/>
        </w:rPr>
        <w:t>服务交付（实施）的时间（期限）</w:t>
      </w:r>
      <w:r>
        <w:rPr>
          <w:rFonts w:ascii="宋体" w:hAnsi="宋体"/>
          <w:color w:val="auto"/>
          <w:sz w:val="24"/>
          <w:highlight w:val="none"/>
        </w:rPr>
        <w:t>：</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.2 </w:t>
      </w:r>
      <w:r>
        <w:rPr>
          <w:rFonts w:hint="eastAsia" w:ascii="宋体" w:hAnsi="宋体"/>
          <w:color w:val="auto"/>
          <w:sz w:val="24"/>
          <w:highlight w:val="none"/>
        </w:rPr>
        <w:t>服</w:t>
      </w:r>
      <w:r>
        <w:rPr>
          <w:rFonts w:hint="eastAsia" w:ascii="宋体" w:hAnsi="宋体" w:cs="宋体"/>
          <w:color w:val="auto"/>
          <w:sz w:val="24"/>
          <w:highlight w:val="none"/>
        </w:rPr>
        <w:t>务交付（实施）的地点（地域范围）：</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.3 </w:t>
      </w:r>
      <w:r>
        <w:rPr>
          <w:rFonts w:hint="eastAsia" w:ascii="宋体" w:hAnsi="宋体"/>
          <w:color w:val="auto"/>
          <w:sz w:val="24"/>
          <w:highlight w:val="none"/>
        </w:rPr>
        <w:t>服务交付（实施）的方式：</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outlineLvl w:val="0"/>
        <w:rPr>
          <w:rFonts w:ascii="宋体" w:hAnsi="宋体"/>
          <w:bCs/>
          <w:color w:val="auto"/>
          <w:sz w:val="24"/>
          <w:highlight w:val="none"/>
        </w:rPr>
      </w:pPr>
      <w:bookmarkStart w:id="426" w:name="_Toc8586"/>
      <w:bookmarkStart w:id="427" w:name="_Toc3079"/>
      <w:bookmarkStart w:id="428" w:name="_Toc5698"/>
      <w:bookmarkStart w:id="429" w:name="_Toc2375"/>
      <w:bookmarkStart w:id="430" w:name="_Toc24662"/>
      <w:r>
        <w:rPr>
          <w:rFonts w:hint="eastAsia" w:ascii="宋体" w:hAnsi="宋体"/>
          <w:bCs/>
          <w:color w:val="auto"/>
          <w:sz w:val="24"/>
          <w:highlight w:val="none"/>
        </w:rPr>
        <w:t>1.7.4若服务</w:t>
      </w:r>
      <w:r>
        <w:rPr>
          <w:rFonts w:hint="eastAsia"/>
          <w:bCs/>
          <w:color w:val="auto"/>
          <w:sz w:val="24"/>
          <w:highlight w:val="none"/>
        </w:rPr>
        <w:t>涉及货物的，则货物的：</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1.7.4.1 交付期限：详见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1.7.4.2 交付地点：</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1.7.4.3 交付方式：</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2" w:firstLineChars="200"/>
        <w:outlineLvl w:val="0"/>
        <w:rPr>
          <w:rFonts w:ascii="宋体" w:hAnsi="宋体"/>
          <w:color w:val="auto"/>
          <w:sz w:val="24"/>
          <w:highlight w:val="none"/>
          <w:u w:val="single"/>
        </w:rPr>
      </w:pPr>
      <w:r>
        <w:rPr>
          <w:rFonts w:ascii="宋体" w:hAnsi="宋体"/>
          <w:b/>
          <w:color w:val="auto"/>
          <w:sz w:val="24"/>
          <w:highlight w:val="none"/>
        </w:rPr>
        <w:t>1.</w:t>
      </w:r>
      <w:r>
        <w:rPr>
          <w:rFonts w:hint="eastAsia" w:ascii="宋体" w:hAnsi="宋体"/>
          <w:b/>
          <w:color w:val="auto"/>
          <w:sz w:val="24"/>
          <w:highlight w:val="none"/>
        </w:rPr>
        <w:t>8违约责任</w:t>
      </w:r>
      <w:bookmarkEnd w:id="426"/>
      <w:bookmarkEnd w:id="427"/>
      <w:bookmarkEnd w:id="428"/>
      <w:bookmarkEnd w:id="429"/>
      <w:bookmarkEnd w:id="430"/>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8</w:t>
      </w:r>
      <w:r>
        <w:rPr>
          <w:rFonts w:ascii="宋体" w:hAnsi="宋体"/>
          <w:color w:val="auto"/>
          <w:sz w:val="24"/>
          <w:highlight w:val="none"/>
        </w:rPr>
        <w:t>.1 除不可抗力外，如果乙方没有按照本合同约定的期限</w:t>
      </w:r>
      <w:r>
        <w:rPr>
          <w:rFonts w:hint="eastAsia" w:ascii="宋体" w:hAnsi="宋体"/>
          <w:color w:val="auto"/>
          <w:sz w:val="24"/>
          <w:highlight w:val="none"/>
        </w:rPr>
        <w:t>、</w:t>
      </w:r>
      <w:r>
        <w:rPr>
          <w:rFonts w:ascii="宋体" w:hAnsi="宋体"/>
          <w:color w:val="auto"/>
          <w:sz w:val="24"/>
          <w:highlight w:val="none"/>
        </w:rPr>
        <w:t>地点和方式</w:t>
      </w:r>
      <w:r>
        <w:rPr>
          <w:rFonts w:hint="eastAsia" w:ascii="宋体" w:hAnsi="宋体"/>
          <w:color w:val="auto"/>
          <w:sz w:val="24"/>
          <w:highlight w:val="none"/>
        </w:rPr>
        <w:t>交付服务成果或者实施服务</w:t>
      </w:r>
      <w:r>
        <w:rPr>
          <w:rFonts w:ascii="宋体" w:hAnsi="宋体"/>
          <w:color w:val="auto"/>
          <w:sz w:val="24"/>
          <w:highlight w:val="none"/>
        </w:rPr>
        <w:t>，那么甲方可要求乙方支付违约金</w:t>
      </w:r>
      <w:r>
        <w:rPr>
          <w:rFonts w:hint="eastAsia" w:ascii="宋体" w:hAnsi="宋体"/>
          <w:color w:val="auto"/>
          <w:sz w:val="24"/>
          <w:highlight w:val="none"/>
        </w:rPr>
        <w:t>，迟延履行</w:t>
      </w:r>
      <w:r>
        <w:rPr>
          <w:rFonts w:ascii="宋体" w:hAnsi="宋体"/>
          <w:color w:val="auto"/>
          <w:sz w:val="24"/>
          <w:highlight w:val="none"/>
        </w:rPr>
        <w:t>违约金按每迟延</w:t>
      </w:r>
      <w:r>
        <w:rPr>
          <w:rFonts w:hint="eastAsia" w:ascii="宋体" w:hAnsi="宋体"/>
          <w:color w:val="auto"/>
          <w:sz w:val="24"/>
          <w:highlight w:val="none"/>
        </w:rPr>
        <w:t>履行</w:t>
      </w:r>
      <w:r>
        <w:rPr>
          <w:rFonts w:ascii="宋体" w:hAnsi="宋体"/>
          <w:color w:val="auto"/>
          <w:sz w:val="24"/>
          <w:highlight w:val="none"/>
        </w:rPr>
        <w:t>一日的应提供而未</w:t>
      </w:r>
      <w:r>
        <w:rPr>
          <w:rFonts w:hint="eastAsia" w:ascii="宋体" w:hAnsi="宋体"/>
          <w:color w:val="auto"/>
          <w:sz w:val="24"/>
          <w:highlight w:val="none"/>
        </w:rPr>
        <w:t>提供</w:t>
      </w:r>
      <w:r>
        <w:rPr>
          <w:rFonts w:ascii="宋体" w:hAnsi="宋体"/>
          <w:color w:val="auto"/>
          <w:sz w:val="24"/>
          <w:highlight w:val="none"/>
        </w:rPr>
        <w:t>服务价格的</w:t>
      </w:r>
      <w:r>
        <w:rPr>
          <w:rFonts w:hint="eastAsia" w:ascii="宋体" w:hAnsi="宋体"/>
          <w:color w:val="auto"/>
          <w:sz w:val="24"/>
          <w:highlight w:val="none"/>
          <w:u w:val="single"/>
        </w:rPr>
        <w:t>0.05</w:t>
      </w:r>
      <w:r>
        <w:rPr>
          <w:rFonts w:ascii="宋体" w:hAnsi="宋体"/>
          <w:color w:val="auto"/>
          <w:sz w:val="24"/>
          <w:highlight w:val="none"/>
          <w:u w:val="single"/>
        </w:rPr>
        <w:t xml:space="preserve"> </w:t>
      </w:r>
      <w:r>
        <w:rPr>
          <w:rFonts w:ascii="宋体" w:hAnsi="宋体"/>
          <w:color w:val="auto"/>
          <w:sz w:val="24"/>
          <w:highlight w:val="none"/>
        </w:rPr>
        <w:t>%计算</w:t>
      </w:r>
      <w:r>
        <w:rPr>
          <w:rFonts w:hint="eastAsia" w:ascii="宋体" w:hAnsi="宋体"/>
          <w:color w:val="auto"/>
          <w:sz w:val="24"/>
          <w:highlight w:val="none"/>
        </w:rPr>
        <w:t>，</w:t>
      </w:r>
      <w:r>
        <w:rPr>
          <w:rFonts w:ascii="宋体" w:hAnsi="宋体"/>
          <w:color w:val="auto"/>
          <w:sz w:val="24"/>
          <w:highlight w:val="none"/>
        </w:rPr>
        <w:t>最高限额为</w:t>
      </w:r>
      <w:r>
        <w:rPr>
          <w:rFonts w:hint="eastAsia" w:ascii="宋体" w:hAnsi="宋体"/>
          <w:color w:val="auto"/>
          <w:sz w:val="24"/>
          <w:highlight w:val="none"/>
        </w:rPr>
        <w:t>本</w:t>
      </w:r>
      <w:r>
        <w:rPr>
          <w:rFonts w:ascii="宋体" w:hAnsi="宋体"/>
          <w:color w:val="auto"/>
          <w:sz w:val="24"/>
          <w:highlight w:val="none"/>
        </w:rPr>
        <w:t>合同总价的</w:t>
      </w:r>
      <w:r>
        <w:rPr>
          <w:rFonts w:ascii="宋体" w:hAnsi="宋体"/>
          <w:color w:val="auto"/>
          <w:sz w:val="24"/>
          <w:highlight w:val="none"/>
          <w:u w:val="single"/>
        </w:rPr>
        <w:t xml:space="preserve">  20   </w:t>
      </w:r>
      <w:r>
        <w:rPr>
          <w:rFonts w:ascii="宋体" w:hAnsi="宋体"/>
          <w:color w:val="auto"/>
          <w:sz w:val="24"/>
          <w:highlight w:val="none"/>
        </w:rPr>
        <w:t>%</w:t>
      </w:r>
      <w:r>
        <w:rPr>
          <w:rFonts w:hint="eastAsia" w:ascii="宋体" w:hAnsi="宋体"/>
          <w:color w:val="auto"/>
          <w:sz w:val="24"/>
          <w:highlight w:val="none"/>
        </w:rPr>
        <w:t>；</w:t>
      </w:r>
      <w:r>
        <w:rPr>
          <w:rFonts w:ascii="宋体" w:hAnsi="宋体"/>
          <w:color w:val="auto"/>
          <w:sz w:val="24"/>
          <w:highlight w:val="none"/>
        </w:rPr>
        <w:t>迟延</w:t>
      </w:r>
      <w:r>
        <w:rPr>
          <w:rFonts w:hint="eastAsia" w:ascii="宋体" w:hAnsi="宋体"/>
          <w:color w:val="auto"/>
          <w:sz w:val="24"/>
          <w:highlight w:val="none"/>
        </w:rPr>
        <w:t>履行</w:t>
      </w:r>
      <w:r>
        <w:rPr>
          <w:rFonts w:ascii="宋体" w:hAnsi="宋体"/>
          <w:color w:val="auto"/>
          <w:sz w:val="24"/>
          <w:highlight w:val="none"/>
        </w:rPr>
        <w:t>的违约金计算数额达到前述最高限额之日起</w:t>
      </w:r>
      <w:r>
        <w:rPr>
          <w:rFonts w:hint="eastAsia" w:ascii="宋体" w:hAnsi="宋体"/>
          <w:color w:val="auto"/>
          <w:sz w:val="24"/>
          <w:highlight w:val="none"/>
        </w:rPr>
        <w:t>，</w:t>
      </w:r>
      <w:r>
        <w:rPr>
          <w:rFonts w:ascii="宋体" w:hAnsi="宋体"/>
          <w:color w:val="auto"/>
          <w:sz w:val="24"/>
          <w:highlight w:val="none"/>
        </w:rPr>
        <w:t>甲方有权在要求乙方支付违约金的同时</w:t>
      </w:r>
      <w:r>
        <w:rPr>
          <w:rFonts w:hint="eastAsia" w:ascii="宋体" w:hAnsi="宋体"/>
          <w:color w:val="auto"/>
          <w:sz w:val="24"/>
          <w:highlight w:val="none"/>
        </w:rPr>
        <w:t>，书面通知乙方</w:t>
      </w:r>
      <w:r>
        <w:rPr>
          <w:rFonts w:ascii="宋体" w:hAnsi="宋体"/>
          <w:color w:val="auto"/>
          <w:sz w:val="24"/>
          <w:highlight w:val="none"/>
        </w:rPr>
        <w:t>解除本合同</w:t>
      </w:r>
      <w:r>
        <w:rPr>
          <w:rFonts w:hint="eastAsia" w:ascii="宋体" w:hAnsi="宋体"/>
          <w:color w:val="auto"/>
          <w:sz w:val="24"/>
          <w:highlight w:val="none"/>
        </w:rPr>
        <w:t>；</w:t>
      </w:r>
    </w:p>
    <w:p>
      <w:pPr>
        <w:pStyle w:val="2"/>
        <w:ind w:left="0" w:firstLine="480" w:firstLineChars="200"/>
        <w:rPr>
          <w:rFonts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color w:val="auto"/>
          <w:sz w:val="24"/>
          <w:szCs w:val="24"/>
          <w:highlight w:val="none"/>
          <w:u w:val="single"/>
          <w:lang w:val="en-US"/>
        </w:rPr>
        <w:t xml:space="preserve">  0.0</w:t>
      </w:r>
      <w:r>
        <w:rPr>
          <w:rFonts w:hint="eastAsia" w:ascii="宋体" w:hAnsi="宋体" w:eastAsia="宋体" w:cs="宋体"/>
          <w:b w:val="0"/>
          <w:bCs w:val="0"/>
          <w:color w:val="auto"/>
          <w:sz w:val="24"/>
          <w:szCs w:val="24"/>
          <w:highlight w:val="none"/>
          <w:lang w:val="en-US"/>
        </w:rPr>
        <w:t xml:space="preserve">5（可根据情况修改） </w:t>
      </w:r>
      <w:r>
        <w:rPr>
          <w:rFonts w:hint="eastAsia" w:ascii="宋体" w:hAnsi="宋体" w:eastAsia="宋体" w:cs="宋体"/>
          <w:b w:val="0"/>
          <w:bCs w:val="0"/>
          <w:color w:val="auto"/>
          <w:sz w:val="24"/>
          <w:szCs w:val="24"/>
          <w:highlight w:val="none"/>
          <w:u w:val="single"/>
          <w:lang w:val="en-US"/>
        </w:rPr>
        <w:t xml:space="preserve">  </w:t>
      </w:r>
      <w:r>
        <w:rPr>
          <w:rFonts w:hint="eastAsia" w:ascii="宋体" w:hAnsi="宋体" w:eastAsia="宋体" w:cs="宋体"/>
          <w:b w:val="0"/>
          <w:bCs w:val="0"/>
          <w:color w:val="auto"/>
          <w:sz w:val="24"/>
          <w:szCs w:val="24"/>
          <w:highlight w:val="none"/>
          <w:lang w:val="en-US"/>
        </w:rPr>
        <w:t>%计算，最高限额为本合同总价的</w:t>
      </w:r>
      <w:r>
        <w:rPr>
          <w:rFonts w:hint="eastAsia" w:ascii="宋体" w:hAnsi="宋体" w:eastAsia="宋体" w:cs="宋体"/>
          <w:b w:val="0"/>
          <w:bCs w:val="0"/>
          <w:color w:val="auto"/>
          <w:sz w:val="24"/>
          <w:szCs w:val="24"/>
          <w:highlight w:val="none"/>
          <w:u w:val="single"/>
          <w:lang w:val="en-US"/>
        </w:rPr>
        <w:t xml:space="preserve">  20  </w:t>
      </w:r>
      <w:r>
        <w:rPr>
          <w:rFonts w:hint="eastAsia" w:ascii="宋体" w:hAnsi="宋体" w:eastAsia="宋体" w:cs="宋体"/>
          <w:b w:val="0"/>
          <w:bCs w:val="0"/>
          <w:color w:val="auto"/>
          <w:sz w:val="24"/>
          <w:szCs w:val="24"/>
          <w:highlight w:val="none"/>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8</w:t>
      </w:r>
      <w:r>
        <w:rPr>
          <w:rFonts w:ascii="宋体" w:hAnsi="宋体"/>
          <w:color w:val="auto"/>
          <w:sz w:val="24"/>
          <w:highlight w:val="none"/>
        </w:rPr>
        <w:t>.</w:t>
      </w:r>
      <w:r>
        <w:rPr>
          <w:rFonts w:hint="eastAsia" w:ascii="宋体" w:hAnsi="宋体"/>
          <w:color w:val="auto"/>
          <w:sz w:val="24"/>
          <w:highlight w:val="none"/>
        </w:rPr>
        <w:t>3</w:t>
      </w:r>
      <w:r>
        <w:rPr>
          <w:rFonts w:hint="eastAsia" w:ascii="宋体" w:hAnsi="宋体" w:cs="宋体"/>
          <w:color w:val="auto"/>
          <w:sz w:val="24"/>
          <w:highlight w:val="none"/>
        </w:rPr>
        <w:t>除不可抗力外，如果甲方没有按照本合同约定的付款方式付款，那么乙方可要求甲方支付违约金，违约金按每迟延付款一日的应付而未付款的</w:t>
      </w:r>
      <w:r>
        <w:rPr>
          <w:rFonts w:hint="eastAsia" w:ascii="宋体" w:hAnsi="宋体" w:cs="宋体"/>
          <w:color w:val="auto"/>
          <w:sz w:val="24"/>
          <w:highlight w:val="none"/>
          <w:u w:val="single"/>
        </w:rPr>
        <w:t xml:space="preserve">   0.05   </w:t>
      </w:r>
      <w:r>
        <w:rPr>
          <w:rFonts w:hint="eastAsia" w:ascii="宋体" w:hAnsi="宋体" w:cs="宋体"/>
          <w:color w:val="auto"/>
          <w:sz w:val="24"/>
          <w:highlight w:val="none"/>
        </w:rPr>
        <w:t>%计算，最高限额为本合同总价的</w:t>
      </w:r>
      <w:r>
        <w:rPr>
          <w:rFonts w:hint="eastAsia" w:ascii="宋体" w:hAnsi="宋体" w:cs="宋体"/>
          <w:color w:val="auto"/>
          <w:sz w:val="24"/>
          <w:highlight w:val="none"/>
          <w:u w:val="single"/>
        </w:rPr>
        <w:t xml:space="preserve">   20</w:t>
      </w:r>
      <w:r>
        <w:rPr>
          <w:rFonts w:hint="eastAsia" w:ascii="宋体" w:hAnsi="宋体" w:cs="宋体"/>
          <w:color w:val="auto"/>
          <w:kern w:val="0"/>
          <w:sz w:val="24"/>
          <w:highlight w:val="none"/>
          <w:u w:val="single"/>
        </w:rPr>
        <w:t>（可根据情况修改）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%；迟延付款的违约金计算数额达到前述最高限额之日起，乙方有权在要求甲方支付违约金的同时，书面通知甲方解除本合同</w:t>
      </w:r>
      <w:r>
        <w:rPr>
          <w:rFonts w:hint="eastAsia" w:ascii="宋体" w:hAnsi="宋体"/>
          <w:color w:val="auto"/>
          <w:sz w:val="24"/>
          <w:highlight w:val="none"/>
        </w:rPr>
        <w:t>；</w:t>
      </w:r>
    </w:p>
    <w:p>
      <w:pPr>
        <w:spacing w:line="560" w:lineRule="exact"/>
        <w:ind w:firstLine="480" w:firstLineChars="200"/>
        <w:rPr>
          <w:rFonts w:ascii="宋体" w:hAnsi="宋体" w:cs="宋体"/>
          <w:color w:val="auto"/>
          <w:sz w:val="24"/>
          <w:highlight w:val="none"/>
        </w:rPr>
      </w:pPr>
      <w:bookmarkStart w:id="431" w:name="_Toc26807"/>
      <w:bookmarkStart w:id="432" w:name="_Toc30329"/>
      <w:bookmarkStart w:id="433" w:name="_Toc9497"/>
      <w:bookmarkStart w:id="434" w:name="_Toc18683"/>
      <w:bookmarkStart w:id="435" w:name="_Toc32454"/>
      <w:r>
        <w:rPr>
          <w:rFonts w:hint="eastAsia" w:ascii="宋体" w:hAnsi="宋体" w:cs="宋体"/>
          <w:color w:val="auto"/>
          <w:sz w:val="24"/>
          <w:highlight w:val="none"/>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color w:val="auto"/>
          <w:highlight w:val="none"/>
        </w:rPr>
      </w:pPr>
      <w:r>
        <w:rPr>
          <w:rFonts w:hint="eastAsia" w:ascii="宋体" w:hAnsi="宋体" w:cs="宋体"/>
          <w:color w:val="auto"/>
          <w:sz w:val="24"/>
          <w:highlight w:val="none"/>
        </w:rPr>
        <w:t>1.8.7违约责任</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另有约定的，从其约定。</w:t>
      </w:r>
    </w:p>
    <w:bookmarkEnd w:id="431"/>
    <w:bookmarkEnd w:id="432"/>
    <w:bookmarkEnd w:id="433"/>
    <w:bookmarkEnd w:id="434"/>
    <w:bookmarkEnd w:id="435"/>
    <w:p>
      <w:pPr>
        <w:spacing w:line="560" w:lineRule="exact"/>
        <w:ind w:firstLine="482" w:firstLineChars="200"/>
        <w:outlineLvl w:val="0"/>
        <w:rPr>
          <w:rFonts w:ascii="宋体" w:hAnsi="宋体" w:cs="宋体"/>
          <w:b/>
          <w:color w:val="auto"/>
          <w:sz w:val="24"/>
          <w:highlight w:val="none"/>
        </w:rPr>
      </w:pPr>
      <w:bookmarkStart w:id="436" w:name="_Toc16021"/>
      <w:bookmarkStart w:id="437" w:name="_Toc28375"/>
      <w:bookmarkStart w:id="438" w:name="_Toc15583"/>
      <w:r>
        <w:rPr>
          <w:rFonts w:hint="eastAsia" w:ascii="宋体" w:hAnsi="宋体" w:cs="宋体"/>
          <w:b/>
          <w:color w:val="auto"/>
          <w:sz w:val="24"/>
          <w:highlight w:val="none"/>
        </w:rPr>
        <w:t>1.9合同争议的解决</w:t>
      </w:r>
      <w:bookmarkEnd w:id="436"/>
      <w:bookmarkEnd w:id="437"/>
      <w:bookmarkEnd w:id="438"/>
    </w:p>
    <w:p>
      <w:pPr>
        <w:spacing w:line="560" w:lineRule="exact"/>
        <w:ind w:left="-61" w:leftChars="-29" w:right="-420" w:rightChars="-200" w:firstLine="240" w:firstLineChars="100"/>
        <w:rPr>
          <w:rFonts w:ascii="宋体" w:hAnsi="宋体" w:cs="宋体"/>
          <w:color w:val="auto"/>
          <w:sz w:val="24"/>
          <w:highlight w:val="none"/>
        </w:rPr>
      </w:pPr>
      <w:r>
        <w:rPr>
          <w:rFonts w:hint="eastAsia" w:ascii="宋体" w:hAnsi="宋体" w:cs="宋体"/>
          <w:color w:val="auto"/>
          <w:sz w:val="24"/>
          <w:highlight w:val="none"/>
        </w:rPr>
        <w:t xml:space="preserve">  本合同履行过程中发生的任何争议，双方当事人均可通过和解或者调解解决；不愿和解、调解或者和解、调解不成的，可以选择以下第</w:t>
      </w:r>
      <w:r>
        <w:rPr>
          <w:rFonts w:hint="eastAsia" w:ascii="宋体" w:hAnsi="宋体" w:cs="宋体"/>
          <w:b/>
          <w:i/>
          <w:color w:val="auto"/>
          <w:sz w:val="24"/>
          <w:highlight w:val="none"/>
          <w:u w:val="single"/>
        </w:rPr>
        <w:t xml:space="preserve">      </w:t>
      </w:r>
      <w:r>
        <w:rPr>
          <w:rFonts w:hint="eastAsia" w:ascii="宋体" w:hAnsi="宋体" w:cs="宋体"/>
          <w:color w:val="auto"/>
          <w:sz w:val="24"/>
          <w:highlight w:val="none"/>
        </w:rPr>
        <w:t>条款规定的方式解决：</w:t>
      </w:r>
    </w:p>
    <w:p>
      <w:pPr>
        <w:spacing w:line="56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1.9.1 将争议提交</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仲裁委员会依申请仲裁时其现行有效的仲裁规则裁决；</w:t>
      </w:r>
    </w:p>
    <w:p>
      <w:pPr>
        <w:spacing w:line="56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1.9.2 向</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人民法院起诉。</w:t>
      </w:r>
    </w:p>
    <w:p>
      <w:pPr>
        <w:spacing w:line="560" w:lineRule="exact"/>
        <w:ind w:firstLine="482" w:firstLineChars="200"/>
        <w:outlineLvl w:val="0"/>
        <w:rPr>
          <w:rFonts w:ascii="宋体" w:hAnsi="宋体" w:cs="宋体"/>
          <w:b/>
          <w:color w:val="auto"/>
          <w:sz w:val="24"/>
          <w:highlight w:val="none"/>
        </w:rPr>
      </w:pPr>
      <w:bookmarkStart w:id="439" w:name="_Toc11173"/>
      <w:bookmarkStart w:id="440" w:name="_Toc7245"/>
      <w:bookmarkStart w:id="441" w:name="_Toc15322"/>
      <w:r>
        <w:rPr>
          <w:rFonts w:hint="eastAsia" w:ascii="宋体" w:hAnsi="宋体" w:cs="宋体"/>
          <w:b/>
          <w:color w:val="auto"/>
          <w:sz w:val="24"/>
          <w:highlight w:val="none"/>
        </w:rPr>
        <w:t>2.0 合同生效</w:t>
      </w:r>
      <w:bookmarkEnd w:id="439"/>
      <w:bookmarkEnd w:id="440"/>
      <w:bookmarkEnd w:id="441"/>
    </w:p>
    <w:p>
      <w:pPr>
        <w:spacing w:line="560" w:lineRule="exact"/>
        <w:ind w:firstLine="480" w:firstLineChars="200"/>
        <w:rPr>
          <w:rFonts w:ascii="宋体" w:hAnsi="宋体" w:cs="宋体"/>
          <w:b/>
          <w:color w:val="auto"/>
          <w:sz w:val="24"/>
          <w:highlight w:val="none"/>
        </w:rPr>
      </w:pPr>
      <w:r>
        <w:rPr>
          <w:rFonts w:hint="eastAsia" w:ascii="宋体" w:hAnsi="宋体" w:cs="宋体"/>
          <w:color w:val="auto"/>
          <w:sz w:val="24"/>
          <w:highlight w:val="none"/>
        </w:rPr>
        <w:t>本合同自双方当事人盖章签字时生效。</w:t>
      </w:r>
    </w:p>
    <w:p>
      <w:pPr>
        <w:autoSpaceDE w:val="0"/>
        <w:autoSpaceDN w:val="0"/>
        <w:spacing w:line="560" w:lineRule="exact"/>
        <w:rPr>
          <w:rFonts w:ascii="宋体" w:hAnsi="宋体"/>
          <w:color w:val="auto"/>
          <w:sz w:val="24"/>
          <w:highlight w:val="none"/>
          <w:lang w:val="zh-CN"/>
        </w:rPr>
      </w:pPr>
    </w:p>
    <w:p>
      <w:pPr>
        <w:autoSpaceDE w:val="0"/>
        <w:autoSpaceDN w:val="0"/>
        <w:spacing w:line="560" w:lineRule="exact"/>
        <w:rPr>
          <w:rFonts w:ascii="宋体" w:hAnsi="宋体"/>
          <w:color w:val="auto"/>
          <w:sz w:val="24"/>
          <w:highlight w:val="none"/>
          <w:lang w:val="zh-CN"/>
        </w:rPr>
      </w:pPr>
      <w:r>
        <w:rPr>
          <w:rFonts w:hint="eastAsia" w:ascii="宋体" w:hAnsi="宋体"/>
          <w:b/>
          <w:color w:val="auto"/>
          <w:sz w:val="24"/>
          <w:highlight w:val="none"/>
          <w:lang w:val="zh-CN"/>
        </w:rPr>
        <w:t>甲方</w:t>
      </w:r>
      <w:r>
        <w:rPr>
          <w:rFonts w:hint="eastAsia" w:ascii="宋体" w:hAnsi="宋体"/>
          <w:color w:val="auto"/>
          <w:sz w:val="24"/>
          <w:highlight w:val="none"/>
          <w:lang w:val="zh-CN"/>
        </w:rPr>
        <w:t>：</w:t>
      </w:r>
      <w:r>
        <w:rPr>
          <w:rFonts w:ascii="宋体" w:hAnsi="宋体"/>
          <w:color w:val="auto"/>
          <w:sz w:val="24"/>
          <w:highlight w:val="none"/>
          <w:lang w:val="zh-CN"/>
        </w:rPr>
        <w:t xml:space="preserve">                             </w:t>
      </w:r>
      <w:r>
        <w:rPr>
          <w:rFonts w:ascii="宋体" w:hAnsi="宋体"/>
          <w:b/>
          <w:color w:val="auto"/>
          <w:sz w:val="24"/>
          <w:highlight w:val="none"/>
          <w:lang w:val="zh-CN"/>
        </w:rPr>
        <w:t xml:space="preserve">      乙方</w:t>
      </w:r>
      <w:r>
        <w:rPr>
          <w:rFonts w:hint="eastAsia" w:ascii="宋体" w:hAnsi="宋体"/>
          <w:color w:val="auto"/>
          <w:sz w:val="24"/>
          <w:highlight w:val="none"/>
          <w:lang w:val="zh-CN"/>
        </w:rPr>
        <w:t>：</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统一社会信用代码：</w:t>
      </w:r>
      <w:r>
        <w:rPr>
          <w:rFonts w:ascii="宋体" w:hAnsi="宋体"/>
          <w:color w:val="auto"/>
          <w:sz w:val="24"/>
          <w:highlight w:val="none"/>
          <w:lang w:val="zh-CN"/>
        </w:rPr>
        <w:t xml:space="preserve">                        </w:t>
      </w:r>
      <w:r>
        <w:rPr>
          <w:rFonts w:hint="eastAsia" w:ascii="宋体" w:hAnsi="宋体"/>
          <w:color w:val="auto"/>
          <w:sz w:val="24"/>
          <w:highlight w:val="none"/>
          <w:lang w:val="zh-CN"/>
        </w:rPr>
        <w:t>统一社会信用代码或身份证号码：</w:t>
      </w:r>
    </w:p>
    <w:p>
      <w:pPr>
        <w:autoSpaceDE w:val="0"/>
        <w:autoSpaceDN w:val="0"/>
        <w:spacing w:line="560" w:lineRule="exact"/>
        <w:rPr>
          <w:rFonts w:ascii="宋体" w:hAnsi="宋体"/>
          <w:color w:val="auto"/>
          <w:sz w:val="24"/>
          <w:highlight w:val="none"/>
          <w:lang w:val="zh-CN"/>
        </w:rPr>
      </w:pP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住所：</w:t>
      </w:r>
      <w:r>
        <w:rPr>
          <w:rFonts w:ascii="宋体" w:hAnsi="宋体"/>
          <w:color w:val="auto"/>
          <w:sz w:val="24"/>
          <w:highlight w:val="none"/>
          <w:lang w:val="zh-CN"/>
        </w:rPr>
        <w:t xml:space="preserve">                                   </w:t>
      </w:r>
      <w:r>
        <w:rPr>
          <w:rFonts w:hint="eastAsia" w:ascii="宋体" w:hAnsi="宋体"/>
          <w:color w:val="auto"/>
          <w:sz w:val="24"/>
          <w:highlight w:val="none"/>
          <w:lang w:val="zh-CN"/>
        </w:rPr>
        <w:t>住所：</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法定代表人或</w:t>
      </w:r>
      <w:r>
        <w:rPr>
          <w:rFonts w:ascii="宋体" w:hAnsi="宋体"/>
          <w:color w:val="auto"/>
          <w:sz w:val="24"/>
          <w:highlight w:val="none"/>
          <w:lang w:val="zh-CN"/>
        </w:rPr>
        <w:t xml:space="preserve">                             </w:t>
      </w:r>
      <w:r>
        <w:rPr>
          <w:rFonts w:hint="eastAsia" w:ascii="宋体" w:hAnsi="宋体"/>
          <w:color w:val="auto"/>
          <w:sz w:val="24"/>
          <w:highlight w:val="none"/>
          <w:lang w:val="zh-CN"/>
        </w:rPr>
        <w:t>法定代表人或</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授权代表（签字）：</w:t>
      </w:r>
      <w:r>
        <w:rPr>
          <w:rFonts w:ascii="宋体" w:hAnsi="宋体"/>
          <w:color w:val="auto"/>
          <w:sz w:val="24"/>
          <w:highlight w:val="none"/>
          <w:lang w:val="zh-CN"/>
        </w:rPr>
        <w:t xml:space="preserve">                       授权代表（签字）: </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联系人：</w:t>
      </w:r>
      <w:r>
        <w:rPr>
          <w:rFonts w:ascii="宋体" w:hAnsi="宋体"/>
          <w:color w:val="auto"/>
          <w:sz w:val="24"/>
          <w:highlight w:val="none"/>
          <w:lang w:val="zh-CN"/>
        </w:rPr>
        <w:t xml:space="preserve">                                 </w:t>
      </w:r>
      <w:r>
        <w:rPr>
          <w:rFonts w:hint="eastAsia" w:ascii="宋体" w:hAnsi="宋体"/>
          <w:color w:val="auto"/>
          <w:sz w:val="24"/>
          <w:highlight w:val="none"/>
          <w:lang w:val="zh-CN"/>
        </w:rPr>
        <w:t>联系人：</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约定送达地址：</w:t>
      </w:r>
      <w:r>
        <w:rPr>
          <w:rFonts w:ascii="宋体" w:hAnsi="宋体"/>
          <w:color w:val="auto"/>
          <w:sz w:val="24"/>
          <w:highlight w:val="none"/>
          <w:lang w:val="zh-CN"/>
        </w:rPr>
        <w:t xml:space="preserve">                           </w:t>
      </w:r>
      <w:r>
        <w:rPr>
          <w:rFonts w:hint="eastAsia" w:ascii="宋体" w:hAnsi="宋体"/>
          <w:color w:val="auto"/>
          <w:sz w:val="24"/>
          <w:highlight w:val="none"/>
          <w:lang w:val="zh-CN"/>
        </w:rPr>
        <w:t>约定送达地址：</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邮政编码：</w:t>
      </w:r>
      <w:r>
        <w:rPr>
          <w:rFonts w:ascii="宋体" w:hAnsi="宋体"/>
          <w:color w:val="auto"/>
          <w:sz w:val="24"/>
          <w:highlight w:val="none"/>
          <w:lang w:val="zh-CN"/>
        </w:rPr>
        <w:t xml:space="preserve">                               </w:t>
      </w:r>
      <w:r>
        <w:rPr>
          <w:rFonts w:hint="eastAsia" w:ascii="宋体" w:hAnsi="宋体"/>
          <w:color w:val="auto"/>
          <w:sz w:val="24"/>
          <w:highlight w:val="none"/>
          <w:lang w:val="zh-CN"/>
        </w:rPr>
        <w:t>邮政编码：</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电话</w:t>
      </w:r>
      <w:r>
        <w:rPr>
          <w:rFonts w:ascii="宋体" w:hAnsi="宋体"/>
          <w:color w:val="auto"/>
          <w:sz w:val="24"/>
          <w:highlight w:val="none"/>
          <w:lang w:val="zh-CN"/>
        </w:rPr>
        <w:t xml:space="preserve">:                                    电话: </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传真</w:t>
      </w:r>
      <w:r>
        <w:rPr>
          <w:rFonts w:ascii="宋体" w:hAnsi="宋体"/>
          <w:color w:val="auto"/>
          <w:sz w:val="24"/>
          <w:highlight w:val="none"/>
          <w:lang w:val="zh-CN"/>
        </w:rPr>
        <w:t xml:space="preserve">:                                    </w:t>
      </w:r>
      <w:r>
        <w:rPr>
          <w:rFonts w:hint="eastAsia" w:ascii="宋体" w:hAnsi="宋体"/>
          <w:color w:val="auto"/>
          <w:sz w:val="24"/>
          <w:highlight w:val="none"/>
          <w:lang w:val="zh-CN"/>
        </w:rPr>
        <w:t>传真</w:t>
      </w:r>
      <w:r>
        <w:rPr>
          <w:rFonts w:ascii="宋体" w:hAnsi="宋体"/>
          <w:color w:val="auto"/>
          <w:sz w:val="24"/>
          <w:highlight w:val="none"/>
          <w:lang w:val="zh-CN"/>
        </w:rPr>
        <w:t>:</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lang w:val="zh-CN"/>
        </w:rPr>
        <w:t>电子邮箱：</w:t>
      </w:r>
      <w:r>
        <w:rPr>
          <w:rFonts w:ascii="宋体" w:hAnsi="宋体"/>
          <w:color w:val="auto"/>
          <w:sz w:val="24"/>
          <w:highlight w:val="none"/>
          <w:lang w:val="zh-CN"/>
        </w:rPr>
        <w:t xml:space="preserve">                               </w:t>
      </w:r>
      <w:r>
        <w:rPr>
          <w:rFonts w:hint="eastAsia" w:ascii="宋体" w:hAnsi="宋体"/>
          <w:color w:val="auto"/>
          <w:sz w:val="24"/>
          <w:highlight w:val="none"/>
          <w:lang w:val="zh-CN"/>
        </w:rPr>
        <w:t>电子邮箱：</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开户银行：</w:t>
      </w:r>
      <w:r>
        <w:rPr>
          <w:rFonts w:ascii="宋体" w:hAnsi="宋体"/>
          <w:color w:val="auto"/>
          <w:sz w:val="24"/>
          <w:highlight w:val="none"/>
        </w:rPr>
        <w:t xml:space="preserve">                               开户银行： </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开户名称：</w:t>
      </w:r>
      <w:r>
        <w:rPr>
          <w:rFonts w:ascii="宋体" w:hAnsi="宋体"/>
          <w:color w:val="auto"/>
          <w:sz w:val="24"/>
          <w:highlight w:val="none"/>
        </w:rPr>
        <w:t xml:space="preserve">                               开户名称： </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开户账号：</w:t>
      </w:r>
      <w:r>
        <w:rPr>
          <w:rFonts w:ascii="宋体" w:hAnsi="宋体"/>
          <w:color w:val="auto"/>
          <w:sz w:val="24"/>
          <w:highlight w:val="none"/>
          <w:lang w:val="zh-CN"/>
        </w:rPr>
        <w:t xml:space="preserve">                               </w:t>
      </w:r>
      <w:r>
        <w:rPr>
          <w:rFonts w:hint="eastAsia" w:ascii="宋体" w:hAnsi="宋体"/>
          <w:color w:val="auto"/>
          <w:sz w:val="24"/>
          <w:highlight w:val="none"/>
        </w:rPr>
        <w:t>开户账号：</w:t>
      </w:r>
    </w:p>
    <w:p>
      <w:pPr>
        <w:widowControl/>
        <w:spacing w:line="560" w:lineRule="exact"/>
        <w:jc w:val="left"/>
        <w:rPr>
          <w:rFonts w:ascii="宋体" w:hAnsi="宋体"/>
          <w:b/>
          <w:color w:val="auto"/>
          <w:sz w:val="24"/>
          <w:highlight w:val="none"/>
        </w:rPr>
      </w:pPr>
    </w:p>
    <w:p>
      <w:pPr>
        <w:widowControl/>
        <w:adjustRightInd/>
        <w:jc w:val="left"/>
        <w:rPr>
          <w:rFonts w:ascii="宋体" w:hAnsi="宋体"/>
          <w:b/>
          <w:color w:val="auto"/>
          <w:sz w:val="24"/>
          <w:highlight w:val="none"/>
        </w:rPr>
      </w:pPr>
      <w:r>
        <w:rPr>
          <w:rFonts w:ascii="宋体" w:hAnsi="宋体"/>
          <w:b/>
          <w:color w:val="auto"/>
          <w:highlight w:val="none"/>
        </w:rPr>
        <w:br w:type="page"/>
      </w:r>
    </w:p>
    <w:p>
      <w:pPr>
        <w:pStyle w:val="388"/>
        <w:spacing w:line="560" w:lineRule="exact"/>
        <w:ind w:firstLine="482"/>
        <w:jc w:val="center"/>
        <w:rPr>
          <w:rFonts w:ascii="宋体" w:hAnsi="宋体"/>
          <w:b/>
          <w:color w:val="auto"/>
          <w:szCs w:val="24"/>
          <w:highlight w:val="none"/>
        </w:rPr>
      </w:pPr>
      <w:r>
        <w:rPr>
          <w:rFonts w:hint="eastAsia" w:ascii="宋体" w:hAnsi="宋体"/>
          <w:b/>
          <w:color w:val="auto"/>
          <w:szCs w:val="24"/>
          <w:highlight w:val="none"/>
        </w:rPr>
        <w:t>第二部分</w:t>
      </w:r>
      <w:r>
        <w:rPr>
          <w:rFonts w:ascii="宋体" w:hAnsi="宋体"/>
          <w:b/>
          <w:color w:val="auto"/>
          <w:szCs w:val="24"/>
          <w:highlight w:val="none"/>
        </w:rPr>
        <w:t xml:space="preserve"> </w:t>
      </w:r>
      <w:r>
        <w:rPr>
          <w:rFonts w:hint="eastAsia" w:ascii="宋体" w:hAnsi="宋体"/>
          <w:b/>
          <w:color w:val="auto"/>
          <w:szCs w:val="24"/>
          <w:highlight w:val="none"/>
        </w:rPr>
        <w:t>合同一般条款</w:t>
      </w:r>
    </w:p>
    <w:p>
      <w:pPr>
        <w:spacing w:line="560" w:lineRule="exact"/>
        <w:ind w:firstLine="482" w:firstLineChars="200"/>
        <w:outlineLvl w:val="0"/>
        <w:rPr>
          <w:rFonts w:ascii="宋体" w:hAnsi="宋体"/>
          <w:b/>
          <w:color w:val="auto"/>
          <w:sz w:val="24"/>
          <w:highlight w:val="none"/>
        </w:rPr>
      </w:pPr>
      <w:bookmarkStart w:id="442" w:name="_Toc19680"/>
      <w:bookmarkStart w:id="443" w:name="_Toc25079"/>
      <w:bookmarkStart w:id="444" w:name="_Toc31297"/>
      <w:bookmarkStart w:id="445" w:name="_Toc5228"/>
      <w:bookmarkStart w:id="446" w:name="_Toc14021"/>
      <w:r>
        <w:rPr>
          <w:rFonts w:ascii="宋体" w:hAnsi="宋体"/>
          <w:b/>
          <w:color w:val="auto"/>
          <w:sz w:val="24"/>
          <w:highlight w:val="none"/>
        </w:rPr>
        <w:t>2.1 定义</w:t>
      </w:r>
      <w:bookmarkEnd w:id="442"/>
      <w:bookmarkEnd w:id="443"/>
      <w:bookmarkEnd w:id="444"/>
      <w:bookmarkEnd w:id="445"/>
      <w:bookmarkEnd w:id="446"/>
    </w:p>
    <w:p>
      <w:pPr>
        <w:spacing w:line="560" w:lineRule="exact"/>
        <w:ind w:firstLine="480" w:firstLineChars="200"/>
        <w:rPr>
          <w:rFonts w:ascii="宋体" w:hAnsi="宋体"/>
          <w:color w:val="auto"/>
          <w:sz w:val="24"/>
          <w:highlight w:val="none"/>
        </w:rPr>
      </w:pPr>
      <w:r>
        <w:rPr>
          <w:rFonts w:ascii="宋体" w:hAnsi="宋体"/>
          <w:color w:val="auto"/>
          <w:sz w:val="24"/>
          <w:highlight w:val="none"/>
        </w:rPr>
        <w:t>本合同中的下列</w:t>
      </w:r>
      <w:r>
        <w:rPr>
          <w:rFonts w:hint="eastAsia" w:ascii="宋体" w:hAnsi="宋体"/>
          <w:color w:val="auto"/>
          <w:sz w:val="24"/>
          <w:highlight w:val="none"/>
        </w:rPr>
        <w:t>词</w:t>
      </w:r>
      <w:r>
        <w:rPr>
          <w:rFonts w:ascii="宋体" w:hAnsi="宋体"/>
          <w:color w:val="auto"/>
          <w:sz w:val="24"/>
          <w:highlight w:val="none"/>
        </w:rPr>
        <w:t>语应</w:t>
      </w:r>
      <w:r>
        <w:rPr>
          <w:rFonts w:hint="eastAsia" w:ascii="宋体" w:hAnsi="宋体"/>
          <w:color w:val="auto"/>
          <w:sz w:val="24"/>
          <w:highlight w:val="none"/>
        </w:rPr>
        <w:t>按以下内容进行</w:t>
      </w:r>
      <w:r>
        <w:rPr>
          <w:rFonts w:ascii="宋体" w:hAnsi="宋体"/>
          <w:color w:val="auto"/>
          <w:sz w:val="24"/>
          <w:highlight w:val="none"/>
        </w:rPr>
        <w:t>解释：</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2.1.1 “合同”系指采购人和</w:t>
      </w:r>
      <w:r>
        <w:rPr>
          <w:rFonts w:hint="eastAsia" w:ascii="宋体" w:hAnsi="宋体" w:cs="宋体"/>
          <w:color w:val="auto"/>
          <w:sz w:val="24"/>
          <w:highlight w:val="none"/>
        </w:rPr>
        <w:t>中标或成交</w:t>
      </w:r>
      <w:r>
        <w:rPr>
          <w:rFonts w:ascii="宋体" w:hAnsi="宋体"/>
          <w:color w:val="auto"/>
          <w:sz w:val="24"/>
          <w:highlight w:val="none"/>
        </w:rPr>
        <w:t>供应商签订的载明双方当事人所达成的协议，并包括所有的附件、附录和构成合同的其他文件。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2.1.2 “合同价”系指根据合同约定，</w:t>
      </w:r>
      <w:r>
        <w:rPr>
          <w:rFonts w:hint="eastAsia" w:ascii="宋体" w:hAnsi="宋体" w:cs="宋体"/>
          <w:color w:val="auto"/>
          <w:sz w:val="24"/>
          <w:highlight w:val="none"/>
        </w:rPr>
        <w:t>中标或成交</w:t>
      </w:r>
      <w:r>
        <w:rPr>
          <w:rFonts w:ascii="宋体" w:hAnsi="宋体"/>
          <w:color w:val="auto"/>
          <w:sz w:val="24"/>
          <w:highlight w:val="none"/>
        </w:rPr>
        <w:t>供应商在完全履行合同义务后</w:t>
      </w:r>
      <w:r>
        <w:rPr>
          <w:rFonts w:hint="eastAsia" w:ascii="宋体" w:hAnsi="宋体"/>
          <w:color w:val="auto"/>
          <w:sz w:val="24"/>
          <w:highlight w:val="none"/>
        </w:rPr>
        <w:t>，</w:t>
      </w:r>
      <w:r>
        <w:rPr>
          <w:rFonts w:ascii="宋体" w:hAnsi="宋体"/>
          <w:color w:val="auto"/>
          <w:sz w:val="24"/>
          <w:highlight w:val="none"/>
        </w:rPr>
        <w:t>采购人应支付给</w:t>
      </w:r>
      <w:r>
        <w:rPr>
          <w:rFonts w:hint="eastAsia" w:ascii="宋体" w:hAnsi="宋体" w:cs="宋体"/>
          <w:color w:val="auto"/>
          <w:sz w:val="24"/>
          <w:highlight w:val="none"/>
        </w:rPr>
        <w:t>中标或成交</w:t>
      </w:r>
      <w:r>
        <w:rPr>
          <w:rFonts w:ascii="宋体" w:hAnsi="宋体"/>
          <w:color w:val="auto"/>
          <w:sz w:val="24"/>
          <w:highlight w:val="none"/>
        </w:rPr>
        <w:t>供应商的价格。</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2.1.3 “</w:t>
      </w:r>
      <w:r>
        <w:rPr>
          <w:rFonts w:hint="eastAsia" w:ascii="宋体" w:hAnsi="宋体"/>
          <w:color w:val="auto"/>
          <w:sz w:val="24"/>
          <w:highlight w:val="none"/>
        </w:rPr>
        <w:t>服务</w:t>
      </w:r>
      <w:r>
        <w:rPr>
          <w:rFonts w:ascii="宋体" w:hAnsi="宋体"/>
          <w:color w:val="auto"/>
          <w:sz w:val="24"/>
          <w:highlight w:val="none"/>
        </w:rPr>
        <w:t>”系指</w:t>
      </w:r>
      <w:r>
        <w:rPr>
          <w:rFonts w:hint="eastAsia" w:ascii="宋体" w:hAnsi="宋体" w:cs="宋体"/>
          <w:color w:val="auto"/>
          <w:sz w:val="24"/>
          <w:highlight w:val="none"/>
        </w:rPr>
        <w:t>中标或成交</w:t>
      </w:r>
      <w:r>
        <w:rPr>
          <w:rFonts w:hint="eastAsia" w:ascii="宋体" w:hAnsi="宋体"/>
          <w:color w:val="auto"/>
          <w:sz w:val="24"/>
          <w:highlight w:val="none"/>
        </w:rPr>
        <w:t>供应商</w:t>
      </w:r>
      <w:r>
        <w:rPr>
          <w:rFonts w:ascii="宋体" w:hAnsi="宋体"/>
          <w:color w:val="auto"/>
          <w:sz w:val="24"/>
          <w:highlight w:val="none"/>
        </w:rPr>
        <w:t>根据合同约定应向采购人</w:t>
      </w:r>
      <w:r>
        <w:rPr>
          <w:rFonts w:hint="eastAsia" w:ascii="宋体" w:hAnsi="宋体"/>
          <w:color w:val="auto"/>
          <w:sz w:val="24"/>
          <w:highlight w:val="none"/>
        </w:rPr>
        <w:t>履行</w:t>
      </w:r>
      <w:r>
        <w:rPr>
          <w:rFonts w:ascii="宋体" w:hAnsi="宋体"/>
          <w:color w:val="auto"/>
          <w:sz w:val="24"/>
          <w:highlight w:val="none"/>
        </w:rPr>
        <w:t>的</w:t>
      </w:r>
      <w:r>
        <w:rPr>
          <w:rFonts w:hint="eastAsia" w:ascii="宋体" w:hAnsi="宋体"/>
          <w:color w:val="auto"/>
          <w:sz w:val="24"/>
          <w:highlight w:val="none"/>
        </w:rPr>
        <w:t>除货物和工程以外的其他政府采购对象，包括采购人自身需要的服务和向社会公众提供的公共服务。</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2.1.4 “</w:t>
      </w:r>
      <w:r>
        <w:rPr>
          <w:rFonts w:hint="eastAsia" w:ascii="宋体" w:hAnsi="宋体"/>
          <w:color w:val="auto"/>
          <w:sz w:val="24"/>
          <w:highlight w:val="none"/>
        </w:rPr>
        <w:t>甲方</w:t>
      </w:r>
      <w:r>
        <w:rPr>
          <w:rFonts w:ascii="宋体" w:hAnsi="宋体"/>
          <w:color w:val="auto"/>
          <w:sz w:val="24"/>
          <w:highlight w:val="none"/>
        </w:rPr>
        <w:t>”系指与</w:t>
      </w:r>
      <w:r>
        <w:rPr>
          <w:rFonts w:hint="eastAsia" w:ascii="宋体" w:hAnsi="宋体" w:cs="宋体"/>
          <w:color w:val="auto"/>
          <w:sz w:val="24"/>
          <w:highlight w:val="none"/>
        </w:rPr>
        <w:t>中标或成交</w:t>
      </w:r>
      <w:r>
        <w:rPr>
          <w:rFonts w:hint="eastAsia" w:ascii="宋体" w:hAnsi="宋体"/>
          <w:color w:val="auto"/>
          <w:sz w:val="24"/>
          <w:highlight w:val="none"/>
        </w:rPr>
        <w:t>供应商</w:t>
      </w:r>
      <w:r>
        <w:rPr>
          <w:rFonts w:ascii="宋体" w:hAnsi="宋体"/>
          <w:color w:val="auto"/>
          <w:sz w:val="24"/>
          <w:highlight w:val="none"/>
        </w:rPr>
        <w:t>签署合同的采购人</w:t>
      </w:r>
      <w:r>
        <w:rPr>
          <w:rFonts w:hint="eastAsia" w:ascii="宋体" w:hAnsi="宋体"/>
          <w:color w:val="auto"/>
          <w:sz w:val="24"/>
          <w:highlight w:val="none"/>
        </w:rPr>
        <w:t>；采购人委托采购代理机构代表其与乙方签订合同的，采购人的授权委托书作为合同附件。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2.1.5 “乙方”系指根据合同约定提供服务的</w:t>
      </w:r>
      <w:r>
        <w:rPr>
          <w:rFonts w:hint="eastAsia" w:ascii="宋体" w:hAnsi="宋体" w:cs="宋体"/>
          <w:color w:val="auto"/>
          <w:sz w:val="24"/>
          <w:highlight w:val="none"/>
        </w:rPr>
        <w:t>中标或成交</w:t>
      </w:r>
      <w:r>
        <w:rPr>
          <w:rFonts w:ascii="宋体" w:hAnsi="宋体"/>
          <w:color w:val="auto"/>
          <w:sz w:val="24"/>
          <w:highlight w:val="none"/>
        </w:rPr>
        <w:t>供应商</w:t>
      </w:r>
      <w:r>
        <w:rPr>
          <w:rFonts w:hint="eastAsia" w:ascii="宋体" w:hAnsi="宋体"/>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2.1.6 “现场”系指合同约定提供服务的地点。</w:t>
      </w:r>
    </w:p>
    <w:p>
      <w:pPr>
        <w:spacing w:line="560" w:lineRule="exact"/>
        <w:ind w:firstLine="482" w:firstLineChars="200"/>
        <w:outlineLvl w:val="0"/>
        <w:rPr>
          <w:rFonts w:ascii="宋体" w:hAnsi="宋体"/>
          <w:b/>
          <w:color w:val="auto"/>
          <w:sz w:val="24"/>
          <w:highlight w:val="none"/>
        </w:rPr>
      </w:pPr>
      <w:bookmarkStart w:id="447" w:name="_Toc19539"/>
      <w:bookmarkStart w:id="448" w:name="_Toc16752"/>
      <w:bookmarkStart w:id="449" w:name="_Toc23289"/>
      <w:bookmarkStart w:id="450" w:name="_Toc3769"/>
      <w:bookmarkStart w:id="451" w:name="_Toc31402"/>
      <w:r>
        <w:rPr>
          <w:rFonts w:ascii="宋体" w:hAnsi="宋体"/>
          <w:b/>
          <w:color w:val="auto"/>
          <w:sz w:val="24"/>
          <w:highlight w:val="none"/>
        </w:rPr>
        <w:t>2.2 技术规范</w:t>
      </w:r>
      <w:bookmarkEnd w:id="447"/>
      <w:bookmarkEnd w:id="448"/>
      <w:bookmarkEnd w:id="449"/>
      <w:bookmarkEnd w:id="450"/>
      <w:bookmarkEnd w:id="451"/>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服务</w:t>
      </w:r>
      <w:r>
        <w:rPr>
          <w:rFonts w:ascii="宋体" w:hAnsi="宋体"/>
          <w:color w:val="auto"/>
          <w:sz w:val="24"/>
          <w:highlight w:val="none"/>
        </w:rPr>
        <w:t>所应遵守的技术规范应与采购文件规定的技术规范和技术规范附件(如果有的话)及其技术规范偏差表(如果被甲方接受的话)相一致</w:t>
      </w:r>
      <w:r>
        <w:rPr>
          <w:rFonts w:hint="eastAsia" w:ascii="宋体" w:hAnsi="宋体"/>
          <w:color w:val="auto"/>
          <w:sz w:val="24"/>
          <w:highlight w:val="none"/>
        </w:rPr>
        <w:t>；</w:t>
      </w:r>
      <w:r>
        <w:rPr>
          <w:rFonts w:ascii="宋体" w:hAnsi="宋体"/>
          <w:color w:val="auto"/>
          <w:sz w:val="24"/>
          <w:highlight w:val="none"/>
        </w:rPr>
        <w:t>如果采购文件中没有技术规范的相应说明，那么应以国家有关部门最新颁布的相应标准</w:t>
      </w:r>
      <w:r>
        <w:rPr>
          <w:rFonts w:hint="eastAsia" w:ascii="宋体" w:hAnsi="宋体"/>
          <w:color w:val="auto"/>
          <w:sz w:val="24"/>
          <w:highlight w:val="none"/>
        </w:rPr>
        <w:t>和</w:t>
      </w:r>
      <w:r>
        <w:rPr>
          <w:rFonts w:ascii="宋体" w:hAnsi="宋体"/>
          <w:color w:val="auto"/>
          <w:sz w:val="24"/>
          <w:highlight w:val="none"/>
        </w:rPr>
        <w:t>规范为准。</w:t>
      </w:r>
    </w:p>
    <w:p>
      <w:pPr>
        <w:spacing w:line="560" w:lineRule="exact"/>
        <w:ind w:firstLine="482" w:firstLineChars="200"/>
        <w:outlineLvl w:val="0"/>
        <w:rPr>
          <w:rFonts w:ascii="宋体" w:hAnsi="宋体"/>
          <w:b/>
          <w:color w:val="auto"/>
          <w:sz w:val="24"/>
          <w:highlight w:val="none"/>
        </w:rPr>
      </w:pPr>
      <w:bookmarkStart w:id="452" w:name="_Toc27945"/>
      <w:bookmarkStart w:id="453" w:name="_Toc12412"/>
      <w:bookmarkStart w:id="454" w:name="_Toc9161"/>
      <w:bookmarkStart w:id="455" w:name="_Toc13673"/>
      <w:bookmarkStart w:id="456" w:name="_Toc4133"/>
      <w:r>
        <w:rPr>
          <w:rFonts w:ascii="宋体" w:hAnsi="宋体"/>
          <w:b/>
          <w:color w:val="auto"/>
          <w:sz w:val="24"/>
          <w:highlight w:val="none"/>
        </w:rPr>
        <w:t>2.3 知识产权</w:t>
      </w:r>
      <w:bookmarkEnd w:id="452"/>
      <w:bookmarkEnd w:id="453"/>
      <w:bookmarkEnd w:id="454"/>
      <w:bookmarkEnd w:id="455"/>
      <w:bookmarkEnd w:id="456"/>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2.3.1 </w:t>
      </w:r>
      <w:r>
        <w:rPr>
          <w:rFonts w:hint="eastAsia" w:ascii="宋体" w:hAnsi="宋体"/>
          <w:color w:val="auto"/>
          <w:sz w:val="24"/>
          <w:highlight w:val="none"/>
        </w:rPr>
        <w:t>乙</w:t>
      </w:r>
      <w:r>
        <w:rPr>
          <w:rFonts w:ascii="宋体" w:hAnsi="宋体"/>
          <w:color w:val="auto"/>
          <w:sz w:val="24"/>
          <w:highlight w:val="none"/>
        </w:rPr>
        <w:t>方应保证</w:t>
      </w:r>
      <w:r>
        <w:rPr>
          <w:rFonts w:hint="eastAsia" w:ascii="宋体" w:hAnsi="宋体"/>
          <w:color w:val="auto"/>
          <w:sz w:val="24"/>
          <w:highlight w:val="none"/>
        </w:rPr>
        <w:t>其提供的服务</w:t>
      </w:r>
      <w:r>
        <w:rPr>
          <w:rFonts w:ascii="宋体" w:hAnsi="宋体"/>
          <w:color w:val="auto"/>
          <w:sz w:val="24"/>
          <w:highlight w:val="none"/>
        </w:rPr>
        <w:t>不受任何第三方提出的侵犯其著作权、商标权、专利权等知识产权方面的起诉</w:t>
      </w:r>
      <w:r>
        <w:rPr>
          <w:rFonts w:hint="eastAsia" w:ascii="宋体" w:hAnsi="宋体"/>
          <w:color w:val="auto"/>
          <w:sz w:val="24"/>
          <w:highlight w:val="none"/>
        </w:rPr>
        <w:t>；</w:t>
      </w:r>
      <w:r>
        <w:rPr>
          <w:rFonts w:ascii="宋体" w:hAnsi="宋体"/>
          <w:color w:val="auto"/>
          <w:sz w:val="24"/>
          <w:highlight w:val="none"/>
        </w:rPr>
        <w:t>如果任何第三方提出侵权</w:t>
      </w:r>
      <w:r>
        <w:rPr>
          <w:rFonts w:hint="eastAsia" w:ascii="宋体" w:hAnsi="宋体"/>
          <w:color w:val="auto"/>
          <w:sz w:val="24"/>
          <w:highlight w:val="none"/>
        </w:rPr>
        <w:t>指控</w:t>
      </w:r>
      <w:r>
        <w:rPr>
          <w:rFonts w:ascii="宋体" w:hAnsi="宋体"/>
          <w:color w:val="auto"/>
          <w:sz w:val="24"/>
          <w:highlight w:val="none"/>
        </w:rPr>
        <w:t>，那么乙方须与该第三方交涉并承担由此发生的一切责任、费用和赔偿</w:t>
      </w:r>
      <w:r>
        <w:rPr>
          <w:rFonts w:hint="eastAsia" w:ascii="宋体" w:hAnsi="宋体"/>
          <w:color w:val="auto"/>
          <w:sz w:val="24"/>
          <w:highlight w:val="none"/>
        </w:rPr>
        <w:t>，乙方还应及时澄清相关信息，使甲方声誉免受损害，甲方保留追责的权利。</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2.3.2 </w:t>
      </w:r>
      <w:r>
        <w:rPr>
          <w:rFonts w:hint="eastAsia" w:ascii="宋体" w:hAnsi="宋体"/>
          <w:color w:val="auto"/>
          <w:sz w:val="24"/>
          <w:highlight w:val="none"/>
        </w:rPr>
        <w:t>合同涉及技术成果的归属和收益的分成办法的，</w:t>
      </w:r>
      <w:r>
        <w:rPr>
          <w:rFonts w:ascii="宋体" w:hAnsi="宋体"/>
          <w:color w:val="auto"/>
          <w:sz w:val="24"/>
          <w:highlight w:val="none"/>
        </w:rPr>
        <w:t>详见</w:t>
      </w:r>
      <w:r>
        <w:rPr>
          <w:rFonts w:ascii="宋体" w:hAnsi="宋体"/>
          <w:b/>
          <w:i/>
          <w:color w:val="auto"/>
          <w:sz w:val="24"/>
          <w:highlight w:val="none"/>
          <w:u w:val="single"/>
        </w:rPr>
        <w:t>合同专用条款</w:t>
      </w:r>
      <w:r>
        <w:rPr>
          <w:rFonts w:ascii="宋体" w:hAnsi="宋体"/>
          <w:color w:val="auto"/>
          <w:sz w:val="24"/>
          <w:highlight w:val="none"/>
        </w:rPr>
        <w:t>。</w:t>
      </w:r>
    </w:p>
    <w:p>
      <w:pPr>
        <w:spacing w:line="560" w:lineRule="exact"/>
        <w:ind w:firstLine="482" w:firstLineChars="200"/>
        <w:rPr>
          <w:rFonts w:ascii="宋体" w:hAnsi="宋体"/>
          <w:b/>
          <w:color w:val="auto"/>
          <w:sz w:val="24"/>
          <w:highlight w:val="none"/>
        </w:rPr>
      </w:pPr>
      <w:r>
        <w:rPr>
          <w:rFonts w:ascii="宋体" w:hAnsi="宋体"/>
          <w:b/>
          <w:color w:val="auto"/>
          <w:sz w:val="24"/>
          <w:highlight w:val="none"/>
        </w:rPr>
        <w:t xml:space="preserve">2.4 </w:t>
      </w:r>
      <w:r>
        <w:rPr>
          <w:rFonts w:hint="eastAsia" w:ascii="宋体" w:hAnsi="宋体"/>
          <w:b/>
          <w:color w:val="auto"/>
          <w:sz w:val="24"/>
          <w:highlight w:val="none"/>
        </w:rPr>
        <w:t>履约检查和问题反馈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2.4.1甲方</w:t>
      </w:r>
      <w:r>
        <w:rPr>
          <w:rFonts w:hint="eastAsia" w:ascii="宋体" w:hAnsi="宋体"/>
          <w:color w:val="auto"/>
          <w:sz w:val="24"/>
          <w:highlight w:val="none"/>
        </w:rPr>
        <w:t>有权</w:t>
      </w:r>
      <w:r>
        <w:rPr>
          <w:rFonts w:ascii="宋体" w:hAnsi="宋体"/>
          <w:color w:val="auto"/>
          <w:sz w:val="24"/>
          <w:highlight w:val="none"/>
        </w:rPr>
        <w:t>在其认为必要时</w:t>
      </w:r>
      <w:r>
        <w:rPr>
          <w:rFonts w:hint="eastAsia" w:ascii="宋体" w:hAnsi="宋体"/>
          <w:color w:val="auto"/>
          <w:sz w:val="24"/>
          <w:highlight w:val="none"/>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2.4.2 </w:t>
      </w:r>
      <w:r>
        <w:rPr>
          <w:rFonts w:hint="eastAsia" w:ascii="宋体" w:hAnsi="宋体"/>
          <w:color w:val="auto"/>
          <w:sz w:val="24"/>
          <w:highlight w:val="none"/>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color w:val="auto"/>
          <w:sz w:val="24"/>
          <w:highlight w:val="none"/>
        </w:rPr>
      </w:pPr>
      <w:bookmarkStart w:id="457" w:name="_Toc22011"/>
      <w:bookmarkStart w:id="458" w:name="_Toc26555"/>
      <w:bookmarkStart w:id="459" w:name="_Toc31233"/>
      <w:bookmarkStart w:id="460" w:name="_Toc32670"/>
      <w:bookmarkStart w:id="461" w:name="_Toc15447"/>
      <w:r>
        <w:rPr>
          <w:rFonts w:ascii="宋体" w:hAnsi="宋体"/>
          <w:b/>
          <w:color w:val="auto"/>
          <w:sz w:val="24"/>
          <w:highlight w:val="none"/>
        </w:rPr>
        <w:t>2.5 结算方式和付款条件</w:t>
      </w:r>
      <w:bookmarkEnd w:id="457"/>
      <w:bookmarkEnd w:id="458"/>
      <w:bookmarkEnd w:id="459"/>
      <w:bookmarkEnd w:id="460"/>
      <w:bookmarkEnd w:id="461"/>
    </w:p>
    <w:p>
      <w:pPr>
        <w:spacing w:line="560" w:lineRule="exact"/>
        <w:ind w:firstLine="480" w:firstLineChars="200"/>
        <w:rPr>
          <w:rFonts w:ascii="宋体" w:hAnsi="宋体"/>
          <w:color w:val="auto"/>
          <w:sz w:val="24"/>
          <w:highlight w:val="none"/>
        </w:rPr>
      </w:pPr>
      <w:r>
        <w:rPr>
          <w:rFonts w:ascii="宋体" w:hAnsi="宋体"/>
          <w:color w:val="auto"/>
          <w:sz w:val="24"/>
          <w:highlight w:val="none"/>
        </w:rPr>
        <w:t>详见</w:t>
      </w:r>
      <w:r>
        <w:rPr>
          <w:rFonts w:ascii="宋体" w:hAnsi="宋体"/>
          <w:b/>
          <w:i/>
          <w:color w:val="auto"/>
          <w:sz w:val="24"/>
          <w:highlight w:val="none"/>
          <w:u w:val="single"/>
        </w:rPr>
        <w:t>合同专用条款</w:t>
      </w:r>
      <w:r>
        <w:rPr>
          <w:rFonts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bookmarkStart w:id="462" w:name="_Toc13467"/>
      <w:bookmarkStart w:id="463" w:name="_Toc13154"/>
      <w:bookmarkStart w:id="464" w:name="_Toc18990"/>
      <w:bookmarkStart w:id="465" w:name="_Toc30507"/>
      <w:bookmarkStart w:id="466" w:name="_Toc16163"/>
      <w:r>
        <w:rPr>
          <w:rFonts w:ascii="宋体" w:hAnsi="宋体"/>
          <w:b/>
          <w:color w:val="auto"/>
          <w:sz w:val="24"/>
          <w:highlight w:val="none"/>
        </w:rPr>
        <w:t>2.6 技术资料和保密义务</w:t>
      </w:r>
      <w:bookmarkEnd w:id="462"/>
      <w:bookmarkEnd w:id="463"/>
      <w:bookmarkEnd w:id="464"/>
      <w:bookmarkEnd w:id="465"/>
      <w:bookmarkEnd w:id="466"/>
    </w:p>
    <w:p>
      <w:pPr>
        <w:spacing w:line="560" w:lineRule="exact"/>
        <w:ind w:firstLine="480" w:firstLineChars="200"/>
        <w:rPr>
          <w:rFonts w:ascii="宋体" w:hAnsi="宋体"/>
          <w:color w:val="auto"/>
          <w:sz w:val="24"/>
          <w:highlight w:val="none"/>
        </w:rPr>
      </w:pPr>
      <w:r>
        <w:rPr>
          <w:rFonts w:ascii="宋体" w:hAnsi="宋体"/>
          <w:color w:val="auto"/>
          <w:sz w:val="24"/>
          <w:highlight w:val="none"/>
        </w:rPr>
        <w:t>2.6.1 乙方有权依据合同约定和项目需要，向甲方了解有关情况，调阅有关资料等，甲方应予积极配合；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2.6.2 </w:t>
      </w:r>
      <w:r>
        <w:rPr>
          <w:rFonts w:hint="eastAsia" w:ascii="宋体" w:hAnsi="宋体"/>
          <w:color w:val="auto"/>
          <w:sz w:val="24"/>
          <w:highlight w:val="none"/>
        </w:rPr>
        <w:t>乙方有义务妥善保管和保护由甲方提供的前款信息和资料等；</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2.6.3 </w:t>
      </w:r>
      <w:r>
        <w:rPr>
          <w:rFonts w:hint="eastAsia" w:ascii="宋体" w:hAnsi="宋体"/>
          <w:color w:val="auto"/>
          <w:sz w:val="24"/>
          <w:highlight w:val="none"/>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color w:val="auto"/>
          <w:sz w:val="24"/>
          <w:highlight w:val="none"/>
        </w:rPr>
        <w:t>技术情报</w:t>
      </w:r>
      <w:r>
        <w:rPr>
          <w:rFonts w:hint="eastAsia" w:ascii="宋体" w:hAnsi="宋体"/>
          <w:color w:val="auto"/>
          <w:sz w:val="24"/>
          <w:highlight w:val="none"/>
        </w:rPr>
        <w:t>、</w:t>
      </w:r>
      <w:r>
        <w:rPr>
          <w:rFonts w:ascii="宋体" w:hAnsi="宋体"/>
          <w:color w:val="auto"/>
          <w:sz w:val="24"/>
          <w:highlight w:val="none"/>
        </w:rPr>
        <w:t>技术资料</w:t>
      </w:r>
      <w:r>
        <w:rPr>
          <w:rFonts w:hint="eastAsia" w:ascii="宋体" w:hAnsi="宋体"/>
          <w:color w:val="auto"/>
          <w:sz w:val="24"/>
          <w:highlight w:val="none"/>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color w:val="auto"/>
          <w:sz w:val="24"/>
          <w:highlight w:val="none"/>
        </w:rPr>
      </w:pPr>
      <w:bookmarkStart w:id="467" w:name="_Toc19069"/>
      <w:r>
        <w:rPr>
          <w:rFonts w:ascii="宋体" w:hAnsi="宋体"/>
          <w:b/>
          <w:color w:val="auto"/>
          <w:sz w:val="24"/>
          <w:highlight w:val="none"/>
        </w:rPr>
        <w:t xml:space="preserve">2.7 </w:t>
      </w:r>
      <w:r>
        <w:rPr>
          <w:rFonts w:hint="eastAsia" w:ascii="宋体" w:hAnsi="宋体"/>
          <w:b/>
          <w:color w:val="auto"/>
          <w:sz w:val="24"/>
          <w:highlight w:val="none"/>
        </w:rPr>
        <w:t>质量保证</w:t>
      </w:r>
      <w:bookmarkEnd w:id="467"/>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2.7.1 </w:t>
      </w:r>
      <w:r>
        <w:rPr>
          <w:rFonts w:hint="eastAsia" w:ascii="宋体" w:hAnsi="宋体"/>
          <w:color w:val="auto"/>
          <w:sz w:val="24"/>
          <w:highlight w:val="none"/>
        </w:rPr>
        <w:t>乙方应建立和完善履行合同的内部质量保证体系，并提供相关内部规章制度给甲方，以便甲方进行监督检查；</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2.7.2 </w:t>
      </w:r>
      <w:r>
        <w:rPr>
          <w:rFonts w:hint="eastAsia" w:ascii="宋体" w:hAnsi="宋体"/>
          <w:color w:val="auto"/>
          <w:sz w:val="24"/>
          <w:highlight w:val="none"/>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color w:val="auto"/>
          <w:sz w:val="24"/>
          <w:highlight w:val="none"/>
        </w:rPr>
      </w:pPr>
      <w:bookmarkStart w:id="468" w:name="_Toc22267"/>
      <w:r>
        <w:rPr>
          <w:rFonts w:ascii="宋体" w:hAnsi="宋体"/>
          <w:b/>
          <w:color w:val="auto"/>
          <w:sz w:val="24"/>
          <w:highlight w:val="none"/>
        </w:rPr>
        <w:t xml:space="preserve">2.8 </w:t>
      </w:r>
      <w:r>
        <w:rPr>
          <w:rFonts w:hint="eastAsia" w:ascii="宋体" w:hAnsi="宋体"/>
          <w:b/>
          <w:color w:val="auto"/>
          <w:sz w:val="24"/>
          <w:highlight w:val="none"/>
        </w:rPr>
        <w:t>延迟履行</w:t>
      </w:r>
      <w:bookmarkEnd w:id="468"/>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甲乙双方签订合同后，乙方应按照合同约定履行合同义务，除不可抗力外，乙方不得延迟履行。</w:t>
      </w:r>
      <w:r>
        <w:rPr>
          <w:rFonts w:ascii="宋体" w:hAnsi="宋体"/>
          <w:color w:val="auto"/>
          <w:sz w:val="24"/>
          <w:highlight w:val="none"/>
        </w:rPr>
        <w:t>在合同履行过程中，如果</w:t>
      </w:r>
      <w:r>
        <w:rPr>
          <w:rFonts w:hint="eastAsia" w:ascii="宋体" w:hAnsi="宋体"/>
          <w:color w:val="auto"/>
          <w:sz w:val="24"/>
          <w:highlight w:val="none"/>
        </w:rPr>
        <w:t>因不可抗力，</w:t>
      </w:r>
      <w:r>
        <w:rPr>
          <w:rFonts w:ascii="宋体" w:hAnsi="宋体"/>
          <w:color w:val="auto"/>
          <w:sz w:val="24"/>
          <w:highlight w:val="none"/>
        </w:rPr>
        <w:t>乙方遇到不能按时</w:t>
      </w:r>
      <w:r>
        <w:rPr>
          <w:rFonts w:hint="eastAsia" w:ascii="宋体" w:hAnsi="宋体"/>
          <w:color w:val="auto"/>
          <w:sz w:val="24"/>
          <w:highlight w:val="none"/>
        </w:rPr>
        <w:t>提供服务</w:t>
      </w:r>
      <w:r>
        <w:rPr>
          <w:rFonts w:ascii="宋体" w:hAnsi="宋体"/>
          <w:color w:val="auto"/>
          <w:sz w:val="24"/>
          <w:highlight w:val="none"/>
        </w:rPr>
        <w:t>的情况，应及时以书面形式将不能按时</w:t>
      </w:r>
      <w:r>
        <w:rPr>
          <w:rFonts w:hint="eastAsia" w:ascii="宋体" w:hAnsi="宋体"/>
          <w:color w:val="auto"/>
          <w:sz w:val="24"/>
          <w:highlight w:val="none"/>
        </w:rPr>
        <w:t>提供服务</w:t>
      </w:r>
      <w:r>
        <w:rPr>
          <w:rFonts w:ascii="宋体" w:hAnsi="宋体"/>
          <w:color w:val="auto"/>
          <w:sz w:val="24"/>
          <w:highlight w:val="none"/>
        </w:rPr>
        <w:t>的理由、预期延误时间通知甲方</w:t>
      </w:r>
      <w:r>
        <w:rPr>
          <w:rFonts w:hint="eastAsia" w:ascii="宋体" w:hAnsi="宋体"/>
          <w:color w:val="auto"/>
          <w:sz w:val="24"/>
          <w:highlight w:val="none"/>
        </w:rPr>
        <w:t>；甲</w:t>
      </w:r>
      <w:r>
        <w:rPr>
          <w:rFonts w:ascii="宋体" w:hAnsi="宋体"/>
          <w:color w:val="auto"/>
          <w:sz w:val="24"/>
          <w:highlight w:val="none"/>
        </w:rPr>
        <w:t>方收到乙方通知后，认为其理由正当的，可以书面形式酌情同意乙方可以延长</w:t>
      </w:r>
      <w:r>
        <w:rPr>
          <w:rFonts w:hint="eastAsia" w:ascii="宋体" w:hAnsi="宋体"/>
          <w:color w:val="auto"/>
          <w:sz w:val="24"/>
          <w:highlight w:val="none"/>
        </w:rPr>
        <w:t>履行</w:t>
      </w:r>
      <w:r>
        <w:rPr>
          <w:rFonts w:ascii="宋体" w:hAnsi="宋体"/>
          <w:color w:val="auto"/>
          <w:sz w:val="24"/>
          <w:highlight w:val="none"/>
        </w:rPr>
        <w:t>的具体时间。</w:t>
      </w:r>
    </w:p>
    <w:p>
      <w:pPr>
        <w:spacing w:line="560" w:lineRule="exact"/>
        <w:ind w:firstLine="482" w:firstLineChars="200"/>
        <w:outlineLvl w:val="0"/>
        <w:rPr>
          <w:rFonts w:ascii="宋体" w:hAnsi="宋体"/>
          <w:b/>
          <w:color w:val="auto"/>
          <w:sz w:val="24"/>
          <w:highlight w:val="none"/>
        </w:rPr>
      </w:pPr>
      <w:bookmarkStart w:id="469" w:name="_Toc10611"/>
      <w:r>
        <w:rPr>
          <w:rFonts w:ascii="宋体" w:hAnsi="宋体"/>
          <w:b/>
          <w:color w:val="auto"/>
          <w:sz w:val="24"/>
          <w:highlight w:val="none"/>
        </w:rPr>
        <w:t xml:space="preserve">2.9 </w:t>
      </w:r>
      <w:r>
        <w:rPr>
          <w:rFonts w:hint="eastAsia" w:ascii="宋体" w:hAnsi="宋体"/>
          <w:b/>
          <w:color w:val="auto"/>
          <w:sz w:val="24"/>
          <w:highlight w:val="none"/>
        </w:rPr>
        <w:t>合同变更</w:t>
      </w:r>
      <w:bookmarkEnd w:id="469"/>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color w:val="auto"/>
          <w:sz w:val="24"/>
          <w:highlight w:val="none"/>
        </w:rPr>
      </w:pPr>
      <w:bookmarkStart w:id="470" w:name="_Toc26689"/>
      <w:bookmarkStart w:id="471" w:name="_Toc21830"/>
      <w:bookmarkStart w:id="472" w:name="_Toc42"/>
      <w:bookmarkStart w:id="473" w:name="_Toc10663"/>
      <w:bookmarkStart w:id="474" w:name="_Toc23368"/>
      <w:r>
        <w:rPr>
          <w:rFonts w:ascii="宋体" w:hAnsi="宋体"/>
          <w:b/>
          <w:color w:val="auto"/>
          <w:sz w:val="24"/>
          <w:highlight w:val="none"/>
        </w:rPr>
        <w:t>2.10 合同转让和分包</w:t>
      </w:r>
      <w:bookmarkEnd w:id="470"/>
      <w:bookmarkEnd w:id="471"/>
      <w:bookmarkEnd w:id="472"/>
      <w:bookmarkEnd w:id="473"/>
      <w:bookmarkEnd w:id="474"/>
    </w:p>
    <w:p>
      <w:pPr>
        <w:spacing w:line="560" w:lineRule="exact"/>
        <w:ind w:firstLine="480" w:firstLineChars="200"/>
        <w:rPr>
          <w:rFonts w:ascii="宋体" w:hAnsi="宋体"/>
          <w:color w:val="auto"/>
          <w:sz w:val="24"/>
          <w:highlight w:val="none"/>
        </w:rPr>
      </w:pPr>
      <w:r>
        <w:rPr>
          <w:rFonts w:ascii="宋体" w:hAnsi="宋体"/>
          <w:color w:val="auto"/>
          <w:sz w:val="24"/>
          <w:highlight w:val="none"/>
        </w:rPr>
        <w:t>合同的权利义务依法不</w:t>
      </w:r>
      <w:r>
        <w:rPr>
          <w:rFonts w:hint="eastAsia" w:ascii="宋体" w:hAnsi="宋体"/>
          <w:color w:val="auto"/>
          <w:sz w:val="24"/>
          <w:highlight w:val="none"/>
        </w:rPr>
        <w:t>得</w:t>
      </w:r>
      <w:r>
        <w:rPr>
          <w:rFonts w:ascii="宋体" w:hAnsi="宋体"/>
          <w:color w:val="auto"/>
          <w:sz w:val="24"/>
          <w:highlight w:val="none"/>
        </w:rPr>
        <w:t>转让</w:t>
      </w:r>
      <w:r>
        <w:rPr>
          <w:rFonts w:hint="eastAsia" w:ascii="宋体" w:hAnsi="宋体"/>
          <w:color w:val="auto"/>
          <w:sz w:val="24"/>
          <w:highlight w:val="none"/>
        </w:rPr>
        <w:t>，</w:t>
      </w:r>
      <w:r>
        <w:rPr>
          <w:rFonts w:ascii="宋体" w:hAnsi="宋体"/>
          <w:color w:val="auto"/>
          <w:sz w:val="24"/>
          <w:highlight w:val="none"/>
        </w:rPr>
        <w:t>但经甲方</w:t>
      </w:r>
      <w:r>
        <w:rPr>
          <w:rFonts w:hint="eastAsia" w:ascii="宋体" w:hAnsi="宋体"/>
          <w:color w:val="auto"/>
          <w:sz w:val="24"/>
          <w:highlight w:val="none"/>
        </w:rPr>
        <w:t>同意，乙方可以依法采取分包方式履行合同，即：依法可以</w:t>
      </w:r>
      <w:r>
        <w:rPr>
          <w:rFonts w:ascii="宋体" w:hAnsi="宋体"/>
          <w:color w:val="auto"/>
          <w:sz w:val="24"/>
          <w:highlight w:val="none"/>
        </w:rPr>
        <w:t>将合同项下的部分非主体、非关键性工作分包给他人完成</w:t>
      </w:r>
      <w:r>
        <w:rPr>
          <w:rFonts w:hint="eastAsia" w:ascii="宋体" w:hAnsi="宋体"/>
          <w:color w:val="auto"/>
          <w:sz w:val="24"/>
          <w:highlight w:val="none"/>
        </w:rPr>
        <w:t>，</w:t>
      </w:r>
      <w:r>
        <w:rPr>
          <w:rFonts w:ascii="宋体" w:hAnsi="宋体"/>
          <w:color w:val="auto"/>
          <w:sz w:val="24"/>
          <w:highlight w:val="none"/>
        </w:rPr>
        <w:t>接受分包的人应当具备相应的资格条件，并不得再次分包</w:t>
      </w:r>
      <w:r>
        <w:rPr>
          <w:rFonts w:hint="eastAsia" w:ascii="宋体" w:hAnsi="宋体"/>
          <w:color w:val="auto"/>
          <w:sz w:val="24"/>
          <w:highlight w:val="none"/>
        </w:rPr>
        <w:t>，</w:t>
      </w:r>
      <w:r>
        <w:rPr>
          <w:rFonts w:ascii="宋体" w:hAnsi="宋体"/>
          <w:color w:val="auto"/>
          <w:sz w:val="24"/>
          <w:highlight w:val="none"/>
        </w:rPr>
        <w:t>且乙方应就分包项目向甲方负责</w:t>
      </w:r>
      <w:r>
        <w:rPr>
          <w:rFonts w:hint="eastAsia" w:ascii="宋体" w:hAnsi="宋体"/>
          <w:color w:val="auto"/>
          <w:sz w:val="24"/>
          <w:highlight w:val="none"/>
        </w:rPr>
        <w:t>，</w:t>
      </w:r>
      <w:r>
        <w:rPr>
          <w:rFonts w:ascii="宋体" w:hAnsi="宋体"/>
          <w:color w:val="auto"/>
          <w:sz w:val="24"/>
          <w:highlight w:val="none"/>
        </w:rPr>
        <w:t>并</w:t>
      </w:r>
      <w:r>
        <w:rPr>
          <w:rFonts w:hint="eastAsia" w:ascii="宋体" w:hAnsi="宋体"/>
          <w:color w:val="auto"/>
          <w:sz w:val="24"/>
          <w:highlight w:val="none"/>
        </w:rPr>
        <w:t>与分包供应商就分包项目向甲方承担连带责任。</w:t>
      </w:r>
    </w:p>
    <w:p>
      <w:pPr>
        <w:spacing w:line="560" w:lineRule="exact"/>
        <w:ind w:firstLine="482" w:firstLineChars="200"/>
        <w:outlineLvl w:val="0"/>
        <w:rPr>
          <w:rFonts w:ascii="宋体" w:hAnsi="宋体"/>
          <w:b/>
          <w:color w:val="auto"/>
          <w:sz w:val="24"/>
          <w:highlight w:val="none"/>
        </w:rPr>
      </w:pPr>
      <w:bookmarkStart w:id="475" w:name="_Toc25571"/>
      <w:bookmarkStart w:id="476" w:name="_Toc26633"/>
      <w:bookmarkStart w:id="477" w:name="_Toc14371"/>
      <w:bookmarkStart w:id="478" w:name="_Toc4720"/>
      <w:bookmarkStart w:id="479" w:name="_Toc32494"/>
      <w:r>
        <w:rPr>
          <w:rFonts w:ascii="宋体" w:hAnsi="宋体"/>
          <w:b/>
          <w:color w:val="auto"/>
          <w:sz w:val="24"/>
          <w:highlight w:val="none"/>
        </w:rPr>
        <w:t>2.11 不可抗力</w:t>
      </w:r>
      <w:bookmarkEnd w:id="475"/>
      <w:bookmarkEnd w:id="476"/>
      <w:bookmarkEnd w:id="477"/>
      <w:bookmarkEnd w:id="478"/>
      <w:bookmarkEnd w:id="479"/>
    </w:p>
    <w:p>
      <w:pPr>
        <w:spacing w:line="560" w:lineRule="exact"/>
        <w:ind w:firstLine="480" w:firstLineChars="200"/>
        <w:rPr>
          <w:rFonts w:ascii="宋体" w:hAnsi="宋体"/>
          <w:color w:val="auto"/>
          <w:sz w:val="24"/>
          <w:highlight w:val="none"/>
        </w:rPr>
      </w:pPr>
      <w:r>
        <w:rPr>
          <w:rFonts w:ascii="宋体" w:hAnsi="宋体"/>
          <w:color w:val="auto"/>
          <w:sz w:val="24"/>
          <w:highlight w:val="none"/>
        </w:rPr>
        <w:t>2.11.1如果任何一方遭遇法律规定的不可抗力，致使合同履行受阻时，履行合同的期限应予延长，延长的期限应相当于不可抗力所影响的时间</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2.11.2 </w:t>
      </w:r>
      <w:r>
        <w:rPr>
          <w:rFonts w:hint="eastAsia" w:ascii="宋体" w:hAnsi="宋体"/>
          <w:color w:val="auto"/>
          <w:sz w:val="24"/>
          <w:highlight w:val="none"/>
        </w:rPr>
        <w:t>因不可抗力致使不能实现合同目的的，当事人可以解除合同；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2.11.3 </w:t>
      </w:r>
      <w:r>
        <w:rPr>
          <w:rFonts w:hint="eastAsia" w:ascii="宋体" w:hAnsi="宋体"/>
          <w:color w:val="auto"/>
          <w:sz w:val="24"/>
          <w:highlight w:val="none"/>
        </w:rPr>
        <w:t>因</w:t>
      </w:r>
      <w:r>
        <w:rPr>
          <w:rFonts w:ascii="宋体" w:hAnsi="宋体"/>
          <w:color w:val="auto"/>
          <w:sz w:val="24"/>
          <w:highlight w:val="none"/>
        </w:rPr>
        <w:t>不可抗力致使合同有变更必要的，双方当事人应在</w:t>
      </w:r>
      <w:r>
        <w:rPr>
          <w:rFonts w:ascii="宋体" w:hAnsi="宋体"/>
          <w:b/>
          <w:i/>
          <w:color w:val="auto"/>
          <w:sz w:val="24"/>
          <w:highlight w:val="none"/>
          <w:u w:val="single"/>
        </w:rPr>
        <w:t>合同专用条款</w:t>
      </w:r>
      <w:r>
        <w:rPr>
          <w:rFonts w:ascii="宋体" w:hAnsi="宋体"/>
          <w:color w:val="auto"/>
          <w:sz w:val="24"/>
          <w:highlight w:val="none"/>
        </w:rPr>
        <w:t>约定时间内以书面形式变更合同</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2.11.4受</w:t>
      </w:r>
      <w:r>
        <w:rPr>
          <w:rFonts w:hint="eastAsia" w:ascii="宋体" w:hAnsi="宋体"/>
          <w:color w:val="auto"/>
          <w:sz w:val="24"/>
          <w:highlight w:val="none"/>
        </w:rPr>
        <w:t>不可抗力</w:t>
      </w:r>
      <w:r>
        <w:rPr>
          <w:rFonts w:ascii="宋体" w:hAnsi="宋体"/>
          <w:color w:val="auto"/>
          <w:sz w:val="24"/>
          <w:highlight w:val="none"/>
        </w:rPr>
        <w:t>影响的一方在不可抗力发生后</w:t>
      </w:r>
      <w:r>
        <w:rPr>
          <w:rFonts w:hint="eastAsia" w:ascii="宋体" w:hAnsi="宋体"/>
          <w:color w:val="auto"/>
          <w:sz w:val="24"/>
          <w:highlight w:val="none"/>
        </w:rPr>
        <w:t>，</w:t>
      </w:r>
      <w:r>
        <w:rPr>
          <w:rFonts w:ascii="宋体" w:hAnsi="宋体"/>
          <w:color w:val="auto"/>
          <w:sz w:val="24"/>
          <w:highlight w:val="none"/>
        </w:rPr>
        <w:t>应在</w:t>
      </w:r>
      <w:r>
        <w:rPr>
          <w:rFonts w:ascii="宋体" w:hAnsi="宋体"/>
          <w:b/>
          <w:i/>
          <w:color w:val="auto"/>
          <w:sz w:val="24"/>
          <w:highlight w:val="none"/>
          <w:u w:val="single"/>
        </w:rPr>
        <w:t>合同专用条款</w:t>
      </w:r>
      <w:r>
        <w:rPr>
          <w:rFonts w:ascii="宋体" w:hAnsi="宋体"/>
          <w:color w:val="auto"/>
          <w:sz w:val="24"/>
          <w:highlight w:val="none"/>
        </w:rPr>
        <w:t>约定时间内以书面形式通知</w:t>
      </w:r>
      <w:r>
        <w:rPr>
          <w:rFonts w:hint="eastAsia" w:ascii="宋体" w:hAnsi="宋体"/>
          <w:color w:val="auto"/>
          <w:sz w:val="24"/>
          <w:highlight w:val="none"/>
        </w:rPr>
        <w:t>对</w:t>
      </w:r>
      <w:r>
        <w:rPr>
          <w:rFonts w:ascii="宋体" w:hAnsi="宋体"/>
          <w:color w:val="auto"/>
          <w:sz w:val="24"/>
          <w:highlight w:val="none"/>
        </w:rPr>
        <w:t>方当事人，并在</w:t>
      </w:r>
      <w:r>
        <w:rPr>
          <w:rFonts w:ascii="宋体" w:hAnsi="宋体"/>
          <w:b/>
          <w:i/>
          <w:color w:val="auto"/>
          <w:sz w:val="24"/>
          <w:highlight w:val="none"/>
          <w:u w:val="single"/>
        </w:rPr>
        <w:t>合同专用条款</w:t>
      </w:r>
      <w:r>
        <w:rPr>
          <w:rFonts w:ascii="宋体" w:hAnsi="宋体"/>
          <w:color w:val="auto"/>
          <w:sz w:val="24"/>
          <w:highlight w:val="none"/>
        </w:rPr>
        <w:t>约定时间内，将有关部门出具的证明文件送达</w:t>
      </w:r>
      <w:r>
        <w:rPr>
          <w:rFonts w:hint="eastAsia" w:ascii="宋体" w:hAnsi="宋体"/>
          <w:color w:val="auto"/>
          <w:sz w:val="24"/>
          <w:highlight w:val="none"/>
        </w:rPr>
        <w:t>对方当事人</w:t>
      </w:r>
      <w:r>
        <w:rPr>
          <w:rFonts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bookmarkStart w:id="480" w:name="_Toc24465"/>
      <w:bookmarkStart w:id="481" w:name="_Toc3638"/>
      <w:bookmarkStart w:id="482" w:name="_Toc14115"/>
      <w:bookmarkStart w:id="483" w:name="_Toc23854"/>
      <w:bookmarkStart w:id="484" w:name="_Toc25783"/>
      <w:r>
        <w:rPr>
          <w:rFonts w:ascii="宋体" w:hAnsi="宋体"/>
          <w:b/>
          <w:color w:val="auto"/>
          <w:sz w:val="24"/>
          <w:highlight w:val="none"/>
        </w:rPr>
        <w:t>2.12 税费</w:t>
      </w:r>
      <w:bookmarkEnd w:id="480"/>
      <w:bookmarkEnd w:id="481"/>
      <w:bookmarkEnd w:id="482"/>
      <w:bookmarkEnd w:id="483"/>
      <w:bookmarkEnd w:id="484"/>
    </w:p>
    <w:p>
      <w:pPr>
        <w:spacing w:line="560" w:lineRule="exact"/>
        <w:ind w:firstLine="480" w:firstLineChars="200"/>
        <w:rPr>
          <w:rFonts w:ascii="宋体" w:hAnsi="宋体"/>
          <w:color w:val="auto"/>
          <w:sz w:val="24"/>
          <w:highlight w:val="none"/>
        </w:rPr>
      </w:pPr>
      <w:r>
        <w:rPr>
          <w:rFonts w:ascii="宋体" w:hAnsi="宋体"/>
          <w:color w:val="auto"/>
          <w:sz w:val="24"/>
          <w:highlight w:val="none"/>
        </w:rPr>
        <w:t>与合同有关的一切税费</w:t>
      </w:r>
      <w:r>
        <w:rPr>
          <w:rFonts w:hint="eastAsia" w:ascii="宋体" w:hAnsi="宋体"/>
          <w:color w:val="auto"/>
          <w:sz w:val="24"/>
          <w:highlight w:val="none"/>
        </w:rPr>
        <w:t>，</w:t>
      </w:r>
      <w:r>
        <w:rPr>
          <w:rFonts w:ascii="宋体" w:hAnsi="宋体"/>
          <w:color w:val="auto"/>
          <w:sz w:val="24"/>
          <w:highlight w:val="none"/>
        </w:rPr>
        <w:t>均按照中华人民共和国法律的相关规定缴纳。</w:t>
      </w:r>
    </w:p>
    <w:p>
      <w:pPr>
        <w:spacing w:line="560" w:lineRule="exact"/>
        <w:ind w:firstLine="482" w:firstLineChars="200"/>
        <w:outlineLvl w:val="0"/>
        <w:rPr>
          <w:rFonts w:ascii="宋体" w:hAnsi="宋体"/>
          <w:b/>
          <w:color w:val="auto"/>
          <w:sz w:val="24"/>
          <w:highlight w:val="none"/>
        </w:rPr>
      </w:pPr>
      <w:bookmarkStart w:id="485" w:name="_Toc7315"/>
      <w:bookmarkStart w:id="486" w:name="_Toc14814"/>
      <w:bookmarkStart w:id="487" w:name="_Toc30105"/>
      <w:bookmarkStart w:id="488" w:name="_Toc25525"/>
      <w:bookmarkStart w:id="489" w:name="_Toc26883"/>
      <w:r>
        <w:rPr>
          <w:rFonts w:ascii="宋体" w:hAnsi="宋体"/>
          <w:b/>
          <w:color w:val="auto"/>
          <w:sz w:val="24"/>
          <w:highlight w:val="none"/>
        </w:rPr>
        <w:t>2.13 乙方破产</w:t>
      </w:r>
      <w:bookmarkEnd w:id="485"/>
      <w:bookmarkEnd w:id="486"/>
      <w:bookmarkEnd w:id="487"/>
      <w:bookmarkEnd w:id="488"/>
      <w:bookmarkEnd w:id="489"/>
    </w:p>
    <w:p>
      <w:pPr>
        <w:spacing w:line="560" w:lineRule="exact"/>
        <w:ind w:firstLine="480" w:firstLineChars="200"/>
        <w:rPr>
          <w:rFonts w:ascii="宋体" w:hAnsi="宋体"/>
          <w:color w:val="auto"/>
          <w:sz w:val="24"/>
          <w:highlight w:val="none"/>
        </w:rPr>
      </w:pPr>
      <w:r>
        <w:rPr>
          <w:rFonts w:ascii="宋体" w:hAnsi="宋体"/>
          <w:color w:val="auto"/>
          <w:sz w:val="24"/>
          <w:highlight w:val="none"/>
        </w:rPr>
        <w:t>如果乙方破产导致合同无法履行时，甲方可以书面形式通知乙方终止合同且不给予乙方任何补偿和赔偿</w:t>
      </w:r>
      <w:r>
        <w:rPr>
          <w:rFonts w:hint="eastAsia" w:ascii="宋体" w:hAnsi="宋体"/>
          <w:color w:val="auto"/>
          <w:sz w:val="24"/>
          <w:highlight w:val="none"/>
        </w:rPr>
        <w:t>，但合同的</w:t>
      </w:r>
      <w:r>
        <w:rPr>
          <w:rFonts w:ascii="宋体" w:hAnsi="宋体"/>
          <w:color w:val="auto"/>
          <w:sz w:val="24"/>
          <w:highlight w:val="none"/>
        </w:rPr>
        <w:t>终止不损害或不影响甲方已经采取或将要采取的任何要求乙方支付违约金</w:t>
      </w:r>
      <w:r>
        <w:rPr>
          <w:rFonts w:hint="eastAsia" w:ascii="宋体" w:hAnsi="宋体"/>
          <w:color w:val="auto"/>
          <w:sz w:val="24"/>
          <w:highlight w:val="none"/>
        </w:rPr>
        <w:t>、</w:t>
      </w:r>
      <w:r>
        <w:rPr>
          <w:rFonts w:ascii="宋体" w:hAnsi="宋体"/>
          <w:color w:val="auto"/>
          <w:sz w:val="24"/>
          <w:highlight w:val="none"/>
        </w:rPr>
        <w:t>赔偿损失等的行动或补救措施的权利</w:t>
      </w:r>
      <w:r>
        <w:rPr>
          <w:rFonts w:hint="eastAsia"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bookmarkStart w:id="490" w:name="_Toc1123"/>
      <w:bookmarkStart w:id="491" w:name="_Toc23323"/>
      <w:bookmarkStart w:id="492" w:name="_Toc2016"/>
      <w:r>
        <w:rPr>
          <w:rFonts w:ascii="宋体" w:hAnsi="宋体"/>
          <w:b/>
          <w:color w:val="auto"/>
          <w:sz w:val="24"/>
          <w:highlight w:val="none"/>
        </w:rPr>
        <w:t>2.14 合同中止、终止</w:t>
      </w:r>
      <w:bookmarkEnd w:id="490"/>
      <w:bookmarkEnd w:id="491"/>
      <w:bookmarkEnd w:id="492"/>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2.14.1 </w:t>
      </w:r>
      <w:r>
        <w:rPr>
          <w:rFonts w:hint="eastAsia" w:ascii="宋体" w:hAnsi="宋体"/>
          <w:color w:val="auto"/>
          <w:sz w:val="24"/>
          <w:highlight w:val="none"/>
        </w:rPr>
        <w:t>双方当事人不得擅自中止或者终止合同；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color w:val="auto"/>
          <w:sz w:val="24"/>
          <w:highlight w:val="none"/>
        </w:rPr>
      </w:pPr>
      <w:bookmarkStart w:id="493" w:name="_Toc14525"/>
      <w:bookmarkStart w:id="494" w:name="_Toc17363"/>
      <w:bookmarkStart w:id="495" w:name="_Toc1969"/>
      <w:r>
        <w:rPr>
          <w:rFonts w:ascii="宋体" w:hAnsi="宋体"/>
          <w:b/>
          <w:color w:val="auto"/>
          <w:sz w:val="24"/>
          <w:highlight w:val="none"/>
        </w:rPr>
        <w:t>2.15 检验和验收</w:t>
      </w:r>
      <w:bookmarkEnd w:id="493"/>
      <w:bookmarkEnd w:id="494"/>
      <w:bookmarkEnd w:id="495"/>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2.15.1 </w:t>
      </w:r>
      <w:r>
        <w:rPr>
          <w:rFonts w:hint="eastAsia" w:ascii="宋体" w:hAnsi="宋体"/>
          <w:color w:val="auto"/>
          <w:sz w:val="24"/>
          <w:highlight w:val="none"/>
        </w:rPr>
        <w:t>乙方按照</w:t>
      </w:r>
      <w:r>
        <w:rPr>
          <w:rFonts w:ascii="宋体" w:hAnsi="宋体"/>
          <w:b/>
          <w:i/>
          <w:color w:val="auto"/>
          <w:sz w:val="24"/>
          <w:highlight w:val="none"/>
          <w:u w:val="single"/>
        </w:rPr>
        <w:t>合同专用条款</w:t>
      </w:r>
      <w:r>
        <w:rPr>
          <w:rFonts w:ascii="宋体" w:hAnsi="宋体"/>
          <w:color w:val="auto"/>
          <w:sz w:val="24"/>
          <w:highlight w:val="none"/>
        </w:rPr>
        <w:t>的约定</w:t>
      </w:r>
      <w:r>
        <w:rPr>
          <w:rFonts w:hint="eastAsia" w:ascii="宋体" w:hAnsi="宋体"/>
          <w:color w:val="auto"/>
          <w:sz w:val="24"/>
          <w:highlight w:val="none"/>
        </w:rPr>
        <w:t>，</w:t>
      </w:r>
      <w:r>
        <w:rPr>
          <w:rFonts w:ascii="宋体" w:hAnsi="宋体"/>
          <w:color w:val="auto"/>
          <w:sz w:val="24"/>
          <w:highlight w:val="none"/>
        </w:rPr>
        <w:t>定期提交服务报告</w:t>
      </w:r>
      <w:r>
        <w:rPr>
          <w:rFonts w:hint="eastAsia" w:ascii="宋体" w:hAnsi="宋体"/>
          <w:color w:val="auto"/>
          <w:sz w:val="24"/>
          <w:highlight w:val="none"/>
        </w:rPr>
        <w:t>，甲方按照</w:t>
      </w:r>
      <w:r>
        <w:rPr>
          <w:rFonts w:ascii="宋体" w:hAnsi="宋体"/>
          <w:b/>
          <w:i/>
          <w:color w:val="auto"/>
          <w:sz w:val="24"/>
          <w:highlight w:val="none"/>
          <w:u w:val="single"/>
        </w:rPr>
        <w:t>合同专用条款</w:t>
      </w:r>
      <w:r>
        <w:rPr>
          <w:rFonts w:ascii="宋体" w:hAnsi="宋体"/>
          <w:color w:val="auto"/>
          <w:sz w:val="24"/>
          <w:highlight w:val="none"/>
        </w:rPr>
        <w:t>的约定进行定期验收</w:t>
      </w:r>
      <w:r>
        <w:rPr>
          <w:rFonts w:hint="eastAsia" w:ascii="宋体" w:hAnsi="宋体"/>
          <w:color w:val="auto"/>
          <w:sz w:val="24"/>
          <w:highlight w:val="none"/>
        </w:rPr>
        <w:t>；</w:t>
      </w:r>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2.15.2 </w:t>
      </w:r>
      <w:r>
        <w:rPr>
          <w:rFonts w:hint="eastAsia" w:ascii="宋体" w:hAnsi="宋体"/>
          <w:color w:val="auto"/>
          <w:sz w:val="24"/>
          <w:highlight w:val="none"/>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2.15.3 </w:t>
      </w:r>
      <w:r>
        <w:rPr>
          <w:rFonts w:hint="eastAsia" w:ascii="宋体" w:hAnsi="宋体"/>
          <w:color w:val="auto"/>
          <w:sz w:val="24"/>
          <w:highlight w:val="none"/>
        </w:rPr>
        <w:t>检验和验收标准、程序等具体内容以及前述验收书的效力详见</w:t>
      </w:r>
      <w:r>
        <w:rPr>
          <w:rFonts w:ascii="宋体" w:hAnsi="宋体"/>
          <w:b/>
          <w:i/>
          <w:color w:val="auto"/>
          <w:sz w:val="24"/>
          <w:highlight w:val="none"/>
          <w:u w:val="single"/>
        </w:rPr>
        <w:t>合同专用条款</w:t>
      </w:r>
      <w:r>
        <w:rPr>
          <w:rFonts w:hint="eastAsia" w:ascii="宋体" w:hAnsi="宋体"/>
          <w:i/>
          <w:color w:val="auto"/>
          <w:sz w:val="24"/>
          <w:highlight w:val="none"/>
        </w:rPr>
        <w:t>。</w:t>
      </w:r>
    </w:p>
    <w:p>
      <w:pPr>
        <w:spacing w:line="560" w:lineRule="exact"/>
        <w:ind w:firstLine="482" w:firstLineChars="200"/>
        <w:outlineLvl w:val="0"/>
        <w:rPr>
          <w:rFonts w:ascii="宋体" w:hAnsi="宋体"/>
          <w:b/>
          <w:color w:val="auto"/>
          <w:sz w:val="24"/>
          <w:highlight w:val="none"/>
        </w:rPr>
      </w:pPr>
      <w:bookmarkStart w:id="496" w:name="_Toc25198"/>
      <w:bookmarkStart w:id="497" w:name="_Toc31892"/>
      <w:bookmarkStart w:id="498" w:name="_Toc9808"/>
      <w:bookmarkStart w:id="499" w:name="_Toc2308"/>
      <w:bookmarkStart w:id="500" w:name="_Toc12666"/>
      <w:r>
        <w:rPr>
          <w:rFonts w:ascii="宋体" w:hAnsi="宋体"/>
          <w:b/>
          <w:color w:val="auto"/>
          <w:sz w:val="24"/>
          <w:highlight w:val="none"/>
        </w:rPr>
        <w:t>2.16 通知和送达</w:t>
      </w:r>
      <w:bookmarkEnd w:id="496"/>
      <w:bookmarkEnd w:id="497"/>
      <w:bookmarkEnd w:id="498"/>
      <w:bookmarkEnd w:id="499"/>
      <w:bookmarkEnd w:id="500"/>
    </w:p>
    <w:p>
      <w:pPr>
        <w:spacing w:line="560" w:lineRule="exact"/>
        <w:ind w:firstLine="480" w:firstLineChars="200"/>
        <w:rPr>
          <w:rFonts w:ascii="宋体" w:hAnsi="宋体"/>
          <w:color w:val="auto"/>
          <w:sz w:val="24"/>
          <w:highlight w:val="none"/>
        </w:rPr>
      </w:pPr>
      <w:bookmarkStart w:id="501" w:name="_Toc18401"/>
      <w:bookmarkStart w:id="502" w:name="_Toc27674"/>
      <w:r>
        <w:rPr>
          <w:rFonts w:ascii="宋体" w:hAnsi="宋体"/>
          <w:color w:val="auto"/>
          <w:sz w:val="24"/>
          <w:highlight w:val="none"/>
        </w:rPr>
        <w:t>2.17.1</w:t>
      </w:r>
      <w:r>
        <w:rPr>
          <w:rFonts w:hint="eastAsia" w:ascii="宋体" w:hAnsi="宋体"/>
          <w:color w:val="auto"/>
          <w:sz w:val="24"/>
          <w:highlight w:val="none"/>
        </w:rPr>
        <w:t>任何一方因履行合同而以合同第一部分尾部所列明的传真或电子邮件</w:t>
      </w:r>
      <w:r>
        <w:rPr>
          <w:rFonts w:ascii="宋体" w:hAnsi="宋体"/>
          <w:color w:val="auto"/>
          <w:sz w:val="24"/>
          <w:highlight w:val="none"/>
        </w:rPr>
        <w:t xml:space="preserve"> </w:t>
      </w:r>
      <w:r>
        <w:rPr>
          <w:rFonts w:ascii="宋体" w:hAnsi="宋体"/>
          <w:color w:val="auto"/>
          <w:sz w:val="24"/>
          <w:highlight w:val="none"/>
          <w:u w:val="single"/>
        </w:rPr>
        <w:t xml:space="preserve">       </w:t>
      </w:r>
      <w:r>
        <w:rPr>
          <w:rFonts w:hint="eastAsia" w:ascii="宋体" w:hAnsi="宋体"/>
          <w:color w:val="auto"/>
          <w:sz w:val="24"/>
          <w:highlight w:val="none"/>
        </w:rPr>
        <w:t>发出的所有通知、文件、材料，均视为已向对方当事人送达；任何一方变更上述送达方式或者地址的，应于</w:t>
      </w:r>
      <w:r>
        <w:rPr>
          <w:rFonts w:ascii="宋体" w:hAnsi="宋体"/>
          <w:color w:val="auto"/>
          <w:sz w:val="24"/>
          <w:highlight w:val="none"/>
          <w:u w:val="single"/>
        </w:rPr>
        <w:t>3</w:t>
      </w:r>
      <w:r>
        <w:rPr>
          <w:rFonts w:hint="eastAsia" w:ascii="宋体" w:hAnsi="宋体"/>
          <w:color w:val="auto"/>
          <w:sz w:val="24"/>
          <w:highlight w:val="none"/>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2.17.2以当面交付方式送达的，交付之时视为送达；以电子邮件方式送达的，发出电子邮件之时视为送达；以传真方式送达的，发出传真之时视为送达；以邮寄方式送达</w:t>
      </w:r>
      <w:r>
        <w:rPr>
          <w:rFonts w:hint="eastAsia" w:ascii="宋体" w:hAnsi="宋体"/>
          <w:color w:val="auto"/>
          <w:sz w:val="24"/>
          <w:highlight w:val="none"/>
        </w:rPr>
        <w:t>的，邮件挂号寄出或者交邮之日之次日视为送达。</w:t>
      </w:r>
      <w:bookmarkEnd w:id="501"/>
      <w:bookmarkEnd w:id="502"/>
    </w:p>
    <w:p>
      <w:pPr>
        <w:spacing w:line="560" w:lineRule="exact"/>
        <w:ind w:firstLine="482" w:firstLineChars="200"/>
        <w:outlineLvl w:val="0"/>
        <w:rPr>
          <w:rFonts w:ascii="宋体" w:hAnsi="宋体"/>
          <w:b/>
          <w:color w:val="auto"/>
          <w:sz w:val="24"/>
          <w:highlight w:val="none"/>
        </w:rPr>
      </w:pPr>
      <w:bookmarkStart w:id="503" w:name="_Toc5063"/>
      <w:bookmarkStart w:id="504" w:name="_Toc28906"/>
      <w:bookmarkStart w:id="505" w:name="_Toc12254"/>
      <w:bookmarkStart w:id="506" w:name="_Toc20808"/>
      <w:bookmarkStart w:id="507" w:name="_Toc27644"/>
      <w:r>
        <w:rPr>
          <w:rFonts w:ascii="宋体" w:hAnsi="宋体"/>
          <w:b/>
          <w:color w:val="auto"/>
          <w:sz w:val="24"/>
          <w:highlight w:val="none"/>
        </w:rPr>
        <w:t xml:space="preserve">2.17 </w:t>
      </w:r>
      <w:r>
        <w:rPr>
          <w:rFonts w:hint="eastAsia" w:ascii="宋体" w:hAnsi="宋体"/>
          <w:b/>
          <w:color w:val="auto"/>
          <w:sz w:val="24"/>
          <w:highlight w:val="none"/>
        </w:rPr>
        <w:t>合同使用的文字和</w:t>
      </w:r>
      <w:r>
        <w:rPr>
          <w:rFonts w:ascii="宋体" w:hAnsi="宋体"/>
          <w:b/>
          <w:color w:val="auto"/>
          <w:sz w:val="24"/>
          <w:highlight w:val="none"/>
        </w:rPr>
        <w:t>适用的法律</w:t>
      </w:r>
      <w:bookmarkEnd w:id="503"/>
      <w:bookmarkEnd w:id="504"/>
      <w:bookmarkEnd w:id="505"/>
      <w:bookmarkEnd w:id="506"/>
      <w:bookmarkEnd w:id="507"/>
    </w:p>
    <w:p>
      <w:pPr>
        <w:spacing w:line="560" w:lineRule="exact"/>
        <w:ind w:firstLine="480" w:firstLineChars="200"/>
        <w:rPr>
          <w:rFonts w:ascii="宋体" w:hAnsi="宋体"/>
          <w:color w:val="auto"/>
          <w:sz w:val="24"/>
          <w:highlight w:val="none"/>
        </w:rPr>
      </w:pPr>
      <w:r>
        <w:rPr>
          <w:rFonts w:ascii="宋体" w:hAnsi="宋体"/>
          <w:color w:val="auto"/>
          <w:sz w:val="24"/>
          <w:highlight w:val="none"/>
        </w:rPr>
        <w:t>2.17.1 合同使用汉语书就</w:t>
      </w:r>
      <w:r>
        <w:rPr>
          <w:rFonts w:hint="eastAsia" w:ascii="宋体" w:hAnsi="宋体"/>
          <w:color w:val="auto"/>
          <w:sz w:val="24"/>
          <w:highlight w:val="none"/>
        </w:rPr>
        <w:t>、</w:t>
      </w:r>
      <w:r>
        <w:rPr>
          <w:rFonts w:ascii="宋体" w:hAnsi="宋体"/>
          <w:color w:val="auto"/>
          <w:sz w:val="24"/>
          <w:highlight w:val="none"/>
        </w:rPr>
        <w:t>变更和解释</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2.17.2 </w:t>
      </w:r>
      <w:r>
        <w:rPr>
          <w:rFonts w:hint="eastAsia" w:ascii="宋体" w:hAnsi="宋体"/>
          <w:color w:val="auto"/>
          <w:sz w:val="24"/>
          <w:highlight w:val="none"/>
        </w:rPr>
        <w:t>合同适用</w:t>
      </w:r>
      <w:r>
        <w:rPr>
          <w:rFonts w:ascii="宋体" w:hAnsi="宋体"/>
          <w:color w:val="auto"/>
          <w:sz w:val="24"/>
          <w:highlight w:val="none"/>
        </w:rPr>
        <w:t>中华人民共和国法律。</w:t>
      </w:r>
    </w:p>
    <w:p>
      <w:pPr>
        <w:spacing w:line="560" w:lineRule="exact"/>
        <w:ind w:firstLine="482" w:firstLineChars="200"/>
        <w:outlineLvl w:val="0"/>
        <w:rPr>
          <w:rFonts w:ascii="宋体" w:hAnsi="宋体" w:cs="宋体"/>
          <w:b/>
          <w:color w:val="auto"/>
          <w:sz w:val="24"/>
          <w:highlight w:val="none"/>
        </w:rPr>
      </w:pPr>
      <w:bookmarkStart w:id="508" w:name="_Toc30599"/>
      <w:bookmarkStart w:id="509" w:name="_Toc4355"/>
      <w:bookmarkStart w:id="510" w:name="_Toc18540"/>
      <w:r>
        <w:rPr>
          <w:rFonts w:hint="eastAsia" w:ascii="宋体" w:hAnsi="宋体" w:cs="宋体"/>
          <w:b/>
          <w:color w:val="auto"/>
          <w:sz w:val="24"/>
          <w:highlight w:val="none"/>
        </w:rPr>
        <w:t>2.18 计量单位</w:t>
      </w:r>
      <w:bookmarkEnd w:id="508"/>
      <w:bookmarkEnd w:id="509"/>
      <w:bookmarkEnd w:id="510"/>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除技术规范中另有规定外,合同的计量单位均使用国家法定计量单位。</w:t>
      </w:r>
    </w:p>
    <w:p>
      <w:pPr>
        <w:spacing w:line="560" w:lineRule="exact"/>
        <w:ind w:firstLine="482" w:firstLineChars="200"/>
        <w:rPr>
          <w:rFonts w:ascii="宋体" w:hAnsi="宋体"/>
          <w:b/>
          <w:color w:val="auto"/>
          <w:sz w:val="24"/>
          <w:highlight w:val="none"/>
        </w:rPr>
      </w:pPr>
      <w:r>
        <w:rPr>
          <w:rFonts w:ascii="宋体" w:hAnsi="宋体"/>
          <w:b/>
          <w:color w:val="auto"/>
          <w:sz w:val="24"/>
          <w:highlight w:val="none"/>
        </w:rPr>
        <w:t>2.</w:t>
      </w:r>
      <w:r>
        <w:rPr>
          <w:rFonts w:hint="eastAsia" w:ascii="宋体" w:hAnsi="宋体"/>
          <w:b/>
          <w:color w:val="auto"/>
          <w:sz w:val="24"/>
          <w:highlight w:val="none"/>
        </w:rPr>
        <w:t>19</w:t>
      </w:r>
      <w:r>
        <w:rPr>
          <w:rFonts w:ascii="宋体" w:hAnsi="宋体"/>
          <w:b/>
          <w:color w:val="auto"/>
          <w:sz w:val="24"/>
          <w:highlight w:val="none"/>
        </w:rPr>
        <w:t>合同份数</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合同份数按</w:t>
      </w:r>
      <w:r>
        <w:rPr>
          <w:rFonts w:ascii="宋体" w:hAnsi="宋体"/>
          <w:b/>
          <w:i/>
          <w:color w:val="auto"/>
          <w:sz w:val="24"/>
          <w:highlight w:val="none"/>
          <w:u w:val="single"/>
        </w:rPr>
        <w:t>合同专用条款</w:t>
      </w:r>
      <w:r>
        <w:rPr>
          <w:rFonts w:ascii="宋体" w:hAnsi="宋体"/>
          <w:color w:val="auto"/>
          <w:sz w:val="24"/>
          <w:highlight w:val="none"/>
        </w:rPr>
        <w:t>规定</w:t>
      </w:r>
      <w:r>
        <w:rPr>
          <w:rFonts w:hint="eastAsia" w:ascii="宋体" w:hAnsi="宋体"/>
          <w:color w:val="auto"/>
          <w:sz w:val="24"/>
          <w:highlight w:val="none"/>
        </w:rPr>
        <w:t>，</w:t>
      </w:r>
      <w:r>
        <w:rPr>
          <w:rFonts w:ascii="宋体" w:hAnsi="宋体"/>
          <w:color w:val="auto"/>
          <w:sz w:val="24"/>
          <w:highlight w:val="none"/>
        </w:rPr>
        <w:t>每份均具有同等法律效力</w:t>
      </w:r>
      <w:r>
        <w:rPr>
          <w:rFonts w:hint="eastAsia" w:ascii="宋体" w:hAnsi="宋体"/>
          <w:color w:val="auto"/>
          <w:sz w:val="24"/>
          <w:highlight w:val="none"/>
        </w:rPr>
        <w:t>。</w:t>
      </w:r>
    </w:p>
    <w:p>
      <w:pPr>
        <w:spacing w:line="360" w:lineRule="auto"/>
        <w:jc w:val="center"/>
        <w:outlineLvl w:val="0"/>
        <w:rPr>
          <w:rFonts w:ascii="宋体" w:hAnsi="宋体" w:cs="宋体"/>
          <w:b/>
          <w:color w:val="auto"/>
          <w:sz w:val="24"/>
          <w:highlight w:val="none"/>
        </w:rPr>
      </w:pPr>
      <w:r>
        <w:rPr>
          <w:rFonts w:hint="eastAsia" w:ascii="宋体" w:hAnsi="宋体" w:cs="宋体"/>
          <w:color w:val="auto"/>
          <w:kern w:val="0"/>
          <w:highlight w:val="none"/>
        </w:rPr>
        <w:br w:type="page"/>
      </w:r>
      <w:r>
        <w:rPr>
          <w:rFonts w:hint="eastAsia" w:ascii="宋体" w:hAnsi="宋体" w:cs="宋体"/>
          <w:b/>
          <w:color w:val="auto"/>
          <w:sz w:val="24"/>
          <w:highlight w:val="none"/>
        </w:rPr>
        <w:t xml:space="preserve"> 第三部分  合同专用条款</w:t>
      </w:r>
    </w:p>
    <w:p>
      <w:pPr>
        <w:spacing w:line="560" w:lineRule="exact"/>
        <w:ind w:left="-420" w:leftChars="-200" w:right="-420" w:rightChars="-200" w:firstLine="480" w:firstLineChars="200"/>
        <w:rPr>
          <w:rFonts w:ascii="宋体" w:hAnsi="宋体" w:cs="宋体"/>
          <w:color w:val="auto"/>
          <w:highlight w:val="none"/>
        </w:rPr>
      </w:pPr>
      <w:r>
        <w:rPr>
          <w:rFonts w:hint="eastAsia" w:ascii="宋体" w:hAnsi="宋体" w:cs="宋体"/>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3"/>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977" w:type="dxa"/>
            <w:tcBorders>
              <w:lef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条款号</w:t>
            </w:r>
          </w:p>
        </w:tc>
        <w:tc>
          <w:tcPr>
            <w:tcW w:w="8149"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1.3.2</w:t>
            </w:r>
          </w:p>
        </w:tc>
        <w:tc>
          <w:tcPr>
            <w:tcW w:w="8149" w:type="dxa"/>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1.4.2</w:t>
            </w:r>
          </w:p>
        </w:tc>
        <w:tc>
          <w:tcPr>
            <w:tcW w:w="8149" w:type="dxa"/>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1.5.1 </w:t>
            </w:r>
          </w:p>
        </w:tc>
        <w:tc>
          <w:tcPr>
            <w:tcW w:w="8149" w:type="dxa"/>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1.5.2</w:t>
            </w:r>
          </w:p>
        </w:tc>
        <w:tc>
          <w:tcPr>
            <w:tcW w:w="8149" w:type="dxa"/>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1.5.3 </w:t>
            </w:r>
          </w:p>
        </w:tc>
        <w:tc>
          <w:tcPr>
            <w:tcW w:w="8149" w:type="dxa"/>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1.6.2</w:t>
            </w:r>
          </w:p>
        </w:tc>
        <w:tc>
          <w:tcPr>
            <w:tcW w:w="8149" w:type="dxa"/>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1.7.1</w:t>
            </w:r>
          </w:p>
        </w:tc>
        <w:tc>
          <w:tcPr>
            <w:tcW w:w="8149" w:type="dxa"/>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1.7.2</w:t>
            </w:r>
          </w:p>
        </w:tc>
        <w:tc>
          <w:tcPr>
            <w:tcW w:w="8149" w:type="dxa"/>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1.7.3</w:t>
            </w:r>
          </w:p>
        </w:tc>
        <w:tc>
          <w:tcPr>
            <w:tcW w:w="8149" w:type="dxa"/>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1.7.4.1</w:t>
            </w:r>
          </w:p>
        </w:tc>
        <w:tc>
          <w:tcPr>
            <w:tcW w:w="8149" w:type="dxa"/>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1.7.4.2</w:t>
            </w:r>
          </w:p>
        </w:tc>
        <w:tc>
          <w:tcPr>
            <w:tcW w:w="8149" w:type="dxa"/>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1.7.4.3</w:t>
            </w:r>
          </w:p>
        </w:tc>
        <w:tc>
          <w:tcPr>
            <w:tcW w:w="8149" w:type="dxa"/>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1.8.7</w:t>
            </w:r>
          </w:p>
        </w:tc>
        <w:tc>
          <w:tcPr>
            <w:tcW w:w="8149" w:type="dxa"/>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1.9.1</w:t>
            </w:r>
          </w:p>
        </w:tc>
        <w:tc>
          <w:tcPr>
            <w:tcW w:w="8149" w:type="dxa"/>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1.9.2</w:t>
            </w:r>
          </w:p>
        </w:tc>
        <w:tc>
          <w:tcPr>
            <w:tcW w:w="8149" w:type="dxa"/>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2.3.2</w:t>
            </w:r>
          </w:p>
        </w:tc>
        <w:tc>
          <w:tcPr>
            <w:tcW w:w="8149" w:type="dxa"/>
            <w:vAlign w:val="center"/>
          </w:tcPr>
          <w:p>
            <w:pPr>
              <w:spacing w:line="360" w:lineRule="auto"/>
              <w:ind w:left="-420" w:leftChars="-200" w:right="-420" w:rightChars="-200" w:firstLine="480" w:firstLineChars="200"/>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5</w:t>
            </w:r>
          </w:p>
        </w:tc>
        <w:tc>
          <w:tcPr>
            <w:tcW w:w="8149" w:type="dxa"/>
            <w:vAlign w:val="center"/>
          </w:tcPr>
          <w:p>
            <w:pPr>
              <w:spacing w:line="360" w:lineRule="auto"/>
              <w:ind w:left="-420" w:leftChars="-200" w:right="-420" w:rightChars="-200" w:firstLine="480" w:firstLineChars="200"/>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11</w:t>
            </w:r>
            <w:r>
              <w:rPr>
                <w:rFonts w:hint="eastAsia" w:ascii="宋体" w:hAnsi="宋体" w:cs="宋体"/>
                <w:color w:val="auto"/>
                <w:sz w:val="24"/>
                <w:highlight w:val="none"/>
              </w:rPr>
              <w:t>.</w:t>
            </w:r>
            <w:r>
              <w:rPr>
                <w:rFonts w:ascii="宋体" w:hAnsi="宋体" w:cs="宋体"/>
                <w:color w:val="auto"/>
                <w:sz w:val="24"/>
                <w:highlight w:val="none"/>
              </w:rPr>
              <w:t>3</w:t>
            </w:r>
          </w:p>
        </w:tc>
        <w:tc>
          <w:tcPr>
            <w:tcW w:w="8149" w:type="dxa"/>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11.4</w:t>
            </w:r>
            <w:r>
              <w:rPr>
                <w:rFonts w:hint="eastAsia" w:ascii="宋体" w:hAnsi="宋体" w:cs="宋体"/>
                <w:color w:val="auto"/>
                <w:sz w:val="24"/>
                <w:highlight w:val="none"/>
              </w:rPr>
              <w:t xml:space="preserve"> </w:t>
            </w:r>
          </w:p>
        </w:tc>
        <w:tc>
          <w:tcPr>
            <w:tcW w:w="8149" w:type="dxa"/>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15</w:t>
            </w:r>
            <w:r>
              <w:rPr>
                <w:rFonts w:hint="eastAsia" w:ascii="宋体" w:hAnsi="宋体" w:cs="宋体"/>
                <w:color w:val="auto"/>
                <w:sz w:val="24"/>
                <w:highlight w:val="none"/>
              </w:rPr>
              <w:t>.</w:t>
            </w:r>
            <w:r>
              <w:rPr>
                <w:rFonts w:ascii="宋体" w:hAnsi="宋体" w:cs="宋体"/>
                <w:color w:val="auto"/>
                <w:sz w:val="24"/>
                <w:highlight w:val="none"/>
              </w:rPr>
              <w:t>1</w:t>
            </w:r>
          </w:p>
        </w:tc>
        <w:tc>
          <w:tcPr>
            <w:tcW w:w="8149" w:type="dxa"/>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15</w:t>
            </w:r>
            <w:r>
              <w:rPr>
                <w:rFonts w:hint="eastAsia" w:ascii="宋体" w:hAnsi="宋体" w:cs="宋体"/>
                <w:color w:val="auto"/>
                <w:sz w:val="24"/>
                <w:highlight w:val="none"/>
              </w:rPr>
              <w:t>.</w:t>
            </w:r>
            <w:r>
              <w:rPr>
                <w:rFonts w:ascii="宋体" w:hAnsi="宋体" w:cs="宋体"/>
                <w:color w:val="auto"/>
                <w:sz w:val="24"/>
                <w:highlight w:val="none"/>
              </w:rPr>
              <w:t>3</w:t>
            </w:r>
          </w:p>
        </w:tc>
        <w:tc>
          <w:tcPr>
            <w:tcW w:w="8149" w:type="dxa"/>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977" w:type="dxa"/>
            <w:tcBorders>
              <w:left w:val="single" w:color="auto" w:sz="4" w:space="0"/>
            </w:tcBorders>
          </w:tcPr>
          <w:p>
            <w:pPr>
              <w:spacing w:line="360" w:lineRule="auto"/>
              <w:rPr>
                <w:rFonts w:ascii="宋体" w:hAnsi="宋体" w:cs="宋体"/>
                <w:color w:val="auto"/>
                <w:sz w:val="24"/>
                <w:highlight w:val="none"/>
              </w:rPr>
            </w:pPr>
            <w:r>
              <w:rPr>
                <w:rFonts w:hint="eastAsia" w:ascii="宋体" w:hAnsi="宋体" w:cs="宋体"/>
                <w:color w:val="auto"/>
                <w:sz w:val="24"/>
                <w:highlight w:val="none"/>
              </w:rPr>
              <w:t>2.19</w:t>
            </w:r>
          </w:p>
        </w:tc>
        <w:tc>
          <w:tcPr>
            <w:tcW w:w="8149" w:type="dxa"/>
          </w:tcPr>
          <w:p>
            <w:pPr>
              <w:spacing w:line="360" w:lineRule="auto"/>
              <w:rPr>
                <w:rFonts w:ascii="宋体" w:hAnsi="宋体" w:cs="宋体"/>
                <w:color w:val="auto"/>
                <w:sz w:val="24"/>
                <w:highlight w:val="none"/>
              </w:rPr>
            </w:pPr>
          </w:p>
        </w:tc>
      </w:tr>
    </w:tbl>
    <w:p>
      <w:pPr>
        <w:spacing w:line="360" w:lineRule="auto"/>
        <w:ind w:left="-420" w:leftChars="-200" w:right="-420" w:rightChars="-200" w:firstLine="480" w:firstLineChars="200"/>
        <w:rPr>
          <w:rFonts w:ascii="宋体" w:hAnsi="宋体" w:cs="宋体"/>
          <w:color w:val="auto"/>
          <w:sz w:val="24"/>
          <w:highlight w:val="none"/>
        </w:rPr>
      </w:pPr>
    </w:p>
    <w:p>
      <w:pPr>
        <w:rPr>
          <w:rFonts w:ascii="宋体" w:hAnsi="宋体" w:cs="宋体"/>
          <w:color w:val="auto"/>
          <w:sz w:val="24"/>
          <w:highlight w:val="none"/>
        </w:rPr>
      </w:pPr>
    </w:p>
    <w:p>
      <w:pPr>
        <w:rPr>
          <w:rFonts w:ascii="宋体" w:hAnsi="宋体" w:cs="宋体"/>
          <w:color w:val="auto"/>
          <w:sz w:val="24"/>
          <w:highlight w:val="none"/>
        </w:rPr>
      </w:pPr>
    </w:p>
    <w:p>
      <w:pPr>
        <w:rPr>
          <w:rFonts w:ascii="宋体" w:hAnsi="宋体" w:cs="宋体"/>
          <w:color w:val="auto"/>
          <w:sz w:val="24"/>
          <w:highlight w:val="none"/>
        </w:rPr>
      </w:pPr>
    </w:p>
    <w:p>
      <w:pPr>
        <w:rPr>
          <w:rFonts w:ascii="宋体" w:hAnsi="宋体" w:cs="宋体"/>
          <w:color w:val="auto"/>
          <w:sz w:val="24"/>
          <w:highlight w:val="none"/>
        </w:rPr>
      </w:pPr>
    </w:p>
    <w:p>
      <w:pPr>
        <w:rPr>
          <w:rFonts w:ascii="宋体" w:hAnsi="宋体" w:cs="宋体"/>
          <w:color w:val="auto"/>
          <w:sz w:val="24"/>
          <w:highlight w:val="none"/>
        </w:rPr>
      </w:pPr>
    </w:p>
    <w:p>
      <w:pPr>
        <w:rPr>
          <w:rFonts w:ascii="宋体" w:hAnsi="宋体" w:cs="宋体"/>
          <w:color w:val="auto"/>
          <w:sz w:val="24"/>
          <w:highlight w:val="none"/>
        </w:rPr>
      </w:pPr>
    </w:p>
    <w:p>
      <w:pPr>
        <w:rPr>
          <w:rFonts w:ascii="宋体" w:hAnsi="宋体" w:cs="宋体"/>
          <w:color w:val="auto"/>
          <w:sz w:val="24"/>
          <w:highlight w:val="none"/>
        </w:rPr>
      </w:pPr>
    </w:p>
    <w:p>
      <w:pPr>
        <w:spacing w:line="360" w:lineRule="auto"/>
        <w:ind w:right="-420" w:rightChars="-200"/>
        <w:rPr>
          <w:rFonts w:ascii="宋体" w:hAnsi="宋体" w:cs="宋体"/>
          <w:color w:val="auto"/>
          <w:sz w:val="24"/>
          <w:highlight w:val="none"/>
        </w:rPr>
      </w:pPr>
    </w:p>
    <w:p>
      <w:pPr>
        <w:widowControl/>
        <w:adjustRightInd/>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第六部分</w:t>
      </w:r>
      <w:bookmarkEnd w:id="396"/>
      <w:r>
        <w:rPr>
          <w:rFonts w:hint="eastAsia" w:ascii="宋体" w:hAnsi="宋体" w:cs="宋体"/>
          <w:b/>
          <w:color w:val="auto"/>
          <w:sz w:val="36"/>
          <w:szCs w:val="20"/>
          <w:highlight w:val="none"/>
        </w:rPr>
        <w:t xml:space="preserve"> </w:t>
      </w:r>
      <w:bookmarkEnd w:id="397"/>
      <w:r>
        <w:rPr>
          <w:rFonts w:hint="eastAsia" w:ascii="宋体" w:hAnsi="宋体" w:cs="宋体"/>
          <w:b/>
          <w:color w:val="auto"/>
          <w:sz w:val="36"/>
          <w:szCs w:val="20"/>
          <w:highlight w:val="none"/>
        </w:rPr>
        <w:t>应提交的有关格式范例</w:t>
      </w:r>
    </w:p>
    <w:p>
      <w:pPr>
        <w:spacing w:line="360" w:lineRule="auto"/>
        <w:jc w:val="center"/>
        <w:rPr>
          <w:rFonts w:ascii="宋体" w:hAnsi="宋体" w:cs="宋体"/>
          <w:b/>
          <w:color w:val="auto"/>
          <w:kern w:val="0"/>
          <w:sz w:val="36"/>
          <w:szCs w:val="36"/>
          <w:highlight w:val="none"/>
        </w:rPr>
      </w:pPr>
    </w:p>
    <w:p>
      <w:pPr>
        <w:spacing w:line="360" w:lineRule="auto"/>
        <w:jc w:val="center"/>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资格文件部分</w:t>
      </w:r>
    </w:p>
    <w:p>
      <w:pPr>
        <w:spacing w:line="360" w:lineRule="auto"/>
        <w:jc w:val="center"/>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（1）符合参加政府采购活动应当具备的一般条件的承诺函……………（页码）</w:t>
      </w:r>
    </w:p>
    <w:p>
      <w:pPr>
        <w:snapToGrid w:val="0"/>
        <w:spacing w:line="360" w:lineRule="auto"/>
        <w:rPr>
          <w:rFonts w:ascii="宋体" w:hAnsi="宋体" w:cs="宋体"/>
          <w:color w:val="auto"/>
          <w:sz w:val="24"/>
          <w:highlight w:val="none"/>
        </w:rPr>
      </w:pPr>
      <w:r>
        <w:rPr>
          <w:rFonts w:hint="eastAsia" w:ascii="宋体" w:hAnsi="宋体" w:cs="宋体"/>
          <w:snapToGrid w:val="0"/>
          <w:color w:val="auto"/>
          <w:kern w:val="28"/>
          <w:sz w:val="24"/>
          <w:szCs w:val="20"/>
          <w:highlight w:val="none"/>
        </w:rPr>
        <w:t>（2）联合协议</w:t>
      </w:r>
      <w:r>
        <w:rPr>
          <w:rFonts w:hint="eastAsia" w:ascii="宋体" w:hAnsi="宋体" w:cs="宋体"/>
          <w:color w:val="auto"/>
          <w:sz w:val="24"/>
          <w:highlight w:val="none"/>
        </w:rPr>
        <w:t>………………………………………………………………（页码）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）本项目的特定资格要求………………………………………………（页码）</w:t>
      </w:r>
    </w:p>
    <w:p>
      <w:pPr>
        <w:snapToGrid w:val="0"/>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color w:val="auto"/>
          <w:kern w:val="0"/>
          <w:sz w:val="24"/>
          <w:highlight w:val="none"/>
        </w:rPr>
        <w:br w:type="page"/>
      </w:r>
      <w:r>
        <w:rPr>
          <w:rFonts w:hint="eastAsia" w:ascii="宋体" w:hAnsi="宋体" w:cs="宋体"/>
          <w:b/>
          <w:color w:val="auto"/>
          <w:kern w:val="0"/>
          <w:sz w:val="32"/>
          <w:szCs w:val="32"/>
          <w:highlight w:val="none"/>
        </w:rPr>
        <w:t xml:space="preserve">  一、 符合参加政府采购活动应当具备的一般条件的承诺函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杭州市余杭区市场监督管理局、杭州中瑞招标代理有限公司：</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我方参与档案整理电子化服务项目【招标编号：HZZR-F240304N】政府采购活动，郑重承诺：</w:t>
      </w:r>
    </w:p>
    <w:p>
      <w:pPr>
        <w:snapToGrid w:val="0"/>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（一）具备《中华人民共和国政府采购法》第二十二条第一款规定的条件：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1、具有独立承担民事责任的能力；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2、具有良好的商业信誉和健全的财务会计制度；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3、具有履行合同所必需的设备和专业技术能力；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4、有依法缴纳税收和社会保障资金的良好记录；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5、参加政府采购活动前三年内，在经营活动中没有重大违法记录；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6、具有法律、行政法规规定的其他条件。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（三）不存在以下情况：</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投标人名称(电子签名)：</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spacing w:line="360" w:lineRule="auto"/>
        <w:ind w:firstLine="643" w:firstLineChars="20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二、联合协议（如果有）</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三、落实政府采购政策需满足的资格要求</w:t>
      </w:r>
    </w:p>
    <w:p>
      <w:pPr>
        <w:spacing w:line="360" w:lineRule="auto"/>
        <w:rPr>
          <w:rFonts w:ascii="宋体" w:hAnsi="宋体" w:cs="宋体"/>
          <w:color w:val="auto"/>
          <w:sz w:val="24"/>
          <w:highlight w:val="none"/>
        </w:rPr>
      </w:pPr>
      <w:r>
        <w:rPr>
          <w:rFonts w:hint="eastAsia" w:ascii="宋体" w:hAnsi="宋体" w:cs="宋体"/>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A</w:t>
      </w:r>
      <w:r>
        <w:rPr>
          <w:rFonts w:hint="eastAsia" w:ascii="宋体" w:hAnsi="宋体" w:cs="宋体"/>
          <w:color w:val="auto"/>
          <w:sz w:val="24"/>
          <w:highlight w:val="none"/>
        </w:rPr>
        <w:t>.专门面向中小企业，服务全部由符合政策要求的中小企业（或小微企业）承接的，提供相应的中小企业声明函（附件</w:t>
      </w:r>
      <w:r>
        <w:rPr>
          <w:rFonts w:ascii="宋体" w:hAnsi="宋体" w:cs="宋体"/>
          <w:color w:val="auto"/>
          <w:sz w:val="24"/>
          <w:highlight w:val="none"/>
        </w:rPr>
        <w:t>7</w:t>
      </w:r>
      <w:r>
        <w:rPr>
          <w:rFonts w:hint="eastAsia" w:ascii="宋体" w:hAnsi="宋体" w:cs="宋体"/>
          <w:color w:val="auto"/>
          <w:sz w:val="24"/>
          <w:highlight w:val="none"/>
        </w:rPr>
        <w:t xml:space="preserve">）。 </w:t>
      </w:r>
    </w:p>
    <w:p>
      <w:pPr>
        <w:widowControl/>
        <w:spacing w:line="360" w:lineRule="auto"/>
        <w:ind w:firstLine="480"/>
        <w:jc w:val="left"/>
        <w:rPr>
          <w:rFonts w:ascii="宋体" w:hAnsi="宋体" w:cs="宋体"/>
          <w:color w:val="auto"/>
          <w:sz w:val="24"/>
          <w:highlight w:val="none"/>
        </w:rPr>
      </w:pPr>
    </w:p>
    <w:p>
      <w:pPr>
        <w:widowControl/>
        <w:spacing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B.</w:t>
      </w:r>
      <w:r>
        <w:rPr>
          <w:rFonts w:hint="eastAsia" w:ascii="宋体" w:hAnsi="宋体" w:cs="宋体"/>
          <w:color w:val="auto"/>
          <w:sz w:val="24"/>
          <w:highlight w:val="none"/>
        </w:rPr>
        <w:t>要求以联合体形式参加的，提供联合协议（附件</w:t>
      </w:r>
      <w:r>
        <w:rPr>
          <w:rFonts w:ascii="宋体" w:hAnsi="宋体" w:cs="宋体"/>
          <w:color w:val="auto"/>
          <w:sz w:val="24"/>
          <w:highlight w:val="none"/>
        </w:rPr>
        <w:t>5</w:t>
      </w:r>
      <w:r>
        <w:rPr>
          <w:rFonts w:hint="eastAsia" w:ascii="宋体" w:hAnsi="宋体" w:cs="宋体"/>
          <w:color w:val="auto"/>
          <w:sz w:val="24"/>
          <w:highlight w:val="none"/>
        </w:rPr>
        <w:t>）和中小企业声明函（附件</w:t>
      </w:r>
      <w:r>
        <w:rPr>
          <w:rFonts w:ascii="宋体" w:hAnsi="宋体" w:cs="宋体"/>
          <w:color w:val="auto"/>
          <w:sz w:val="24"/>
          <w:highlight w:val="none"/>
        </w:rPr>
        <w:t>7</w:t>
      </w:r>
      <w:r>
        <w:rPr>
          <w:rFonts w:hint="eastAsia" w:ascii="宋体" w:hAnsi="宋体" w:cs="宋体"/>
          <w:color w:val="auto"/>
          <w:sz w:val="24"/>
          <w:highlight w:val="none"/>
        </w:rPr>
        <w:t>），联合协议中中小企业合同金额应当达到招标公告载明的比例；如果供应商本身提供所有标的均由中小企业承接的，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24"/>
          <w:highlight w:val="none"/>
        </w:rPr>
      </w:pPr>
      <w:r>
        <w:rPr>
          <w:rFonts w:hint="eastAsia" w:ascii="宋体" w:hAnsi="宋体" w:cs="宋体"/>
          <w:b/>
          <w:color w:val="auto"/>
          <w:sz w:val="24"/>
          <w:highlight w:val="non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C、</w:t>
      </w:r>
      <w:r>
        <w:rPr>
          <w:rFonts w:hint="eastAsia" w:ascii="宋体" w:hAnsi="宋体" w:cs="宋体"/>
          <w:color w:val="auto"/>
          <w:sz w:val="24"/>
          <w:highlight w:val="none"/>
        </w:rPr>
        <w:t>要求合同分包的，提供分包意向协议（附件6）和中小企业声明函（附件</w:t>
      </w:r>
      <w:r>
        <w:rPr>
          <w:rFonts w:ascii="宋体" w:hAnsi="宋体" w:cs="宋体"/>
          <w:color w:val="auto"/>
          <w:sz w:val="24"/>
          <w:highlight w:val="none"/>
        </w:rPr>
        <w:t>7</w:t>
      </w:r>
      <w:r>
        <w:rPr>
          <w:rFonts w:hint="eastAsia" w:ascii="宋体" w:hAnsi="宋体" w:cs="宋体"/>
          <w:color w:val="auto"/>
          <w:sz w:val="24"/>
          <w:highlight w:val="none"/>
        </w:rPr>
        <w:t>），分包意向协议中中小企业合同金额应当达到招标公告载明的比例；如果供应商本身提供所有标的均由中小企业承接的，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视同符合了资格条件，无需再向中小企业分包，无需提供分包意向协议。</w:t>
      </w:r>
    </w:p>
    <w:p>
      <w:pPr>
        <w:widowControl/>
        <w:spacing w:line="360" w:lineRule="auto"/>
        <w:ind w:left="150"/>
        <w:jc w:val="center"/>
        <w:rPr>
          <w:rFonts w:ascii="宋体" w:hAnsi="宋体" w:cs="宋体"/>
          <w:b/>
          <w:color w:val="auto"/>
          <w:kern w:val="0"/>
          <w:sz w:val="32"/>
          <w:szCs w:val="32"/>
          <w:highlight w:val="none"/>
        </w:rPr>
      </w:pPr>
    </w:p>
    <w:p>
      <w:pPr>
        <w:widowControl/>
        <w:spacing w:line="360" w:lineRule="auto"/>
        <w:ind w:left="15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四、本项目的特定资格要求</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（根据招标公告本项目的特定资格要求提供相应的材料；未要求的，无需提供）</w:t>
      </w:r>
    </w:p>
    <w:p>
      <w:pPr>
        <w:widowControl/>
        <w:adjustRightInd/>
        <w:jc w:val="center"/>
        <w:rPr>
          <w:rFonts w:ascii="宋体" w:hAnsi="宋体" w:cs="宋体"/>
          <w:b/>
          <w:color w:val="auto"/>
          <w:kern w:val="0"/>
          <w:sz w:val="36"/>
          <w:szCs w:val="36"/>
          <w:highlight w:val="none"/>
        </w:rPr>
      </w:pPr>
      <w:r>
        <w:rPr>
          <w:rFonts w:ascii="宋体" w:hAnsi="宋体" w:cs="宋体"/>
          <w:b/>
          <w:color w:val="auto"/>
          <w:kern w:val="0"/>
          <w:sz w:val="36"/>
          <w:szCs w:val="36"/>
          <w:highlight w:val="none"/>
        </w:rPr>
        <w:br w:type="page"/>
      </w:r>
    </w:p>
    <w:p>
      <w:pPr>
        <w:spacing w:line="360" w:lineRule="auto"/>
        <w:ind w:right="420" w:firstLine="3614" w:firstLineChars="100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商务技术文件部分</w:t>
      </w:r>
    </w:p>
    <w:p>
      <w:pPr>
        <w:spacing w:line="360" w:lineRule="auto"/>
        <w:jc w:val="center"/>
        <w:rPr>
          <w:rFonts w:ascii="宋体" w:hAnsi="宋体" w:cs="宋体"/>
          <w:b/>
          <w:color w:val="auto"/>
          <w:kern w:val="0"/>
          <w:sz w:val="24"/>
          <w:highlight w:val="none"/>
        </w:rPr>
      </w:pPr>
    </w:p>
    <w:p>
      <w:pPr>
        <w:spacing w:line="360" w:lineRule="auto"/>
        <w:jc w:val="center"/>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（1）投标函</w:t>
      </w:r>
      <w:r>
        <w:rPr>
          <w:rFonts w:hint="eastAsia" w:ascii="宋体" w:hAnsi="宋体" w:cs="宋体"/>
          <w:color w:val="auto"/>
          <w:highlight w:val="none"/>
        </w:rPr>
        <w:t>…………………………………………………………………………………（页码）</w:t>
      </w:r>
      <w:r>
        <w:rPr>
          <w:rFonts w:hint="eastAsia" w:ascii="宋体" w:hAnsi="宋体" w:cs="宋体"/>
          <w:color w:val="auto"/>
          <w:sz w:val="24"/>
          <w:highlight w:val="none"/>
        </w:rPr>
        <w:t>（2）授权委托书或法定代表人（单位负责人、自然人本人）身份证明</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color w:val="auto"/>
          <w:highlight w:val="none"/>
        </w:rPr>
        <w:t>…………………………………………………………………………（页码）</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）符合性审查资料</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6</w:t>
      </w:r>
      <w:r>
        <w:rPr>
          <w:rFonts w:hint="eastAsia" w:ascii="宋体" w:hAnsi="宋体" w:cs="宋体"/>
          <w:color w:val="auto"/>
          <w:sz w:val="24"/>
          <w:highlight w:val="none"/>
        </w:rPr>
        <w:t>）投标标的清单</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7</w:t>
      </w:r>
      <w:r>
        <w:rPr>
          <w:rFonts w:hint="eastAsia" w:ascii="宋体" w:hAnsi="宋体" w:cs="宋体"/>
          <w:color w:val="auto"/>
          <w:sz w:val="24"/>
          <w:highlight w:val="none"/>
        </w:rPr>
        <w:t>）商务技术偏离表</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r>
        <w:rPr>
          <w:rFonts w:hint="eastAsia" w:ascii="宋体" w:hAnsi="宋体" w:cs="宋体"/>
          <w:color w:val="auto"/>
          <w:highlight w:val="none"/>
        </w:rPr>
        <w:t>…………………………………………………（页码）</w:t>
      </w: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rPr>
          <w:rFonts w:ascii="宋体" w:hAnsi="宋体" w:cs="宋体"/>
          <w:b/>
          <w:color w:val="auto"/>
          <w:kern w:val="0"/>
          <w:sz w:val="32"/>
          <w:szCs w:val="32"/>
          <w:highlight w:val="none"/>
          <w:lang w:val="zh-CN"/>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snapToGrid w:val="0"/>
        <w:spacing w:line="360" w:lineRule="auto"/>
        <w:jc w:val="center"/>
        <w:rPr>
          <w:rFonts w:ascii="宋体" w:hAnsi="宋体" w:cs="宋体"/>
          <w:b/>
          <w:color w:val="auto"/>
          <w:sz w:val="32"/>
          <w:szCs w:val="32"/>
          <w:highlight w:val="none"/>
        </w:rPr>
      </w:pPr>
      <w:r>
        <w:rPr>
          <w:rFonts w:hint="eastAsia" w:ascii="宋体" w:hAnsi="宋体" w:cs="宋体"/>
          <w:b/>
          <w:color w:val="auto"/>
          <w:kern w:val="0"/>
          <w:sz w:val="32"/>
          <w:szCs w:val="32"/>
          <w:highlight w:val="none"/>
        </w:rPr>
        <w:t>一、投标</w:t>
      </w:r>
      <w:r>
        <w:rPr>
          <w:rFonts w:hint="eastAsia" w:ascii="宋体" w:hAnsi="宋体" w:cs="宋体"/>
          <w:b/>
          <w:color w:val="auto"/>
          <w:sz w:val="32"/>
          <w:szCs w:val="32"/>
          <w:highlight w:val="none"/>
        </w:rPr>
        <w:t>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杭州市余杭区市场监督管理局、杭州中瑞招标代理有限公司：</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我方参加你方组织的档案整理电子化服务项目【招标编号：HZZR-F240304N】招标的有关活动，并对此项目进行投标。为此：</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1、我方承诺投标有效期从提交投标文件的截止之日起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天（不少于90天）</w:t>
      </w:r>
      <w:r>
        <w:rPr>
          <w:rFonts w:hint="eastAsia" w:ascii="宋体" w:hAnsi="宋体" w:cs="宋体"/>
          <w:color w:val="auto"/>
          <w:highlight w:val="none"/>
        </w:rPr>
        <w:t>，</w:t>
      </w:r>
      <w:r>
        <w:rPr>
          <w:rFonts w:hint="eastAsia" w:ascii="宋体" w:hAnsi="宋体" w:cs="宋体"/>
          <w:color w:val="auto"/>
          <w:sz w:val="24"/>
          <w:highlight w:val="none"/>
        </w:rPr>
        <w:t>本投标文件在投标有效期满之前均具有约束力。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2、我方的投标文件包括以下内容：</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2.1资格文件：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2.1.1承诺函；</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2.1.2</w:t>
      </w:r>
      <w:r>
        <w:rPr>
          <w:rFonts w:hint="eastAsia" w:ascii="宋体" w:hAnsi="宋体" w:cs="宋体"/>
          <w:snapToGrid w:val="0"/>
          <w:color w:val="auto"/>
          <w:kern w:val="28"/>
          <w:sz w:val="24"/>
          <w:szCs w:val="20"/>
          <w:highlight w:val="none"/>
        </w:rPr>
        <w:t>联合协议</w:t>
      </w:r>
      <w:bookmarkStart w:id="511" w:name="_Hlk101257010"/>
      <w:r>
        <w:rPr>
          <w:rFonts w:hint="eastAsia" w:ascii="宋体" w:hAnsi="宋体" w:cs="宋体"/>
          <w:color w:val="auto"/>
          <w:sz w:val="24"/>
          <w:highlight w:val="none"/>
        </w:rPr>
        <w:t>（如果有)</w:t>
      </w:r>
      <w:bookmarkEnd w:id="511"/>
      <w:r>
        <w:rPr>
          <w:rFonts w:hint="eastAsia" w:ascii="宋体" w:hAnsi="宋体" w:cs="宋体"/>
          <w:snapToGrid w:val="0"/>
          <w:color w:val="auto"/>
          <w:kern w:val="28"/>
          <w:sz w:val="24"/>
          <w:szCs w:val="20"/>
          <w:highlight w:val="none"/>
        </w:rPr>
        <w:t>；</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.1.3</w:t>
      </w:r>
      <w:r>
        <w:rPr>
          <w:rFonts w:hint="eastAsia" w:ascii="宋体" w:hAnsi="宋体" w:cs="宋体"/>
          <w:color w:val="auto"/>
          <w:sz w:val="24"/>
          <w:highlight w:val="none"/>
        </w:rPr>
        <w:t>落实政府采购政策需满足的资格要求（如果有）；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ascii="宋体" w:hAnsi="宋体" w:cs="宋体"/>
          <w:color w:val="auto"/>
          <w:sz w:val="24"/>
          <w:highlight w:val="none"/>
        </w:rPr>
        <w:t>4</w:t>
      </w:r>
      <w:r>
        <w:rPr>
          <w:rFonts w:hint="eastAsia" w:ascii="宋体" w:hAnsi="宋体" w:cs="宋体"/>
          <w:color w:val="auto"/>
          <w:sz w:val="24"/>
          <w:highlight w:val="none"/>
        </w:rPr>
        <w:t>本项目的特定资格要求（如果有)。</w:t>
      </w:r>
    </w:p>
    <w:p>
      <w:pPr>
        <w:snapToGrid w:val="0"/>
        <w:spacing w:line="360" w:lineRule="auto"/>
        <w:ind w:left="210" w:leftChars="1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2.2.1投标函；</w:t>
      </w:r>
      <w:r>
        <w:rPr>
          <w:rFonts w:hint="eastAsia" w:ascii="宋体" w:hAnsi="宋体" w:cs="宋体"/>
          <w:color w:val="auto"/>
          <w:sz w:val="24"/>
          <w:highlight w:val="none"/>
          <w:lang w:val="zh-CN"/>
        </w:rPr>
        <w:t xml:space="preserve"> </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2.2.2授权委托书或法定代表人（单位负责人）身份证明；</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3</w:t>
      </w:r>
      <w:r>
        <w:rPr>
          <w:rFonts w:hint="eastAsia" w:ascii="宋体" w:hAnsi="宋体" w:cs="宋体"/>
          <w:color w:val="auto"/>
          <w:sz w:val="24"/>
          <w:highlight w:val="none"/>
        </w:rPr>
        <w:t>分包意向协议（如果有)；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left="420" w:leftChars="2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3报价文件</w:t>
      </w:r>
    </w:p>
    <w:p>
      <w:pPr>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2.3.1开标一览表（报价表）；</w:t>
      </w:r>
    </w:p>
    <w:p>
      <w:pPr>
        <w:spacing w:line="360" w:lineRule="auto"/>
        <w:ind w:left="420" w:leftChars="200" w:firstLine="480" w:firstLineChars="200"/>
        <w:rPr>
          <w:rFonts w:eastAsia="仿宋_GB2312"/>
          <w:color w:val="auto"/>
          <w:highlight w:val="none"/>
        </w:rPr>
      </w:pPr>
      <w:r>
        <w:rPr>
          <w:rFonts w:hint="eastAsia" w:ascii="宋体" w:hAnsi="宋体" w:cs="宋体"/>
          <w:color w:val="auto"/>
          <w:sz w:val="24"/>
          <w:highlight w:val="none"/>
        </w:rPr>
        <w:t>2.3.2 报价情况说明（如果有）。</w:t>
      </w:r>
    </w:p>
    <w:p>
      <w:pPr>
        <w:pStyle w:val="80"/>
        <w:spacing w:line="360" w:lineRule="auto"/>
        <w:ind w:firstLine="480"/>
        <w:rPr>
          <w:rFonts w:ascii="宋体" w:hAnsi="宋体" w:eastAsia="宋体" w:cs="宋体"/>
          <w:color w:val="auto"/>
          <w:sz w:val="24"/>
          <w:highlight w:val="none"/>
        </w:rPr>
      </w:pPr>
      <w:r>
        <w:rPr>
          <w:rFonts w:hint="eastAsia" w:ascii="宋体" w:hAnsi="宋体" w:eastAsia="宋体" w:cs="宋体"/>
          <w:color w:val="auto"/>
          <w:sz w:val="24"/>
          <w:highlight w:val="none"/>
        </w:rPr>
        <w:t>3、我方承诺除商务技术偏离表列出的偏离外，我方响应招标文件的全部要求。对投标文件中材料的真实性、合法性负责。</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4、如我方中标，我方承诺：</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4.3按照招标文件要求提交履约保证金；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5、其他补充说明: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3600" w:firstLineChars="1500"/>
        <w:rPr>
          <w:rFonts w:ascii="宋体" w:hAnsi="宋体" w:cs="宋体"/>
          <w:color w:val="auto"/>
          <w:sz w:val="24"/>
          <w:highlight w:val="none"/>
        </w:rPr>
      </w:pPr>
      <w:r>
        <w:rPr>
          <w:rFonts w:hint="eastAsia" w:ascii="宋体" w:hAnsi="宋体" w:cs="宋体"/>
          <w:color w:val="auto"/>
          <w:sz w:val="24"/>
          <w:highlight w:val="none"/>
        </w:rPr>
        <w:t xml:space="preserve">投标人名称（电子签名）：                          </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snapToGrid w:val="0"/>
        <w:spacing w:line="360" w:lineRule="auto"/>
        <w:ind w:left="420" w:leftChars="200" w:firstLine="4200" w:firstLineChars="1750"/>
        <w:rPr>
          <w:rFonts w:ascii="宋体" w:hAnsi="宋体" w:cs="宋体"/>
          <w:color w:val="auto"/>
          <w:kern w:val="0"/>
          <w:sz w:val="24"/>
          <w:highlight w:val="none"/>
          <w:u w:val="singl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napToGrid w:val="0"/>
        <w:spacing w:line="360" w:lineRule="auto"/>
        <w:jc w:val="center"/>
        <w:rPr>
          <w:rFonts w:ascii="宋体" w:hAnsi="宋体" w:cs="宋体"/>
          <w:b/>
          <w:color w:val="auto"/>
          <w:kern w:val="0"/>
          <w:sz w:val="32"/>
          <w:szCs w:val="32"/>
          <w:highlight w:val="none"/>
        </w:rPr>
      </w:pP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rPr>
          <w:color w:val="auto"/>
          <w:highlight w:val="none"/>
        </w:rPr>
      </w:pPr>
    </w:p>
    <w:p>
      <w:pPr>
        <w:jc w:val="center"/>
        <w:rPr>
          <w:rFonts w:ascii="宋体" w:hAnsi="宋体" w:cs="宋体"/>
          <w:b/>
          <w:color w:val="auto"/>
          <w:kern w:val="0"/>
          <w:sz w:val="32"/>
          <w:szCs w:val="32"/>
          <w:highlight w:val="none"/>
        </w:rPr>
      </w:pPr>
    </w:p>
    <w:p>
      <w:pPr>
        <w:pStyle w:val="80"/>
        <w:ind w:firstLine="643"/>
        <w:rPr>
          <w:rFonts w:ascii="宋体" w:hAnsi="宋体" w:cs="宋体"/>
          <w:b/>
          <w:color w:val="auto"/>
          <w:kern w:val="0"/>
          <w:highlight w:val="none"/>
        </w:rPr>
      </w:pPr>
    </w:p>
    <w:p>
      <w:pPr>
        <w:pStyle w:val="80"/>
        <w:ind w:firstLine="643"/>
        <w:rPr>
          <w:rFonts w:ascii="宋体" w:hAnsi="宋体" w:cs="宋体"/>
          <w:b/>
          <w:color w:val="auto"/>
          <w:kern w:val="0"/>
          <w:highlight w:val="none"/>
        </w:rPr>
      </w:pPr>
    </w:p>
    <w:p>
      <w:pPr>
        <w:rPr>
          <w:color w:val="auto"/>
          <w:highlight w:val="none"/>
        </w:rPr>
      </w:pPr>
    </w:p>
    <w:p>
      <w:pPr>
        <w:jc w:val="center"/>
        <w:rPr>
          <w:rFonts w:ascii="宋体" w:hAnsi="宋体" w:cs="宋体"/>
          <w:b/>
          <w:color w:val="auto"/>
          <w:kern w:val="0"/>
          <w:sz w:val="32"/>
          <w:szCs w:val="32"/>
          <w:highlight w:val="none"/>
          <w:lang w:val="zh-CN"/>
        </w:rPr>
      </w:pPr>
      <w:r>
        <w:rPr>
          <w:rFonts w:hint="eastAsia" w:ascii="宋体" w:hAnsi="宋体" w:cs="宋体"/>
          <w:b/>
          <w:color w:val="auto"/>
          <w:kern w:val="0"/>
          <w:sz w:val="32"/>
          <w:szCs w:val="32"/>
          <w:highlight w:val="none"/>
          <w:lang w:val="zh-CN"/>
        </w:rPr>
        <w:t>二、授权委托书或法定代表人（单位负责人、自然人本人）身份证明</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p>
    <w:p>
      <w:pPr>
        <w:snapToGrid w:val="0"/>
        <w:spacing w:line="360" w:lineRule="auto"/>
        <w:ind w:firstLine="2872" w:firstLineChars="894"/>
        <w:rPr>
          <w:rFonts w:ascii="宋体" w:hAnsi="宋体" w:cs="宋体"/>
          <w:color w:val="auto"/>
          <w:highlight w:val="none"/>
        </w:rPr>
      </w:pPr>
      <w:r>
        <w:rPr>
          <w:rFonts w:hint="eastAsia" w:ascii="宋体" w:hAnsi="宋体" w:cs="宋体"/>
          <w:b/>
          <w:color w:val="auto"/>
          <w:kern w:val="0"/>
          <w:sz w:val="32"/>
          <w:szCs w:val="32"/>
          <w:highlight w:val="none"/>
          <w:lang w:val="zh-CN"/>
        </w:rPr>
        <w:t>授权委托书（适用于非联合体投标）</w:t>
      </w:r>
      <w:r>
        <w:rPr>
          <w:rFonts w:hint="eastAsia" w:ascii="宋体" w:hAnsi="宋体" w:cs="宋体"/>
          <w:color w:val="auto"/>
          <w:highlight w:val="none"/>
        </w:rPr>
        <w:t xml:space="preserve">                               </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杭州市余杭区市场监督管理局、杭州中瑞招标代理有限公司</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rPr>
        <w:t>，所在单位：</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rPr>
        <w:t>档案整理电子化服务项目【招标编号：HZZR-F240304N】</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投标人名称(电子签名)：</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签发日期：  年  月   日</w:t>
      </w: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lang w:val="zh-CN"/>
        </w:rPr>
        <w:t xml:space="preserve">      </w:t>
      </w:r>
      <w:r>
        <w:rPr>
          <w:rFonts w:hint="eastAsia" w:ascii="宋体" w:hAnsi="宋体" w:cs="宋体"/>
          <w:b/>
          <w:color w:val="auto"/>
          <w:kern w:val="0"/>
          <w:sz w:val="32"/>
          <w:szCs w:val="32"/>
          <w:highlight w:val="none"/>
        </w:rPr>
        <w:t xml:space="preserve"> </w:t>
      </w:r>
      <w:r>
        <w:rPr>
          <w:rFonts w:hint="eastAsia" w:ascii="宋体" w:hAnsi="宋体" w:cs="宋体"/>
          <w:b/>
          <w:color w:val="auto"/>
          <w:kern w:val="0"/>
          <w:sz w:val="32"/>
          <w:szCs w:val="32"/>
          <w:highlight w:val="none"/>
          <w:lang w:val="zh-CN"/>
        </w:rPr>
        <w:t>授权委托书（适用于联合体投标）</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杭州市余杭区市场监督管理局、杭州中瑞招标代理有限公司</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rPr>
        <w:t>，所在单位：</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rPr>
        <w:t>档案整理电子化服务项目【招标编号：HZZR-F240304N】</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br w:type="page"/>
      </w:r>
    </w:p>
    <w:p>
      <w:pPr>
        <w:pStyle w:val="82"/>
        <w:rPr>
          <w:color w:val="auto"/>
          <w:highlight w:val="none"/>
        </w:rPr>
      </w:pPr>
    </w:p>
    <w:p>
      <w:pPr>
        <w:autoSpaceDE w:val="0"/>
        <w:autoSpaceDN w:val="0"/>
        <w:spacing w:line="360" w:lineRule="auto"/>
        <w:jc w:val="center"/>
        <w:rPr>
          <w:rFonts w:ascii="宋体" w:hAnsi="宋体" w:cs="宋体"/>
          <w:b/>
          <w:color w:val="auto"/>
          <w:sz w:val="24"/>
          <w:highlight w:val="none"/>
        </w:rPr>
      </w:pPr>
      <w:r>
        <w:rPr>
          <w:rFonts w:hint="eastAsia" w:ascii="宋体" w:hAnsi="宋体" w:cs="宋体"/>
          <w:b/>
          <w:color w:val="auto"/>
          <w:kern w:val="0"/>
          <w:sz w:val="32"/>
          <w:szCs w:val="32"/>
          <w:highlight w:val="none"/>
          <w:lang w:val="zh-CN"/>
        </w:rPr>
        <w:t>法定代表人、单位负责人或自然人本人</w:t>
      </w:r>
      <w:r>
        <w:rPr>
          <w:rFonts w:hint="eastAsia" w:ascii="宋体" w:hAnsi="宋体" w:cs="宋体"/>
          <w:b/>
          <w:color w:val="auto"/>
          <w:sz w:val="30"/>
          <w:szCs w:val="30"/>
          <w:highlight w:val="none"/>
        </w:rPr>
        <w:t>的身份证明（适用于法定代表人、单位负责人或者自然人本人代表投标人参加投标）</w:t>
      </w:r>
    </w:p>
    <w:p>
      <w:pPr>
        <w:pStyle w:val="90"/>
        <w:spacing w:line="360" w:lineRule="auto"/>
        <w:rPr>
          <w:rFonts w:hAnsi="宋体" w:cs="宋体"/>
          <w:bCs/>
          <w:color w:val="auto"/>
          <w:sz w:val="24"/>
          <w:highlight w:val="none"/>
        </w:rPr>
      </w:pPr>
      <w:r>
        <w:rPr>
          <w:rFonts w:hint="eastAsia" w:hAnsi="宋体" w:cs="宋体"/>
          <w:bCs/>
          <w:color w:val="auto"/>
          <w:sz w:val="24"/>
          <w:highlight w:val="none"/>
        </w:rPr>
        <w:t>身份证件扫描件：</w:t>
      </w:r>
    </w:p>
    <w:tbl>
      <w:tblPr>
        <w:tblStyle w:val="6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90"/>
              <w:adjustRightInd w:val="0"/>
              <w:spacing w:line="360" w:lineRule="auto"/>
              <w:rPr>
                <w:rFonts w:hAnsi="宋体" w:cs="宋体"/>
                <w:bCs/>
                <w:color w:val="auto"/>
                <w:sz w:val="24"/>
                <w:highlight w:val="none"/>
              </w:rPr>
            </w:pPr>
            <w:r>
              <w:rPr>
                <w:rFonts w:hint="eastAsia" w:hAnsi="宋体" w:cs="宋体"/>
                <w:bCs/>
                <w:color w:val="auto"/>
                <w:sz w:val="24"/>
                <w:highlight w:val="none"/>
              </w:rPr>
              <w:t>正面：                                 反面：</w:t>
            </w:r>
          </w:p>
          <w:p>
            <w:pPr>
              <w:pStyle w:val="90"/>
              <w:adjustRightInd w:val="0"/>
              <w:spacing w:line="360" w:lineRule="auto"/>
              <w:rPr>
                <w:rFonts w:hAnsi="宋体" w:cs="宋体"/>
                <w:bCs/>
                <w:color w:val="auto"/>
                <w:sz w:val="24"/>
                <w:highlight w:val="none"/>
              </w:rPr>
            </w:pPr>
          </w:p>
        </w:tc>
      </w:tr>
    </w:tbl>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投标人名称(电子签名)：                              </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snapToGrid w:val="0"/>
        <w:spacing w:line="360" w:lineRule="auto"/>
        <w:ind w:right="480"/>
        <w:rPr>
          <w:rFonts w:ascii="宋体" w:hAnsi="宋体" w:cs="宋体"/>
          <w:b/>
          <w:color w:val="auto"/>
          <w:kern w:val="0"/>
          <w:sz w:val="32"/>
          <w:szCs w:val="32"/>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三、分包意向协议（如果有）</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中标后以分包方式履行合同的，提供分包意向协议(附件6</w:t>
      </w:r>
      <w:r>
        <w:rPr>
          <w:rFonts w:ascii="宋体" w:hAnsi="宋体" w:cs="宋体"/>
          <w:b/>
          <w:color w:val="auto"/>
          <w:sz w:val="24"/>
          <w:highlight w:val="none"/>
        </w:rPr>
        <w:t>)</w:t>
      </w:r>
      <w:r>
        <w:rPr>
          <w:rFonts w:hint="eastAsia" w:ascii="宋体" w:hAnsi="宋体" w:cs="宋体"/>
          <w:b/>
          <w:color w:val="auto"/>
          <w:sz w:val="24"/>
          <w:highlight w:val="none"/>
        </w:rPr>
        <w:t>；采购人不同意分包或者投标人中标后不以分包方式履行合同的，则不需要提供。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rPr>
          <w:rFonts w:ascii="宋体" w:hAnsi="宋体" w:cs="宋体"/>
          <w:color w:val="auto"/>
          <w:kern w:val="0"/>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四、符合性审查资料</w:t>
      </w:r>
    </w:p>
    <w:p>
      <w:pPr>
        <w:jc w:val="center"/>
        <w:rPr>
          <w:rFonts w:ascii="宋体" w:hAnsi="宋体" w:cs="宋体"/>
          <w:b/>
          <w:color w:val="auto"/>
          <w:kern w:val="0"/>
          <w:sz w:val="32"/>
          <w:szCs w:val="32"/>
          <w:highlight w:val="none"/>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499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实质性要求</w:t>
            </w:r>
          </w:p>
        </w:tc>
        <w:tc>
          <w:tcPr>
            <w:tcW w:w="255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需要提供的符合性审查资料</w:t>
            </w:r>
          </w:p>
        </w:tc>
        <w:tc>
          <w:tcPr>
            <w:tcW w:w="1418"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投标文件中的</w:t>
            </w:r>
          </w:p>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投标文件按照招标文件要求签署、盖章。</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需要使用电子签名或者签字盖章的投标文件的组成部分</w:t>
            </w:r>
          </w:p>
        </w:tc>
        <w:tc>
          <w:tcPr>
            <w:tcW w:w="1418" w:type="dxa"/>
          </w:tcPr>
          <w:p>
            <w:pPr>
              <w:rPr>
                <w:rFonts w:ascii="宋体" w:hAnsi="宋体" w:cs="宋体"/>
                <w:color w:val="auto"/>
                <w:sz w:val="24"/>
                <w:highlight w:val="none"/>
              </w:rPr>
            </w:pPr>
          </w:p>
          <w:p>
            <w:pPr>
              <w:rPr>
                <w:rFonts w:ascii="宋体" w:hAnsi="宋体" w:cs="宋体"/>
                <w:color w:val="auto"/>
                <w:sz w:val="24"/>
                <w:highlight w:val="none"/>
              </w:rPr>
            </w:pPr>
            <w:r>
              <w:rPr>
                <w:rFonts w:hint="eastAsia" w:ascii="宋体" w:hAnsi="宋体" w:cs="宋体"/>
                <w:color w:val="auto"/>
                <w:sz w:val="24"/>
                <w:highlight w:val="none"/>
              </w:rPr>
              <w:t>见投标文件</w:t>
            </w:r>
          </w:p>
          <w:p>
            <w:pPr>
              <w:rPr>
                <w:rFonts w:ascii="宋体" w:hAnsi="宋体" w:cs="宋体"/>
                <w:color w:val="auto"/>
                <w:highlight w:val="none"/>
              </w:rPr>
            </w:pPr>
            <w:r>
              <w:rPr>
                <w:rFonts w:hint="eastAsia" w:ascii="宋体" w:hAnsi="宋体" w:cs="宋体"/>
                <w:color w:val="auto"/>
                <w:sz w:val="24"/>
                <w:highlight w:val="none"/>
              </w:rPr>
              <w:t>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投标文件中承诺的投标有效期不少于招标文件中载明的投标有效期。</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投标函</w:t>
            </w:r>
          </w:p>
        </w:tc>
        <w:tc>
          <w:tcPr>
            <w:tcW w:w="1418" w:type="dxa"/>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投标文件满足招标文件的其它实质性要求。</w:t>
            </w:r>
          </w:p>
        </w:tc>
        <w:tc>
          <w:tcPr>
            <w:tcW w:w="2551" w:type="dxa"/>
            <w:vAlign w:val="center"/>
          </w:tcPr>
          <w:p>
            <w:pPr>
              <w:rPr>
                <w:rFonts w:ascii="宋体" w:hAnsi="宋体" w:cs="宋体"/>
                <w:color w:val="auto"/>
                <w:sz w:val="24"/>
                <w:highlight w:val="none"/>
              </w:rPr>
            </w:pPr>
            <w:r>
              <w:rPr>
                <w:rFonts w:hint="eastAsia" w:ascii="宋体" w:hAnsi="宋体" w:cs="宋体"/>
                <w:color w:val="auto"/>
                <w:kern w:val="0"/>
                <w:sz w:val="24"/>
                <w:highlight w:val="none"/>
              </w:rPr>
              <w:t>招标文件其它实质性要求相应的材料（“▲” 系指实质性要求条款，招标文件无其它实质性要求的，无需提供）</w:t>
            </w:r>
          </w:p>
        </w:tc>
        <w:tc>
          <w:tcPr>
            <w:tcW w:w="1418" w:type="dxa"/>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 xml:space="preserve">            </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color w:val="auto"/>
          <w:highlight w:val="none"/>
        </w:rPr>
      </w:pPr>
      <w:r>
        <w:rPr>
          <w:rFonts w:hint="eastAsia" w:ascii="宋体" w:hAnsi="宋体" w:cs="宋体"/>
          <w:b/>
          <w:color w:val="auto"/>
          <w:kern w:val="0"/>
          <w:sz w:val="32"/>
          <w:szCs w:val="32"/>
          <w:highlight w:val="none"/>
        </w:rPr>
        <w:t>五、评标标准相应的商务技术资料</w:t>
      </w:r>
    </w:p>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（按招标文件第四部分评标办法前附表中“投标文件中评标标准相应的商务技术资料目录”提供资料。）</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ind w:firstLine="2891" w:firstLineChars="90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六、投标标的清单</w:t>
      </w:r>
    </w:p>
    <w:tbl>
      <w:tblPr>
        <w:tblStyle w:val="63"/>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备注（如果有）</w:t>
            </w:r>
          </w:p>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3683"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招标文件章节及具体内容</w:t>
            </w:r>
          </w:p>
        </w:tc>
        <w:tc>
          <w:tcPr>
            <w:tcW w:w="3546"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投标文件章节及具体内容</w:t>
            </w:r>
          </w:p>
        </w:tc>
        <w:tc>
          <w:tcPr>
            <w:tcW w:w="1276"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bl>
    <w:p>
      <w:pPr>
        <w:jc w:val="left"/>
        <w:rPr>
          <w:rFonts w:ascii="宋体" w:hAnsi="宋体" w:cs="宋体"/>
          <w:color w:val="auto"/>
          <w:kern w:val="0"/>
          <w:sz w:val="24"/>
          <w:highlight w:val="none"/>
        </w:rPr>
      </w:pPr>
      <w:r>
        <w:rPr>
          <w:rFonts w:hint="eastAsia" w:ascii="宋体" w:hAnsi="宋体" w:cs="宋体"/>
          <w:color w:val="auto"/>
          <w:kern w:val="0"/>
          <w:sz w:val="24"/>
          <w:highlight w:val="none"/>
        </w:rPr>
        <w:t>投标人保证：除商务技术偏离表列出的偏离外，投标人响应招标文件的全部要求</w:t>
      </w:r>
    </w:p>
    <w:p>
      <w:pPr>
        <w:jc w:val="center"/>
        <w:rPr>
          <w:rFonts w:ascii="宋体" w:hAnsi="宋体" w:cs="宋体"/>
          <w:b/>
          <w:color w:val="auto"/>
          <w:kern w:val="0"/>
          <w:sz w:val="32"/>
          <w:szCs w:val="32"/>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widowControl/>
        <w:adjustRightInd/>
        <w:jc w:val="left"/>
        <w:rPr>
          <w:rFonts w:ascii="宋体" w:hAnsi="宋体" w:cs="宋体"/>
          <w:b/>
          <w:bCs/>
          <w:color w:val="auto"/>
          <w:sz w:val="32"/>
          <w:szCs w:val="32"/>
          <w:highlight w:val="none"/>
        </w:rPr>
      </w:pPr>
      <w:r>
        <w:rPr>
          <w:rFonts w:ascii="宋体" w:hAnsi="宋体" w:cs="宋体"/>
          <w:b/>
          <w:bCs/>
          <w:color w:val="auto"/>
          <w:sz w:val="32"/>
          <w:szCs w:val="32"/>
          <w:highlight w:val="none"/>
        </w:rPr>
        <w:br w:type="page"/>
      </w:r>
    </w:p>
    <w:p>
      <w:pPr>
        <w:ind w:firstLine="1911" w:firstLineChars="595"/>
        <w:rPr>
          <w:rFonts w:ascii="宋体" w:hAnsi="宋体" w:cs="宋体"/>
          <w:b/>
          <w:color w:val="auto"/>
          <w:kern w:val="0"/>
          <w:sz w:val="32"/>
          <w:szCs w:val="32"/>
          <w:highlight w:val="none"/>
        </w:rPr>
      </w:pPr>
      <w:r>
        <w:rPr>
          <w:rFonts w:hint="eastAsia" w:ascii="宋体" w:hAnsi="宋体" w:cs="宋体"/>
          <w:b/>
          <w:bCs/>
          <w:color w:val="auto"/>
          <w:sz w:val="32"/>
          <w:szCs w:val="32"/>
          <w:highlight w:val="none"/>
        </w:rPr>
        <w:t>八</w:t>
      </w:r>
      <w:r>
        <w:rPr>
          <w:rFonts w:hint="eastAsia" w:ascii="宋体" w:hAnsi="宋体" w:cs="宋体"/>
          <w:b/>
          <w:color w:val="auto"/>
          <w:kern w:val="0"/>
          <w:sz w:val="32"/>
          <w:szCs w:val="32"/>
          <w:highlight w:val="none"/>
        </w:rPr>
        <w:t>、</w:t>
      </w:r>
      <w:r>
        <w:rPr>
          <w:rFonts w:hint="eastAsia" w:ascii="宋体" w:hAnsi="宋体" w:cs="宋体"/>
          <w:b/>
          <w:color w:val="auto"/>
          <w:kern w:val="0"/>
          <w:sz w:val="32"/>
          <w:szCs w:val="32"/>
          <w:highlight w:val="none"/>
          <w:lang w:val="zh-CN"/>
        </w:rPr>
        <w:t>政府采购供应商廉洁自律承诺书</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杭州市余杭区市场监督管理局、杭州中瑞招标代理有限公司</w:t>
      </w:r>
      <w:r>
        <w:rPr>
          <w:rFonts w:hint="eastAsia" w:ascii="宋体" w:hAnsi="宋体" w:cs="宋体"/>
          <w:color w:val="auto"/>
          <w:kern w:val="0"/>
          <w:sz w:val="24"/>
          <w:highlight w:val="none"/>
          <w:lang w:val="zh-CN"/>
        </w:rPr>
        <w:t>：</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我单位响应你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三、不向项目有关人员及部门提供有可能影响公正的宴请和健身娱乐等活动；</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五、不为项目有关人员个人装修住房、婚丧嫁娶、配偶子女工作安排等提供好处；</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六、严格遵守《</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政府采购法》《</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招标投标法》</w:t>
      </w:r>
      <w:r>
        <w:rPr>
          <w:rFonts w:hint="eastAsia" w:ascii="宋体" w:hAnsi="宋体" w:cs="宋体"/>
          <w:color w:val="auto"/>
          <w:sz w:val="24"/>
          <w:highlight w:val="none"/>
          <w:lang w:val="zh-CN"/>
        </w:rPr>
        <w:t>《中华人民共和国民法典》</w:t>
      </w:r>
      <w:r>
        <w:rPr>
          <w:rFonts w:hint="eastAsia" w:ascii="宋体" w:hAnsi="宋体" w:cs="宋体"/>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如违反上述承诺，你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有权立即取消我单位投标、中标或在建项目的建设资格，有权拒绝我单位在一定时期内进入你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leftChars="1" w:right="1120" w:firstLine="4560" w:firstLineChars="19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投标人名称（</w:t>
      </w:r>
      <w:r>
        <w:rPr>
          <w:rFonts w:hint="eastAsia" w:ascii="宋体" w:hAnsi="宋体" w:cs="宋体"/>
          <w:color w:val="auto"/>
          <w:sz w:val="24"/>
          <w:highlight w:val="none"/>
        </w:rPr>
        <w:t>电子签名</w:t>
      </w:r>
      <w:r>
        <w:rPr>
          <w:rFonts w:hint="eastAsia" w:ascii="宋体" w:hAnsi="宋体" w:cs="宋体"/>
          <w:color w:val="auto"/>
          <w:kern w:val="0"/>
          <w:sz w:val="24"/>
          <w:highlight w:val="none"/>
          <w:lang w:val="zh-CN"/>
        </w:rPr>
        <w:t xml:space="preserve">）：                                                                                                                                                                                                               </w:t>
      </w:r>
    </w:p>
    <w:p>
      <w:pPr>
        <w:spacing w:line="360" w:lineRule="auto"/>
        <w:ind w:left="4620" w:leftChars="2200"/>
        <w:rPr>
          <w:rFonts w:ascii="宋体" w:hAnsi="宋体" w:cs="宋体"/>
          <w:color w:val="auto"/>
          <w:sz w:val="24"/>
          <w:highlight w:val="none"/>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 xml:space="preserve">   年   月   日</w:t>
      </w:r>
    </w:p>
    <w:p>
      <w:pPr>
        <w:spacing w:line="360" w:lineRule="auto"/>
        <w:jc w:val="center"/>
        <w:rPr>
          <w:rFonts w:ascii="宋体" w:hAnsi="宋体" w:cs="宋体"/>
          <w:b/>
          <w:bCs/>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pacing w:line="360" w:lineRule="auto"/>
        <w:jc w:val="center"/>
        <w:rPr>
          <w:rFonts w:ascii="宋体" w:hAnsi="宋体" w:cs="宋体"/>
          <w:b/>
          <w:bCs/>
          <w:color w:val="auto"/>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报价文件部分</w:t>
      </w:r>
    </w:p>
    <w:p>
      <w:pPr>
        <w:spacing w:line="360" w:lineRule="auto"/>
        <w:jc w:val="center"/>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rPr>
          <w:rFonts w:ascii="宋体" w:hAnsi="宋体" w:cs="宋体"/>
          <w:b/>
          <w:color w:val="auto"/>
          <w:kern w:val="0"/>
          <w:sz w:val="36"/>
          <w:szCs w:val="36"/>
          <w:highlight w:val="none"/>
        </w:rPr>
      </w:pPr>
    </w:p>
    <w:p>
      <w:pPr>
        <w:numPr>
          <w:ilvl w:val="0"/>
          <w:numId w:val="3"/>
        </w:num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开标一览表（报价表）………………………………………………………（页码）</w:t>
      </w:r>
    </w:p>
    <w:p>
      <w:pPr>
        <w:spacing w:line="360" w:lineRule="auto"/>
        <w:rPr>
          <w:color w:val="auto"/>
          <w:sz w:val="24"/>
          <w:highlight w:val="none"/>
        </w:rPr>
      </w:pPr>
      <w:r>
        <w:rPr>
          <w:rFonts w:hint="eastAsia" w:ascii="宋体" w:hAnsi="宋体" w:cs="宋体"/>
          <w:color w:val="auto"/>
          <w:sz w:val="24"/>
          <w:highlight w:val="none"/>
        </w:rPr>
        <w:t>（2）</w:t>
      </w:r>
      <w:r>
        <w:rPr>
          <w:rFonts w:hint="eastAsia" w:hAnsi="仿宋_GB2312" w:cs="仿宋_GB2312"/>
          <w:bCs/>
          <w:snapToGrid w:val="0"/>
          <w:color w:val="auto"/>
          <w:sz w:val="24"/>
          <w:highlight w:val="none"/>
        </w:rPr>
        <w:t>报价情况说明</w:t>
      </w:r>
      <w:r>
        <w:rPr>
          <w:rFonts w:hint="eastAsia" w:ascii="宋体" w:hAnsi="宋体" w:cs="宋体"/>
          <w:color w:val="auto"/>
          <w:sz w:val="24"/>
          <w:highlight w:val="none"/>
        </w:rPr>
        <w:t>…………………………………………………………………（页码）</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pStyle w:val="379"/>
        <w:tabs>
          <w:tab w:val="clear" w:pos="720"/>
        </w:tabs>
        <w:snapToGrid w:val="0"/>
        <w:spacing w:before="120" w:after="120"/>
        <w:ind w:firstLine="643"/>
        <w:outlineLvl w:val="9"/>
        <w:rPr>
          <w:rFonts w:ascii="宋体" w:hAnsi="宋体" w:eastAsia="宋体" w:cs="宋体"/>
          <w:color w:val="auto"/>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379"/>
        <w:tabs>
          <w:tab w:val="clear" w:pos="720"/>
        </w:tabs>
        <w:snapToGrid w:val="0"/>
        <w:spacing w:before="120" w:after="120"/>
        <w:ind w:firstLine="643"/>
        <w:outlineLvl w:val="9"/>
        <w:rPr>
          <w:rFonts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一、开标一览表（报价表）</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杭州市余杭区市场监督管理局、杭州中瑞招标代理有限公司</w:t>
      </w:r>
      <w:r>
        <w:rPr>
          <w:rFonts w:hint="eastAsia" w:ascii="宋体" w:hAnsi="宋体" w:cs="宋体"/>
          <w:color w:val="auto"/>
          <w:kern w:val="0"/>
          <w:sz w:val="24"/>
          <w:highlight w:val="none"/>
          <w:lang w:val="zh-CN"/>
        </w:rPr>
        <w:t>：</w:t>
      </w:r>
    </w:p>
    <w:p>
      <w:pPr>
        <w:snapToGrid w:val="0"/>
        <w:spacing w:line="360" w:lineRule="auto"/>
        <w:ind w:firstLine="482"/>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highlight w:val="none"/>
        </w:rPr>
        <w:t>档案整理电子化服务项目</w:t>
      </w:r>
      <w:r>
        <w:rPr>
          <w:rFonts w:hint="eastAsia" w:ascii="宋体" w:hAnsi="宋体" w:cs="宋体"/>
          <w:color w:val="auto"/>
          <w:kern w:val="0"/>
          <w:sz w:val="24"/>
          <w:highlight w:val="none"/>
          <w:lang w:val="zh-CN"/>
        </w:rPr>
        <w:t>【招标编号：</w:t>
      </w:r>
      <w:r>
        <w:rPr>
          <w:rFonts w:hint="eastAsia" w:ascii="宋体" w:hAnsi="宋体" w:cs="宋体"/>
          <w:color w:val="auto"/>
          <w:sz w:val="24"/>
          <w:highlight w:val="none"/>
        </w:rPr>
        <w:t>HZZR-F240304N】的实施</w:t>
      </w:r>
      <w:r>
        <w:rPr>
          <w:rFonts w:hint="eastAsia" w:ascii="宋体" w:hAnsi="宋体" w:cs="宋体"/>
          <w:color w:val="auto"/>
          <w:kern w:val="0"/>
          <w:sz w:val="24"/>
          <w:highlight w:val="none"/>
          <w:lang w:val="zh-CN"/>
        </w:rPr>
        <w:t>。</w:t>
      </w:r>
    </w:p>
    <w:p>
      <w:pPr>
        <w:spacing w:line="360" w:lineRule="auto"/>
        <w:jc w:val="center"/>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开标一览表（报价表）(单位均为人民币元)</w:t>
      </w:r>
    </w:p>
    <w:tbl>
      <w:tblPr>
        <w:tblStyle w:val="63"/>
        <w:tblW w:w="1270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830"/>
        <w:gridCol w:w="2410"/>
        <w:gridCol w:w="4394"/>
        <w:gridCol w:w="30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9" w:hRule="atLeast"/>
          <w:tblHeader/>
          <w:jc w:val="center"/>
        </w:trPr>
        <w:tc>
          <w:tcPr>
            <w:tcW w:w="2830" w:type="dxa"/>
            <w:tcBorders>
              <w:top w:val="single" w:color="auto" w:sz="4" w:space="0"/>
              <w:left w:val="single" w:color="auto" w:sz="4" w:space="0"/>
              <w:bottom w:val="single" w:color="auto" w:sz="6"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项目名称</w:t>
            </w:r>
          </w:p>
        </w:tc>
        <w:tc>
          <w:tcPr>
            <w:tcW w:w="2410" w:type="dxa"/>
            <w:tcBorders>
              <w:top w:val="single" w:color="auto" w:sz="4" w:space="0"/>
              <w:left w:val="single" w:color="auto" w:sz="4" w:space="0"/>
              <w:bottom w:val="single" w:color="auto" w:sz="6"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服务期</w:t>
            </w:r>
          </w:p>
        </w:tc>
        <w:tc>
          <w:tcPr>
            <w:tcW w:w="4394" w:type="dxa"/>
            <w:tcBorders>
              <w:top w:val="single" w:color="auto" w:sz="4" w:space="0"/>
              <w:left w:val="single" w:color="auto" w:sz="4" w:space="0"/>
              <w:bottom w:val="single" w:color="auto" w:sz="6"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类别</w:t>
            </w:r>
          </w:p>
        </w:tc>
        <w:tc>
          <w:tcPr>
            <w:tcW w:w="3070" w:type="dxa"/>
            <w:tcBorders>
              <w:top w:val="single" w:color="auto" w:sz="4" w:space="0"/>
              <w:left w:val="single" w:color="auto" w:sz="4" w:space="0"/>
              <w:bottom w:val="single" w:color="auto" w:sz="6"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投标报价（单价）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58" w:hRule="atLeast"/>
          <w:jc w:val="center"/>
        </w:trPr>
        <w:tc>
          <w:tcPr>
            <w:tcW w:w="2830" w:type="dxa"/>
            <w:vMerge w:val="restart"/>
            <w:tcBorders>
              <w:top w:val="single" w:color="auto" w:sz="6" w:space="0"/>
              <w:left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lang w:val="zh-CN"/>
              </w:rPr>
              <w:t>档案整理电子化服务</w:t>
            </w:r>
            <w:r>
              <w:rPr>
                <w:rFonts w:hint="eastAsia" w:ascii="宋体" w:hAnsi="宋体" w:cs="宋体"/>
                <w:color w:val="auto"/>
                <w:kern w:val="0"/>
                <w:sz w:val="24"/>
                <w:highlight w:val="none"/>
              </w:rPr>
              <w:t>项目</w:t>
            </w:r>
          </w:p>
        </w:tc>
        <w:tc>
          <w:tcPr>
            <w:tcW w:w="2410" w:type="dxa"/>
            <w:vMerge w:val="restart"/>
            <w:tcBorders>
              <w:top w:val="single" w:color="auto" w:sz="6" w:space="0"/>
              <w:left w:val="single" w:color="auto" w:sz="4" w:space="0"/>
              <w:right w:val="single" w:color="auto" w:sz="6"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响应采购文件要求</w:t>
            </w:r>
          </w:p>
        </w:tc>
        <w:tc>
          <w:tcPr>
            <w:tcW w:w="4394" w:type="dxa"/>
            <w:tcBorders>
              <w:top w:val="single" w:color="auto" w:sz="6" w:space="0"/>
              <w:left w:val="single" w:color="auto" w:sz="6" w:space="0"/>
              <w:bottom w:val="single" w:color="auto" w:sz="4" w:space="0"/>
              <w:right w:val="single" w:color="auto" w:sz="6"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lang w:val="zh-CN"/>
              </w:rPr>
              <w:t>市场主体登记</w:t>
            </w:r>
            <w:r>
              <w:rPr>
                <w:rFonts w:hint="eastAsia" w:ascii="宋体" w:hAnsi="宋体" w:cs="宋体"/>
                <w:color w:val="auto"/>
                <w:kern w:val="0"/>
                <w:sz w:val="24"/>
                <w:highlight w:val="none"/>
              </w:rPr>
              <w:t>档案</w:t>
            </w:r>
            <w:r>
              <w:rPr>
                <w:rFonts w:hint="eastAsia" w:ascii="宋体" w:hAnsi="宋体" w:cs="宋体"/>
                <w:color w:val="auto"/>
                <w:kern w:val="0"/>
                <w:sz w:val="24"/>
                <w:highlight w:val="none"/>
                <w:lang w:val="zh-CN"/>
              </w:rPr>
              <w:t>整理</w:t>
            </w:r>
            <w:r>
              <w:rPr>
                <w:rFonts w:hint="eastAsia" w:ascii="宋体" w:hAnsi="宋体" w:cs="宋体"/>
                <w:color w:val="auto"/>
                <w:sz w:val="24"/>
                <w:highlight w:val="none"/>
              </w:rPr>
              <w:t>（包括条目）</w:t>
            </w:r>
          </w:p>
        </w:tc>
        <w:tc>
          <w:tcPr>
            <w:tcW w:w="3070" w:type="dxa"/>
            <w:tcBorders>
              <w:top w:val="single" w:color="auto" w:sz="6" w:space="0"/>
              <w:left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元/件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6" w:hRule="atLeast"/>
          <w:jc w:val="center"/>
        </w:trPr>
        <w:tc>
          <w:tcPr>
            <w:tcW w:w="2830" w:type="dxa"/>
            <w:vMerge w:val="continue"/>
            <w:tcBorders>
              <w:left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410" w:type="dxa"/>
            <w:vMerge w:val="continue"/>
            <w:tcBorders>
              <w:left w:val="single" w:color="auto" w:sz="4" w:space="0"/>
              <w:right w:val="single" w:color="auto" w:sz="6" w:space="0"/>
            </w:tcBorders>
            <w:vAlign w:val="center"/>
          </w:tcPr>
          <w:p>
            <w:pPr>
              <w:snapToGrid w:val="0"/>
              <w:spacing w:line="360" w:lineRule="auto"/>
              <w:jc w:val="center"/>
              <w:rPr>
                <w:rFonts w:ascii="宋体" w:hAnsi="宋体" w:cs="宋体"/>
                <w:color w:val="auto"/>
                <w:sz w:val="24"/>
                <w:highlight w:val="none"/>
              </w:rPr>
            </w:pPr>
          </w:p>
        </w:tc>
        <w:tc>
          <w:tcPr>
            <w:tcW w:w="4394" w:type="dxa"/>
            <w:tcBorders>
              <w:top w:val="single" w:color="auto" w:sz="4" w:space="0"/>
              <w:left w:val="single" w:color="auto" w:sz="6" w:space="0"/>
              <w:bottom w:val="single" w:color="auto" w:sz="4" w:space="0"/>
              <w:right w:val="single" w:color="auto" w:sz="6"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全流程网上登记档案整理（包括条目）</w:t>
            </w:r>
          </w:p>
        </w:tc>
        <w:tc>
          <w:tcPr>
            <w:tcW w:w="3070" w:type="dxa"/>
            <w:tcBorders>
              <w:top w:val="single" w:color="auto" w:sz="6" w:space="0"/>
              <w:left w:val="single" w:color="auto" w:sz="4" w:space="0"/>
              <w:bottom w:val="single" w:color="auto" w:sz="6"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元/件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8" w:hRule="atLeast"/>
          <w:jc w:val="center"/>
        </w:trPr>
        <w:tc>
          <w:tcPr>
            <w:tcW w:w="2830" w:type="dxa"/>
            <w:vMerge w:val="continue"/>
            <w:tcBorders>
              <w:left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410" w:type="dxa"/>
            <w:vMerge w:val="continue"/>
            <w:tcBorders>
              <w:left w:val="single" w:color="auto" w:sz="4" w:space="0"/>
              <w:right w:val="single" w:color="auto" w:sz="6" w:space="0"/>
            </w:tcBorders>
            <w:vAlign w:val="center"/>
          </w:tcPr>
          <w:p>
            <w:pPr>
              <w:snapToGrid w:val="0"/>
              <w:spacing w:line="360" w:lineRule="auto"/>
              <w:jc w:val="center"/>
              <w:rPr>
                <w:rFonts w:ascii="宋体" w:hAnsi="宋体" w:cs="宋体"/>
                <w:color w:val="auto"/>
                <w:sz w:val="24"/>
                <w:highlight w:val="none"/>
              </w:rPr>
            </w:pPr>
          </w:p>
        </w:tc>
        <w:tc>
          <w:tcPr>
            <w:tcW w:w="4394" w:type="dxa"/>
            <w:tcBorders>
              <w:top w:val="single" w:color="auto" w:sz="4" w:space="0"/>
              <w:left w:val="single" w:color="auto" w:sz="6" w:space="0"/>
              <w:bottom w:val="single" w:color="auto" w:sz="4" w:space="0"/>
              <w:right w:val="single" w:color="auto" w:sz="6" w:space="0"/>
            </w:tcBorders>
            <w:vAlign w:val="center"/>
          </w:tcPr>
          <w:p>
            <w:pPr>
              <w:snapToGrid w:val="0"/>
              <w:spacing w:line="360" w:lineRule="auto"/>
              <w:jc w:val="center"/>
              <w:rPr>
                <w:rFonts w:ascii="宋体" w:hAnsi="宋体" w:cs="宋体"/>
                <w:b/>
                <w:bCs/>
                <w:color w:val="auto"/>
                <w:sz w:val="24"/>
                <w:highlight w:val="none"/>
              </w:rPr>
            </w:pPr>
            <w:r>
              <w:rPr>
                <w:rFonts w:hint="eastAsia" w:ascii="宋体" w:hAnsi="宋体" w:cs="宋体"/>
                <w:color w:val="auto"/>
                <w:sz w:val="24"/>
                <w:highlight w:val="none"/>
              </w:rPr>
              <w:t>个体工商户年报整理（包括条目）</w:t>
            </w:r>
          </w:p>
        </w:tc>
        <w:tc>
          <w:tcPr>
            <w:tcW w:w="3070" w:type="dxa"/>
            <w:tcBorders>
              <w:top w:val="single" w:color="auto" w:sz="6" w:space="0"/>
              <w:left w:val="single" w:color="auto" w:sz="4" w:space="0"/>
              <w:bottom w:val="single" w:color="auto" w:sz="6"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元/件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1" w:hRule="atLeast"/>
          <w:jc w:val="center"/>
        </w:trPr>
        <w:tc>
          <w:tcPr>
            <w:tcW w:w="2830" w:type="dxa"/>
            <w:vMerge w:val="continue"/>
            <w:tcBorders>
              <w:left w:val="single" w:color="auto" w:sz="4" w:space="0"/>
              <w:bottom w:val="single" w:color="auto" w:sz="6"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410" w:type="dxa"/>
            <w:vMerge w:val="continue"/>
            <w:tcBorders>
              <w:left w:val="single" w:color="auto" w:sz="4" w:space="0"/>
              <w:bottom w:val="single" w:color="auto" w:sz="6" w:space="0"/>
              <w:right w:val="single" w:color="auto" w:sz="6" w:space="0"/>
            </w:tcBorders>
            <w:vAlign w:val="center"/>
          </w:tcPr>
          <w:p>
            <w:pPr>
              <w:snapToGrid w:val="0"/>
              <w:spacing w:line="360" w:lineRule="auto"/>
              <w:jc w:val="center"/>
              <w:rPr>
                <w:rFonts w:ascii="宋体" w:hAnsi="宋体" w:cs="宋体"/>
                <w:color w:val="auto"/>
                <w:sz w:val="24"/>
                <w:highlight w:val="none"/>
              </w:rPr>
            </w:pPr>
          </w:p>
        </w:tc>
        <w:tc>
          <w:tcPr>
            <w:tcW w:w="4394" w:type="dxa"/>
            <w:tcBorders>
              <w:top w:val="single" w:color="auto" w:sz="4" w:space="0"/>
              <w:left w:val="single" w:color="auto" w:sz="6" w:space="0"/>
              <w:bottom w:val="single" w:color="auto" w:sz="6" w:space="0"/>
              <w:right w:val="single" w:color="auto" w:sz="6" w:space="0"/>
            </w:tcBorders>
            <w:vAlign w:val="center"/>
          </w:tcPr>
          <w:p>
            <w:pPr>
              <w:snapToGrid w:val="0"/>
              <w:spacing w:line="360" w:lineRule="auto"/>
              <w:jc w:val="center"/>
              <w:rPr>
                <w:rFonts w:ascii="宋体" w:hAnsi="宋体" w:cs="宋体"/>
                <w:b/>
                <w:bCs/>
                <w:color w:val="auto"/>
                <w:sz w:val="24"/>
                <w:highlight w:val="none"/>
              </w:rPr>
            </w:pPr>
            <w:r>
              <w:rPr>
                <w:rFonts w:hint="eastAsia" w:ascii="宋体" w:hAnsi="宋体" w:cs="宋体"/>
                <w:color w:val="auto"/>
                <w:sz w:val="24"/>
                <w:highlight w:val="none"/>
              </w:rPr>
              <w:t>档案扫描（A4幅面）</w:t>
            </w:r>
          </w:p>
        </w:tc>
        <w:tc>
          <w:tcPr>
            <w:tcW w:w="3070" w:type="dxa"/>
            <w:tcBorders>
              <w:top w:val="single" w:color="auto" w:sz="6" w:space="0"/>
              <w:left w:val="single" w:color="auto" w:sz="4" w:space="0"/>
              <w:bottom w:val="single" w:color="auto" w:sz="6"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元/页</w:t>
            </w:r>
          </w:p>
        </w:tc>
      </w:tr>
    </w:tbl>
    <w:p>
      <w:pPr>
        <w:snapToGrid w:val="0"/>
        <w:spacing w:line="360" w:lineRule="auto"/>
        <w:ind w:left="480"/>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注：</w:t>
      </w:r>
    </w:p>
    <w:p>
      <w:pPr>
        <w:spacing w:line="360" w:lineRule="auto"/>
        <w:ind w:left="-2"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1、投标人需按本表格式填写</w:t>
      </w:r>
      <w:r>
        <w:rPr>
          <w:rFonts w:hint="eastAsia" w:ascii="宋体" w:hAnsi="宋体" w:cs="宋体"/>
          <w:b/>
          <w:color w:val="auto"/>
          <w:kern w:val="0"/>
          <w:sz w:val="24"/>
          <w:highlight w:val="none"/>
          <w:lang w:val="zh-CN"/>
        </w:rPr>
        <w:t>，</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b/>
          <w:color w:val="auto"/>
          <w:kern w:val="0"/>
          <w:sz w:val="24"/>
          <w:highlight w:val="none"/>
          <w:lang w:val="zh-CN"/>
        </w:rPr>
        <w:t>；</w:t>
      </w:r>
      <w:r>
        <w:rPr>
          <w:rFonts w:hint="eastAsia" w:ascii="宋体" w:hAnsi="宋体" w:cs="宋体"/>
          <w:color w:val="auto"/>
          <w:kern w:val="0"/>
          <w:sz w:val="24"/>
          <w:highlight w:val="none"/>
          <w:lang w:val="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zh-CN"/>
        </w:rPr>
        <w:t>2、有关本项目实施所涉及的一切费用均计入报价。</w:t>
      </w:r>
      <w:r>
        <w:rPr>
          <w:rFonts w:hint="eastAsia" w:ascii="宋体" w:hAnsi="宋体" w:cs="宋体"/>
          <w:color w:val="auto"/>
          <w:kern w:val="0"/>
          <w:sz w:val="24"/>
          <w:highlight w:val="none"/>
        </w:rPr>
        <w:t>采购人不得向供应商索要或者接受供应商给予的赠品、回扣或者与采购无关的其他商品、服务；如供应商承诺提供赠品、回扣、采购预算中本身不包含的其他商品或服务，视作无效承诺，不得因无效承诺对供应商实行差别待遇或者歧视待遇，也不得将其作为中标（成交）条件或者合同签订条件；总价不为零，报价明细表中部分产品、服务单价为零的，视作已包含在总价中。</w:t>
      </w:r>
      <w:r>
        <w:rPr>
          <w:rFonts w:hint="eastAsia" w:ascii="宋体" w:hAnsi="宋体" w:cs="宋体"/>
          <w:b/>
          <w:color w:val="auto"/>
          <w:kern w:val="0"/>
          <w:sz w:val="24"/>
          <w:highlight w:val="none"/>
          <w:lang w:val="zh-CN"/>
        </w:rPr>
        <w:t>采购内容未包含在《开标一览表（报价表）》名称栏中，投标人不能作出合理解释的，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投标文件含有采购人不能接受的附加条件的，投标无效。</w:t>
      </w:r>
    </w:p>
    <w:p>
      <w:pPr>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auto"/>
          <w:kern w:val="0"/>
          <w:sz w:val="24"/>
          <w:highlight w:val="none"/>
          <w:lang w:val="zh-CN"/>
        </w:rPr>
      </w:pPr>
      <w:r>
        <w:rPr>
          <w:rFonts w:ascii="宋体" w:hAnsi="宋体" w:cs="宋体"/>
          <w:color w:val="auto"/>
          <w:kern w:val="0"/>
          <w:sz w:val="24"/>
          <w:szCs w:val="22"/>
          <w:highlight w:val="none"/>
          <w:lang w:val="zh-CN"/>
        </w:rPr>
        <w:t>4</w:t>
      </w:r>
      <w:r>
        <w:rPr>
          <w:rFonts w:hint="eastAsia" w:ascii="宋体" w:hAnsi="宋体" w:cs="宋体"/>
          <w:color w:val="auto"/>
          <w:kern w:val="0"/>
          <w:sz w:val="24"/>
          <w:szCs w:val="22"/>
          <w:highlight w:val="none"/>
          <w:lang w:val="zh-CN"/>
        </w:rPr>
        <w:t>、</w:t>
      </w:r>
      <w:r>
        <w:rPr>
          <w:rFonts w:hint="eastAsia" w:ascii="宋体" w:hAnsi="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379"/>
        <w:tabs>
          <w:tab w:val="clear" w:pos="720"/>
        </w:tabs>
        <w:snapToGrid w:val="0"/>
        <w:spacing w:before="120" w:after="120"/>
        <w:jc w:val="both"/>
        <w:outlineLvl w:val="9"/>
        <w:rPr>
          <w:rFonts w:ascii="宋体" w:hAnsi="宋体" w:eastAsia="宋体" w:cs="宋体"/>
          <w:color w:val="auto"/>
          <w:kern w:val="2"/>
          <w:sz w:val="32"/>
          <w:szCs w:val="32"/>
          <w:highlight w:val="none"/>
        </w:rPr>
      </w:pPr>
    </w:p>
    <w:p>
      <w:pPr>
        <w:autoSpaceDE w:val="0"/>
        <w:autoSpaceDN w:val="0"/>
        <w:snapToGrid w:val="0"/>
        <w:spacing w:line="360" w:lineRule="auto"/>
        <w:ind w:firstLine="8040" w:firstLineChars="335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投标人名称(电子签名)：</w:t>
      </w:r>
    </w:p>
    <w:p>
      <w:pPr>
        <w:autoSpaceDE w:val="0"/>
        <w:autoSpaceDN w:val="0"/>
        <w:snapToGrid w:val="0"/>
        <w:spacing w:line="360" w:lineRule="auto"/>
        <w:ind w:firstLine="8040" w:firstLineChars="3350"/>
        <w:rPr>
          <w:rFonts w:ascii="宋体" w:hAnsi="宋体" w:cs="宋体"/>
          <w:color w:val="auto"/>
          <w:sz w:val="32"/>
          <w:szCs w:val="32"/>
          <w:highlight w:val="none"/>
        </w:rPr>
        <w:sectPr>
          <w:pgSz w:w="16838" w:h="11906" w:orient="landscape"/>
          <w:pgMar w:top="1418" w:right="1247" w:bottom="1418" w:left="1276" w:header="851" w:footer="992" w:gutter="0"/>
          <w:cols w:space="720" w:num="1"/>
          <w:titlePg/>
          <w:docGrid w:linePitch="312" w:charSpace="0"/>
        </w:sectPr>
      </w:pPr>
      <w:r>
        <w:rPr>
          <w:rFonts w:hint="eastAsia" w:ascii="宋体" w:hAnsi="宋体" w:cs="宋体"/>
          <w:color w:val="auto"/>
          <w:kern w:val="0"/>
          <w:sz w:val="24"/>
          <w:highlight w:val="none"/>
          <w:lang w:val="zh-CN"/>
        </w:rPr>
        <w:t xml:space="preserve">日期： 年  月   </w:t>
      </w:r>
      <w:r>
        <w:rPr>
          <w:rFonts w:hint="eastAsia" w:ascii="宋体" w:hAnsi="宋体" w:cs="宋体"/>
          <w:color w:val="auto"/>
          <w:kern w:val="0"/>
          <w:sz w:val="24"/>
          <w:highlight w:val="none"/>
        </w:rPr>
        <w:t>日</w:t>
      </w:r>
    </w:p>
    <w:p>
      <w:pPr>
        <w:pStyle w:val="379"/>
        <w:numPr>
          <w:ilvl w:val="0"/>
          <w:numId w:val="4"/>
        </w:numPr>
        <w:tabs>
          <w:tab w:val="clear" w:pos="720"/>
        </w:tabs>
        <w:snapToGrid w:val="0"/>
        <w:spacing w:before="120" w:after="120"/>
        <w:ind w:firstLine="643"/>
        <w:outlineLvl w:val="9"/>
        <w:rPr>
          <w:rFonts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报价情况说明（如果有）</w:t>
      </w:r>
    </w:p>
    <w:p>
      <w:pPr>
        <w:pStyle w:val="2"/>
        <w:tabs>
          <w:tab w:val="clear" w:pos="432"/>
        </w:tabs>
        <w:snapToGrid w:val="0"/>
        <w:spacing w:before="120" w:after="120"/>
        <w:ind w:left="0" w:firstLine="0"/>
        <w:rPr>
          <w:rFonts w:ascii="宋体" w:hAnsi="宋体" w:eastAsia="宋体" w:cs="宋体"/>
          <w:color w:val="auto"/>
          <w:highlight w:val="none"/>
          <w:lang w:val="en-US"/>
        </w:rPr>
      </w:pPr>
      <w:r>
        <w:rPr>
          <w:rFonts w:hint="eastAsia" w:ascii="宋体" w:hAnsi="宋体" w:eastAsia="宋体" w:cs="宋体"/>
          <w:b w:val="0"/>
          <w:bCs w:val="0"/>
          <w:color w:val="auto"/>
          <w:sz w:val="24"/>
          <w:szCs w:val="24"/>
          <w:highlight w:val="none"/>
          <w:lang w:val="en-US"/>
        </w:rPr>
        <w:t>（如供应商报价低于项目预算50%的，应当提交本文档，详细阐述不影响产品质量或者诚信履约的具体原因。）</w:t>
      </w:r>
    </w:p>
    <w:p>
      <w:pPr>
        <w:pStyle w:val="379"/>
        <w:tabs>
          <w:tab w:val="clear" w:pos="720"/>
        </w:tabs>
        <w:snapToGrid w:val="0"/>
        <w:spacing w:before="120" w:after="120"/>
        <w:ind w:firstLine="643"/>
        <w:outlineLvl w:val="9"/>
        <w:rPr>
          <w:rFonts w:ascii="宋体" w:hAnsi="宋体" w:eastAsia="宋体" w:cs="宋体"/>
          <w:color w:val="auto"/>
          <w:kern w:val="2"/>
          <w:sz w:val="32"/>
          <w:szCs w:val="32"/>
          <w:highlight w:val="none"/>
        </w:rPr>
      </w:pPr>
    </w:p>
    <w:p>
      <w:pPr>
        <w:pStyle w:val="3"/>
        <w:pageBreakBefore/>
        <w:widowControl/>
        <w:spacing w:before="100" w:beforeAutospacing="1" w:after="100" w:afterAutospacing="1" w:line="360" w:lineRule="auto"/>
        <w:ind w:left="0" w:firstLine="0"/>
        <w:jc w:val="center"/>
        <w:rPr>
          <w:rFonts w:ascii="宋体" w:hAnsi="宋体" w:cs="宋体"/>
          <w:color w:val="auto"/>
          <w:highlight w:val="none"/>
        </w:rPr>
      </w:pPr>
      <w:r>
        <w:rPr>
          <w:rFonts w:hint="eastAsia" w:ascii="宋体" w:hAnsi="宋体" w:cs="宋体"/>
          <w:color w:val="auto"/>
          <w:highlight w:val="none"/>
        </w:rPr>
        <w:t>附件</w:t>
      </w:r>
    </w:p>
    <w:p>
      <w:pPr>
        <w:autoSpaceDE w:val="0"/>
        <w:autoSpaceDN w:val="0"/>
        <w:outlineLvl w:val="0"/>
        <w:rPr>
          <w:rFonts w:ascii="宋体" w:hAnsi="宋体" w:cs="宋体"/>
          <w:b/>
          <w:color w:val="auto"/>
          <w:sz w:val="36"/>
          <w:szCs w:val="20"/>
          <w:highlight w:val="none"/>
        </w:rPr>
      </w:pPr>
      <w:r>
        <w:rPr>
          <w:rFonts w:hint="eastAsia" w:ascii="宋体" w:hAnsi="宋体" w:cs="宋体"/>
          <w:b/>
          <w:color w:val="auto"/>
          <w:sz w:val="36"/>
          <w:szCs w:val="20"/>
          <w:highlight w:val="none"/>
        </w:rPr>
        <w:t>附件1：残疾人福利性单位声明函</w:t>
      </w:r>
    </w:p>
    <w:p>
      <w:pPr>
        <w:spacing w:line="360" w:lineRule="auto"/>
        <w:jc w:val="center"/>
        <w:rPr>
          <w:rFonts w:ascii="宋体" w:hAnsi="宋体" w:cs="宋体"/>
          <w:b/>
          <w:color w:val="auto"/>
          <w:spacing w:val="6"/>
          <w:sz w:val="32"/>
          <w:szCs w:val="32"/>
          <w:highlight w:val="none"/>
        </w:rPr>
      </w:pPr>
      <w:bookmarkStart w:id="512" w:name="OLE_LINK13"/>
      <w:bookmarkStart w:id="513" w:name="OLE_LINK14"/>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残疾人福利性单位声明函</w:t>
      </w:r>
    </w:p>
    <w:bookmarkEnd w:id="512"/>
    <w:bookmarkEnd w:id="513"/>
    <w:p>
      <w:pPr>
        <w:spacing w:line="360" w:lineRule="auto"/>
        <w:rPr>
          <w:rFonts w:ascii="宋体" w:hAnsi="宋体" w:cs="宋体"/>
          <w:b/>
          <w:color w:val="auto"/>
          <w:spacing w:val="6"/>
          <w:sz w:val="30"/>
          <w:szCs w:val="30"/>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本单位郑重声明，根据《财政部民政部中国残疾人联合会关于促进残疾人就业政府采购政策的通知》（财库〔2017〕 141号）的规定，本单位为符合条件的残疾人福利性单位，且本单位参加</w:t>
      </w:r>
      <w:r>
        <w:rPr>
          <w:rFonts w:hint="eastAsia" w:ascii="宋体" w:hAnsi="宋体" w:cs="宋体"/>
          <w:color w:val="auto"/>
          <w:sz w:val="24"/>
          <w:highlight w:val="none"/>
          <w:u w:val="single"/>
        </w:rPr>
        <w:t>杭州市余杭区市场监督管理局</w:t>
      </w:r>
      <w:r>
        <w:rPr>
          <w:rFonts w:hint="eastAsia" w:ascii="宋体" w:hAnsi="宋体" w:cs="宋体"/>
          <w:color w:val="auto"/>
          <w:sz w:val="24"/>
          <w:highlight w:val="none"/>
        </w:rPr>
        <w:t>单位的_</w:t>
      </w:r>
      <w:r>
        <w:rPr>
          <w:rFonts w:hint="eastAsia" w:ascii="宋体" w:hAnsi="宋体" w:cs="宋体"/>
          <w:color w:val="auto"/>
          <w:sz w:val="24"/>
          <w:highlight w:val="none"/>
          <w:u w:val="single"/>
        </w:rPr>
        <w:t>档案整理电子化服务项目</w:t>
      </w:r>
      <w:r>
        <w:rPr>
          <w:rFonts w:hint="eastAsia" w:ascii="宋体" w:hAnsi="宋体" w:cs="宋体"/>
          <w:color w:val="auto"/>
          <w:sz w:val="24"/>
          <w:highlight w:val="none"/>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pStyle w:val="27"/>
        <w:rPr>
          <w:color w:val="auto"/>
          <w:highlight w:val="none"/>
        </w:rPr>
      </w:pP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kern w:val="0"/>
          <w:sz w:val="24"/>
          <w:highlight w:val="none"/>
          <w:lang w:val="zh-CN"/>
        </w:rPr>
        <w:t>投标人名称（电子签名）</w:t>
      </w:r>
      <w:r>
        <w:rPr>
          <w:rFonts w:hint="eastAsia" w:ascii="宋体" w:hAnsi="宋体" w:cs="宋体"/>
          <w:color w:val="auto"/>
          <w:sz w:val="24"/>
          <w:highlight w:val="none"/>
        </w:rPr>
        <w:t>：</w:t>
      </w: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日    期：</w:t>
      </w:r>
    </w:p>
    <w:p>
      <w:pPr>
        <w:spacing w:line="360" w:lineRule="auto"/>
        <w:ind w:firstLine="480" w:firstLineChars="200"/>
        <w:rPr>
          <w:rFonts w:ascii="宋体" w:hAnsi="宋体" w:cs="宋体"/>
          <w:color w:val="auto"/>
          <w:sz w:val="24"/>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pStyle w:val="82"/>
        <w:rPr>
          <w:color w:val="auto"/>
          <w:highlight w:val="none"/>
        </w:rPr>
      </w:pPr>
    </w:p>
    <w:p>
      <w:pPr>
        <w:pStyle w:val="80"/>
        <w:ind w:firstLine="0" w:firstLineChars="0"/>
        <w:rPr>
          <w:color w:val="auto"/>
          <w:highlight w:val="none"/>
        </w:rPr>
      </w:pPr>
    </w:p>
    <w:p>
      <w:pPr>
        <w:pStyle w:val="2"/>
        <w:ind w:left="0" w:firstLine="0"/>
        <w:rPr>
          <w:color w:val="auto"/>
          <w:highlight w:val="none"/>
        </w:rPr>
      </w:pPr>
    </w:p>
    <w:p>
      <w:pPr>
        <w:pStyle w:val="2"/>
        <w:ind w:left="0" w:firstLine="0"/>
        <w:rPr>
          <w:color w:val="auto"/>
          <w:highlight w:val="none"/>
        </w:rPr>
      </w:pPr>
    </w:p>
    <w:p>
      <w:pPr>
        <w:autoSpaceDE w:val="0"/>
        <w:autoSpaceDN w:val="0"/>
        <w:outlineLvl w:val="0"/>
        <w:rPr>
          <w:rFonts w:ascii="宋体" w:hAnsi="宋体" w:cs="宋体"/>
          <w:b/>
          <w:color w:val="auto"/>
          <w:sz w:val="36"/>
          <w:szCs w:val="20"/>
          <w:highlight w:val="none"/>
        </w:rPr>
      </w:pPr>
      <w:r>
        <w:rPr>
          <w:rFonts w:hint="eastAsia" w:ascii="宋体" w:hAnsi="宋体" w:cs="宋体"/>
          <w:b/>
          <w:color w:val="auto"/>
          <w:sz w:val="36"/>
          <w:szCs w:val="20"/>
          <w:highlight w:val="none"/>
        </w:rPr>
        <w:t>附件2：质疑函范本及制作说明</w:t>
      </w: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质疑函范本</w:t>
      </w:r>
    </w:p>
    <w:p>
      <w:pPr>
        <w:snapToGrid w:val="0"/>
        <w:spacing w:before="240" w:beforeLines="100" w:line="360" w:lineRule="auto"/>
        <w:rPr>
          <w:rFonts w:ascii="宋体" w:hAnsi="宋体" w:cs="宋体"/>
          <w:bCs/>
          <w:color w:val="auto"/>
          <w:sz w:val="24"/>
          <w:highlight w:val="none"/>
        </w:rPr>
      </w:pPr>
      <w:r>
        <w:rPr>
          <w:rFonts w:hint="eastAsia" w:ascii="宋体" w:hAnsi="宋体" w:cs="宋体"/>
          <w:bCs/>
          <w:color w:val="auto"/>
          <w:sz w:val="24"/>
          <w:highlight w:val="none"/>
        </w:rPr>
        <w:t>一、质疑供应商基本信息</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质疑供应商：</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地址： </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二、质疑项目基本情况</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采购文件获取日期：</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三、质疑事项具体内容</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质疑事项1：</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质疑事项2</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四、与质疑事项相关的质疑请求</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jc w:val="center"/>
        <w:rPr>
          <w:rFonts w:ascii="宋体" w:hAnsi="宋体" w:cs="宋体"/>
          <w:b/>
          <w:bCs/>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质疑函制作说明：</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1.供应商提出质疑时，应提交质疑函和必要的证明材料。</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2.质疑供应商若委托代理人进行质疑的，质疑函应按要求列明“授权代表”的有关内容，并在附件中提交由质疑</w:t>
      </w:r>
      <w:r>
        <w:rPr>
          <w:rFonts w:hint="eastAsia" w:ascii="宋体" w:hAnsi="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5.质疑函的质疑请求应与质疑事项相关。</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pStyle w:val="82"/>
        <w:rPr>
          <w:rFonts w:cs="宋体"/>
          <w:b/>
          <w:color w:val="auto"/>
          <w:spacing w:val="6"/>
          <w:sz w:val="32"/>
          <w:szCs w:val="32"/>
          <w:highlight w:val="none"/>
        </w:rPr>
      </w:pPr>
    </w:p>
    <w:p>
      <w:pPr>
        <w:pStyle w:val="82"/>
        <w:rPr>
          <w:rFonts w:cs="宋体"/>
          <w:b/>
          <w:color w:val="auto"/>
          <w:spacing w:val="6"/>
          <w:sz w:val="32"/>
          <w:szCs w:val="32"/>
          <w:highlight w:val="none"/>
        </w:rPr>
      </w:pPr>
    </w:p>
    <w:p>
      <w:pPr>
        <w:pStyle w:val="82"/>
        <w:rPr>
          <w:rFonts w:cs="宋体"/>
          <w:b/>
          <w:color w:val="auto"/>
          <w:spacing w:val="6"/>
          <w:sz w:val="32"/>
          <w:szCs w:val="32"/>
          <w:highlight w:val="none"/>
        </w:rPr>
      </w:pPr>
    </w:p>
    <w:p>
      <w:pPr>
        <w:pStyle w:val="82"/>
        <w:rPr>
          <w:rFonts w:cs="宋体"/>
          <w:b/>
          <w:color w:val="auto"/>
          <w:spacing w:val="6"/>
          <w:sz w:val="32"/>
          <w:szCs w:val="32"/>
          <w:highlight w:val="none"/>
        </w:rPr>
      </w:pPr>
    </w:p>
    <w:p>
      <w:pPr>
        <w:pStyle w:val="82"/>
        <w:rPr>
          <w:rFonts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autoSpaceDE w:val="0"/>
        <w:autoSpaceDN w:val="0"/>
        <w:outlineLvl w:val="0"/>
        <w:rPr>
          <w:rFonts w:ascii="宋体" w:hAnsi="宋体" w:cs="宋体"/>
          <w:b/>
          <w:color w:val="auto"/>
          <w:sz w:val="36"/>
          <w:szCs w:val="20"/>
          <w:highlight w:val="none"/>
        </w:rPr>
      </w:pPr>
      <w:r>
        <w:rPr>
          <w:rFonts w:hint="eastAsia" w:ascii="宋体" w:hAnsi="宋体" w:cs="宋体"/>
          <w:b/>
          <w:color w:val="auto"/>
          <w:sz w:val="36"/>
          <w:szCs w:val="20"/>
          <w:highlight w:val="none"/>
        </w:rPr>
        <w:t>附件3：投诉书范本及制作说明</w:t>
      </w: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投诉书范本</w:t>
      </w:r>
    </w:p>
    <w:p>
      <w:pPr>
        <w:spacing w:line="360" w:lineRule="auto"/>
        <w:rPr>
          <w:rFonts w:ascii="宋体" w:hAnsi="宋体" w:cs="宋体"/>
          <w:color w:val="auto"/>
          <w:sz w:val="24"/>
          <w:highlight w:val="none"/>
        </w:rPr>
      </w:pPr>
      <w:r>
        <w:rPr>
          <w:rFonts w:hint="eastAsia" w:ascii="宋体" w:hAnsi="宋体" w:cs="宋体"/>
          <w:color w:val="auto"/>
          <w:sz w:val="24"/>
          <w:highlight w:val="none"/>
        </w:rPr>
        <w:t>一、投诉相关主体基本情况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投诉人：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tabs>
          <w:tab w:val="left" w:pos="6510"/>
        </w:tabs>
        <w:spacing w:line="360" w:lineRule="auto"/>
        <w:jc w:val="left"/>
        <w:rPr>
          <w:rFonts w:ascii="宋体" w:hAnsi="宋体" w:cs="宋体"/>
          <w:color w:val="auto"/>
          <w:sz w:val="24"/>
          <w:highlight w:val="none"/>
        </w:rPr>
      </w:pPr>
      <w:r>
        <w:rPr>
          <w:rFonts w:hint="eastAsia" w:ascii="宋体" w:hAnsi="宋体" w:cs="宋体"/>
          <w:color w:val="auto"/>
          <w:sz w:val="24"/>
          <w:highlight w:val="none"/>
        </w:rPr>
        <w:t>法定代表人/主要负责人：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tabs>
          <w:tab w:val="left" w:pos="6510"/>
        </w:tabs>
        <w:spacing w:line="360" w:lineRule="auto"/>
        <w:rPr>
          <w:rFonts w:ascii="宋体" w:hAnsi="宋体" w:cs="宋体"/>
          <w:color w:val="auto"/>
          <w:sz w:val="24"/>
          <w:highlight w:val="none"/>
          <w:u w:val="dotted"/>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被投诉人1：</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被投诉人2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相关供应商：</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二、投诉项目基本情况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采购项目名称：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采购项目编号：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代理机构名称：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采购文件公告: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采购结果公告: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三、质疑基本情况</w:t>
      </w:r>
    </w:p>
    <w:p>
      <w:pPr>
        <w:spacing w:line="360" w:lineRule="auto"/>
        <w:ind w:firstLine="480" w:firstLineChars="200"/>
        <w:rPr>
          <w:rFonts w:ascii="宋体" w:hAnsi="宋体" w:cs="宋体"/>
          <w:color w:val="auto"/>
          <w:sz w:val="24"/>
          <w:highlight w:val="none"/>
          <w:u w:val="dotted"/>
        </w:rPr>
      </w:pPr>
      <w:r>
        <w:rPr>
          <w:rFonts w:hint="eastAsia" w:ascii="宋体" w:hAnsi="宋体" w:cs="宋体"/>
          <w:color w:val="auto"/>
          <w:sz w:val="24"/>
          <w:highlight w:val="none"/>
        </w:rPr>
        <w:t>投诉人于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日,向</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提出质疑，质疑事项为：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u w:val="dotted"/>
        </w:rPr>
        <w:t>采购人/代理机构</w:t>
      </w:r>
      <w:r>
        <w:rPr>
          <w:rFonts w:hint="eastAsia" w:ascii="宋体" w:hAnsi="宋体" w:cs="宋体"/>
          <w:color w:val="auto"/>
          <w:sz w:val="24"/>
          <w:highlight w:val="none"/>
        </w:rPr>
        <w:t>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日,就质疑事项作出了答复/没有在法定期限内作出答复。</w:t>
      </w:r>
    </w:p>
    <w:p>
      <w:pPr>
        <w:spacing w:line="360" w:lineRule="auto"/>
        <w:rPr>
          <w:rFonts w:ascii="宋体" w:hAnsi="宋体" w:cs="宋体"/>
          <w:color w:val="auto"/>
          <w:sz w:val="24"/>
          <w:highlight w:val="none"/>
        </w:rPr>
      </w:pPr>
      <w:r>
        <w:rPr>
          <w:rFonts w:hint="eastAsia" w:ascii="宋体" w:hAnsi="宋体" w:cs="宋体"/>
          <w:color w:val="auto"/>
          <w:sz w:val="24"/>
          <w:highlight w:val="none"/>
        </w:rPr>
        <w:t>四、投诉事项具体内容</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投诉事项 1：</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投诉事项2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五、与投诉事项相关的投诉请求</w:t>
      </w:r>
    </w:p>
    <w:p>
      <w:pPr>
        <w:spacing w:line="360" w:lineRule="auto"/>
        <w:rPr>
          <w:rFonts w:ascii="宋体" w:hAnsi="宋体" w:cs="宋体"/>
          <w:color w:val="auto"/>
          <w:sz w:val="24"/>
          <w:highlight w:val="none"/>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投诉书制作说明：</w:t>
      </w:r>
    </w:p>
    <w:p>
      <w:pPr>
        <w:widowControl/>
        <w:spacing w:line="360" w:lineRule="auto"/>
        <w:ind w:firstLine="480" w:firstLineChars="200"/>
        <w:rPr>
          <w:rFonts w:ascii="宋体" w:hAnsi="宋体" w:cs="宋体"/>
          <w:color w:val="auto"/>
          <w:kern w:val="0"/>
          <w:sz w:val="24"/>
          <w:highlight w:val="none"/>
        </w:rPr>
      </w:pPr>
      <w:r>
        <w:rPr>
          <w:rFonts w:hint="eastAsia" w:ascii="宋体" w:hAnsi="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2.投诉人若委托代理人进行投诉的，投诉书应按照要求列明“授权代表”的有关内容，并在附件中提交由</w:t>
      </w:r>
      <w:r>
        <w:rPr>
          <w:rFonts w:hint="eastAsia" w:ascii="宋体" w:hAnsi="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6.投诉书的投诉请求应与投诉事项相关。</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z w:val="24"/>
          <w:highlight w:val="none"/>
        </w:rPr>
      </w:pPr>
    </w:p>
    <w:p>
      <w:pPr>
        <w:tabs>
          <w:tab w:val="left" w:pos="1738"/>
        </w:tabs>
        <w:autoSpaceDE w:val="0"/>
        <w:autoSpaceDN w:val="0"/>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ab/>
      </w:r>
    </w:p>
    <w:p>
      <w:pPr>
        <w:tabs>
          <w:tab w:val="left" w:pos="1738"/>
        </w:tabs>
        <w:autoSpaceDE w:val="0"/>
        <w:autoSpaceDN w:val="0"/>
        <w:rPr>
          <w:rFonts w:ascii="宋体" w:hAnsi="宋体" w:cs="宋体"/>
          <w:b/>
          <w:color w:val="auto"/>
          <w:spacing w:val="6"/>
          <w:sz w:val="32"/>
          <w:szCs w:val="32"/>
          <w:highlight w:val="none"/>
        </w:rPr>
      </w:pPr>
    </w:p>
    <w:p>
      <w:pPr>
        <w:autoSpaceDE w:val="0"/>
        <w:autoSpaceDN w:val="0"/>
        <w:outlineLvl w:val="0"/>
        <w:rPr>
          <w:rFonts w:ascii="宋体" w:hAnsi="宋体" w:cs="宋体"/>
          <w:b/>
          <w:bCs/>
          <w:color w:val="auto"/>
          <w:sz w:val="32"/>
          <w:szCs w:val="32"/>
          <w:highlight w:val="none"/>
        </w:rPr>
      </w:pPr>
      <w:r>
        <w:rPr>
          <w:rFonts w:hint="eastAsia" w:ascii="宋体" w:hAnsi="宋体" w:cs="宋体"/>
          <w:b/>
          <w:color w:val="auto"/>
          <w:sz w:val="36"/>
          <w:szCs w:val="20"/>
          <w:highlight w:val="none"/>
        </w:rPr>
        <w:t>附件4：业务专用章使用说明函</w:t>
      </w:r>
    </w:p>
    <w:p>
      <w:pPr>
        <w:spacing w:line="360" w:lineRule="auto"/>
        <w:rPr>
          <w:rFonts w:ascii="宋体" w:hAnsi="宋体" w:cs="宋体"/>
          <w:color w:val="auto"/>
          <w:sz w:val="24"/>
          <w:highlight w:val="none"/>
          <w:u w:val="single"/>
        </w:rPr>
      </w:pPr>
    </w:p>
    <w:p>
      <w:pPr>
        <w:spacing w:line="360" w:lineRule="auto"/>
        <w:rPr>
          <w:rFonts w:ascii="宋体" w:hAnsi="宋体" w:cs="宋体"/>
          <w:color w:val="auto"/>
          <w:sz w:val="24"/>
          <w:highlight w:val="none"/>
        </w:rPr>
      </w:pPr>
      <w:r>
        <w:rPr>
          <w:rFonts w:hint="eastAsia" w:ascii="宋体" w:hAnsi="宋体" w:cs="宋体"/>
          <w:color w:val="auto"/>
          <w:sz w:val="24"/>
          <w:highlight w:val="none"/>
          <w:u w:val="single"/>
        </w:rPr>
        <w:t>杭州市余杭区市场监督管理局、杭州中瑞招标代理有限公司：</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lang w:val="zh-CN"/>
        </w:rPr>
        <w:t>我方</w:t>
      </w:r>
      <w:r>
        <w:rPr>
          <w:rFonts w:hint="eastAsia" w:ascii="宋体" w:hAnsi="宋体" w:cs="宋体"/>
          <w:color w:val="auto"/>
          <w:kern w:val="0"/>
          <w:sz w:val="24"/>
          <w:highlight w:val="none"/>
          <w:u w:val="single"/>
          <w:lang w:val="zh-CN"/>
        </w:rPr>
        <w:t xml:space="preserve">                         </w:t>
      </w:r>
      <w:r>
        <w:rPr>
          <w:rFonts w:hint="eastAsia" w:ascii="宋体" w:hAnsi="宋体" w:cs="宋体"/>
          <w:color w:val="auto"/>
          <w:sz w:val="24"/>
          <w:highlight w:val="none"/>
        </w:rPr>
        <w:t>(投标人全称)是中华人民共和国依法登记注册的合法企业，</w:t>
      </w:r>
      <w:r>
        <w:rPr>
          <w:rFonts w:hint="eastAsia" w:ascii="宋体" w:hAnsi="宋体" w:cs="宋体"/>
          <w:bCs/>
          <w:color w:val="auto"/>
          <w:sz w:val="24"/>
          <w:highlight w:val="none"/>
        </w:rPr>
        <w:t>在参加</w:t>
      </w:r>
      <w:r>
        <w:rPr>
          <w:rFonts w:hint="eastAsia" w:ascii="宋体" w:hAnsi="宋体" w:cs="宋体"/>
          <w:color w:val="auto"/>
          <w:sz w:val="24"/>
          <w:highlight w:val="none"/>
        </w:rPr>
        <w:t>你方组织的档案整理电子化服务项目【招标编号：HZZR-F240304N】</w:t>
      </w:r>
      <w:r>
        <w:rPr>
          <w:rFonts w:hint="eastAsia" w:ascii="宋体" w:hAnsi="宋体" w:cs="宋体"/>
          <w:bCs/>
          <w:color w:val="auto"/>
          <w:sz w:val="24"/>
          <w:highlight w:val="none"/>
        </w:rPr>
        <w:t>投标活动中作如下说明：</w:t>
      </w:r>
      <w:r>
        <w:rPr>
          <w:rFonts w:hint="eastAsia" w:ascii="宋体" w:hAnsi="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特此说明。</w:t>
      </w: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right="480" w:firstLine="4080" w:firstLineChars="1700"/>
        <w:rPr>
          <w:rFonts w:ascii="宋体" w:hAnsi="宋体" w:cs="宋体"/>
          <w:color w:val="auto"/>
          <w:sz w:val="24"/>
          <w:highlight w:val="none"/>
        </w:rPr>
      </w:pPr>
      <w:r>
        <w:rPr>
          <w:rFonts w:hint="eastAsia" w:ascii="宋体" w:hAnsi="宋体" w:cs="宋体"/>
          <w:color w:val="auto"/>
          <w:sz w:val="24"/>
          <w:highlight w:val="none"/>
        </w:rPr>
        <w:t>投标单位（法定名称章）：</w:t>
      </w:r>
    </w:p>
    <w:p>
      <w:pPr>
        <w:ind w:right="1440" w:firstLine="494"/>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rPr>
          <w:rFonts w:ascii="宋体" w:hAnsi="宋体" w:cs="宋体"/>
          <w:color w:val="auto"/>
          <w:sz w:val="24"/>
          <w:highlight w:val="none"/>
        </w:rPr>
      </w:pPr>
      <w:r>
        <w:rPr>
          <w:rFonts w:hint="eastAsia" w:ascii="宋体" w:hAnsi="宋体" w:cs="宋体"/>
          <w:b/>
          <w:bCs/>
          <w:color w:val="auto"/>
          <w:sz w:val="24"/>
          <w:highlight w:val="none"/>
        </w:rPr>
        <w:t>附：</w:t>
      </w:r>
    </w:p>
    <w:p>
      <w:pPr>
        <w:spacing w:line="360" w:lineRule="auto"/>
        <w:rPr>
          <w:rFonts w:ascii="宋体" w:hAnsi="宋体" w:cs="宋体"/>
          <w:bCs/>
          <w:color w:val="auto"/>
          <w:sz w:val="24"/>
          <w:highlight w:val="none"/>
        </w:rPr>
      </w:pPr>
      <w:r>
        <w:rPr>
          <w:rFonts w:ascii="宋体" w:hAnsi="宋体" w:cs="宋体"/>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8415" b="12700"/>
                <wp:wrapNone/>
                <wp:docPr id="1"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c/4wdgAAAAKAQAADwAAAAAAAAABACAAAAAiAAAAZHJzL2Rvd25yZXYueG1sUEsBAhQA&#10;FAAAAAgAh07iQInaqJfyAQAAIwQAAA4AAAAAAAAAAQAgAAAAJwEAAGRycy9lMm9Eb2MueG1sUEsF&#10;BgAAAAAGAAYAWQEAAIsFAAAAAA==&#10;">
                <v:fill on="t" focussize="0,0"/>
                <v:stroke color="#000000" joinstyle="miter"/>
                <v:imagedata o:title=""/>
                <o:lock v:ext="edit" aspectratio="f"/>
              </v:rect>
            </w:pict>
          </mc:Fallback>
        </mc:AlternateContent>
      </w:r>
      <w:r>
        <w:rPr>
          <w:rFonts w:ascii="宋体" w:hAnsi="宋体" w:cs="宋体"/>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12700"/>
                <wp:wrapNone/>
                <wp:docPr id="2"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dOwWNgAAAAKAQAADwAAAAAAAAABACAAAAAiAAAAZHJzL2Rvd25yZXYueG1sUEsBAhQA&#10;FAAAAAgAh07iQM239AXyAQAAIwQAAA4AAAAAAAAAAQAgAAAAJwEAAGRycy9lMm9Eb2MueG1sUEsF&#10;BgAAAAAGAAYAWQEAAIsFAAAAAA==&#10;">
                <v:fill on="t" focussize="0,0"/>
                <v:stroke color="#000000" joinstyle="miter"/>
                <v:imagedata o:title=""/>
                <o:lock v:ext="edit" aspectratio="f"/>
              </v:rect>
            </w:pict>
          </mc:Fallback>
        </mc:AlternateContent>
      </w:r>
      <w:r>
        <w:rPr>
          <w:rFonts w:hint="eastAsia" w:ascii="宋体" w:hAnsi="宋体" w:cs="宋体"/>
          <w:color w:val="auto"/>
          <w:sz w:val="24"/>
          <w:highlight w:val="none"/>
        </w:rPr>
        <w:t>投标单位法定名称章（印模）                投标单位“XX专用章”（印模）</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rPr>
          <w:rFonts w:ascii="宋体" w:hAnsi="宋体" w:cs="宋体"/>
          <w:b/>
          <w:color w:val="auto"/>
          <w:spacing w:val="6"/>
          <w:sz w:val="32"/>
          <w:szCs w:val="32"/>
          <w:highlight w:val="none"/>
        </w:rPr>
      </w:pPr>
    </w:p>
    <w:p>
      <w:pPr>
        <w:rPr>
          <w:rFonts w:ascii="宋体" w:hAnsi="宋体" w:cs="宋体"/>
          <w:b/>
          <w:color w:val="auto"/>
          <w:spacing w:val="6"/>
          <w:sz w:val="32"/>
          <w:szCs w:val="32"/>
          <w:highlight w:val="none"/>
        </w:rPr>
      </w:pPr>
    </w:p>
    <w:p>
      <w:pPr>
        <w:pStyle w:val="82"/>
        <w:rPr>
          <w:rFonts w:cs="宋体"/>
          <w:b/>
          <w:color w:val="auto"/>
          <w:spacing w:val="6"/>
          <w:sz w:val="32"/>
          <w:szCs w:val="32"/>
          <w:highlight w:val="none"/>
        </w:rPr>
      </w:pPr>
    </w:p>
    <w:p>
      <w:pPr>
        <w:pStyle w:val="82"/>
        <w:rPr>
          <w:rFonts w:cs="宋体"/>
          <w:b/>
          <w:color w:val="auto"/>
          <w:spacing w:val="6"/>
          <w:sz w:val="32"/>
          <w:szCs w:val="32"/>
          <w:highlight w:val="none"/>
        </w:rPr>
      </w:pPr>
    </w:p>
    <w:p>
      <w:pPr>
        <w:pStyle w:val="82"/>
        <w:rPr>
          <w:rFonts w:cs="宋体"/>
          <w:b/>
          <w:color w:val="auto"/>
          <w:spacing w:val="6"/>
          <w:sz w:val="32"/>
          <w:szCs w:val="32"/>
          <w:highlight w:val="none"/>
        </w:rPr>
      </w:pPr>
    </w:p>
    <w:p>
      <w:pPr>
        <w:pStyle w:val="82"/>
        <w:rPr>
          <w:rFonts w:cs="宋体"/>
          <w:b/>
          <w:color w:val="auto"/>
          <w:spacing w:val="6"/>
          <w:sz w:val="32"/>
          <w:szCs w:val="32"/>
          <w:highlight w:val="none"/>
        </w:rPr>
      </w:pPr>
    </w:p>
    <w:p>
      <w:pPr>
        <w:pStyle w:val="82"/>
        <w:rPr>
          <w:rFonts w:cs="宋体"/>
          <w:b/>
          <w:color w:val="auto"/>
          <w:spacing w:val="6"/>
          <w:sz w:val="32"/>
          <w:szCs w:val="32"/>
          <w:highlight w:val="none"/>
        </w:rPr>
      </w:pPr>
    </w:p>
    <w:p>
      <w:pPr>
        <w:rPr>
          <w:color w:val="auto"/>
          <w:highlight w:val="none"/>
        </w:rPr>
      </w:pPr>
    </w:p>
    <w:p>
      <w:pPr>
        <w:spacing w:line="360" w:lineRule="auto"/>
        <w:jc w:val="left"/>
        <w:outlineLvl w:val="0"/>
        <w:rPr>
          <w:rFonts w:ascii="宋体" w:hAnsi="宋体" w:cs="宋体"/>
          <w:b/>
          <w:color w:val="auto"/>
          <w:sz w:val="36"/>
          <w:szCs w:val="20"/>
          <w:highlight w:val="none"/>
          <w:lang w:val="zh-CN"/>
        </w:rPr>
      </w:pPr>
      <w:r>
        <w:rPr>
          <w:rFonts w:hint="eastAsia" w:ascii="宋体" w:hAnsi="宋体" w:cs="宋体"/>
          <w:b/>
          <w:color w:val="auto"/>
          <w:sz w:val="36"/>
          <w:szCs w:val="20"/>
          <w:highlight w:val="none"/>
        </w:rPr>
        <w:t>附件5：</w:t>
      </w:r>
      <w:r>
        <w:rPr>
          <w:rFonts w:hint="eastAsia" w:ascii="宋体" w:hAnsi="宋体" w:cs="宋体"/>
          <w:b/>
          <w:color w:val="auto"/>
          <w:sz w:val="36"/>
          <w:szCs w:val="20"/>
          <w:highlight w:val="none"/>
          <w:lang w:val="zh-CN"/>
        </w:rPr>
        <w:t>联合协议</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（联合体所有成员名称）</w:t>
      </w:r>
      <w:r>
        <w:rPr>
          <w:rFonts w:hint="eastAsia" w:ascii="宋体" w:hAnsi="宋体" w:cs="宋体"/>
          <w:color w:val="auto"/>
          <w:kern w:val="0"/>
          <w:sz w:val="24"/>
          <w:highlight w:val="none"/>
        </w:rPr>
        <w:t>自愿</w:t>
      </w:r>
      <w:r>
        <w:rPr>
          <w:rFonts w:hint="eastAsia" w:ascii="宋体" w:hAnsi="宋体" w:cs="宋体"/>
          <w:color w:val="auto"/>
          <w:kern w:val="0"/>
          <w:sz w:val="24"/>
          <w:highlight w:val="none"/>
          <w:lang w:val="zh-CN"/>
        </w:rPr>
        <w:t>组成一个联合体，以一个投标人的身份</w:t>
      </w:r>
      <w:r>
        <w:rPr>
          <w:rFonts w:hint="eastAsia" w:ascii="宋体" w:hAnsi="宋体" w:cs="宋体"/>
          <w:color w:val="auto"/>
          <w:kern w:val="0"/>
          <w:sz w:val="24"/>
          <w:highlight w:val="none"/>
        </w:rPr>
        <w:t>参加</w:t>
      </w:r>
      <w:r>
        <w:rPr>
          <w:rFonts w:hint="eastAsia" w:ascii="宋体" w:hAnsi="宋体" w:cs="宋体"/>
          <w:color w:val="auto"/>
          <w:sz w:val="24"/>
          <w:highlight w:val="none"/>
        </w:rPr>
        <w:t>档案整理电子化服务项目【招标编号：HZZR-F240304N】</w:t>
      </w:r>
      <w:r>
        <w:rPr>
          <w:rFonts w:hint="eastAsia" w:ascii="宋体" w:hAnsi="宋体" w:cs="宋体"/>
          <w:color w:val="auto"/>
          <w:kern w:val="0"/>
          <w:sz w:val="24"/>
          <w:highlight w:val="none"/>
          <w:lang w:val="zh-CN"/>
        </w:rPr>
        <w:t xml:space="preserve">投标。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一、各方一致决定，</w:t>
      </w:r>
      <w:r>
        <w:rPr>
          <w:rFonts w:hint="eastAsia" w:ascii="宋体" w:hAnsi="宋体" w:cs="宋体"/>
          <w:color w:val="auto"/>
          <w:kern w:val="0"/>
          <w:sz w:val="24"/>
          <w:highlight w:val="none"/>
          <w:u w:val="single"/>
        </w:rPr>
        <w:t>（某联合体成员名称）</w:t>
      </w:r>
      <w:r>
        <w:rPr>
          <w:rFonts w:hint="eastAsia" w:ascii="宋体" w:hAnsi="宋体" w:cs="宋体"/>
          <w:color w:val="auto"/>
          <w:kern w:val="0"/>
          <w:sz w:val="24"/>
          <w:highlight w:val="none"/>
        </w:rPr>
        <w:t>为联合体</w:t>
      </w:r>
      <w:r>
        <w:rPr>
          <w:rFonts w:hint="eastAsia" w:ascii="宋体" w:hAnsi="宋体" w:cs="宋体"/>
          <w:color w:val="auto"/>
          <w:kern w:val="0"/>
          <w:sz w:val="24"/>
          <w:highlight w:val="none"/>
          <w:lang w:val="zh-CN"/>
        </w:rPr>
        <w:t>牵头人</w:t>
      </w:r>
      <w:r>
        <w:rPr>
          <w:rFonts w:hint="eastAsia" w:ascii="宋体" w:hAnsi="宋体" w:cs="宋体"/>
          <w:color w:val="auto"/>
          <w:sz w:val="24"/>
          <w:highlight w:val="none"/>
        </w:rPr>
        <w:t>，代表所有联合体成员负责投标和合同实施阶段的主办、协调工作</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w:t>
      </w:r>
      <w:r>
        <w:rPr>
          <w:rFonts w:hint="eastAsia" w:ascii="宋体" w:hAnsi="宋体" w:cs="宋体"/>
          <w:color w:val="auto"/>
          <w:sz w:val="24"/>
          <w:highlight w:val="none"/>
        </w:rPr>
        <w:t>所有联合体成员各方签署授权书，授权书载明的</w:t>
      </w:r>
      <w:r>
        <w:rPr>
          <w:rFonts w:hint="eastAsia" w:ascii="宋体" w:hAnsi="宋体" w:cs="宋体"/>
          <w:color w:val="auto"/>
          <w:kern w:val="0"/>
          <w:sz w:val="24"/>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三、本次联合投标中，分工如下：</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（联合体成员1）</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w:t>
      </w:r>
      <w:r>
        <w:rPr>
          <w:rFonts w:ascii="宋体" w:hAnsi="宋体" w:cs="宋体"/>
          <w:color w:val="auto"/>
          <w:kern w:val="0"/>
          <w:sz w:val="24"/>
          <w:highlight w:val="none"/>
          <w:u w:val="single"/>
        </w:rPr>
        <w:t>2</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四、联合体成员中小企业合同份额。</w:t>
      </w:r>
    </w:p>
    <w:p>
      <w:pPr>
        <w:snapToGrid w:val="0"/>
        <w:spacing w:line="360" w:lineRule="auto"/>
        <w:ind w:firstLine="576"/>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1、</w:t>
      </w:r>
      <w:r>
        <w:rPr>
          <w:rFonts w:hint="eastAsia" w:ascii="宋体" w:hAnsi="宋体" w:cs="宋体"/>
          <w:color w:val="auto"/>
          <w:kern w:val="0"/>
          <w:sz w:val="24"/>
          <w:highlight w:val="none"/>
          <w:u w:val="single"/>
        </w:rPr>
        <w:t>（</w:t>
      </w:r>
      <w:bookmarkStart w:id="514" w:name="_Hlk101131882"/>
      <w:r>
        <w:rPr>
          <w:rFonts w:hint="eastAsia" w:ascii="宋体" w:hAnsi="宋体" w:cs="宋体"/>
          <w:color w:val="auto"/>
          <w:kern w:val="0"/>
          <w:sz w:val="24"/>
          <w:highlight w:val="none"/>
          <w:u w:val="single"/>
        </w:rPr>
        <w:t>联合体成员X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w:t>
      </w:r>
      <w:bookmarkEnd w:id="514"/>
      <w:r>
        <w:rPr>
          <w:rFonts w:hint="eastAsia" w:ascii="宋体" w:hAnsi="宋体" w:cs="宋体"/>
          <w:color w:val="auto"/>
          <w:kern w:val="0"/>
          <w:sz w:val="24"/>
          <w:highlight w:val="none"/>
          <w:u w:val="single"/>
        </w:rPr>
        <w:t>）</w:t>
      </w:r>
      <w:r>
        <w:rPr>
          <w:rFonts w:hint="eastAsia" w:ascii="宋体" w:hAnsi="宋体" w:cs="宋体"/>
          <w:color w:val="auto"/>
          <w:kern w:val="0"/>
          <w:sz w:val="24"/>
          <w:highlight w:val="none"/>
        </w:rPr>
        <w:t>提供的服务由小微企业承接，其合同份额占到合同总金额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w:t>
      </w:r>
      <w:bookmarkStart w:id="515" w:name="_Hlk101133598"/>
      <w:r>
        <w:rPr>
          <w:rFonts w:hint="eastAsia" w:ascii="宋体" w:hAnsi="宋体" w:cs="宋体"/>
          <w:b/>
          <w:color w:val="auto"/>
          <w:kern w:val="0"/>
          <w:sz w:val="24"/>
          <w:highlight w:val="none"/>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auto"/>
          <w:sz w:val="24"/>
          <w:highlight w:val="none"/>
        </w:rPr>
        <w:t>拟享受以上价格扣除政策的，填写有关内容。</w:t>
      </w:r>
      <w:bookmarkEnd w:id="515"/>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w:t>
      </w:r>
      <w:bookmarkStart w:id="516" w:name="_Hlk101133173"/>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auto"/>
          <w:kern w:val="0"/>
          <w:sz w:val="24"/>
          <w:highlight w:val="none"/>
          <w:lang w:val="zh-CN"/>
        </w:rPr>
        <w:t>）</w:t>
      </w:r>
      <w:bookmarkEnd w:id="516"/>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五、如果中标，</w:t>
      </w:r>
      <w:r>
        <w:rPr>
          <w:rFonts w:hint="eastAsia" w:ascii="宋体" w:hAnsi="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六、有关本次联合投标的其他事宜：</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right="960"/>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snapToGrid w:val="0"/>
        <w:spacing w:line="360" w:lineRule="auto"/>
        <w:ind w:firstLine="3666" w:firstLineChars="1100"/>
        <w:rPr>
          <w:rFonts w:ascii="宋体" w:hAnsi="宋体" w:cs="宋体"/>
          <w:b/>
          <w:color w:val="auto"/>
          <w:spacing w:val="6"/>
          <w:sz w:val="32"/>
          <w:szCs w:val="32"/>
          <w:highlight w:val="none"/>
        </w:rPr>
      </w:pPr>
    </w:p>
    <w:p>
      <w:pPr>
        <w:pStyle w:val="82"/>
        <w:rPr>
          <w:rFonts w:cs="宋体"/>
          <w:b/>
          <w:color w:val="auto"/>
          <w:spacing w:val="6"/>
          <w:sz w:val="32"/>
          <w:szCs w:val="32"/>
          <w:highlight w:val="none"/>
        </w:rPr>
      </w:pPr>
    </w:p>
    <w:p>
      <w:pPr>
        <w:pStyle w:val="82"/>
        <w:rPr>
          <w:rFonts w:cs="宋体"/>
          <w:b/>
          <w:color w:val="auto"/>
          <w:spacing w:val="6"/>
          <w:sz w:val="32"/>
          <w:szCs w:val="32"/>
          <w:highlight w:val="none"/>
        </w:rPr>
      </w:pPr>
    </w:p>
    <w:p>
      <w:pPr>
        <w:pStyle w:val="82"/>
        <w:rPr>
          <w:rFonts w:cs="宋体"/>
          <w:b/>
          <w:color w:val="auto"/>
          <w:spacing w:val="6"/>
          <w:sz w:val="32"/>
          <w:szCs w:val="32"/>
          <w:highlight w:val="none"/>
        </w:rPr>
      </w:pPr>
    </w:p>
    <w:p>
      <w:pPr>
        <w:pStyle w:val="82"/>
        <w:rPr>
          <w:rFonts w:cs="宋体"/>
          <w:b/>
          <w:color w:val="auto"/>
          <w:spacing w:val="6"/>
          <w:sz w:val="32"/>
          <w:szCs w:val="32"/>
          <w:highlight w:val="none"/>
        </w:rPr>
      </w:pPr>
    </w:p>
    <w:p>
      <w:pPr>
        <w:pStyle w:val="82"/>
        <w:rPr>
          <w:rFonts w:cs="宋体"/>
          <w:b/>
          <w:color w:val="auto"/>
          <w:spacing w:val="6"/>
          <w:sz w:val="32"/>
          <w:szCs w:val="32"/>
          <w:highlight w:val="none"/>
        </w:rPr>
      </w:pPr>
    </w:p>
    <w:p>
      <w:pPr>
        <w:widowControl/>
        <w:adjustRightInd/>
        <w:jc w:val="left"/>
        <w:rPr>
          <w:rFonts w:ascii="宋体" w:hAnsi="宋体" w:cs="宋体"/>
          <w:b/>
          <w:color w:val="auto"/>
          <w:sz w:val="36"/>
          <w:szCs w:val="20"/>
          <w:highlight w:val="none"/>
        </w:rPr>
      </w:pPr>
      <w:r>
        <w:rPr>
          <w:rFonts w:hint="eastAsia" w:ascii="宋体" w:hAnsi="宋体" w:cs="宋体"/>
          <w:b/>
          <w:color w:val="auto"/>
          <w:sz w:val="36"/>
          <w:szCs w:val="20"/>
          <w:highlight w:val="none"/>
        </w:rPr>
        <w:t>附件6：分包意向协议</w:t>
      </w:r>
    </w:p>
    <w:p>
      <w:pPr>
        <w:widowControl/>
        <w:spacing w:line="360" w:lineRule="auto"/>
        <w:ind w:firstLine="120" w:firstLineChars="50"/>
        <w:jc w:val="left"/>
        <w:rPr>
          <w:rFonts w:ascii="宋体" w:hAnsi="宋体" w:cs="宋体"/>
          <w:color w:val="auto"/>
          <w:sz w:val="24"/>
          <w:highlight w:val="none"/>
        </w:rPr>
      </w:pP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若成为</w:t>
      </w:r>
      <w:r>
        <w:rPr>
          <w:rFonts w:hint="eastAsia" w:ascii="宋体" w:hAnsi="宋体" w:cs="宋体"/>
          <w:color w:val="auto"/>
          <w:sz w:val="24"/>
          <w:highlight w:val="none"/>
        </w:rPr>
        <w:t>档案整理电子化服务项目【招标编号：HZZR-F240304N】</w:t>
      </w:r>
      <w:r>
        <w:rPr>
          <w:rFonts w:hint="eastAsia" w:ascii="宋体" w:hAnsi="宋体" w:cs="宋体"/>
          <w:color w:val="auto"/>
          <w:kern w:val="0"/>
          <w:sz w:val="24"/>
          <w:highlight w:val="none"/>
          <w:lang w:val="zh-CN"/>
        </w:rPr>
        <w:t>的中标供应商，将依法采取分包方式履行合同。</w:t>
      </w: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rPr>
        <w:t>与</w:t>
      </w:r>
      <w:r>
        <w:rPr>
          <w:rFonts w:hint="eastAsia" w:ascii="宋体" w:hAnsi="宋体" w:cs="宋体"/>
          <w:color w:val="auto"/>
          <w:kern w:val="0"/>
          <w:sz w:val="24"/>
          <w:highlight w:val="none"/>
          <w:u w:val="single"/>
        </w:rPr>
        <w:t>（所有分包供应商名称）</w:t>
      </w:r>
      <w:r>
        <w:rPr>
          <w:rFonts w:hint="eastAsia" w:ascii="宋体" w:hAnsi="宋体" w:cs="宋体"/>
          <w:color w:val="auto"/>
          <w:kern w:val="0"/>
          <w:sz w:val="24"/>
          <w:highlight w:val="none"/>
        </w:rPr>
        <w:t>达成分包意向协议</w:t>
      </w:r>
      <w:r>
        <w:rPr>
          <w:rFonts w:hint="eastAsia" w:ascii="宋体" w:hAnsi="宋体" w:cs="宋体"/>
          <w:color w:val="auto"/>
          <w:kern w:val="0"/>
          <w:sz w:val="24"/>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一、分包标的及数量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将</w:t>
      </w:r>
      <w:r>
        <w:rPr>
          <w:rFonts w:hint="eastAsia" w:ascii="宋体" w:hAnsi="宋体" w:cs="宋体"/>
          <w:color w:val="auto"/>
          <w:highlight w:val="none"/>
          <w:u w:val="single"/>
        </w:rPr>
        <w:t xml:space="preserve">  </w:t>
      </w:r>
      <w:r>
        <w:rPr>
          <w:rFonts w:ascii="宋体" w:hAnsi="宋体" w:cs="宋体"/>
          <w:color w:val="auto"/>
          <w:kern w:val="0"/>
          <w:sz w:val="24"/>
          <w:highlight w:val="none"/>
          <w:u w:val="single"/>
        </w:rPr>
        <w:t xml:space="preserve"> XX工作内容   </w:t>
      </w:r>
      <w:r>
        <w:rPr>
          <w:rFonts w:hint="eastAsia" w:ascii="宋体" w:hAnsi="宋体" w:cs="宋体"/>
          <w:color w:val="auto"/>
          <w:sz w:val="24"/>
          <w:highlight w:val="none"/>
        </w:rPr>
        <w:t>分包给</w:t>
      </w:r>
      <w:r>
        <w:rPr>
          <w:rFonts w:hint="eastAsia" w:ascii="宋体" w:hAnsi="宋体" w:cs="宋体"/>
          <w:color w:val="auto"/>
          <w:kern w:val="0"/>
          <w:sz w:val="24"/>
          <w:highlight w:val="none"/>
          <w:u w:val="single"/>
        </w:rPr>
        <w:t>（分包供应商1名称）</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u w:val="single"/>
        </w:rPr>
        <w:t>（分包供应商2名称），</w:t>
      </w:r>
      <w:r>
        <w:rPr>
          <w:rFonts w:hint="eastAsia" w:ascii="宋体" w:hAnsi="宋体" w:cs="宋体"/>
          <w:color w:val="auto"/>
          <w:kern w:val="0"/>
          <w:sz w:val="24"/>
          <w:highlight w:val="none"/>
          <w:lang w:val="zh-CN"/>
        </w:rPr>
        <w:t>具备承</w:t>
      </w:r>
      <w:r>
        <w:rPr>
          <w:rFonts w:hint="eastAsia" w:ascii="宋体" w:hAnsi="宋体" w:cs="宋体"/>
          <w:color w:val="auto"/>
          <w:kern w:val="0"/>
          <w:sz w:val="24"/>
          <w:highlight w:val="none"/>
        </w:rPr>
        <w:t>担</w:t>
      </w:r>
      <w:r>
        <w:rPr>
          <w:rFonts w:hint="eastAsia" w:ascii="宋体" w:hAnsi="宋体" w:cs="宋体"/>
          <w:color w:val="auto"/>
          <w:kern w:val="0"/>
          <w:sz w:val="24"/>
          <w:highlight w:val="none"/>
          <w:u w:val="single"/>
          <w:lang w:val="zh-CN"/>
        </w:rPr>
        <w:t>XX工作内容</w:t>
      </w:r>
      <w:r>
        <w:rPr>
          <w:rFonts w:hint="eastAsia" w:ascii="宋体" w:hAnsi="宋体" w:cs="宋体"/>
          <w:color w:val="auto"/>
          <w:kern w:val="0"/>
          <w:sz w:val="24"/>
          <w:highlight w:val="none"/>
          <w:lang w:val="zh-CN"/>
        </w:rPr>
        <w:t>相应资质条件且不得再次分包；</w:t>
      </w:r>
    </w:p>
    <w:p>
      <w:pPr>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w:t>
      </w:r>
    </w:p>
    <w:p>
      <w:pPr>
        <w:rPr>
          <w:color w:val="auto"/>
          <w:highlight w:val="none"/>
        </w:rPr>
      </w:pPr>
      <w:r>
        <w:rPr>
          <w:rFonts w:hint="eastAsia"/>
          <w:color w:val="auto"/>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二、分包供应商中小企业合同份额</w:t>
      </w:r>
    </w:p>
    <w:p>
      <w:pPr>
        <w:snapToGrid w:val="0"/>
        <w:spacing w:line="360" w:lineRule="auto"/>
        <w:ind w:firstLine="576"/>
        <w:rPr>
          <w:rFonts w:ascii="宋体" w:hAnsi="宋体" w:cs="宋体"/>
          <w:b/>
          <w:color w:val="auto"/>
          <w:kern w:val="0"/>
          <w:sz w:val="24"/>
          <w:highlight w:val="none"/>
          <w:lang w:val="zh-CN"/>
        </w:rPr>
      </w:pPr>
      <w:r>
        <w:rPr>
          <w:rFonts w:ascii="宋体" w:hAnsi="宋体" w:cs="宋体"/>
          <w:color w:val="auto"/>
          <w:kern w:val="0"/>
          <w:sz w:val="24"/>
          <w:highlight w:val="none"/>
        </w:rPr>
        <w:t>1、</w:t>
      </w:r>
      <w:r>
        <w:rPr>
          <w:rFonts w:hint="eastAsia" w:ascii="宋体" w:hAnsi="宋体" w:cs="宋体"/>
          <w:color w:val="auto"/>
          <w:kern w:val="0"/>
          <w:sz w:val="24"/>
          <w:highlight w:val="none"/>
          <w:u w:val="single"/>
        </w:rPr>
        <w:t>（分包供应商X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……）提供的服务全部由小微企业承接，</w:t>
      </w:r>
      <w:r>
        <w:rPr>
          <w:rFonts w:hint="eastAsia" w:ascii="宋体" w:hAnsi="宋体" w:cs="宋体"/>
          <w:color w:val="auto"/>
          <w:kern w:val="0"/>
          <w:sz w:val="24"/>
          <w:highlight w:val="none"/>
        </w:rPr>
        <w:t>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highlight w:val="none"/>
        </w:rPr>
        <w:t>。</w:t>
      </w:r>
      <w:r>
        <w:rPr>
          <w:rFonts w:hint="eastAsia" w:ascii="宋体" w:hAnsi="宋体" w:cs="宋体"/>
          <w:b/>
          <w:color w:val="auto"/>
          <w:kern w:val="0"/>
          <w:sz w:val="24"/>
          <w:highlight w:val="none"/>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auto"/>
          <w:sz w:val="24"/>
          <w:highlight w:val="none"/>
        </w:rPr>
        <w:t>拟享受以上价格扣除政策的，填写有关内容。</w:t>
      </w:r>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要求合同分包形式参加的项目或采购包，供应商按招标文件第一部分招标公告申请人的资格要求中规定的</w:t>
      </w:r>
      <w:r>
        <w:rPr>
          <w:rFonts w:hint="eastAsia" w:ascii="宋体" w:hAnsi="宋体" w:cs="宋体"/>
          <w:b/>
          <w:color w:val="auto"/>
          <w:kern w:val="0"/>
          <w:sz w:val="24"/>
          <w:highlight w:val="none"/>
          <w:lang w:val="zh-CN"/>
        </w:rPr>
        <w:t>分包意向协议</w:t>
      </w:r>
      <w:r>
        <w:rPr>
          <w:rFonts w:hint="eastAsia" w:ascii="宋体" w:hAnsi="宋体" w:cs="宋体"/>
          <w:b/>
          <w:bCs/>
          <w:color w:val="auto"/>
          <w:sz w:val="24"/>
          <w:highlight w:val="none"/>
        </w:rPr>
        <w:t>中中小企业、小微企业合同金额应当达到的比例要求填写。</w:t>
      </w:r>
      <w:r>
        <w:rPr>
          <w:rFonts w:hint="eastAsia" w:ascii="宋体" w:hAnsi="宋体" w:cs="宋体"/>
          <w:b/>
          <w:bCs/>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三、分包工作履行期限、地点、方式</w:t>
      </w:r>
    </w:p>
    <w:p>
      <w:pPr>
        <w:snapToGrid w:val="0"/>
        <w:spacing w:line="360" w:lineRule="auto"/>
        <w:ind w:firstLine="576"/>
        <w:rPr>
          <w:rFonts w:ascii="宋体" w:hAnsi="宋体" w:cs="宋体"/>
          <w:color w:val="auto"/>
          <w:highlight w:val="none"/>
          <w:u w:val="single"/>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四、质量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五、价款或者报酬</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六、违约责任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七、争议解决的办法</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八、其他</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  。                                           投标人名称(电子签名)：</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分包供应商名称(电子签名/公章)：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pStyle w:val="2"/>
        <w:rPr>
          <w:rFonts w:ascii="宋体" w:hAnsi="宋体" w:cs="宋体"/>
          <w:color w:val="auto"/>
          <w:spacing w:val="6"/>
          <w:highlight w:val="none"/>
        </w:rPr>
      </w:pPr>
    </w:p>
    <w:p>
      <w:pPr>
        <w:rPr>
          <w:rFonts w:ascii="宋体" w:hAnsi="宋体" w:cs="宋体"/>
          <w:b/>
          <w:color w:val="auto"/>
          <w:spacing w:val="6"/>
          <w:sz w:val="32"/>
          <w:szCs w:val="32"/>
          <w:highlight w:val="none"/>
        </w:rPr>
      </w:pPr>
    </w:p>
    <w:p>
      <w:pPr>
        <w:spacing w:line="360" w:lineRule="auto"/>
        <w:jc w:val="left"/>
        <w:rPr>
          <w:rFonts w:ascii="宋体" w:hAnsi="宋体" w:cs="宋体"/>
          <w:b/>
          <w:color w:val="auto"/>
          <w:sz w:val="36"/>
          <w:szCs w:val="20"/>
          <w:highlight w:val="none"/>
        </w:rPr>
      </w:pPr>
    </w:p>
    <w:p>
      <w:pPr>
        <w:spacing w:line="360" w:lineRule="auto"/>
        <w:jc w:val="left"/>
        <w:outlineLvl w:val="0"/>
        <w:rPr>
          <w:rFonts w:ascii="宋体" w:hAnsi="宋体" w:cs="宋体"/>
          <w:b/>
          <w:color w:val="auto"/>
          <w:sz w:val="36"/>
          <w:szCs w:val="20"/>
          <w:highlight w:val="none"/>
        </w:rPr>
      </w:pPr>
      <w:r>
        <w:rPr>
          <w:rFonts w:hint="eastAsia" w:ascii="宋体" w:hAnsi="宋体" w:cs="宋体"/>
          <w:b/>
          <w:color w:val="auto"/>
          <w:sz w:val="36"/>
          <w:szCs w:val="20"/>
          <w:highlight w:val="none"/>
        </w:rPr>
        <w:t>附件</w:t>
      </w:r>
      <w:r>
        <w:rPr>
          <w:rFonts w:ascii="宋体" w:hAnsi="宋体" w:cs="宋体"/>
          <w:b/>
          <w:color w:val="auto"/>
          <w:sz w:val="36"/>
          <w:szCs w:val="20"/>
          <w:highlight w:val="none"/>
        </w:rPr>
        <w:t>7</w:t>
      </w:r>
      <w:r>
        <w:rPr>
          <w:rFonts w:hint="eastAsia" w:ascii="宋体" w:hAnsi="宋体" w:cs="宋体"/>
          <w:b/>
          <w:color w:val="auto"/>
          <w:sz w:val="36"/>
          <w:szCs w:val="20"/>
          <w:highlight w:val="none"/>
        </w:rPr>
        <w:t>：中小企业声明函</w:t>
      </w:r>
    </w:p>
    <w:p>
      <w:pPr>
        <w:spacing w:line="360" w:lineRule="auto"/>
        <w:jc w:val="center"/>
        <w:rPr>
          <w:rFonts w:ascii="宋体" w:hAnsi="宋体" w:cs="宋体"/>
          <w:color w:val="auto"/>
          <w:sz w:val="24"/>
          <w:highlight w:val="none"/>
          <w:u w:val="single"/>
        </w:rPr>
      </w:pP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中小企业声明函（服务）</w:t>
      </w:r>
    </w:p>
    <w:p>
      <w:pPr>
        <w:spacing w:line="360" w:lineRule="auto"/>
        <w:ind w:firstLine="360" w:firstLineChars="150"/>
        <w:jc w:val="left"/>
        <w:rPr>
          <w:rFonts w:ascii="宋体" w:hAnsi="宋体" w:cs="宋体"/>
          <w:color w:val="auto"/>
          <w:sz w:val="24"/>
          <w:highlight w:val="none"/>
        </w:rPr>
      </w:pPr>
      <w:r>
        <w:rPr>
          <w:rFonts w:hint="eastAsia" w:ascii="宋体" w:hAnsi="宋体" w:cs="宋体"/>
          <w:color w:val="auto"/>
          <w:sz w:val="24"/>
          <w:highlight w:val="none"/>
        </w:rPr>
        <w:t xml:space="preserve">本公司（联合体）郑重声明，根据《政府采购促进中小企业发展管理办法》（财库﹝2020﹞46 号）的规定，本公司（联合体）参加 </w:t>
      </w:r>
      <w:r>
        <w:rPr>
          <w:rFonts w:hint="eastAsia" w:ascii="宋体" w:hAnsi="宋体" w:cs="宋体"/>
          <w:color w:val="auto"/>
          <w:sz w:val="24"/>
          <w:highlight w:val="none"/>
          <w:u w:val="single"/>
        </w:rPr>
        <w:t xml:space="preserve">杭州市余杭区市场监督管理局 </w:t>
      </w:r>
      <w:r>
        <w:rPr>
          <w:rFonts w:hint="eastAsia" w:ascii="宋体" w:hAnsi="宋体" w:cs="宋体"/>
          <w:color w:val="auto"/>
          <w:sz w:val="24"/>
          <w:highlight w:val="none"/>
        </w:rPr>
        <w:t>的</w:t>
      </w:r>
      <w:r>
        <w:rPr>
          <w:rFonts w:hint="eastAsia" w:ascii="宋体" w:hAnsi="宋体" w:cs="宋体"/>
          <w:color w:val="auto"/>
          <w:sz w:val="24"/>
          <w:highlight w:val="none"/>
          <w:u w:val="single"/>
        </w:rPr>
        <w:t xml:space="preserve"> 档案整理电子化服务项目 </w:t>
      </w:r>
      <w:r>
        <w:rPr>
          <w:rFonts w:hint="eastAsia" w:ascii="宋体" w:hAnsi="宋体" w:cs="宋体"/>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highlight w:val="none"/>
        </w:rPr>
        <w:t xml:space="preserve"> </w:t>
      </w:r>
      <w:r>
        <w:rPr>
          <w:rFonts w:hint="eastAsia" w:ascii="宋体" w:hAnsi="宋体" w:cs="宋体"/>
          <w:color w:val="auto"/>
          <w:sz w:val="24"/>
          <w:highlight w:val="none"/>
          <w:u w:val="single"/>
        </w:rPr>
        <w:t>档案整理电子化服务项目</w:t>
      </w:r>
      <w:r>
        <w:rPr>
          <w:rFonts w:hint="eastAsia" w:ascii="宋体" w:hAnsi="宋体" w:cs="宋体"/>
          <w:color w:val="auto"/>
          <w:sz w:val="24"/>
          <w:highlight w:val="none"/>
        </w:rPr>
        <w:t>，属于</w:t>
      </w:r>
      <w:r>
        <w:rPr>
          <w:rFonts w:hint="eastAsia" w:ascii="宋体" w:hAnsi="宋体" w:cs="宋体"/>
          <w:color w:val="auto"/>
          <w:sz w:val="24"/>
          <w:highlight w:val="none"/>
          <w:u w:val="single"/>
        </w:rPr>
        <w:t xml:space="preserve"> 其他未列明行业</w:t>
      </w:r>
      <w:r>
        <w:rPr>
          <w:rFonts w:hint="eastAsia" w:ascii="宋体" w:hAnsi="宋体" w:cs="宋体"/>
          <w:color w:val="auto"/>
          <w:sz w:val="24"/>
          <w:highlight w:val="none"/>
        </w:rPr>
        <w:t xml:space="preserve"> ；承建（承接）企业为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u w:val="single"/>
        </w:rPr>
        <w:t xml:space="preserve"> 档案整理电子化服务项目，</w:t>
      </w:r>
      <w:r>
        <w:rPr>
          <w:rFonts w:hint="eastAsia" w:ascii="宋体" w:hAnsi="宋体" w:cs="宋体"/>
          <w:color w:val="auto"/>
          <w:sz w:val="24"/>
          <w:highlight w:val="none"/>
        </w:rPr>
        <w:t xml:space="preserve">属于 </w:t>
      </w:r>
      <w:r>
        <w:rPr>
          <w:rFonts w:hint="eastAsia" w:ascii="宋体" w:hAnsi="宋体" w:cs="宋体"/>
          <w:color w:val="auto"/>
          <w:sz w:val="24"/>
          <w:highlight w:val="none"/>
          <w:u w:val="single"/>
        </w:rPr>
        <w:t xml:space="preserve"> 其他未列明行业</w:t>
      </w:r>
      <w:r>
        <w:rPr>
          <w:rFonts w:hint="eastAsia" w:ascii="宋体" w:hAnsi="宋体" w:cs="宋体"/>
          <w:color w:val="auto"/>
          <w:sz w:val="24"/>
          <w:highlight w:val="none"/>
        </w:rPr>
        <w:t xml:space="preserve">；承建（承接）企业为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本企业对上述声明内容的真实性负责。如有虚假，将依法承担相应责任。</w:t>
      </w:r>
    </w:p>
    <w:p>
      <w:pPr>
        <w:spacing w:line="360" w:lineRule="auto"/>
        <w:ind w:right="1760"/>
        <w:jc w:val="right"/>
        <w:rPr>
          <w:rFonts w:ascii="宋体" w:hAnsi="宋体" w:cs="宋体"/>
          <w:color w:val="auto"/>
          <w:sz w:val="24"/>
          <w:highlight w:val="none"/>
        </w:rPr>
      </w:pPr>
      <w:r>
        <w:rPr>
          <w:rFonts w:hint="eastAsia" w:ascii="宋体" w:hAnsi="宋体" w:cs="宋体"/>
          <w:color w:val="auto"/>
          <w:sz w:val="24"/>
          <w:highlight w:val="none"/>
        </w:rPr>
        <w:t>投标人名称（电子签名）：</w:t>
      </w:r>
    </w:p>
    <w:p>
      <w:pPr>
        <w:spacing w:line="360" w:lineRule="auto"/>
        <w:ind w:right="1120" w:firstLine="4680" w:firstLineChars="1950"/>
        <w:rPr>
          <w:rFonts w:ascii="宋体" w:hAnsi="宋体" w:cs="宋体"/>
          <w:color w:val="auto"/>
          <w:sz w:val="24"/>
          <w:highlight w:val="none"/>
        </w:rPr>
      </w:pPr>
      <w:r>
        <w:rPr>
          <w:rFonts w:hint="eastAsia" w:ascii="宋体" w:hAnsi="宋体" w:cs="宋体"/>
          <w:color w:val="auto"/>
          <w:sz w:val="24"/>
          <w:highlight w:val="none"/>
        </w:rPr>
        <w:t>日 期：</w:t>
      </w:r>
    </w:p>
    <w:p>
      <w:pPr>
        <w:spacing w:line="360" w:lineRule="auto"/>
        <w:ind w:firstLine="310" w:firstLineChars="147"/>
        <w:jc w:val="left"/>
        <w:rPr>
          <w:rFonts w:ascii="宋体" w:hAnsi="宋体" w:cs="宋体"/>
          <w:b/>
          <w:color w:val="auto"/>
          <w:szCs w:val="21"/>
          <w:highlight w:val="none"/>
        </w:rPr>
      </w:pPr>
      <w:r>
        <w:rPr>
          <w:rFonts w:hint="eastAsia" w:ascii="宋体" w:hAnsi="宋体" w:cs="宋体"/>
          <w:b/>
          <w:color w:val="auto"/>
          <w:szCs w:val="21"/>
          <w:highlight w:val="none"/>
        </w:rPr>
        <w:t>从业人员、营业收入、资产总额填报上一年度数据，无上一年度数据的新成立企业可不填报。</w:t>
      </w:r>
    </w:p>
    <w:p>
      <w:pPr>
        <w:spacing w:line="360" w:lineRule="auto"/>
        <w:ind w:right="420"/>
        <w:rPr>
          <w:rFonts w:ascii="宋体" w:hAnsi="宋体" w:cs="宋体"/>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 xml:space="preserve">   注：</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color w:val="auto"/>
          <w:sz w:val="24"/>
          <w:highlight w:val="none"/>
        </w:rPr>
      </w:pPr>
      <w:r>
        <w:rPr>
          <w:rFonts w:hint="eastAsia" w:ascii="宋体" w:hAnsi="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rPr>
          <w:rFonts w:ascii="宋体" w:hAnsi="宋体" w:cs="宋体"/>
          <w:bCs/>
          <w:color w:val="auto"/>
          <w:sz w:val="24"/>
          <w:highlight w:val="none"/>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Tahoma">
    <w:panose1 w:val="020B0604030504040204"/>
    <w:charset w:val="00"/>
    <w:family w:val="swiss"/>
    <w:pitch w:val="default"/>
    <w:sig w:usb0="E1002EFF" w:usb1="C000605B" w:usb2="00000029" w:usb3="00000000" w:csb0="200101FF" w:csb1="20280000"/>
  </w:font>
  <w:font w:name="Lucida Sans">
    <w:altName w:val="Lucida Sans Unicode"/>
    <w:panose1 w:val="020B0602030504020204"/>
    <w:charset w:val="00"/>
    <w:family w:val="swiss"/>
    <w:pitch w:val="default"/>
    <w:sig w:usb0="00000000" w:usb1="00000000" w:usb2="00000000" w:usb3="00000000" w:csb0="20000001" w:csb1="00000000"/>
  </w:font>
  <w:font w:name="Verdana">
    <w:panose1 w:val="020B0604030504040204"/>
    <w:charset w:val="00"/>
    <w:family w:val="swiss"/>
    <w:pitch w:val="default"/>
    <w:sig w:usb0="A00006FF" w:usb1="4000205B" w:usb2="00000010" w:usb3="00000000" w:csb0="2000019F"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9" w:usb3="00000000" w:csb0="000001FF"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Times New Roman"/>
    <w:panose1 w:val="00000000000000000000"/>
    <w:charset w:val="00"/>
    <w:family w:val="modern"/>
    <w:pitch w:val="default"/>
    <w:sig w:usb0="00000000" w:usb1="00000000" w:usb2="00000009" w:usb3="00000000" w:csb0="400001FF" w:csb1="FFFF0000"/>
  </w:font>
  <w:font w:name="华文中宋">
    <w:panose1 w:val="02010600040101010101"/>
    <w:charset w:val="86"/>
    <w:family w:val="auto"/>
    <w:pitch w:val="default"/>
    <w:sig w:usb0="00000287" w:usb1="080F0000" w:usb2="00000000" w:usb3="00000000" w:csb0="0004009F" w:csb1="DFD70000"/>
  </w:font>
  <w:font w:name="MS Sans Serif">
    <w:altName w:val="Segoe Print"/>
    <w:panose1 w:val="00000000000000000000"/>
    <w:charset w:val="00"/>
    <w:family w:val="swiss"/>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roman"/>
    <w:pitch w:val="default"/>
    <w:sig w:usb0="00000000" w:usb1="00000000" w:usb2="00000000" w:usb3="00000000" w:csb0="00040001"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76</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76</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76</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3"/>
      </w:rPr>
    </w:pPr>
    <w:r>
      <w:fldChar w:fldCharType="begin"/>
    </w:r>
    <w:r>
      <w:rPr>
        <w:rStyle w:val="73"/>
      </w:rPr>
      <w:instrText xml:space="preserve">PAGE  </w:instrText>
    </w:r>
    <w:r>
      <w:fldChar w:fldCharType="end"/>
    </w:r>
  </w:p>
  <w:p>
    <w:pPr>
      <w:pStyle w:val="42"/>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64</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64</w:t>
    </w:r>
    <w:r>
      <w:rPr>
        <w:rFonts w:hint="eastAsia" w:ascii="仿宋_GB2312" w:eastAsia="仿宋_GB2312"/>
        <w:kern w:val="0"/>
        <w:szCs w:val="21"/>
      </w:rPr>
      <w:fldChar w:fldCharType="end"/>
    </w:r>
    <w:bookmarkStart w:id="517" w:name="_Toc91899912"/>
    <w:bookmarkStart w:id="518" w:name="_Toc36110187"/>
    <w:bookmarkStart w:id="519" w:name="_Toc131845147"/>
    <w:bookmarkStart w:id="520" w:name="_Toc164085800"/>
    <w:r>
      <w:rPr>
        <w:rFonts w:hint="eastAsia" w:ascii="仿宋_GB2312" w:eastAsia="仿宋_GB2312"/>
        <w:kern w:val="0"/>
        <w:szCs w:val="21"/>
      </w:rPr>
      <w:t xml:space="preserve"> 页</w:t>
    </w:r>
    <w:bookmarkEnd w:id="517"/>
    <w:bookmarkEnd w:id="518"/>
    <w:bookmarkEnd w:id="519"/>
    <w:bookmarkEnd w:id="52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3"/>
      </w:rPr>
    </w:pPr>
    <w:r>
      <w:fldChar w:fldCharType="begin"/>
    </w:r>
    <w:r>
      <w:rPr>
        <w:rStyle w:val="73"/>
      </w:rPr>
      <w:instrText xml:space="preserve">PAGE  </w:instrText>
    </w:r>
    <w:r>
      <w:fldChar w:fldCharType="end"/>
    </w:r>
  </w:p>
  <w:p>
    <w:pPr>
      <w:pStyle w:val="4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76</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t></w:t>
    </w:r>
    <w:r>
      <w:rPr>
        <w:rFonts w:hint="eastAsia"/>
      </w:rPr>
      <w:t xml:space="preserve">             </w:t>
    </w:r>
    <w:r>
      <w:t>杭州市政府采购公开招标文件</w:t>
    </w:r>
  </w:p>
  <w:p>
    <w:pPr>
      <w:pStyle w:val="60"/>
      <w:tabs>
        <w:tab w:val="center" w:pos="4535"/>
        <w:tab w:val="right" w:pos="9070"/>
      </w:tabs>
      <w:ind w:firstLine="180" w:firstLineChars="100"/>
      <w:jc w:val="both"/>
      <w:rPr>
        <w:rFonts w:ascii="仿宋_GB2312" w:eastAsia="仿宋_GB2312"/>
        <w:b w:val="0"/>
        <w:i/>
        <w:sz w:val="18"/>
        <w:u w:val="singl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p>
    <w:pPr>
      <w:pStyle w:val="43"/>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7FC5DD"/>
    <w:multiLevelType w:val="singleLevel"/>
    <w:tmpl w:val="907FC5DD"/>
    <w:lvl w:ilvl="0" w:tentative="0">
      <w:start w:val="1"/>
      <w:numFmt w:val="decimal"/>
      <w:suff w:val="nothing"/>
      <w:lvlText w:val="%1、"/>
      <w:lvlJc w:val="left"/>
    </w:lvl>
  </w:abstractNum>
  <w:abstractNum w:abstractNumId="1">
    <w:nsid w:val="D74BCE07"/>
    <w:multiLevelType w:val="singleLevel"/>
    <w:tmpl w:val="D74BCE07"/>
    <w:lvl w:ilvl="0" w:tentative="0">
      <w:start w:val="4"/>
      <w:numFmt w:val="decimal"/>
      <w:lvlText w:val="%1."/>
      <w:lvlJc w:val="left"/>
      <w:pPr>
        <w:tabs>
          <w:tab w:val="left" w:pos="312"/>
        </w:tabs>
      </w:pPr>
    </w:lvl>
  </w:abstractNum>
  <w:abstractNum w:abstractNumId="2">
    <w:nsid w:val="35D71722"/>
    <w:multiLevelType w:val="singleLevel"/>
    <w:tmpl w:val="35D71722"/>
    <w:lvl w:ilvl="0" w:tentative="0">
      <w:start w:val="2"/>
      <w:numFmt w:val="chineseCounting"/>
      <w:suff w:val="nothing"/>
      <w:lvlText w:val="%1、"/>
      <w:lvlJc w:val="left"/>
      <w:rPr>
        <w:rFonts w:hint="eastAsia"/>
      </w:rPr>
    </w:lvl>
  </w:abstractNum>
  <w:abstractNum w:abstractNumId="3">
    <w:nsid w:val="41892D21"/>
    <w:multiLevelType w:val="singleLevel"/>
    <w:tmpl w:val="41892D21"/>
    <w:lvl w:ilvl="0" w:tentative="0">
      <w:start w:val="1"/>
      <w:numFmt w:val="decimal"/>
      <w:suff w:val="nothing"/>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TrackFormatting/>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0NGM5NDhjZmMwMjc2ZGZhMzlkODE5ZjkyOWJiOGE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AA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1DEE"/>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4CB5"/>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B6F"/>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06C"/>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A2A"/>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AB1"/>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1DE9"/>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3CDE"/>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50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15E2"/>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0919"/>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A89"/>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485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5D01FC"/>
    <w:rsid w:val="025F0711"/>
    <w:rsid w:val="026B2E25"/>
    <w:rsid w:val="02824D4D"/>
    <w:rsid w:val="02B969C2"/>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B84D90"/>
    <w:rsid w:val="04F66F48"/>
    <w:rsid w:val="05085485"/>
    <w:rsid w:val="05251E14"/>
    <w:rsid w:val="054D402B"/>
    <w:rsid w:val="05A16594"/>
    <w:rsid w:val="05A7762D"/>
    <w:rsid w:val="05AE173F"/>
    <w:rsid w:val="060E5941"/>
    <w:rsid w:val="06110FAF"/>
    <w:rsid w:val="06493CA7"/>
    <w:rsid w:val="065A6178"/>
    <w:rsid w:val="066F1CF3"/>
    <w:rsid w:val="06930BB8"/>
    <w:rsid w:val="06AC2F4D"/>
    <w:rsid w:val="06C11ADC"/>
    <w:rsid w:val="06C14AAC"/>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961240"/>
    <w:rsid w:val="0AA374A5"/>
    <w:rsid w:val="0AAB7649"/>
    <w:rsid w:val="0ABC5606"/>
    <w:rsid w:val="0B27418B"/>
    <w:rsid w:val="0B30404E"/>
    <w:rsid w:val="0B3F25E8"/>
    <w:rsid w:val="0B4C6C14"/>
    <w:rsid w:val="0B547599"/>
    <w:rsid w:val="0B631A88"/>
    <w:rsid w:val="0B683D45"/>
    <w:rsid w:val="0B7F3F11"/>
    <w:rsid w:val="0B884417"/>
    <w:rsid w:val="0BF6188C"/>
    <w:rsid w:val="0BF73C91"/>
    <w:rsid w:val="0BFA7A78"/>
    <w:rsid w:val="0C071B2C"/>
    <w:rsid w:val="0C170175"/>
    <w:rsid w:val="0C571A41"/>
    <w:rsid w:val="0C5C1171"/>
    <w:rsid w:val="0C5E1CBC"/>
    <w:rsid w:val="0C615B50"/>
    <w:rsid w:val="0C8445DA"/>
    <w:rsid w:val="0C87121B"/>
    <w:rsid w:val="0C9E047D"/>
    <w:rsid w:val="0CC007F7"/>
    <w:rsid w:val="0CC617AC"/>
    <w:rsid w:val="0CE618DF"/>
    <w:rsid w:val="0CFE707A"/>
    <w:rsid w:val="0D063BDA"/>
    <w:rsid w:val="0D08375F"/>
    <w:rsid w:val="0D184CFB"/>
    <w:rsid w:val="0D4A7419"/>
    <w:rsid w:val="0D827401"/>
    <w:rsid w:val="0D84094E"/>
    <w:rsid w:val="0D8A00E9"/>
    <w:rsid w:val="0D8C547A"/>
    <w:rsid w:val="0D8D589E"/>
    <w:rsid w:val="0D8E7DAF"/>
    <w:rsid w:val="0DA01C73"/>
    <w:rsid w:val="0DD63300"/>
    <w:rsid w:val="0DF50604"/>
    <w:rsid w:val="0DF702FE"/>
    <w:rsid w:val="0E060E51"/>
    <w:rsid w:val="0E5604B2"/>
    <w:rsid w:val="0E5F2491"/>
    <w:rsid w:val="0E6D5D79"/>
    <w:rsid w:val="0E9D0089"/>
    <w:rsid w:val="0EB803EE"/>
    <w:rsid w:val="0EF94D4B"/>
    <w:rsid w:val="0F0F1FEB"/>
    <w:rsid w:val="0F4958DC"/>
    <w:rsid w:val="0F515DF7"/>
    <w:rsid w:val="0F596BA8"/>
    <w:rsid w:val="0F6248D2"/>
    <w:rsid w:val="0F693536"/>
    <w:rsid w:val="0F7B0511"/>
    <w:rsid w:val="0F7B76D9"/>
    <w:rsid w:val="0F816ACD"/>
    <w:rsid w:val="0F9832DB"/>
    <w:rsid w:val="0FBF3FD2"/>
    <w:rsid w:val="0FBF7FF3"/>
    <w:rsid w:val="10284C2D"/>
    <w:rsid w:val="10646583"/>
    <w:rsid w:val="107D4B15"/>
    <w:rsid w:val="108A3C80"/>
    <w:rsid w:val="10C26171"/>
    <w:rsid w:val="10F33360"/>
    <w:rsid w:val="10FC16EA"/>
    <w:rsid w:val="110F1D40"/>
    <w:rsid w:val="11223AB0"/>
    <w:rsid w:val="11266F33"/>
    <w:rsid w:val="118963A1"/>
    <w:rsid w:val="11AC39CF"/>
    <w:rsid w:val="11C6522A"/>
    <w:rsid w:val="11E104CC"/>
    <w:rsid w:val="11E20309"/>
    <w:rsid w:val="12255233"/>
    <w:rsid w:val="12530213"/>
    <w:rsid w:val="127723A9"/>
    <w:rsid w:val="12862074"/>
    <w:rsid w:val="12883966"/>
    <w:rsid w:val="129E45B4"/>
    <w:rsid w:val="12D81596"/>
    <w:rsid w:val="12D8351B"/>
    <w:rsid w:val="13072A44"/>
    <w:rsid w:val="134C6F1D"/>
    <w:rsid w:val="135F4BE2"/>
    <w:rsid w:val="139B1A0A"/>
    <w:rsid w:val="139D25C7"/>
    <w:rsid w:val="13BF3CE4"/>
    <w:rsid w:val="141008D8"/>
    <w:rsid w:val="14125FE6"/>
    <w:rsid w:val="14317FAE"/>
    <w:rsid w:val="146D271E"/>
    <w:rsid w:val="14982588"/>
    <w:rsid w:val="149A5AD9"/>
    <w:rsid w:val="14A7619D"/>
    <w:rsid w:val="14B06F9F"/>
    <w:rsid w:val="150536C3"/>
    <w:rsid w:val="150C1963"/>
    <w:rsid w:val="151447A0"/>
    <w:rsid w:val="154A6454"/>
    <w:rsid w:val="1555652D"/>
    <w:rsid w:val="15762120"/>
    <w:rsid w:val="16087839"/>
    <w:rsid w:val="16A8729C"/>
    <w:rsid w:val="16B33777"/>
    <w:rsid w:val="16BC70A7"/>
    <w:rsid w:val="16C6339E"/>
    <w:rsid w:val="172F2D79"/>
    <w:rsid w:val="17557BEF"/>
    <w:rsid w:val="17D349C1"/>
    <w:rsid w:val="1830729E"/>
    <w:rsid w:val="1870062C"/>
    <w:rsid w:val="18817102"/>
    <w:rsid w:val="18830A15"/>
    <w:rsid w:val="18852B28"/>
    <w:rsid w:val="188B5321"/>
    <w:rsid w:val="18AA5B83"/>
    <w:rsid w:val="19932372"/>
    <w:rsid w:val="19A20DD5"/>
    <w:rsid w:val="19AE03F1"/>
    <w:rsid w:val="1A071A03"/>
    <w:rsid w:val="1A1F16AE"/>
    <w:rsid w:val="1A3B5C77"/>
    <w:rsid w:val="1A984BAD"/>
    <w:rsid w:val="1AAC5629"/>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4145D6"/>
    <w:rsid w:val="1D6A673C"/>
    <w:rsid w:val="1D9247AE"/>
    <w:rsid w:val="1DB567EC"/>
    <w:rsid w:val="1DF51A98"/>
    <w:rsid w:val="1E3D060F"/>
    <w:rsid w:val="1E3F7D2E"/>
    <w:rsid w:val="1E4134E4"/>
    <w:rsid w:val="1E5062B3"/>
    <w:rsid w:val="1E523514"/>
    <w:rsid w:val="1E714A66"/>
    <w:rsid w:val="1E7A756B"/>
    <w:rsid w:val="1E802593"/>
    <w:rsid w:val="1E8B6156"/>
    <w:rsid w:val="1EA703CC"/>
    <w:rsid w:val="1EB7330C"/>
    <w:rsid w:val="1F0A0FF3"/>
    <w:rsid w:val="1F5771FF"/>
    <w:rsid w:val="1F5F584A"/>
    <w:rsid w:val="1FA140B4"/>
    <w:rsid w:val="1FD52DD5"/>
    <w:rsid w:val="1FE868A9"/>
    <w:rsid w:val="20034907"/>
    <w:rsid w:val="20173E4B"/>
    <w:rsid w:val="204E48BC"/>
    <w:rsid w:val="208921B3"/>
    <w:rsid w:val="208D1F55"/>
    <w:rsid w:val="20973DEB"/>
    <w:rsid w:val="20A95766"/>
    <w:rsid w:val="20B26522"/>
    <w:rsid w:val="20B44310"/>
    <w:rsid w:val="20FF025E"/>
    <w:rsid w:val="211116EB"/>
    <w:rsid w:val="216133FC"/>
    <w:rsid w:val="21C66B0E"/>
    <w:rsid w:val="21D56769"/>
    <w:rsid w:val="21E52EF3"/>
    <w:rsid w:val="21FB5D7B"/>
    <w:rsid w:val="22015E94"/>
    <w:rsid w:val="220B1C3D"/>
    <w:rsid w:val="221D1D20"/>
    <w:rsid w:val="222F051E"/>
    <w:rsid w:val="22334A87"/>
    <w:rsid w:val="2247447A"/>
    <w:rsid w:val="22BE6801"/>
    <w:rsid w:val="23045CB7"/>
    <w:rsid w:val="23204472"/>
    <w:rsid w:val="233500BF"/>
    <w:rsid w:val="23377FF7"/>
    <w:rsid w:val="236B425F"/>
    <w:rsid w:val="23836192"/>
    <w:rsid w:val="23901F29"/>
    <w:rsid w:val="239C0061"/>
    <w:rsid w:val="23B908A4"/>
    <w:rsid w:val="23E95BEF"/>
    <w:rsid w:val="23FD0064"/>
    <w:rsid w:val="24155071"/>
    <w:rsid w:val="24294761"/>
    <w:rsid w:val="245375B0"/>
    <w:rsid w:val="24642C0A"/>
    <w:rsid w:val="24B22173"/>
    <w:rsid w:val="24B95AD9"/>
    <w:rsid w:val="24BE24DA"/>
    <w:rsid w:val="24CF5825"/>
    <w:rsid w:val="24D663E6"/>
    <w:rsid w:val="24D77F2B"/>
    <w:rsid w:val="24E66C44"/>
    <w:rsid w:val="258B00E2"/>
    <w:rsid w:val="25A917A6"/>
    <w:rsid w:val="25BE27CC"/>
    <w:rsid w:val="25F74A5C"/>
    <w:rsid w:val="2628662C"/>
    <w:rsid w:val="262D45DE"/>
    <w:rsid w:val="26871DC8"/>
    <w:rsid w:val="268E297D"/>
    <w:rsid w:val="26A53EF9"/>
    <w:rsid w:val="26A94201"/>
    <w:rsid w:val="26AC274F"/>
    <w:rsid w:val="26C3767C"/>
    <w:rsid w:val="27044A29"/>
    <w:rsid w:val="271D34C8"/>
    <w:rsid w:val="273C6D0B"/>
    <w:rsid w:val="276142BF"/>
    <w:rsid w:val="276445A8"/>
    <w:rsid w:val="27783712"/>
    <w:rsid w:val="27907362"/>
    <w:rsid w:val="28333E1D"/>
    <w:rsid w:val="28454BD6"/>
    <w:rsid w:val="28455253"/>
    <w:rsid w:val="284621F1"/>
    <w:rsid w:val="28551971"/>
    <w:rsid w:val="285B1C53"/>
    <w:rsid w:val="289F7086"/>
    <w:rsid w:val="28C32028"/>
    <w:rsid w:val="28CC490F"/>
    <w:rsid w:val="28DE40AA"/>
    <w:rsid w:val="29345E77"/>
    <w:rsid w:val="294C65AD"/>
    <w:rsid w:val="297273F1"/>
    <w:rsid w:val="297D572A"/>
    <w:rsid w:val="297F59EF"/>
    <w:rsid w:val="29806583"/>
    <w:rsid w:val="298B3C4C"/>
    <w:rsid w:val="29E44ADC"/>
    <w:rsid w:val="29F26D24"/>
    <w:rsid w:val="2A15033F"/>
    <w:rsid w:val="2A1662C1"/>
    <w:rsid w:val="2A1C7367"/>
    <w:rsid w:val="2A2815FA"/>
    <w:rsid w:val="2A6D6092"/>
    <w:rsid w:val="2A7D76B4"/>
    <w:rsid w:val="2B437463"/>
    <w:rsid w:val="2B7807EE"/>
    <w:rsid w:val="2B8C182C"/>
    <w:rsid w:val="2BA50BF7"/>
    <w:rsid w:val="2BBF00EC"/>
    <w:rsid w:val="2BC37CFD"/>
    <w:rsid w:val="2BD5237F"/>
    <w:rsid w:val="2BE536CE"/>
    <w:rsid w:val="2BE758D9"/>
    <w:rsid w:val="2C09049E"/>
    <w:rsid w:val="2C0A653C"/>
    <w:rsid w:val="2C191F85"/>
    <w:rsid w:val="2CDE24A4"/>
    <w:rsid w:val="2CE82D6F"/>
    <w:rsid w:val="2D343236"/>
    <w:rsid w:val="2DA74C11"/>
    <w:rsid w:val="2DD15014"/>
    <w:rsid w:val="2DF72DE4"/>
    <w:rsid w:val="2E0220AF"/>
    <w:rsid w:val="2E4B082A"/>
    <w:rsid w:val="2E5D4E86"/>
    <w:rsid w:val="2E5D790B"/>
    <w:rsid w:val="2E9A3C18"/>
    <w:rsid w:val="2EBB0FEE"/>
    <w:rsid w:val="2EC63002"/>
    <w:rsid w:val="2F0A6B38"/>
    <w:rsid w:val="2F6E7AFA"/>
    <w:rsid w:val="2F946CCB"/>
    <w:rsid w:val="2FD25781"/>
    <w:rsid w:val="2FDC745C"/>
    <w:rsid w:val="2FFD7934"/>
    <w:rsid w:val="3003591D"/>
    <w:rsid w:val="30733ACD"/>
    <w:rsid w:val="308C3862"/>
    <w:rsid w:val="309379D8"/>
    <w:rsid w:val="30A270F7"/>
    <w:rsid w:val="30DF1478"/>
    <w:rsid w:val="30EC586F"/>
    <w:rsid w:val="314550B7"/>
    <w:rsid w:val="315C223F"/>
    <w:rsid w:val="319C6071"/>
    <w:rsid w:val="31AC537E"/>
    <w:rsid w:val="31C00377"/>
    <w:rsid w:val="31D1075D"/>
    <w:rsid w:val="31E3679B"/>
    <w:rsid w:val="31E732FD"/>
    <w:rsid w:val="322E003C"/>
    <w:rsid w:val="32517576"/>
    <w:rsid w:val="3253294F"/>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51770D"/>
    <w:rsid w:val="358D5588"/>
    <w:rsid w:val="35971DFE"/>
    <w:rsid w:val="35D2291D"/>
    <w:rsid w:val="363A3B40"/>
    <w:rsid w:val="365302AE"/>
    <w:rsid w:val="36607A0A"/>
    <w:rsid w:val="366E227C"/>
    <w:rsid w:val="366F2E0D"/>
    <w:rsid w:val="367B6A5C"/>
    <w:rsid w:val="36A74ADA"/>
    <w:rsid w:val="36AD60D5"/>
    <w:rsid w:val="36B224F9"/>
    <w:rsid w:val="36DD12B7"/>
    <w:rsid w:val="36EC0CC9"/>
    <w:rsid w:val="36F906BA"/>
    <w:rsid w:val="373F410B"/>
    <w:rsid w:val="37EE7094"/>
    <w:rsid w:val="38175C58"/>
    <w:rsid w:val="38296C89"/>
    <w:rsid w:val="383002EB"/>
    <w:rsid w:val="384E24BD"/>
    <w:rsid w:val="38586797"/>
    <w:rsid w:val="38A74091"/>
    <w:rsid w:val="38BC0149"/>
    <w:rsid w:val="38D87D1C"/>
    <w:rsid w:val="38F80D91"/>
    <w:rsid w:val="393F43CF"/>
    <w:rsid w:val="39636459"/>
    <w:rsid w:val="396B7F6C"/>
    <w:rsid w:val="39B417A9"/>
    <w:rsid w:val="39FC5695"/>
    <w:rsid w:val="3A006D8E"/>
    <w:rsid w:val="3A3651E5"/>
    <w:rsid w:val="3A744481"/>
    <w:rsid w:val="3A8C7BEF"/>
    <w:rsid w:val="3A906246"/>
    <w:rsid w:val="3AE710BD"/>
    <w:rsid w:val="3B2349B7"/>
    <w:rsid w:val="3B616CFF"/>
    <w:rsid w:val="3B6259F6"/>
    <w:rsid w:val="3B976654"/>
    <w:rsid w:val="3BC01EFC"/>
    <w:rsid w:val="3BCA786A"/>
    <w:rsid w:val="3BD31E2F"/>
    <w:rsid w:val="3BF15831"/>
    <w:rsid w:val="3C105946"/>
    <w:rsid w:val="3C471448"/>
    <w:rsid w:val="3C5F759A"/>
    <w:rsid w:val="3C6C525A"/>
    <w:rsid w:val="3CCE23CB"/>
    <w:rsid w:val="3CD17D17"/>
    <w:rsid w:val="3CF4361D"/>
    <w:rsid w:val="3CFE26EE"/>
    <w:rsid w:val="3D3431A3"/>
    <w:rsid w:val="3D3C7F39"/>
    <w:rsid w:val="3D440F09"/>
    <w:rsid w:val="3D4504A0"/>
    <w:rsid w:val="3D8734BB"/>
    <w:rsid w:val="3D9A11D4"/>
    <w:rsid w:val="3DA16D89"/>
    <w:rsid w:val="3DA364BE"/>
    <w:rsid w:val="3DE041CB"/>
    <w:rsid w:val="3DFA79FE"/>
    <w:rsid w:val="3E0D48F6"/>
    <w:rsid w:val="3E151A9D"/>
    <w:rsid w:val="3E1868B4"/>
    <w:rsid w:val="3E377251"/>
    <w:rsid w:val="3E42664B"/>
    <w:rsid w:val="3E5A7334"/>
    <w:rsid w:val="3E7B5D6B"/>
    <w:rsid w:val="3E843E66"/>
    <w:rsid w:val="3E8F51FE"/>
    <w:rsid w:val="3E926F87"/>
    <w:rsid w:val="3E9A59DE"/>
    <w:rsid w:val="3EAF4836"/>
    <w:rsid w:val="3EC24BF3"/>
    <w:rsid w:val="3EC33DFA"/>
    <w:rsid w:val="3F060E16"/>
    <w:rsid w:val="3F1D1096"/>
    <w:rsid w:val="3F2F0234"/>
    <w:rsid w:val="3F3E5024"/>
    <w:rsid w:val="3F6363FE"/>
    <w:rsid w:val="3F756B8F"/>
    <w:rsid w:val="3F95482B"/>
    <w:rsid w:val="4019356B"/>
    <w:rsid w:val="40592157"/>
    <w:rsid w:val="406E1CAE"/>
    <w:rsid w:val="40A0133A"/>
    <w:rsid w:val="40C31A53"/>
    <w:rsid w:val="40FF545D"/>
    <w:rsid w:val="410067C8"/>
    <w:rsid w:val="411A73CB"/>
    <w:rsid w:val="412A1D04"/>
    <w:rsid w:val="416C5E7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951EB"/>
    <w:rsid w:val="451B225C"/>
    <w:rsid w:val="452410C9"/>
    <w:rsid w:val="45317DFB"/>
    <w:rsid w:val="456D3CE4"/>
    <w:rsid w:val="4579042C"/>
    <w:rsid w:val="457F0571"/>
    <w:rsid w:val="45851176"/>
    <w:rsid w:val="45C63B94"/>
    <w:rsid w:val="45C8121A"/>
    <w:rsid w:val="460E7DA5"/>
    <w:rsid w:val="461E5035"/>
    <w:rsid w:val="46422483"/>
    <w:rsid w:val="46560EA5"/>
    <w:rsid w:val="4659254A"/>
    <w:rsid w:val="465B0637"/>
    <w:rsid w:val="465E3F0D"/>
    <w:rsid w:val="466A16E6"/>
    <w:rsid w:val="46893F2B"/>
    <w:rsid w:val="469F45FA"/>
    <w:rsid w:val="46C4686E"/>
    <w:rsid w:val="477B778F"/>
    <w:rsid w:val="478203EC"/>
    <w:rsid w:val="47AE0567"/>
    <w:rsid w:val="47B025FA"/>
    <w:rsid w:val="4809698F"/>
    <w:rsid w:val="4811697D"/>
    <w:rsid w:val="4820176A"/>
    <w:rsid w:val="487A3E25"/>
    <w:rsid w:val="488B5503"/>
    <w:rsid w:val="48937E21"/>
    <w:rsid w:val="489A0361"/>
    <w:rsid w:val="489D725F"/>
    <w:rsid w:val="48B94FF3"/>
    <w:rsid w:val="48E37AAB"/>
    <w:rsid w:val="48FD4B4C"/>
    <w:rsid w:val="490A68E0"/>
    <w:rsid w:val="491055FE"/>
    <w:rsid w:val="49372721"/>
    <w:rsid w:val="495F5B3E"/>
    <w:rsid w:val="496F77D7"/>
    <w:rsid w:val="497654FD"/>
    <w:rsid w:val="49B64211"/>
    <w:rsid w:val="49E56AF9"/>
    <w:rsid w:val="49F6167F"/>
    <w:rsid w:val="4A064FA0"/>
    <w:rsid w:val="4A0F7528"/>
    <w:rsid w:val="4A16615C"/>
    <w:rsid w:val="4A183041"/>
    <w:rsid w:val="4A243B74"/>
    <w:rsid w:val="4A4424D7"/>
    <w:rsid w:val="4AB82D0F"/>
    <w:rsid w:val="4AE7656F"/>
    <w:rsid w:val="4AEB7664"/>
    <w:rsid w:val="4AF25E5C"/>
    <w:rsid w:val="4AFD7C19"/>
    <w:rsid w:val="4B0567D1"/>
    <w:rsid w:val="4B236AAE"/>
    <w:rsid w:val="4B271062"/>
    <w:rsid w:val="4B707271"/>
    <w:rsid w:val="4B9739F7"/>
    <w:rsid w:val="4BEE2503"/>
    <w:rsid w:val="4C245A30"/>
    <w:rsid w:val="4C5B6FA8"/>
    <w:rsid w:val="4C951AB1"/>
    <w:rsid w:val="4CB6685F"/>
    <w:rsid w:val="4CC367FE"/>
    <w:rsid w:val="4D077F3C"/>
    <w:rsid w:val="4D123355"/>
    <w:rsid w:val="4D2A3B31"/>
    <w:rsid w:val="4D312C52"/>
    <w:rsid w:val="4D44414D"/>
    <w:rsid w:val="4D463256"/>
    <w:rsid w:val="4D6D2809"/>
    <w:rsid w:val="4D905305"/>
    <w:rsid w:val="4D964A72"/>
    <w:rsid w:val="4D9C1254"/>
    <w:rsid w:val="4E793892"/>
    <w:rsid w:val="4E800872"/>
    <w:rsid w:val="4EC569ED"/>
    <w:rsid w:val="4ED50EA1"/>
    <w:rsid w:val="4EEC050C"/>
    <w:rsid w:val="4F104EC3"/>
    <w:rsid w:val="4F47354A"/>
    <w:rsid w:val="4F911C54"/>
    <w:rsid w:val="4FE625E0"/>
    <w:rsid w:val="5021480F"/>
    <w:rsid w:val="50321902"/>
    <w:rsid w:val="504B4DDA"/>
    <w:rsid w:val="508136B2"/>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463B78"/>
    <w:rsid w:val="52615633"/>
    <w:rsid w:val="526F4DE4"/>
    <w:rsid w:val="52977FD4"/>
    <w:rsid w:val="52A25790"/>
    <w:rsid w:val="52A96B6F"/>
    <w:rsid w:val="52B45975"/>
    <w:rsid w:val="52D94AA4"/>
    <w:rsid w:val="52EA3A62"/>
    <w:rsid w:val="52F50BB8"/>
    <w:rsid w:val="52F642A1"/>
    <w:rsid w:val="53097272"/>
    <w:rsid w:val="53544462"/>
    <w:rsid w:val="5397158E"/>
    <w:rsid w:val="54013861"/>
    <w:rsid w:val="54487265"/>
    <w:rsid w:val="544D6070"/>
    <w:rsid w:val="54605E1E"/>
    <w:rsid w:val="54752E3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73412"/>
    <w:rsid w:val="57AB7B30"/>
    <w:rsid w:val="57AF5251"/>
    <w:rsid w:val="57B26373"/>
    <w:rsid w:val="57B63F04"/>
    <w:rsid w:val="57CD20C2"/>
    <w:rsid w:val="57D675AB"/>
    <w:rsid w:val="57D6B4E8"/>
    <w:rsid w:val="57D95FDD"/>
    <w:rsid w:val="58917D2F"/>
    <w:rsid w:val="5894085C"/>
    <w:rsid w:val="58AD4060"/>
    <w:rsid w:val="58AE4F0C"/>
    <w:rsid w:val="58B85899"/>
    <w:rsid w:val="58CB0543"/>
    <w:rsid w:val="58E363A9"/>
    <w:rsid w:val="595219A0"/>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AFF16B3"/>
    <w:rsid w:val="5B2E1A1D"/>
    <w:rsid w:val="5B843A1C"/>
    <w:rsid w:val="5B873E3F"/>
    <w:rsid w:val="5C02690E"/>
    <w:rsid w:val="5C196DA7"/>
    <w:rsid w:val="5C2A048C"/>
    <w:rsid w:val="5C7E2000"/>
    <w:rsid w:val="5C80234E"/>
    <w:rsid w:val="5C8A680C"/>
    <w:rsid w:val="5CD04542"/>
    <w:rsid w:val="5D0C4701"/>
    <w:rsid w:val="5D0F0395"/>
    <w:rsid w:val="5D221076"/>
    <w:rsid w:val="5D397964"/>
    <w:rsid w:val="5D5A391C"/>
    <w:rsid w:val="5D5F10C0"/>
    <w:rsid w:val="5D891B7B"/>
    <w:rsid w:val="5DAD38EE"/>
    <w:rsid w:val="5E006862"/>
    <w:rsid w:val="5E0207B9"/>
    <w:rsid w:val="5E1834A1"/>
    <w:rsid w:val="5E2200B6"/>
    <w:rsid w:val="5E261785"/>
    <w:rsid w:val="5E4A7017"/>
    <w:rsid w:val="5E552BBA"/>
    <w:rsid w:val="5E611C10"/>
    <w:rsid w:val="5E7A0F3F"/>
    <w:rsid w:val="5EFC7377"/>
    <w:rsid w:val="5F06174D"/>
    <w:rsid w:val="5F230494"/>
    <w:rsid w:val="5F3A3602"/>
    <w:rsid w:val="5F45733B"/>
    <w:rsid w:val="5F4D2798"/>
    <w:rsid w:val="5F534220"/>
    <w:rsid w:val="5F6159BD"/>
    <w:rsid w:val="5F6277C6"/>
    <w:rsid w:val="5F6D0B1D"/>
    <w:rsid w:val="5F8D0B82"/>
    <w:rsid w:val="5FC0537D"/>
    <w:rsid w:val="5FCC5339"/>
    <w:rsid w:val="5FE34A5B"/>
    <w:rsid w:val="5FFE1E36"/>
    <w:rsid w:val="60121A5F"/>
    <w:rsid w:val="60232584"/>
    <w:rsid w:val="603B5589"/>
    <w:rsid w:val="607330CE"/>
    <w:rsid w:val="60825176"/>
    <w:rsid w:val="609F2AC4"/>
    <w:rsid w:val="60FA2EE8"/>
    <w:rsid w:val="61054A27"/>
    <w:rsid w:val="610A52BC"/>
    <w:rsid w:val="611D2366"/>
    <w:rsid w:val="61421856"/>
    <w:rsid w:val="615227C4"/>
    <w:rsid w:val="61654E3F"/>
    <w:rsid w:val="6182292A"/>
    <w:rsid w:val="618908EB"/>
    <w:rsid w:val="619F7F92"/>
    <w:rsid w:val="61C809BD"/>
    <w:rsid w:val="61F94C26"/>
    <w:rsid w:val="62000E56"/>
    <w:rsid w:val="620E696F"/>
    <w:rsid w:val="624F3E49"/>
    <w:rsid w:val="62632286"/>
    <w:rsid w:val="62734D23"/>
    <w:rsid w:val="627F75DC"/>
    <w:rsid w:val="62885958"/>
    <w:rsid w:val="62F40B65"/>
    <w:rsid w:val="62FC2CFE"/>
    <w:rsid w:val="63024505"/>
    <w:rsid w:val="631321A0"/>
    <w:rsid w:val="635600A5"/>
    <w:rsid w:val="635B1DB5"/>
    <w:rsid w:val="636F142C"/>
    <w:rsid w:val="63711FED"/>
    <w:rsid w:val="63880DDC"/>
    <w:rsid w:val="638D750D"/>
    <w:rsid w:val="63AB2175"/>
    <w:rsid w:val="63AC6CC0"/>
    <w:rsid w:val="64055776"/>
    <w:rsid w:val="64240056"/>
    <w:rsid w:val="643E143A"/>
    <w:rsid w:val="64491666"/>
    <w:rsid w:val="648B6EEF"/>
    <w:rsid w:val="64C158BF"/>
    <w:rsid w:val="64CE2EAA"/>
    <w:rsid w:val="64F21078"/>
    <w:rsid w:val="653C3090"/>
    <w:rsid w:val="65607B43"/>
    <w:rsid w:val="65854376"/>
    <w:rsid w:val="658767BE"/>
    <w:rsid w:val="65892531"/>
    <w:rsid w:val="6604096B"/>
    <w:rsid w:val="66195831"/>
    <w:rsid w:val="662E75B1"/>
    <w:rsid w:val="66342C2E"/>
    <w:rsid w:val="66372649"/>
    <w:rsid w:val="663E784C"/>
    <w:rsid w:val="668B6A45"/>
    <w:rsid w:val="67011F07"/>
    <w:rsid w:val="672F3F24"/>
    <w:rsid w:val="673E055F"/>
    <w:rsid w:val="67551CE3"/>
    <w:rsid w:val="67A22552"/>
    <w:rsid w:val="67B22DCC"/>
    <w:rsid w:val="67BE71AA"/>
    <w:rsid w:val="67D90273"/>
    <w:rsid w:val="67DE5875"/>
    <w:rsid w:val="67E55852"/>
    <w:rsid w:val="67EB1AB4"/>
    <w:rsid w:val="67FA1285"/>
    <w:rsid w:val="683D381B"/>
    <w:rsid w:val="68551F4F"/>
    <w:rsid w:val="686D0021"/>
    <w:rsid w:val="687C10C9"/>
    <w:rsid w:val="68840C16"/>
    <w:rsid w:val="68872541"/>
    <w:rsid w:val="68876EFB"/>
    <w:rsid w:val="68884654"/>
    <w:rsid w:val="689F444F"/>
    <w:rsid w:val="68B96DBB"/>
    <w:rsid w:val="68BA5FC4"/>
    <w:rsid w:val="68CA2805"/>
    <w:rsid w:val="68E937A3"/>
    <w:rsid w:val="691664E5"/>
    <w:rsid w:val="693E15D3"/>
    <w:rsid w:val="69627681"/>
    <w:rsid w:val="6977531D"/>
    <w:rsid w:val="69CC2BFF"/>
    <w:rsid w:val="69FD55B8"/>
    <w:rsid w:val="6A0B1C62"/>
    <w:rsid w:val="6A2406C8"/>
    <w:rsid w:val="6A3A6264"/>
    <w:rsid w:val="6ADE0BD1"/>
    <w:rsid w:val="6AE96859"/>
    <w:rsid w:val="6B147746"/>
    <w:rsid w:val="6B24787C"/>
    <w:rsid w:val="6B573233"/>
    <w:rsid w:val="6B5B6274"/>
    <w:rsid w:val="6B9347D5"/>
    <w:rsid w:val="6B935D53"/>
    <w:rsid w:val="6C196F71"/>
    <w:rsid w:val="6C226FCB"/>
    <w:rsid w:val="6C231E31"/>
    <w:rsid w:val="6C31226F"/>
    <w:rsid w:val="6C552F0B"/>
    <w:rsid w:val="6C635F46"/>
    <w:rsid w:val="6C8C67B7"/>
    <w:rsid w:val="6C921458"/>
    <w:rsid w:val="6C9D744C"/>
    <w:rsid w:val="6CAA0E75"/>
    <w:rsid w:val="6CCC1BE9"/>
    <w:rsid w:val="6CFC3CA5"/>
    <w:rsid w:val="6D167928"/>
    <w:rsid w:val="6D26299B"/>
    <w:rsid w:val="6D4772EC"/>
    <w:rsid w:val="6D9078AF"/>
    <w:rsid w:val="6DAA3FEF"/>
    <w:rsid w:val="6DC0172B"/>
    <w:rsid w:val="6DC26C9C"/>
    <w:rsid w:val="6DCB690C"/>
    <w:rsid w:val="6DD41A5B"/>
    <w:rsid w:val="6DF43C2E"/>
    <w:rsid w:val="6DF51CA3"/>
    <w:rsid w:val="6E4D7ADD"/>
    <w:rsid w:val="6E8335BD"/>
    <w:rsid w:val="6E8E12EF"/>
    <w:rsid w:val="6E972936"/>
    <w:rsid w:val="6ED446C5"/>
    <w:rsid w:val="6F2A7D94"/>
    <w:rsid w:val="6F8331F1"/>
    <w:rsid w:val="6FAE1A09"/>
    <w:rsid w:val="6FD75BF8"/>
    <w:rsid w:val="70466F60"/>
    <w:rsid w:val="7053676F"/>
    <w:rsid w:val="707723D0"/>
    <w:rsid w:val="709A41CE"/>
    <w:rsid w:val="70F5661B"/>
    <w:rsid w:val="71360107"/>
    <w:rsid w:val="71361156"/>
    <w:rsid w:val="713B688E"/>
    <w:rsid w:val="71A7123C"/>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4DF05F2"/>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7FC14FD"/>
    <w:rsid w:val="78530DB3"/>
    <w:rsid w:val="785E73E8"/>
    <w:rsid w:val="787328A5"/>
    <w:rsid w:val="78775729"/>
    <w:rsid w:val="78A42DB0"/>
    <w:rsid w:val="78A656AB"/>
    <w:rsid w:val="78B2245C"/>
    <w:rsid w:val="78BA46CF"/>
    <w:rsid w:val="78E172CC"/>
    <w:rsid w:val="78EA1D1F"/>
    <w:rsid w:val="7904172F"/>
    <w:rsid w:val="79052133"/>
    <w:rsid w:val="790F7E27"/>
    <w:rsid w:val="792A231A"/>
    <w:rsid w:val="79316829"/>
    <w:rsid w:val="794E7636"/>
    <w:rsid w:val="797E66A9"/>
    <w:rsid w:val="798518A4"/>
    <w:rsid w:val="79A97383"/>
    <w:rsid w:val="79D40BB8"/>
    <w:rsid w:val="79E27E8B"/>
    <w:rsid w:val="79E9620E"/>
    <w:rsid w:val="79EA1A55"/>
    <w:rsid w:val="79EE7929"/>
    <w:rsid w:val="79F850CE"/>
    <w:rsid w:val="79FD443C"/>
    <w:rsid w:val="7A1D1975"/>
    <w:rsid w:val="7A3E5150"/>
    <w:rsid w:val="7A4670D6"/>
    <w:rsid w:val="7A534B63"/>
    <w:rsid w:val="7A5C2227"/>
    <w:rsid w:val="7A615382"/>
    <w:rsid w:val="7A67303B"/>
    <w:rsid w:val="7AAB1D04"/>
    <w:rsid w:val="7ABA4368"/>
    <w:rsid w:val="7AD05746"/>
    <w:rsid w:val="7B257FFD"/>
    <w:rsid w:val="7B273D20"/>
    <w:rsid w:val="7B343476"/>
    <w:rsid w:val="7B5A2978"/>
    <w:rsid w:val="7B5A7E4C"/>
    <w:rsid w:val="7B667AF9"/>
    <w:rsid w:val="7B7468F8"/>
    <w:rsid w:val="7BC40083"/>
    <w:rsid w:val="7BEE0103"/>
    <w:rsid w:val="7C0A0FE4"/>
    <w:rsid w:val="7C254906"/>
    <w:rsid w:val="7C590818"/>
    <w:rsid w:val="7C7C10F6"/>
    <w:rsid w:val="7C853BEA"/>
    <w:rsid w:val="7C881368"/>
    <w:rsid w:val="7CE27788"/>
    <w:rsid w:val="7D0C32F1"/>
    <w:rsid w:val="7D0F408D"/>
    <w:rsid w:val="7D340E40"/>
    <w:rsid w:val="7D491C6C"/>
    <w:rsid w:val="7D5429C0"/>
    <w:rsid w:val="7D6E6D43"/>
    <w:rsid w:val="7DB57A34"/>
    <w:rsid w:val="7DD24CD9"/>
    <w:rsid w:val="7DE60973"/>
    <w:rsid w:val="7DEF0916"/>
    <w:rsid w:val="7E1E5218"/>
    <w:rsid w:val="7E9A4E1F"/>
    <w:rsid w:val="7EA7723A"/>
    <w:rsid w:val="7EE24C2A"/>
    <w:rsid w:val="7EE796FF"/>
    <w:rsid w:val="7EEB2043"/>
    <w:rsid w:val="7EF56FBB"/>
    <w:rsid w:val="7F0768EB"/>
    <w:rsid w:val="7F0A7CDB"/>
    <w:rsid w:val="7F0E5614"/>
    <w:rsid w:val="7F143BEC"/>
    <w:rsid w:val="7F522E00"/>
    <w:rsid w:val="7F715AF2"/>
    <w:rsid w:val="7F886E69"/>
    <w:rsid w:val="7FAF4BA7"/>
    <w:rsid w:val="BB7FA927"/>
    <w:rsid w:val="F5FFD31F"/>
    <w:rsid w:val="FF53B9DA"/>
    <w:rsid w:val="FFB88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08"/>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848"/>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818"/>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687"/>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830"/>
    <w:autoRedefine/>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875"/>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718"/>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autoRedefine/>
    <w:semiHidden/>
    <w:unhideWhenUsed/>
    <w:qFormat/>
    <w:uiPriority w:val="1"/>
  </w:style>
  <w:style w:type="table" w:default="1" w:styleId="63">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qFormat/>
    <w:uiPriority w:val="0"/>
    <w:pPr>
      <w:ind w:left="2520" w:leftChars="1200"/>
    </w:pPr>
  </w:style>
  <w:style w:type="paragraph" w:styleId="12">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index 8"/>
    <w:next w:val="1"/>
    <w:autoRedefine/>
    <w:qFormat/>
    <w:uiPriority w:val="0"/>
    <w:pPr>
      <w:widowControl w:val="0"/>
      <w:ind w:left="2940" w:leftChars="1400"/>
      <w:jc w:val="both"/>
    </w:pPr>
    <w:rPr>
      <w:rFonts w:ascii="Times New Roman" w:hAnsi="Times New Roman" w:eastAsia="宋体" w:cs="Times New Roman"/>
      <w:kern w:val="2"/>
      <w:sz w:val="21"/>
      <w:szCs w:val="24"/>
      <w:lang w:val="en-US" w:eastAsia="zh-CN" w:bidi="ar-SA"/>
    </w:rPr>
  </w:style>
  <w:style w:type="paragraph" w:styleId="15">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Normal Indent"/>
    <w:basedOn w:val="1"/>
    <w:next w:val="1"/>
    <w:link w:val="728"/>
    <w:autoRedefine/>
    <w:qFormat/>
    <w:uiPriority w:val="0"/>
    <w:pPr>
      <w:widowControl/>
      <w:snapToGrid w:val="0"/>
      <w:spacing w:line="480" w:lineRule="exact"/>
      <w:ind w:firstLine="567"/>
    </w:pPr>
    <w:rPr>
      <w:rFonts w:ascii="宋体"/>
      <w:snapToGrid w:val="0"/>
      <w:color w:val="000000"/>
      <w:kern w:val="28"/>
      <w:sz w:val="28"/>
      <w:szCs w:val="20"/>
    </w:rPr>
  </w:style>
  <w:style w:type="paragraph" w:styleId="17">
    <w:name w:val="caption"/>
    <w:basedOn w:val="1"/>
    <w:next w:val="1"/>
    <w:link w:val="760"/>
    <w:autoRedefine/>
    <w:qFormat/>
    <w:uiPriority w:val="0"/>
    <w:rPr>
      <w:b/>
      <w:sz w:val="28"/>
      <w:szCs w:val="20"/>
    </w:rPr>
  </w:style>
  <w:style w:type="paragraph" w:styleId="18">
    <w:name w:val="index 5"/>
    <w:basedOn w:val="1"/>
    <w:next w:val="1"/>
    <w:autoRedefine/>
    <w:qFormat/>
    <w:uiPriority w:val="0"/>
    <w:pPr>
      <w:adjustRightInd/>
      <w:ind w:left="800" w:leftChars="800" w:firstLine="200" w:firstLineChars="200"/>
    </w:pPr>
  </w:style>
  <w:style w:type="paragraph" w:styleId="19">
    <w:name w:val="Document Map"/>
    <w:basedOn w:val="1"/>
    <w:link w:val="735"/>
    <w:autoRedefine/>
    <w:qFormat/>
    <w:uiPriority w:val="0"/>
    <w:pPr>
      <w:shd w:val="clear" w:color="auto" w:fill="000080"/>
    </w:pPr>
  </w:style>
  <w:style w:type="paragraph" w:styleId="20">
    <w:name w:val="annotation text"/>
    <w:basedOn w:val="1"/>
    <w:link w:val="863"/>
    <w:autoRedefine/>
    <w:qFormat/>
    <w:uiPriority w:val="99"/>
    <w:pPr>
      <w:jc w:val="left"/>
    </w:pPr>
  </w:style>
  <w:style w:type="paragraph" w:styleId="21">
    <w:name w:val="Salutation"/>
    <w:basedOn w:val="1"/>
    <w:next w:val="1"/>
    <w:link w:val="823"/>
    <w:autoRedefine/>
    <w:qFormat/>
    <w:uiPriority w:val="0"/>
    <w:rPr>
      <w:rFonts w:ascii="仿宋_GB2312" w:eastAsia="仿宋_GB2312"/>
      <w:sz w:val="28"/>
      <w:szCs w:val="20"/>
    </w:rPr>
  </w:style>
  <w:style w:type="paragraph" w:styleId="22">
    <w:name w:val="Body Text 3"/>
    <w:basedOn w:val="1"/>
    <w:link w:val="851"/>
    <w:autoRedefine/>
    <w:qFormat/>
    <w:uiPriority w:val="0"/>
    <w:pPr>
      <w:jc w:val="center"/>
    </w:pPr>
    <w:rPr>
      <w:szCs w:val="20"/>
    </w:rPr>
  </w:style>
  <w:style w:type="paragraph" w:styleId="23">
    <w:name w:val="List Bullet 3"/>
    <w:basedOn w:val="1"/>
    <w:autoRedefine/>
    <w:unhideWhenUsed/>
    <w:qFormat/>
    <w:uiPriority w:val="0"/>
    <w:pPr>
      <w:snapToGrid w:val="0"/>
      <w:spacing w:line="360" w:lineRule="auto"/>
      <w:ind w:left="360" w:right="238" w:hanging="360"/>
      <w:contextualSpacing/>
    </w:pPr>
    <w:rPr>
      <w:sz w:val="24"/>
    </w:rPr>
  </w:style>
  <w:style w:type="paragraph" w:styleId="24">
    <w:name w:val="Body Text"/>
    <w:basedOn w:val="1"/>
    <w:next w:val="25"/>
    <w:link w:val="940"/>
    <w:autoRedefine/>
    <w:qFormat/>
    <w:uiPriority w:val="0"/>
    <w:pPr>
      <w:autoSpaceDE w:val="0"/>
      <w:autoSpaceDN w:val="0"/>
      <w:spacing w:line="360" w:lineRule="auto"/>
    </w:pPr>
    <w:rPr>
      <w:rFonts w:ascii="宋体" w:hAnsi="Arial" w:cs="Arial"/>
      <w:snapToGrid w:val="0"/>
      <w:sz w:val="24"/>
      <w:szCs w:val="21"/>
      <w:lang w:val="zh-CN"/>
    </w:rPr>
  </w:style>
  <w:style w:type="paragraph" w:styleId="25">
    <w:name w:val="Body Text First Indent"/>
    <w:basedOn w:val="1"/>
    <w:next w:val="26"/>
    <w:link w:val="842"/>
    <w:autoRedefine/>
    <w:qFormat/>
    <w:uiPriority w:val="0"/>
    <w:pPr>
      <w:ind w:firstLine="420"/>
    </w:pPr>
    <w:rPr>
      <w:rFonts w:hAnsi="Calibri"/>
      <w:szCs w:val="20"/>
    </w:rPr>
  </w:style>
  <w:style w:type="paragraph" w:styleId="26">
    <w:name w:val="toc 6"/>
    <w:basedOn w:val="1"/>
    <w:next w:val="1"/>
    <w:autoRedefine/>
    <w:qFormat/>
    <w:uiPriority w:val="0"/>
    <w:pPr>
      <w:ind w:left="2100" w:leftChars="1000"/>
    </w:pPr>
  </w:style>
  <w:style w:type="paragraph" w:styleId="27">
    <w:name w:val="Body Text Indent"/>
    <w:basedOn w:val="1"/>
    <w:next w:val="1"/>
    <w:link w:val="791"/>
    <w:autoRedefine/>
    <w:qFormat/>
    <w:uiPriority w:val="0"/>
    <w:pPr>
      <w:spacing w:line="480" w:lineRule="exact"/>
      <w:ind w:firstLine="480" w:firstLineChars="200"/>
    </w:pPr>
    <w:rPr>
      <w:rFonts w:ascii="宋体" w:hAnsi="宋体"/>
      <w:sz w:val="24"/>
    </w:rPr>
  </w:style>
  <w:style w:type="paragraph" w:styleId="28">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9">
    <w:name w:val="List 2"/>
    <w:basedOn w:val="1"/>
    <w:autoRedefine/>
    <w:qFormat/>
    <w:uiPriority w:val="0"/>
    <w:pPr>
      <w:adjustRightInd/>
      <w:spacing w:line="360" w:lineRule="auto"/>
      <w:ind w:left="100" w:leftChars="200" w:hanging="200" w:hangingChars="200"/>
    </w:pPr>
    <w:rPr>
      <w:rFonts w:eastAsia="微软雅黑"/>
    </w:rPr>
  </w:style>
  <w:style w:type="paragraph" w:styleId="30">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752"/>
    <w:autoRedefine/>
    <w:qFormat/>
    <w:uiPriority w:val="0"/>
    <w:pPr>
      <w:widowControl/>
      <w:adjustRightInd/>
      <w:ind w:firstLine="200" w:firstLineChars="200"/>
      <w:jc w:val="left"/>
    </w:pPr>
    <w:rPr>
      <w:rFonts w:ascii="宋体" w:hAnsi="宋体"/>
      <w:i/>
      <w:iCs/>
      <w:kern w:val="0"/>
      <w:sz w:val="24"/>
    </w:rPr>
  </w:style>
  <w:style w:type="paragraph" w:styleId="33">
    <w:name w:val="toc 5"/>
    <w:basedOn w:val="1"/>
    <w:next w:val="1"/>
    <w:autoRedefine/>
    <w:qFormat/>
    <w:uiPriority w:val="0"/>
    <w:pPr>
      <w:ind w:left="1680" w:leftChars="800"/>
    </w:pPr>
  </w:style>
  <w:style w:type="paragraph" w:styleId="34">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link w:val="667"/>
    <w:autoRedefine/>
    <w:qFormat/>
    <w:uiPriority w:val="0"/>
    <w:rPr>
      <w:rFonts w:ascii="宋体" w:hAnsi="Courier New" w:cs="Arial"/>
      <w:snapToGrid w:val="0"/>
      <w:szCs w:val="21"/>
    </w:rPr>
  </w:style>
  <w:style w:type="paragraph" w:styleId="36">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autoRedefine/>
    <w:qFormat/>
    <w:uiPriority w:val="0"/>
    <w:pPr>
      <w:ind w:left="2940" w:leftChars="1400"/>
    </w:pPr>
  </w:style>
  <w:style w:type="paragraph" w:styleId="38">
    <w:name w:val="Date"/>
    <w:basedOn w:val="1"/>
    <w:next w:val="1"/>
    <w:link w:val="717"/>
    <w:autoRedefine/>
    <w:qFormat/>
    <w:uiPriority w:val="0"/>
    <w:pPr>
      <w:ind w:left="100" w:leftChars="2500"/>
    </w:pPr>
    <w:rPr>
      <w:rFonts w:ascii="宋体"/>
      <w:sz w:val="24"/>
      <w:szCs w:val="21"/>
      <w:lang w:val="zh-CN"/>
    </w:rPr>
  </w:style>
  <w:style w:type="paragraph" w:styleId="39">
    <w:name w:val="Body Text Indent 2"/>
    <w:basedOn w:val="1"/>
    <w:link w:val="831"/>
    <w:autoRedefine/>
    <w:qFormat/>
    <w:uiPriority w:val="0"/>
    <w:pPr>
      <w:spacing w:line="360" w:lineRule="auto"/>
      <w:ind w:firstLine="601"/>
      <w:textAlignment w:val="baseline"/>
    </w:pPr>
    <w:rPr>
      <w:rFonts w:ascii="宋体"/>
      <w:kern w:val="0"/>
      <w:sz w:val="28"/>
      <w:szCs w:val="20"/>
    </w:rPr>
  </w:style>
  <w:style w:type="paragraph" w:styleId="40">
    <w:name w:val="endnote text"/>
    <w:basedOn w:val="1"/>
    <w:link w:val="948"/>
    <w:autoRedefine/>
    <w:qFormat/>
    <w:uiPriority w:val="0"/>
    <w:rPr>
      <w:lang w:val="zh-CN"/>
    </w:rPr>
  </w:style>
  <w:style w:type="paragraph" w:styleId="41">
    <w:name w:val="Balloon Text"/>
    <w:basedOn w:val="1"/>
    <w:link w:val="724"/>
    <w:autoRedefine/>
    <w:qFormat/>
    <w:uiPriority w:val="0"/>
    <w:rPr>
      <w:sz w:val="18"/>
      <w:szCs w:val="18"/>
    </w:rPr>
  </w:style>
  <w:style w:type="paragraph" w:styleId="42">
    <w:name w:val="footer"/>
    <w:basedOn w:val="1"/>
    <w:link w:val="899"/>
    <w:autoRedefine/>
    <w:qFormat/>
    <w:uiPriority w:val="99"/>
    <w:pPr>
      <w:tabs>
        <w:tab w:val="center" w:pos="4153"/>
        <w:tab w:val="right" w:pos="8306"/>
      </w:tabs>
      <w:snapToGrid w:val="0"/>
      <w:jc w:val="left"/>
    </w:pPr>
    <w:rPr>
      <w:sz w:val="18"/>
      <w:szCs w:val="18"/>
    </w:rPr>
  </w:style>
  <w:style w:type="paragraph" w:styleId="43">
    <w:name w:val="header"/>
    <w:basedOn w:val="1"/>
    <w:link w:val="907"/>
    <w:autoRedefine/>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864"/>
    <w:autoRedefine/>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autoRedefine/>
    <w:qFormat/>
    <w:uiPriority w:val="0"/>
  </w:style>
  <w:style w:type="paragraph" w:styleId="46">
    <w:name w:val="toc 4"/>
    <w:basedOn w:val="1"/>
    <w:next w:val="1"/>
    <w:autoRedefine/>
    <w:qFormat/>
    <w:uiPriority w:val="0"/>
    <w:pPr>
      <w:ind w:left="1260" w:leftChars="600"/>
    </w:pPr>
  </w:style>
  <w:style w:type="paragraph" w:styleId="47">
    <w:name w:val="index heading"/>
    <w:basedOn w:val="1"/>
    <w:next w:val="48"/>
    <w:autoRedefine/>
    <w:qFormat/>
    <w:uiPriority w:val="0"/>
    <w:pPr>
      <w:adjustRightInd/>
      <w:ind w:firstLine="200" w:firstLineChars="200"/>
    </w:pPr>
  </w:style>
  <w:style w:type="paragraph" w:styleId="48">
    <w:name w:val="index 1"/>
    <w:basedOn w:val="1"/>
    <w:next w:val="1"/>
    <w:autoRedefine/>
    <w:qFormat/>
    <w:uiPriority w:val="0"/>
    <w:pPr>
      <w:adjustRightInd/>
      <w:spacing w:line="360" w:lineRule="auto"/>
      <w:ind w:firstLine="200" w:firstLineChars="200"/>
      <w:jc w:val="center"/>
    </w:pPr>
    <w:rPr>
      <w:sz w:val="24"/>
      <w:szCs w:val="20"/>
    </w:rPr>
  </w:style>
  <w:style w:type="paragraph" w:styleId="49">
    <w:name w:val="Subtitle"/>
    <w:link w:val="674"/>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autoRedefine/>
    <w:qFormat/>
    <w:uiPriority w:val="0"/>
    <w:pPr>
      <w:tabs>
        <w:tab w:val="left" w:pos="902"/>
      </w:tabs>
      <w:adjustRightInd/>
      <w:spacing w:line="400" w:lineRule="exact"/>
      <w:ind w:left="902" w:hanging="420"/>
    </w:pPr>
    <w:rPr>
      <w:sz w:val="24"/>
      <w:szCs w:val="20"/>
    </w:rPr>
  </w:style>
  <w:style w:type="paragraph" w:styleId="51">
    <w:name w:val="List"/>
    <w:basedOn w:val="1"/>
    <w:autoRedefine/>
    <w:qFormat/>
    <w:uiPriority w:val="0"/>
    <w:pPr>
      <w:ind w:left="200" w:hanging="200" w:hangingChars="200"/>
    </w:pPr>
  </w:style>
  <w:style w:type="paragraph" w:styleId="52">
    <w:name w:val="footnote text"/>
    <w:basedOn w:val="16"/>
    <w:link w:val="833"/>
    <w:autoRedefine/>
    <w:qFormat/>
    <w:uiPriority w:val="0"/>
    <w:pPr>
      <w:adjustRightInd/>
      <w:snapToGrid/>
      <w:spacing w:before="60" w:after="60" w:line="300" w:lineRule="exact"/>
      <w:ind w:firstLine="0"/>
    </w:pPr>
    <w:rPr>
      <w:rFonts w:ascii="Calibri"/>
      <w:color w:val="0000FF"/>
      <w:kern w:val="0"/>
      <w:sz w:val="21"/>
    </w:rPr>
  </w:style>
  <w:style w:type="paragraph" w:styleId="53">
    <w:name w:val="List 5"/>
    <w:basedOn w:val="1"/>
    <w:autoRedefine/>
    <w:qFormat/>
    <w:uiPriority w:val="0"/>
    <w:pPr>
      <w:adjustRightInd/>
      <w:ind w:left="100" w:leftChars="800" w:hanging="200" w:hangingChars="200"/>
    </w:pPr>
  </w:style>
  <w:style w:type="paragraph" w:styleId="54">
    <w:name w:val="Body Text Indent 3"/>
    <w:basedOn w:val="1"/>
    <w:link w:val="892"/>
    <w:autoRedefine/>
    <w:qFormat/>
    <w:uiPriority w:val="0"/>
    <w:pPr>
      <w:spacing w:line="360" w:lineRule="auto"/>
      <w:ind w:firstLine="420"/>
    </w:pPr>
    <w:rPr>
      <w:sz w:val="24"/>
      <w:szCs w:val="20"/>
    </w:rPr>
  </w:style>
  <w:style w:type="paragraph" w:styleId="55">
    <w:name w:val="toc 2"/>
    <w:basedOn w:val="1"/>
    <w:next w:val="1"/>
    <w:autoRedefine/>
    <w:qFormat/>
    <w:uiPriority w:val="0"/>
    <w:pPr>
      <w:ind w:left="420" w:leftChars="200"/>
    </w:pPr>
  </w:style>
  <w:style w:type="paragraph" w:styleId="56">
    <w:name w:val="toc 9"/>
    <w:basedOn w:val="1"/>
    <w:next w:val="1"/>
    <w:autoRedefine/>
    <w:qFormat/>
    <w:uiPriority w:val="0"/>
    <w:pPr>
      <w:ind w:left="3360" w:leftChars="1600"/>
    </w:pPr>
  </w:style>
  <w:style w:type="paragraph" w:styleId="57">
    <w:name w:val="Body Text 2"/>
    <w:basedOn w:val="1"/>
    <w:link w:val="827"/>
    <w:autoRedefine/>
    <w:qFormat/>
    <w:uiPriority w:val="0"/>
    <w:pPr>
      <w:spacing w:after="120" w:line="480" w:lineRule="auto"/>
    </w:pPr>
  </w:style>
  <w:style w:type="paragraph" w:styleId="58">
    <w:name w:val="HTML Preformatted"/>
    <w:basedOn w:val="1"/>
    <w:link w:val="826"/>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811"/>
    <w:autoRedefine/>
    <w:qFormat/>
    <w:uiPriority w:val="10"/>
    <w:pPr>
      <w:widowControl/>
      <w:overflowPunct w:val="0"/>
      <w:autoSpaceDE w:val="0"/>
      <w:autoSpaceDN w:val="0"/>
      <w:jc w:val="center"/>
      <w:textAlignment w:val="baseline"/>
    </w:pPr>
    <w:rPr>
      <w:b/>
      <w:kern w:val="0"/>
      <w:sz w:val="24"/>
      <w:szCs w:val="20"/>
    </w:rPr>
  </w:style>
  <w:style w:type="paragraph" w:styleId="61">
    <w:name w:val="annotation subject"/>
    <w:basedOn w:val="20"/>
    <w:next w:val="20"/>
    <w:link w:val="640"/>
    <w:autoRedefine/>
    <w:qFormat/>
    <w:uiPriority w:val="0"/>
    <w:rPr>
      <w:b/>
      <w:bCs/>
    </w:rPr>
  </w:style>
  <w:style w:type="paragraph" w:styleId="62">
    <w:name w:val="Body Text First Indent 2"/>
    <w:basedOn w:val="27"/>
    <w:link w:val="663"/>
    <w:autoRedefine/>
    <w:qFormat/>
    <w:uiPriority w:val="0"/>
    <w:pPr>
      <w:adjustRightInd/>
      <w:spacing w:after="120" w:line="240" w:lineRule="auto"/>
      <w:ind w:left="420" w:leftChars="200" w:firstLine="210"/>
    </w:pPr>
    <w:rPr>
      <w:sz w:val="21"/>
    </w:rPr>
  </w:style>
  <w:style w:type="table" w:styleId="64">
    <w:name w:val="Table Grid"/>
    <w:basedOn w:val="6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Theme"/>
    <w:basedOn w:val="63"/>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6">
    <w:name w:val="Table Elegant"/>
    <w:basedOn w:val="63"/>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autoRedefine/>
    <w:qFormat/>
    <w:uiPriority w:val="22"/>
    <w:rPr>
      <w:b/>
      <w:bCs/>
    </w:rPr>
  </w:style>
  <w:style w:type="character" w:styleId="72">
    <w:name w:val="endnote reference"/>
    <w:autoRedefine/>
    <w:qFormat/>
    <w:uiPriority w:val="0"/>
    <w:rPr>
      <w:vertAlign w:val="superscript"/>
    </w:rPr>
  </w:style>
  <w:style w:type="character" w:styleId="73">
    <w:name w:val="page number"/>
    <w:basedOn w:val="70"/>
    <w:autoRedefine/>
    <w:qFormat/>
    <w:uiPriority w:val="0"/>
    <w:rPr>
      <w:rFonts w:ascii="Arial" w:hAnsi="Arial" w:eastAsia="黑体" w:cs="Arial"/>
      <w:snapToGrid w:val="0"/>
      <w:kern w:val="0"/>
      <w:szCs w:val="21"/>
    </w:rPr>
  </w:style>
  <w:style w:type="character" w:styleId="74">
    <w:name w:val="FollowedHyperlink"/>
    <w:autoRedefine/>
    <w:qFormat/>
    <w:uiPriority w:val="99"/>
    <w:rPr>
      <w:rFonts w:ascii="Arial" w:hAnsi="Arial" w:eastAsia="黑体" w:cs="Arial"/>
      <w:snapToGrid w:val="0"/>
      <w:color w:val="000000"/>
      <w:kern w:val="0"/>
      <w:sz w:val="18"/>
      <w:szCs w:val="18"/>
      <w:u w:val="none"/>
    </w:rPr>
  </w:style>
  <w:style w:type="character" w:styleId="75">
    <w:name w:val="Emphasis"/>
    <w:autoRedefine/>
    <w:qFormat/>
    <w:uiPriority w:val="20"/>
    <w:rPr>
      <w:color w:val="CC0033"/>
    </w:rPr>
  </w:style>
  <w:style w:type="character" w:styleId="76">
    <w:name w:val="line number"/>
    <w:basedOn w:val="70"/>
    <w:autoRedefine/>
    <w:qFormat/>
    <w:uiPriority w:val="0"/>
    <w:rPr>
      <w:rFonts w:ascii="Arial" w:hAnsi="Arial" w:eastAsia="黑体" w:cs="Arial"/>
      <w:snapToGrid w:val="0"/>
      <w:kern w:val="0"/>
      <w:szCs w:val="21"/>
    </w:rPr>
  </w:style>
  <w:style w:type="character" w:styleId="77">
    <w:name w:val="Hyperlink"/>
    <w:autoRedefine/>
    <w:qFormat/>
    <w:uiPriority w:val="99"/>
    <w:rPr>
      <w:rFonts w:ascii="Arial" w:hAnsi="Arial" w:eastAsia="黑体" w:cs="Arial"/>
      <w:snapToGrid w:val="0"/>
      <w:color w:val="000000"/>
      <w:kern w:val="0"/>
      <w:sz w:val="18"/>
      <w:szCs w:val="18"/>
      <w:u w:val="none"/>
    </w:rPr>
  </w:style>
  <w:style w:type="character" w:styleId="78">
    <w:name w:val="HTML Code"/>
    <w:autoRedefine/>
    <w:qFormat/>
    <w:uiPriority w:val="0"/>
    <w:rPr>
      <w:rFonts w:ascii="黑体" w:hAnsi="Courier New" w:eastAsia="黑体" w:cs="楷体_GB2312"/>
      <w:sz w:val="20"/>
      <w:szCs w:val="20"/>
    </w:rPr>
  </w:style>
  <w:style w:type="character" w:styleId="79">
    <w:name w:val="annotation reference"/>
    <w:basedOn w:val="70"/>
    <w:autoRedefine/>
    <w:qFormat/>
    <w:uiPriority w:val="99"/>
    <w:rPr>
      <w:sz w:val="21"/>
      <w:szCs w:val="21"/>
    </w:rPr>
  </w:style>
  <w:style w:type="paragraph" w:customStyle="1" w:styleId="80">
    <w:name w:val="正文空2字"/>
    <w:basedOn w:val="81"/>
    <w:autoRedefine/>
    <w:qFormat/>
    <w:uiPriority w:val="99"/>
    <w:pPr>
      <w:widowControl w:val="0"/>
      <w:snapToGrid w:val="0"/>
      <w:spacing w:line="560" w:lineRule="exact"/>
      <w:ind w:firstLine="640" w:firstLineChars="200"/>
    </w:pPr>
    <w:rPr>
      <w:rFonts w:ascii="仿宋_GB2312" w:hAnsi="仿宋_GB2312" w:cs="仿宋_GB2312"/>
      <w:lang w:val="zh-TW"/>
    </w:rPr>
  </w:style>
  <w:style w:type="paragraph" w:customStyle="1" w:styleId="81">
    <w:name w:val="左对齐正文"/>
    <w:autoRedefine/>
    <w:qFormat/>
    <w:uiPriority w:val="99"/>
    <w:rPr>
      <w:rFonts w:ascii="Calibri" w:hAnsi="Calibri" w:eastAsia="仿宋_GB2312" w:cs="Calibri"/>
      <w:kern w:val="2"/>
      <w:sz w:val="32"/>
      <w:szCs w:val="32"/>
      <w:lang w:val="en-US" w:eastAsia="zh-CN" w:bidi="ar-SA"/>
    </w:rPr>
  </w:style>
  <w:style w:type="paragraph" w:customStyle="1" w:styleId="82">
    <w:name w:val="[Normal]"/>
    <w:autoRedefine/>
    <w:qFormat/>
    <w:uiPriority w:val="99"/>
    <w:rPr>
      <w:rFonts w:ascii="宋体" w:hAnsi="宋体" w:eastAsia="宋体" w:cs="Times New Roman"/>
      <w:sz w:val="24"/>
      <w:szCs w:val="22"/>
      <w:lang w:val="zh-CN" w:eastAsia="zh-CN" w:bidi="ar-SA"/>
    </w:rPr>
  </w:style>
  <w:style w:type="paragraph" w:customStyle="1" w:styleId="83">
    <w:name w:val="表格非标题文字"/>
    <w:link w:val="629"/>
    <w:autoRedefine/>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4">
    <w:name w:val="*正文"/>
    <w:basedOn w:val="1"/>
    <w:link w:val="630"/>
    <w:autoRedefine/>
    <w:qFormat/>
    <w:uiPriority w:val="0"/>
    <w:pPr>
      <w:snapToGrid w:val="0"/>
      <w:spacing w:line="360" w:lineRule="auto"/>
      <w:ind w:firstLine="482"/>
      <w:jc w:val="left"/>
    </w:pPr>
    <w:rPr>
      <w:rFonts w:ascii="宋体" w:hAnsi="宋体"/>
      <w:kern w:val="0"/>
      <w:sz w:val="24"/>
      <w:szCs w:val="20"/>
    </w:rPr>
  </w:style>
  <w:style w:type="paragraph" w:customStyle="1" w:styleId="85">
    <w:name w:val="U_正文"/>
    <w:basedOn w:val="1"/>
    <w:link w:val="638"/>
    <w:autoRedefine/>
    <w:qFormat/>
    <w:uiPriority w:val="0"/>
    <w:pPr>
      <w:adjustRightInd/>
      <w:spacing w:beforeLines="20" w:afterLines="20" w:line="300" w:lineRule="auto"/>
      <w:ind w:firstLine="200" w:firstLineChars="200"/>
    </w:pPr>
    <w:rPr>
      <w:kern w:val="0"/>
      <w:sz w:val="24"/>
    </w:rPr>
  </w:style>
  <w:style w:type="paragraph" w:customStyle="1" w:styleId="86">
    <w:name w:val="哈哈正文"/>
    <w:basedOn w:val="1"/>
    <w:link w:val="645"/>
    <w:autoRedefine/>
    <w:qFormat/>
    <w:uiPriority w:val="0"/>
    <w:pPr>
      <w:adjustRightInd/>
      <w:spacing w:line="360" w:lineRule="auto"/>
      <w:ind w:firstLine="200" w:firstLineChars="200"/>
    </w:pPr>
    <w:rPr>
      <w:rFonts w:ascii="宋体" w:hAnsi="宋体"/>
      <w:sz w:val="24"/>
      <w:szCs w:val="20"/>
    </w:rPr>
  </w:style>
  <w:style w:type="paragraph" w:customStyle="1" w:styleId="87">
    <w:name w:val="5正文"/>
    <w:basedOn w:val="1"/>
    <w:link w:val="658"/>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8">
    <w:name w:val="正文2"/>
    <w:basedOn w:val="1"/>
    <w:link w:val="672"/>
    <w:autoRedefine/>
    <w:qFormat/>
    <w:uiPriority w:val="0"/>
    <w:pPr>
      <w:spacing w:before="156" w:line="360" w:lineRule="auto"/>
      <w:ind w:firstLine="510" w:firstLineChars="200"/>
    </w:pPr>
    <w:rPr>
      <w:sz w:val="24"/>
      <w:szCs w:val="20"/>
    </w:rPr>
  </w:style>
  <w:style w:type="paragraph" w:customStyle="1" w:styleId="89">
    <w:name w:val="无间隔1"/>
    <w:link w:val="680"/>
    <w:autoRedefine/>
    <w:qFormat/>
    <w:uiPriority w:val="1"/>
    <w:rPr>
      <w:rFonts w:ascii="Times New Roman" w:hAnsi="Times New Roman" w:eastAsia="宋体" w:cs="Times New Roman"/>
      <w:sz w:val="22"/>
      <w:szCs w:val="22"/>
      <w:lang w:val="en-US" w:eastAsia="zh-CN" w:bidi="ar-SA"/>
    </w:rPr>
  </w:style>
  <w:style w:type="paragraph" w:customStyle="1" w:styleId="90">
    <w:name w:val="纯文本_0_0"/>
    <w:basedOn w:val="91"/>
    <w:link w:val="688"/>
    <w:autoRedefine/>
    <w:qFormat/>
    <w:uiPriority w:val="0"/>
    <w:rPr>
      <w:rFonts w:ascii="宋体" w:hAnsi="Courier New"/>
      <w:szCs w:val="21"/>
    </w:rPr>
  </w:style>
  <w:style w:type="paragraph" w:customStyle="1" w:styleId="91">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2">
    <w:name w:val="正文（绿盟科技）"/>
    <w:link w:val="698"/>
    <w:autoRedefine/>
    <w:qFormat/>
    <w:uiPriority w:val="0"/>
    <w:pPr>
      <w:spacing w:line="300" w:lineRule="auto"/>
    </w:pPr>
    <w:rPr>
      <w:rFonts w:ascii="Arial" w:hAnsi="Arial" w:eastAsia="宋体" w:cs="Times New Roman"/>
      <w:sz w:val="21"/>
      <w:szCs w:val="21"/>
      <w:lang w:val="en-US" w:eastAsia="zh-CN" w:bidi="ar-SA"/>
    </w:rPr>
  </w:style>
  <w:style w:type="paragraph" w:customStyle="1" w:styleId="93">
    <w:name w:val="表格名称"/>
    <w:basedOn w:val="2"/>
    <w:link w:val="707"/>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4">
    <w:name w:val="my正文"/>
    <w:basedOn w:val="1"/>
    <w:link w:val="727"/>
    <w:autoRedefine/>
    <w:qFormat/>
    <w:uiPriority w:val="0"/>
    <w:pPr>
      <w:adjustRightInd/>
      <w:spacing w:line="360" w:lineRule="auto"/>
      <w:ind w:firstLine="480" w:firstLineChars="200"/>
    </w:pPr>
    <w:rPr>
      <w:rFonts w:ascii="Tahoma" w:hAnsi="Tahoma"/>
      <w:kern w:val="0"/>
      <w:sz w:val="24"/>
    </w:rPr>
  </w:style>
  <w:style w:type="paragraph" w:customStyle="1" w:styleId="95">
    <w:name w:val="3级"/>
    <w:basedOn w:val="96"/>
    <w:link w:val="733"/>
    <w:autoRedefine/>
    <w:qFormat/>
    <w:uiPriority w:val="0"/>
    <w:pPr>
      <w:ind w:left="0" w:right="466" w:firstLine="288"/>
    </w:pPr>
    <w:rPr>
      <w:rFonts w:hAnsi="宋体"/>
    </w:rPr>
  </w:style>
  <w:style w:type="paragraph" w:customStyle="1" w:styleId="96">
    <w:name w:val="样式 标题 3h33rd level3BOD 0H3l3CTHeading 3 - oldLevel 3 He..."/>
    <w:basedOn w:val="4"/>
    <w:autoRedefine/>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7">
    <w:name w:val="标题4-dyf"/>
    <w:basedOn w:val="5"/>
    <w:link w:val="755"/>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8">
    <w:name w:val="冯"/>
    <w:basedOn w:val="1"/>
    <w:link w:val="757"/>
    <w:autoRedefine/>
    <w:qFormat/>
    <w:uiPriority w:val="0"/>
    <w:pPr>
      <w:widowControl/>
      <w:adjustRightInd/>
      <w:spacing w:line="360" w:lineRule="auto"/>
      <w:ind w:firstLine="480" w:firstLineChars="200"/>
    </w:pPr>
    <w:rPr>
      <w:rFonts w:ascii="宋体" w:hAnsi="宋体"/>
      <w:color w:val="000000"/>
      <w:kern w:val="0"/>
      <w:sz w:val="24"/>
    </w:rPr>
  </w:style>
  <w:style w:type="paragraph" w:customStyle="1" w:styleId="99">
    <w:name w:val="Default"/>
    <w:next w:val="14"/>
    <w:link w:val="765"/>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00">
    <w:name w:val="正文样式"/>
    <w:basedOn w:val="1"/>
    <w:link w:val="775"/>
    <w:autoRedefine/>
    <w:qFormat/>
    <w:uiPriority w:val="0"/>
    <w:pPr>
      <w:adjustRightInd/>
      <w:spacing w:line="360" w:lineRule="auto"/>
      <w:ind w:firstLine="480" w:firstLineChars="200"/>
    </w:pPr>
    <w:rPr>
      <w:kern w:val="0"/>
      <w:sz w:val="24"/>
    </w:rPr>
  </w:style>
  <w:style w:type="paragraph" w:customStyle="1" w:styleId="101">
    <w:name w:val="gf正文1"/>
    <w:basedOn w:val="1"/>
    <w:link w:val="781"/>
    <w:autoRedefine/>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2">
    <w:name w:val="列表1"/>
    <w:basedOn w:val="1"/>
    <w:next w:val="103"/>
    <w:link w:val="784"/>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3">
    <w:name w:val="列表段落1"/>
    <w:basedOn w:val="1"/>
    <w:autoRedefine/>
    <w:qFormat/>
    <w:uiPriority w:val="34"/>
    <w:pPr>
      <w:spacing w:line="360" w:lineRule="auto"/>
      <w:ind w:firstLine="200" w:firstLineChars="200"/>
    </w:pPr>
    <w:rPr>
      <w:rFonts w:eastAsia="楷体_GB2312" w:cs="Lucida Sans"/>
      <w:sz w:val="24"/>
    </w:rPr>
  </w:style>
  <w:style w:type="paragraph" w:customStyle="1" w:styleId="104">
    <w:name w:val="此正文"/>
    <w:basedOn w:val="1"/>
    <w:link w:val="806"/>
    <w:autoRedefine/>
    <w:qFormat/>
    <w:uiPriority w:val="0"/>
    <w:pPr>
      <w:adjustRightInd/>
      <w:spacing w:line="360" w:lineRule="auto"/>
      <w:ind w:firstLine="200" w:firstLineChars="200"/>
    </w:pPr>
    <w:rPr>
      <w:sz w:val="24"/>
    </w:rPr>
  </w:style>
  <w:style w:type="paragraph" w:customStyle="1" w:styleId="105">
    <w:name w:val="样式 样式 标题 4h4H4Fab-4T5Ref Heading 1rh1Heading sqlsect 1.2.3.... +..."/>
    <w:basedOn w:val="106"/>
    <w:link w:val="828"/>
    <w:autoRedefine/>
    <w:qFormat/>
    <w:uiPriority w:val="0"/>
    <w:pPr>
      <w:tabs>
        <w:tab w:val="left" w:pos="2356"/>
      </w:tabs>
    </w:pPr>
  </w:style>
  <w:style w:type="paragraph" w:customStyle="1" w:styleId="106">
    <w:name w:val="样式 标题 4h4H4Fab-4T5Ref Heading 1rh1Heading sqlsect 1.2.3...."/>
    <w:basedOn w:val="5"/>
    <w:link w:val="925"/>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7">
    <w:name w:val="Item List"/>
    <w:link w:val="839"/>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8">
    <w:name w:val="纯文本1"/>
    <w:basedOn w:val="1"/>
    <w:link w:val="841"/>
    <w:autoRedefine/>
    <w:qFormat/>
    <w:uiPriority w:val="0"/>
    <w:pPr>
      <w:adjustRightInd/>
    </w:pPr>
    <w:rPr>
      <w:rFonts w:ascii="宋体" w:hAnsi="Courier New"/>
      <w:kern w:val="0"/>
      <w:sz w:val="20"/>
      <w:szCs w:val="20"/>
    </w:rPr>
  </w:style>
  <w:style w:type="paragraph" w:customStyle="1" w:styleId="109">
    <w:name w:val="正文说明"/>
    <w:basedOn w:val="1"/>
    <w:link w:val="853"/>
    <w:autoRedefine/>
    <w:qFormat/>
    <w:uiPriority w:val="0"/>
    <w:pPr>
      <w:adjustRightInd/>
      <w:spacing w:line="360" w:lineRule="auto"/>
    </w:pPr>
    <w:rPr>
      <w:kern w:val="0"/>
      <w:sz w:val="24"/>
    </w:rPr>
  </w:style>
  <w:style w:type="paragraph" w:customStyle="1" w:styleId="110">
    <w:name w:val="Table Text"/>
    <w:basedOn w:val="1"/>
    <w:link w:val="859"/>
    <w:autoRedefine/>
    <w:qFormat/>
    <w:uiPriority w:val="0"/>
    <w:pPr>
      <w:widowControl/>
      <w:spacing w:before="60" w:after="60"/>
      <w:jc w:val="left"/>
    </w:pPr>
    <w:rPr>
      <w:kern w:val="0"/>
      <w:sz w:val="24"/>
    </w:rPr>
  </w:style>
  <w:style w:type="paragraph" w:customStyle="1" w:styleId="111">
    <w:name w:val="公文正文"/>
    <w:basedOn w:val="1"/>
    <w:link w:val="871"/>
    <w:autoRedefine/>
    <w:qFormat/>
    <w:uiPriority w:val="0"/>
    <w:pPr>
      <w:adjustRightInd/>
      <w:spacing w:before="156" w:line="360" w:lineRule="auto"/>
      <w:ind w:firstLine="360" w:firstLineChars="200"/>
    </w:pPr>
    <w:rPr>
      <w:rFonts w:ascii="仿宋_GB2312" w:eastAsia="仿宋_GB2312"/>
      <w:sz w:val="24"/>
    </w:rPr>
  </w:style>
  <w:style w:type="paragraph" w:customStyle="1" w:styleId="112">
    <w:name w:val="正文（缩进2汉字）"/>
    <w:basedOn w:val="1"/>
    <w:link w:val="874"/>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3">
    <w:name w:val="b11_01b"/>
    <w:basedOn w:val="1"/>
    <w:next w:val="1"/>
    <w:link w:val="896"/>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4">
    <w:name w:val="段落"/>
    <w:basedOn w:val="1"/>
    <w:link w:val="904"/>
    <w:autoRedefine/>
    <w:qFormat/>
    <w:uiPriority w:val="0"/>
    <w:pPr>
      <w:adjustRightInd/>
      <w:spacing w:line="360" w:lineRule="auto"/>
      <w:ind w:firstLine="480" w:firstLineChars="200"/>
    </w:pPr>
    <w:rPr>
      <w:rFonts w:ascii="宋体" w:hAnsi="宋体"/>
      <w:kern w:val="0"/>
      <w:sz w:val="24"/>
      <w:szCs w:val="20"/>
    </w:rPr>
  </w:style>
  <w:style w:type="paragraph" w:customStyle="1" w:styleId="115">
    <w:name w:val="正文段"/>
    <w:basedOn w:val="1"/>
    <w:link w:val="911"/>
    <w:autoRedefine/>
    <w:qFormat/>
    <w:uiPriority w:val="0"/>
    <w:pPr>
      <w:widowControl/>
      <w:snapToGrid w:val="0"/>
      <w:spacing w:after="156" w:afterLines="50"/>
      <w:ind w:firstLine="200" w:firstLineChars="200"/>
    </w:pPr>
    <w:rPr>
      <w:kern w:val="0"/>
      <w:sz w:val="24"/>
      <w:szCs w:val="20"/>
    </w:rPr>
  </w:style>
  <w:style w:type="paragraph" w:customStyle="1" w:styleId="116">
    <w:name w:val="冯广丽"/>
    <w:basedOn w:val="1"/>
    <w:link w:val="914"/>
    <w:autoRedefine/>
    <w:qFormat/>
    <w:uiPriority w:val="0"/>
    <w:pPr>
      <w:adjustRightInd/>
      <w:spacing w:line="360" w:lineRule="auto"/>
      <w:ind w:firstLine="480" w:firstLineChars="200"/>
    </w:pPr>
    <w:rPr>
      <w:rFonts w:ascii="宋体" w:hAnsi="宋体"/>
      <w:sz w:val="24"/>
      <w:szCs w:val="22"/>
    </w:rPr>
  </w:style>
  <w:style w:type="paragraph" w:customStyle="1" w:styleId="117">
    <w:name w:val="编号，小四"/>
    <w:basedOn w:val="1"/>
    <w:link w:val="920"/>
    <w:autoRedefine/>
    <w:qFormat/>
    <w:uiPriority w:val="0"/>
    <w:pPr>
      <w:tabs>
        <w:tab w:val="left" w:pos="432"/>
      </w:tabs>
      <w:adjustRightInd/>
      <w:spacing w:line="360" w:lineRule="auto"/>
      <w:ind w:left="432" w:hanging="432"/>
    </w:pPr>
    <w:rPr>
      <w:rFonts w:ascii="Arial" w:hAnsi="Arial"/>
      <w:kern w:val="0"/>
      <w:sz w:val="24"/>
      <w:szCs w:val="20"/>
    </w:rPr>
  </w:style>
  <w:style w:type="paragraph" w:customStyle="1" w:styleId="118">
    <w:name w:val="仿宋正文"/>
    <w:basedOn w:val="1"/>
    <w:link w:val="927"/>
    <w:autoRedefine/>
    <w:qFormat/>
    <w:uiPriority w:val="0"/>
    <w:pPr>
      <w:adjustRightInd/>
      <w:spacing w:line="360" w:lineRule="auto"/>
      <w:ind w:firstLine="480" w:firstLineChars="200"/>
    </w:pPr>
    <w:rPr>
      <w:rFonts w:ascii="仿宋_GB2312" w:eastAsia="仿宋_GB2312"/>
      <w:sz w:val="24"/>
      <w:szCs w:val="20"/>
    </w:rPr>
  </w:style>
  <w:style w:type="paragraph" w:customStyle="1" w:styleId="119">
    <w:name w:val="样式 正文缩进 + 首行缩进:  2 字符"/>
    <w:basedOn w:val="16"/>
    <w:link w:val="939"/>
    <w:autoRedefine/>
    <w:qFormat/>
    <w:uiPriority w:val="0"/>
    <w:pPr>
      <w:widowControl w:val="0"/>
      <w:adjustRightInd/>
      <w:snapToGrid/>
      <w:spacing w:line="360" w:lineRule="auto"/>
      <w:ind w:firstLine="200" w:firstLineChars="200"/>
    </w:pPr>
    <w:rPr>
      <w:rFonts w:ascii="Calibri"/>
      <w:color w:val="auto"/>
      <w:kern w:val="2"/>
      <w:sz w:val="24"/>
    </w:rPr>
  </w:style>
  <w:style w:type="paragraph" w:customStyle="1" w:styleId="120">
    <w:name w:val="样式 正文文本缩进 + 左侧:  2 字符 首行缩进:  2 字符"/>
    <w:basedOn w:val="27"/>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21">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122">
    <w:name w:val="正文文本 221"/>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123">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124">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5">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126">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127">
    <w:name w:val="标题4_自定义"/>
    <w:basedOn w:val="5"/>
    <w:autoRedefine/>
    <w:qFormat/>
    <w:uiPriority w:val="0"/>
    <w:pPr>
      <w:adjustRightInd/>
      <w:spacing w:before="0" w:after="0" w:line="360" w:lineRule="auto"/>
    </w:pPr>
    <w:rPr>
      <w:rFonts w:ascii="Verdana" w:eastAsia="Verdana"/>
      <w:sz w:val="21"/>
      <w:lang w:val="en-US"/>
    </w:rPr>
  </w:style>
  <w:style w:type="paragraph" w:customStyle="1" w:styleId="128">
    <w:name w:val="正文 内标 序号标"/>
    <w:basedOn w:val="129"/>
    <w:autoRedefine/>
    <w:qFormat/>
    <w:uiPriority w:val="0"/>
    <w:pPr>
      <w:tabs>
        <w:tab w:val="left" w:pos="0"/>
      </w:tabs>
      <w:adjustRightInd/>
      <w:spacing w:before="0"/>
      <w:ind w:firstLine="482"/>
    </w:pPr>
    <w:rPr>
      <w:rFonts w:ascii="微软雅黑" w:hAnsi="微软雅黑"/>
      <w:sz w:val="24"/>
      <w:szCs w:val="24"/>
    </w:rPr>
  </w:style>
  <w:style w:type="paragraph" w:customStyle="1" w:styleId="129">
    <w:name w:val="My正文"/>
    <w:basedOn w:val="1"/>
    <w:autoRedefine/>
    <w:qFormat/>
    <w:uiPriority w:val="0"/>
    <w:pPr>
      <w:spacing w:before="120" w:line="360" w:lineRule="auto"/>
      <w:ind w:firstLine="567"/>
    </w:pPr>
    <w:rPr>
      <w:rFonts w:ascii="Arial" w:hAnsi="Arial"/>
      <w:sz w:val="20"/>
      <w:szCs w:val="20"/>
    </w:rPr>
  </w:style>
  <w:style w:type="paragraph" w:customStyle="1" w:styleId="130">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131">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132">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3">
    <w:name w:val="修订2"/>
    <w:autoRedefine/>
    <w:qFormat/>
    <w:uiPriority w:val="0"/>
    <w:rPr>
      <w:rFonts w:ascii="Times New Roman" w:hAnsi="Times New Roman" w:eastAsia="宋体" w:cs="Times New Roman"/>
      <w:kern w:val="2"/>
      <w:sz w:val="21"/>
      <w:lang w:val="en-US" w:eastAsia="zh-CN" w:bidi="ar-SA"/>
    </w:rPr>
  </w:style>
  <w:style w:type="paragraph" w:customStyle="1" w:styleId="134">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135">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6">
    <w:name w:val="文章标题"/>
    <w:next w:val="137"/>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7">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138">
    <w:name w:val="Char1 Char Char Char5"/>
    <w:basedOn w:val="1"/>
    <w:autoRedefine/>
    <w:qFormat/>
    <w:uiPriority w:val="0"/>
    <w:pPr>
      <w:adjustRightInd/>
      <w:ind w:firstLine="200" w:firstLineChars="200"/>
    </w:pPr>
    <w:rPr>
      <w:rFonts w:ascii="Tahoma" w:hAnsi="Tahoma"/>
      <w:sz w:val="24"/>
      <w:szCs w:val="20"/>
    </w:rPr>
  </w:style>
  <w:style w:type="paragraph" w:customStyle="1" w:styleId="139">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40">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41">
    <w:name w:val="Char Char Char Char Char Char Char Char"/>
    <w:basedOn w:val="1"/>
    <w:autoRedefine/>
    <w:qFormat/>
    <w:uiPriority w:val="0"/>
    <w:pPr>
      <w:tabs>
        <w:tab w:val="left" w:pos="360"/>
      </w:tabs>
    </w:pPr>
    <w:rPr>
      <w:sz w:val="24"/>
      <w:szCs w:val="20"/>
    </w:rPr>
  </w:style>
  <w:style w:type="paragraph" w:customStyle="1" w:styleId="142">
    <w:name w:val="Char Char11 Char Char Char"/>
    <w:basedOn w:val="1"/>
    <w:autoRedefine/>
    <w:qFormat/>
    <w:uiPriority w:val="0"/>
    <w:pPr>
      <w:spacing w:line="360" w:lineRule="auto"/>
    </w:pPr>
    <w:rPr>
      <w:szCs w:val="20"/>
    </w:rPr>
  </w:style>
  <w:style w:type="paragraph" w:customStyle="1" w:styleId="143">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144">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145">
    <w:name w:val="样式3"/>
    <w:basedOn w:val="146"/>
    <w:autoRedefine/>
    <w:qFormat/>
    <w:uiPriority w:val="0"/>
    <w:pPr>
      <w:tabs>
        <w:tab w:val="left" w:pos="2790"/>
        <w:tab w:val="left" w:pos="4230"/>
      </w:tabs>
      <w:spacing w:before="312" w:beforeLines="100"/>
      <w:jc w:val="left"/>
    </w:pPr>
  </w:style>
  <w:style w:type="paragraph" w:customStyle="1" w:styleId="146">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7">
    <w:name w:val="Char Char1 Char Char1 Char Char1"/>
    <w:basedOn w:val="1"/>
    <w:autoRedefine/>
    <w:qFormat/>
    <w:uiPriority w:val="0"/>
    <w:pPr>
      <w:tabs>
        <w:tab w:val="left" w:pos="840"/>
      </w:tabs>
      <w:ind w:left="840" w:hanging="420"/>
    </w:pPr>
    <w:rPr>
      <w:rFonts w:ascii="Tahoma" w:hAnsi="Tahoma"/>
      <w:sz w:val="24"/>
    </w:rPr>
  </w:style>
  <w:style w:type="paragraph" w:customStyle="1" w:styleId="148">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149">
    <w:name w:val="标书标题2"/>
    <w:basedOn w:val="2"/>
    <w:autoRedefine/>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50">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151">
    <w:name w:val="正文21"/>
    <w:basedOn w:val="1"/>
    <w:autoRedefine/>
    <w:qFormat/>
    <w:uiPriority w:val="0"/>
    <w:pPr>
      <w:adjustRightInd/>
      <w:spacing w:before="156" w:line="360" w:lineRule="auto"/>
      <w:ind w:firstLine="510" w:firstLineChars="200"/>
    </w:pPr>
    <w:rPr>
      <w:sz w:val="24"/>
      <w:szCs w:val="20"/>
    </w:rPr>
  </w:style>
  <w:style w:type="paragraph" w:customStyle="1" w:styleId="152">
    <w:name w:val="Test2"/>
    <w:basedOn w:val="2"/>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3">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4">
    <w:name w:val="Char1"/>
    <w:basedOn w:val="1"/>
    <w:autoRedefine/>
    <w:qFormat/>
    <w:uiPriority w:val="0"/>
    <w:rPr>
      <w:rFonts w:ascii="仿宋_GB2312" w:eastAsia="仿宋_GB2312"/>
      <w:b/>
      <w:sz w:val="32"/>
      <w:szCs w:val="32"/>
    </w:rPr>
  </w:style>
  <w:style w:type="paragraph" w:customStyle="1" w:styleId="155">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6">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157">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158">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9">
    <w:name w:val="6级标题"/>
    <w:basedOn w:val="160"/>
    <w:autoRedefine/>
    <w:qFormat/>
    <w:uiPriority w:val="0"/>
    <w:pPr>
      <w:keepNext/>
      <w:tabs>
        <w:tab w:val="left" w:pos="360"/>
      </w:tabs>
      <w:spacing w:before="0" w:after="0"/>
      <w:outlineLvl w:val="5"/>
    </w:pPr>
  </w:style>
  <w:style w:type="paragraph" w:customStyle="1" w:styleId="160">
    <w:name w:val="5级标题"/>
    <w:basedOn w:val="161"/>
    <w:autoRedefine/>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61">
    <w:name w:val="4级标题"/>
    <w:basedOn w:val="103"/>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2">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163">
    <w:name w:val="Char2 Char Char"/>
    <w:basedOn w:val="1"/>
    <w:autoRedefine/>
    <w:qFormat/>
    <w:uiPriority w:val="0"/>
    <w:pPr>
      <w:adjustRightInd/>
    </w:pPr>
    <w:rPr>
      <w:rFonts w:ascii="Tahoma" w:hAnsi="Tahoma"/>
      <w:sz w:val="24"/>
      <w:szCs w:val="20"/>
    </w:rPr>
  </w:style>
  <w:style w:type="paragraph" w:customStyle="1" w:styleId="164">
    <w:name w:val="_Style 11"/>
    <w:basedOn w:val="1"/>
    <w:autoRedefine/>
    <w:qFormat/>
    <w:uiPriority w:val="34"/>
    <w:pPr>
      <w:adjustRightInd/>
      <w:ind w:firstLine="420" w:firstLineChars="200"/>
    </w:pPr>
    <w:rPr>
      <w:rFonts w:eastAsia="仿宋_GB2312"/>
      <w:sz w:val="28"/>
    </w:rPr>
  </w:style>
  <w:style w:type="paragraph" w:customStyle="1" w:styleId="165">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6">
    <w:name w:val="Char Char Char"/>
    <w:basedOn w:val="1"/>
    <w:autoRedefine/>
    <w:qFormat/>
    <w:uiPriority w:val="0"/>
    <w:rPr>
      <w:rFonts w:ascii="Tahoma" w:hAnsi="Tahoma"/>
      <w:sz w:val="24"/>
      <w:szCs w:val="20"/>
    </w:rPr>
  </w:style>
  <w:style w:type="paragraph" w:customStyle="1" w:styleId="167">
    <w:name w:val="数字标题6"/>
    <w:basedOn w:val="7"/>
    <w:next w:val="1"/>
    <w:autoRedefine/>
    <w:qFormat/>
    <w:uiPriority w:val="0"/>
    <w:pPr>
      <w:tabs>
        <w:tab w:val="left" w:pos="1080"/>
        <w:tab w:val="clear" w:pos="1152"/>
      </w:tabs>
      <w:ind w:left="1080" w:hanging="1080"/>
    </w:pPr>
    <w:rPr>
      <w:rFonts w:ascii="Times New Roman" w:hAnsi="Times New Roman" w:eastAsia="宋体"/>
      <w:i/>
    </w:rPr>
  </w:style>
  <w:style w:type="paragraph" w:customStyle="1" w:styleId="168">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9">
    <w:name w:val="无间隔2"/>
    <w:basedOn w:val="1"/>
    <w:link w:val="949"/>
    <w:autoRedefine/>
    <w:qFormat/>
    <w:uiPriority w:val="99"/>
    <w:rPr>
      <w:szCs w:val="22"/>
    </w:rPr>
  </w:style>
  <w:style w:type="paragraph" w:customStyle="1" w:styleId="170">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71">
    <w:name w:val="Char Char Char Char Char Char Char Char Char Char Char Char1 Char1"/>
    <w:basedOn w:val="1"/>
    <w:autoRedefine/>
    <w:qFormat/>
    <w:uiPriority w:val="6"/>
    <w:rPr>
      <w:rFonts w:ascii="Tahoma" w:hAnsi="Tahoma" w:cs="仿宋_GB2312"/>
      <w:sz w:val="24"/>
      <w:szCs w:val="20"/>
    </w:rPr>
  </w:style>
  <w:style w:type="paragraph" w:customStyle="1" w:styleId="172">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3">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4">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5">
    <w:name w:val="MM Topic 2"/>
    <w:basedOn w:val="2"/>
    <w:autoRedefine/>
    <w:qFormat/>
    <w:uiPriority w:val="0"/>
    <w:pPr>
      <w:tabs>
        <w:tab w:val="left" w:pos="1260"/>
        <w:tab w:val="clear" w:pos="432"/>
      </w:tabs>
      <w:ind w:left="1260" w:hanging="420"/>
    </w:pPr>
    <w:rPr>
      <w:rFonts w:ascii="Arial" w:hAnsi="Arial" w:eastAsia="黑体"/>
      <w:lang w:val="en-US"/>
    </w:rPr>
  </w:style>
  <w:style w:type="paragraph" w:customStyle="1" w:styleId="176">
    <w:name w:val="五级无标题条"/>
    <w:basedOn w:val="1"/>
    <w:autoRedefine/>
    <w:qFormat/>
    <w:uiPriority w:val="0"/>
    <w:pPr>
      <w:adjustRightInd/>
    </w:pPr>
  </w:style>
  <w:style w:type="paragraph" w:customStyle="1" w:styleId="177">
    <w:name w:val="Char5"/>
    <w:basedOn w:val="1"/>
    <w:autoRedefine/>
    <w:qFormat/>
    <w:uiPriority w:val="0"/>
    <w:rPr>
      <w:rFonts w:ascii="仿宋_GB2312" w:eastAsia="仿宋_GB2312"/>
      <w:b/>
      <w:sz w:val="32"/>
      <w:szCs w:val="32"/>
    </w:rPr>
  </w:style>
  <w:style w:type="paragraph" w:customStyle="1" w:styleId="178">
    <w:name w:val="TOC 标题1"/>
    <w:basedOn w:val="3"/>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9">
    <w:name w:val="彩色列表 - 强调文字颜色 12"/>
    <w:basedOn w:val="1"/>
    <w:autoRedefine/>
    <w:qFormat/>
    <w:uiPriority w:val="0"/>
    <w:pPr>
      <w:adjustRightInd/>
      <w:ind w:firstLine="420" w:firstLineChars="200"/>
    </w:pPr>
    <w:rPr>
      <w:rFonts w:ascii="Calibri" w:hAnsi="Calibri"/>
      <w:szCs w:val="22"/>
    </w:rPr>
  </w:style>
  <w:style w:type="paragraph" w:customStyle="1" w:styleId="180">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181">
    <w:name w:val="Char2"/>
    <w:basedOn w:val="1"/>
    <w:autoRedefine/>
    <w:qFormat/>
    <w:uiPriority w:val="0"/>
    <w:rPr>
      <w:rFonts w:ascii="仿宋_GB2312" w:eastAsia="仿宋_GB2312"/>
      <w:b/>
      <w:sz w:val="32"/>
      <w:szCs w:val="32"/>
    </w:rPr>
  </w:style>
  <w:style w:type="paragraph" w:customStyle="1" w:styleId="182">
    <w:name w:val="数字标题3"/>
    <w:basedOn w:val="4"/>
    <w:next w:val="1"/>
    <w:autoRedefine/>
    <w:qFormat/>
    <w:uiPriority w:val="0"/>
    <w:pPr>
      <w:spacing w:line="240" w:lineRule="auto"/>
    </w:pPr>
    <w:rPr>
      <w:sz w:val="28"/>
      <w:szCs w:val="28"/>
    </w:rPr>
  </w:style>
  <w:style w:type="paragraph" w:customStyle="1" w:styleId="183">
    <w:name w:val="FA正文"/>
    <w:basedOn w:val="1"/>
    <w:autoRedefine/>
    <w:qFormat/>
    <w:uiPriority w:val="0"/>
    <w:pPr>
      <w:spacing w:line="360" w:lineRule="auto"/>
      <w:ind w:firstLine="480" w:firstLineChars="200"/>
    </w:pPr>
    <w:rPr>
      <w:rFonts w:hAnsi="宋体"/>
      <w:sz w:val="24"/>
      <w:szCs w:val="20"/>
    </w:rPr>
  </w:style>
  <w:style w:type="paragraph" w:customStyle="1" w:styleId="184">
    <w:name w:val="MM Topic 5"/>
    <w:basedOn w:val="6"/>
    <w:autoRedefine/>
    <w:qFormat/>
    <w:uiPriority w:val="0"/>
    <w:pPr>
      <w:tabs>
        <w:tab w:val="left" w:pos="2520"/>
        <w:tab w:val="clear" w:pos="1008"/>
      </w:tabs>
      <w:adjustRightInd/>
      <w:ind w:left="2520" w:hanging="420"/>
    </w:pPr>
  </w:style>
  <w:style w:type="paragraph" w:customStyle="1" w:styleId="185">
    <w:name w:val="Char Char Char Char Char Char Char Char Char Char1"/>
    <w:basedOn w:val="1"/>
    <w:autoRedefine/>
    <w:qFormat/>
    <w:uiPriority w:val="0"/>
    <w:rPr>
      <w:rFonts w:ascii="仿宋_GB2312" w:eastAsia="仿宋_GB2312"/>
      <w:b/>
      <w:sz w:val="32"/>
      <w:szCs w:val="32"/>
    </w:rPr>
  </w:style>
  <w:style w:type="paragraph" w:customStyle="1" w:styleId="186">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7">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188">
    <w:name w:val="Char2 Char Char Char"/>
    <w:basedOn w:val="1"/>
    <w:autoRedefine/>
    <w:qFormat/>
    <w:uiPriority w:val="0"/>
    <w:rPr>
      <w:rFonts w:ascii="仿宋_GB2312" w:eastAsia="仿宋_GB2312"/>
      <w:b/>
      <w:sz w:val="32"/>
      <w:szCs w:val="32"/>
    </w:rPr>
  </w:style>
  <w:style w:type="paragraph" w:customStyle="1" w:styleId="189">
    <w:name w:val="Char2 Char Char Char1"/>
    <w:basedOn w:val="1"/>
    <w:autoRedefine/>
    <w:qFormat/>
    <w:uiPriority w:val="6"/>
    <w:rPr>
      <w:rFonts w:ascii="仿宋_GB2312" w:eastAsia="仿宋_GB2312"/>
      <w:b/>
      <w:sz w:val="32"/>
      <w:szCs w:val="32"/>
    </w:rPr>
  </w:style>
  <w:style w:type="paragraph" w:customStyle="1" w:styleId="190">
    <w:name w:val="默认段落样式"/>
    <w:basedOn w:val="88"/>
    <w:autoRedefine/>
    <w:qFormat/>
    <w:uiPriority w:val="0"/>
    <w:pPr>
      <w:spacing w:before="0"/>
      <w:ind w:firstLine="480"/>
      <w:outlineLvl w:val="2"/>
    </w:pPr>
    <w:rPr>
      <w:rFonts w:ascii="仿宋_GB2312" w:hAnsi="宋体" w:eastAsia="仿宋_GB2312"/>
      <w:color w:val="000000"/>
      <w:szCs w:val="24"/>
    </w:rPr>
  </w:style>
  <w:style w:type="paragraph" w:customStyle="1" w:styleId="191">
    <w:name w:val="图中文字"/>
    <w:basedOn w:val="1"/>
    <w:autoRedefine/>
    <w:qFormat/>
    <w:uiPriority w:val="0"/>
    <w:pPr>
      <w:snapToGrid w:val="0"/>
      <w:spacing w:line="0" w:lineRule="atLeast"/>
      <w:ind w:firstLine="200" w:firstLineChars="200"/>
      <w:jc w:val="center"/>
    </w:pPr>
    <w:rPr>
      <w:sz w:val="24"/>
      <w:szCs w:val="20"/>
    </w:rPr>
  </w:style>
  <w:style w:type="paragraph" w:customStyle="1" w:styleId="192">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3">
    <w:name w:val="MM Topic 3"/>
    <w:basedOn w:val="4"/>
    <w:autoRedefine/>
    <w:qFormat/>
    <w:uiPriority w:val="0"/>
    <w:pPr>
      <w:tabs>
        <w:tab w:val="left" w:pos="1680"/>
        <w:tab w:val="clear" w:pos="900"/>
      </w:tabs>
      <w:adjustRightInd/>
      <w:ind w:left="1680" w:hanging="420"/>
    </w:pPr>
  </w:style>
  <w:style w:type="paragraph" w:customStyle="1" w:styleId="194">
    <w:name w:val="标准小四"/>
    <w:basedOn w:val="1"/>
    <w:autoRedefine/>
    <w:qFormat/>
    <w:uiPriority w:val="0"/>
    <w:pPr>
      <w:spacing w:line="360" w:lineRule="auto"/>
      <w:ind w:firstLine="480" w:firstLineChars="200"/>
    </w:pPr>
    <w:rPr>
      <w:rFonts w:ascii="Arial" w:hAnsi="Arial"/>
      <w:sz w:val="24"/>
      <w:szCs w:val="21"/>
    </w:rPr>
  </w:style>
  <w:style w:type="paragraph" w:customStyle="1" w:styleId="195">
    <w:name w:val="样式 标题 2H2h2Underrubrik1prop2l2Chapter Titlesect 1.2DO NO..."/>
    <w:basedOn w:val="2"/>
    <w:autoRedefine/>
    <w:qFormat/>
    <w:uiPriority w:val="0"/>
    <w:pPr>
      <w:spacing w:before="120" w:after="120"/>
      <w:ind w:left="425" w:hanging="425"/>
    </w:pPr>
    <w:rPr>
      <w:rFonts w:ascii="微软雅黑" w:hAnsi="微软雅黑" w:eastAsia="微软雅黑" w:cs="宋体"/>
      <w:szCs w:val="20"/>
      <w:lang w:val="en-US"/>
    </w:rPr>
  </w:style>
  <w:style w:type="paragraph" w:customStyle="1" w:styleId="196">
    <w:name w:val="表格（小）"/>
    <w:basedOn w:val="1"/>
    <w:autoRedefine/>
    <w:qFormat/>
    <w:uiPriority w:val="0"/>
    <w:pPr>
      <w:adjustRightInd/>
      <w:snapToGrid w:val="0"/>
      <w:spacing w:line="300" w:lineRule="auto"/>
    </w:pPr>
    <w:rPr>
      <w:rFonts w:eastAsia="仿宋"/>
      <w:szCs w:val="21"/>
    </w:rPr>
  </w:style>
  <w:style w:type="paragraph" w:customStyle="1" w:styleId="197">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198">
    <w:name w:val="Char2 Char Char1"/>
    <w:basedOn w:val="1"/>
    <w:autoRedefine/>
    <w:qFormat/>
    <w:uiPriority w:val="6"/>
    <w:pPr>
      <w:adjustRightInd/>
    </w:pPr>
    <w:rPr>
      <w:rFonts w:ascii="Tahoma" w:hAnsi="Tahoma"/>
      <w:sz w:val="24"/>
      <w:szCs w:val="20"/>
    </w:rPr>
  </w:style>
  <w:style w:type="paragraph" w:customStyle="1" w:styleId="199">
    <w:name w:val="列出段落5"/>
    <w:basedOn w:val="1"/>
    <w:autoRedefine/>
    <w:qFormat/>
    <w:uiPriority w:val="0"/>
    <w:pPr>
      <w:spacing w:line="360" w:lineRule="auto"/>
      <w:ind w:firstLine="200" w:firstLineChars="200"/>
    </w:pPr>
    <w:rPr>
      <w:rFonts w:eastAsia="楷体_GB2312" w:cs="Lucida Sans"/>
      <w:sz w:val="24"/>
    </w:rPr>
  </w:style>
  <w:style w:type="paragraph" w:customStyle="1" w:styleId="200">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1">
    <w:name w:val="表格文字"/>
    <w:basedOn w:val="1"/>
    <w:next w:val="16"/>
    <w:autoRedefine/>
    <w:qFormat/>
    <w:uiPriority w:val="0"/>
    <w:pPr>
      <w:adjustRightInd/>
      <w:ind w:firstLine="200" w:firstLineChars="200"/>
    </w:pPr>
    <w:rPr>
      <w:rFonts w:ascii="Arial" w:hAnsi="Arial"/>
      <w:spacing w:val="-5"/>
      <w:kern w:val="0"/>
      <w:sz w:val="24"/>
      <w:szCs w:val="20"/>
    </w:rPr>
  </w:style>
  <w:style w:type="paragraph" w:customStyle="1" w:styleId="202">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3">
    <w:name w:val="TOC 标题111"/>
    <w:basedOn w:val="3"/>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4">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5">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206">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7">
    <w:name w:val="_Style 3"/>
    <w:basedOn w:val="1"/>
    <w:autoRedefine/>
    <w:qFormat/>
    <w:uiPriority w:val="0"/>
    <w:pPr>
      <w:adjustRightInd/>
      <w:ind w:firstLine="420" w:firstLineChars="200"/>
    </w:pPr>
    <w:rPr>
      <w:rFonts w:eastAsia="仿宋_GB2312"/>
      <w:sz w:val="28"/>
    </w:rPr>
  </w:style>
  <w:style w:type="paragraph" w:customStyle="1" w:styleId="208">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9">
    <w:name w:val="Bulleting First Indent 1"/>
    <w:basedOn w:val="25"/>
    <w:autoRedefine/>
    <w:qFormat/>
    <w:uiPriority w:val="0"/>
    <w:pPr>
      <w:tabs>
        <w:tab w:val="left" w:pos="840"/>
      </w:tabs>
      <w:adjustRightInd/>
      <w:spacing w:before="20" w:after="20" w:line="300" w:lineRule="auto"/>
      <w:ind w:left="840" w:hanging="420"/>
    </w:pPr>
    <w:rPr>
      <w:rFonts w:ascii="Tahoma" w:hAnsi="Tahoma"/>
      <w:kern w:val="0"/>
      <w:szCs w:val="21"/>
    </w:rPr>
  </w:style>
  <w:style w:type="paragraph" w:customStyle="1" w:styleId="210">
    <w:name w:val="左对齐表格文字"/>
    <w:basedOn w:val="1"/>
    <w:autoRedefine/>
    <w:qFormat/>
    <w:uiPriority w:val="0"/>
    <w:pPr>
      <w:adjustRightInd/>
      <w:ind w:firstLine="200" w:firstLineChars="200"/>
      <w:jc w:val="right"/>
    </w:pPr>
  </w:style>
  <w:style w:type="paragraph" w:customStyle="1" w:styleId="211">
    <w:name w:val="Char Char11 Char Char Char Char Char Char Char Char Char"/>
    <w:basedOn w:val="1"/>
    <w:autoRedefine/>
    <w:qFormat/>
    <w:uiPriority w:val="0"/>
    <w:pPr>
      <w:spacing w:line="360" w:lineRule="auto"/>
    </w:pPr>
    <w:rPr>
      <w:szCs w:val="20"/>
    </w:rPr>
  </w:style>
  <w:style w:type="paragraph" w:customStyle="1" w:styleId="212">
    <w:name w:val="正文1.25"/>
    <w:basedOn w:val="1"/>
    <w:autoRedefine/>
    <w:qFormat/>
    <w:uiPriority w:val="0"/>
    <w:pPr>
      <w:adjustRightInd/>
      <w:spacing w:line="300" w:lineRule="auto"/>
      <w:ind w:firstLine="480" w:firstLineChars="200"/>
    </w:pPr>
    <w:rPr>
      <w:sz w:val="24"/>
      <w:szCs w:val="20"/>
    </w:rPr>
  </w:style>
  <w:style w:type="paragraph" w:customStyle="1" w:styleId="213">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214">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5">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6">
    <w:name w:val="Char Char1 Char Char Char1"/>
    <w:basedOn w:val="1"/>
    <w:autoRedefine/>
    <w:qFormat/>
    <w:uiPriority w:val="6"/>
    <w:rPr>
      <w:rFonts w:ascii="仿宋_GB2312" w:eastAsia="仿宋_GB2312"/>
      <w:b/>
      <w:sz w:val="32"/>
      <w:szCs w:val="20"/>
    </w:rPr>
  </w:style>
  <w:style w:type="paragraph" w:customStyle="1" w:styleId="217">
    <w:name w:val="列出段落2"/>
    <w:basedOn w:val="1"/>
    <w:autoRedefine/>
    <w:qFormat/>
    <w:uiPriority w:val="0"/>
    <w:pPr>
      <w:adjustRightInd/>
      <w:ind w:firstLine="420" w:firstLineChars="200"/>
    </w:pPr>
    <w:rPr>
      <w:rFonts w:ascii="宋体" w:hAnsi="宋体"/>
      <w:sz w:val="24"/>
    </w:rPr>
  </w:style>
  <w:style w:type="paragraph" w:customStyle="1" w:styleId="218">
    <w:name w:val="默认段落字体 Para Char Char Char Char Char Char Char"/>
    <w:basedOn w:val="1"/>
    <w:autoRedefine/>
    <w:qFormat/>
    <w:uiPriority w:val="0"/>
    <w:rPr>
      <w:rFonts w:eastAsia="仿宋_GB2312"/>
      <w:sz w:val="28"/>
      <w:szCs w:val="20"/>
    </w:rPr>
  </w:style>
  <w:style w:type="paragraph" w:customStyle="1" w:styleId="219">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20">
    <w:name w:val="样式 标题 4PIM 4H4h4bulletblbbH41H42H43H44H45H46H47H48...1"/>
    <w:basedOn w:val="5"/>
    <w:autoRedefine/>
    <w:qFormat/>
    <w:uiPriority w:val="0"/>
    <w:pPr>
      <w:widowControl/>
      <w:jc w:val="left"/>
    </w:pPr>
    <w:rPr>
      <w:rFonts w:cs="宋体"/>
      <w:sz w:val="24"/>
      <w:szCs w:val="20"/>
    </w:rPr>
  </w:style>
  <w:style w:type="paragraph" w:customStyle="1" w:styleId="221">
    <w:name w:val="彩色列表 - 强调文字颜色 11"/>
    <w:basedOn w:val="1"/>
    <w:autoRedefine/>
    <w:qFormat/>
    <w:uiPriority w:val="0"/>
    <w:pPr>
      <w:adjustRightInd/>
      <w:ind w:firstLine="420" w:firstLineChars="200"/>
    </w:pPr>
    <w:rPr>
      <w:rFonts w:ascii="Calibri" w:hAnsi="Calibri"/>
      <w:szCs w:val="22"/>
    </w:rPr>
  </w:style>
  <w:style w:type="paragraph" w:customStyle="1" w:styleId="222">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223">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4">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225">
    <w:name w:val="Char Char Char1 Char1"/>
    <w:basedOn w:val="1"/>
    <w:autoRedefine/>
    <w:qFormat/>
    <w:uiPriority w:val="6"/>
    <w:rPr>
      <w:szCs w:val="20"/>
    </w:rPr>
  </w:style>
  <w:style w:type="paragraph" w:customStyle="1" w:styleId="226">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7">
    <w:name w:val="样式 标题 2 + 宋体 左侧:  1.76 厘米 首行缩进:  0 厘米"/>
    <w:basedOn w:val="2"/>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8">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229">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230">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31">
    <w:name w:val="CM14"/>
    <w:basedOn w:val="99"/>
    <w:next w:val="99"/>
    <w:autoRedefine/>
    <w:qFormat/>
    <w:uiPriority w:val="0"/>
    <w:pPr>
      <w:spacing w:after="68"/>
    </w:pPr>
    <w:rPr>
      <w:rFonts w:ascii="FHLHE E+ Futura Bk" w:eastAsia="FHLHE E+ Futura Bk" w:cs="Times New Roman"/>
      <w:color w:val="auto"/>
    </w:rPr>
  </w:style>
  <w:style w:type="paragraph" w:customStyle="1" w:styleId="232">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3">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4">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235">
    <w:name w:val="正文文字 2"/>
    <w:basedOn w:val="99"/>
    <w:next w:val="99"/>
    <w:autoRedefine/>
    <w:qFormat/>
    <w:uiPriority w:val="0"/>
    <w:rPr>
      <w:rFonts w:ascii="宋体" w:eastAsia="宋体" w:cs="Times New Roman"/>
      <w:color w:val="auto"/>
    </w:rPr>
  </w:style>
  <w:style w:type="paragraph" w:customStyle="1" w:styleId="236">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7">
    <w:name w:val="Char Char1 Char"/>
    <w:basedOn w:val="1"/>
    <w:autoRedefine/>
    <w:qFormat/>
    <w:uiPriority w:val="0"/>
    <w:rPr>
      <w:rFonts w:ascii="仿宋_GB2312" w:eastAsia="仿宋_GB2312"/>
      <w:b/>
      <w:sz w:val="32"/>
      <w:szCs w:val="32"/>
    </w:rPr>
  </w:style>
  <w:style w:type="paragraph" w:customStyle="1" w:styleId="238">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9">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240">
    <w:name w:val="Char Char111"/>
    <w:basedOn w:val="1"/>
    <w:autoRedefine/>
    <w:qFormat/>
    <w:uiPriority w:val="0"/>
    <w:pPr>
      <w:spacing w:line="360" w:lineRule="auto"/>
    </w:pPr>
    <w:rPr>
      <w:szCs w:val="20"/>
    </w:rPr>
  </w:style>
  <w:style w:type="paragraph" w:customStyle="1" w:styleId="241">
    <w:name w:val="Char"/>
    <w:basedOn w:val="1"/>
    <w:autoRedefine/>
    <w:qFormat/>
    <w:uiPriority w:val="0"/>
    <w:rPr>
      <w:rFonts w:ascii="仿宋_GB2312" w:eastAsia="仿宋_GB2312"/>
      <w:b/>
      <w:sz w:val="32"/>
      <w:szCs w:val="32"/>
    </w:rPr>
  </w:style>
  <w:style w:type="paragraph" w:customStyle="1" w:styleId="242">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3">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4">
    <w:name w:val="Char Char Char1 Char"/>
    <w:basedOn w:val="1"/>
    <w:autoRedefine/>
    <w:qFormat/>
    <w:uiPriority w:val="0"/>
    <w:rPr>
      <w:szCs w:val="20"/>
    </w:rPr>
  </w:style>
  <w:style w:type="paragraph" w:customStyle="1" w:styleId="245">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246">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7">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248">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9">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250">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51">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2">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53">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4">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5">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6">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7">
    <w:name w:val="标准有序列表（L1）"/>
    <w:basedOn w:val="16"/>
    <w:autoRedefine/>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8">
    <w:name w:val="Char Char Char Char Char Char Char Char Char Char"/>
    <w:basedOn w:val="1"/>
    <w:autoRedefine/>
    <w:qFormat/>
    <w:uiPriority w:val="0"/>
    <w:rPr>
      <w:rFonts w:ascii="仿宋_GB2312" w:eastAsia="仿宋_GB2312"/>
      <w:b/>
      <w:sz w:val="32"/>
      <w:szCs w:val="32"/>
    </w:rPr>
  </w:style>
  <w:style w:type="paragraph" w:customStyle="1" w:styleId="259">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260">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261">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262">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3">
    <w:name w:val="正文（首行缩进）"/>
    <w:basedOn w:val="27"/>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4">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265">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6">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7">
    <w:name w:val="Char Char Char1 Char2"/>
    <w:basedOn w:val="1"/>
    <w:autoRedefine/>
    <w:qFormat/>
    <w:uiPriority w:val="0"/>
    <w:rPr>
      <w:szCs w:val="20"/>
    </w:rPr>
  </w:style>
  <w:style w:type="paragraph" w:customStyle="1" w:styleId="268">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269">
    <w:name w:val="默认段落字体 Para Char"/>
    <w:basedOn w:val="1"/>
    <w:autoRedefine/>
    <w:qFormat/>
    <w:uiPriority w:val="0"/>
    <w:rPr>
      <w:rFonts w:ascii="Tahoma" w:hAnsi="Tahoma"/>
      <w:sz w:val="24"/>
      <w:szCs w:val="20"/>
    </w:rPr>
  </w:style>
  <w:style w:type="paragraph" w:customStyle="1" w:styleId="270">
    <w:name w:val="标题五"/>
    <w:basedOn w:val="1"/>
    <w:autoRedefine/>
    <w:qFormat/>
    <w:uiPriority w:val="0"/>
    <w:pPr>
      <w:adjustRightInd/>
      <w:spacing w:before="156" w:beforeLines="50" w:line="360" w:lineRule="auto"/>
    </w:pPr>
    <w:rPr>
      <w:b/>
      <w:sz w:val="24"/>
    </w:rPr>
  </w:style>
  <w:style w:type="paragraph" w:customStyle="1" w:styleId="271">
    <w:name w:val="Char Char1101"/>
    <w:basedOn w:val="1"/>
    <w:autoRedefine/>
    <w:qFormat/>
    <w:uiPriority w:val="0"/>
    <w:pPr>
      <w:spacing w:line="360" w:lineRule="auto"/>
    </w:pPr>
    <w:rPr>
      <w:rFonts w:ascii="Tahoma" w:hAnsi="Tahoma"/>
      <w:sz w:val="24"/>
      <w:szCs w:val="20"/>
    </w:rPr>
  </w:style>
  <w:style w:type="paragraph" w:customStyle="1" w:styleId="272">
    <w:name w:val="Char Char Char Char Char Char Char Char1"/>
    <w:basedOn w:val="1"/>
    <w:autoRedefine/>
    <w:qFormat/>
    <w:uiPriority w:val="0"/>
    <w:pPr>
      <w:tabs>
        <w:tab w:val="left" w:pos="360"/>
      </w:tabs>
    </w:pPr>
    <w:rPr>
      <w:sz w:val="24"/>
      <w:szCs w:val="20"/>
    </w:rPr>
  </w:style>
  <w:style w:type="paragraph" w:customStyle="1" w:styleId="273">
    <w:name w:val="Char Char Char 字元 字元"/>
    <w:basedOn w:val="1"/>
    <w:autoRedefine/>
    <w:qFormat/>
    <w:uiPriority w:val="0"/>
    <w:pPr>
      <w:adjustRightInd/>
      <w:spacing w:line="360" w:lineRule="auto"/>
      <w:ind w:firstLine="200" w:firstLineChars="200"/>
    </w:pPr>
    <w:rPr>
      <w:szCs w:val="20"/>
    </w:rPr>
  </w:style>
  <w:style w:type="paragraph" w:customStyle="1" w:styleId="274">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5">
    <w:name w:val="Char Char Char Char Char Char Char"/>
    <w:basedOn w:val="1"/>
    <w:autoRedefine/>
    <w:qFormat/>
    <w:uiPriority w:val="0"/>
    <w:rPr>
      <w:rFonts w:ascii="仿宋_GB2312" w:eastAsia="仿宋_GB2312"/>
      <w:b/>
      <w:sz w:val="32"/>
      <w:szCs w:val="32"/>
    </w:rPr>
  </w:style>
  <w:style w:type="paragraph" w:customStyle="1" w:styleId="276">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7">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8">
    <w:name w:val="样式 标题 22h2L1 Heading 2H2sect 1.2H21sect 1.21H22sect 1.2..."/>
    <w:basedOn w:val="2"/>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9">
    <w:name w:val="样式6"/>
    <w:basedOn w:val="35"/>
    <w:autoRedefine/>
    <w:qFormat/>
    <w:uiPriority w:val="0"/>
    <w:pPr>
      <w:spacing w:line="460" w:lineRule="exact"/>
      <w:outlineLvl w:val="2"/>
    </w:pPr>
    <w:rPr>
      <w:rFonts w:ascii="仿宋_GB2312" w:hAnsi="宋体" w:eastAsia="仿宋_GB2312"/>
      <w:b/>
      <w:bCs/>
      <w:sz w:val="24"/>
      <w:szCs w:val="24"/>
    </w:rPr>
  </w:style>
  <w:style w:type="paragraph" w:customStyle="1" w:styleId="280">
    <w:name w:val="批注框文本 Char Char"/>
    <w:basedOn w:val="1"/>
    <w:autoRedefine/>
    <w:qFormat/>
    <w:uiPriority w:val="0"/>
    <w:pPr>
      <w:adjustRightInd/>
    </w:pPr>
    <w:rPr>
      <w:sz w:val="18"/>
      <w:szCs w:val="20"/>
    </w:rPr>
  </w:style>
  <w:style w:type="paragraph" w:customStyle="1" w:styleId="281">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2">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3">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284">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285">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286">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7">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288">
    <w:name w:val="正文文字缩进项目"/>
    <w:basedOn w:val="27"/>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9">
    <w:name w:val="文档正文"/>
    <w:basedOn w:val="1"/>
    <w:autoRedefine/>
    <w:qFormat/>
    <w:uiPriority w:val="0"/>
    <w:pPr>
      <w:spacing w:line="480" w:lineRule="atLeast"/>
      <w:ind w:firstLine="567"/>
      <w:textAlignment w:val="baseline"/>
    </w:pPr>
    <w:rPr>
      <w:kern w:val="0"/>
      <w:sz w:val="24"/>
      <w:szCs w:val="20"/>
    </w:rPr>
  </w:style>
  <w:style w:type="paragraph" w:customStyle="1" w:styleId="290">
    <w:name w:val="正文文字表格居中"/>
    <w:basedOn w:val="1"/>
    <w:next w:val="57"/>
    <w:autoRedefine/>
    <w:qFormat/>
    <w:uiPriority w:val="0"/>
    <w:pPr>
      <w:snapToGrid w:val="0"/>
      <w:spacing w:line="360" w:lineRule="auto"/>
    </w:pPr>
    <w:rPr>
      <w:rFonts w:ascii="宋体"/>
      <w:b/>
      <w:sz w:val="24"/>
      <w:szCs w:val="20"/>
    </w:rPr>
  </w:style>
  <w:style w:type="paragraph" w:customStyle="1" w:styleId="291">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292">
    <w:name w:val="小节"/>
    <w:basedOn w:val="4"/>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3">
    <w:name w:val="Plain Text1"/>
    <w:basedOn w:val="1"/>
    <w:autoRedefine/>
    <w:qFormat/>
    <w:uiPriority w:val="7"/>
    <w:pPr>
      <w:adjustRightInd/>
    </w:pPr>
    <w:rPr>
      <w:rFonts w:ascii="宋体" w:hAnsi="Courier New"/>
    </w:rPr>
  </w:style>
  <w:style w:type="paragraph" w:customStyle="1" w:styleId="294">
    <w:name w:val="Char3"/>
    <w:basedOn w:val="1"/>
    <w:autoRedefine/>
    <w:qFormat/>
    <w:uiPriority w:val="0"/>
    <w:pPr>
      <w:adjustRightInd/>
    </w:pPr>
    <w:rPr>
      <w:rFonts w:ascii="仿宋_GB2312" w:eastAsia="仿宋_GB2312"/>
      <w:b/>
      <w:sz w:val="32"/>
      <w:szCs w:val="32"/>
    </w:rPr>
  </w:style>
  <w:style w:type="paragraph" w:customStyle="1" w:styleId="295">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6">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7">
    <w:name w:val="标题2"/>
    <w:basedOn w:val="2"/>
    <w:next w:val="1"/>
    <w:autoRedefine/>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8">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299">
    <w:name w:val="样式 标题 3标题 3 Char第二层条h33Bold Headbh章标题1小标题level_3PIM 3..."/>
    <w:basedOn w:val="4"/>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300">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01">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2">
    <w:name w:val="Char3 Char Char Char"/>
    <w:basedOn w:val="1"/>
    <w:autoRedefine/>
    <w:qFormat/>
    <w:uiPriority w:val="0"/>
    <w:pPr>
      <w:widowControl/>
      <w:adjustRightInd/>
      <w:spacing w:after="160" w:line="240" w:lineRule="exact"/>
      <w:jc w:val="left"/>
    </w:pPr>
    <w:rPr>
      <w:szCs w:val="20"/>
    </w:rPr>
  </w:style>
  <w:style w:type="paragraph" w:customStyle="1" w:styleId="303">
    <w:name w:val="表格标题2"/>
    <w:basedOn w:val="304"/>
    <w:autoRedefine/>
    <w:qFormat/>
    <w:uiPriority w:val="0"/>
    <w:rPr>
      <w:b/>
    </w:rPr>
  </w:style>
  <w:style w:type="paragraph" w:customStyle="1" w:styleId="304">
    <w:name w:val="表格内文"/>
    <w:basedOn w:val="1"/>
    <w:autoRedefine/>
    <w:qFormat/>
    <w:uiPriority w:val="0"/>
    <w:pPr>
      <w:adjustRightInd/>
      <w:spacing w:line="360" w:lineRule="auto"/>
    </w:pPr>
    <w:rPr>
      <w:rFonts w:ascii="宋体" w:hAnsi="宋体" w:cs="宋体"/>
      <w:color w:val="000000"/>
      <w:szCs w:val="20"/>
    </w:rPr>
  </w:style>
  <w:style w:type="paragraph" w:customStyle="1" w:styleId="305">
    <w:name w:val="Char Char Char Char Char Char Char Char Char Char2"/>
    <w:basedOn w:val="1"/>
    <w:autoRedefine/>
    <w:qFormat/>
    <w:uiPriority w:val="0"/>
    <w:rPr>
      <w:rFonts w:ascii="仿宋_GB2312" w:eastAsia="仿宋_GB2312"/>
      <w:b/>
      <w:sz w:val="32"/>
      <w:szCs w:val="32"/>
    </w:rPr>
  </w:style>
  <w:style w:type="paragraph" w:customStyle="1" w:styleId="306">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7">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8">
    <w:name w:val="Char Char11 Char Char Char Char Char Char Char Char Char11"/>
    <w:basedOn w:val="1"/>
    <w:autoRedefine/>
    <w:qFormat/>
    <w:uiPriority w:val="0"/>
    <w:pPr>
      <w:spacing w:line="360" w:lineRule="auto"/>
    </w:pPr>
    <w:rPr>
      <w:szCs w:val="20"/>
    </w:rPr>
  </w:style>
  <w:style w:type="paragraph" w:customStyle="1" w:styleId="309">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310">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311">
    <w:name w:val="MM Topic 1"/>
    <w:basedOn w:val="3"/>
    <w:autoRedefine/>
    <w:qFormat/>
    <w:uiPriority w:val="0"/>
    <w:pPr>
      <w:tabs>
        <w:tab w:val="left" w:pos="840"/>
        <w:tab w:val="clear" w:pos="432"/>
      </w:tabs>
      <w:adjustRightInd/>
      <w:ind w:left="840" w:hanging="420"/>
    </w:pPr>
  </w:style>
  <w:style w:type="paragraph" w:customStyle="1" w:styleId="312">
    <w:name w:val="样式 标题 2标题2H2Heading 2 HiddenHeading 2 CCBSheading 22nd lev..."/>
    <w:basedOn w:val="2"/>
    <w:autoRedefine/>
    <w:qFormat/>
    <w:uiPriority w:val="0"/>
    <w:pPr>
      <w:widowControl/>
      <w:spacing w:before="260" w:after="260" w:line="416" w:lineRule="auto"/>
      <w:ind w:left="0" w:firstLine="0"/>
    </w:pPr>
    <w:rPr>
      <w:rFonts w:ascii="Arial" w:hAnsi="Arial" w:eastAsia="黑体"/>
      <w:sz w:val="30"/>
      <w:szCs w:val="21"/>
    </w:rPr>
  </w:style>
  <w:style w:type="paragraph" w:customStyle="1" w:styleId="313">
    <w:name w:val="文本正文 Char"/>
    <w:basedOn w:val="1"/>
    <w:autoRedefine/>
    <w:qFormat/>
    <w:uiPriority w:val="0"/>
    <w:pPr>
      <w:spacing w:line="360" w:lineRule="auto"/>
      <w:ind w:firstLine="200" w:firstLineChars="200"/>
    </w:pPr>
    <w:rPr>
      <w:kern w:val="0"/>
      <w:sz w:val="24"/>
      <w:szCs w:val="20"/>
    </w:rPr>
  </w:style>
  <w:style w:type="paragraph" w:customStyle="1" w:styleId="314">
    <w:name w:val="表格"/>
    <w:basedOn w:val="1"/>
    <w:autoRedefine/>
    <w:qFormat/>
    <w:uiPriority w:val="0"/>
    <w:pPr>
      <w:snapToGrid w:val="0"/>
      <w:ind w:firstLine="42" w:firstLineChars="21"/>
    </w:pPr>
    <w:rPr>
      <w:rFonts w:ascii="宋体" w:hAnsi="宋体"/>
      <w:kern w:val="0"/>
      <w:sz w:val="20"/>
      <w:szCs w:val="20"/>
    </w:rPr>
  </w:style>
  <w:style w:type="paragraph" w:customStyle="1" w:styleId="315">
    <w:name w:val="标书标题4"/>
    <w:basedOn w:val="5"/>
    <w:autoRedefine/>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6">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7">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8">
    <w:name w:val="表格项目符号 2"/>
    <w:basedOn w:val="31"/>
    <w:autoRedefine/>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9">
    <w:name w:val="EB_表格"/>
    <w:basedOn w:val="1"/>
    <w:autoRedefine/>
    <w:qFormat/>
    <w:uiPriority w:val="0"/>
    <w:pPr>
      <w:adjustRightInd/>
      <w:spacing w:line="300" w:lineRule="auto"/>
      <w:jc w:val="center"/>
    </w:pPr>
  </w:style>
  <w:style w:type="paragraph" w:customStyle="1" w:styleId="320">
    <w:name w:val="_Style 6"/>
    <w:basedOn w:val="1"/>
    <w:autoRedefine/>
    <w:qFormat/>
    <w:uiPriority w:val="34"/>
    <w:pPr>
      <w:adjustRightInd/>
      <w:ind w:firstLine="420" w:firstLineChars="200"/>
    </w:pPr>
    <w:rPr>
      <w:rFonts w:eastAsia="仿宋_GB2312"/>
      <w:sz w:val="28"/>
    </w:rPr>
  </w:style>
  <w:style w:type="paragraph" w:customStyle="1" w:styleId="321">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2">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3">
    <w:name w:val="!大节"/>
    <w:basedOn w:val="2"/>
    <w:autoRedefine/>
    <w:qFormat/>
    <w:uiPriority w:val="0"/>
    <w:pPr>
      <w:spacing w:before="260" w:after="260" w:line="415" w:lineRule="auto"/>
      <w:ind w:left="420" w:hanging="420"/>
    </w:pPr>
    <w:rPr>
      <w:rFonts w:ascii="Arial" w:hAnsi="Arial" w:eastAsia="微软雅黑"/>
      <w:lang w:val="en-US"/>
    </w:rPr>
  </w:style>
  <w:style w:type="paragraph" w:customStyle="1" w:styleId="324">
    <w:name w:val="正文文本 22"/>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325">
    <w:name w:val="正文表标题"/>
    <w:next w:val="326"/>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6">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7">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8">
    <w:name w:val="trademark"/>
    <w:autoRedefine/>
    <w:qFormat/>
    <w:uiPriority w:val="0"/>
    <w:pPr>
      <w:spacing w:after="60"/>
    </w:pPr>
    <w:rPr>
      <w:rFonts w:ascii="Futura Bk" w:hAnsi="Futura Bk" w:eastAsia="宋体" w:cs="Times New Roman"/>
      <w:sz w:val="15"/>
      <w:lang w:val="en-US" w:eastAsia="en-US" w:bidi="ar-SA"/>
    </w:rPr>
  </w:style>
  <w:style w:type="paragraph" w:customStyle="1" w:styleId="329">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30">
    <w:name w:val="Char Char1 Char Char Char Char Char Char1"/>
    <w:basedOn w:val="1"/>
    <w:autoRedefine/>
    <w:qFormat/>
    <w:uiPriority w:val="0"/>
    <w:rPr>
      <w:rFonts w:ascii="仿宋_GB2312" w:eastAsia="仿宋_GB2312"/>
      <w:b/>
      <w:sz w:val="32"/>
      <w:szCs w:val="20"/>
    </w:rPr>
  </w:style>
  <w:style w:type="paragraph" w:customStyle="1" w:styleId="331">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332">
    <w:name w:val="Char1 Char Char Char1"/>
    <w:basedOn w:val="1"/>
    <w:autoRedefine/>
    <w:qFormat/>
    <w:uiPriority w:val="0"/>
    <w:pPr>
      <w:adjustRightInd/>
      <w:ind w:firstLine="200" w:firstLineChars="200"/>
    </w:pPr>
    <w:rPr>
      <w:rFonts w:ascii="Tahoma" w:hAnsi="Tahoma"/>
      <w:sz w:val="24"/>
      <w:szCs w:val="20"/>
    </w:rPr>
  </w:style>
  <w:style w:type="paragraph" w:customStyle="1" w:styleId="333">
    <w:name w:val="a1"/>
    <w:basedOn w:val="1"/>
    <w:autoRedefine/>
    <w:qFormat/>
    <w:uiPriority w:val="0"/>
    <w:pPr>
      <w:widowControl/>
      <w:spacing w:line="300" w:lineRule="atLeast"/>
      <w:jc w:val="left"/>
    </w:pPr>
    <w:rPr>
      <w:rFonts w:ascii="宋体" w:hAnsi="宋体"/>
      <w:kern w:val="0"/>
      <w:sz w:val="18"/>
      <w:szCs w:val="20"/>
    </w:rPr>
  </w:style>
  <w:style w:type="paragraph" w:customStyle="1" w:styleId="334">
    <w:name w:val="样式7"/>
    <w:basedOn w:val="335"/>
    <w:next w:val="1"/>
    <w:autoRedefine/>
    <w:qFormat/>
    <w:uiPriority w:val="0"/>
    <w:pPr>
      <w:spacing w:after="156" w:afterLines="50"/>
      <w:jc w:val="left"/>
      <w:outlineLvl w:val="3"/>
    </w:pPr>
    <w:rPr>
      <w:sz w:val="24"/>
      <w:szCs w:val="24"/>
    </w:rPr>
  </w:style>
  <w:style w:type="paragraph" w:customStyle="1" w:styleId="335">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336">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337">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8">
    <w:name w:val="样式 样式2 + 左侧:  1 字符 右侧:  1 字符"/>
    <w:basedOn w:val="146"/>
    <w:autoRedefine/>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9">
    <w:name w:val="Char2 Char Char2"/>
    <w:basedOn w:val="1"/>
    <w:autoRedefine/>
    <w:qFormat/>
    <w:uiPriority w:val="0"/>
    <w:pPr>
      <w:adjustRightInd/>
    </w:pPr>
    <w:rPr>
      <w:rFonts w:ascii="Tahoma" w:hAnsi="Tahoma"/>
      <w:sz w:val="24"/>
      <w:szCs w:val="20"/>
    </w:rPr>
  </w:style>
  <w:style w:type="paragraph" w:customStyle="1" w:styleId="340">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41">
    <w:name w:val="三级条标题"/>
    <w:basedOn w:val="342"/>
    <w:next w:val="326"/>
    <w:autoRedefine/>
    <w:qFormat/>
    <w:uiPriority w:val="0"/>
    <w:pPr>
      <w:tabs>
        <w:tab w:val="left" w:pos="1260"/>
        <w:tab w:val="left" w:pos="1680"/>
        <w:tab w:val="left" w:pos="2100"/>
        <w:tab w:val="left" w:pos="2520"/>
      </w:tabs>
      <w:ind w:left="2520"/>
      <w:outlineLvl w:val="4"/>
    </w:pPr>
  </w:style>
  <w:style w:type="paragraph" w:customStyle="1" w:styleId="342">
    <w:name w:val="二级条标题"/>
    <w:basedOn w:val="343"/>
    <w:next w:val="326"/>
    <w:autoRedefine/>
    <w:qFormat/>
    <w:uiPriority w:val="0"/>
    <w:pPr>
      <w:tabs>
        <w:tab w:val="left" w:pos="1260"/>
        <w:tab w:val="left" w:pos="1680"/>
        <w:tab w:val="left" w:pos="2100"/>
      </w:tabs>
      <w:ind w:left="0"/>
      <w:outlineLvl w:val="3"/>
    </w:pPr>
  </w:style>
  <w:style w:type="paragraph" w:customStyle="1" w:styleId="343">
    <w:name w:val="一级条标题"/>
    <w:basedOn w:val="344"/>
    <w:next w:val="326"/>
    <w:autoRedefine/>
    <w:qFormat/>
    <w:uiPriority w:val="0"/>
    <w:pPr>
      <w:tabs>
        <w:tab w:val="left" w:pos="1260"/>
        <w:tab w:val="left" w:pos="1680"/>
      </w:tabs>
      <w:spacing w:before="0" w:beforeLines="0" w:after="0" w:afterLines="0"/>
      <w:ind w:left="1680"/>
      <w:outlineLvl w:val="2"/>
    </w:pPr>
  </w:style>
  <w:style w:type="paragraph" w:customStyle="1" w:styleId="344">
    <w:name w:val="章标题"/>
    <w:next w:val="326"/>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5">
    <w:name w:val="数字标题2"/>
    <w:basedOn w:val="2"/>
    <w:next w:val="1"/>
    <w:autoRedefine/>
    <w:qFormat/>
    <w:uiPriority w:val="0"/>
    <w:pPr>
      <w:tabs>
        <w:tab w:val="left" w:pos="480"/>
        <w:tab w:val="clear" w:pos="432"/>
      </w:tabs>
      <w:ind w:left="480" w:hanging="480"/>
    </w:pPr>
    <w:rPr>
      <w:rFonts w:ascii="Times New Roman" w:eastAsia="宋体"/>
      <w:i/>
      <w:sz w:val="36"/>
      <w:szCs w:val="36"/>
      <w:lang w:val="en-US"/>
    </w:rPr>
  </w:style>
  <w:style w:type="paragraph" w:customStyle="1" w:styleId="346">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47">
    <w:name w:val="样式 标题 1Level 1 HeadPIM 1Section Headh1l11Heading 0Datash..."/>
    <w:basedOn w:val="3"/>
    <w:autoRedefine/>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8">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9">
    <w:name w:val="样式 标题 1章节第一层h1H"/>
    <w:basedOn w:val="3"/>
    <w:autoRedefine/>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50">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51">
    <w:name w:val="正文 项目2"/>
    <w:basedOn w:val="352"/>
    <w:autoRedefine/>
    <w:qFormat/>
    <w:uiPriority w:val="0"/>
    <w:pPr>
      <w:tabs>
        <w:tab w:val="left" w:pos="840"/>
      </w:tabs>
      <w:spacing w:after="0"/>
      <w:ind w:left="900"/>
    </w:pPr>
  </w:style>
  <w:style w:type="paragraph" w:customStyle="1" w:styleId="352">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3">
    <w:name w:val="Body Text 2*"/>
    <w:basedOn w:val="1"/>
    <w:autoRedefine/>
    <w:qFormat/>
    <w:uiPriority w:val="6"/>
    <w:pPr>
      <w:widowControl/>
      <w:adjustRightInd/>
      <w:ind w:left="720" w:hanging="720"/>
    </w:pPr>
    <w:rPr>
      <w:color w:val="000000"/>
      <w:kern w:val="0"/>
      <w:sz w:val="24"/>
      <w:szCs w:val="20"/>
    </w:rPr>
  </w:style>
  <w:style w:type="paragraph" w:customStyle="1" w:styleId="354">
    <w:name w:val="表1"/>
    <w:basedOn w:val="1"/>
    <w:autoRedefine/>
    <w:qFormat/>
    <w:uiPriority w:val="0"/>
    <w:pPr>
      <w:tabs>
        <w:tab w:val="left" w:pos="703"/>
      </w:tabs>
      <w:adjustRightInd/>
      <w:spacing w:line="360" w:lineRule="auto"/>
      <w:ind w:left="703"/>
      <w:jc w:val="center"/>
    </w:pPr>
  </w:style>
  <w:style w:type="paragraph" w:customStyle="1" w:styleId="355">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6">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357">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8">
    <w:name w:val="2级标题"/>
    <w:basedOn w:val="359"/>
    <w:autoRedefine/>
    <w:qFormat/>
    <w:uiPriority w:val="0"/>
    <w:pPr>
      <w:jc w:val="left"/>
      <w:outlineLvl w:val="1"/>
    </w:pPr>
    <w:rPr>
      <w:rFonts w:ascii="Times New Roman" w:hAnsi="Times New Roman" w:eastAsia="仿宋"/>
      <w:sz w:val="30"/>
    </w:rPr>
  </w:style>
  <w:style w:type="paragraph" w:customStyle="1" w:styleId="359">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60">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61">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2">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3">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4">
    <w:name w:val="bullet"/>
    <w:basedOn w:val="1"/>
    <w:autoRedefine/>
    <w:qFormat/>
    <w:uiPriority w:val="0"/>
    <w:pPr>
      <w:tabs>
        <w:tab w:val="left" w:pos="840"/>
      </w:tabs>
      <w:adjustRightInd/>
      <w:ind w:left="840" w:hanging="420"/>
    </w:pPr>
  </w:style>
  <w:style w:type="paragraph" w:customStyle="1" w:styleId="365">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6">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7">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8">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9">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70">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71">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2">
    <w:name w:val="MM Topic 4"/>
    <w:basedOn w:val="5"/>
    <w:autoRedefine/>
    <w:qFormat/>
    <w:uiPriority w:val="0"/>
    <w:pPr>
      <w:tabs>
        <w:tab w:val="left" w:pos="2100"/>
        <w:tab w:val="clear" w:pos="864"/>
      </w:tabs>
      <w:adjustRightInd/>
      <w:ind w:left="2100" w:hanging="420"/>
    </w:pPr>
    <w:rPr>
      <w:lang w:val="en-US"/>
    </w:rPr>
  </w:style>
  <w:style w:type="paragraph" w:customStyle="1" w:styleId="373">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374">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375">
    <w:name w:val="Char Char11 Char Char Char Char Char Char Char Char Char1"/>
    <w:basedOn w:val="1"/>
    <w:autoRedefine/>
    <w:qFormat/>
    <w:uiPriority w:val="6"/>
    <w:pPr>
      <w:spacing w:line="360" w:lineRule="auto"/>
    </w:pPr>
    <w:rPr>
      <w:szCs w:val="20"/>
    </w:rPr>
  </w:style>
  <w:style w:type="paragraph" w:customStyle="1" w:styleId="376">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377">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378">
    <w:name w:val="body text bold"/>
    <w:basedOn w:val="24"/>
    <w:autoRedefine/>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9">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80">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81">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382">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3">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4">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5">
    <w:name w:val="单元格居中"/>
    <w:basedOn w:val="1"/>
    <w:autoRedefine/>
    <w:qFormat/>
    <w:uiPriority w:val="0"/>
    <w:pPr>
      <w:adjustRightInd/>
      <w:spacing w:line="360" w:lineRule="auto"/>
      <w:jc w:val="center"/>
    </w:pPr>
    <w:rPr>
      <w:sz w:val="24"/>
    </w:rPr>
  </w:style>
  <w:style w:type="paragraph" w:customStyle="1" w:styleId="386">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7">
    <w:name w:val="Char Char Char Char Char Char Char1"/>
    <w:basedOn w:val="1"/>
    <w:autoRedefine/>
    <w:qFormat/>
    <w:uiPriority w:val="6"/>
    <w:rPr>
      <w:rFonts w:ascii="仿宋_GB2312" w:eastAsia="仿宋_GB2312"/>
      <w:b/>
      <w:sz w:val="32"/>
      <w:szCs w:val="32"/>
    </w:rPr>
  </w:style>
  <w:style w:type="paragraph" w:customStyle="1" w:styleId="388">
    <w:name w:val="正文缩进1"/>
    <w:basedOn w:val="1"/>
    <w:next w:val="27"/>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9">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90">
    <w:name w:val="Char3 Char Char Char11"/>
    <w:basedOn w:val="1"/>
    <w:autoRedefine/>
    <w:qFormat/>
    <w:uiPriority w:val="0"/>
    <w:pPr>
      <w:widowControl/>
      <w:adjustRightInd/>
      <w:spacing w:after="160" w:line="240" w:lineRule="exact"/>
      <w:jc w:val="left"/>
    </w:pPr>
    <w:rPr>
      <w:szCs w:val="20"/>
    </w:rPr>
  </w:style>
  <w:style w:type="paragraph" w:customStyle="1" w:styleId="391">
    <w:name w:val="Char Char1121"/>
    <w:basedOn w:val="1"/>
    <w:autoRedefine/>
    <w:qFormat/>
    <w:uiPriority w:val="0"/>
    <w:pPr>
      <w:spacing w:line="360" w:lineRule="auto"/>
    </w:pPr>
    <w:rPr>
      <w:szCs w:val="20"/>
    </w:rPr>
  </w:style>
  <w:style w:type="paragraph" w:customStyle="1" w:styleId="392">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3">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394">
    <w:name w:val="Normal0"/>
    <w:autoRedefine/>
    <w:qFormat/>
    <w:uiPriority w:val="0"/>
    <w:rPr>
      <w:rFonts w:ascii="Times New Roman" w:hAnsi="Times New Roman" w:eastAsia="宋体" w:cs="Times New Roman"/>
      <w:lang w:val="en-US" w:eastAsia="en-US" w:bidi="ar-SA"/>
    </w:rPr>
  </w:style>
  <w:style w:type="paragraph" w:customStyle="1" w:styleId="395">
    <w:name w:val="带编号样式"/>
    <w:basedOn w:val="313"/>
    <w:autoRedefine/>
    <w:qFormat/>
    <w:uiPriority w:val="0"/>
    <w:pPr>
      <w:tabs>
        <w:tab w:val="left" w:pos="840"/>
      </w:tabs>
      <w:snapToGrid w:val="0"/>
      <w:ind w:left="840" w:hanging="420" w:firstLineChars="0"/>
    </w:pPr>
    <w:rPr>
      <w:rFonts w:ascii="仿宋_GB2312" w:eastAsia="仿宋_GB2312"/>
      <w:color w:val="000000"/>
    </w:rPr>
  </w:style>
  <w:style w:type="paragraph" w:customStyle="1" w:styleId="396">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7">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8">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399">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400">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01">
    <w:name w:val="默认段落字体 Para Char Char Char1 Char"/>
    <w:basedOn w:val="1"/>
    <w:autoRedefine/>
    <w:qFormat/>
    <w:uiPriority w:val="0"/>
    <w:pPr>
      <w:spacing w:line="240" w:lineRule="atLeast"/>
      <w:ind w:left="420" w:firstLine="420"/>
    </w:pPr>
    <w:rPr>
      <w:sz w:val="24"/>
    </w:rPr>
  </w:style>
  <w:style w:type="paragraph" w:customStyle="1" w:styleId="402">
    <w:name w:val="WW-正文文字缩进 2"/>
    <w:basedOn w:val="1"/>
    <w:autoRedefine/>
    <w:qFormat/>
    <w:uiPriority w:val="0"/>
    <w:pPr>
      <w:suppressAutoHyphens/>
      <w:adjustRightInd/>
      <w:ind w:firstLine="420"/>
    </w:pPr>
    <w:rPr>
      <w:kern w:val="1"/>
      <w:szCs w:val="20"/>
    </w:rPr>
  </w:style>
  <w:style w:type="paragraph" w:customStyle="1" w:styleId="403">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4">
    <w:name w:val="样式 标题 2 + 四号"/>
    <w:basedOn w:val="2"/>
    <w:autoRedefine/>
    <w:qFormat/>
    <w:uiPriority w:val="0"/>
    <w:pPr>
      <w:spacing w:before="120" w:after="120"/>
      <w:ind w:left="0" w:firstLine="0"/>
      <w:jc w:val="both"/>
    </w:pPr>
    <w:rPr>
      <w:rFonts w:ascii="宋体" w:hAnsi="Arial" w:eastAsia="宋体"/>
      <w:sz w:val="28"/>
      <w:lang w:val="en-US"/>
    </w:rPr>
  </w:style>
  <w:style w:type="paragraph" w:customStyle="1" w:styleId="405">
    <w:name w:val="有符号正文"/>
    <w:basedOn w:val="1"/>
    <w:autoRedefine/>
    <w:qFormat/>
    <w:uiPriority w:val="0"/>
    <w:pPr>
      <w:adjustRightInd/>
      <w:spacing w:line="400" w:lineRule="exact"/>
      <w:ind w:firstLine="200" w:firstLineChars="200"/>
    </w:pPr>
    <w:rPr>
      <w:rFonts w:ascii="Arial" w:hAnsi="Arial"/>
    </w:rPr>
  </w:style>
  <w:style w:type="paragraph" w:customStyle="1" w:styleId="406">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7">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408">
    <w:name w:val="4"/>
    <w:basedOn w:val="1"/>
    <w:next w:val="39"/>
    <w:autoRedefine/>
    <w:qFormat/>
    <w:uiPriority w:val="0"/>
    <w:pPr>
      <w:spacing w:after="120" w:line="480" w:lineRule="auto"/>
      <w:ind w:left="420" w:leftChars="200"/>
    </w:pPr>
    <w:rPr>
      <w:sz w:val="24"/>
      <w:szCs w:val="20"/>
    </w:rPr>
  </w:style>
  <w:style w:type="paragraph" w:customStyle="1" w:styleId="409">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10">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11">
    <w:name w:val="样式 标题 3H3 + 两端对齐"/>
    <w:basedOn w:val="4"/>
    <w:autoRedefine/>
    <w:qFormat/>
    <w:uiPriority w:val="0"/>
    <w:pPr>
      <w:spacing w:before="0" w:after="0" w:line="240" w:lineRule="auto"/>
      <w:jc w:val="left"/>
    </w:pPr>
    <w:rPr>
      <w:rFonts w:cs="宋体"/>
      <w:sz w:val="21"/>
      <w:szCs w:val="20"/>
    </w:rPr>
  </w:style>
  <w:style w:type="paragraph" w:customStyle="1" w:styleId="412">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413">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414">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5">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6">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7">
    <w:name w:val="Char Char1 Char Char Char"/>
    <w:basedOn w:val="1"/>
    <w:autoRedefine/>
    <w:qFormat/>
    <w:uiPriority w:val="0"/>
    <w:rPr>
      <w:rFonts w:ascii="仿宋_GB2312" w:eastAsia="仿宋_GB2312"/>
      <w:b/>
      <w:sz w:val="32"/>
      <w:szCs w:val="20"/>
    </w:rPr>
  </w:style>
  <w:style w:type="paragraph" w:customStyle="1" w:styleId="418">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9">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420">
    <w:name w:val="Picture"/>
    <w:basedOn w:val="1"/>
    <w:next w:val="17"/>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21">
    <w:name w:val="Char Char1 Char Char Char2"/>
    <w:basedOn w:val="1"/>
    <w:autoRedefine/>
    <w:qFormat/>
    <w:uiPriority w:val="0"/>
    <w:rPr>
      <w:rFonts w:ascii="仿宋_GB2312" w:eastAsia="仿宋_GB2312"/>
      <w:b/>
      <w:sz w:val="32"/>
      <w:szCs w:val="32"/>
    </w:rPr>
  </w:style>
  <w:style w:type="paragraph" w:customStyle="1" w:styleId="422">
    <w:name w:val="Char3 Char Char Char1"/>
    <w:basedOn w:val="1"/>
    <w:autoRedefine/>
    <w:qFormat/>
    <w:uiPriority w:val="6"/>
    <w:pPr>
      <w:widowControl/>
      <w:adjustRightInd/>
      <w:spacing w:after="160" w:line="240" w:lineRule="exact"/>
      <w:jc w:val="left"/>
    </w:pPr>
    <w:rPr>
      <w:szCs w:val="20"/>
    </w:rPr>
  </w:style>
  <w:style w:type="paragraph" w:customStyle="1" w:styleId="423">
    <w:name w:val="Char1 Char Char Char21"/>
    <w:basedOn w:val="1"/>
    <w:autoRedefine/>
    <w:qFormat/>
    <w:uiPriority w:val="0"/>
    <w:rPr>
      <w:rFonts w:ascii="Tahoma" w:hAnsi="Tahoma"/>
      <w:sz w:val="24"/>
      <w:szCs w:val="20"/>
    </w:rPr>
  </w:style>
  <w:style w:type="paragraph" w:customStyle="1" w:styleId="424">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25">
    <w:name w:val="正文（标题三）"/>
    <w:basedOn w:val="1"/>
    <w:autoRedefine/>
    <w:qFormat/>
    <w:uiPriority w:val="0"/>
    <w:pPr>
      <w:spacing w:line="360" w:lineRule="auto"/>
      <w:ind w:firstLine="200" w:firstLineChars="200"/>
    </w:pPr>
    <w:rPr>
      <w:sz w:val="24"/>
    </w:rPr>
  </w:style>
  <w:style w:type="paragraph" w:customStyle="1" w:styleId="426">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427">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8">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429">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30">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431">
    <w:name w:val="Char1 Char Char Char4"/>
    <w:basedOn w:val="1"/>
    <w:autoRedefine/>
    <w:qFormat/>
    <w:uiPriority w:val="0"/>
    <w:pPr>
      <w:adjustRightInd/>
      <w:ind w:firstLine="200" w:firstLineChars="200"/>
    </w:pPr>
    <w:rPr>
      <w:rFonts w:ascii="Tahoma" w:hAnsi="Tahoma"/>
      <w:sz w:val="24"/>
      <w:szCs w:val="20"/>
    </w:rPr>
  </w:style>
  <w:style w:type="paragraph" w:customStyle="1" w:styleId="432">
    <w:name w:val="_标题2"/>
    <w:basedOn w:val="399"/>
    <w:next w:val="399"/>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3">
    <w:name w:val="样式1 + (中宋体"/>
    <w:basedOn w:val="410"/>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4">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5">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6">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7">
    <w:name w:val="四号　首行缩进"/>
    <w:basedOn w:val="1"/>
    <w:autoRedefine/>
    <w:qFormat/>
    <w:uiPriority w:val="0"/>
    <w:pPr>
      <w:adjustRightInd/>
      <w:spacing w:line="360" w:lineRule="auto"/>
    </w:pPr>
    <w:rPr>
      <w:rFonts w:ascii="宋体" w:hAnsi="宋体"/>
      <w:szCs w:val="20"/>
    </w:rPr>
  </w:style>
  <w:style w:type="paragraph" w:customStyle="1" w:styleId="438">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439">
    <w:name w:val="Char Char Char Char Char Char Char Char Char Char Char1 Char"/>
    <w:basedOn w:val="1"/>
    <w:autoRedefine/>
    <w:qFormat/>
    <w:uiPriority w:val="0"/>
    <w:pPr>
      <w:adjustRightInd/>
    </w:pPr>
    <w:rPr>
      <w:rFonts w:ascii="Tahoma" w:hAnsi="Tahoma"/>
      <w:sz w:val="24"/>
    </w:rPr>
  </w:style>
  <w:style w:type="paragraph" w:customStyle="1" w:styleId="440">
    <w:name w:val="Char Char Char Char11"/>
    <w:basedOn w:val="1"/>
    <w:autoRedefine/>
    <w:qFormat/>
    <w:uiPriority w:val="0"/>
    <w:rPr>
      <w:rFonts w:ascii="Tahoma" w:hAnsi="Tahoma"/>
      <w:sz w:val="24"/>
      <w:szCs w:val="20"/>
    </w:rPr>
  </w:style>
  <w:style w:type="paragraph" w:customStyle="1" w:styleId="441">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2">
    <w:name w:val="Char Char Char Char"/>
    <w:basedOn w:val="1"/>
    <w:autoRedefine/>
    <w:qFormat/>
    <w:uiPriority w:val="0"/>
    <w:rPr>
      <w:rFonts w:ascii="Tahoma" w:hAnsi="Tahoma"/>
      <w:sz w:val="24"/>
      <w:szCs w:val="20"/>
    </w:rPr>
  </w:style>
  <w:style w:type="paragraph" w:customStyle="1" w:styleId="443">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4">
    <w:name w:val="Char19"/>
    <w:basedOn w:val="1"/>
    <w:autoRedefine/>
    <w:qFormat/>
    <w:uiPriority w:val="0"/>
    <w:pPr>
      <w:adjustRightInd/>
    </w:pPr>
    <w:rPr>
      <w:szCs w:val="20"/>
    </w:rPr>
  </w:style>
  <w:style w:type="paragraph" w:customStyle="1" w:styleId="445">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6">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7">
    <w:name w:val="_Style 5"/>
    <w:basedOn w:val="1"/>
    <w:autoRedefine/>
    <w:qFormat/>
    <w:uiPriority w:val="34"/>
    <w:pPr>
      <w:adjustRightInd/>
      <w:ind w:firstLine="420" w:firstLineChars="200"/>
    </w:pPr>
    <w:rPr>
      <w:rFonts w:eastAsia="仿宋_GB2312"/>
      <w:sz w:val="28"/>
    </w:rPr>
  </w:style>
  <w:style w:type="paragraph" w:customStyle="1" w:styleId="448">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9">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450">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51">
    <w:name w:val="标书表格字体格式"/>
    <w:next w:val="445"/>
    <w:autoRedefine/>
    <w:qFormat/>
    <w:uiPriority w:val="0"/>
    <w:rPr>
      <w:rFonts w:ascii="Times New Roman" w:hAnsi="Times New Roman" w:eastAsia="宋体" w:cs="Times New Roman"/>
      <w:kern w:val="2"/>
      <w:sz w:val="21"/>
      <w:szCs w:val="24"/>
      <w:lang w:val="en-US" w:eastAsia="zh-CN" w:bidi="ar-SA"/>
    </w:rPr>
  </w:style>
  <w:style w:type="paragraph" w:customStyle="1" w:styleId="452">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453">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4">
    <w:name w:val="修订3"/>
    <w:autoRedefine/>
    <w:qFormat/>
    <w:uiPriority w:val="0"/>
    <w:rPr>
      <w:rFonts w:ascii="Times New Roman" w:hAnsi="Times New Roman" w:eastAsia="宋体" w:cs="Times New Roman"/>
      <w:kern w:val="2"/>
      <w:sz w:val="21"/>
      <w:lang w:val="en-US" w:eastAsia="zh-CN" w:bidi="ar-SA"/>
    </w:rPr>
  </w:style>
  <w:style w:type="paragraph" w:customStyle="1" w:styleId="455">
    <w:name w:val="CSS1级正文 Char"/>
    <w:basedOn w:val="24"/>
    <w:autoRedefine/>
    <w:qFormat/>
    <w:uiPriority w:val="0"/>
    <w:pPr>
      <w:snapToGrid w:val="0"/>
      <w:ind w:firstLine="480" w:firstLineChars="200"/>
    </w:pPr>
    <w:rPr>
      <w:rFonts w:ascii="Times New Roman"/>
      <w:szCs w:val="24"/>
      <w:lang w:val="en-US"/>
    </w:rPr>
  </w:style>
  <w:style w:type="paragraph" w:customStyle="1" w:styleId="456">
    <w:name w:val="无间隔21"/>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7">
    <w:name w:val="表文字"/>
    <w:autoRedefine/>
    <w:qFormat/>
    <w:uiPriority w:val="0"/>
    <w:rPr>
      <w:rFonts w:ascii="宋体" w:hAnsi="Times New Roman" w:eastAsia="宋体" w:cs="Times New Roman"/>
      <w:kern w:val="2"/>
      <w:lang w:val="en-US" w:eastAsia="zh-CN" w:bidi="ar-SA"/>
    </w:rPr>
  </w:style>
  <w:style w:type="paragraph" w:customStyle="1" w:styleId="458">
    <w:name w:val="MM Title"/>
    <w:basedOn w:val="60"/>
    <w:autoRedefine/>
    <w:qFormat/>
    <w:uiPriority w:val="0"/>
    <w:pPr>
      <w:widowControl w:val="0"/>
      <w:adjustRightInd/>
      <w:spacing w:before="240" w:after="60"/>
      <w:textAlignment w:val="auto"/>
      <w:outlineLvl w:val="0"/>
    </w:pPr>
    <w:rPr>
      <w:rFonts w:ascii="Arial" w:hAnsi="Arial" w:cs="Arial"/>
      <w:bCs/>
      <w:kern w:val="2"/>
      <w:sz w:val="32"/>
      <w:szCs w:val="32"/>
    </w:rPr>
  </w:style>
  <w:style w:type="paragraph" w:customStyle="1" w:styleId="459">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60">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461">
    <w:name w:val="Char Char Char Char Char Char Char Char2"/>
    <w:basedOn w:val="1"/>
    <w:autoRedefine/>
    <w:qFormat/>
    <w:uiPriority w:val="0"/>
    <w:pPr>
      <w:tabs>
        <w:tab w:val="left" w:pos="360"/>
      </w:tabs>
    </w:pPr>
    <w:rPr>
      <w:sz w:val="24"/>
      <w:szCs w:val="20"/>
    </w:rPr>
  </w:style>
  <w:style w:type="paragraph" w:customStyle="1" w:styleId="462">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3">
    <w:name w:val="正文文本 21"/>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464">
    <w:name w:val="中文标题 3"/>
    <w:basedOn w:val="27"/>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5">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6">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7">
    <w:name w:val="正文－恩普"/>
    <w:basedOn w:val="16"/>
    <w:autoRedefine/>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8">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469">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70">
    <w:name w:val="p0"/>
    <w:basedOn w:val="1"/>
    <w:autoRedefine/>
    <w:qFormat/>
    <w:uiPriority w:val="0"/>
    <w:pPr>
      <w:widowControl/>
      <w:adjustRightInd/>
    </w:pPr>
    <w:rPr>
      <w:kern w:val="0"/>
      <w:szCs w:val="21"/>
    </w:rPr>
  </w:style>
  <w:style w:type="paragraph" w:customStyle="1" w:styleId="471">
    <w:name w:val="Char6"/>
    <w:basedOn w:val="1"/>
    <w:autoRedefine/>
    <w:qFormat/>
    <w:uiPriority w:val="0"/>
    <w:rPr>
      <w:rFonts w:ascii="仿宋_GB2312" w:eastAsia="仿宋_GB2312"/>
      <w:b/>
      <w:sz w:val="32"/>
      <w:szCs w:val="32"/>
    </w:rPr>
  </w:style>
  <w:style w:type="paragraph" w:customStyle="1" w:styleId="472">
    <w:name w:val="Char111"/>
    <w:basedOn w:val="1"/>
    <w:qFormat/>
    <w:uiPriority w:val="0"/>
    <w:rPr>
      <w:rFonts w:ascii="仿宋_GB2312" w:eastAsia="仿宋_GB2312"/>
      <w:b/>
      <w:sz w:val="32"/>
      <w:szCs w:val="32"/>
    </w:rPr>
  </w:style>
  <w:style w:type="paragraph" w:customStyle="1" w:styleId="473">
    <w:name w:val="标题3"/>
    <w:basedOn w:val="4"/>
    <w:next w:val="54"/>
    <w:autoRedefine/>
    <w:qFormat/>
    <w:uiPriority w:val="0"/>
    <w:pPr>
      <w:tabs>
        <w:tab w:val="clear" w:pos="900"/>
      </w:tabs>
      <w:spacing w:after="0" w:line="360" w:lineRule="auto"/>
    </w:pPr>
    <w:rPr>
      <w:rFonts w:ascii="仿宋" w:hAnsi="仿宋" w:eastAsia="仿宋" w:cs="仿宋"/>
    </w:rPr>
  </w:style>
  <w:style w:type="paragraph" w:customStyle="1" w:styleId="474">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5">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476">
    <w:name w:val="Char1 Char Char Char2"/>
    <w:basedOn w:val="1"/>
    <w:autoRedefine/>
    <w:qFormat/>
    <w:uiPriority w:val="0"/>
    <w:pPr>
      <w:adjustRightInd/>
      <w:ind w:firstLine="200" w:firstLineChars="200"/>
    </w:pPr>
    <w:rPr>
      <w:rFonts w:ascii="Tahoma" w:hAnsi="Tahoma"/>
      <w:sz w:val="24"/>
      <w:szCs w:val="20"/>
    </w:rPr>
  </w:style>
  <w:style w:type="paragraph" w:customStyle="1" w:styleId="477">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478">
    <w:name w:val="样式 标题 1 + 黑色 段前: 0.5 行 段后: 0.5 行1"/>
    <w:basedOn w:val="3"/>
    <w:autoRedefine/>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9">
    <w:name w:val="Char Char Char Char Char Char Char2"/>
    <w:basedOn w:val="1"/>
    <w:autoRedefine/>
    <w:qFormat/>
    <w:uiPriority w:val="0"/>
    <w:rPr>
      <w:rFonts w:ascii="仿宋_GB2312" w:eastAsia="仿宋_GB2312"/>
      <w:b/>
      <w:sz w:val="32"/>
      <w:szCs w:val="32"/>
    </w:rPr>
  </w:style>
  <w:style w:type="paragraph" w:customStyle="1" w:styleId="480">
    <w:name w:val="五级条标题"/>
    <w:basedOn w:val="481"/>
    <w:next w:val="326"/>
    <w:autoRedefine/>
    <w:qFormat/>
    <w:uiPriority w:val="0"/>
    <w:pPr>
      <w:tabs>
        <w:tab w:val="left" w:pos="1260"/>
        <w:tab w:val="left" w:pos="1680"/>
        <w:tab w:val="left" w:pos="2100"/>
        <w:tab w:val="left" w:pos="2940"/>
        <w:tab w:val="left" w:pos="3360"/>
      </w:tabs>
      <w:ind w:left="3360"/>
      <w:outlineLvl w:val="6"/>
    </w:pPr>
  </w:style>
  <w:style w:type="paragraph" w:customStyle="1" w:styleId="481">
    <w:name w:val="四级条标题"/>
    <w:basedOn w:val="341"/>
    <w:next w:val="326"/>
    <w:autoRedefine/>
    <w:qFormat/>
    <w:uiPriority w:val="0"/>
    <w:pPr>
      <w:tabs>
        <w:tab w:val="left" w:pos="2940"/>
        <w:tab w:val="clear" w:pos="1260"/>
        <w:tab w:val="clear" w:pos="1680"/>
        <w:tab w:val="clear" w:pos="2100"/>
        <w:tab w:val="clear" w:pos="2520"/>
      </w:tabs>
      <w:ind w:left="2940"/>
      <w:outlineLvl w:val="5"/>
    </w:pPr>
  </w:style>
  <w:style w:type="paragraph" w:customStyle="1" w:styleId="482">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3">
    <w:name w:val="Char23"/>
    <w:basedOn w:val="1"/>
    <w:autoRedefine/>
    <w:qFormat/>
    <w:uiPriority w:val="0"/>
    <w:rPr>
      <w:rFonts w:ascii="仿宋_GB2312" w:eastAsia="仿宋_GB2312"/>
      <w:b/>
      <w:sz w:val="32"/>
      <w:szCs w:val="32"/>
    </w:rPr>
  </w:style>
  <w:style w:type="paragraph" w:customStyle="1" w:styleId="484">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5">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486">
    <w:name w:val="首行缩进"/>
    <w:basedOn w:val="1"/>
    <w:autoRedefine/>
    <w:qFormat/>
    <w:uiPriority w:val="0"/>
    <w:pPr>
      <w:spacing w:line="360" w:lineRule="auto"/>
      <w:ind w:firstLine="480" w:firstLineChars="200"/>
    </w:pPr>
    <w:rPr>
      <w:rFonts w:ascii="宋体"/>
      <w:sz w:val="24"/>
      <w:szCs w:val="20"/>
    </w:rPr>
  </w:style>
  <w:style w:type="paragraph" w:customStyle="1" w:styleId="487">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488">
    <w:name w:val="单元格左对齐"/>
    <w:basedOn w:val="1"/>
    <w:autoRedefine/>
    <w:qFormat/>
    <w:uiPriority w:val="0"/>
    <w:pPr>
      <w:adjustRightInd/>
      <w:spacing w:line="360" w:lineRule="auto"/>
    </w:pPr>
    <w:rPr>
      <w:sz w:val="24"/>
    </w:rPr>
  </w:style>
  <w:style w:type="paragraph" w:customStyle="1" w:styleId="489">
    <w:name w:val="正文主体"/>
    <w:basedOn w:val="310"/>
    <w:autoRedefine/>
    <w:qFormat/>
    <w:uiPriority w:val="0"/>
  </w:style>
  <w:style w:type="paragraph" w:customStyle="1" w:styleId="490">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91">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492">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493">
    <w:name w:val="正文（首行缩进2字符）"/>
    <w:basedOn w:val="1"/>
    <w:autoRedefine/>
    <w:qFormat/>
    <w:uiPriority w:val="0"/>
    <w:pPr>
      <w:adjustRightInd/>
      <w:spacing w:line="360" w:lineRule="auto"/>
      <w:ind w:firstLine="480" w:firstLineChars="200"/>
    </w:pPr>
    <w:rPr>
      <w:sz w:val="24"/>
      <w:szCs w:val="20"/>
    </w:rPr>
  </w:style>
  <w:style w:type="paragraph" w:customStyle="1" w:styleId="494">
    <w:name w:val="P1"/>
    <w:basedOn w:val="1"/>
    <w:autoRedefine/>
    <w:qFormat/>
    <w:uiPriority w:val="0"/>
    <w:pPr>
      <w:adjustRightInd/>
      <w:spacing w:line="288" w:lineRule="auto"/>
      <w:ind w:firstLine="425" w:firstLineChars="200"/>
    </w:pPr>
  </w:style>
  <w:style w:type="paragraph" w:customStyle="1" w:styleId="495">
    <w:name w:val="列表内容"/>
    <w:basedOn w:val="1"/>
    <w:next w:val="1"/>
    <w:autoRedefine/>
    <w:qFormat/>
    <w:uiPriority w:val="0"/>
    <w:pPr>
      <w:widowControl/>
      <w:tabs>
        <w:tab w:val="left" w:pos="840"/>
      </w:tabs>
      <w:ind w:left="840" w:hanging="420"/>
      <w:jc w:val="left"/>
    </w:pPr>
    <w:rPr>
      <w:kern w:val="0"/>
      <w:sz w:val="18"/>
    </w:rPr>
  </w:style>
  <w:style w:type="paragraph" w:customStyle="1" w:styleId="496">
    <w:name w:val="Char Char11 Char Char Char1"/>
    <w:basedOn w:val="1"/>
    <w:autoRedefine/>
    <w:qFormat/>
    <w:uiPriority w:val="6"/>
    <w:pPr>
      <w:spacing w:line="360" w:lineRule="auto"/>
    </w:pPr>
    <w:rPr>
      <w:szCs w:val="20"/>
    </w:rPr>
  </w:style>
  <w:style w:type="paragraph" w:customStyle="1" w:styleId="497">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498">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9">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500">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501">
    <w:name w:val="正文文字缩进2字"/>
    <w:basedOn w:val="24"/>
    <w:autoRedefine/>
    <w:qFormat/>
    <w:uiPriority w:val="0"/>
    <w:pPr>
      <w:adjustRightInd/>
      <w:spacing w:before="60" w:after="60"/>
      <w:ind w:firstLine="200" w:firstLineChars="200"/>
    </w:pPr>
    <w:rPr>
      <w:rFonts w:ascii="Times New Roman"/>
      <w:szCs w:val="20"/>
      <w:lang w:val="en-US"/>
    </w:rPr>
  </w:style>
  <w:style w:type="paragraph" w:customStyle="1" w:styleId="502">
    <w:name w:val="默认段落字体 Para Char Char Char Char"/>
    <w:basedOn w:val="1"/>
    <w:autoRedefine/>
    <w:qFormat/>
    <w:uiPriority w:val="0"/>
    <w:pPr>
      <w:spacing w:line="360" w:lineRule="auto"/>
    </w:pPr>
    <w:rPr>
      <w:szCs w:val="20"/>
    </w:rPr>
  </w:style>
  <w:style w:type="paragraph" w:customStyle="1" w:styleId="503">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504">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5">
    <w:name w:val="Char2 Char Char Char2"/>
    <w:basedOn w:val="1"/>
    <w:autoRedefine/>
    <w:qFormat/>
    <w:uiPriority w:val="0"/>
    <w:rPr>
      <w:rFonts w:ascii="仿宋_GB2312" w:eastAsia="仿宋_GB2312"/>
      <w:b/>
      <w:sz w:val="32"/>
      <w:szCs w:val="32"/>
    </w:rPr>
  </w:style>
  <w:style w:type="paragraph" w:customStyle="1" w:styleId="506">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507">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8">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509">
    <w:name w:val="Char Char4 Char Char"/>
    <w:basedOn w:val="1"/>
    <w:autoRedefine/>
    <w:qFormat/>
    <w:uiPriority w:val="0"/>
    <w:pPr>
      <w:widowControl/>
      <w:adjustRightInd/>
      <w:spacing w:after="160" w:line="240" w:lineRule="exact"/>
      <w:jc w:val="left"/>
    </w:pPr>
  </w:style>
  <w:style w:type="paragraph" w:customStyle="1" w:styleId="510">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11">
    <w:name w:val="Char Char11 Char Char Char2"/>
    <w:basedOn w:val="1"/>
    <w:autoRedefine/>
    <w:qFormat/>
    <w:uiPriority w:val="0"/>
    <w:pPr>
      <w:spacing w:line="360" w:lineRule="auto"/>
    </w:pPr>
    <w:rPr>
      <w:szCs w:val="20"/>
    </w:rPr>
  </w:style>
  <w:style w:type="paragraph" w:customStyle="1" w:styleId="512">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3">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4">
    <w:name w:val="数字标题4"/>
    <w:basedOn w:val="5"/>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5">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516">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517">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8">
    <w:name w:val="Char311"/>
    <w:basedOn w:val="1"/>
    <w:autoRedefine/>
    <w:qFormat/>
    <w:uiPriority w:val="0"/>
    <w:pPr>
      <w:adjustRightInd/>
      <w:ind w:firstLine="200" w:firstLineChars="200"/>
    </w:pPr>
    <w:rPr>
      <w:rFonts w:ascii="Tahoma" w:hAnsi="Tahoma"/>
      <w:sz w:val="24"/>
      <w:szCs w:val="20"/>
    </w:rPr>
  </w:style>
  <w:style w:type="paragraph" w:customStyle="1" w:styleId="519">
    <w:name w:val="正文文本 23"/>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520">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21">
    <w:name w:val="正文 内标"/>
    <w:basedOn w:val="436"/>
    <w:autoRedefine/>
    <w:qFormat/>
    <w:uiPriority w:val="0"/>
    <w:pPr>
      <w:tabs>
        <w:tab w:val="left" w:pos="0"/>
      </w:tabs>
      <w:ind w:left="900" w:firstLine="0" w:firstLineChars="0"/>
    </w:pPr>
  </w:style>
  <w:style w:type="paragraph" w:customStyle="1" w:styleId="522">
    <w:name w:val="Bulleted List"/>
    <w:basedOn w:val="1"/>
    <w:autoRedefine/>
    <w:qFormat/>
    <w:uiPriority w:val="0"/>
    <w:pPr>
      <w:tabs>
        <w:tab w:val="left" w:pos="1260"/>
      </w:tabs>
      <w:adjustRightInd/>
      <w:ind w:left="1260" w:hanging="420"/>
    </w:pPr>
  </w:style>
  <w:style w:type="paragraph" w:customStyle="1" w:styleId="523">
    <w:name w:val="样式 正文文本缩进 2 + 仿宋_GB2312 黑色 行距: 1.5 倍行距"/>
    <w:basedOn w:val="39"/>
    <w:autoRedefine/>
    <w:qFormat/>
    <w:uiPriority w:val="0"/>
    <w:pPr>
      <w:adjustRightInd/>
      <w:ind w:firstLine="560" w:firstLineChars="200"/>
      <w:textAlignment w:val="auto"/>
    </w:pPr>
    <w:rPr>
      <w:rFonts w:hAnsi="宋体" w:cs="宋体"/>
      <w:color w:val="000000"/>
      <w:kern w:val="2"/>
      <w:sz w:val="24"/>
    </w:rPr>
  </w:style>
  <w:style w:type="paragraph" w:customStyle="1" w:styleId="524">
    <w:name w:val="样式 左侧:  0.85 厘米"/>
    <w:basedOn w:val="1"/>
    <w:autoRedefine/>
    <w:qFormat/>
    <w:uiPriority w:val="2"/>
    <w:pPr>
      <w:adjustRightInd/>
      <w:spacing w:line="360" w:lineRule="auto"/>
    </w:pPr>
    <w:rPr>
      <w:rFonts w:cs="宋体"/>
      <w:sz w:val="24"/>
      <w:szCs w:val="20"/>
    </w:rPr>
  </w:style>
  <w:style w:type="paragraph" w:customStyle="1" w:styleId="525">
    <w:name w:val="Char Char Char Char Char Char Char Char Char Char Char Char1 Char"/>
    <w:basedOn w:val="1"/>
    <w:autoRedefine/>
    <w:qFormat/>
    <w:uiPriority w:val="0"/>
    <w:rPr>
      <w:rFonts w:ascii="Tahoma" w:hAnsi="Tahoma" w:cs="仿宋_GB2312"/>
      <w:sz w:val="24"/>
      <w:szCs w:val="20"/>
    </w:rPr>
  </w:style>
  <w:style w:type="paragraph" w:customStyle="1" w:styleId="526">
    <w:name w:val="正文1"/>
    <w:basedOn w:val="34"/>
    <w:autoRedefine/>
    <w:qFormat/>
    <w:uiPriority w:val="0"/>
    <w:pPr>
      <w:ind w:left="0" w:leftChars="0" w:firstLine="480" w:firstLineChars="200"/>
    </w:pPr>
    <w:rPr>
      <w:rFonts w:ascii="仿宋_GB2312" w:hAnsi="Courier New" w:eastAsia="仿宋_GB2312"/>
      <w:kern w:val="28"/>
      <w:sz w:val="24"/>
    </w:rPr>
  </w:style>
  <w:style w:type="paragraph" w:customStyle="1" w:styleId="527">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528">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模板普通正文"/>
    <w:basedOn w:val="27"/>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30">
    <w:name w:val="Char Char1 Char Char Char Char Char Char"/>
    <w:basedOn w:val="1"/>
    <w:autoRedefine/>
    <w:qFormat/>
    <w:uiPriority w:val="0"/>
    <w:rPr>
      <w:rFonts w:ascii="仿宋_GB2312" w:eastAsia="仿宋_GB2312"/>
      <w:b/>
      <w:sz w:val="32"/>
      <w:szCs w:val="20"/>
    </w:rPr>
  </w:style>
  <w:style w:type="paragraph" w:customStyle="1" w:styleId="531">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532">
    <w:name w:val="Char Char1 Char Char Char Char Char Char2"/>
    <w:basedOn w:val="1"/>
    <w:autoRedefine/>
    <w:qFormat/>
    <w:uiPriority w:val="0"/>
    <w:rPr>
      <w:rFonts w:ascii="仿宋_GB2312" w:eastAsia="仿宋_GB2312"/>
      <w:b/>
      <w:sz w:val="32"/>
      <w:szCs w:val="20"/>
    </w:rPr>
  </w:style>
  <w:style w:type="paragraph" w:customStyle="1" w:styleId="533">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4">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535">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6">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7">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38">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539">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540">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41">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2">
    <w:name w:val="Char31"/>
    <w:basedOn w:val="1"/>
    <w:autoRedefine/>
    <w:qFormat/>
    <w:uiPriority w:val="0"/>
    <w:pPr>
      <w:adjustRightInd/>
    </w:pPr>
    <w:rPr>
      <w:rFonts w:ascii="仿宋_GB2312" w:eastAsia="仿宋_GB2312"/>
      <w:b/>
      <w:sz w:val="32"/>
      <w:szCs w:val="32"/>
    </w:rPr>
  </w:style>
  <w:style w:type="paragraph" w:customStyle="1" w:styleId="543">
    <w:name w:val="样式 标题 3h33rd level3Heading 3 - oldH3l3CTheading 3Headin..."/>
    <w:basedOn w:val="4"/>
    <w:autoRedefine/>
    <w:qFormat/>
    <w:uiPriority w:val="0"/>
    <w:pPr>
      <w:snapToGrid w:val="0"/>
      <w:ind w:left="0" w:firstLine="0"/>
      <w:jc w:val="left"/>
    </w:pPr>
    <w:rPr>
      <w:rFonts w:eastAsia="黑体" w:cs="宋体"/>
      <w:sz w:val="28"/>
      <w:szCs w:val="20"/>
    </w:rPr>
  </w:style>
  <w:style w:type="paragraph" w:customStyle="1" w:styleId="544">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5">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6">
    <w:name w:val="Char Char1"/>
    <w:basedOn w:val="1"/>
    <w:autoRedefine/>
    <w:qFormat/>
    <w:uiPriority w:val="0"/>
    <w:pPr>
      <w:widowControl/>
      <w:spacing w:after="160" w:line="240" w:lineRule="exact"/>
      <w:jc w:val="left"/>
    </w:pPr>
    <w:rPr>
      <w:rFonts w:eastAsia="仿宋_GB2312"/>
      <w:sz w:val="28"/>
    </w:rPr>
  </w:style>
  <w:style w:type="paragraph" w:customStyle="1" w:styleId="547">
    <w:name w:val="Char21"/>
    <w:basedOn w:val="1"/>
    <w:autoRedefine/>
    <w:qFormat/>
    <w:uiPriority w:val="0"/>
    <w:pPr>
      <w:adjustRightInd/>
      <w:ind w:firstLine="200" w:firstLineChars="200"/>
    </w:pPr>
    <w:rPr>
      <w:rFonts w:ascii="仿宋_GB2312" w:eastAsia="仿宋_GB2312"/>
      <w:b/>
      <w:sz w:val="32"/>
      <w:szCs w:val="32"/>
    </w:rPr>
  </w:style>
  <w:style w:type="paragraph" w:customStyle="1" w:styleId="548">
    <w:name w:val="列表段落11"/>
    <w:basedOn w:val="1"/>
    <w:autoRedefine/>
    <w:qFormat/>
    <w:uiPriority w:val="34"/>
    <w:pPr>
      <w:adjustRightInd/>
      <w:ind w:right="238" w:firstLine="420"/>
    </w:pPr>
    <w:rPr>
      <w:rFonts w:ascii="Calibri" w:hAnsi="Calibri"/>
      <w:sz w:val="24"/>
    </w:rPr>
  </w:style>
  <w:style w:type="paragraph" w:customStyle="1" w:styleId="549">
    <w:name w:val="Char Char110"/>
    <w:basedOn w:val="1"/>
    <w:autoRedefine/>
    <w:qFormat/>
    <w:uiPriority w:val="6"/>
    <w:pPr>
      <w:spacing w:line="360" w:lineRule="auto"/>
    </w:pPr>
    <w:rPr>
      <w:rFonts w:ascii="Tahoma" w:hAnsi="Tahoma"/>
      <w:sz w:val="24"/>
      <w:szCs w:val="20"/>
    </w:rPr>
  </w:style>
  <w:style w:type="paragraph" w:customStyle="1" w:styleId="550">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52">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3">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554">
    <w:name w:val="Char Char Char Char Char Char Char Char Char Char Char Char1 Char2"/>
    <w:basedOn w:val="1"/>
    <w:autoRedefine/>
    <w:qFormat/>
    <w:uiPriority w:val="0"/>
    <w:rPr>
      <w:rFonts w:ascii="Tahoma" w:hAnsi="Tahoma" w:cs="仿宋_GB2312"/>
      <w:sz w:val="24"/>
      <w:szCs w:val="20"/>
    </w:rPr>
  </w:style>
  <w:style w:type="paragraph" w:customStyle="1" w:styleId="555">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6">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557">
    <w:name w:val="样式 列表编号 + 段后: 0.5 行"/>
    <w:basedOn w:val="15"/>
    <w:autoRedefine/>
    <w:qFormat/>
    <w:uiPriority w:val="2"/>
    <w:pPr>
      <w:tabs>
        <w:tab w:val="clear" w:pos="390"/>
        <w:tab w:val="clear" w:pos="454"/>
      </w:tabs>
      <w:spacing w:after="0"/>
      <w:ind w:left="840" w:hanging="420"/>
      <w:contextualSpacing/>
    </w:pPr>
    <w:rPr>
      <w:rFonts w:cs="宋体"/>
    </w:rPr>
  </w:style>
  <w:style w:type="paragraph" w:customStyle="1" w:styleId="558">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559">
    <w:name w:val="_Style 12"/>
    <w:basedOn w:val="19"/>
    <w:autoRedefine/>
    <w:qFormat/>
    <w:uiPriority w:val="0"/>
    <w:pPr>
      <w:snapToGrid w:val="0"/>
      <w:spacing w:line="360" w:lineRule="auto"/>
    </w:pPr>
  </w:style>
  <w:style w:type="paragraph" w:customStyle="1" w:styleId="560">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61">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2">
    <w:name w:val="_Style 94"/>
    <w:basedOn w:val="1"/>
    <w:next w:val="103"/>
    <w:autoRedefine/>
    <w:qFormat/>
    <w:uiPriority w:val="34"/>
    <w:pPr>
      <w:adjustRightInd/>
      <w:spacing w:line="360" w:lineRule="auto"/>
      <w:ind w:firstLine="200" w:firstLineChars="200"/>
    </w:pPr>
    <w:rPr>
      <w:rFonts w:ascii="Calibri" w:hAnsi="Calibri"/>
      <w:sz w:val="28"/>
      <w:szCs w:val="20"/>
    </w:rPr>
  </w:style>
  <w:style w:type="paragraph" w:customStyle="1" w:styleId="563">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4">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565">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6">
    <w:name w:val="3级标题"/>
    <w:basedOn w:val="358"/>
    <w:autoRedefine/>
    <w:qFormat/>
    <w:uiPriority w:val="0"/>
    <w:pPr>
      <w:outlineLvl w:val="2"/>
    </w:pPr>
  </w:style>
  <w:style w:type="paragraph" w:customStyle="1" w:styleId="567">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8">
    <w:name w:val="Char1 Char Char Char3"/>
    <w:basedOn w:val="1"/>
    <w:autoRedefine/>
    <w:qFormat/>
    <w:uiPriority w:val="0"/>
    <w:pPr>
      <w:adjustRightInd/>
      <w:ind w:firstLine="200" w:firstLineChars="200"/>
    </w:pPr>
    <w:rPr>
      <w:rFonts w:ascii="Tahoma" w:hAnsi="Tahoma"/>
      <w:sz w:val="24"/>
      <w:szCs w:val="20"/>
    </w:rPr>
  </w:style>
  <w:style w:type="paragraph" w:customStyle="1" w:styleId="569">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570">
    <w:name w:val="MM Empty"/>
    <w:basedOn w:val="1"/>
    <w:autoRedefine/>
    <w:qFormat/>
    <w:uiPriority w:val="0"/>
    <w:pPr>
      <w:adjustRightInd/>
    </w:pPr>
  </w:style>
  <w:style w:type="paragraph" w:customStyle="1" w:styleId="571">
    <w:name w:val="Char24"/>
    <w:basedOn w:val="1"/>
    <w:autoRedefine/>
    <w:qFormat/>
    <w:uiPriority w:val="0"/>
    <w:rPr>
      <w:rFonts w:ascii="仿宋_GB2312" w:eastAsia="仿宋_GB2312"/>
      <w:b/>
      <w:sz w:val="32"/>
      <w:szCs w:val="32"/>
    </w:rPr>
  </w:style>
  <w:style w:type="paragraph" w:customStyle="1" w:styleId="572">
    <w:name w:val="正文箭头"/>
    <w:basedOn w:val="224"/>
    <w:autoRedefine/>
    <w:qFormat/>
    <w:uiPriority w:val="0"/>
  </w:style>
  <w:style w:type="paragraph" w:customStyle="1" w:styleId="573">
    <w:name w:val="U_编号2"/>
    <w:basedOn w:val="1"/>
    <w:autoRedefine/>
    <w:qFormat/>
    <w:uiPriority w:val="0"/>
    <w:pPr>
      <w:tabs>
        <w:tab w:val="left" w:pos="785"/>
      </w:tabs>
      <w:adjustRightInd/>
      <w:spacing w:beforeLines="10" w:afterLines="10" w:line="300" w:lineRule="auto"/>
    </w:pPr>
    <w:rPr>
      <w:sz w:val="24"/>
    </w:rPr>
  </w:style>
  <w:style w:type="paragraph" w:customStyle="1" w:styleId="574">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5">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6">
    <w:name w:val="标书标题3"/>
    <w:basedOn w:val="4"/>
    <w:autoRedefine/>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7">
    <w:name w:val="TOC 标题11"/>
    <w:basedOn w:val="3"/>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8">
    <w:name w:val="_Style 1"/>
    <w:basedOn w:val="1"/>
    <w:autoRedefine/>
    <w:qFormat/>
    <w:uiPriority w:val="34"/>
    <w:pPr>
      <w:adjustRightInd/>
      <w:ind w:firstLine="420" w:firstLineChars="200"/>
    </w:pPr>
    <w:rPr>
      <w:rFonts w:eastAsia="仿宋_GB2312"/>
      <w:sz w:val="28"/>
    </w:rPr>
  </w:style>
  <w:style w:type="paragraph" w:customStyle="1" w:styleId="579">
    <w:name w:val="表格 内容"/>
    <w:basedOn w:val="415"/>
    <w:autoRedefine/>
    <w:qFormat/>
    <w:uiPriority w:val="0"/>
    <w:rPr>
      <w:b w:val="0"/>
      <w:sz w:val="20"/>
    </w:rPr>
  </w:style>
  <w:style w:type="paragraph" w:customStyle="1" w:styleId="580">
    <w:name w:val="正文首行缩进1"/>
    <w:basedOn w:val="24"/>
    <w:autoRedefine/>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81">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582">
    <w:name w:val="数字标题5"/>
    <w:basedOn w:val="6"/>
    <w:next w:val="1"/>
    <w:autoRedefine/>
    <w:qFormat/>
    <w:uiPriority w:val="0"/>
    <w:pPr>
      <w:tabs>
        <w:tab w:val="left" w:pos="1080"/>
        <w:tab w:val="clear" w:pos="1008"/>
      </w:tabs>
      <w:ind w:left="1080" w:hanging="1080"/>
    </w:pPr>
  </w:style>
  <w:style w:type="paragraph" w:customStyle="1" w:styleId="583">
    <w:name w:val="数字标题1"/>
    <w:basedOn w:val="3"/>
    <w:next w:val="1"/>
    <w:autoRedefine/>
    <w:qFormat/>
    <w:uiPriority w:val="0"/>
    <w:pPr>
      <w:tabs>
        <w:tab w:val="left" w:pos="480"/>
        <w:tab w:val="clear" w:pos="432"/>
      </w:tabs>
      <w:ind w:left="480" w:hanging="480"/>
    </w:pPr>
  </w:style>
  <w:style w:type="paragraph" w:customStyle="1" w:styleId="584">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585">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6">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7">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8">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9">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90">
    <w:name w:val="0"/>
    <w:basedOn w:val="1"/>
    <w:autoRedefine/>
    <w:qFormat/>
    <w:uiPriority w:val="0"/>
    <w:pPr>
      <w:widowControl/>
    </w:pPr>
    <w:rPr>
      <w:kern w:val="0"/>
      <w:sz w:val="24"/>
      <w:szCs w:val="20"/>
    </w:rPr>
  </w:style>
  <w:style w:type="paragraph" w:customStyle="1" w:styleId="591">
    <w:name w:val="Char Char113"/>
    <w:basedOn w:val="1"/>
    <w:autoRedefine/>
    <w:qFormat/>
    <w:uiPriority w:val="0"/>
    <w:pPr>
      <w:widowControl/>
      <w:spacing w:after="160" w:line="240" w:lineRule="exact"/>
      <w:jc w:val="left"/>
    </w:pPr>
    <w:rPr>
      <w:rFonts w:eastAsia="仿宋_GB2312"/>
      <w:sz w:val="28"/>
    </w:rPr>
  </w:style>
  <w:style w:type="paragraph" w:customStyle="1" w:styleId="592">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593">
    <w:name w:val="_Style 8"/>
    <w:basedOn w:val="1"/>
    <w:autoRedefine/>
    <w:qFormat/>
    <w:uiPriority w:val="34"/>
    <w:pPr>
      <w:adjustRightInd/>
      <w:ind w:firstLine="420" w:firstLineChars="200"/>
    </w:pPr>
    <w:rPr>
      <w:rFonts w:eastAsia="仿宋_GB2312"/>
      <w:sz w:val="28"/>
    </w:rPr>
  </w:style>
  <w:style w:type="paragraph" w:customStyle="1" w:styleId="594">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5">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596">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7">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598">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9">
    <w:name w:val="Char Char112"/>
    <w:basedOn w:val="1"/>
    <w:autoRedefine/>
    <w:qFormat/>
    <w:uiPriority w:val="6"/>
    <w:pPr>
      <w:widowControl/>
      <w:spacing w:after="160" w:line="240" w:lineRule="exact"/>
      <w:jc w:val="left"/>
    </w:pPr>
    <w:rPr>
      <w:rFonts w:eastAsia="仿宋_GB2312"/>
      <w:sz w:val="28"/>
    </w:rPr>
  </w:style>
  <w:style w:type="paragraph" w:customStyle="1" w:styleId="600">
    <w:name w:val="正文 图"/>
    <w:basedOn w:val="129"/>
    <w:autoRedefine/>
    <w:qFormat/>
    <w:uiPriority w:val="0"/>
    <w:pPr>
      <w:adjustRightInd/>
      <w:spacing w:before="0"/>
      <w:ind w:firstLine="0"/>
      <w:jc w:val="center"/>
    </w:pPr>
    <w:rPr>
      <w:rFonts w:ascii="微软雅黑" w:hAnsi="微软雅黑"/>
    </w:rPr>
  </w:style>
  <w:style w:type="paragraph" w:customStyle="1" w:styleId="601">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2">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3">
    <w:name w:val="Thf"/>
    <w:basedOn w:val="248"/>
    <w:autoRedefine/>
    <w:qFormat/>
    <w:uiPriority w:val="0"/>
    <w:pPr>
      <w:ind w:left="0"/>
    </w:pPr>
  </w:style>
  <w:style w:type="paragraph" w:customStyle="1" w:styleId="604">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5">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606">
    <w:name w:val="注释"/>
    <w:basedOn w:val="1"/>
    <w:autoRedefine/>
    <w:qFormat/>
    <w:uiPriority w:val="0"/>
    <w:pPr>
      <w:adjustRightInd/>
      <w:spacing w:line="360" w:lineRule="auto"/>
      <w:ind w:firstLine="480"/>
    </w:pPr>
    <w:rPr>
      <w:sz w:val="24"/>
    </w:rPr>
  </w:style>
  <w:style w:type="paragraph" w:customStyle="1" w:styleId="607">
    <w:name w:val="列出段落111"/>
    <w:basedOn w:val="1"/>
    <w:autoRedefine/>
    <w:qFormat/>
    <w:uiPriority w:val="34"/>
    <w:pPr>
      <w:ind w:firstLine="420" w:firstLineChars="200"/>
    </w:pPr>
  </w:style>
  <w:style w:type="paragraph" w:customStyle="1" w:styleId="608">
    <w:name w:val="标准文本"/>
    <w:basedOn w:val="1"/>
    <w:link w:val="950"/>
    <w:autoRedefine/>
    <w:qFormat/>
    <w:uiPriority w:val="0"/>
    <w:pPr>
      <w:adjustRightInd/>
      <w:spacing w:line="360" w:lineRule="auto"/>
      <w:ind w:firstLine="480" w:firstLineChars="200"/>
    </w:pPr>
    <w:rPr>
      <w:rFonts w:cs="宋体"/>
      <w:sz w:val="24"/>
      <w:szCs w:val="20"/>
    </w:rPr>
  </w:style>
  <w:style w:type="paragraph" w:customStyle="1" w:styleId="609">
    <w:name w:val="_Style 947"/>
    <w:basedOn w:val="1"/>
    <w:next w:val="103"/>
    <w:autoRedefine/>
    <w:qFormat/>
    <w:uiPriority w:val="34"/>
    <w:pPr>
      <w:adjustRightInd/>
      <w:ind w:firstLine="420" w:firstLineChars="200"/>
    </w:pPr>
  </w:style>
  <w:style w:type="paragraph" w:customStyle="1" w:styleId="610">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611">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612">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3">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4">
    <w:name w:val="节"/>
    <w:basedOn w:val="2"/>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5">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616">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617">
    <w:name w:val="Table Paragraph"/>
    <w:basedOn w:val="1"/>
    <w:autoRedefine/>
    <w:qFormat/>
    <w:uiPriority w:val="0"/>
    <w:pPr>
      <w:adjustRightInd/>
      <w:jc w:val="left"/>
    </w:pPr>
    <w:rPr>
      <w:rFonts w:ascii="Calibri" w:hAnsi="Calibri"/>
      <w:kern w:val="0"/>
      <w:sz w:val="22"/>
      <w:szCs w:val="22"/>
      <w:lang w:eastAsia="en-US"/>
    </w:rPr>
  </w:style>
  <w:style w:type="paragraph" w:customStyle="1" w:styleId="618">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9">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20">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21">
    <w:name w:val="修订4"/>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622">
    <w:name w:val="jd-正文1"/>
    <w:basedOn w:val="1"/>
    <w:autoRedefine/>
    <w:qFormat/>
    <w:uiPriority w:val="0"/>
    <w:pPr>
      <w:widowControl/>
      <w:adjustRightInd/>
      <w:spacing w:line="360" w:lineRule="auto"/>
      <w:ind w:firstLine="482" w:firstLineChars="200"/>
    </w:pPr>
    <w:rPr>
      <w:rFonts w:ascii="宋体" w:hAnsi="宋体" w:cs="宋体"/>
      <w:sz w:val="24"/>
      <w:szCs w:val="20"/>
    </w:rPr>
  </w:style>
  <w:style w:type="paragraph" w:customStyle="1" w:styleId="623">
    <w:name w:val="纯文本3"/>
    <w:basedOn w:val="1"/>
    <w:autoRedefine/>
    <w:qFormat/>
    <w:uiPriority w:val="99"/>
    <w:pPr>
      <w:adjustRightInd/>
      <w:snapToGrid w:val="0"/>
      <w:jc w:val="left"/>
    </w:pPr>
    <w:rPr>
      <w:rFonts w:ascii="Century Gothic" w:hAnsi="楷体_GB2312" w:eastAsia="Times New Roman" w:cs="Century Gothic"/>
    </w:rPr>
  </w:style>
  <w:style w:type="paragraph" w:customStyle="1" w:styleId="624">
    <w:name w:val="正文 仿宋"/>
    <w:basedOn w:val="1"/>
    <w:autoRedefine/>
    <w:qFormat/>
    <w:uiPriority w:val="0"/>
    <w:pPr>
      <w:spacing w:line="360" w:lineRule="auto"/>
      <w:ind w:firstLine="200" w:firstLineChars="200"/>
      <w:contextualSpacing/>
    </w:pPr>
    <w:rPr>
      <w:rFonts w:eastAsia="仿宋_GB2312"/>
      <w:sz w:val="28"/>
      <w:szCs w:val="20"/>
    </w:rPr>
  </w:style>
  <w:style w:type="paragraph" w:customStyle="1" w:styleId="625">
    <w:name w:val="UserStyle_0"/>
    <w:autoRedefine/>
    <w:qFormat/>
    <w:uiPriority w:val="0"/>
    <w:pPr>
      <w:textAlignment w:val="baseline"/>
    </w:pPr>
    <w:rPr>
      <w:rFonts w:ascii="Arial" w:hAnsi="Arial" w:eastAsia="宋体" w:cs="Times New Roman"/>
      <w:color w:val="000000"/>
      <w:sz w:val="24"/>
      <w:szCs w:val="24"/>
      <w:lang w:val="en-US" w:eastAsia="zh-CN" w:bidi="ar-SA"/>
    </w:rPr>
  </w:style>
  <w:style w:type="paragraph" w:customStyle="1" w:styleId="626">
    <w:name w:val="正文文本首行缩进 21"/>
    <w:basedOn w:val="27"/>
    <w:autoRedefine/>
    <w:qFormat/>
    <w:uiPriority w:val="99"/>
    <w:pPr>
      <w:spacing w:line="200" w:lineRule="atLeast"/>
      <w:ind w:firstLine="420"/>
    </w:pPr>
    <w:rPr>
      <w:rFonts w:hAnsi="Courier New"/>
      <w:spacing w:val="-4"/>
      <w:sz w:val="18"/>
    </w:rPr>
  </w:style>
  <w:style w:type="paragraph" w:customStyle="1" w:styleId="627">
    <w:name w:val="Other|1"/>
    <w:basedOn w:val="1"/>
    <w:autoRedefine/>
    <w:qFormat/>
    <w:uiPriority w:val="0"/>
    <w:pPr>
      <w:spacing w:line="434" w:lineRule="auto"/>
      <w:ind w:firstLine="400"/>
    </w:pPr>
    <w:rPr>
      <w:rFonts w:ascii="宋体" w:hAnsi="宋体" w:cs="宋体"/>
      <w:sz w:val="20"/>
      <w:szCs w:val="20"/>
      <w:lang w:val="zh-TW" w:eastAsia="zh-TW" w:bidi="zh-TW"/>
    </w:rPr>
  </w:style>
  <w:style w:type="paragraph" w:customStyle="1" w:styleId="628">
    <w:name w:val="图名"/>
    <w:next w:val="1"/>
    <w:autoRedefine/>
    <w:qFormat/>
    <w:uiPriority w:val="1"/>
    <w:pPr>
      <w:spacing w:line="360" w:lineRule="auto"/>
      <w:jc w:val="center"/>
    </w:pPr>
    <w:rPr>
      <w:rFonts w:ascii="宋体" w:hAnsi="宋体" w:eastAsia="宋体" w:cs="宋体"/>
      <w:b/>
      <w:color w:val="000000"/>
      <w:sz w:val="28"/>
      <w:szCs w:val="28"/>
      <w:lang w:val="en-US" w:eastAsia="zh-CN" w:bidi="ar-SA"/>
    </w:rPr>
  </w:style>
  <w:style w:type="character" w:customStyle="1" w:styleId="629">
    <w:name w:val="表格非标题文字 Char"/>
    <w:link w:val="83"/>
    <w:autoRedefine/>
    <w:qFormat/>
    <w:uiPriority w:val="0"/>
    <w:rPr>
      <w:rFonts w:ascii="Futura Bk" w:hAnsi="Futura Bk"/>
      <w:kern w:val="2"/>
      <w:sz w:val="18"/>
      <w:szCs w:val="21"/>
      <w:lang w:val="en-US" w:eastAsia="zh-CN" w:bidi="ar-SA"/>
    </w:rPr>
  </w:style>
  <w:style w:type="character" w:customStyle="1" w:styleId="630">
    <w:name w:val="*正文 Char"/>
    <w:link w:val="84"/>
    <w:autoRedefine/>
    <w:qFormat/>
    <w:locked/>
    <w:uiPriority w:val="0"/>
    <w:rPr>
      <w:rFonts w:ascii="宋体" w:hAnsi="宋体"/>
      <w:sz w:val="24"/>
    </w:rPr>
  </w:style>
  <w:style w:type="character" w:customStyle="1" w:styleId="631">
    <w:name w:val="Char Char71"/>
    <w:autoRedefine/>
    <w:semiHidden/>
    <w:qFormat/>
    <w:uiPriority w:val="0"/>
    <w:rPr>
      <w:rFonts w:eastAsia="宋体"/>
      <w:kern w:val="2"/>
      <w:sz w:val="21"/>
      <w:szCs w:val="24"/>
      <w:lang w:val="en-US" w:eastAsia="zh-CN" w:bidi="ar-SA"/>
    </w:rPr>
  </w:style>
  <w:style w:type="character" w:customStyle="1" w:styleId="632">
    <w:name w:val="Char Char6"/>
    <w:autoRedefine/>
    <w:qFormat/>
    <w:uiPriority w:val="0"/>
    <w:rPr>
      <w:rFonts w:eastAsia="宋体"/>
      <w:kern w:val="2"/>
      <w:sz w:val="21"/>
      <w:szCs w:val="24"/>
      <w:lang w:val="en-US" w:eastAsia="zh-CN" w:bidi="ar-SA"/>
    </w:rPr>
  </w:style>
  <w:style w:type="character" w:customStyle="1" w:styleId="633">
    <w:name w:val="正文缩进 Char"/>
    <w:autoRedefine/>
    <w:qFormat/>
    <w:uiPriority w:val="0"/>
    <w:rPr>
      <w:rFonts w:eastAsia="宋体"/>
      <w:kern w:val="2"/>
      <w:sz w:val="21"/>
      <w:lang w:val="en-US" w:eastAsia="zh-CN"/>
    </w:rPr>
  </w:style>
  <w:style w:type="character" w:customStyle="1" w:styleId="634">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635">
    <w:name w:val="Char Char28"/>
    <w:autoRedefine/>
    <w:qFormat/>
    <w:uiPriority w:val="6"/>
    <w:rPr>
      <w:rFonts w:ascii="仿宋_GB2312" w:hAnsi="仿宋_GB2312" w:eastAsia="仿宋_GB2312"/>
      <w:kern w:val="1"/>
      <w:sz w:val="28"/>
    </w:rPr>
  </w:style>
  <w:style w:type="character" w:customStyle="1" w:styleId="636">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637">
    <w:name w:val="Heading 1 Char"/>
    <w:autoRedefine/>
    <w:qFormat/>
    <w:uiPriority w:val="6"/>
    <w:rPr>
      <w:rFonts w:ascii="Times New Roman" w:hAnsi="Times New Roman" w:eastAsia="黑体" w:cs="Times New Roman"/>
      <w:b/>
      <w:kern w:val="0"/>
      <w:sz w:val="24"/>
      <w:szCs w:val="24"/>
    </w:rPr>
  </w:style>
  <w:style w:type="character" w:customStyle="1" w:styleId="638">
    <w:name w:val="U_正文 Char"/>
    <w:link w:val="85"/>
    <w:autoRedefine/>
    <w:qFormat/>
    <w:uiPriority w:val="0"/>
    <w:rPr>
      <w:sz w:val="24"/>
      <w:szCs w:val="24"/>
    </w:rPr>
  </w:style>
  <w:style w:type="character" w:customStyle="1" w:styleId="639">
    <w:name w:val="HTML 地址 Char1"/>
    <w:autoRedefine/>
    <w:qFormat/>
    <w:uiPriority w:val="0"/>
    <w:rPr>
      <w:rFonts w:ascii="Times New Roman" w:hAnsi="Times New Roman" w:eastAsia="宋体" w:cs="Times New Roman"/>
      <w:i/>
      <w:iCs/>
      <w:szCs w:val="24"/>
    </w:rPr>
  </w:style>
  <w:style w:type="character" w:customStyle="1" w:styleId="640">
    <w:name w:val="批注主题 字符"/>
    <w:link w:val="61"/>
    <w:autoRedefine/>
    <w:qFormat/>
    <w:uiPriority w:val="0"/>
    <w:rPr>
      <w:b/>
      <w:bCs/>
      <w:kern w:val="2"/>
      <w:sz w:val="21"/>
      <w:szCs w:val="24"/>
    </w:rPr>
  </w:style>
  <w:style w:type="character" w:customStyle="1" w:styleId="641">
    <w:name w:val="Char Char51"/>
    <w:autoRedefine/>
    <w:qFormat/>
    <w:uiPriority w:val="0"/>
    <w:rPr>
      <w:rFonts w:ascii="宋体" w:hAnsi="Courier New" w:eastAsia="宋体"/>
      <w:kern w:val="2"/>
      <w:sz w:val="21"/>
      <w:lang w:val="en-US" w:eastAsia="zh-CN"/>
    </w:rPr>
  </w:style>
  <w:style w:type="character" w:customStyle="1" w:styleId="642">
    <w:name w:val="表正文 Char"/>
    <w:autoRedefine/>
    <w:qFormat/>
    <w:uiPriority w:val="0"/>
    <w:rPr>
      <w:rFonts w:ascii="宋体" w:eastAsia="宋体"/>
      <w:snapToGrid w:val="0"/>
      <w:color w:val="000000"/>
      <w:kern w:val="28"/>
      <w:sz w:val="28"/>
      <w:lang w:val="en-US" w:eastAsia="zh-CN" w:bidi="ar-SA"/>
    </w:rPr>
  </w:style>
  <w:style w:type="character" w:customStyle="1" w:styleId="643">
    <w:name w:val="Char Char34"/>
    <w:autoRedefine/>
    <w:qFormat/>
    <w:uiPriority w:val="6"/>
    <w:rPr>
      <w:b/>
      <w:kern w:val="1"/>
      <w:sz w:val="28"/>
      <w:szCs w:val="28"/>
    </w:rPr>
  </w:style>
  <w:style w:type="character" w:customStyle="1" w:styleId="644">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645">
    <w:name w:val="哈哈正文 Char"/>
    <w:link w:val="86"/>
    <w:autoRedefine/>
    <w:qFormat/>
    <w:uiPriority w:val="0"/>
    <w:rPr>
      <w:rFonts w:ascii="宋体" w:hAnsi="宋体" w:eastAsia="宋体"/>
      <w:kern w:val="2"/>
      <w:sz w:val="24"/>
      <w:lang w:bidi="ar-SA"/>
    </w:rPr>
  </w:style>
  <w:style w:type="character" w:customStyle="1" w:styleId="646">
    <w:name w:val="未处理的提及1"/>
    <w:autoRedefine/>
    <w:qFormat/>
    <w:uiPriority w:val="0"/>
    <w:rPr>
      <w:color w:val="808080"/>
      <w:shd w:val="clear" w:color="auto" w:fill="E6E6E6"/>
    </w:rPr>
  </w:style>
  <w:style w:type="character" w:customStyle="1" w:styleId="647">
    <w:name w:val="txt"/>
    <w:autoRedefine/>
    <w:qFormat/>
    <w:uiPriority w:val="0"/>
    <w:rPr>
      <w:rFonts w:ascii="仿宋_GB2312" w:eastAsia="微软雅黑"/>
      <w:b/>
      <w:kern w:val="2"/>
      <w:sz w:val="32"/>
      <w:szCs w:val="32"/>
      <w:lang w:val="en-US" w:eastAsia="zh-CN" w:bidi="ar-SA"/>
    </w:rPr>
  </w:style>
  <w:style w:type="character" w:customStyle="1" w:styleId="648">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649">
    <w:name w:val="Char Char32"/>
    <w:autoRedefine/>
    <w:qFormat/>
    <w:uiPriority w:val="6"/>
    <w:rPr>
      <w:b/>
      <w:kern w:val="1"/>
      <w:sz w:val="24"/>
      <w:szCs w:val="24"/>
    </w:rPr>
  </w:style>
  <w:style w:type="character" w:customStyle="1" w:styleId="650">
    <w:name w:val="PI Char1"/>
    <w:autoRedefine/>
    <w:qFormat/>
    <w:uiPriority w:val="0"/>
    <w:rPr>
      <w:rFonts w:ascii="宋体" w:hAnsi="宋体"/>
      <w:kern w:val="2"/>
      <w:sz w:val="24"/>
      <w:szCs w:val="24"/>
    </w:rPr>
  </w:style>
  <w:style w:type="character" w:customStyle="1" w:styleId="651">
    <w:name w:val="tw4winTerm"/>
    <w:autoRedefine/>
    <w:qFormat/>
    <w:uiPriority w:val="0"/>
    <w:rPr>
      <w:color w:val="0000FF"/>
    </w:rPr>
  </w:style>
  <w:style w:type="character" w:customStyle="1" w:styleId="652">
    <w:name w:val="Footer Char"/>
    <w:autoRedefine/>
    <w:qFormat/>
    <w:locked/>
    <w:uiPriority w:val="0"/>
    <w:rPr>
      <w:rFonts w:eastAsia="宋体"/>
      <w:kern w:val="2"/>
      <w:sz w:val="18"/>
      <w:lang w:val="en-US" w:eastAsia="zh-CN" w:bidi="ar-SA"/>
    </w:rPr>
  </w:style>
  <w:style w:type="character" w:customStyle="1" w:styleId="653">
    <w:name w:val="普通文字 Char Char1"/>
    <w:autoRedefine/>
    <w:qFormat/>
    <w:uiPriority w:val="0"/>
    <w:rPr>
      <w:rFonts w:ascii="宋体" w:hAnsi="Courier New"/>
      <w:kern w:val="2"/>
      <w:sz w:val="21"/>
    </w:rPr>
  </w:style>
  <w:style w:type="character" w:customStyle="1" w:styleId="654">
    <w:name w:val="Char Char101"/>
    <w:autoRedefine/>
    <w:qFormat/>
    <w:uiPriority w:val="6"/>
    <w:rPr>
      <w:rFonts w:ascii="宋体" w:hAnsi="宋体"/>
      <w:kern w:val="2"/>
      <w:sz w:val="21"/>
      <w:szCs w:val="24"/>
      <w:lang w:val="en-US" w:eastAsia="zh-CN"/>
    </w:rPr>
  </w:style>
  <w:style w:type="character" w:customStyle="1" w:styleId="655">
    <w:name w:val="标题 4 Char"/>
    <w:autoRedefine/>
    <w:qFormat/>
    <w:uiPriority w:val="0"/>
    <w:rPr>
      <w:rFonts w:ascii="Arial" w:hAnsi="Arial" w:eastAsia="黑体"/>
      <w:b/>
      <w:kern w:val="2"/>
      <w:sz w:val="28"/>
    </w:rPr>
  </w:style>
  <w:style w:type="character" w:customStyle="1" w:styleId="656">
    <w:name w:val="链接"/>
    <w:autoRedefine/>
    <w:qFormat/>
    <w:uiPriority w:val="0"/>
    <w:rPr>
      <w:color w:val="0000FF"/>
      <w:sz w:val="21"/>
      <w:szCs w:val="21"/>
      <w:u w:val="single"/>
    </w:rPr>
  </w:style>
  <w:style w:type="character" w:customStyle="1" w:styleId="657">
    <w:name w:val="h4 Char"/>
    <w:autoRedefine/>
    <w:qFormat/>
    <w:uiPriority w:val="0"/>
    <w:rPr>
      <w:rFonts w:ascii="Arial" w:hAnsi="Arial" w:eastAsia="黑体"/>
      <w:b/>
      <w:bCs/>
      <w:kern w:val="2"/>
      <w:sz w:val="28"/>
      <w:szCs w:val="28"/>
      <w:lang w:val="zh-CN" w:eastAsia="zh-CN" w:bidi="ar-SA"/>
    </w:rPr>
  </w:style>
  <w:style w:type="character" w:customStyle="1" w:styleId="658">
    <w:name w:val="5正文 Char"/>
    <w:link w:val="87"/>
    <w:autoRedefine/>
    <w:qFormat/>
    <w:uiPriority w:val="0"/>
    <w:rPr>
      <w:rFonts w:ascii="仿宋_GB2312" w:hAnsi="微软雅黑" w:eastAsia="仿宋_GB2312"/>
      <w:sz w:val="28"/>
      <w:szCs w:val="21"/>
    </w:rPr>
  </w:style>
  <w:style w:type="character" w:customStyle="1" w:styleId="659">
    <w:name w:val="标题 3 字符"/>
    <w:autoRedefine/>
    <w:qFormat/>
    <w:uiPriority w:val="9"/>
    <w:rPr>
      <w:b/>
      <w:bCs/>
      <w:kern w:val="2"/>
      <w:sz w:val="32"/>
      <w:szCs w:val="32"/>
    </w:rPr>
  </w:style>
  <w:style w:type="character" w:customStyle="1" w:styleId="660">
    <w:name w:val="样式6 Char"/>
    <w:autoRedefine/>
    <w:qFormat/>
    <w:uiPriority w:val="0"/>
    <w:rPr>
      <w:rFonts w:ascii="仿宋_GB2312" w:hAnsi="宋体" w:eastAsia="仿宋_GB2312"/>
      <w:b/>
      <w:bCs/>
      <w:kern w:val="2"/>
      <w:sz w:val="24"/>
      <w:szCs w:val="24"/>
      <w:lang w:val="en-US" w:eastAsia="zh-CN" w:bidi="ar-SA"/>
    </w:rPr>
  </w:style>
  <w:style w:type="character" w:customStyle="1" w:styleId="661">
    <w:name w:val="Char Char14"/>
    <w:autoRedefine/>
    <w:qFormat/>
    <w:uiPriority w:val="6"/>
    <w:rPr>
      <w:rFonts w:ascii="黑体" w:hAnsi="黑体" w:eastAsia="黑体"/>
    </w:rPr>
  </w:style>
  <w:style w:type="character" w:customStyle="1" w:styleId="662">
    <w:name w:val="Heading 2 Hidden Char"/>
    <w:autoRedefine/>
    <w:qFormat/>
    <w:uiPriority w:val="0"/>
    <w:rPr>
      <w:rFonts w:ascii="仿宋_GB2312" w:eastAsia="仿宋_GB2312"/>
      <w:b/>
      <w:bCs/>
      <w:kern w:val="2"/>
      <w:sz w:val="24"/>
      <w:szCs w:val="24"/>
      <w:lang w:val="zh-CN" w:eastAsia="zh-CN" w:bidi="ar-SA"/>
    </w:rPr>
  </w:style>
  <w:style w:type="character" w:customStyle="1" w:styleId="663">
    <w:name w:val="正文文本首行缩进 2 字符"/>
    <w:link w:val="62"/>
    <w:autoRedefine/>
    <w:qFormat/>
    <w:uiPriority w:val="0"/>
    <w:rPr>
      <w:rFonts w:ascii="宋体" w:hAnsi="宋体"/>
      <w:kern w:val="2"/>
      <w:sz w:val="21"/>
      <w:szCs w:val="24"/>
    </w:rPr>
  </w:style>
  <w:style w:type="character" w:customStyle="1" w:styleId="664">
    <w:name w:val="font11"/>
    <w:autoRedefine/>
    <w:qFormat/>
    <w:uiPriority w:val="0"/>
    <w:rPr>
      <w:rFonts w:hint="default" w:ascii="Times New Roman" w:hAnsi="Times New Roman" w:cs="Times New Roman"/>
      <w:color w:val="000000"/>
      <w:sz w:val="22"/>
      <w:szCs w:val="22"/>
      <w:u w:val="none"/>
    </w:rPr>
  </w:style>
  <w:style w:type="character" w:customStyle="1" w:styleId="665">
    <w:name w:val="表正文 Char1"/>
    <w:autoRedefine/>
    <w:qFormat/>
    <w:uiPriority w:val="0"/>
    <w:rPr>
      <w:rFonts w:ascii="宋体" w:eastAsia="宋体"/>
      <w:snapToGrid w:val="0"/>
      <w:color w:val="000000"/>
      <w:kern w:val="28"/>
      <w:sz w:val="28"/>
    </w:rPr>
  </w:style>
  <w:style w:type="character" w:customStyle="1" w:styleId="666">
    <w:name w:val="blue1"/>
    <w:basedOn w:val="70"/>
    <w:autoRedefine/>
    <w:qFormat/>
    <w:uiPriority w:val="0"/>
    <w:rPr>
      <w:rFonts w:ascii="Arial" w:hAnsi="Arial" w:eastAsia="黑体" w:cs="Arial"/>
      <w:snapToGrid w:val="0"/>
      <w:kern w:val="0"/>
      <w:szCs w:val="21"/>
    </w:rPr>
  </w:style>
  <w:style w:type="character" w:customStyle="1" w:styleId="667">
    <w:name w:val="纯文本 字符1"/>
    <w:link w:val="35"/>
    <w:autoRedefine/>
    <w:qFormat/>
    <w:uiPriority w:val="0"/>
    <w:rPr>
      <w:rFonts w:ascii="宋体" w:hAnsi="Courier New" w:eastAsia="宋体" w:cs="Arial"/>
      <w:snapToGrid w:val="0"/>
      <w:kern w:val="2"/>
      <w:sz w:val="21"/>
      <w:szCs w:val="21"/>
      <w:lang w:val="en-US" w:eastAsia="zh-CN" w:bidi="ar-SA"/>
    </w:rPr>
  </w:style>
  <w:style w:type="character" w:customStyle="1" w:styleId="668">
    <w:name w:val="标书1 Char"/>
    <w:autoRedefine/>
    <w:qFormat/>
    <w:uiPriority w:val="0"/>
    <w:rPr>
      <w:rFonts w:eastAsia="宋体"/>
      <w:b/>
      <w:bCs/>
      <w:kern w:val="44"/>
      <w:sz w:val="44"/>
      <w:szCs w:val="44"/>
      <w:lang w:val="en-US" w:eastAsia="zh-CN" w:bidi="ar-SA"/>
    </w:rPr>
  </w:style>
  <w:style w:type="character" w:customStyle="1" w:styleId="669">
    <w:name w:val="样式5 Char"/>
    <w:autoRedefine/>
    <w:qFormat/>
    <w:uiPriority w:val="0"/>
    <w:rPr>
      <w:rFonts w:ascii="仿宋_GB2312" w:hAnsi="仿宋" w:eastAsia="仿宋_GB2312"/>
      <w:kern w:val="2"/>
      <w:sz w:val="24"/>
      <w:szCs w:val="24"/>
    </w:rPr>
  </w:style>
  <w:style w:type="character" w:customStyle="1" w:styleId="670">
    <w:name w:val="样式4 Char"/>
    <w:autoRedefine/>
    <w:qFormat/>
    <w:uiPriority w:val="0"/>
    <w:rPr>
      <w:rFonts w:ascii="仿宋_GB2312" w:hAnsi="仿宋" w:eastAsia="仿宋_GB2312"/>
      <w:b/>
      <w:kern w:val="2"/>
      <w:sz w:val="32"/>
      <w:szCs w:val="32"/>
      <w:lang w:bidi="ar-SA"/>
    </w:rPr>
  </w:style>
  <w:style w:type="character" w:customStyle="1" w:styleId="671">
    <w:name w:val="插图说明 Char"/>
    <w:autoRedefine/>
    <w:qFormat/>
    <w:uiPriority w:val="0"/>
    <w:rPr>
      <w:rFonts w:eastAsia="黑体"/>
      <w:sz w:val="24"/>
      <w:lang w:val="en-US" w:eastAsia="zh-CN"/>
    </w:rPr>
  </w:style>
  <w:style w:type="character" w:customStyle="1" w:styleId="672">
    <w:name w:val="正文2 Char Char"/>
    <w:link w:val="88"/>
    <w:autoRedefine/>
    <w:qFormat/>
    <w:uiPriority w:val="0"/>
    <w:rPr>
      <w:rFonts w:eastAsia="宋体"/>
      <w:kern w:val="2"/>
      <w:sz w:val="24"/>
      <w:lang w:val="en-US" w:eastAsia="zh-CN" w:bidi="ar-SA"/>
    </w:rPr>
  </w:style>
  <w:style w:type="character" w:customStyle="1" w:styleId="673">
    <w:name w:val="Char Char24"/>
    <w:autoRedefine/>
    <w:qFormat/>
    <w:uiPriority w:val="6"/>
    <w:rPr>
      <w:kern w:val="1"/>
      <w:sz w:val="21"/>
    </w:rPr>
  </w:style>
  <w:style w:type="character" w:customStyle="1" w:styleId="674">
    <w:name w:val="副标题 字符"/>
    <w:link w:val="49"/>
    <w:autoRedefine/>
    <w:qFormat/>
    <w:uiPriority w:val="0"/>
    <w:rPr>
      <w:rFonts w:ascii="Arial" w:hAnsi="Arial" w:eastAsia="隶书"/>
      <w:b/>
      <w:bCs/>
      <w:kern w:val="28"/>
      <w:sz w:val="44"/>
      <w:szCs w:val="32"/>
      <w:lang w:val="en-US" w:eastAsia="zh-CN" w:bidi="ar-SA"/>
    </w:rPr>
  </w:style>
  <w:style w:type="character" w:customStyle="1" w:styleId="675">
    <w:name w:val="普通文字 Char1 Char"/>
    <w:autoRedefine/>
    <w:qFormat/>
    <w:uiPriority w:val="0"/>
    <w:rPr>
      <w:rFonts w:ascii="宋体" w:hAnsi="Courier New" w:eastAsia="宋体"/>
      <w:kern w:val="2"/>
      <w:sz w:val="21"/>
      <w:szCs w:val="24"/>
      <w:lang w:val="en-US" w:eastAsia="zh-CN" w:bidi="ar-SA"/>
    </w:rPr>
  </w:style>
  <w:style w:type="character" w:customStyle="1" w:styleId="676">
    <w:name w:val="h3 Char1"/>
    <w:autoRedefine/>
    <w:qFormat/>
    <w:uiPriority w:val="0"/>
    <w:rPr>
      <w:rFonts w:eastAsia="宋体"/>
      <w:b/>
      <w:bCs/>
      <w:kern w:val="2"/>
      <w:sz w:val="32"/>
      <w:szCs w:val="32"/>
      <w:lang w:bidi="ar-SA"/>
    </w:rPr>
  </w:style>
  <w:style w:type="character" w:customStyle="1" w:styleId="677">
    <w:name w:val="标题 Char1"/>
    <w:autoRedefine/>
    <w:qFormat/>
    <w:uiPriority w:val="0"/>
    <w:rPr>
      <w:rFonts w:ascii="Cambria" w:hAnsi="Cambria" w:eastAsia="宋体" w:cs="Times New Roman"/>
      <w:b/>
      <w:bCs/>
      <w:sz w:val="32"/>
      <w:szCs w:val="32"/>
      <w:lang w:bidi="ar-SA"/>
    </w:rPr>
  </w:style>
  <w:style w:type="character" w:customStyle="1" w:styleId="678">
    <w:name w:val="gf正文1 Char"/>
    <w:autoRedefine/>
    <w:qFormat/>
    <w:uiPriority w:val="0"/>
    <w:rPr>
      <w:rFonts w:ascii="宋体" w:hAnsi="宋体" w:eastAsia="宋体" w:cs="宋体"/>
      <w:kern w:val="2"/>
      <w:sz w:val="24"/>
      <w:szCs w:val="24"/>
      <w:lang w:val="en-US" w:eastAsia="zh-CN" w:bidi="ar-SA"/>
    </w:rPr>
  </w:style>
  <w:style w:type="character" w:customStyle="1" w:styleId="679">
    <w:name w:val="正文文本缩进 Char1"/>
    <w:autoRedefine/>
    <w:qFormat/>
    <w:uiPriority w:val="0"/>
    <w:rPr>
      <w:rFonts w:ascii="Calibri" w:hAnsi="Calibri"/>
      <w:sz w:val="28"/>
    </w:rPr>
  </w:style>
  <w:style w:type="character" w:customStyle="1" w:styleId="680">
    <w:name w:val="No Spacing Char"/>
    <w:link w:val="89"/>
    <w:autoRedefine/>
    <w:qFormat/>
    <w:uiPriority w:val="1"/>
    <w:rPr>
      <w:sz w:val="22"/>
      <w:szCs w:val="22"/>
      <w:lang w:val="en-US" w:eastAsia="zh-CN" w:bidi="ar-SA"/>
    </w:rPr>
  </w:style>
  <w:style w:type="character" w:customStyle="1" w:styleId="681">
    <w:name w:val="样式7 Char"/>
    <w:autoRedefine/>
    <w:qFormat/>
    <w:uiPriority w:val="0"/>
    <w:rPr>
      <w:rFonts w:ascii="仿宋_GB2312" w:hAnsi="仿宋" w:eastAsia="仿宋_GB2312"/>
      <w:b/>
      <w:kern w:val="2"/>
      <w:sz w:val="24"/>
      <w:szCs w:val="24"/>
    </w:rPr>
  </w:style>
  <w:style w:type="character" w:customStyle="1" w:styleId="682">
    <w:name w:val="font12gray1"/>
    <w:autoRedefine/>
    <w:qFormat/>
    <w:uiPriority w:val="0"/>
    <w:rPr>
      <w:rFonts w:ascii="仿宋_GB2312" w:eastAsia="微软雅黑"/>
      <w:b/>
      <w:spacing w:val="300"/>
      <w:kern w:val="2"/>
      <w:sz w:val="18"/>
      <w:szCs w:val="18"/>
      <w:lang w:val="en-US" w:eastAsia="zh-CN" w:bidi="ar-SA"/>
    </w:rPr>
  </w:style>
  <w:style w:type="character" w:customStyle="1" w:styleId="683">
    <w:name w:val="Char Char7"/>
    <w:autoRedefine/>
    <w:semiHidden/>
    <w:qFormat/>
    <w:uiPriority w:val="0"/>
    <w:rPr>
      <w:rFonts w:eastAsia="宋体"/>
      <w:kern w:val="2"/>
      <w:sz w:val="21"/>
      <w:szCs w:val="24"/>
      <w:lang w:val="en-US" w:eastAsia="zh-CN" w:bidi="ar-SA"/>
    </w:rPr>
  </w:style>
  <w:style w:type="character" w:customStyle="1" w:styleId="684">
    <w:name w:val="表名 Char"/>
    <w:autoRedefine/>
    <w:qFormat/>
    <w:uiPriority w:val="0"/>
    <w:rPr>
      <w:rFonts w:eastAsia="宋体"/>
      <w:b/>
      <w:bCs/>
      <w:kern w:val="2"/>
      <w:sz w:val="24"/>
      <w:szCs w:val="24"/>
      <w:lang w:val="en-US" w:eastAsia="zh-CN" w:bidi="ar-SA"/>
    </w:rPr>
  </w:style>
  <w:style w:type="character" w:customStyle="1" w:styleId="685">
    <w:name w:val="Document Map Char"/>
    <w:autoRedefine/>
    <w:qFormat/>
    <w:locked/>
    <w:uiPriority w:val="0"/>
    <w:rPr>
      <w:rFonts w:eastAsia="宋体"/>
      <w:kern w:val="2"/>
      <w:sz w:val="21"/>
      <w:szCs w:val="24"/>
      <w:lang w:val="en-US" w:eastAsia="zh-CN" w:bidi="ar-SA"/>
    </w:rPr>
  </w:style>
  <w:style w:type="character" w:customStyle="1" w:styleId="686">
    <w:name w:val="font41"/>
    <w:autoRedefine/>
    <w:qFormat/>
    <w:uiPriority w:val="0"/>
    <w:rPr>
      <w:rFonts w:hint="eastAsia" w:ascii="仿宋_GB2312" w:eastAsia="仿宋_GB2312" w:cs="仿宋_GB2312"/>
      <w:color w:val="000000"/>
      <w:sz w:val="22"/>
      <w:szCs w:val="22"/>
      <w:u w:val="none"/>
    </w:rPr>
  </w:style>
  <w:style w:type="character" w:customStyle="1" w:styleId="687">
    <w:name w:val="标题 6 字符"/>
    <w:link w:val="7"/>
    <w:autoRedefine/>
    <w:qFormat/>
    <w:uiPriority w:val="0"/>
    <w:rPr>
      <w:rFonts w:ascii="Arial" w:hAnsi="Arial" w:eastAsia="黑体"/>
      <w:b/>
      <w:bCs/>
      <w:kern w:val="2"/>
      <w:sz w:val="24"/>
      <w:szCs w:val="24"/>
    </w:rPr>
  </w:style>
  <w:style w:type="character" w:customStyle="1" w:styleId="688">
    <w:name w:val="纯文本 Char_0"/>
    <w:link w:val="90"/>
    <w:autoRedefine/>
    <w:qFormat/>
    <w:uiPriority w:val="0"/>
    <w:rPr>
      <w:rFonts w:ascii="宋体" w:hAnsi="Courier New"/>
      <w:kern w:val="2"/>
      <w:sz w:val="21"/>
      <w:szCs w:val="21"/>
      <w:lang w:val="en-US" w:eastAsia="zh-CN"/>
    </w:rPr>
  </w:style>
  <w:style w:type="character" w:customStyle="1" w:styleId="689">
    <w:name w:val="Balloon Text Char"/>
    <w:autoRedefine/>
    <w:qFormat/>
    <w:locked/>
    <w:uiPriority w:val="0"/>
    <w:rPr>
      <w:rFonts w:eastAsia="宋体"/>
      <w:kern w:val="2"/>
      <w:sz w:val="18"/>
      <w:szCs w:val="18"/>
      <w:lang w:val="en-US" w:eastAsia="zh-CN" w:bidi="ar-SA"/>
    </w:rPr>
  </w:style>
  <w:style w:type="character" w:customStyle="1" w:styleId="690">
    <w:name w:val="正文 项目2 Char"/>
    <w:basedOn w:val="691"/>
    <w:autoRedefine/>
    <w:qFormat/>
    <w:uiPriority w:val="0"/>
    <w:rPr>
      <w:rFonts w:ascii="仿宋_GB2312" w:hAnsi="仿宋_GB2312" w:eastAsia="仿宋_GB2312"/>
      <w:kern w:val="2"/>
      <w:sz w:val="24"/>
      <w:lang w:bidi="ar-SA"/>
    </w:rPr>
  </w:style>
  <w:style w:type="character" w:customStyle="1" w:styleId="691">
    <w:name w:val="正文 项目 Char"/>
    <w:autoRedefine/>
    <w:qFormat/>
    <w:uiPriority w:val="0"/>
    <w:rPr>
      <w:rFonts w:ascii="仿宋_GB2312" w:hAnsi="仿宋_GB2312" w:eastAsia="仿宋_GB2312"/>
      <w:kern w:val="2"/>
      <w:sz w:val="24"/>
      <w:lang w:bidi="ar-SA"/>
    </w:rPr>
  </w:style>
  <w:style w:type="character" w:customStyle="1" w:styleId="692">
    <w:name w:val="h Char Char1"/>
    <w:autoRedefine/>
    <w:qFormat/>
    <w:uiPriority w:val="0"/>
    <w:rPr>
      <w:rFonts w:eastAsia="宋体"/>
      <w:kern w:val="2"/>
      <w:sz w:val="18"/>
      <w:szCs w:val="18"/>
      <w:lang w:val="en-US" w:eastAsia="zh-CN" w:bidi="ar-SA"/>
    </w:rPr>
  </w:style>
  <w:style w:type="character" w:customStyle="1" w:styleId="693">
    <w:name w:val="Char Char27"/>
    <w:autoRedefine/>
    <w:qFormat/>
    <w:uiPriority w:val="6"/>
    <w:rPr>
      <w:rFonts w:ascii="宋体" w:hAnsi="宋体" w:eastAsia="宋体"/>
      <w:color w:val="000000"/>
      <w:kern w:val="1"/>
      <w:sz w:val="28"/>
      <w:lang w:val="en-US" w:eastAsia="zh-CN" w:bidi="ar-SA"/>
    </w:rPr>
  </w:style>
  <w:style w:type="character" w:customStyle="1" w:styleId="694">
    <w:name w:val="px14"/>
    <w:autoRedefine/>
    <w:qFormat/>
    <w:uiPriority w:val="0"/>
    <w:rPr>
      <w:rFonts w:ascii="仿宋_GB2312" w:eastAsia="微软雅黑" w:cs="Times New Roman"/>
      <w:b/>
      <w:kern w:val="2"/>
      <w:sz w:val="32"/>
      <w:szCs w:val="32"/>
      <w:lang w:val="en-US" w:eastAsia="zh-CN" w:bidi="ar-SA"/>
    </w:rPr>
  </w:style>
  <w:style w:type="character" w:customStyle="1" w:styleId="695">
    <w:name w:val="HTML 预设格式 Char1"/>
    <w:autoRedefine/>
    <w:qFormat/>
    <w:uiPriority w:val="0"/>
    <w:rPr>
      <w:rFonts w:ascii="Courier New" w:hAnsi="Courier New" w:eastAsia="宋体" w:cs="Courier New"/>
      <w:sz w:val="20"/>
      <w:szCs w:val="20"/>
    </w:rPr>
  </w:style>
  <w:style w:type="character" w:customStyle="1" w:styleId="696">
    <w:name w:val="普通文字 Char1"/>
    <w:autoRedefine/>
    <w:qFormat/>
    <w:uiPriority w:val="0"/>
    <w:rPr>
      <w:rFonts w:ascii="宋体" w:hAnsi="Courier New" w:eastAsia="宋体"/>
      <w:kern w:val="2"/>
      <w:sz w:val="21"/>
      <w:lang w:val="en-US" w:eastAsia="zh-CN"/>
    </w:rPr>
  </w:style>
  <w:style w:type="character" w:customStyle="1" w:styleId="697">
    <w:name w:val="hei16b1"/>
    <w:autoRedefine/>
    <w:qFormat/>
    <w:uiPriority w:val="0"/>
    <w:rPr>
      <w:rFonts w:hint="default" w:ascii="Arial" w:hAnsi="Arial" w:cs="Arial"/>
      <w:b/>
      <w:bCs/>
      <w:color w:val="000000"/>
      <w:sz w:val="24"/>
      <w:szCs w:val="24"/>
    </w:rPr>
  </w:style>
  <w:style w:type="character" w:customStyle="1" w:styleId="698">
    <w:name w:val="正文（绿盟科技） Char"/>
    <w:link w:val="92"/>
    <w:autoRedefine/>
    <w:qFormat/>
    <w:uiPriority w:val="0"/>
    <w:rPr>
      <w:rFonts w:ascii="Arial" w:hAnsi="Arial"/>
      <w:sz w:val="21"/>
      <w:szCs w:val="21"/>
    </w:rPr>
  </w:style>
  <w:style w:type="character" w:customStyle="1" w:styleId="699">
    <w:name w:val="Char Char19"/>
    <w:autoRedefine/>
    <w:qFormat/>
    <w:uiPriority w:val="6"/>
    <w:rPr>
      <w:rFonts w:ascii="宋体" w:hAnsi="宋体"/>
      <w:i/>
      <w:sz w:val="24"/>
      <w:szCs w:val="24"/>
    </w:rPr>
  </w:style>
  <w:style w:type="character" w:customStyle="1" w:styleId="700">
    <w:name w:val="页脚 Char"/>
    <w:autoRedefine/>
    <w:qFormat/>
    <w:uiPriority w:val="0"/>
    <w:rPr>
      <w:rFonts w:eastAsia="仿宋_GB2312"/>
      <w:kern w:val="2"/>
      <w:sz w:val="18"/>
      <w:lang w:val="en-US" w:eastAsia="zh-CN"/>
    </w:rPr>
  </w:style>
  <w:style w:type="character" w:customStyle="1" w:styleId="701">
    <w:name w:val="批注主题 Char"/>
    <w:autoRedefine/>
    <w:qFormat/>
    <w:uiPriority w:val="0"/>
    <w:rPr>
      <w:rFonts w:eastAsia="宋体"/>
      <w:b/>
      <w:bCs/>
      <w:kern w:val="2"/>
      <w:sz w:val="21"/>
      <w:szCs w:val="24"/>
      <w:lang w:val="en-US" w:eastAsia="zh-CN" w:bidi="ar-SA"/>
    </w:rPr>
  </w:style>
  <w:style w:type="character" w:customStyle="1" w:styleId="702">
    <w:name w:val="Comment Text Char"/>
    <w:autoRedefine/>
    <w:qFormat/>
    <w:locked/>
    <w:uiPriority w:val="0"/>
    <w:rPr>
      <w:rFonts w:ascii="宋体" w:hAnsi="宋体" w:eastAsia="宋体"/>
      <w:kern w:val="2"/>
      <w:sz w:val="24"/>
      <w:lang w:val="en-US" w:eastAsia="zh-CN" w:bidi="ar-SA"/>
    </w:rPr>
  </w:style>
  <w:style w:type="character" w:customStyle="1" w:styleId="703">
    <w:name w:val="标题 2 字符"/>
    <w:autoRedefine/>
    <w:qFormat/>
    <w:uiPriority w:val="1"/>
    <w:rPr>
      <w:rFonts w:ascii="仿宋_GB2312" w:hAnsi="Times New Roman" w:eastAsia="仿宋_GB2312" w:cs="Times New Roman"/>
      <w:b/>
      <w:kern w:val="2"/>
      <w:sz w:val="24"/>
      <w:lang w:val="zh-CN"/>
    </w:rPr>
  </w:style>
  <w:style w:type="character" w:customStyle="1" w:styleId="704">
    <w:name w:val="Char Char72"/>
    <w:autoRedefine/>
    <w:qFormat/>
    <w:uiPriority w:val="0"/>
    <w:rPr>
      <w:rFonts w:eastAsia="宋体"/>
      <w:kern w:val="2"/>
      <w:sz w:val="21"/>
      <w:szCs w:val="24"/>
      <w:lang w:val="en-US" w:eastAsia="zh-CN" w:bidi="ar-SA"/>
    </w:rPr>
  </w:style>
  <w:style w:type="character" w:customStyle="1" w:styleId="705">
    <w:name w:val="正文文本缩进 Char2"/>
    <w:autoRedefine/>
    <w:qFormat/>
    <w:uiPriority w:val="0"/>
    <w:rPr>
      <w:rFonts w:ascii="Times New Roman" w:hAnsi="Times New Roman" w:eastAsia="宋体" w:cs="Times New Roman"/>
      <w:snapToGrid w:val="0"/>
      <w:kern w:val="0"/>
      <w:szCs w:val="24"/>
    </w:rPr>
  </w:style>
  <w:style w:type="character" w:customStyle="1" w:styleId="706">
    <w:name w:val="样式2 Char"/>
    <w:autoRedefine/>
    <w:qFormat/>
    <w:uiPriority w:val="0"/>
    <w:rPr>
      <w:rFonts w:ascii="仿宋_GB2312" w:hAnsi="仿宋" w:eastAsia="仿宋_GB2312" w:cs="仿宋_GB2312"/>
      <w:b/>
      <w:bCs/>
      <w:sz w:val="32"/>
      <w:szCs w:val="30"/>
      <w:lang w:val="zh-CN"/>
    </w:rPr>
  </w:style>
  <w:style w:type="character" w:customStyle="1" w:styleId="707">
    <w:name w:val="表格名称[858D7CFB-ED40-4347-BF05-701D383B685F]"/>
    <w:link w:val="93"/>
    <w:autoRedefine/>
    <w:qFormat/>
    <w:uiPriority w:val="0"/>
    <w:rPr>
      <w:sz w:val="32"/>
    </w:rPr>
  </w:style>
  <w:style w:type="character" w:customStyle="1" w:styleId="708">
    <w:name w:val="Char Char4"/>
    <w:autoRedefine/>
    <w:qFormat/>
    <w:uiPriority w:val="0"/>
    <w:rPr>
      <w:rFonts w:eastAsia="宋体"/>
      <w:b/>
      <w:sz w:val="24"/>
      <w:lang w:eastAsia="zh-CN" w:bidi="ar-SA"/>
    </w:rPr>
  </w:style>
  <w:style w:type="character" w:customStyle="1" w:styleId="709">
    <w:name w:val="c7 style3"/>
    <w:autoRedefine/>
    <w:qFormat/>
    <w:uiPriority w:val="0"/>
  </w:style>
  <w:style w:type="character" w:customStyle="1" w:styleId="710">
    <w:name w:val="正文文本 3 Char1"/>
    <w:autoRedefine/>
    <w:semiHidden/>
    <w:qFormat/>
    <w:uiPriority w:val="99"/>
    <w:rPr>
      <w:rFonts w:ascii="Times New Roman" w:hAnsi="Times New Roman" w:eastAsia="宋体" w:cs="Times New Roman"/>
      <w:sz w:val="16"/>
      <w:szCs w:val="16"/>
    </w:rPr>
  </w:style>
  <w:style w:type="character" w:customStyle="1" w:styleId="711">
    <w:name w:val="tw4winInternal"/>
    <w:autoRedefine/>
    <w:qFormat/>
    <w:uiPriority w:val="0"/>
    <w:rPr>
      <w:rFonts w:ascii="Courier New" w:hAnsi="Courier New" w:cs="Courier New"/>
      <w:color w:val="FF0000"/>
      <w:lang w:val="en-US" w:eastAsia="zh-CN"/>
    </w:rPr>
  </w:style>
  <w:style w:type="character" w:customStyle="1" w:styleId="712">
    <w:name w:val="Char Char10"/>
    <w:autoRedefine/>
    <w:semiHidden/>
    <w:qFormat/>
    <w:uiPriority w:val="0"/>
    <w:rPr>
      <w:rFonts w:ascii="宋体" w:hAnsi="宋体"/>
      <w:kern w:val="2"/>
      <w:sz w:val="21"/>
      <w:szCs w:val="24"/>
      <w:lang w:val="en-US" w:eastAsia="zh-CN"/>
    </w:rPr>
  </w:style>
  <w:style w:type="character" w:customStyle="1" w:styleId="713">
    <w:name w:val="shadow11"/>
    <w:autoRedefine/>
    <w:qFormat/>
    <w:uiPriority w:val="0"/>
    <w:rPr>
      <w:color w:val="000000"/>
      <w:sz w:val="21"/>
    </w:rPr>
  </w:style>
  <w:style w:type="character" w:customStyle="1" w:styleId="714">
    <w:name w:val="正文非缩进 Char3"/>
    <w:autoRedefine/>
    <w:qFormat/>
    <w:uiPriority w:val="0"/>
    <w:rPr>
      <w:rFonts w:ascii="宋体" w:eastAsia="宋体"/>
      <w:snapToGrid w:val="0"/>
      <w:color w:val="000000"/>
      <w:kern w:val="28"/>
      <w:sz w:val="28"/>
      <w:lang w:val="en-US" w:eastAsia="zh-CN" w:bidi="ar-SA"/>
    </w:rPr>
  </w:style>
  <w:style w:type="character" w:customStyle="1" w:styleId="715">
    <w:name w:val="Char Char"/>
    <w:autoRedefine/>
    <w:qFormat/>
    <w:uiPriority w:val="0"/>
    <w:rPr>
      <w:rFonts w:ascii="宋体" w:hAnsi="Courier New" w:eastAsia="宋体"/>
      <w:kern w:val="2"/>
      <w:sz w:val="21"/>
      <w:lang w:val="en-US" w:eastAsia="zh-CN" w:bidi="ar-SA"/>
    </w:rPr>
  </w:style>
  <w:style w:type="character" w:customStyle="1" w:styleId="716">
    <w:name w:val="签名 Char1"/>
    <w:autoRedefine/>
    <w:qFormat/>
    <w:uiPriority w:val="0"/>
    <w:rPr>
      <w:rFonts w:ascii="Times New Roman" w:hAnsi="Times New Roman" w:eastAsia="宋体" w:cs="Times New Roman"/>
      <w:szCs w:val="24"/>
    </w:rPr>
  </w:style>
  <w:style w:type="character" w:customStyle="1" w:styleId="717">
    <w:name w:val="日期 字符"/>
    <w:link w:val="38"/>
    <w:autoRedefine/>
    <w:qFormat/>
    <w:uiPriority w:val="0"/>
    <w:rPr>
      <w:rFonts w:ascii="宋体"/>
      <w:kern w:val="2"/>
      <w:sz w:val="24"/>
      <w:szCs w:val="21"/>
      <w:lang w:val="zh-CN"/>
    </w:rPr>
  </w:style>
  <w:style w:type="character" w:customStyle="1" w:styleId="718">
    <w:name w:val="标题 9 字符"/>
    <w:link w:val="10"/>
    <w:autoRedefine/>
    <w:qFormat/>
    <w:uiPriority w:val="0"/>
    <w:rPr>
      <w:rFonts w:ascii="Arial" w:hAnsi="Arial" w:eastAsia="黑体"/>
      <w:kern w:val="2"/>
      <w:sz w:val="21"/>
      <w:szCs w:val="21"/>
    </w:rPr>
  </w:style>
  <w:style w:type="character" w:customStyle="1" w:styleId="719">
    <w:name w:val="Char Char18"/>
    <w:autoRedefine/>
    <w:qFormat/>
    <w:uiPriority w:val="6"/>
    <w:rPr>
      <w:rFonts w:ascii="宋体" w:hAnsi="宋体"/>
      <w:sz w:val="28"/>
    </w:rPr>
  </w:style>
  <w:style w:type="character" w:customStyle="1" w:styleId="720">
    <w:name w:val="批注文字 Char"/>
    <w:autoRedefine/>
    <w:qFormat/>
    <w:uiPriority w:val="99"/>
    <w:rPr>
      <w:kern w:val="2"/>
      <w:sz w:val="21"/>
      <w:szCs w:val="24"/>
    </w:rPr>
  </w:style>
  <w:style w:type="character" w:customStyle="1" w:styleId="721">
    <w:name w:val="Char Char22"/>
    <w:autoRedefine/>
    <w:qFormat/>
    <w:uiPriority w:val="6"/>
    <w:rPr>
      <w:rFonts w:ascii="宋体" w:hAnsi="宋体"/>
      <w:kern w:val="1"/>
      <w:sz w:val="24"/>
      <w:szCs w:val="24"/>
    </w:rPr>
  </w:style>
  <w:style w:type="character" w:customStyle="1" w:styleId="722">
    <w:name w:val="pt141"/>
    <w:autoRedefine/>
    <w:qFormat/>
    <w:uiPriority w:val="0"/>
    <w:rPr>
      <w:color w:val="330066"/>
      <w:sz w:val="22"/>
      <w:szCs w:val="22"/>
    </w:rPr>
  </w:style>
  <w:style w:type="character" w:customStyle="1" w:styleId="723">
    <w:name w:val="正文文本缩进 2 Char1"/>
    <w:autoRedefine/>
    <w:semiHidden/>
    <w:qFormat/>
    <w:uiPriority w:val="99"/>
    <w:rPr>
      <w:rFonts w:ascii="Times New Roman" w:hAnsi="Times New Roman" w:eastAsia="宋体" w:cs="Times New Roman"/>
      <w:szCs w:val="24"/>
    </w:rPr>
  </w:style>
  <w:style w:type="character" w:customStyle="1" w:styleId="724">
    <w:name w:val="批注框文本 字符1"/>
    <w:link w:val="41"/>
    <w:autoRedefine/>
    <w:qFormat/>
    <w:uiPriority w:val="0"/>
    <w:rPr>
      <w:kern w:val="2"/>
      <w:sz w:val="18"/>
      <w:szCs w:val="18"/>
    </w:rPr>
  </w:style>
  <w:style w:type="character" w:customStyle="1" w:styleId="725">
    <w:name w:val="Char Char611"/>
    <w:autoRedefine/>
    <w:qFormat/>
    <w:uiPriority w:val="0"/>
    <w:rPr>
      <w:rFonts w:eastAsia="宋体"/>
      <w:kern w:val="2"/>
      <w:sz w:val="21"/>
      <w:szCs w:val="24"/>
      <w:lang w:val="en-US" w:eastAsia="zh-CN" w:bidi="ar-SA"/>
    </w:rPr>
  </w:style>
  <w:style w:type="character" w:customStyle="1" w:styleId="726">
    <w:name w:val="highlight1"/>
    <w:autoRedefine/>
    <w:qFormat/>
    <w:uiPriority w:val="0"/>
    <w:rPr>
      <w:rFonts w:ascii="仿宋_GB2312" w:eastAsia="微软雅黑"/>
      <w:b/>
      <w:kern w:val="2"/>
      <w:sz w:val="23"/>
      <w:szCs w:val="23"/>
      <w:lang w:val="en-US" w:eastAsia="zh-CN" w:bidi="ar-SA"/>
    </w:rPr>
  </w:style>
  <w:style w:type="character" w:customStyle="1" w:styleId="727">
    <w:name w:val="my正文 Char"/>
    <w:link w:val="94"/>
    <w:autoRedefine/>
    <w:qFormat/>
    <w:locked/>
    <w:uiPriority w:val="0"/>
    <w:rPr>
      <w:rFonts w:ascii="Tahoma" w:hAnsi="Tahoma"/>
      <w:sz w:val="24"/>
      <w:szCs w:val="24"/>
    </w:rPr>
  </w:style>
  <w:style w:type="character" w:customStyle="1" w:styleId="728">
    <w:name w:val="正文缩进 字符2"/>
    <w:link w:val="16"/>
    <w:autoRedefine/>
    <w:qFormat/>
    <w:uiPriority w:val="0"/>
    <w:rPr>
      <w:rFonts w:ascii="宋体" w:eastAsia="宋体"/>
      <w:snapToGrid w:val="0"/>
      <w:color w:val="000000"/>
      <w:kern w:val="28"/>
      <w:sz w:val="28"/>
      <w:lang w:val="en-US" w:eastAsia="zh-CN" w:bidi="ar-SA"/>
    </w:rPr>
  </w:style>
  <w:style w:type="character" w:customStyle="1" w:styleId="729">
    <w:name w:val="Used by Word for text of Help footnotes Char Char1"/>
    <w:autoRedefine/>
    <w:qFormat/>
    <w:uiPriority w:val="0"/>
    <w:rPr>
      <w:color w:val="0000FF"/>
      <w:sz w:val="21"/>
    </w:rPr>
  </w:style>
  <w:style w:type="character" w:customStyle="1" w:styleId="730">
    <w:name w:val="页眉 Char"/>
    <w:autoRedefine/>
    <w:qFormat/>
    <w:uiPriority w:val="0"/>
    <w:rPr>
      <w:rFonts w:eastAsia="仿宋_GB2312"/>
      <w:kern w:val="2"/>
      <w:sz w:val="18"/>
      <w:lang w:val="en-US" w:eastAsia="zh-CN"/>
    </w:rPr>
  </w:style>
  <w:style w:type="character" w:customStyle="1" w:styleId="731">
    <w:name w:val="FA正文 Char Char"/>
    <w:autoRedefine/>
    <w:qFormat/>
    <w:uiPriority w:val="0"/>
    <w:rPr>
      <w:rFonts w:hAnsi="宋体"/>
      <w:kern w:val="2"/>
      <w:sz w:val="24"/>
      <w:lang w:bidi="ar-SA"/>
    </w:rPr>
  </w:style>
  <w:style w:type="character" w:customStyle="1" w:styleId="732">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733">
    <w:name w:val="3级 Char"/>
    <w:link w:val="95"/>
    <w:autoRedefine/>
    <w:qFormat/>
    <w:uiPriority w:val="0"/>
    <w:rPr>
      <w:rFonts w:ascii="宋体" w:hAnsi="宋体"/>
      <w:b/>
      <w:bCs/>
      <w:sz w:val="28"/>
    </w:rPr>
  </w:style>
  <w:style w:type="character" w:customStyle="1" w:styleId="734">
    <w:name w:val="myp11"/>
    <w:autoRedefine/>
    <w:qFormat/>
    <w:uiPriority w:val="0"/>
    <w:rPr>
      <w:rFonts w:ascii="仿宋_GB2312" w:eastAsia="微软雅黑"/>
      <w:b/>
      <w:kern w:val="2"/>
      <w:sz w:val="32"/>
      <w:szCs w:val="32"/>
      <w:lang w:val="en-US" w:eastAsia="zh-CN" w:bidi="ar-SA"/>
    </w:rPr>
  </w:style>
  <w:style w:type="character" w:customStyle="1" w:styleId="735">
    <w:name w:val="文档结构图 字符"/>
    <w:link w:val="19"/>
    <w:autoRedefine/>
    <w:qFormat/>
    <w:uiPriority w:val="0"/>
    <w:rPr>
      <w:kern w:val="2"/>
      <w:sz w:val="21"/>
      <w:szCs w:val="24"/>
      <w:shd w:val="clear" w:color="auto" w:fill="000080"/>
    </w:rPr>
  </w:style>
  <w:style w:type="character" w:customStyle="1" w:styleId="736">
    <w:name w:val="H6 Char"/>
    <w:autoRedefine/>
    <w:qFormat/>
    <w:uiPriority w:val="0"/>
    <w:rPr>
      <w:rFonts w:ascii="Arial" w:hAnsi="Arial" w:eastAsia="黑体"/>
      <w:b/>
      <w:bCs/>
      <w:kern w:val="2"/>
      <w:sz w:val="24"/>
      <w:szCs w:val="24"/>
    </w:rPr>
  </w:style>
  <w:style w:type="character" w:customStyle="1" w:styleId="737">
    <w:name w:val="Char Char91"/>
    <w:autoRedefine/>
    <w:qFormat/>
    <w:uiPriority w:val="0"/>
    <w:rPr>
      <w:rFonts w:eastAsia="宋体"/>
      <w:kern w:val="2"/>
      <w:sz w:val="18"/>
      <w:szCs w:val="18"/>
      <w:lang w:val="en-US" w:eastAsia="zh-CN" w:bidi="ar-SA"/>
    </w:rPr>
  </w:style>
  <w:style w:type="character" w:customStyle="1" w:styleId="738">
    <w:name w:val="副标题 Char1"/>
    <w:autoRedefine/>
    <w:qFormat/>
    <w:uiPriority w:val="0"/>
    <w:rPr>
      <w:rFonts w:ascii="Cambria" w:hAnsi="Cambria" w:eastAsia="宋体" w:cs="Times New Roman"/>
      <w:b/>
      <w:bCs/>
      <w:snapToGrid w:val="0"/>
      <w:kern w:val="28"/>
      <w:sz w:val="32"/>
      <w:szCs w:val="32"/>
    </w:rPr>
  </w:style>
  <w:style w:type="character" w:customStyle="1" w:styleId="739">
    <w:name w:val="font61"/>
    <w:autoRedefine/>
    <w:qFormat/>
    <w:uiPriority w:val="0"/>
    <w:rPr>
      <w:rFonts w:hint="eastAsia" w:ascii="仿宋" w:hAnsi="仿宋" w:eastAsia="仿宋" w:cs="仿宋"/>
      <w:color w:val="000000"/>
      <w:sz w:val="20"/>
      <w:szCs w:val="20"/>
      <w:u w:val="none"/>
    </w:rPr>
  </w:style>
  <w:style w:type="character" w:customStyle="1" w:styleId="740">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741">
    <w:name w:val="Char Char211"/>
    <w:autoRedefine/>
    <w:qFormat/>
    <w:uiPriority w:val="0"/>
    <w:rPr>
      <w:rFonts w:eastAsia="宋体"/>
      <w:b/>
      <w:bCs/>
      <w:kern w:val="2"/>
      <w:sz w:val="21"/>
      <w:szCs w:val="24"/>
      <w:lang w:val="en-US" w:eastAsia="zh-CN" w:bidi="ar-SA"/>
    </w:rPr>
  </w:style>
  <w:style w:type="character" w:customStyle="1" w:styleId="742">
    <w:name w:val="标题 2 Char"/>
    <w:autoRedefine/>
    <w:qFormat/>
    <w:uiPriority w:val="0"/>
    <w:rPr>
      <w:rFonts w:ascii="Arial" w:hAnsi="Arial" w:eastAsia="黑体"/>
      <w:b/>
      <w:kern w:val="2"/>
      <w:sz w:val="32"/>
      <w:lang w:val="en-US" w:eastAsia="zh-CN"/>
    </w:rPr>
  </w:style>
  <w:style w:type="character" w:customStyle="1" w:styleId="743">
    <w:name w:val="maywed421"/>
    <w:autoRedefine/>
    <w:qFormat/>
    <w:uiPriority w:val="0"/>
    <w:rPr>
      <w:color w:val="366FB6"/>
      <w:u w:val="none"/>
    </w:rPr>
  </w:style>
  <w:style w:type="character" w:customStyle="1" w:styleId="744">
    <w:name w:val="正文文本缩进 Char"/>
    <w:autoRedefine/>
    <w:qFormat/>
    <w:uiPriority w:val="0"/>
    <w:rPr>
      <w:rFonts w:ascii="宋体" w:hAnsi="宋体"/>
      <w:kern w:val="2"/>
      <w:sz w:val="24"/>
      <w:szCs w:val="24"/>
    </w:rPr>
  </w:style>
  <w:style w:type="character" w:customStyle="1" w:styleId="745">
    <w:name w:val="Char Char102"/>
    <w:autoRedefine/>
    <w:semiHidden/>
    <w:qFormat/>
    <w:uiPriority w:val="0"/>
    <w:rPr>
      <w:rFonts w:ascii="宋体" w:hAnsi="宋体"/>
      <w:kern w:val="2"/>
      <w:sz w:val="21"/>
      <w:szCs w:val="24"/>
      <w:lang w:val="en-US" w:eastAsia="zh-CN"/>
    </w:rPr>
  </w:style>
  <w:style w:type="character" w:customStyle="1" w:styleId="746">
    <w:name w:val="页眉 Char1"/>
    <w:autoRedefine/>
    <w:qFormat/>
    <w:uiPriority w:val="0"/>
    <w:rPr>
      <w:rFonts w:eastAsia="宋体"/>
      <w:kern w:val="2"/>
      <w:sz w:val="18"/>
      <w:szCs w:val="18"/>
      <w:lang w:val="en-US" w:eastAsia="zh-CN" w:bidi="ar-SA"/>
    </w:rPr>
  </w:style>
  <w:style w:type="character" w:customStyle="1" w:styleId="747">
    <w:name w:val="md"/>
    <w:basedOn w:val="70"/>
    <w:autoRedefine/>
    <w:qFormat/>
    <w:uiPriority w:val="0"/>
    <w:rPr>
      <w:rFonts w:ascii="Arial" w:hAnsi="Arial" w:eastAsia="黑体" w:cs="Arial"/>
      <w:snapToGrid w:val="0"/>
      <w:kern w:val="0"/>
      <w:szCs w:val="21"/>
    </w:rPr>
  </w:style>
  <w:style w:type="character" w:customStyle="1" w:styleId="748">
    <w:name w:val="big1"/>
    <w:autoRedefine/>
    <w:qFormat/>
    <w:uiPriority w:val="0"/>
    <w:rPr>
      <w:rFonts w:hint="eastAsia" w:ascii="宋体" w:hAnsi="宋体" w:eastAsia="宋体"/>
      <w:color w:val="333333"/>
      <w:sz w:val="22"/>
      <w:szCs w:val="22"/>
    </w:rPr>
  </w:style>
  <w:style w:type="character" w:customStyle="1" w:styleId="749">
    <w:name w:val="Char Char311"/>
    <w:autoRedefine/>
    <w:qFormat/>
    <w:uiPriority w:val="0"/>
    <w:rPr>
      <w:rFonts w:eastAsia="宋体"/>
      <w:kern w:val="2"/>
      <w:sz w:val="21"/>
      <w:szCs w:val="24"/>
      <w:lang w:val="en-US" w:eastAsia="zh-CN" w:bidi="ar-SA"/>
    </w:rPr>
  </w:style>
  <w:style w:type="character" w:customStyle="1" w:styleId="750">
    <w:name w:val="Char Char81"/>
    <w:autoRedefine/>
    <w:qFormat/>
    <w:uiPriority w:val="6"/>
    <w:rPr>
      <w:rFonts w:eastAsia="宋体"/>
      <w:b/>
      <w:sz w:val="24"/>
      <w:lang w:eastAsia="zh-CN"/>
    </w:rPr>
  </w:style>
  <w:style w:type="character" w:customStyle="1" w:styleId="751">
    <w:name w:val="样式3 Char"/>
    <w:basedOn w:val="706"/>
    <w:autoRedefine/>
    <w:qFormat/>
    <w:uiPriority w:val="0"/>
    <w:rPr>
      <w:rFonts w:ascii="仿宋_GB2312" w:hAnsi="仿宋" w:eastAsia="仿宋_GB2312" w:cs="仿宋_GB2312"/>
      <w:sz w:val="32"/>
      <w:szCs w:val="30"/>
      <w:lang w:val="zh-CN"/>
    </w:rPr>
  </w:style>
  <w:style w:type="character" w:customStyle="1" w:styleId="752">
    <w:name w:val="HTML 地址 字符"/>
    <w:link w:val="32"/>
    <w:autoRedefine/>
    <w:qFormat/>
    <w:uiPriority w:val="0"/>
    <w:rPr>
      <w:rFonts w:ascii="宋体" w:hAnsi="宋体"/>
      <w:i/>
      <w:iCs/>
      <w:sz w:val="24"/>
      <w:szCs w:val="24"/>
    </w:rPr>
  </w:style>
  <w:style w:type="character" w:customStyle="1" w:styleId="753">
    <w:name w:val="正文首行缩进 2 Char1"/>
    <w:autoRedefine/>
    <w:qFormat/>
    <w:uiPriority w:val="0"/>
    <w:rPr>
      <w:rFonts w:ascii="Times New Roman" w:hAnsi="Times New Roman" w:eastAsia="宋体" w:cs="Times New Roman"/>
      <w:kern w:val="2"/>
      <w:sz w:val="24"/>
      <w:szCs w:val="24"/>
    </w:rPr>
  </w:style>
  <w:style w:type="character" w:customStyle="1" w:styleId="754">
    <w:name w:val="副标题 Char2"/>
    <w:autoRedefine/>
    <w:qFormat/>
    <w:uiPriority w:val="0"/>
    <w:rPr>
      <w:rFonts w:ascii="Cambria" w:hAnsi="Cambria" w:eastAsia="宋体" w:cs="Times New Roman"/>
      <w:b/>
      <w:bCs/>
      <w:snapToGrid w:val="0"/>
      <w:kern w:val="28"/>
      <w:sz w:val="32"/>
      <w:szCs w:val="32"/>
    </w:rPr>
  </w:style>
  <w:style w:type="character" w:customStyle="1" w:styleId="755">
    <w:name w:val="标题4-dyf Char"/>
    <w:link w:val="97"/>
    <w:autoRedefine/>
    <w:qFormat/>
    <w:uiPriority w:val="0"/>
    <w:rPr>
      <w:rFonts w:ascii="Cambria" w:hAnsi="Cambria"/>
      <w:b/>
      <w:bCs/>
      <w:color w:val="000000"/>
      <w:kern w:val="2"/>
      <w:sz w:val="21"/>
      <w:szCs w:val="21"/>
    </w:rPr>
  </w:style>
  <w:style w:type="character" w:customStyle="1" w:styleId="756">
    <w:name w:val="dectext1"/>
    <w:autoRedefine/>
    <w:qFormat/>
    <w:uiPriority w:val="0"/>
    <w:rPr>
      <w:rFonts w:ascii="宋体" w:hAnsi="宋体" w:eastAsia="宋体"/>
      <w:color w:val="333333"/>
      <w:sz w:val="21"/>
      <w:szCs w:val="21"/>
      <w:u w:val="none"/>
    </w:rPr>
  </w:style>
  <w:style w:type="character" w:customStyle="1" w:styleId="757">
    <w:name w:val="冯 Char"/>
    <w:link w:val="98"/>
    <w:autoRedefine/>
    <w:qFormat/>
    <w:uiPriority w:val="0"/>
    <w:rPr>
      <w:rFonts w:ascii="宋体" w:hAnsi="宋体"/>
      <w:color w:val="000000"/>
      <w:sz w:val="24"/>
      <w:szCs w:val="24"/>
    </w:rPr>
  </w:style>
  <w:style w:type="character" w:customStyle="1" w:styleId="758">
    <w:name w:val="Header Char"/>
    <w:autoRedefine/>
    <w:qFormat/>
    <w:locked/>
    <w:uiPriority w:val="0"/>
    <w:rPr>
      <w:rFonts w:eastAsia="宋体"/>
      <w:kern w:val="2"/>
      <w:sz w:val="18"/>
      <w:szCs w:val="18"/>
      <w:lang w:val="en-US" w:eastAsia="zh-CN" w:bidi="ar-SA"/>
    </w:rPr>
  </w:style>
  <w:style w:type="character" w:customStyle="1" w:styleId="759">
    <w:name w:val="Char Char12"/>
    <w:autoRedefine/>
    <w:qFormat/>
    <w:uiPriority w:val="0"/>
    <w:rPr>
      <w:rFonts w:ascii="仿宋_GB2312" w:eastAsia="仿宋_GB2312"/>
      <w:b/>
      <w:bCs/>
      <w:kern w:val="2"/>
      <w:sz w:val="24"/>
      <w:szCs w:val="24"/>
      <w:lang w:val="zh-CN" w:eastAsia="zh-CN" w:bidi="ar-SA"/>
    </w:rPr>
  </w:style>
  <w:style w:type="character" w:customStyle="1" w:styleId="760">
    <w:name w:val="题注 字符"/>
    <w:link w:val="17"/>
    <w:autoRedefine/>
    <w:qFormat/>
    <w:uiPriority w:val="0"/>
    <w:rPr>
      <w:b/>
      <w:kern w:val="2"/>
      <w:sz w:val="28"/>
    </w:rPr>
  </w:style>
  <w:style w:type="character" w:customStyle="1" w:styleId="761">
    <w:name w:val="普通文字 Char3"/>
    <w:autoRedefine/>
    <w:qFormat/>
    <w:uiPriority w:val="0"/>
    <w:rPr>
      <w:rFonts w:ascii="宋体" w:hAnsi="Courier New" w:eastAsia="宋体"/>
      <w:kern w:val="2"/>
      <w:sz w:val="21"/>
      <w:lang w:val="en-US" w:eastAsia="zh-CN" w:bidi="ar-SA"/>
    </w:rPr>
  </w:style>
  <w:style w:type="character" w:customStyle="1" w:styleId="762">
    <w:name w:val="公文正文 Char"/>
    <w:autoRedefine/>
    <w:qFormat/>
    <w:uiPriority w:val="0"/>
    <w:rPr>
      <w:rFonts w:ascii="仿宋_GB2312" w:eastAsia="仿宋_GB2312"/>
      <w:kern w:val="2"/>
      <w:sz w:val="24"/>
      <w:szCs w:val="24"/>
      <w:lang w:val="en-US" w:eastAsia="zh-CN" w:bidi="ar-SA"/>
    </w:rPr>
  </w:style>
  <w:style w:type="character" w:customStyle="1" w:styleId="763">
    <w:name w:val="正文首行缩进 Char Char Char Char Char"/>
    <w:autoRedefine/>
    <w:qFormat/>
    <w:uiPriority w:val="0"/>
    <w:rPr>
      <w:rFonts w:ascii="宋体"/>
      <w:kern w:val="2"/>
      <w:sz w:val="24"/>
      <w:lang w:val="zh-CN"/>
    </w:rPr>
  </w:style>
  <w:style w:type="character" w:customStyle="1" w:styleId="764">
    <w:name w:val="PI Char"/>
    <w:autoRedefine/>
    <w:qFormat/>
    <w:uiPriority w:val="0"/>
    <w:rPr>
      <w:rFonts w:ascii="宋体" w:hAnsi="宋体" w:eastAsia="宋体"/>
      <w:kern w:val="2"/>
      <w:sz w:val="24"/>
      <w:szCs w:val="24"/>
      <w:lang w:val="en-US" w:eastAsia="zh-CN" w:bidi="ar-SA"/>
    </w:rPr>
  </w:style>
  <w:style w:type="character" w:customStyle="1" w:styleId="765">
    <w:name w:val="Default Char"/>
    <w:link w:val="99"/>
    <w:autoRedefine/>
    <w:qFormat/>
    <w:uiPriority w:val="0"/>
    <w:rPr>
      <w:rFonts w:ascii="仿宋_GB2312" w:eastAsia="仿宋_GB2312" w:cs="仿宋_GB2312"/>
      <w:color w:val="000000"/>
      <w:sz w:val="24"/>
      <w:szCs w:val="24"/>
      <w:lang w:val="en-US" w:eastAsia="zh-CN" w:bidi="ar-SA"/>
    </w:rPr>
  </w:style>
  <w:style w:type="character" w:customStyle="1" w:styleId="766">
    <w:name w:val="style91"/>
    <w:autoRedefine/>
    <w:qFormat/>
    <w:uiPriority w:val="0"/>
    <w:rPr>
      <w:color w:val="333333"/>
    </w:rPr>
  </w:style>
  <w:style w:type="character" w:customStyle="1" w:styleId="767">
    <w:name w:val="列出段落 Char2"/>
    <w:autoRedefine/>
    <w:qFormat/>
    <w:uiPriority w:val="34"/>
    <w:rPr>
      <w:rFonts w:ascii="Calibri" w:hAnsi="Calibri"/>
      <w:kern w:val="2"/>
      <w:sz w:val="28"/>
    </w:rPr>
  </w:style>
  <w:style w:type="character" w:customStyle="1" w:styleId="768">
    <w:name w:val="mdeck"/>
    <w:autoRedefine/>
    <w:qFormat/>
    <w:uiPriority w:val="0"/>
    <w:rPr>
      <w:rFonts w:ascii="仿宋_GB2312" w:eastAsia="微软雅黑"/>
      <w:b/>
      <w:kern w:val="2"/>
      <w:sz w:val="32"/>
      <w:szCs w:val="32"/>
      <w:lang w:val="en-US" w:eastAsia="zh-CN" w:bidi="ar-SA"/>
    </w:rPr>
  </w:style>
  <w:style w:type="character" w:customStyle="1" w:styleId="769">
    <w:name w:val="unnamed11"/>
    <w:autoRedefine/>
    <w:qFormat/>
    <w:uiPriority w:val="0"/>
    <w:rPr>
      <w:sz w:val="20"/>
      <w:szCs w:val="20"/>
    </w:rPr>
  </w:style>
  <w:style w:type="character" w:customStyle="1" w:styleId="770">
    <w:name w:val="正文文本 Char2"/>
    <w:autoRedefine/>
    <w:semiHidden/>
    <w:qFormat/>
    <w:uiPriority w:val="99"/>
    <w:rPr>
      <w:rFonts w:ascii="Times New Roman" w:hAnsi="Times New Roman" w:eastAsia="宋体" w:cs="Times New Roman"/>
      <w:snapToGrid w:val="0"/>
      <w:kern w:val="0"/>
      <w:szCs w:val="24"/>
    </w:rPr>
  </w:style>
  <w:style w:type="character" w:customStyle="1" w:styleId="771">
    <w:name w:val="标书正文格式 Char"/>
    <w:autoRedefine/>
    <w:qFormat/>
    <w:uiPriority w:val="0"/>
    <w:rPr>
      <w:rFonts w:eastAsia="楷体_GB2312"/>
      <w:kern w:val="2"/>
      <w:sz w:val="24"/>
      <w:szCs w:val="24"/>
      <w:lang w:bidi="ar-SA"/>
    </w:rPr>
  </w:style>
  <w:style w:type="character" w:customStyle="1" w:styleId="772">
    <w:name w:val="Char Char11"/>
    <w:autoRedefine/>
    <w:qFormat/>
    <w:locked/>
    <w:uiPriority w:val="0"/>
    <w:rPr>
      <w:rFonts w:ascii="宋体" w:hAnsi="宋体" w:eastAsia="宋体"/>
      <w:b/>
      <w:kern w:val="2"/>
      <w:sz w:val="24"/>
      <w:szCs w:val="24"/>
      <w:lang w:val="en-US" w:eastAsia="zh-CN" w:bidi="ar-SA"/>
    </w:rPr>
  </w:style>
  <w:style w:type="character" w:customStyle="1" w:styleId="773">
    <w:name w:val="ca-131"/>
    <w:autoRedefine/>
    <w:qFormat/>
    <w:uiPriority w:val="0"/>
    <w:rPr>
      <w:rFonts w:hint="eastAsia" w:ascii="仿宋_GB2312" w:eastAsia="仿宋_GB2312"/>
      <w:b/>
      <w:bCs/>
      <w:color w:val="000000"/>
      <w:spacing w:val="-20"/>
      <w:sz w:val="24"/>
      <w:szCs w:val="24"/>
    </w:rPr>
  </w:style>
  <w:style w:type="character" w:customStyle="1" w:styleId="774">
    <w:name w:val="tw4winMark"/>
    <w:autoRedefine/>
    <w:qFormat/>
    <w:uiPriority w:val="0"/>
    <w:rPr>
      <w:rFonts w:ascii="Courier New" w:hAnsi="Courier New" w:cs="Courier New"/>
      <w:vanish/>
      <w:color w:val="800080"/>
      <w:sz w:val="24"/>
      <w:szCs w:val="24"/>
      <w:vertAlign w:val="subscript"/>
    </w:rPr>
  </w:style>
  <w:style w:type="character" w:customStyle="1" w:styleId="775">
    <w:name w:val="正文样式 Char"/>
    <w:link w:val="100"/>
    <w:autoRedefine/>
    <w:qFormat/>
    <w:uiPriority w:val="0"/>
    <w:rPr>
      <w:rFonts w:ascii="Calibri" w:hAnsi="Calibri"/>
      <w:sz w:val="24"/>
      <w:szCs w:val="24"/>
    </w:rPr>
  </w:style>
  <w:style w:type="character" w:customStyle="1" w:styleId="776">
    <w:name w:val="表正文 Char3"/>
    <w:autoRedefine/>
    <w:qFormat/>
    <w:uiPriority w:val="0"/>
    <w:rPr>
      <w:rFonts w:eastAsia="宋体"/>
    </w:rPr>
  </w:style>
  <w:style w:type="character" w:customStyle="1" w:styleId="777">
    <w:name w:val="H5 Char"/>
    <w:autoRedefine/>
    <w:qFormat/>
    <w:uiPriority w:val="0"/>
    <w:rPr>
      <w:b/>
      <w:bCs/>
      <w:kern w:val="2"/>
      <w:sz w:val="28"/>
      <w:szCs w:val="28"/>
    </w:rPr>
  </w:style>
  <w:style w:type="character" w:customStyle="1" w:styleId="778">
    <w:name w:val="Char Char3"/>
    <w:autoRedefine/>
    <w:qFormat/>
    <w:uiPriority w:val="0"/>
    <w:rPr>
      <w:rFonts w:eastAsia="宋体"/>
      <w:kern w:val="2"/>
      <w:sz w:val="21"/>
      <w:szCs w:val="24"/>
      <w:lang w:val="en-US" w:eastAsia="zh-CN" w:bidi="ar-SA"/>
    </w:rPr>
  </w:style>
  <w:style w:type="character" w:customStyle="1" w:styleId="779">
    <w:name w:val="正文 编号 Char"/>
    <w:autoRedefine/>
    <w:qFormat/>
    <w:uiPriority w:val="0"/>
    <w:rPr>
      <w:rFonts w:ascii="仿宋_GB2312" w:hAnsi="仿宋_GB2312" w:eastAsia="仿宋_GB2312"/>
      <w:kern w:val="2"/>
      <w:sz w:val="24"/>
      <w:lang w:bidi="ar-SA"/>
    </w:rPr>
  </w:style>
  <w:style w:type="character" w:customStyle="1" w:styleId="780">
    <w:name w:val="question-title2"/>
    <w:autoRedefine/>
    <w:qFormat/>
    <w:uiPriority w:val="6"/>
    <w:rPr>
      <w:rFonts w:ascii="Arial" w:hAnsi="Arial" w:eastAsia="黑体" w:cs="Arial"/>
      <w:snapToGrid w:val="0"/>
      <w:kern w:val="0"/>
      <w:szCs w:val="21"/>
    </w:rPr>
  </w:style>
  <w:style w:type="character" w:customStyle="1" w:styleId="781">
    <w:name w:val="gf正文1 Char Char"/>
    <w:link w:val="101"/>
    <w:autoRedefine/>
    <w:qFormat/>
    <w:uiPriority w:val="0"/>
    <w:rPr>
      <w:rFonts w:ascii="宋体" w:hAnsi="宋体" w:cs="宋体"/>
      <w:kern w:val="2"/>
      <w:sz w:val="24"/>
      <w:szCs w:val="24"/>
    </w:rPr>
  </w:style>
  <w:style w:type="character" w:customStyle="1" w:styleId="782">
    <w:name w:val="Char Char15"/>
    <w:autoRedefine/>
    <w:qFormat/>
    <w:uiPriority w:val="6"/>
    <w:rPr>
      <w:rFonts w:ascii="宋体" w:hAnsi="宋体"/>
      <w:kern w:val="1"/>
      <w:sz w:val="21"/>
    </w:rPr>
  </w:style>
  <w:style w:type="character" w:customStyle="1" w:styleId="783">
    <w:name w:val="正文缩进 Char3"/>
    <w:autoRedefine/>
    <w:qFormat/>
    <w:uiPriority w:val="0"/>
    <w:rPr>
      <w:rFonts w:ascii="宋体" w:eastAsia="宋体"/>
      <w:snapToGrid w:val="0"/>
      <w:color w:val="000000"/>
      <w:kern w:val="28"/>
      <w:sz w:val="28"/>
      <w:lang w:val="en-US" w:eastAsia="zh-CN" w:bidi="ar-SA"/>
    </w:rPr>
  </w:style>
  <w:style w:type="character" w:customStyle="1" w:styleId="784">
    <w:name w:val="列出段落 Char1"/>
    <w:link w:val="102"/>
    <w:autoRedefine/>
    <w:qFormat/>
    <w:uiPriority w:val="0"/>
    <w:rPr>
      <w:rFonts w:ascii="Calibri" w:hAnsi="Calibri"/>
      <w:sz w:val="24"/>
      <w:lang w:eastAsia="en-US"/>
    </w:rPr>
  </w:style>
  <w:style w:type="character" w:customStyle="1" w:styleId="785">
    <w:name w:val="Char Char8"/>
    <w:autoRedefine/>
    <w:qFormat/>
    <w:uiPriority w:val="0"/>
    <w:rPr>
      <w:rFonts w:eastAsia="宋体"/>
      <w:b/>
      <w:sz w:val="24"/>
      <w:lang w:eastAsia="zh-CN"/>
    </w:rPr>
  </w:style>
  <w:style w:type="character" w:customStyle="1" w:styleId="786">
    <w:name w:val="Normal Indent Char Char"/>
    <w:autoRedefine/>
    <w:qFormat/>
    <w:uiPriority w:val="0"/>
    <w:rPr>
      <w:rFonts w:eastAsia="宋体"/>
      <w:kern w:val="2"/>
      <w:sz w:val="21"/>
      <w:lang w:val="en-US" w:eastAsia="zh-CN" w:bidi="ar-SA"/>
    </w:rPr>
  </w:style>
  <w:style w:type="character" w:customStyle="1" w:styleId="787">
    <w:name w:val="列表段落 字符"/>
    <w:autoRedefine/>
    <w:qFormat/>
    <w:uiPriority w:val="99"/>
  </w:style>
  <w:style w:type="character" w:customStyle="1" w:styleId="788">
    <w:name w:val="Ò³Ã¼ Char Char1"/>
    <w:autoRedefine/>
    <w:qFormat/>
    <w:uiPriority w:val="0"/>
    <w:rPr>
      <w:rFonts w:eastAsia="宋体"/>
      <w:kern w:val="2"/>
      <w:sz w:val="18"/>
      <w:szCs w:val="18"/>
      <w:lang w:val="en-US" w:eastAsia="zh-CN" w:bidi="ar-SA"/>
    </w:rPr>
  </w:style>
  <w:style w:type="character" w:customStyle="1" w:styleId="789">
    <w:name w:val="方案正文 Char"/>
    <w:autoRedefine/>
    <w:qFormat/>
    <w:uiPriority w:val="0"/>
    <w:rPr>
      <w:rFonts w:ascii="仿宋_GB2312" w:eastAsia="仿宋_GB2312"/>
      <w:b/>
      <w:color w:val="000000"/>
      <w:kern w:val="2"/>
      <w:sz w:val="24"/>
      <w:lang w:val="en-US" w:eastAsia="zh-CN" w:bidi="ar-SA"/>
    </w:rPr>
  </w:style>
  <w:style w:type="character" w:customStyle="1" w:styleId="790">
    <w:name w:val="Char Char30"/>
    <w:autoRedefine/>
    <w:qFormat/>
    <w:uiPriority w:val="6"/>
    <w:rPr>
      <w:rFonts w:ascii="Arial" w:hAnsi="Arial" w:eastAsia="黑体"/>
      <w:kern w:val="1"/>
      <w:sz w:val="21"/>
      <w:szCs w:val="21"/>
    </w:rPr>
  </w:style>
  <w:style w:type="character" w:customStyle="1" w:styleId="791">
    <w:name w:val="正文文本缩进 字符1"/>
    <w:link w:val="27"/>
    <w:autoRedefine/>
    <w:qFormat/>
    <w:uiPriority w:val="0"/>
    <w:rPr>
      <w:rFonts w:ascii="宋体" w:hAnsi="宋体"/>
      <w:kern w:val="2"/>
      <w:sz w:val="24"/>
      <w:szCs w:val="24"/>
    </w:rPr>
  </w:style>
  <w:style w:type="character" w:customStyle="1" w:styleId="792">
    <w:name w:val="font01"/>
    <w:autoRedefine/>
    <w:qFormat/>
    <w:uiPriority w:val="0"/>
    <w:rPr>
      <w:rFonts w:hint="eastAsia" w:ascii="微软雅黑" w:hAnsi="微软雅黑" w:eastAsia="微软雅黑" w:cs="微软雅黑"/>
      <w:color w:val="000000"/>
      <w:sz w:val="20"/>
      <w:szCs w:val="20"/>
      <w:u w:val="none"/>
    </w:rPr>
  </w:style>
  <w:style w:type="character" w:customStyle="1" w:styleId="793">
    <w:name w:val="Char Char20"/>
    <w:autoRedefine/>
    <w:qFormat/>
    <w:uiPriority w:val="6"/>
    <w:rPr>
      <w:kern w:val="1"/>
      <w:sz w:val="24"/>
    </w:rPr>
  </w:style>
  <w:style w:type="character" w:customStyle="1" w:styleId="794">
    <w:name w:val="tw4winExternal"/>
    <w:autoRedefine/>
    <w:qFormat/>
    <w:uiPriority w:val="0"/>
    <w:rPr>
      <w:rFonts w:ascii="Courier New" w:hAnsi="Courier New" w:cs="Courier New"/>
      <w:color w:val="808080"/>
      <w:lang w:val="en-US" w:eastAsia="zh-CN"/>
    </w:rPr>
  </w:style>
  <w:style w:type="character" w:customStyle="1" w:styleId="795">
    <w:name w:val="标题 4 Char1"/>
    <w:autoRedefine/>
    <w:qFormat/>
    <w:uiPriority w:val="9"/>
    <w:rPr>
      <w:rFonts w:ascii="Cambria" w:hAnsi="Cambria" w:eastAsia="宋体" w:cs="Times New Roman"/>
      <w:b/>
      <w:bCs/>
      <w:kern w:val="2"/>
      <w:sz w:val="28"/>
      <w:szCs w:val="28"/>
    </w:rPr>
  </w:style>
  <w:style w:type="character" w:customStyle="1" w:styleId="796">
    <w:name w:val="批注文字 Char2"/>
    <w:autoRedefine/>
    <w:qFormat/>
    <w:uiPriority w:val="99"/>
    <w:rPr>
      <w:rFonts w:ascii="Times New Roman" w:hAnsi="Times New Roman" w:eastAsia="宋体" w:cs="Times New Roman"/>
      <w:snapToGrid w:val="0"/>
      <w:kern w:val="0"/>
      <w:szCs w:val="24"/>
    </w:rPr>
  </w:style>
  <w:style w:type="character" w:customStyle="1" w:styleId="797">
    <w:name w:val="正文文本 2 Char"/>
    <w:autoRedefine/>
    <w:qFormat/>
    <w:uiPriority w:val="0"/>
    <w:rPr>
      <w:rFonts w:eastAsia="宋体"/>
      <w:kern w:val="2"/>
      <w:sz w:val="21"/>
      <w:szCs w:val="24"/>
      <w:lang w:val="en-US" w:eastAsia="zh-CN" w:bidi="ar-SA"/>
    </w:rPr>
  </w:style>
  <w:style w:type="character" w:customStyle="1" w:styleId="798">
    <w:name w:val="Ò³Ã¼ Char Char"/>
    <w:autoRedefine/>
    <w:qFormat/>
    <w:uiPriority w:val="0"/>
    <w:rPr>
      <w:rFonts w:eastAsia="宋体"/>
      <w:kern w:val="2"/>
      <w:sz w:val="18"/>
      <w:lang w:val="en-US" w:eastAsia="zh-CN" w:bidi="ar-SA"/>
    </w:rPr>
  </w:style>
  <w:style w:type="character" w:customStyle="1" w:styleId="799">
    <w:name w:val="message1"/>
    <w:autoRedefine/>
    <w:qFormat/>
    <w:uiPriority w:val="0"/>
    <w:rPr>
      <w:rFonts w:hint="default" w:ascii="Tahoma" w:hAnsi="Tahoma" w:cs="Tahoma"/>
      <w:sz w:val="18"/>
      <w:szCs w:val="18"/>
    </w:rPr>
  </w:style>
  <w:style w:type="character" w:customStyle="1" w:styleId="800">
    <w:name w:val="Char Char23"/>
    <w:autoRedefine/>
    <w:qFormat/>
    <w:uiPriority w:val="6"/>
    <w:rPr>
      <w:color w:val="0000FF"/>
      <w:sz w:val="21"/>
    </w:rPr>
  </w:style>
  <w:style w:type="character" w:customStyle="1" w:styleId="801">
    <w:name w:val="批注框文本 字符"/>
    <w:autoRedefine/>
    <w:qFormat/>
    <w:uiPriority w:val="0"/>
    <w:rPr>
      <w:rFonts w:ascii="Arial" w:hAnsi="Arial" w:eastAsia="黑体" w:cs="Arial"/>
      <w:snapToGrid w:val="0"/>
      <w:kern w:val="0"/>
      <w:sz w:val="18"/>
      <w:szCs w:val="18"/>
    </w:rPr>
  </w:style>
  <w:style w:type="character" w:customStyle="1" w:styleId="802">
    <w:name w:val="纯文本 Char2"/>
    <w:autoRedefine/>
    <w:semiHidden/>
    <w:qFormat/>
    <w:uiPriority w:val="99"/>
    <w:rPr>
      <w:rFonts w:ascii="宋体" w:hAnsi="Courier New" w:eastAsia="宋体" w:cs="Courier New"/>
    </w:rPr>
  </w:style>
  <w:style w:type="character" w:customStyle="1" w:styleId="803">
    <w:name w:val="Char Char25"/>
    <w:autoRedefine/>
    <w:qFormat/>
    <w:uiPriority w:val="6"/>
    <w:rPr>
      <w:rFonts w:ascii="宋体" w:hAnsi="宋体"/>
      <w:kern w:val="1"/>
      <w:sz w:val="24"/>
      <w:lang w:val="zh-CN"/>
    </w:rPr>
  </w:style>
  <w:style w:type="character" w:customStyle="1" w:styleId="804">
    <w:name w:val="Char Char411"/>
    <w:autoRedefine/>
    <w:qFormat/>
    <w:uiPriority w:val="0"/>
    <w:rPr>
      <w:rFonts w:eastAsia="宋体"/>
      <w:b/>
      <w:sz w:val="24"/>
      <w:lang w:eastAsia="zh-CN" w:bidi="ar-SA"/>
    </w:rPr>
  </w:style>
  <w:style w:type="character" w:customStyle="1" w:styleId="805">
    <w:name w:val="Heading 7 Char"/>
    <w:autoRedefine/>
    <w:qFormat/>
    <w:locked/>
    <w:uiPriority w:val="0"/>
    <w:rPr>
      <w:rFonts w:ascii="宋体" w:hAnsi="宋体" w:eastAsia="宋体"/>
      <w:b/>
      <w:bCs/>
      <w:kern w:val="2"/>
      <w:sz w:val="24"/>
      <w:szCs w:val="24"/>
      <w:lang w:val="en-US" w:eastAsia="zh-CN" w:bidi="ar-SA"/>
    </w:rPr>
  </w:style>
  <w:style w:type="character" w:customStyle="1" w:styleId="806">
    <w:name w:val="此正文 Char"/>
    <w:link w:val="104"/>
    <w:autoRedefine/>
    <w:qFormat/>
    <w:uiPriority w:val="0"/>
    <w:rPr>
      <w:kern w:val="2"/>
      <w:sz w:val="24"/>
      <w:szCs w:val="24"/>
    </w:rPr>
  </w:style>
  <w:style w:type="character" w:customStyle="1" w:styleId="807">
    <w:name w:val="Char Char2"/>
    <w:autoRedefine/>
    <w:qFormat/>
    <w:uiPriority w:val="0"/>
    <w:rPr>
      <w:rFonts w:eastAsia="宋体"/>
      <w:b/>
      <w:bCs/>
      <w:kern w:val="2"/>
      <w:sz w:val="21"/>
      <w:szCs w:val="24"/>
      <w:lang w:val="en-US" w:eastAsia="zh-CN" w:bidi="ar-SA"/>
    </w:rPr>
  </w:style>
  <w:style w:type="character" w:customStyle="1" w:styleId="808">
    <w:name w:val="标题 1 字符1"/>
    <w:link w:val="3"/>
    <w:autoRedefine/>
    <w:qFormat/>
    <w:uiPriority w:val="9"/>
    <w:rPr>
      <w:b/>
      <w:bCs/>
      <w:kern w:val="44"/>
      <w:sz w:val="44"/>
      <w:szCs w:val="44"/>
    </w:rPr>
  </w:style>
  <w:style w:type="character" w:customStyle="1" w:styleId="809">
    <w:name w:val="Footer-Even Char1"/>
    <w:autoRedefine/>
    <w:qFormat/>
    <w:uiPriority w:val="0"/>
    <w:rPr>
      <w:rFonts w:eastAsia="宋体"/>
      <w:kern w:val="2"/>
      <w:sz w:val="18"/>
      <w:szCs w:val="18"/>
      <w:lang w:val="en-US" w:eastAsia="zh-CN" w:bidi="ar-SA"/>
    </w:rPr>
  </w:style>
  <w:style w:type="character" w:customStyle="1" w:styleId="810">
    <w:name w:val="Char Char29"/>
    <w:autoRedefine/>
    <w:qFormat/>
    <w:uiPriority w:val="6"/>
    <w:rPr>
      <w:rFonts w:ascii="Arial" w:hAnsi="Arial" w:eastAsia="微软雅黑"/>
      <w:b/>
      <w:kern w:val="1"/>
      <w:sz w:val="44"/>
      <w:szCs w:val="32"/>
      <w:lang w:val="en-US" w:eastAsia="zh-CN" w:bidi="ar-SA"/>
    </w:rPr>
  </w:style>
  <w:style w:type="character" w:customStyle="1" w:styleId="811">
    <w:name w:val="标题 字符"/>
    <w:link w:val="60"/>
    <w:autoRedefine/>
    <w:qFormat/>
    <w:uiPriority w:val="10"/>
    <w:rPr>
      <w:b/>
      <w:sz w:val="24"/>
    </w:rPr>
  </w:style>
  <w:style w:type="character" w:customStyle="1" w:styleId="812">
    <w:name w:val="font81"/>
    <w:autoRedefine/>
    <w:qFormat/>
    <w:uiPriority w:val="0"/>
    <w:rPr>
      <w:rFonts w:ascii="微软雅黑" w:hAnsi="微软雅黑" w:eastAsia="微软雅黑" w:cs="微软雅黑"/>
      <w:color w:val="000000"/>
      <w:sz w:val="20"/>
      <w:szCs w:val="20"/>
      <w:u w:val="none"/>
    </w:rPr>
  </w:style>
  <w:style w:type="character" w:customStyle="1" w:styleId="813">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814">
    <w:name w:val="t21"/>
    <w:autoRedefine/>
    <w:qFormat/>
    <w:uiPriority w:val="0"/>
    <w:rPr>
      <w:rFonts w:ascii="仿宋_GB2312" w:eastAsia="微软雅黑"/>
      <w:b/>
      <w:kern w:val="2"/>
      <w:sz w:val="23"/>
      <w:szCs w:val="23"/>
      <w:lang w:val="en-US" w:eastAsia="zh-CN" w:bidi="ar-SA"/>
    </w:rPr>
  </w:style>
  <w:style w:type="character" w:customStyle="1" w:styleId="815">
    <w:name w:val="样式8 Char"/>
    <w:autoRedefine/>
    <w:qFormat/>
    <w:uiPriority w:val="0"/>
    <w:rPr>
      <w:rFonts w:ascii="仿宋_GB2312" w:hAnsi="宋体" w:eastAsia="仿宋_GB2312"/>
      <w:b/>
      <w:bCs/>
      <w:kern w:val="2"/>
      <w:sz w:val="24"/>
      <w:szCs w:val="24"/>
    </w:rPr>
  </w:style>
  <w:style w:type="character" w:customStyle="1" w:styleId="816">
    <w:name w:val="表格 Char Char"/>
    <w:autoRedefine/>
    <w:qFormat/>
    <w:uiPriority w:val="0"/>
    <w:rPr>
      <w:rFonts w:ascii="宋体" w:hAnsi="宋体" w:eastAsia="宋体"/>
      <w:lang w:bidi="ar-SA"/>
    </w:rPr>
  </w:style>
  <w:style w:type="character" w:customStyle="1" w:styleId="817">
    <w:name w:val="正文文本 字符1"/>
    <w:autoRedefine/>
    <w:qFormat/>
    <w:uiPriority w:val="0"/>
    <w:rPr>
      <w:rFonts w:ascii="Calibri" w:hAnsi="Calibri" w:eastAsia="黑体" w:cs="Arial"/>
      <w:snapToGrid w:val="0"/>
      <w:kern w:val="2"/>
      <w:sz w:val="28"/>
      <w:szCs w:val="21"/>
    </w:rPr>
  </w:style>
  <w:style w:type="character" w:customStyle="1" w:styleId="818">
    <w:name w:val="标题 5 字符"/>
    <w:link w:val="6"/>
    <w:autoRedefine/>
    <w:qFormat/>
    <w:uiPriority w:val="9"/>
    <w:rPr>
      <w:b/>
      <w:bCs/>
      <w:kern w:val="2"/>
      <w:sz w:val="28"/>
      <w:szCs w:val="28"/>
    </w:rPr>
  </w:style>
  <w:style w:type="character" w:customStyle="1" w:styleId="819">
    <w:name w:val="标题 6 Char1"/>
    <w:autoRedefine/>
    <w:qFormat/>
    <w:uiPriority w:val="0"/>
    <w:rPr>
      <w:rFonts w:ascii="Arial" w:hAnsi="Arial" w:eastAsia="黑体" w:cs="Times New Roman"/>
      <w:b/>
      <w:sz w:val="24"/>
      <w:szCs w:val="20"/>
      <w:lang w:bidi="ar-SA"/>
    </w:rPr>
  </w:style>
  <w:style w:type="character" w:customStyle="1" w:styleId="820">
    <w:name w:val="带编号样式 Char"/>
    <w:autoRedefine/>
    <w:qFormat/>
    <w:uiPriority w:val="0"/>
    <w:rPr>
      <w:rFonts w:ascii="仿宋_GB2312" w:eastAsia="仿宋_GB2312"/>
      <w:color w:val="000000"/>
      <w:sz w:val="24"/>
      <w:lang w:bidi="ar-SA"/>
    </w:rPr>
  </w:style>
  <w:style w:type="character" w:customStyle="1" w:styleId="821">
    <w:name w:val="unnamed31"/>
    <w:autoRedefine/>
    <w:qFormat/>
    <w:uiPriority w:val="0"/>
    <w:rPr>
      <w:rFonts w:ascii="Tahoma" w:hAnsi="Tahoma" w:eastAsia="宋体"/>
      <w:b/>
      <w:kern w:val="2"/>
      <w:sz w:val="24"/>
      <w:szCs w:val="32"/>
      <w:u w:val="none"/>
      <w:lang w:val="en-US" w:eastAsia="zh-CN" w:bidi="ar-SA"/>
    </w:rPr>
  </w:style>
  <w:style w:type="character" w:customStyle="1" w:styleId="822">
    <w:name w:val="正文首行缩进 Char Char Char Char Char Char1"/>
    <w:autoRedefine/>
    <w:qFormat/>
    <w:uiPriority w:val="0"/>
    <w:rPr>
      <w:rFonts w:ascii="宋体" w:eastAsia="宋体"/>
      <w:kern w:val="2"/>
      <w:sz w:val="24"/>
      <w:szCs w:val="24"/>
      <w:lang w:val="zh-CN" w:bidi="ar-SA"/>
    </w:rPr>
  </w:style>
  <w:style w:type="character" w:customStyle="1" w:styleId="823">
    <w:name w:val="称呼 字符"/>
    <w:link w:val="21"/>
    <w:autoRedefine/>
    <w:qFormat/>
    <w:uiPriority w:val="0"/>
    <w:rPr>
      <w:rFonts w:ascii="仿宋_GB2312" w:eastAsia="仿宋_GB2312"/>
      <w:kern w:val="2"/>
      <w:sz w:val="28"/>
    </w:rPr>
  </w:style>
  <w:style w:type="character" w:customStyle="1" w:styleId="824">
    <w:name w:val="文本正文 Char Char"/>
    <w:autoRedefine/>
    <w:qFormat/>
    <w:locked/>
    <w:uiPriority w:val="0"/>
    <w:rPr>
      <w:sz w:val="24"/>
      <w:lang w:bidi="ar-SA"/>
    </w:rPr>
  </w:style>
  <w:style w:type="character" w:customStyle="1" w:styleId="825">
    <w:name w:val="正文缩进 字符"/>
    <w:autoRedefine/>
    <w:qFormat/>
    <w:uiPriority w:val="0"/>
    <w:rPr>
      <w:rFonts w:ascii="宋体" w:eastAsia="宋体"/>
      <w:snapToGrid w:val="0"/>
      <w:color w:val="000000"/>
      <w:kern w:val="28"/>
      <w:sz w:val="28"/>
      <w:lang w:val="en-US" w:eastAsia="zh-CN" w:bidi="ar-SA"/>
    </w:rPr>
  </w:style>
  <w:style w:type="character" w:customStyle="1" w:styleId="826">
    <w:name w:val="HTML 预设格式 字符"/>
    <w:link w:val="58"/>
    <w:autoRedefine/>
    <w:qFormat/>
    <w:uiPriority w:val="0"/>
    <w:rPr>
      <w:rFonts w:ascii="黑体" w:hAnsi="Courier New" w:eastAsia="黑体"/>
    </w:rPr>
  </w:style>
  <w:style w:type="character" w:customStyle="1" w:styleId="827">
    <w:name w:val="正文文本 2 字符1"/>
    <w:link w:val="57"/>
    <w:autoRedefine/>
    <w:qFormat/>
    <w:uiPriority w:val="0"/>
    <w:rPr>
      <w:kern w:val="2"/>
      <w:sz w:val="21"/>
      <w:szCs w:val="24"/>
    </w:rPr>
  </w:style>
  <w:style w:type="character" w:customStyle="1" w:styleId="828">
    <w:name w:val="样式 样式 标题 4h4H4Fab-4T5Ref Heading 1rh1Heading sqlsect 1.2.3.... +... Char"/>
    <w:link w:val="105"/>
    <w:autoRedefine/>
    <w:qFormat/>
    <w:uiPriority w:val="0"/>
    <w:rPr>
      <w:rFonts w:ascii="微软雅黑" w:hAnsi="微软雅黑" w:eastAsia="微软雅黑"/>
      <w:b/>
      <w:bCs/>
      <w:kern w:val="2"/>
      <w:sz w:val="24"/>
      <w:szCs w:val="28"/>
    </w:rPr>
  </w:style>
  <w:style w:type="character" w:customStyle="1" w:styleId="829">
    <w:name w:val="正文非缩进 Char"/>
    <w:autoRedefine/>
    <w:qFormat/>
    <w:uiPriority w:val="0"/>
    <w:rPr>
      <w:rFonts w:ascii="宋体" w:eastAsia="宋体"/>
      <w:snapToGrid w:val="0"/>
      <w:color w:val="000000"/>
      <w:kern w:val="28"/>
      <w:sz w:val="28"/>
      <w:lang w:val="en-US" w:eastAsia="zh-CN" w:bidi="ar-SA"/>
    </w:rPr>
  </w:style>
  <w:style w:type="character" w:customStyle="1" w:styleId="830">
    <w:name w:val="标题 7 字符"/>
    <w:link w:val="8"/>
    <w:autoRedefine/>
    <w:qFormat/>
    <w:uiPriority w:val="0"/>
    <w:rPr>
      <w:b/>
      <w:bCs/>
      <w:kern w:val="2"/>
      <w:sz w:val="24"/>
      <w:szCs w:val="24"/>
    </w:rPr>
  </w:style>
  <w:style w:type="character" w:customStyle="1" w:styleId="831">
    <w:name w:val="正文文本缩进 2 字符"/>
    <w:link w:val="39"/>
    <w:autoRedefine/>
    <w:qFormat/>
    <w:uiPriority w:val="0"/>
    <w:rPr>
      <w:rFonts w:ascii="宋体"/>
      <w:sz w:val="28"/>
    </w:rPr>
  </w:style>
  <w:style w:type="character" w:customStyle="1" w:styleId="832">
    <w:name w:val="Char Char5"/>
    <w:autoRedefine/>
    <w:qFormat/>
    <w:uiPriority w:val="0"/>
    <w:rPr>
      <w:rFonts w:ascii="宋体" w:hAnsi="Courier New" w:eastAsia="宋体"/>
      <w:kern w:val="2"/>
      <w:sz w:val="21"/>
      <w:lang w:val="en-US" w:eastAsia="zh-CN"/>
    </w:rPr>
  </w:style>
  <w:style w:type="character" w:customStyle="1" w:styleId="833">
    <w:name w:val="脚注文本 字符"/>
    <w:link w:val="52"/>
    <w:autoRedefine/>
    <w:qFormat/>
    <w:uiPriority w:val="0"/>
    <w:rPr>
      <w:color w:val="0000FF"/>
      <w:sz w:val="21"/>
    </w:rPr>
  </w:style>
  <w:style w:type="character" w:customStyle="1" w:styleId="834">
    <w:name w:val="称呼 Char1"/>
    <w:autoRedefine/>
    <w:qFormat/>
    <w:uiPriority w:val="0"/>
    <w:rPr>
      <w:rFonts w:ascii="Times New Roman" w:hAnsi="Times New Roman" w:eastAsia="宋体" w:cs="Times New Roman"/>
      <w:szCs w:val="24"/>
    </w:rPr>
  </w:style>
  <w:style w:type="character" w:customStyle="1" w:styleId="835">
    <w:name w:val="正文1 Char"/>
    <w:autoRedefine/>
    <w:qFormat/>
    <w:uiPriority w:val="0"/>
    <w:rPr>
      <w:rFonts w:ascii="宋体" w:eastAsia="宋体"/>
      <w:snapToGrid w:val="0"/>
      <w:color w:val="000000"/>
      <w:kern w:val="28"/>
      <w:sz w:val="28"/>
      <w:lang w:val="en-US" w:eastAsia="zh-CN" w:bidi="ar-SA"/>
    </w:rPr>
  </w:style>
  <w:style w:type="character" w:customStyle="1" w:styleId="836">
    <w:name w:val="正文缩进 Char1"/>
    <w:autoRedefine/>
    <w:qFormat/>
    <w:uiPriority w:val="0"/>
    <w:rPr>
      <w:rFonts w:ascii="宋体" w:eastAsia="宋体"/>
      <w:snapToGrid w:val="0"/>
      <w:color w:val="000000"/>
      <w:kern w:val="28"/>
      <w:sz w:val="28"/>
      <w:lang w:val="en-US" w:eastAsia="zh-CN" w:bidi="ar-SA"/>
    </w:rPr>
  </w:style>
  <w:style w:type="character" w:customStyle="1" w:styleId="837">
    <w:name w:val="font21"/>
    <w:autoRedefine/>
    <w:qFormat/>
    <w:uiPriority w:val="0"/>
    <w:rPr>
      <w:rFonts w:hint="eastAsia" w:ascii="宋体" w:hAnsi="宋体" w:eastAsia="宋体"/>
      <w:kern w:val="2"/>
      <w:sz w:val="28"/>
      <w:szCs w:val="28"/>
      <w:lang w:val="en-US" w:eastAsia="zh-CN" w:bidi="ar-SA"/>
    </w:rPr>
  </w:style>
  <w:style w:type="character" w:customStyle="1" w:styleId="838">
    <w:name w:val="Char Char26"/>
    <w:autoRedefine/>
    <w:qFormat/>
    <w:uiPriority w:val="6"/>
    <w:rPr>
      <w:kern w:val="1"/>
      <w:sz w:val="21"/>
      <w:szCs w:val="24"/>
    </w:rPr>
  </w:style>
  <w:style w:type="character" w:customStyle="1" w:styleId="839">
    <w:name w:val="Item List Char"/>
    <w:link w:val="107"/>
    <w:autoRedefine/>
    <w:qFormat/>
    <w:uiPriority w:val="0"/>
    <w:rPr>
      <w:rFonts w:ascii="Arial"/>
      <w:bCs/>
      <w:sz w:val="21"/>
      <w:szCs w:val="21"/>
      <w:lang w:val="en-US" w:eastAsia="zh-CN" w:bidi="ar-SA"/>
    </w:rPr>
  </w:style>
  <w:style w:type="character" w:customStyle="1" w:styleId="840">
    <w:name w:val="批注框文本 Char1"/>
    <w:autoRedefine/>
    <w:qFormat/>
    <w:uiPriority w:val="0"/>
    <w:rPr>
      <w:rFonts w:ascii="Times New Roman" w:hAnsi="Times New Roman" w:eastAsia="宋体" w:cs="Times New Roman"/>
      <w:sz w:val="18"/>
      <w:szCs w:val="18"/>
    </w:rPr>
  </w:style>
  <w:style w:type="character" w:customStyle="1" w:styleId="841">
    <w:name w:val="纯文本 Char1"/>
    <w:link w:val="108"/>
    <w:autoRedefine/>
    <w:qFormat/>
    <w:uiPriority w:val="0"/>
    <w:rPr>
      <w:rFonts w:ascii="宋体" w:hAnsi="Courier New"/>
    </w:rPr>
  </w:style>
  <w:style w:type="character" w:customStyle="1" w:styleId="842">
    <w:name w:val="正文文本首行缩进 字符"/>
    <w:link w:val="25"/>
    <w:autoRedefine/>
    <w:qFormat/>
    <w:uiPriority w:val="0"/>
    <w:rPr>
      <w:rFonts w:ascii="宋体"/>
      <w:kern w:val="2"/>
      <w:sz w:val="24"/>
      <w:lang w:val="zh-CN"/>
    </w:rPr>
  </w:style>
  <w:style w:type="character" w:customStyle="1" w:styleId="843">
    <w:name w:val="h3 Char"/>
    <w:autoRedefine/>
    <w:qFormat/>
    <w:uiPriority w:val="0"/>
    <w:rPr>
      <w:rFonts w:eastAsia="宋体"/>
      <w:b/>
      <w:kern w:val="2"/>
      <w:sz w:val="32"/>
      <w:lang w:val="en-US" w:eastAsia="zh-CN" w:bidi="ar-SA"/>
    </w:rPr>
  </w:style>
  <w:style w:type="character" w:customStyle="1" w:styleId="844">
    <w:name w:val="dandyren_title1"/>
    <w:autoRedefine/>
    <w:qFormat/>
    <w:uiPriority w:val="0"/>
    <w:rPr>
      <w:b/>
      <w:bCs/>
      <w:color w:val="FF6633"/>
      <w:sz w:val="18"/>
      <w:szCs w:val="18"/>
    </w:rPr>
  </w:style>
  <w:style w:type="character" w:customStyle="1" w:styleId="845">
    <w:name w:val="Char Char31"/>
    <w:autoRedefine/>
    <w:qFormat/>
    <w:uiPriority w:val="6"/>
    <w:rPr>
      <w:rFonts w:ascii="Arial" w:hAnsi="Arial" w:eastAsia="黑体"/>
      <w:kern w:val="1"/>
      <w:sz w:val="24"/>
      <w:szCs w:val="24"/>
    </w:rPr>
  </w:style>
  <w:style w:type="character" w:customStyle="1" w:styleId="846">
    <w:name w:val="h Char1"/>
    <w:autoRedefine/>
    <w:qFormat/>
    <w:uiPriority w:val="0"/>
    <w:rPr>
      <w:sz w:val="18"/>
      <w:szCs w:val="18"/>
    </w:rPr>
  </w:style>
  <w:style w:type="character" w:customStyle="1" w:styleId="847">
    <w:name w:val="solutionfonts"/>
    <w:autoRedefine/>
    <w:qFormat/>
    <w:uiPriority w:val="0"/>
  </w:style>
  <w:style w:type="character" w:customStyle="1" w:styleId="848">
    <w:name w:val="标题 4 字符1"/>
    <w:link w:val="5"/>
    <w:autoRedefine/>
    <w:qFormat/>
    <w:uiPriority w:val="9"/>
    <w:rPr>
      <w:rFonts w:ascii="Arial" w:hAnsi="Arial" w:eastAsia="黑体"/>
      <w:b/>
      <w:bCs/>
      <w:kern w:val="2"/>
      <w:sz w:val="28"/>
      <w:szCs w:val="28"/>
      <w:lang w:val="zh-CN"/>
    </w:rPr>
  </w:style>
  <w:style w:type="character" w:customStyle="1" w:styleId="849">
    <w:name w:val="首行缩进 Char"/>
    <w:autoRedefine/>
    <w:qFormat/>
    <w:uiPriority w:val="0"/>
    <w:rPr>
      <w:rFonts w:ascii="宋体" w:eastAsia="宋体"/>
      <w:kern w:val="2"/>
      <w:sz w:val="24"/>
      <w:lang w:val="en-US" w:eastAsia="zh-CN" w:bidi="ar-SA"/>
    </w:rPr>
  </w:style>
  <w:style w:type="character" w:customStyle="1" w:styleId="850">
    <w:name w:val="Char Char52"/>
    <w:autoRedefine/>
    <w:qFormat/>
    <w:uiPriority w:val="0"/>
    <w:rPr>
      <w:rFonts w:ascii="宋体" w:hAnsi="Courier New" w:eastAsia="宋体"/>
      <w:kern w:val="2"/>
      <w:sz w:val="21"/>
      <w:lang w:val="en-US" w:eastAsia="zh-CN"/>
    </w:rPr>
  </w:style>
  <w:style w:type="character" w:customStyle="1" w:styleId="851">
    <w:name w:val="正文文本 3 字符"/>
    <w:link w:val="22"/>
    <w:autoRedefine/>
    <w:qFormat/>
    <w:uiPriority w:val="0"/>
    <w:rPr>
      <w:kern w:val="2"/>
      <w:sz w:val="21"/>
    </w:rPr>
  </w:style>
  <w:style w:type="character" w:customStyle="1" w:styleId="852">
    <w:name w:val="font31"/>
    <w:autoRedefine/>
    <w:qFormat/>
    <w:uiPriority w:val="0"/>
    <w:rPr>
      <w:rFonts w:hint="eastAsia" w:ascii="仿宋" w:hAnsi="仿宋" w:eastAsia="仿宋" w:cs="仿宋"/>
      <w:color w:val="000000"/>
      <w:sz w:val="20"/>
      <w:szCs w:val="20"/>
      <w:u w:val="none"/>
    </w:rPr>
  </w:style>
  <w:style w:type="character" w:customStyle="1" w:styleId="853">
    <w:name w:val="正文说明 Char"/>
    <w:link w:val="109"/>
    <w:autoRedefine/>
    <w:qFormat/>
    <w:uiPriority w:val="0"/>
    <w:rPr>
      <w:sz w:val="24"/>
      <w:szCs w:val="24"/>
    </w:rPr>
  </w:style>
  <w:style w:type="character" w:customStyle="1" w:styleId="854">
    <w:name w:val="脚注文本 Char1"/>
    <w:autoRedefine/>
    <w:qFormat/>
    <w:uiPriority w:val="0"/>
    <w:rPr>
      <w:rFonts w:ascii="Times New Roman" w:hAnsi="Times New Roman" w:eastAsia="宋体" w:cs="Times New Roman"/>
      <w:sz w:val="18"/>
      <w:szCs w:val="18"/>
    </w:rPr>
  </w:style>
  <w:style w:type="character" w:customStyle="1" w:styleId="855">
    <w:name w:val="Char Char1211"/>
    <w:autoRedefine/>
    <w:qFormat/>
    <w:uiPriority w:val="0"/>
    <w:rPr>
      <w:rFonts w:ascii="仿宋_GB2312" w:eastAsia="仿宋_GB2312"/>
      <w:b/>
      <w:bCs/>
      <w:kern w:val="2"/>
      <w:sz w:val="24"/>
      <w:szCs w:val="24"/>
      <w:lang w:val="zh-CN" w:eastAsia="zh-CN" w:bidi="ar-SA"/>
    </w:rPr>
  </w:style>
  <w:style w:type="character" w:customStyle="1" w:styleId="856">
    <w:name w:val="标题 Char"/>
    <w:autoRedefine/>
    <w:qFormat/>
    <w:uiPriority w:val="0"/>
    <w:rPr>
      <w:rFonts w:eastAsia="宋体"/>
      <w:b/>
      <w:sz w:val="24"/>
      <w:lang w:eastAsia="zh-CN" w:bidi="ar-SA"/>
    </w:rPr>
  </w:style>
  <w:style w:type="character" w:customStyle="1" w:styleId="857">
    <w:name w:val="Char Char35"/>
    <w:autoRedefine/>
    <w:qFormat/>
    <w:uiPriority w:val="6"/>
    <w:rPr>
      <w:rFonts w:ascii="Arial" w:hAnsi="Arial" w:eastAsia="黑体"/>
      <w:b/>
      <w:kern w:val="1"/>
      <w:sz w:val="28"/>
      <w:szCs w:val="28"/>
      <w:lang w:val="zh-CN"/>
    </w:rPr>
  </w:style>
  <w:style w:type="character" w:customStyle="1" w:styleId="858">
    <w:name w:val="纯文本 Char Char Char"/>
    <w:autoRedefine/>
    <w:qFormat/>
    <w:uiPriority w:val="0"/>
    <w:rPr>
      <w:rFonts w:ascii="宋体" w:hAnsi="Courier New" w:eastAsia="宋体"/>
      <w:kern w:val="2"/>
      <w:sz w:val="21"/>
      <w:lang w:val="en-US" w:eastAsia="zh-CN" w:bidi="ar-SA"/>
    </w:rPr>
  </w:style>
  <w:style w:type="character" w:customStyle="1" w:styleId="859">
    <w:name w:val="Table Text Char"/>
    <w:link w:val="110"/>
    <w:autoRedefine/>
    <w:qFormat/>
    <w:uiPriority w:val="0"/>
    <w:rPr>
      <w:sz w:val="24"/>
      <w:szCs w:val="24"/>
    </w:rPr>
  </w:style>
  <w:style w:type="character" w:customStyle="1" w:styleId="860">
    <w:name w:val="正文1 Char1"/>
    <w:autoRedefine/>
    <w:qFormat/>
    <w:uiPriority w:val="0"/>
    <w:rPr>
      <w:rFonts w:ascii="仿宋_GB2312" w:hAnsi="Courier New" w:eastAsia="仿宋_GB2312"/>
      <w:kern w:val="28"/>
      <w:sz w:val="24"/>
      <w:szCs w:val="24"/>
      <w:lang w:val="en-US" w:eastAsia="zh-CN"/>
    </w:rPr>
  </w:style>
  <w:style w:type="character" w:customStyle="1" w:styleId="861">
    <w:name w:val="页脚 Char1"/>
    <w:autoRedefine/>
    <w:qFormat/>
    <w:uiPriority w:val="0"/>
    <w:rPr>
      <w:rFonts w:eastAsia="宋体"/>
      <w:kern w:val="2"/>
      <w:sz w:val="18"/>
      <w:szCs w:val="18"/>
      <w:lang w:val="en-US" w:eastAsia="zh-CN" w:bidi="ar-SA"/>
    </w:rPr>
  </w:style>
  <w:style w:type="character" w:customStyle="1" w:styleId="862">
    <w:name w:val="Bold"/>
    <w:autoRedefine/>
    <w:qFormat/>
    <w:uiPriority w:val="0"/>
    <w:rPr>
      <w:rFonts w:ascii="Arial" w:hAnsi="Arial" w:eastAsia="黑体" w:cs="Times New Roman"/>
      <w:b/>
      <w:kern w:val="2"/>
      <w:sz w:val="32"/>
      <w:szCs w:val="32"/>
      <w:lang w:val="en-US" w:eastAsia="zh-CN" w:bidi="ar-SA"/>
    </w:rPr>
  </w:style>
  <w:style w:type="character" w:customStyle="1" w:styleId="863">
    <w:name w:val="批注文字 字符1"/>
    <w:link w:val="20"/>
    <w:autoRedefine/>
    <w:qFormat/>
    <w:uiPriority w:val="99"/>
    <w:rPr>
      <w:kern w:val="2"/>
      <w:sz w:val="21"/>
      <w:szCs w:val="24"/>
    </w:rPr>
  </w:style>
  <w:style w:type="character" w:customStyle="1" w:styleId="864">
    <w:name w:val="签名 字符"/>
    <w:link w:val="44"/>
    <w:autoRedefine/>
    <w:qFormat/>
    <w:uiPriority w:val="0"/>
    <w:rPr>
      <w:rFonts w:eastAsia="仿宋_GB2312"/>
      <w:sz w:val="24"/>
    </w:rPr>
  </w:style>
  <w:style w:type="character" w:customStyle="1" w:styleId="865">
    <w:name w:val="hui3"/>
    <w:autoRedefine/>
    <w:qFormat/>
    <w:uiPriority w:val="0"/>
    <w:rPr>
      <w:color w:val="333333"/>
    </w:rPr>
  </w:style>
  <w:style w:type="character" w:customStyle="1" w:styleId="866">
    <w:name w:val="Char Char17"/>
    <w:autoRedefine/>
    <w:qFormat/>
    <w:uiPriority w:val="6"/>
    <w:rPr>
      <w:rFonts w:eastAsia="仿宋_GB2312"/>
      <w:sz w:val="24"/>
    </w:rPr>
  </w:style>
  <w:style w:type="character" w:customStyle="1" w:styleId="867">
    <w:name w:val="标题 4 字符"/>
    <w:autoRedefine/>
    <w:qFormat/>
    <w:uiPriority w:val="9"/>
    <w:rPr>
      <w:rFonts w:ascii="等线 Light" w:hAnsi="等线 Light" w:eastAsia="等线 Light" w:cs="Times New Roman"/>
      <w:b/>
      <w:bCs/>
      <w:snapToGrid w:val="0"/>
      <w:kern w:val="0"/>
      <w:sz w:val="28"/>
      <w:szCs w:val="28"/>
    </w:rPr>
  </w:style>
  <w:style w:type="character" w:customStyle="1" w:styleId="868">
    <w:name w:val="Char Char37"/>
    <w:autoRedefine/>
    <w:qFormat/>
    <w:uiPriority w:val="6"/>
    <w:rPr>
      <w:b/>
      <w:kern w:val="1"/>
      <w:sz w:val="44"/>
      <w:szCs w:val="44"/>
    </w:rPr>
  </w:style>
  <w:style w:type="character" w:customStyle="1" w:styleId="869">
    <w:name w:val="列出段落 Char"/>
    <w:autoRedefine/>
    <w:qFormat/>
    <w:uiPriority w:val="0"/>
    <w:rPr>
      <w:rFonts w:eastAsia="楷体_GB2312" w:cs="Lucida Sans"/>
      <w:kern w:val="2"/>
      <w:sz w:val="24"/>
      <w:szCs w:val="24"/>
      <w:lang w:val="en-US" w:eastAsia="zh-CN" w:bidi="ar-SA"/>
    </w:rPr>
  </w:style>
  <w:style w:type="character" w:customStyle="1" w:styleId="870">
    <w:name w:val="正文文本缩进 3 Char1"/>
    <w:autoRedefine/>
    <w:semiHidden/>
    <w:qFormat/>
    <w:uiPriority w:val="99"/>
    <w:rPr>
      <w:rFonts w:ascii="Times New Roman" w:hAnsi="Times New Roman" w:eastAsia="宋体" w:cs="Times New Roman"/>
      <w:sz w:val="16"/>
      <w:szCs w:val="16"/>
    </w:rPr>
  </w:style>
  <w:style w:type="character" w:customStyle="1" w:styleId="871">
    <w:name w:val="公文正文 Char Char"/>
    <w:link w:val="111"/>
    <w:autoRedefine/>
    <w:qFormat/>
    <w:uiPriority w:val="0"/>
    <w:rPr>
      <w:rFonts w:ascii="仿宋_GB2312" w:eastAsia="仿宋_GB2312"/>
      <w:kern w:val="2"/>
      <w:sz w:val="24"/>
      <w:szCs w:val="24"/>
    </w:rPr>
  </w:style>
  <w:style w:type="character" w:customStyle="1" w:styleId="872">
    <w:name w:val="Table Text Char1"/>
    <w:autoRedefine/>
    <w:qFormat/>
    <w:uiPriority w:val="0"/>
    <w:rPr>
      <w:rFonts w:eastAsia="宋体"/>
      <w:sz w:val="24"/>
      <w:szCs w:val="24"/>
      <w:lang w:val="en-US" w:eastAsia="zh-CN" w:bidi="ar-SA"/>
    </w:rPr>
  </w:style>
  <w:style w:type="character" w:customStyle="1" w:styleId="873">
    <w:name w:val="标题 1 Char Char"/>
    <w:autoRedefine/>
    <w:qFormat/>
    <w:uiPriority w:val="0"/>
    <w:rPr>
      <w:rFonts w:hint="eastAsia" w:ascii="宋体" w:hAnsi="宋体" w:eastAsia="宋体"/>
      <w:b/>
      <w:spacing w:val="-2"/>
      <w:sz w:val="24"/>
      <w:lang w:val="en-US" w:eastAsia="zh-CN" w:bidi="ar-SA"/>
    </w:rPr>
  </w:style>
  <w:style w:type="character" w:customStyle="1" w:styleId="874">
    <w:name w:val="正文（缩进2汉字） Char"/>
    <w:link w:val="112"/>
    <w:autoRedefine/>
    <w:qFormat/>
    <w:uiPriority w:val="0"/>
    <w:rPr>
      <w:rFonts w:ascii="宋体"/>
    </w:rPr>
  </w:style>
  <w:style w:type="character" w:customStyle="1" w:styleId="875">
    <w:name w:val="标题 8 字符"/>
    <w:link w:val="9"/>
    <w:autoRedefine/>
    <w:qFormat/>
    <w:uiPriority w:val="0"/>
    <w:rPr>
      <w:rFonts w:ascii="Arial" w:hAnsi="Arial" w:eastAsia="黑体"/>
      <w:kern w:val="2"/>
      <w:sz w:val="24"/>
      <w:szCs w:val="24"/>
    </w:rPr>
  </w:style>
  <w:style w:type="character" w:customStyle="1" w:styleId="876">
    <w:name w:val="标书表格字体格式 Char"/>
    <w:autoRedefine/>
    <w:qFormat/>
    <w:uiPriority w:val="0"/>
    <w:rPr>
      <w:kern w:val="2"/>
      <w:sz w:val="21"/>
      <w:szCs w:val="24"/>
      <w:lang w:bidi="ar-SA"/>
    </w:rPr>
  </w:style>
  <w:style w:type="character" w:customStyle="1" w:styleId="877">
    <w:name w:val="tw4winError"/>
    <w:autoRedefine/>
    <w:qFormat/>
    <w:uiPriority w:val="0"/>
    <w:rPr>
      <w:rFonts w:ascii="Courier New" w:hAnsi="Courier New" w:cs="Courier New"/>
      <w:color w:val="00FF00"/>
      <w:sz w:val="40"/>
      <w:szCs w:val="40"/>
    </w:rPr>
  </w:style>
  <w:style w:type="character" w:customStyle="1" w:styleId="878">
    <w:name w:val="Body Text(ch) Char Char"/>
    <w:autoRedefine/>
    <w:qFormat/>
    <w:uiPriority w:val="0"/>
    <w:rPr>
      <w:rFonts w:ascii="宋体"/>
      <w:kern w:val="2"/>
      <w:sz w:val="24"/>
      <w:szCs w:val="21"/>
      <w:lang w:val="zh-CN"/>
    </w:rPr>
  </w:style>
  <w:style w:type="character" w:customStyle="1" w:styleId="879">
    <w:name w:val="正文首行缩进两字 Char"/>
    <w:autoRedefine/>
    <w:qFormat/>
    <w:uiPriority w:val="0"/>
    <w:rPr>
      <w:sz w:val="24"/>
      <w:szCs w:val="24"/>
      <w:lang w:val="en-US" w:eastAsia="zh-CN" w:bidi="ar-SA"/>
    </w:rPr>
  </w:style>
  <w:style w:type="character" w:customStyle="1" w:styleId="880">
    <w:name w:val="正文文本 Char"/>
    <w:autoRedefine/>
    <w:qFormat/>
    <w:uiPriority w:val="0"/>
    <w:rPr>
      <w:rFonts w:eastAsia="宋体"/>
      <w:kern w:val="2"/>
      <w:sz w:val="24"/>
      <w:szCs w:val="24"/>
      <w:lang w:val="en-US" w:eastAsia="zh-CN" w:bidi="ar-SA"/>
    </w:rPr>
  </w:style>
  <w:style w:type="character" w:customStyle="1" w:styleId="881">
    <w:name w:val="文档结构图 字符1"/>
    <w:autoRedefine/>
    <w:qFormat/>
    <w:uiPriority w:val="0"/>
    <w:rPr>
      <w:rFonts w:ascii="宋体" w:hAnsi="Calibri" w:eastAsia="黑体" w:cs="Arial"/>
      <w:snapToGrid w:val="0"/>
      <w:kern w:val="2"/>
      <w:sz w:val="18"/>
      <w:szCs w:val="18"/>
    </w:rPr>
  </w:style>
  <w:style w:type="character" w:customStyle="1" w:styleId="882">
    <w:name w:val="content"/>
    <w:autoRedefine/>
    <w:qFormat/>
    <w:uiPriority w:val="0"/>
  </w:style>
  <w:style w:type="character" w:customStyle="1" w:styleId="883">
    <w:name w:val="tw4winPopup"/>
    <w:autoRedefine/>
    <w:qFormat/>
    <w:uiPriority w:val="0"/>
    <w:rPr>
      <w:rFonts w:ascii="Courier New" w:hAnsi="Courier New" w:cs="Courier New"/>
      <w:color w:val="008000"/>
      <w:lang w:val="en-US" w:eastAsia="zh-CN"/>
    </w:rPr>
  </w:style>
  <w:style w:type="character" w:customStyle="1" w:styleId="884">
    <w:name w:val="param-name"/>
    <w:autoRedefine/>
    <w:qFormat/>
    <w:uiPriority w:val="99"/>
    <w:rPr>
      <w:rFonts w:ascii="Arial" w:hAnsi="Arial" w:eastAsia="黑体" w:cs="Arial"/>
      <w:snapToGrid w:val="0"/>
      <w:kern w:val="0"/>
      <w:szCs w:val="21"/>
    </w:rPr>
  </w:style>
  <w:style w:type="character" w:customStyle="1" w:styleId="885">
    <w:name w:val="标准正文格式 Char"/>
    <w:autoRedefine/>
    <w:qFormat/>
    <w:uiPriority w:val="0"/>
    <w:rPr>
      <w:rFonts w:ascii="宋体" w:eastAsia="仿宋_GB2312" w:cs="宋体"/>
      <w:color w:val="000000"/>
      <w:sz w:val="24"/>
      <w:lang w:val="en-US" w:eastAsia="zh-CN" w:bidi="ar-SA"/>
    </w:rPr>
  </w:style>
  <w:style w:type="character" w:customStyle="1" w:styleId="886">
    <w:name w:val="Char Char212"/>
    <w:autoRedefine/>
    <w:qFormat/>
    <w:uiPriority w:val="0"/>
    <w:rPr>
      <w:rFonts w:eastAsia="宋体"/>
      <w:b/>
      <w:bCs/>
      <w:kern w:val="2"/>
      <w:sz w:val="21"/>
      <w:szCs w:val="24"/>
      <w:lang w:val="en-US" w:eastAsia="zh-CN" w:bidi="ar-SA"/>
    </w:rPr>
  </w:style>
  <w:style w:type="character" w:customStyle="1" w:styleId="887">
    <w:name w:val="文档结构图 Char"/>
    <w:autoRedefine/>
    <w:qFormat/>
    <w:uiPriority w:val="0"/>
    <w:rPr>
      <w:rFonts w:eastAsia="宋体"/>
      <w:kern w:val="2"/>
      <w:sz w:val="21"/>
      <w:szCs w:val="24"/>
      <w:lang w:val="en-US" w:eastAsia="zh-CN" w:bidi="ar-SA"/>
    </w:rPr>
  </w:style>
  <w:style w:type="character" w:customStyle="1" w:styleId="888">
    <w:name w:val="zbggmain style9"/>
    <w:autoRedefine/>
    <w:qFormat/>
    <w:uiPriority w:val="0"/>
  </w:style>
  <w:style w:type="character" w:customStyle="1" w:styleId="889">
    <w:name w:val="Char Char16"/>
    <w:autoRedefine/>
    <w:qFormat/>
    <w:uiPriority w:val="6"/>
    <w:rPr>
      <w:kern w:val="1"/>
      <w:sz w:val="18"/>
      <w:szCs w:val="18"/>
    </w:rPr>
  </w:style>
  <w:style w:type="character" w:customStyle="1" w:styleId="890">
    <w:name w:val="font51"/>
    <w:autoRedefine/>
    <w:qFormat/>
    <w:uiPriority w:val="0"/>
    <w:rPr>
      <w:rFonts w:hint="eastAsia" w:ascii="仿宋" w:hAnsi="仿宋" w:eastAsia="仿宋" w:cs="仿宋"/>
      <w:color w:val="000000"/>
      <w:sz w:val="20"/>
      <w:szCs w:val="20"/>
      <w:u w:val="none"/>
    </w:rPr>
  </w:style>
  <w:style w:type="character" w:customStyle="1" w:styleId="891">
    <w:name w:val="Char Char82"/>
    <w:autoRedefine/>
    <w:qFormat/>
    <w:uiPriority w:val="0"/>
    <w:rPr>
      <w:rFonts w:eastAsia="宋体"/>
      <w:b/>
      <w:sz w:val="24"/>
      <w:lang w:eastAsia="zh-CN"/>
    </w:rPr>
  </w:style>
  <w:style w:type="character" w:customStyle="1" w:styleId="892">
    <w:name w:val="正文文本缩进 3 字符"/>
    <w:link w:val="54"/>
    <w:autoRedefine/>
    <w:qFormat/>
    <w:uiPriority w:val="0"/>
    <w:rPr>
      <w:kern w:val="2"/>
      <w:sz w:val="24"/>
    </w:rPr>
  </w:style>
  <w:style w:type="character" w:customStyle="1" w:styleId="893">
    <w:name w:val="日期 Char1"/>
    <w:autoRedefine/>
    <w:semiHidden/>
    <w:qFormat/>
    <w:uiPriority w:val="99"/>
    <w:rPr>
      <w:rFonts w:ascii="Times New Roman" w:hAnsi="Times New Roman" w:eastAsia="宋体" w:cs="Times New Roman"/>
      <w:szCs w:val="24"/>
    </w:rPr>
  </w:style>
  <w:style w:type="character" w:customStyle="1" w:styleId="894">
    <w:name w:val="页眉 字符"/>
    <w:autoRedefine/>
    <w:qFormat/>
    <w:uiPriority w:val="99"/>
    <w:rPr>
      <w:kern w:val="2"/>
      <w:sz w:val="18"/>
      <w:szCs w:val="18"/>
    </w:rPr>
  </w:style>
  <w:style w:type="character" w:customStyle="1" w:styleId="895">
    <w:name w:val="Char Char33"/>
    <w:autoRedefine/>
    <w:qFormat/>
    <w:uiPriority w:val="6"/>
    <w:rPr>
      <w:rFonts w:ascii="Arial" w:hAnsi="Arial" w:eastAsia="黑体"/>
      <w:b/>
      <w:kern w:val="1"/>
      <w:sz w:val="24"/>
      <w:szCs w:val="24"/>
    </w:rPr>
  </w:style>
  <w:style w:type="character" w:customStyle="1" w:styleId="896">
    <w:name w:val="b11_01b Char"/>
    <w:link w:val="113"/>
    <w:autoRedefine/>
    <w:qFormat/>
    <w:uiPriority w:val="0"/>
    <w:rPr>
      <w:rFonts w:ascii="Verdana" w:hAnsi="Verdana"/>
      <w:b/>
      <w:bCs/>
      <w:color w:val="4A82CA"/>
      <w:sz w:val="17"/>
      <w:szCs w:val="17"/>
    </w:rPr>
  </w:style>
  <w:style w:type="character" w:customStyle="1" w:styleId="897">
    <w:name w:val="Char Char121"/>
    <w:autoRedefine/>
    <w:qFormat/>
    <w:uiPriority w:val="6"/>
    <w:rPr>
      <w:rFonts w:ascii="仿宋_GB2312" w:eastAsia="仿宋_GB2312"/>
      <w:b/>
      <w:bCs/>
      <w:kern w:val="2"/>
      <w:sz w:val="24"/>
      <w:szCs w:val="24"/>
      <w:lang w:val="zh-CN" w:eastAsia="zh-CN" w:bidi="ar-SA"/>
    </w:rPr>
  </w:style>
  <w:style w:type="character" w:customStyle="1" w:styleId="898">
    <w:name w:val="Footer-Even Char"/>
    <w:autoRedefine/>
    <w:qFormat/>
    <w:uiPriority w:val="0"/>
    <w:rPr>
      <w:rFonts w:eastAsia="宋体"/>
      <w:kern w:val="2"/>
      <w:sz w:val="18"/>
      <w:lang w:val="en-US" w:eastAsia="zh-CN" w:bidi="ar-SA"/>
    </w:rPr>
  </w:style>
  <w:style w:type="character" w:customStyle="1" w:styleId="899">
    <w:name w:val="页脚 字符2"/>
    <w:link w:val="42"/>
    <w:autoRedefine/>
    <w:qFormat/>
    <w:locked/>
    <w:uiPriority w:val="99"/>
    <w:rPr>
      <w:kern w:val="2"/>
      <w:sz w:val="18"/>
      <w:szCs w:val="18"/>
    </w:rPr>
  </w:style>
  <w:style w:type="character" w:customStyle="1" w:styleId="900">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901">
    <w:name w:val="Char Char61"/>
    <w:autoRedefine/>
    <w:qFormat/>
    <w:uiPriority w:val="6"/>
    <w:rPr>
      <w:rFonts w:eastAsia="宋体"/>
      <w:kern w:val="2"/>
      <w:sz w:val="21"/>
      <w:szCs w:val="24"/>
      <w:lang w:val="en-US" w:eastAsia="zh-CN" w:bidi="ar-SA"/>
    </w:rPr>
  </w:style>
  <w:style w:type="character" w:customStyle="1" w:styleId="902">
    <w:name w:val="正文文字缩进 2 Char Char"/>
    <w:autoRedefine/>
    <w:qFormat/>
    <w:uiPriority w:val="0"/>
    <w:rPr>
      <w:rFonts w:ascii="宋体"/>
      <w:sz w:val="28"/>
    </w:rPr>
  </w:style>
  <w:style w:type="character" w:customStyle="1" w:styleId="903">
    <w:name w:val="f141"/>
    <w:autoRedefine/>
    <w:qFormat/>
    <w:uiPriority w:val="0"/>
    <w:rPr>
      <w:rFonts w:ascii="Tahoma" w:hAnsi="Tahoma" w:eastAsia="宋体"/>
      <w:b/>
      <w:kern w:val="2"/>
      <w:sz w:val="21"/>
      <w:szCs w:val="21"/>
      <w:lang w:val="en-US" w:eastAsia="zh-CN" w:bidi="ar-SA"/>
    </w:rPr>
  </w:style>
  <w:style w:type="character" w:customStyle="1" w:styleId="904">
    <w:name w:val="段落 Char Char"/>
    <w:link w:val="114"/>
    <w:autoRedefine/>
    <w:qFormat/>
    <w:uiPriority w:val="0"/>
    <w:rPr>
      <w:rFonts w:ascii="宋体" w:hAnsi="宋体"/>
      <w:sz w:val="24"/>
    </w:rPr>
  </w:style>
  <w:style w:type="character" w:customStyle="1" w:styleId="905">
    <w:name w:val="标题 3 Char2"/>
    <w:autoRedefine/>
    <w:qFormat/>
    <w:uiPriority w:val="0"/>
    <w:rPr>
      <w:rFonts w:eastAsia="宋体"/>
      <w:b/>
      <w:bCs/>
      <w:kern w:val="2"/>
      <w:sz w:val="32"/>
      <w:szCs w:val="32"/>
      <w:lang w:val="en-US" w:eastAsia="zh-CN" w:bidi="ar-SA"/>
    </w:rPr>
  </w:style>
  <w:style w:type="character" w:customStyle="1" w:styleId="906">
    <w:name w:val="apple-converted-space"/>
    <w:autoRedefine/>
    <w:qFormat/>
    <w:uiPriority w:val="0"/>
  </w:style>
  <w:style w:type="character" w:customStyle="1" w:styleId="907">
    <w:name w:val="页眉 字符2"/>
    <w:link w:val="43"/>
    <w:autoRedefine/>
    <w:qFormat/>
    <w:uiPriority w:val="99"/>
    <w:rPr>
      <w:kern w:val="2"/>
      <w:sz w:val="18"/>
      <w:szCs w:val="18"/>
    </w:rPr>
  </w:style>
  <w:style w:type="character" w:customStyle="1" w:styleId="908">
    <w:name w:val="Char Char9"/>
    <w:autoRedefine/>
    <w:qFormat/>
    <w:uiPriority w:val="0"/>
    <w:rPr>
      <w:rFonts w:eastAsia="宋体"/>
      <w:kern w:val="2"/>
      <w:sz w:val="18"/>
      <w:szCs w:val="18"/>
      <w:lang w:val="en-US" w:eastAsia="zh-CN" w:bidi="ar-SA"/>
    </w:rPr>
  </w:style>
  <w:style w:type="character" w:customStyle="1" w:styleId="909">
    <w:name w:val="Char Char41"/>
    <w:autoRedefine/>
    <w:qFormat/>
    <w:uiPriority w:val="0"/>
    <w:rPr>
      <w:rFonts w:eastAsia="宋体"/>
      <w:b/>
      <w:sz w:val="24"/>
      <w:lang w:eastAsia="zh-CN" w:bidi="ar-SA"/>
    </w:rPr>
  </w:style>
  <w:style w:type="character" w:customStyle="1" w:styleId="910">
    <w:name w:val="large1"/>
    <w:autoRedefine/>
    <w:qFormat/>
    <w:uiPriority w:val="0"/>
    <w:rPr>
      <w:rFonts w:hint="eastAsia" w:ascii="宋体" w:hAnsi="宋体" w:eastAsia="宋体"/>
      <w:sz w:val="21"/>
      <w:szCs w:val="21"/>
    </w:rPr>
  </w:style>
  <w:style w:type="character" w:customStyle="1" w:styleId="911">
    <w:name w:val="正文段 Char"/>
    <w:link w:val="115"/>
    <w:autoRedefine/>
    <w:qFormat/>
    <w:uiPriority w:val="0"/>
    <w:rPr>
      <w:sz w:val="24"/>
    </w:rPr>
  </w:style>
  <w:style w:type="character" w:customStyle="1" w:styleId="912">
    <w:name w:val="Char Char13"/>
    <w:autoRedefine/>
    <w:qFormat/>
    <w:uiPriority w:val="6"/>
    <w:rPr>
      <w:rFonts w:ascii="宋体" w:hAnsi="宋体"/>
      <w:kern w:val="1"/>
      <w:sz w:val="21"/>
      <w:szCs w:val="24"/>
    </w:rPr>
  </w:style>
  <w:style w:type="character" w:customStyle="1" w:styleId="913">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914">
    <w:name w:val="冯广丽 Char"/>
    <w:link w:val="116"/>
    <w:autoRedefine/>
    <w:qFormat/>
    <w:uiPriority w:val="0"/>
    <w:rPr>
      <w:rFonts w:ascii="宋体" w:hAnsi="宋体"/>
      <w:kern w:val="2"/>
      <w:sz w:val="24"/>
      <w:szCs w:val="22"/>
    </w:rPr>
  </w:style>
  <w:style w:type="character" w:customStyle="1" w:styleId="915">
    <w:name w:val="批注文字 字符"/>
    <w:autoRedefine/>
    <w:qFormat/>
    <w:uiPriority w:val="0"/>
    <w:rPr>
      <w:rFonts w:ascii="Arial" w:hAnsi="Arial" w:eastAsia="黑体" w:cs="Arial"/>
      <w:snapToGrid w:val="0"/>
      <w:kern w:val="0"/>
      <w:szCs w:val="21"/>
    </w:rPr>
  </w:style>
  <w:style w:type="character" w:customStyle="1" w:styleId="916">
    <w:name w:val="Char Char161"/>
    <w:autoRedefine/>
    <w:qFormat/>
    <w:uiPriority w:val="0"/>
    <w:rPr>
      <w:rFonts w:eastAsia="宋体"/>
      <w:b/>
      <w:kern w:val="2"/>
      <w:sz w:val="32"/>
      <w:lang w:val="en-US" w:eastAsia="zh-CN"/>
    </w:rPr>
  </w:style>
  <w:style w:type="character" w:customStyle="1" w:styleId="917">
    <w:name w:val="javascript"/>
    <w:autoRedefine/>
    <w:qFormat/>
    <w:uiPriority w:val="0"/>
  </w:style>
  <w:style w:type="character" w:customStyle="1" w:styleId="918">
    <w:name w:val="图名 Char"/>
    <w:autoRedefine/>
    <w:qFormat/>
    <w:uiPriority w:val="0"/>
    <w:rPr>
      <w:rFonts w:ascii="Arial" w:hAnsi="Arial" w:eastAsia="黑体"/>
      <w:kern w:val="2"/>
      <w:sz w:val="24"/>
      <w:szCs w:val="24"/>
      <w:lang w:val="en-US" w:eastAsia="zh-CN" w:bidi="ar-SA"/>
    </w:rPr>
  </w:style>
  <w:style w:type="character" w:customStyle="1" w:styleId="919">
    <w:name w:val="Used by Word for text of Help footnotes Char Char"/>
    <w:autoRedefine/>
    <w:qFormat/>
    <w:uiPriority w:val="0"/>
    <w:rPr>
      <w:rFonts w:ascii="Times New Roman" w:hAnsi="Times New Roman" w:eastAsia="宋体" w:cs="Times New Roman"/>
      <w:sz w:val="20"/>
      <w:szCs w:val="20"/>
    </w:rPr>
  </w:style>
  <w:style w:type="character" w:customStyle="1" w:styleId="920">
    <w:name w:val="编号，小四 Char"/>
    <w:link w:val="117"/>
    <w:autoRedefine/>
    <w:qFormat/>
    <w:uiPriority w:val="0"/>
    <w:rPr>
      <w:rFonts w:ascii="Arial" w:hAnsi="Arial"/>
      <w:sz w:val="24"/>
    </w:rPr>
  </w:style>
  <w:style w:type="character" w:customStyle="1" w:styleId="921">
    <w:name w:val="Font Style82"/>
    <w:autoRedefine/>
    <w:qFormat/>
    <w:uiPriority w:val="99"/>
    <w:rPr>
      <w:rFonts w:ascii="宋体" w:eastAsia="宋体" w:cs="宋体"/>
      <w:color w:val="000000"/>
      <w:sz w:val="14"/>
      <w:szCs w:val="14"/>
    </w:rPr>
  </w:style>
  <w:style w:type="character" w:customStyle="1" w:styleId="922">
    <w:name w:val="标题 2 Char Char"/>
    <w:autoRedefine/>
    <w:qFormat/>
    <w:uiPriority w:val="0"/>
    <w:rPr>
      <w:rFonts w:ascii="楷体_GB2312" w:hAnsi="Arial" w:eastAsia="楷体_GB2312"/>
      <w:b/>
      <w:bCs/>
      <w:kern w:val="2"/>
      <w:sz w:val="24"/>
      <w:szCs w:val="32"/>
      <w:lang w:val="en-US" w:eastAsia="zh-CN" w:bidi="ar-SA"/>
    </w:rPr>
  </w:style>
  <w:style w:type="character" w:customStyle="1" w:styleId="923">
    <w:name w:val="未用 Char"/>
    <w:autoRedefine/>
    <w:qFormat/>
    <w:uiPriority w:val="0"/>
    <w:rPr>
      <w:rFonts w:ascii="Arial" w:hAnsi="Arial" w:eastAsia="黑体"/>
      <w:kern w:val="2"/>
      <w:sz w:val="21"/>
      <w:szCs w:val="21"/>
      <w:lang w:val="en-US" w:eastAsia="zh-CN" w:bidi="ar-SA"/>
    </w:rPr>
  </w:style>
  <w:style w:type="character" w:customStyle="1" w:styleId="924">
    <w:name w:val="myp1111"/>
    <w:autoRedefine/>
    <w:qFormat/>
    <w:uiPriority w:val="0"/>
    <w:rPr>
      <w:rFonts w:hint="default" w:ascii="ˎ̥" w:hAnsi="ˎ̥"/>
      <w:color w:val="000000"/>
      <w:sz w:val="20"/>
      <w:szCs w:val="20"/>
      <w:u w:val="none"/>
    </w:rPr>
  </w:style>
  <w:style w:type="character" w:customStyle="1" w:styleId="925">
    <w:name w:val="样式 标题 4h4H4Fab-4T5Ref Heading 1rh1Heading sqlsect 1.2.3.... Char"/>
    <w:link w:val="106"/>
    <w:autoRedefine/>
    <w:qFormat/>
    <w:uiPriority w:val="0"/>
    <w:rPr>
      <w:rFonts w:ascii="微软雅黑" w:hAnsi="微软雅黑" w:eastAsia="微软雅黑"/>
      <w:b/>
      <w:bCs/>
      <w:kern w:val="2"/>
      <w:sz w:val="24"/>
      <w:szCs w:val="28"/>
    </w:rPr>
  </w:style>
  <w:style w:type="character" w:customStyle="1" w:styleId="926">
    <w:name w:val="h Char Char"/>
    <w:autoRedefine/>
    <w:qFormat/>
    <w:uiPriority w:val="0"/>
    <w:rPr>
      <w:rFonts w:eastAsia="宋体"/>
      <w:kern w:val="2"/>
      <w:sz w:val="18"/>
      <w:lang w:val="en-US" w:eastAsia="zh-CN" w:bidi="ar-SA"/>
    </w:rPr>
  </w:style>
  <w:style w:type="character" w:customStyle="1" w:styleId="927">
    <w:name w:val="仿宋正文 Char"/>
    <w:link w:val="118"/>
    <w:autoRedefine/>
    <w:qFormat/>
    <w:uiPriority w:val="0"/>
    <w:rPr>
      <w:rFonts w:ascii="仿宋_GB2312" w:eastAsia="仿宋_GB2312"/>
      <w:kern w:val="2"/>
      <w:sz w:val="24"/>
      <w:lang w:val="en-US" w:eastAsia="zh-CN" w:bidi="ar-SA"/>
    </w:rPr>
  </w:style>
  <w:style w:type="character" w:customStyle="1" w:styleId="928">
    <w:name w:val="正文首行缩进 Char Char Char Char Char Char"/>
    <w:autoRedefine/>
    <w:qFormat/>
    <w:uiPriority w:val="0"/>
    <w:rPr>
      <w:rFonts w:ascii="宋体" w:eastAsia="宋体"/>
      <w:kern w:val="2"/>
      <w:sz w:val="24"/>
      <w:lang w:val="zh-CN" w:bidi="ar-SA"/>
    </w:rPr>
  </w:style>
  <w:style w:type="character" w:customStyle="1" w:styleId="929">
    <w:name w:val="样式 宋体"/>
    <w:autoRedefine/>
    <w:qFormat/>
    <w:uiPriority w:val="0"/>
    <w:rPr>
      <w:rFonts w:ascii="宋体" w:hAnsi="宋体"/>
      <w:sz w:val="24"/>
    </w:rPr>
  </w:style>
  <w:style w:type="character" w:customStyle="1" w:styleId="930">
    <w:name w:val="tw4winJump"/>
    <w:autoRedefine/>
    <w:qFormat/>
    <w:uiPriority w:val="0"/>
    <w:rPr>
      <w:rFonts w:ascii="Courier New" w:hAnsi="Courier New" w:cs="Courier New"/>
      <w:color w:val="008080"/>
      <w:lang w:val="en-US" w:eastAsia="zh-CN"/>
    </w:rPr>
  </w:style>
  <w:style w:type="character" w:customStyle="1" w:styleId="931">
    <w:name w:val="标题 1 字符"/>
    <w:autoRedefine/>
    <w:qFormat/>
    <w:uiPriority w:val="9"/>
    <w:rPr>
      <w:rFonts w:ascii="Arial" w:hAnsi="Arial" w:eastAsia="黑体" w:cs="Arial"/>
      <w:b/>
      <w:bCs/>
      <w:snapToGrid w:val="0"/>
      <w:kern w:val="44"/>
      <w:sz w:val="44"/>
      <w:szCs w:val="44"/>
    </w:rPr>
  </w:style>
  <w:style w:type="character" w:customStyle="1" w:styleId="932">
    <w:name w:val="style36"/>
    <w:basedOn w:val="70"/>
    <w:autoRedefine/>
    <w:qFormat/>
    <w:uiPriority w:val="0"/>
    <w:rPr>
      <w:rFonts w:ascii="Arial" w:hAnsi="Arial" w:eastAsia="黑体" w:cs="Arial"/>
      <w:snapToGrid w:val="0"/>
      <w:kern w:val="0"/>
      <w:szCs w:val="21"/>
    </w:rPr>
  </w:style>
  <w:style w:type="character" w:customStyle="1" w:styleId="933">
    <w:name w:val="pt9"/>
    <w:autoRedefine/>
    <w:qFormat/>
    <w:uiPriority w:val="0"/>
    <w:rPr>
      <w:rFonts w:ascii="仿宋_GB2312" w:eastAsia="微软雅黑"/>
      <w:b/>
      <w:kern w:val="2"/>
      <w:sz w:val="32"/>
      <w:szCs w:val="32"/>
      <w:lang w:val="en-US" w:eastAsia="zh-CN" w:bidi="ar-SA"/>
    </w:rPr>
  </w:style>
  <w:style w:type="character" w:customStyle="1" w:styleId="934">
    <w:name w:val="DO_NOT_TRANSLATE"/>
    <w:autoRedefine/>
    <w:qFormat/>
    <w:uiPriority w:val="0"/>
    <w:rPr>
      <w:rFonts w:ascii="Courier New" w:hAnsi="Courier New" w:cs="Courier New"/>
      <w:color w:val="800000"/>
      <w:lang w:val="en-US" w:eastAsia="zh-CN"/>
    </w:rPr>
  </w:style>
  <w:style w:type="character" w:customStyle="1" w:styleId="935">
    <w:name w:val="标书1 Char1"/>
    <w:autoRedefine/>
    <w:qFormat/>
    <w:uiPriority w:val="0"/>
    <w:rPr>
      <w:rFonts w:eastAsia="宋体"/>
      <w:b/>
      <w:bCs/>
      <w:kern w:val="44"/>
      <w:sz w:val="44"/>
      <w:szCs w:val="44"/>
      <w:lang w:val="en-US" w:eastAsia="zh-CN" w:bidi="ar-SA"/>
    </w:rPr>
  </w:style>
  <w:style w:type="character" w:customStyle="1" w:styleId="936">
    <w:name w:val="页脚 字符"/>
    <w:autoRedefine/>
    <w:qFormat/>
    <w:uiPriority w:val="99"/>
    <w:rPr>
      <w:kern w:val="2"/>
      <w:sz w:val="18"/>
      <w:szCs w:val="18"/>
    </w:rPr>
  </w:style>
  <w:style w:type="character" w:customStyle="1" w:styleId="937">
    <w:name w:val="正文2 Char"/>
    <w:autoRedefine/>
    <w:qFormat/>
    <w:uiPriority w:val="0"/>
    <w:rPr>
      <w:rFonts w:eastAsia="宋体"/>
      <w:kern w:val="2"/>
      <w:sz w:val="24"/>
      <w:lang w:val="en-US" w:eastAsia="zh-CN" w:bidi="ar-SA"/>
    </w:rPr>
  </w:style>
  <w:style w:type="character" w:customStyle="1" w:styleId="938">
    <w:name w:val="Char Char21"/>
    <w:autoRedefine/>
    <w:qFormat/>
    <w:uiPriority w:val="6"/>
    <w:rPr>
      <w:rFonts w:ascii="宋体" w:hAnsi="宋体"/>
      <w:kern w:val="1"/>
      <w:sz w:val="24"/>
      <w:szCs w:val="21"/>
      <w:lang w:val="zh-CN"/>
    </w:rPr>
  </w:style>
  <w:style w:type="character" w:customStyle="1" w:styleId="939">
    <w:name w:val="样式 正文缩进 + 首行缩进:  2 字符 Char Char"/>
    <w:link w:val="119"/>
    <w:autoRedefine/>
    <w:qFormat/>
    <w:uiPriority w:val="0"/>
    <w:rPr>
      <w:rFonts w:cs="宋体"/>
      <w:kern w:val="2"/>
      <w:sz w:val="24"/>
    </w:rPr>
  </w:style>
  <w:style w:type="character" w:customStyle="1" w:styleId="940">
    <w:name w:val="正文文本 字符"/>
    <w:link w:val="24"/>
    <w:autoRedefine/>
    <w:qFormat/>
    <w:uiPriority w:val="0"/>
    <w:rPr>
      <w:rFonts w:ascii="宋体" w:hAnsi="Arial" w:eastAsia="宋体" w:cs="Arial"/>
      <w:snapToGrid w:val="0"/>
      <w:kern w:val="2"/>
      <w:sz w:val="24"/>
      <w:szCs w:val="21"/>
      <w:lang w:val="zh-CN" w:eastAsia="zh-CN" w:bidi="ar-SA"/>
    </w:rPr>
  </w:style>
  <w:style w:type="character" w:customStyle="1" w:styleId="941">
    <w:name w:val="gray6"/>
    <w:basedOn w:val="70"/>
    <w:autoRedefine/>
    <w:qFormat/>
    <w:uiPriority w:val="0"/>
    <w:rPr>
      <w:rFonts w:ascii="Arial" w:hAnsi="Arial" w:eastAsia="黑体" w:cs="Arial"/>
      <w:snapToGrid w:val="0"/>
      <w:kern w:val="0"/>
      <w:szCs w:val="21"/>
    </w:rPr>
  </w:style>
  <w:style w:type="character" w:customStyle="1" w:styleId="942">
    <w:name w:val="hui"/>
    <w:basedOn w:val="70"/>
    <w:autoRedefine/>
    <w:qFormat/>
    <w:uiPriority w:val="0"/>
    <w:rPr>
      <w:rFonts w:ascii="Arial" w:hAnsi="Arial" w:eastAsia="黑体" w:cs="Arial"/>
      <w:snapToGrid w:val="0"/>
      <w:kern w:val="0"/>
      <w:szCs w:val="21"/>
    </w:rPr>
  </w:style>
  <w:style w:type="character" w:customStyle="1" w:styleId="943">
    <w:name w:val="哈哈正文 Char Char"/>
    <w:autoRedefine/>
    <w:qFormat/>
    <w:uiPriority w:val="0"/>
    <w:rPr>
      <w:rFonts w:ascii="宋体" w:hAnsi="宋体" w:eastAsia="宋体" w:cs="宋体"/>
      <w:kern w:val="2"/>
      <w:sz w:val="24"/>
      <w:lang w:val="en-US" w:eastAsia="zh-CN" w:bidi="ar-SA"/>
    </w:rPr>
  </w:style>
  <w:style w:type="character" w:customStyle="1" w:styleId="944">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45">
    <w:name w:val="正文缩进 字符1"/>
    <w:autoRedefine/>
    <w:qFormat/>
    <w:uiPriority w:val="0"/>
    <w:rPr>
      <w:rFonts w:ascii="宋体" w:eastAsia="宋体"/>
      <w:snapToGrid w:val="0"/>
      <w:color w:val="000000"/>
      <w:kern w:val="28"/>
      <w:sz w:val="28"/>
      <w:lang w:val="en-US" w:eastAsia="zh-CN" w:bidi="ar-SA"/>
    </w:rPr>
  </w:style>
  <w:style w:type="character" w:customStyle="1" w:styleId="946">
    <w:name w:val="页脚 字符1"/>
    <w:autoRedefine/>
    <w:qFormat/>
    <w:locked/>
    <w:uiPriority w:val="99"/>
    <w:rPr>
      <w:kern w:val="2"/>
      <w:sz w:val="18"/>
      <w:szCs w:val="18"/>
    </w:rPr>
  </w:style>
  <w:style w:type="character" w:customStyle="1" w:styleId="947">
    <w:name w:val="页眉 字符1"/>
    <w:autoRedefine/>
    <w:qFormat/>
    <w:uiPriority w:val="99"/>
    <w:rPr>
      <w:kern w:val="2"/>
      <w:sz w:val="18"/>
      <w:szCs w:val="18"/>
    </w:rPr>
  </w:style>
  <w:style w:type="character" w:customStyle="1" w:styleId="948">
    <w:name w:val="尾注文本 字符"/>
    <w:link w:val="40"/>
    <w:autoRedefine/>
    <w:qFormat/>
    <w:uiPriority w:val="0"/>
    <w:rPr>
      <w:kern w:val="2"/>
      <w:sz w:val="21"/>
      <w:szCs w:val="24"/>
      <w:lang w:val="zh-CN"/>
    </w:rPr>
  </w:style>
  <w:style w:type="character" w:customStyle="1" w:styleId="949">
    <w:name w:val="无间隔 字符"/>
    <w:link w:val="169"/>
    <w:autoRedefine/>
    <w:qFormat/>
    <w:uiPriority w:val="99"/>
    <w:rPr>
      <w:kern w:val="2"/>
      <w:sz w:val="21"/>
      <w:szCs w:val="22"/>
    </w:rPr>
  </w:style>
  <w:style w:type="character" w:customStyle="1" w:styleId="950">
    <w:name w:val="标准文本 Char Char"/>
    <w:link w:val="608"/>
    <w:autoRedefine/>
    <w:qFormat/>
    <w:uiPriority w:val="0"/>
    <w:rPr>
      <w:rFonts w:cs="宋体"/>
      <w:kern w:val="2"/>
      <w:sz w:val="24"/>
    </w:rPr>
  </w:style>
  <w:style w:type="character" w:customStyle="1" w:styleId="951">
    <w:name w:val="Char Char213"/>
    <w:autoRedefine/>
    <w:qFormat/>
    <w:uiPriority w:val="0"/>
    <w:rPr>
      <w:rFonts w:eastAsia="Century Gothic"/>
      <w:b/>
      <w:bCs/>
      <w:kern w:val="44"/>
      <w:sz w:val="32"/>
      <w:szCs w:val="44"/>
      <w:lang w:val="en-US" w:eastAsia="zh-CN" w:bidi="ar-SA"/>
    </w:rPr>
  </w:style>
  <w:style w:type="character" w:customStyle="1" w:styleId="952">
    <w:name w:val="apple-style-span"/>
    <w:autoRedefine/>
    <w:qFormat/>
    <w:uiPriority w:val="0"/>
    <w:rPr>
      <w:rFonts w:ascii="Arial" w:hAnsi="Arial" w:eastAsia="黑体" w:cs="Arial"/>
      <w:snapToGrid w:val="0"/>
      <w:kern w:val="0"/>
      <w:szCs w:val="21"/>
    </w:rPr>
  </w:style>
  <w:style w:type="character" w:customStyle="1" w:styleId="953">
    <w:name w:val="15"/>
    <w:autoRedefine/>
    <w:qFormat/>
    <w:uiPriority w:val="0"/>
    <w:rPr>
      <w:rFonts w:hint="default" w:ascii="Calibri" w:hAnsi="Calibri"/>
      <w:color w:val="0000FF"/>
      <w:u w:val="single"/>
    </w:rPr>
  </w:style>
  <w:style w:type="character" w:customStyle="1" w:styleId="954">
    <w:name w:val="16"/>
    <w:autoRedefine/>
    <w:qFormat/>
    <w:uiPriority w:val="0"/>
    <w:rPr>
      <w:rFonts w:hint="eastAsia" w:ascii="宋体" w:hAnsi="宋体" w:eastAsia="宋体"/>
      <w:color w:val="000000"/>
      <w:sz w:val="20"/>
      <w:szCs w:val="20"/>
    </w:rPr>
  </w:style>
  <w:style w:type="character" w:customStyle="1" w:styleId="955">
    <w:name w:val="edui-unclickable"/>
    <w:autoRedefine/>
    <w:qFormat/>
    <w:uiPriority w:val="0"/>
    <w:rPr>
      <w:color w:val="808080"/>
    </w:rPr>
  </w:style>
  <w:style w:type="character" w:customStyle="1" w:styleId="956">
    <w:name w:val="tpc_content1"/>
    <w:autoRedefine/>
    <w:qFormat/>
    <w:uiPriority w:val="0"/>
    <w:rPr>
      <w:sz w:val="20"/>
      <w:szCs w:val="20"/>
    </w:rPr>
  </w:style>
  <w:style w:type="character" w:customStyle="1" w:styleId="957">
    <w:name w:val="正文文本缩进 字符"/>
    <w:autoRedefine/>
    <w:qFormat/>
    <w:uiPriority w:val="0"/>
    <w:rPr>
      <w:rFonts w:ascii="Century Gothic" w:hAnsi="Century Gothic" w:eastAsia="Century Gothic"/>
      <w:kern w:val="2"/>
      <w:sz w:val="24"/>
      <w:lang w:val="en-US" w:eastAsia="zh-CN" w:bidi="ar-SA"/>
    </w:rPr>
  </w:style>
  <w:style w:type="character" w:customStyle="1" w:styleId="958">
    <w:name w:val="正文文本 2 字符"/>
    <w:autoRedefine/>
    <w:qFormat/>
    <w:uiPriority w:val="0"/>
    <w:rPr>
      <w:rFonts w:ascii="Arial" w:hAnsi="Arial" w:eastAsia="宋体"/>
      <w:kern w:val="2"/>
      <w:sz w:val="24"/>
      <w:szCs w:val="24"/>
      <w:lang w:val="en-US" w:eastAsia="zh-CN" w:bidi="ar-SA"/>
    </w:rPr>
  </w:style>
  <w:style w:type="character" w:customStyle="1" w:styleId="959">
    <w:name w:val="edui-clickable2"/>
    <w:autoRedefine/>
    <w:qFormat/>
    <w:uiPriority w:val="0"/>
    <w:rPr>
      <w:color w:val="0000FF"/>
      <w:u w:val="single"/>
    </w:rPr>
  </w:style>
  <w:style w:type="character" w:customStyle="1" w:styleId="960">
    <w:name w:val="style1"/>
    <w:autoRedefine/>
    <w:qFormat/>
    <w:uiPriority w:val="0"/>
    <w:rPr>
      <w:rFonts w:ascii="Arial" w:hAnsi="Arial" w:eastAsia="黑体" w:cs="Arial"/>
      <w:snapToGrid w:val="0"/>
      <w:kern w:val="0"/>
      <w:szCs w:val="21"/>
    </w:rPr>
  </w:style>
  <w:style w:type="character" w:customStyle="1" w:styleId="961">
    <w:name w:val="zbggtop11 style5"/>
    <w:autoRedefine/>
    <w:qFormat/>
    <w:uiPriority w:val="0"/>
    <w:rPr>
      <w:rFonts w:ascii="Arial" w:hAnsi="Arial" w:eastAsia="黑体" w:cs="Arial"/>
      <w:snapToGrid w:val="0"/>
      <w:kern w:val="0"/>
      <w:szCs w:val="21"/>
    </w:rPr>
  </w:style>
  <w:style w:type="character" w:customStyle="1" w:styleId="962">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63">
    <w:name w:val="bulletintext1"/>
    <w:autoRedefine/>
    <w:qFormat/>
    <w:uiPriority w:val="0"/>
    <w:rPr>
      <w:color w:val="000000"/>
      <w:sz w:val="18"/>
    </w:rPr>
  </w:style>
  <w:style w:type="character" w:customStyle="1" w:styleId="964">
    <w:name w:val="ksfind_class_select1"/>
    <w:basedOn w:val="70"/>
    <w:autoRedefine/>
    <w:qFormat/>
    <w:uiPriority w:val="0"/>
    <w:rPr>
      <w:color w:val="000000"/>
      <w:shd w:val="clear" w:color="auto" w:fill="EFD200"/>
    </w:rPr>
  </w:style>
  <w:style w:type="character" w:customStyle="1" w:styleId="965">
    <w:name w:val="font71"/>
    <w:autoRedefine/>
    <w:qFormat/>
    <w:uiPriority w:val="0"/>
    <w:rPr>
      <w:rFonts w:hint="eastAsia" w:ascii="宋体" w:hAnsi="宋体" w:eastAsia="宋体" w:cs="宋体"/>
      <w:color w:val="000000"/>
      <w:sz w:val="22"/>
      <w:szCs w:val="22"/>
      <w:u w:val="none"/>
    </w:rPr>
  </w:style>
  <w:style w:type="character" w:customStyle="1" w:styleId="966">
    <w:name w:val="font91"/>
    <w:autoRedefine/>
    <w:qFormat/>
    <w:uiPriority w:val="0"/>
    <w:rPr>
      <w:rFonts w:hint="eastAsia" w:ascii="仿宋" w:hAnsi="仿宋" w:eastAsia="仿宋" w:cs="仿宋"/>
      <w:color w:val="000000"/>
      <w:sz w:val="22"/>
      <w:szCs w:val="22"/>
      <w:u w:val="none"/>
    </w:rPr>
  </w:style>
  <w:style w:type="table" w:customStyle="1" w:styleId="967">
    <w:name w:val="网格型2"/>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8">
    <w:name w:val="网格型1"/>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9">
    <w:name w:val="网格型6"/>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0">
    <w:name w:val="网格型3"/>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1">
    <w:name w:val="网格型4"/>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2">
    <w:name w:val="网格型5"/>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73">
    <w:name w:val="Revision"/>
    <w:autoRedefine/>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7F8256-F3FF-4254-A952-AD1A168AD08C}">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82</Pages>
  <Words>7338</Words>
  <Characters>41829</Characters>
  <Lines>348</Lines>
  <Paragraphs>98</Paragraphs>
  <TotalTime>48</TotalTime>
  <ScaleCrop>false</ScaleCrop>
  <LinksUpToDate>false</LinksUpToDate>
  <CharactersWithSpaces>49069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2021-07-31T00:22:00Z</dcterms:created>
  <dc:creator>玥</dc:creator>
  <cp:lastModifiedBy>MR.BEAR</cp:lastModifiedBy>
  <cp:lastPrinted>2023-06-28T23:27:00Z</cp:lastPrinted>
  <dcterms:modified xsi:type="dcterms:W3CDTF">2024-04-17T03:40:52Z</dcterms:modified>
  <dc:title>杭州市市民卡扩大发卡工程</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8883CE44EEC041B8AC0400CAA2CEEBD1_13</vt:lpwstr>
  </property>
</Properties>
</file>