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仿宋" w:hAnsi="仿宋" w:eastAsia="仿宋" w:cs="方正仿宋_GB2312"/>
          <w:b/>
          <w:color w:val="auto"/>
          <w:sz w:val="48"/>
          <w:szCs w:val="48"/>
          <w:highlight w:val="none"/>
        </w:rPr>
      </w:pPr>
    </w:p>
    <w:p>
      <w:pPr>
        <w:shd w:val="clear" w:color="auto" w:fill="FFFFFF"/>
        <w:tabs>
          <w:tab w:val="left" w:pos="4500"/>
        </w:tabs>
        <w:snapToGrid w:val="0"/>
        <w:spacing w:line="360" w:lineRule="auto"/>
        <w:jc w:val="center"/>
        <w:textAlignment w:val="bottom"/>
        <w:rPr>
          <w:rFonts w:ascii="仿宋" w:hAnsi="仿宋" w:eastAsia="仿宋" w:cs="宋体"/>
          <w:b/>
          <w:bCs/>
          <w:color w:val="auto"/>
          <w:spacing w:val="6"/>
          <w:sz w:val="44"/>
          <w:szCs w:val="44"/>
          <w:highlight w:val="none"/>
        </w:rPr>
      </w:pPr>
      <w:r>
        <w:rPr>
          <w:rFonts w:hint="eastAsia" w:ascii="仿宋" w:hAnsi="仿宋" w:eastAsia="仿宋" w:cs="宋体"/>
          <w:b/>
          <w:bCs/>
          <w:color w:val="auto"/>
          <w:spacing w:val="6"/>
          <w:sz w:val="44"/>
          <w:szCs w:val="44"/>
          <w:highlight w:val="none"/>
        </w:rPr>
        <w:t>2022年余杭区综合行政执法局</w:t>
      </w:r>
    </w:p>
    <w:p>
      <w:pPr>
        <w:shd w:val="clear" w:color="auto" w:fill="FFFFFF"/>
        <w:tabs>
          <w:tab w:val="left" w:pos="4500"/>
        </w:tabs>
        <w:snapToGrid w:val="0"/>
        <w:spacing w:line="360" w:lineRule="auto"/>
        <w:jc w:val="center"/>
        <w:textAlignment w:val="bottom"/>
        <w:rPr>
          <w:rFonts w:hint="eastAsia" w:ascii="红豆幼黑体" w:hAnsi="红豆幼黑体" w:eastAsia="红豆幼黑体" w:cs="红豆幼黑体"/>
          <w:b/>
          <w:bCs/>
          <w:color w:val="auto"/>
          <w:spacing w:val="6"/>
          <w:sz w:val="44"/>
          <w:szCs w:val="44"/>
          <w:highlight w:val="none"/>
          <w:lang w:eastAsia="zh-CN"/>
        </w:rPr>
      </w:pPr>
      <w:r>
        <w:rPr>
          <w:rFonts w:hint="eastAsia" w:ascii="仿宋" w:hAnsi="仿宋" w:eastAsia="仿宋" w:cs="宋体"/>
          <w:b/>
          <w:bCs/>
          <w:color w:val="auto"/>
          <w:spacing w:val="6"/>
          <w:sz w:val="44"/>
          <w:szCs w:val="44"/>
          <w:highlight w:val="none"/>
          <w:lang w:eastAsia="zh-CN"/>
        </w:rPr>
        <w:t>抗灾应急物资采购项目</w:t>
      </w:r>
    </w:p>
    <w:p>
      <w:pPr>
        <w:shd w:val="clear" w:color="auto" w:fill="FFFFFF"/>
        <w:tabs>
          <w:tab w:val="left" w:pos="4500"/>
        </w:tabs>
        <w:snapToGrid w:val="0"/>
        <w:spacing w:line="360" w:lineRule="auto"/>
        <w:jc w:val="center"/>
        <w:textAlignment w:val="bottom"/>
        <w:rPr>
          <w:rFonts w:ascii="仿宋" w:hAnsi="仿宋" w:eastAsia="仿宋" w:cs="宋体"/>
          <w:b/>
          <w:bCs/>
          <w:color w:val="auto"/>
          <w:sz w:val="52"/>
          <w:szCs w:val="52"/>
          <w:highlight w:val="none"/>
        </w:rPr>
      </w:pPr>
    </w:p>
    <w:p>
      <w:pPr>
        <w:shd w:val="clear" w:color="auto" w:fill="FFFFFF"/>
        <w:tabs>
          <w:tab w:val="left" w:pos="4500"/>
        </w:tabs>
        <w:snapToGrid w:val="0"/>
        <w:spacing w:line="360" w:lineRule="auto"/>
        <w:jc w:val="center"/>
        <w:textAlignment w:val="bottom"/>
        <w:rPr>
          <w:rFonts w:ascii="仿宋" w:hAnsi="仿宋" w:eastAsia="仿宋" w:cs="宋体"/>
          <w:b/>
          <w:bCs/>
          <w:color w:val="auto"/>
          <w:sz w:val="72"/>
          <w:szCs w:val="72"/>
          <w:highlight w:val="none"/>
        </w:rPr>
      </w:pPr>
      <w:r>
        <w:rPr>
          <w:rFonts w:hint="eastAsia" w:ascii="仿宋" w:hAnsi="仿宋" w:eastAsia="仿宋" w:cs="宋体"/>
          <w:b/>
          <w:bCs/>
          <w:color w:val="auto"/>
          <w:sz w:val="72"/>
          <w:szCs w:val="72"/>
          <w:highlight w:val="none"/>
        </w:rPr>
        <w:t>公开招标文件</w:t>
      </w:r>
    </w:p>
    <w:p>
      <w:pPr>
        <w:widowControl/>
        <w:snapToGrid w:val="0"/>
        <w:spacing w:line="360" w:lineRule="auto"/>
        <w:jc w:val="center"/>
        <w:rPr>
          <w:rFonts w:ascii="仿宋" w:hAnsi="仿宋" w:eastAsia="仿宋" w:cs="宋体"/>
          <w:color w:val="auto"/>
          <w:highlight w:val="none"/>
        </w:rPr>
      </w:pPr>
      <w:r>
        <w:rPr>
          <w:rFonts w:hint="eastAsia" w:ascii="仿宋" w:hAnsi="仿宋" w:eastAsia="仿宋" w:cs="宋体"/>
          <w:b/>
          <w:color w:val="auto"/>
          <w:sz w:val="36"/>
          <w:highlight w:val="none"/>
        </w:rPr>
        <w:t>（电子化招投标）</w:t>
      </w:r>
    </w:p>
    <w:p>
      <w:pPr>
        <w:widowControl/>
        <w:snapToGrid w:val="0"/>
        <w:spacing w:line="360" w:lineRule="auto"/>
        <w:jc w:val="center"/>
        <w:rPr>
          <w:rFonts w:ascii="仿宋" w:hAnsi="仿宋" w:eastAsia="仿宋" w:cs="宋体"/>
          <w:color w:val="auto"/>
          <w:highlight w:val="none"/>
        </w:rPr>
      </w:pPr>
    </w:p>
    <w:p>
      <w:pPr>
        <w:shd w:val="clear" w:color="auto" w:fill="FFFFFF"/>
        <w:snapToGrid w:val="0"/>
        <w:spacing w:line="360" w:lineRule="auto"/>
        <w:rPr>
          <w:rFonts w:ascii="仿宋" w:hAnsi="仿宋" w:eastAsia="仿宋" w:cs="宋体"/>
          <w:b/>
          <w:color w:val="auto"/>
          <w:sz w:val="36"/>
          <w:highlight w:val="none"/>
        </w:rPr>
      </w:pPr>
    </w:p>
    <w:p>
      <w:pPr>
        <w:shd w:val="clear" w:color="auto" w:fill="FFFFFF"/>
        <w:snapToGrid w:val="0"/>
        <w:spacing w:line="360" w:lineRule="auto"/>
        <w:jc w:val="center"/>
        <w:rPr>
          <w:rFonts w:hint="eastAsia" w:ascii="仿宋" w:hAnsi="仿宋" w:eastAsia="仿宋" w:cs="宋体"/>
          <w:b/>
          <w:bCs/>
          <w:color w:val="auto"/>
          <w:sz w:val="36"/>
          <w:szCs w:val="36"/>
          <w:highlight w:val="none"/>
          <w:lang w:eastAsia="zh-CN"/>
        </w:rPr>
      </w:pPr>
      <w:r>
        <w:rPr>
          <w:rFonts w:hint="eastAsia" w:ascii="仿宋" w:hAnsi="仿宋" w:eastAsia="仿宋" w:cs="宋体"/>
          <w:b/>
          <w:bCs/>
          <w:color w:val="auto"/>
          <w:sz w:val="36"/>
          <w:szCs w:val="36"/>
          <w:highlight w:val="none"/>
        </w:rPr>
        <w:t>招标编号：</w:t>
      </w:r>
      <w:r>
        <w:rPr>
          <w:rFonts w:hint="eastAsia" w:ascii="仿宋" w:hAnsi="仿宋" w:eastAsia="仿宋" w:cs="宋体"/>
          <w:b/>
          <w:bCs/>
          <w:color w:val="auto"/>
          <w:sz w:val="36"/>
          <w:szCs w:val="36"/>
          <w:highlight w:val="none"/>
          <w:lang w:eastAsia="zh-CN"/>
        </w:rPr>
        <w:t>HZZR-F221012N</w:t>
      </w:r>
    </w:p>
    <w:p>
      <w:pPr>
        <w:shd w:val="clear" w:color="auto" w:fill="FFFFFF"/>
        <w:snapToGrid w:val="0"/>
        <w:spacing w:line="360" w:lineRule="auto"/>
        <w:textAlignment w:val="bottom"/>
        <w:rPr>
          <w:rFonts w:ascii="仿宋" w:hAnsi="仿宋" w:eastAsia="仿宋" w:cs="宋体"/>
          <w:b/>
          <w:bCs/>
          <w:color w:val="auto"/>
          <w:sz w:val="48"/>
          <w:szCs w:val="48"/>
          <w:highlight w:val="none"/>
        </w:rPr>
      </w:pPr>
    </w:p>
    <w:p>
      <w:pPr>
        <w:shd w:val="clear" w:color="auto" w:fill="FFFFFF"/>
        <w:snapToGrid w:val="0"/>
        <w:spacing w:line="360" w:lineRule="auto"/>
        <w:textAlignment w:val="bottom"/>
        <w:rPr>
          <w:rFonts w:ascii="仿宋" w:hAnsi="仿宋" w:eastAsia="仿宋" w:cs="宋体"/>
          <w:b/>
          <w:bCs/>
          <w:color w:val="auto"/>
          <w:sz w:val="48"/>
          <w:szCs w:val="48"/>
          <w:highlight w:val="none"/>
        </w:rPr>
      </w:pPr>
      <w:r>
        <w:rPr>
          <w:rFonts w:ascii="仿宋" w:hAnsi="仿宋" w:eastAsia="仿宋"/>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4191000</wp:posOffset>
                </wp:positionH>
                <wp:positionV relativeFrom="paragraph">
                  <wp:posOffset>72390</wp:posOffset>
                </wp:positionV>
                <wp:extent cx="63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0pt;margin-top:5.7pt;height:0.05pt;width:0.05pt;mso-wrap-distance-bottom:0pt;mso-wrap-distance-left:9pt;mso-wrap-distance-right:9pt;mso-wrap-distance-top:0pt;z-index:251661312;mso-width-relative:page;mso-height-relative:page;" filled="f" stroked="t" coordsize="21600,21600" o:allowincell="f" o:gfxdata="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fyPLrVAAAACQEAAA8AAAAAAAAAAQAgAAAAIgAAAGRycy9kb3ducmV2LnhtbFBLAQIUABQAAAAI&#10;AIdO4kDnGv8O8AEAAOIDAAAOAAAAAAAAAAEAIAAAACQBAABkcnMvZTJvRG9jLnhtbFBLBQYAAAAA&#10;BgAGAFkBAACGBQAAAAA=&#10;">
                <v:fill on="f" focussize="0,0"/>
                <v:stroke color="#000000" joinstyle="round"/>
                <v:imagedata o:title=""/>
                <o:lock v:ext="edit" aspectratio="f"/>
                <w10:wrap type="square"/>
              </v:line>
            </w:pict>
          </mc:Fallback>
        </mc:AlternateContent>
      </w:r>
    </w:p>
    <w:p>
      <w:pPr>
        <w:shd w:val="clear" w:color="auto" w:fill="FFFFFF"/>
        <w:snapToGrid w:val="0"/>
        <w:spacing w:line="360" w:lineRule="auto"/>
        <w:ind w:firstLine="1506" w:firstLineChars="500"/>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招 标 人：</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pacing w:val="-24"/>
          <w:sz w:val="30"/>
          <w:szCs w:val="30"/>
          <w:highlight w:val="none"/>
        </w:rPr>
        <w:t>杭州市余杭区综合行政执法局</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招标代理机构：杭州中瑞招标代理有限公司</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二O二二年</w:t>
      </w:r>
      <w:r>
        <w:rPr>
          <w:rFonts w:hint="eastAsia" w:ascii="仿宋" w:hAnsi="仿宋" w:eastAsia="仿宋" w:cs="宋体"/>
          <w:b/>
          <w:bCs/>
          <w:color w:val="auto"/>
          <w:sz w:val="30"/>
          <w:szCs w:val="30"/>
          <w:highlight w:val="none"/>
          <w:lang w:val="en-US" w:eastAsia="zh-CN"/>
        </w:rPr>
        <w:t>十</w:t>
      </w:r>
      <w:r>
        <w:rPr>
          <w:rFonts w:hint="eastAsia" w:ascii="仿宋" w:hAnsi="仿宋" w:eastAsia="仿宋" w:cs="宋体"/>
          <w:b/>
          <w:bCs/>
          <w:color w:val="auto"/>
          <w:sz w:val="30"/>
          <w:szCs w:val="30"/>
          <w:highlight w:val="none"/>
        </w:rPr>
        <w:t>月</w:t>
      </w:r>
    </w:p>
    <w:p>
      <w:pPr>
        <w:snapToGrid w:val="0"/>
        <w:spacing w:line="360" w:lineRule="auto"/>
        <w:rPr>
          <w:rFonts w:ascii="仿宋" w:hAnsi="仿宋" w:eastAsia="仿宋" w:cs="方正仿宋_GB2312"/>
          <w:b/>
          <w:color w:val="auto"/>
          <w:sz w:val="48"/>
          <w:szCs w:val="48"/>
          <w:highlight w:val="none"/>
        </w:rPr>
      </w:pPr>
      <w:r>
        <w:rPr>
          <w:rFonts w:hint="eastAsia" w:ascii="仿宋" w:hAnsi="仿宋" w:eastAsia="仿宋" w:cs="方正仿宋_GB2312"/>
          <w:b/>
          <w:color w:val="auto"/>
          <w:sz w:val="48"/>
          <w:szCs w:val="48"/>
          <w:highlight w:val="none"/>
        </w:rPr>
        <w:br w:type="page"/>
      </w:r>
    </w:p>
    <w:p>
      <w:pPr>
        <w:snapToGrid w:val="0"/>
        <w:spacing w:line="360" w:lineRule="auto"/>
        <w:jc w:val="center"/>
        <w:rPr>
          <w:rFonts w:ascii="仿宋" w:hAnsi="仿宋" w:eastAsia="仿宋" w:cs="方正仿宋_GB2312"/>
          <w:b/>
          <w:color w:val="auto"/>
          <w:sz w:val="48"/>
          <w:szCs w:val="48"/>
          <w:highlight w:val="none"/>
        </w:rPr>
      </w:pPr>
      <w:r>
        <w:rPr>
          <w:rFonts w:hint="eastAsia" w:ascii="仿宋" w:hAnsi="仿宋" w:eastAsia="仿宋" w:cs="方正仿宋_GB2312"/>
          <w:b/>
          <w:color w:val="auto"/>
          <w:sz w:val="48"/>
          <w:szCs w:val="48"/>
          <w:highlight w:val="none"/>
        </w:rPr>
        <w:t>目</w:t>
      </w:r>
      <w:r>
        <w:rPr>
          <w:rFonts w:ascii="仿宋" w:hAnsi="仿宋" w:eastAsia="仿宋" w:cs="方正仿宋_GB2312"/>
          <w:b/>
          <w:color w:val="auto"/>
          <w:sz w:val="48"/>
          <w:szCs w:val="48"/>
          <w:highlight w:val="none"/>
        </w:rPr>
        <w:t xml:space="preserve">  </w:t>
      </w:r>
      <w:r>
        <w:rPr>
          <w:rFonts w:hint="eastAsia" w:ascii="仿宋" w:hAnsi="仿宋" w:eastAsia="仿宋" w:cs="方正仿宋_GB2312"/>
          <w:b/>
          <w:color w:val="auto"/>
          <w:sz w:val="48"/>
          <w:szCs w:val="48"/>
          <w:highlight w:val="none"/>
        </w:rPr>
        <w:t>录</w:t>
      </w:r>
    </w:p>
    <w:p>
      <w:pPr>
        <w:spacing w:line="360" w:lineRule="auto"/>
        <w:ind w:firstLine="1200" w:firstLineChars="500"/>
        <w:rPr>
          <w:rFonts w:ascii="仿宋" w:hAnsi="仿宋" w:eastAsia="仿宋" w:cs="方正仿宋_GB2312"/>
          <w:color w:val="auto"/>
          <w:sz w:val="32"/>
          <w:szCs w:val="32"/>
          <w:highlight w:val="none"/>
        </w:rPr>
      </w:pPr>
      <w:bookmarkStart w:id="0" w:name="_Hlt74649545"/>
      <w:bookmarkEnd w:id="0"/>
      <w:bookmarkStart w:id="1" w:name="_Hlt74729822"/>
      <w:bookmarkEnd w:id="1"/>
      <w:bookmarkStart w:id="2" w:name="_Hlt74728647"/>
      <w:bookmarkEnd w:id="2"/>
      <w:bookmarkStart w:id="3" w:name="_Hlt74707423"/>
      <w:bookmarkEnd w:id="3"/>
      <w:bookmarkStart w:id="4" w:name="第二部分"/>
      <w:bookmarkStart w:id="5" w:name="_Toc91899870"/>
      <w:bookmarkStart w:id="6" w:name="_Toc91899871"/>
      <w:r>
        <w:rPr>
          <w:rFonts w:ascii="仿宋" w:hAnsi="仿宋" w:eastAsia="仿宋" w:cs="方正仿宋_GB2312"/>
          <w:bCs/>
          <w:color w:val="auto"/>
          <w:sz w:val="24"/>
          <w:highlight w:val="none"/>
        </w:rPr>
        <w:fldChar w:fldCharType="begin"/>
      </w:r>
      <w:r>
        <w:rPr>
          <w:rFonts w:ascii="仿宋" w:hAnsi="仿宋" w:eastAsia="仿宋" w:cs="方正仿宋_GB2312"/>
          <w:bCs/>
          <w:color w:val="auto"/>
          <w:sz w:val="24"/>
          <w:highlight w:val="none"/>
        </w:rPr>
        <w:instrText xml:space="preserve"> TOC \o "1-2" \h \z \u </w:instrText>
      </w:r>
      <w:r>
        <w:rPr>
          <w:rFonts w:ascii="仿宋" w:hAnsi="仿宋" w:eastAsia="仿宋" w:cs="方正仿宋_GB2312"/>
          <w:bCs/>
          <w:color w:val="auto"/>
          <w:sz w:val="24"/>
          <w:highlight w:val="none"/>
        </w:rPr>
        <w:fldChar w:fldCharType="separate"/>
      </w:r>
      <w:r>
        <w:rPr>
          <w:rFonts w:hint="eastAsia" w:ascii="仿宋" w:hAnsi="仿宋" w:eastAsia="仿宋" w:cs="方正仿宋_GB2312"/>
          <w:color w:val="auto"/>
          <w:sz w:val="32"/>
          <w:szCs w:val="32"/>
          <w:highlight w:val="none"/>
        </w:rPr>
        <w:t>第一部分</w:t>
      </w:r>
      <w:r>
        <w:rPr>
          <w:rFonts w:ascii="仿宋" w:hAnsi="仿宋" w:eastAsia="仿宋" w:cs="方正仿宋_GB2312"/>
          <w:color w:val="auto"/>
          <w:sz w:val="32"/>
          <w:szCs w:val="32"/>
          <w:highlight w:val="none"/>
        </w:rPr>
        <w:t xml:space="preserve">      </w:t>
      </w:r>
      <w:r>
        <w:rPr>
          <w:rFonts w:hint="eastAsia" w:ascii="仿宋" w:hAnsi="仿宋" w:eastAsia="仿宋" w:cs="方正仿宋_GB2312"/>
          <w:color w:val="auto"/>
          <w:sz w:val="32"/>
          <w:szCs w:val="32"/>
          <w:highlight w:val="none"/>
        </w:rPr>
        <w:t>招标公告</w:t>
      </w:r>
    </w:p>
    <w:p>
      <w:pPr>
        <w:spacing w:line="360" w:lineRule="auto"/>
        <w:ind w:firstLine="1280" w:firstLineChars="400"/>
        <w:rPr>
          <w:rFonts w:ascii="仿宋" w:hAnsi="仿宋" w:eastAsia="仿宋" w:cs="方正仿宋_GB2312"/>
          <w:color w:val="auto"/>
          <w:sz w:val="32"/>
          <w:szCs w:val="32"/>
          <w:highlight w:val="none"/>
        </w:rPr>
      </w:pPr>
      <w:r>
        <w:rPr>
          <w:rFonts w:hint="eastAsia" w:ascii="仿宋" w:hAnsi="仿宋" w:eastAsia="仿宋" w:cs="方正仿宋_GB2312"/>
          <w:color w:val="auto"/>
          <w:sz w:val="32"/>
          <w:szCs w:val="32"/>
          <w:highlight w:val="none"/>
        </w:rPr>
        <w:t>第二部分</w:t>
      </w:r>
      <w:r>
        <w:rPr>
          <w:rFonts w:ascii="仿宋" w:hAnsi="仿宋" w:eastAsia="仿宋" w:cs="方正仿宋_GB2312"/>
          <w:color w:val="auto"/>
          <w:sz w:val="32"/>
          <w:szCs w:val="32"/>
          <w:highlight w:val="none"/>
        </w:rPr>
        <w:t xml:space="preserve">      </w:t>
      </w:r>
      <w:r>
        <w:rPr>
          <w:rFonts w:hint="eastAsia" w:ascii="仿宋" w:hAnsi="仿宋" w:eastAsia="仿宋" w:cs="方正仿宋_GB2312"/>
          <w:color w:val="auto"/>
          <w:sz w:val="32"/>
          <w:szCs w:val="32"/>
          <w:highlight w:val="none"/>
        </w:rPr>
        <w:t>投标人须知</w:t>
      </w:r>
    </w:p>
    <w:p>
      <w:pPr>
        <w:spacing w:line="360" w:lineRule="auto"/>
        <w:ind w:firstLine="1280" w:firstLineChars="400"/>
        <w:rPr>
          <w:rFonts w:ascii="仿宋" w:hAnsi="仿宋" w:eastAsia="仿宋" w:cs="方正仿宋_GB2312"/>
          <w:color w:val="auto"/>
          <w:sz w:val="32"/>
          <w:szCs w:val="32"/>
          <w:highlight w:val="none"/>
        </w:rPr>
      </w:pPr>
      <w:r>
        <w:rPr>
          <w:rFonts w:hint="eastAsia" w:ascii="仿宋" w:hAnsi="仿宋" w:eastAsia="仿宋" w:cs="方正仿宋_GB2312"/>
          <w:color w:val="auto"/>
          <w:sz w:val="32"/>
          <w:szCs w:val="32"/>
          <w:highlight w:val="none"/>
        </w:rPr>
        <w:t>第三部分</w:t>
      </w:r>
      <w:r>
        <w:rPr>
          <w:rFonts w:ascii="仿宋" w:hAnsi="仿宋" w:eastAsia="仿宋" w:cs="方正仿宋_GB2312"/>
          <w:color w:val="auto"/>
          <w:sz w:val="32"/>
          <w:szCs w:val="32"/>
          <w:highlight w:val="none"/>
        </w:rPr>
        <w:t xml:space="preserve">      </w:t>
      </w:r>
      <w:r>
        <w:rPr>
          <w:rFonts w:hint="eastAsia" w:ascii="仿宋" w:hAnsi="仿宋" w:eastAsia="仿宋" w:cs="方正仿宋_GB2312"/>
          <w:color w:val="auto"/>
          <w:sz w:val="32"/>
          <w:szCs w:val="32"/>
          <w:highlight w:val="none"/>
        </w:rPr>
        <w:t>采购需求</w:t>
      </w:r>
    </w:p>
    <w:p>
      <w:pPr>
        <w:spacing w:line="360" w:lineRule="auto"/>
        <w:ind w:firstLine="1280" w:firstLineChars="400"/>
        <w:rPr>
          <w:rFonts w:ascii="仿宋" w:hAnsi="仿宋" w:eastAsia="仿宋" w:cs="方正仿宋_GB2312"/>
          <w:color w:val="auto"/>
          <w:sz w:val="32"/>
          <w:szCs w:val="32"/>
          <w:highlight w:val="none"/>
        </w:rPr>
      </w:pPr>
      <w:r>
        <w:rPr>
          <w:rFonts w:hint="eastAsia" w:ascii="仿宋" w:hAnsi="仿宋" w:eastAsia="仿宋" w:cs="方正仿宋_GB2312"/>
          <w:color w:val="auto"/>
          <w:sz w:val="32"/>
          <w:szCs w:val="32"/>
          <w:highlight w:val="none"/>
        </w:rPr>
        <w:t>第四部分</w:t>
      </w:r>
      <w:r>
        <w:rPr>
          <w:rFonts w:ascii="仿宋" w:hAnsi="仿宋" w:eastAsia="仿宋" w:cs="方正仿宋_GB2312"/>
          <w:color w:val="auto"/>
          <w:sz w:val="32"/>
          <w:szCs w:val="32"/>
          <w:highlight w:val="none"/>
        </w:rPr>
        <w:t xml:space="preserve">      </w:t>
      </w:r>
      <w:r>
        <w:rPr>
          <w:rFonts w:hint="eastAsia" w:ascii="仿宋" w:hAnsi="仿宋" w:eastAsia="仿宋" w:cs="方正仿宋_GB2312"/>
          <w:color w:val="auto"/>
          <w:sz w:val="32"/>
          <w:szCs w:val="32"/>
          <w:highlight w:val="none"/>
        </w:rPr>
        <w:t>评标办法</w:t>
      </w:r>
    </w:p>
    <w:p>
      <w:pPr>
        <w:spacing w:line="360" w:lineRule="auto"/>
        <w:ind w:firstLine="1280" w:firstLineChars="400"/>
        <w:rPr>
          <w:rFonts w:ascii="仿宋" w:hAnsi="仿宋" w:eastAsia="仿宋" w:cs="方正仿宋_GB2312"/>
          <w:color w:val="auto"/>
          <w:sz w:val="32"/>
          <w:szCs w:val="32"/>
          <w:highlight w:val="none"/>
        </w:rPr>
      </w:pPr>
      <w:r>
        <w:rPr>
          <w:rFonts w:hint="eastAsia" w:ascii="仿宋" w:hAnsi="仿宋" w:eastAsia="仿宋" w:cs="方正仿宋_GB2312"/>
          <w:color w:val="auto"/>
          <w:sz w:val="32"/>
          <w:szCs w:val="32"/>
          <w:highlight w:val="none"/>
        </w:rPr>
        <w:t>第五部分</w:t>
      </w:r>
      <w:r>
        <w:rPr>
          <w:rFonts w:ascii="仿宋" w:hAnsi="仿宋" w:eastAsia="仿宋" w:cs="方正仿宋_GB2312"/>
          <w:color w:val="auto"/>
          <w:sz w:val="32"/>
          <w:szCs w:val="32"/>
          <w:highlight w:val="none"/>
        </w:rPr>
        <w:t xml:space="preserve">      </w:t>
      </w:r>
      <w:r>
        <w:rPr>
          <w:rFonts w:hint="eastAsia" w:ascii="仿宋" w:hAnsi="仿宋" w:eastAsia="仿宋" w:cs="方正仿宋_GB2312"/>
          <w:color w:val="auto"/>
          <w:sz w:val="32"/>
          <w:szCs w:val="32"/>
          <w:highlight w:val="none"/>
        </w:rPr>
        <w:t>拟签订的合同文本</w:t>
      </w:r>
    </w:p>
    <w:p>
      <w:pPr>
        <w:spacing w:line="360" w:lineRule="auto"/>
        <w:ind w:firstLine="1280" w:firstLineChars="400"/>
        <w:rPr>
          <w:rFonts w:ascii="仿宋" w:hAnsi="仿宋" w:eastAsia="仿宋" w:cs="方正仿宋_GB2312"/>
          <w:color w:val="auto"/>
          <w:sz w:val="32"/>
          <w:szCs w:val="32"/>
          <w:highlight w:val="none"/>
        </w:rPr>
      </w:pPr>
      <w:r>
        <w:rPr>
          <w:rFonts w:hint="eastAsia" w:ascii="仿宋" w:hAnsi="仿宋" w:eastAsia="仿宋" w:cs="方正仿宋_GB2312"/>
          <w:color w:val="auto"/>
          <w:sz w:val="32"/>
          <w:szCs w:val="32"/>
          <w:highlight w:val="none"/>
        </w:rPr>
        <w:t>第六部分</w:t>
      </w:r>
      <w:r>
        <w:rPr>
          <w:rFonts w:ascii="仿宋" w:hAnsi="仿宋" w:eastAsia="仿宋" w:cs="方正仿宋_GB2312"/>
          <w:color w:val="auto"/>
          <w:sz w:val="32"/>
          <w:szCs w:val="32"/>
          <w:highlight w:val="none"/>
        </w:rPr>
        <w:t xml:space="preserve">      </w:t>
      </w:r>
      <w:r>
        <w:rPr>
          <w:rFonts w:hint="eastAsia" w:ascii="仿宋" w:hAnsi="仿宋" w:eastAsia="仿宋" w:cs="方正仿宋_GB2312"/>
          <w:color w:val="auto"/>
          <w:sz w:val="32"/>
          <w:szCs w:val="32"/>
          <w:highlight w:val="none"/>
        </w:rPr>
        <w:t>应提交的有关格式范例</w:t>
      </w:r>
    </w:p>
    <w:p>
      <w:pPr>
        <w:pStyle w:val="27"/>
        <w:tabs>
          <w:tab w:val="right" w:leader="dot" w:pos="8306"/>
        </w:tabs>
        <w:ind w:left="840" w:hanging="420"/>
        <w:rPr>
          <w:rFonts w:ascii="仿宋" w:hAnsi="仿宋" w:eastAsia="仿宋"/>
          <w:color w:val="auto"/>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linePitch="312" w:charSpace="0"/>
        </w:sectPr>
      </w:pPr>
    </w:p>
    <w:p>
      <w:pPr>
        <w:pageBreakBefore/>
        <w:snapToGrid w:val="0"/>
        <w:spacing w:line="360" w:lineRule="auto"/>
        <w:jc w:val="center"/>
        <w:outlineLvl w:val="0"/>
        <w:rPr>
          <w:rFonts w:ascii="仿宋" w:hAnsi="仿宋" w:eastAsia="仿宋" w:cs="方正仿宋_GB2312"/>
          <w:b/>
          <w:color w:val="auto"/>
          <w:sz w:val="36"/>
          <w:szCs w:val="20"/>
          <w:highlight w:val="none"/>
        </w:rPr>
      </w:pPr>
      <w:r>
        <w:rPr>
          <w:rFonts w:ascii="仿宋" w:hAnsi="仿宋" w:eastAsia="仿宋" w:cs="方正仿宋_GB2312"/>
          <w:bCs/>
          <w:color w:val="auto"/>
          <w:sz w:val="24"/>
          <w:highlight w:val="none"/>
        </w:rPr>
        <w:fldChar w:fldCharType="end"/>
      </w:r>
      <w:bookmarkStart w:id="7" w:name="_Toc1780133801"/>
      <w:bookmarkStart w:id="8" w:name="_Toc829790387"/>
      <w:bookmarkStart w:id="9" w:name="_Toc24823"/>
      <w:bookmarkStart w:id="10" w:name="_Toc12868"/>
      <w:bookmarkStart w:id="11" w:name="_Toc95312933"/>
      <w:r>
        <w:rPr>
          <w:rFonts w:hint="eastAsia" w:ascii="仿宋" w:hAnsi="仿宋" w:eastAsia="仿宋" w:cs="方正仿宋_GB2312"/>
          <w:b/>
          <w:color w:val="auto"/>
          <w:sz w:val="36"/>
          <w:szCs w:val="20"/>
          <w:highlight w:val="none"/>
        </w:rPr>
        <w:t>第一部分</w:t>
      </w:r>
      <w:r>
        <w:rPr>
          <w:rFonts w:ascii="仿宋" w:hAnsi="仿宋" w:eastAsia="仿宋" w:cs="方正仿宋_GB2312"/>
          <w:b/>
          <w:color w:val="auto"/>
          <w:sz w:val="36"/>
          <w:szCs w:val="20"/>
          <w:highlight w:val="none"/>
        </w:rPr>
        <w:t xml:space="preserve"> </w:t>
      </w:r>
      <w:r>
        <w:rPr>
          <w:rFonts w:hint="eastAsia" w:ascii="仿宋" w:hAnsi="仿宋" w:eastAsia="仿宋" w:cs="方正仿宋_GB2312"/>
          <w:b/>
          <w:color w:val="auto"/>
          <w:sz w:val="36"/>
          <w:szCs w:val="20"/>
          <w:highlight w:val="none"/>
        </w:rPr>
        <w:t>招标公告</w:t>
      </w:r>
      <w:bookmarkEnd w:id="7"/>
      <w:bookmarkEnd w:id="8"/>
      <w:bookmarkEnd w:id="9"/>
      <w:bookmarkEnd w:id="10"/>
      <w:bookmarkEnd w:id="11"/>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仿宋" w:hAnsi="仿宋" w:eastAsia="仿宋"/>
          <w:color w:val="auto"/>
          <w:sz w:val="24"/>
          <w:highlight w:val="none"/>
          <w:u w:val="single"/>
        </w:rPr>
      </w:pPr>
      <w:r>
        <w:rPr>
          <w:rFonts w:hint="eastAsia" w:ascii="仿宋" w:hAnsi="仿宋" w:eastAsia="仿宋" w:cs="方正仿宋_GB2312"/>
          <w:color w:val="auto"/>
          <w:sz w:val="24"/>
          <w:highlight w:val="none"/>
          <w:u w:val="single"/>
        </w:rPr>
        <w:t>2022年余杭区综合行政执法局</w:t>
      </w:r>
      <w:r>
        <w:rPr>
          <w:rFonts w:hint="eastAsia" w:ascii="仿宋" w:hAnsi="仿宋" w:eastAsia="仿宋" w:cs="方正仿宋_GB2312"/>
          <w:color w:val="auto"/>
          <w:sz w:val="24"/>
          <w:highlight w:val="none"/>
          <w:u w:val="single"/>
          <w:lang w:eastAsia="zh-CN"/>
        </w:rPr>
        <w:t>抗灾应急物资采购项目</w:t>
      </w:r>
      <w:r>
        <w:rPr>
          <w:rFonts w:hint="eastAsia" w:ascii="仿宋" w:hAnsi="仿宋" w:eastAsia="仿宋"/>
          <w:color w:val="auto"/>
          <w:sz w:val="24"/>
          <w:highlight w:val="none"/>
        </w:rPr>
        <w:t>的潜在供应商应在政采云平台（</w:t>
      </w:r>
      <w:r>
        <w:rPr>
          <w:color w:val="auto"/>
          <w:highlight w:val="none"/>
        </w:rPr>
        <w:fldChar w:fldCharType="begin"/>
      </w:r>
      <w:r>
        <w:rPr>
          <w:color w:val="auto"/>
          <w:highlight w:val="none"/>
        </w:rPr>
        <w:instrText xml:space="preserve"> HYPERLINK "https://www.zcygov.cn/）获取（下载）招标文件，并于2022年2月%20%20日9点0分00秒" </w:instrText>
      </w:r>
      <w:r>
        <w:rPr>
          <w:color w:val="auto"/>
          <w:highlight w:val="none"/>
        </w:rPr>
        <w:fldChar w:fldCharType="separate"/>
      </w:r>
      <w:r>
        <w:rPr>
          <w:rFonts w:ascii="仿宋" w:hAnsi="仿宋" w:eastAsia="仿宋"/>
          <w:color w:val="auto"/>
          <w:sz w:val="24"/>
          <w:highlight w:val="none"/>
        </w:rPr>
        <w:t>https://www.zcygov.cn/）获取（下载）采购文件，并于</w:t>
      </w:r>
      <w:r>
        <w:rPr>
          <w:rFonts w:hint="eastAsia" w:ascii="仿宋" w:hAnsi="仿宋" w:eastAsia="仿宋"/>
          <w:color w:val="auto"/>
          <w:sz w:val="24"/>
          <w:highlight w:val="none"/>
        </w:rPr>
        <w:t>2022</w:t>
      </w:r>
      <w:r>
        <w:rPr>
          <w:rFonts w:ascii="仿宋" w:hAnsi="仿宋" w:eastAsia="仿宋"/>
          <w:color w:val="auto"/>
          <w:sz w:val="24"/>
          <w:highlight w:val="none"/>
        </w:rPr>
        <w:t>年</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 xml:space="preserve">   11</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21</w:t>
      </w:r>
      <w:r>
        <w:rPr>
          <w:rFonts w:hint="eastAsia" w:ascii="仿宋" w:hAnsi="仿宋" w:eastAsia="仿宋"/>
          <w:color w:val="auto"/>
          <w:sz w:val="24"/>
          <w:highlight w:val="none"/>
        </w:rPr>
        <w:t>日</w:t>
      </w:r>
      <w:r>
        <w:rPr>
          <w:rFonts w:hint="eastAsia" w:ascii="仿宋" w:hAnsi="仿宋" w:eastAsia="仿宋"/>
          <w:color w:val="auto"/>
          <w:sz w:val="24"/>
          <w:highlight w:val="none"/>
          <w:lang w:val="en-US" w:eastAsia="zh-CN"/>
        </w:rPr>
        <w:t>09</w:t>
      </w:r>
      <w:r>
        <w:rPr>
          <w:rFonts w:hint="eastAsia" w:ascii="仿宋" w:hAnsi="仿宋" w:eastAsia="仿宋"/>
          <w:color w:val="auto"/>
          <w:sz w:val="24"/>
          <w:highlight w:val="none"/>
        </w:rPr>
        <w:t>点</w:t>
      </w:r>
      <w:r>
        <w:rPr>
          <w:rFonts w:hint="eastAsia" w:ascii="仿宋" w:hAnsi="仿宋" w:eastAsia="仿宋"/>
          <w:color w:val="auto"/>
          <w:sz w:val="24"/>
          <w:highlight w:val="none"/>
          <w:lang w:val="en-US" w:eastAsia="zh-CN"/>
        </w:rPr>
        <w:t>00</w:t>
      </w:r>
      <w:r>
        <w:rPr>
          <w:rFonts w:hint="eastAsia" w:ascii="仿宋" w:hAnsi="仿宋" w:eastAsia="仿宋"/>
          <w:color w:val="auto"/>
          <w:sz w:val="24"/>
          <w:highlight w:val="none"/>
        </w:rPr>
        <w:t>分</w:t>
      </w:r>
      <w:r>
        <w:rPr>
          <w:rFonts w:hint="eastAsia" w:ascii="仿宋" w:hAnsi="仿宋" w:eastAsia="仿宋"/>
          <w:bCs/>
          <w:color w:val="auto"/>
          <w:sz w:val="24"/>
          <w:highlight w:val="none"/>
        </w:rPr>
        <w:t>00秒</w:t>
      </w:r>
      <w:r>
        <w:rPr>
          <w:rFonts w:hint="eastAsia" w:ascii="仿宋" w:hAnsi="仿宋" w:eastAsia="仿宋"/>
          <w:bCs/>
          <w:color w:val="auto"/>
          <w:sz w:val="24"/>
          <w:highlight w:val="none"/>
        </w:rPr>
        <w:fldChar w:fldCharType="end"/>
      </w:r>
      <w:r>
        <w:rPr>
          <w:rFonts w:hint="eastAsia" w:ascii="仿宋" w:hAnsi="仿宋" w:eastAsia="仿宋"/>
          <w:bCs/>
          <w:color w:val="auto"/>
          <w:sz w:val="24"/>
          <w:highlight w:val="none"/>
        </w:rPr>
        <w:t>（北京时间）前</w:t>
      </w:r>
      <w:r>
        <w:rPr>
          <w:rFonts w:hint="eastAsia" w:ascii="仿宋" w:hAnsi="仿宋" w:eastAsia="仿宋"/>
          <w:color w:val="auto"/>
          <w:sz w:val="24"/>
          <w:highlight w:val="none"/>
        </w:rPr>
        <w:t>递交（上传）投标文件。</w:t>
      </w:r>
    </w:p>
    <w:p>
      <w:pPr>
        <w:snapToGrid w:val="0"/>
        <w:spacing w:line="360" w:lineRule="auto"/>
        <w:rPr>
          <w:rFonts w:ascii="仿宋" w:hAnsi="仿宋" w:eastAsia="仿宋"/>
          <w:b/>
          <w:color w:val="auto"/>
          <w:sz w:val="24"/>
          <w:highlight w:val="none"/>
        </w:rPr>
      </w:pPr>
      <w:r>
        <w:rPr>
          <w:rFonts w:hint="eastAsia" w:ascii="仿宋" w:hAnsi="仿宋" w:eastAsia="仿宋" w:cs="方正仿宋_GB2312"/>
          <w:b/>
          <w:bCs/>
          <w:color w:val="auto"/>
          <w:sz w:val="24"/>
          <w:highlight w:val="none"/>
        </w:rPr>
        <w:t xml:space="preserve">一、项目基本情况 </w:t>
      </w:r>
      <w:r>
        <w:rPr>
          <w:rFonts w:ascii="仿宋" w:hAnsi="仿宋" w:eastAsia="仿宋"/>
          <w:b/>
          <w:color w:val="auto"/>
          <w:sz w:val="24"/>
          <w:highlight w:val="none"/>
        </w:rPr>
        <w:t xml:space="preserve">                                           </w:t>
      </w:r>
    </w:p>
    <w:p>
      <w:pPr>
        <w:snapToGrid w:val="0"/>
        <w:spacing w:line="360" w:lineRule="auto"/>
        <w:rPr>
          <w:rFonts w:hint="eastAsia" w:ascii="仿宋" w:hAnsi="仿宋" w:eastAsia="仿宋"/>
          <w:color w:val="auto"/>
          <w:sz w:val="24"/>
          <w:highlight w:val="none"/>
          <w:lang w:eastAsia="zh-CN"/>
        </w:rPr>
      </w:pPr>
      <w:r>
        <w:rPr>
          <w:rFonts w:ascii="仿宋" w:hAnsi="仿宋" w:eastAsia="仿宋"/>
          <w:color w:val="auto"/>
          <w:sz w:val="24"/>
          <w:highlight w:val="none"/>
        </w:rPr>
        <w:t xml:space="preserve">    </w:t>
      </w:r>
      <w:r>
        <w:rPr>
          <w:rFonts w:hint="eastAsia" w:ascii="仿宋" w:hAnsi="仿宋" w:eastAsia="仿宋"/>
          <w:b/>
          <w:color w:val="auto"/>
          <w:sz w:val="24"/>
          <w:highlight w:val="none"/>
        </w:rPr>
        <w:t>项目编号：</w:t>
      </w:r>
      <w:r>
        <w:rPr>
          <w:rFonts w:hint="eastAsia" w:ascii="仿宋" w:hAnsi="仿宋" w:eastAsia="仿宋"/>
          <w:color w:val="auto"/>
          <w:sz w:val="24"/>
          <w:highlight w:val="none"/>
          <w:lang w:eastAsia="zh-CN"/>
        </w:rPr>
        <w:t>HZZR-F221012N</w:t>
      </w:r>
    </w:p>
    <w:p>
      <w:pPr>
        <w:snapToGrid w:val="0"/>
        <w:spacing w:line="360" w:lineRule="auto"/>
        <w:rPr>
          <w:rFonts w:hint="eastAsia" w:ascii="仿宋" w:hAnsi="仿宋" w:eastAsia="仿宋"/>
          <w:b/>
          <w:color w:val="auto"/>
          <w:sz w:val="24"/>
          <w:highlight w:val="none"/>
          <w:lang w:eastAsia="zh-CN"/>
        </w:rPr>
      </w:pPr>
      <w:r>
        <w:rPr>
          <w:rFonts w:ascii="仿宋" w:hAnsi="仿宋" w:eastAsia="仿宋"/>
          <w:color w:val="auto"/>
          <w:sz w:val="24"/>
          <w:highlight w:val="none"/>
        </w:rPr>
        <w:t xml:space="preserve">   </w:t>
      </w:r>
      <w:r>
        <w:rPr>
          <w:rFonts w:ascii="仿宋" w:hAnsi="仿宋" w:eastAsia="仿宋"/>
          <w:b/>
          <w:color w:val="auto"/>
          <w:sz w:val="24"/>
          <w:highlight w:val="none"/>
        </w:rPr>
        <w:t xml:space="preserve"> </w:t>
      </w:r>
      <w:r>
        <w:rPr>
          <w:rFonts w:hint="eastAsia" w:ascii="仿宋" w:hAnsi="仿宋" w:eastAsia="仿宋"/>
          <w:b/>
          <w:color w:val="auto"/>
          <w:sz w:val="24"/>
          <w:highlight w:val="none"/>
        </w:rPr>
        <w:t>项目名称：2022年余杭区综合行政执法局</w:t>
      </w:r>
      <w:r>
        <w:rPr>
          <w:rFonts w:hint="eastAsia" w:ascii="仿宋" w:hAnsi="仿宋" w:eastAsia="仿宋"/>
          <w:b/>
          <w:color w:val="auto"/>
          <w:sz w:val="24"/>
          <w:highlight w:val="none"/>
          <w:lang w:eastAsia="zh-CN"/>
        </w:rPr>
        <w:t>抗灾应急物资采购项目</w:t>
      </w:r>
    </w:p>
    <w:p>
      <w:pPr>
        <w:snapToGrid w:val="0"/>
        <w:spacing w:line="360" w:lineRule="auto"/>
        <w:rPr>
          <w:rFonts w:hint="eastAsia" w:ascii="仿宋" w:hAnsi="仿宋" w:eastAsia="仿宋"/>
          <w:bCs/>
          <w:color w:val="auto"/>
          <w:sz w:val="24"/>
          <w:highlight w:val="none"/>
          <w:lang w:eastAsia="zh-CN"/>
        </w:rPr>
      </w:pPr>
      <w:r>
        <w:rPr>
          <w:rFonts w:ascii="仿宋" w:hAnsi="仿宋" w:eastAsia="仿宋"/>
          <w:color w:val="auto"/>
          <w:sz w:val="24"/>
          <w:highlight w:val="none"/>
        </w:rPr>
        <w:t xml:space="preserve">   </w:t>
      </w:r>
      <w:r>
        <w:rPr>
          <w:rFonts w:ascii="仿宋" w:hAnsi="仿宋" w:eastAsia="仿宋"/>
          <w:b/>
          <w:color w:val="auto"/>
          <w:sz w:val="24"/>
          <w:highlight w:val="none"/>
        </w:rPr>
        <w:t xml:space="preserve"> 预算金额（元）：</w:t>
      </w:r>
      <w:r>
        <w:rPr>
          <w:rFonts w:hint="eastAsia" w:ascii="仿宋" w:hAnsi="仿宋" w:eastAsia="仿宋"/>
          <w:bCs/>
          <w:color w:val="auto"/>
          <w:sz w:val="24"/>
          <w:highlight w:val="none"/>
          <w:lang w:val="en-US" w:eastAsia="zh-CN"/>
        </w:rPr>
        <w:t>65</w:t>
      </w:r>
      <w:r>
        <w:rPr>
          <w:rFonts w:hint="eastAsia" w:ascii="仿宋" w:hAnsi="仿宋" w:eastAsia="仿宋"/>
          <w:bCs/>
          <w:color w:val="auto"/>
          <w:sz w:val="24"/>
          <w:highlight w:val="none"/>
          <w:lang w:eastAsia="zh-CN"/>
        </w:rPr>
        <w:t>0000</w:t>
      </w:r>
    </w:p>
    <w:p>
      <w:pPr>
        <w:snapToGrid w:val="0"/>
        <w:spacing w:line="360" w:lineRule="auto"/>
        <w:ind w:firstLine="482" w:firstLineChars="200"/>
        <w:rPr>
          <w:rFonts w:hint="eastAsia" w:ascii="仿宋" w:hAnsi="仿宋" w:eastAsia="仿宋"/>
          <w:b/>
          <w:color w:val="auto"/>
          <w:sz w:val="24"/>
          <w:highlight w:val="none"/>
          <w:lang w:eastAsia="zh-CN"/>
        </w:rPr>
      </w:pPr>
      <w:r>
        <w:rPr>
          <w:rFonts w:hint="eastAsia" w:ascii="仿宋" w:hAnsi="仿宋" w:eastAsia="仿宋"/>
          <w:b/>
          <w:color w:val="auto"/>
          <w:sz w:val="24"/>
          <w:highlight w:val="none"/>
        </w:rPr>
        <w:t>最高限价（元）：</w:t>
      </w:r>
      <w:r>
        <w:rPr>
          <w:rFonts w:hint="eastAsia" w:ascii="仿宋" w:hAnsi="仿宋" w:eastAsia="仿宋"/>
          <w:bCs/>
          <w:color w:val="auto"/>
          <w:sz w:val="24"/>
          <w:highlight w:val="none"/>
          <w:lang w:val="en-US" w:eastAsia="zh-CN"/>
        </w:rPr>
        <w:t>65</w:t>
      </w:r>
      <w:r>
        <w:rPr>
          <w:rFonts w:hint="eastAsia" w:ascii="仿宋" w:hAnsi="仿宋" w:eastAsia="仿宋"/>
          <w:bCs/>
          <w:color w:val="auto"/>
          <w:sz w:val="24"/>
          <w:highlight w:val="none"/>
          <w:lang w:eastAsia="zh-CN"/>
        </w:rPr>
        <w:t>0000</w:t>
      </w:r>
    </w:p>
    <w:p>
      <w:pPr>
        <w:spacing w:line="360" w:lineRule="auto"/>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采购需求：</w:t>
      </w:r>
    </w:p>
    <w:p>
      <w:pPr>
        <w:pStyle w:val="3"/>
        <w:rPr>
          <w:rFonts w:ascii="仿宋" w:hAnsi="仿宋" w:eastAsia="仿宋"/>
          <w:color w:val="auto"/>
          <w:highlight w:val="none"/>
          <w:lang w:val="en-US"/>
        </w:rPr>
      </w:pPr>
      <w:r>
        <w:rPr>
          <w:rFonts w:hint="eastAsia" w:ascii="仿宋" w:hAnsi="仿宋" w:eastAsia="仿宋"/>
          <w:b/>
          <w:color w:val="auto"/>
          <w:highlight w:val="none"/>
          <w:lang w:val="en-US"/>
        </w:rPr>
        <w:t xml:space="preserve">    </w:t>
      </w:r>
    </w:p>
    <w:p>
      <w:pPr>
        <w:pStyle w:val="622"/>
        <w:adjustRightInd w:val="0"/>
        <w:snapToGrid w:val="0"/>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rPr>
        <w:t>标项名称: 2022年余杭区综合行政执法局</w:t>
      </w:r>
      <w:r>
        <w:rPr>
          <w:rFonts w:hint="eastAsia" w:ascii="仿宋" w:hAnsi="仿宋" w:eastAsia="仿宋" w:cs="仿宋"/>
          <w:color w:val="auto"/>
          <w:highlight w:val="none"/>
          <w:lang w:eastAsia="zh-CN"/>
        </w:rPr>
        <w:t>抗灾应急物资采购项目</w:t>
      </w:r>
    </w:p>
    <w:p>
      <w:pPr>
        <w:pStyle w:val="622"/>
        <w:adjustRightInd w:val="0"/>
        <w:snapToGrid w:val="0"/>
        <w:ind w:firstLine="480"/>
        <w:rPr>
          <w:rFonts w:ascii="仿宋" w:hAnsi="仿宋" w:eastAsia="仿宋" w:cs="仿宋"/>
          <w:color w:val="auto"/>
          <w:highlight w:val="none"/>
        </w:rPr>
      </w:pPr>
      <w:r>
        <w:rPr>
          <w:rFonts w:hint="eastAsia" w:ascii="仿宋" w:hAnsi="仿宋" w:eastAsia="仿宋" w:cs="仿宋"/>
          <w:color w:val="auto"/>
          <w:highlight w:val="none"/>
        </w:rPr>
        <w:t>数量：1</w:t>
      </w:r>
    </w:p>
    <w:p>
      <w:pPr>
        <w:pStyle w:val="622"/>
        <w:adjustRightInd w:val="0"/>
        <w:snapToGrid w:val="0"/>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rPr>
        <w:t>预算金额（元）：</w:t>
      </w:r>
      <w:r>
        <w:rPr>
          <w:rFonts w:hint="eastAsia" w:ascii="仿宋" w:hAnsi="仿宋" w:eastAsia="仿宋" w:cs="仿宋"/>
          <w:color w:val="auto"/>
          <w:highlight w:val="none"/>
          <w:lang w:val="en-US" w:eastAsia="zh-CN"/>
        </w:rPr>
        <w:t>65</w:t>
      </w:r>
      <w:r>
        <w:rPr>
          <w:rFonts w:hint="eastAsia" w:ascii="仿宋" w:hAnsi="仿宋" w:eastAsia="仿宋" w:cs="仿宋"/>
          <w:color w:val="auto"/>
          <w:highlight w:val="none"/>
          <w:lang w:eastAsia="zh-CN"/>
        </w:rPr>
        <w:t>0000</w:t>
      </w:r>
    </w:p>
    <w:p>
      <w:pPr>
        <w:pStyle w:val="622"/>
        <w:adjustRightInd w:val="0"/>
        <w:snapToGrid w:val="0"/>
        <w:ind w:firstLine="480"/>
        <w:rPr>
          <w:rFonts w:ascii="仿宋" w:hAnsi="仿宋" w:eastAsia="仿宋" w:cs="仿宋"/>
          <w:color w:val="auto"/>
          <w:highlight w:val="none"/>
        </w:rPr>
      </w:pPr>
      <w:r>
        <w:rPr>
          <w:rFonts w:hint="eastAsia" w:ascii="仿宋" w:hAnsi="仿宋" w:eastAsia="仿宋" w:cs="仿宋"/>
          <w:color w:val="auto"/>
          <w:highlight w:val="none"/>
        </w:rPr>
        <w:t xml:space="preserve">单位：批 </w:t>
      </w:r>
    </w:p>
    <w:p>
      <w:pPr>
        <w:spacing w:line="360" w:lineRule="auto"/>
        <w:ind w:firstLine="480"/>
        <w:rPr>
          <w:rFonts w:ascii="仿宋" w:hAnsi="仿宋" w:eastAsia="仿宋" w:cs="方正仿宋_GB2312"/>
          <w:color w:val="auto"/>
          <w:sz w:val="24"/>
          <w:highlight w:val="none"/>
        </w:rPr>
      </w:pPr>
      <w:r>
        <w:rPr>
          <w:rFonts w:hint="eastAsia" w:ascii="仿宋" w:hAnsi="仿宋" w:eastAsia="仿宋" w:cs="宋体"/>
          <w:color w:val="auto"/>
          <w:sz w:val="24"/>
          <w:highlight w:val="none"/>
        </w:rPr>
        <w:t>简要规格描述：为保障城市基础设施安全平稳运行，</w:t>
      </w:r>
      <w:r>
        <w:rPr>
          <w:rFonts w:hint="eastAsia" w:ascii="仿宋" w:hAnsi="仿宋" w:eastAsia="仿宋" w:cs="宋体"/>
          <w:color w:val="auto"/>
          <w:sz w:val="24"/>
          <w:highlight w:val="none"/>
          <w:lang w:val="en-US" w:eastAsia="zh-CN"/>
        </w:rPr>
        <w:t>配置</w:t>
      </w:r>
      <w:r>
        <w:rPr>
          <w:rFonts w:hint="eastAsia" w:ascii="仿宋" w:hAnsi="仿宋" w:eastAsia="仿宋" w:cs="宋体"/>
          <w:color w:val="auto"/>
          <w:sz w:val="24"/>
          <w:highlight w:val="none"/>
        </w:rPr>
        <w:t>对城市安全运行所需要的排涝设施及其他零星设备。</w:t>
      </w:r>
    </w:p>
    <w:p>
      <w:pPr>
        <w:snapToGrid w:val="0"/>
        <w:ind w:firstLine="481"/>
        <w:rPr>
          <w:rFonts w:ascii="仿宋" w:hAnsi="仿宋" w:eastAsia="仿宋"/>
          <w:color w:val="auto"/>
          <w:sz w:val="24"/>
          <w:highlight w:val="none"/>
        </w:rPr>
      </w:pPr>
      <w:r>
        <w:rPr>
          <w:rFonts w:hint="eastAsia" w:ascii="仿宋" w:hAnsi="仿宋" w:eastAsia="仿宋"/>
          <w:color w:val="auto"/>
          <w:sz w:val="24"/>
          <w:highlight w:val="none"/>
        </w:rPr>
        <w:t>备注：详见采购文件第三部分“</w:t>
      </w:r>
      <w:r>
        <w:rPr>
          <w:rFonts w:hint="eastAsia" w:ascii="仿宋" w:hAnsi="仿宋" w:eastAsia="仿宋"/>
          <w:color w:val="auto"/>
          <w:sz w:val="24"/>
          <w:highlight w:val="none"/>
          <w:lang w:val="en-US" w:eastAsia="zh-CN"/>
        </w:rPr>
        <w:t>采购需求</w:t>
      </w:r>
      <w:r>
        <w:rPr>
          <w:rFonts w:hint="eastAsia" w:ascii="仿宋" w:hAnsi="仿宋" w:eastAsia="仿宋"/>
          <w:color w:val="auto"/>
          <w:sz w:val="24"/>
          <w:highlight w:val="none"/>
        </w:rPr>
        <w:t>”。</w:t>
      </w:r>
    </w:p>
    <w:p>
      <w:pPr>
        <w:snapToGrid w:val="0"/>
        <w:ind w:firstLine="481"/>
        <w:rPr>
          <w:rFonts w:ascii="仿宋" w:hAnsi="仿宋" w:eastAsia="仿宋"/>
          <w:b/>
          <w:bCs/>
          <w:color w:val="auto"/>
          <w:sz w:val="24"/>
          <w:highlight w:val="none"/>
        </w:rPr>
      </w:pPr>
    </w:p>
    <w:p>
      <w:pPr>
        <w:snapToGrid w:val="0"/>
        <w:ind w:firstLine="481"/>
        <w:rPr>
          <w:rFonts w:ascii="仿宋" w:hAnsi="仿宋" w:eastAsia="仿宋" w:cs="宋体"/>
          <w:bCs/>
          <w:color w:val="auto"/>
          <w:sz w:val="24"/>
          <w:highlight w:val="none"/>
        </w:rPr>
      </w:pPr>
      <w:r>
        <w:rPr>
          <w:rFonts w:hint="eastAsia" w:ascii="仿宋" w:hAnsi="仿宋" w:eastAsia="仿宋"/>
          <w:b/>
          <w:bCs/>
          <w:color w:val="auto"/>
          <w:sz w:val="24"/>
          <w:highlight w:val="none"/>
        </w:rPr>
        <w:t>合同履约期限：</w:t>
      </w:r>
      <w:r>
        <w:rPr>
          <w:rFonts w:hint="eastAsia" w:ascii="仿宋" w:hAnsi="仿宋" w:eastAsia="仿宋" w:cs="宋体"/>
          <w:bCs/>
          <w:color w:val="auto"/>
          <w:sz w:val="24"/>
          <w:highlight w:val="none"/>
          <w:lang w:val="en-US" w:eastAsia="zh-CN"/>
        </w:rPr>
        <w:t>签订合同之日起3日内到货</w:t>
      </w:r>
      <w:r>
        <w:rPr>
          <w:rFonts w:hint="eastAsia" w:ascii="仿宋" w:hAnsi="仿宋" w:eastAsia="仿宋" w:cs="宋体"/>
          <w:bCs/>
          <w:color w:val="auto"/>
          <w:sz w:val="24"/>
          <w:highlight w:val="none"/>
        </w:rPr>
        <w:t>。</w:t>
      </w:r>
    </w:p>
    <w:p>
      <w:pPr>
        <w:spacing w:line="360" w:lineRule="auto"/>
        <w:ind w:firstLine="480"/>
        <w:rPr>
          <w:rFonts w:ascii="仿宋" w:hAnsi="仿宋" w:eastAsia="仿宋"/>
          <w:b/>
          <w:color w:val="auto"/>
          <w:sz w:val="24"/>
          <w:highlight w:val="none"/>
        </w:rPr>
      </w:pPr>
      <w:r>
        <w:rPr>
          <w:rFonts w:hint="eastAsia" w:ascii="仿宋" w:hAnsi="仿宋" w:eastAsia="仿宋"/>
          <w:b/>
          <w:color w:val="auto"/>
          <w:sz w:val="24"/>
          <w:highlight w:val="none"/>
        </w:rPr>
        <w:t>本项目接受联合体投标：</w:t>
      </w:r>
      <w:r>
        <w:rPr>
          <w:rFonts w:hint="eastAsia" w:ascii="仿宋" w:hAnsi="仿宋" w:eastAsia="仿宋" w:cs="Arial"/>
          <w:color w:val="auto"/>
          <w:kern w:val="0"/>
          <w:sz w:val="24"/>
          <w:highlight w:val="none"/>
        </w:rPr>
        <w:sym w:font="Wingdings" w:char="00FE"/>
      </w:r>
      <w:r>
        <w:rPr>
          <w:rFonts w:hint="eastAsia" w:ascii="仿宋" w:hAnsi="仿宋" w:eastAsia="仿宋"/>
          <w:b/>
          <w:color w:val="auto"/>
          <w:sz w:val="24"/>
          <w:highlight w:val="none"/>
        </w:rPr>
        <w:t>是，</w:t>
      </w:r>
      <w:r>
        <w:rPr>
          <w:rFonts w:hint="eastAsia" w:ascii="仿宋" w:hAnsi="仿宋" w:eastAsia="仿宋" w:cs="Arial"/>
          <w:color w:val="auto"/>
          <w:kern w:val="0"/>
          <w:sz w:val="24"/>
          <w:highlight w:val="none"/>
        </w:rPr>
        <w:sym w:font="Wingdings" w:char="00A8"/>
      </w:r>
      <w:r>
        <w:rPr>
          <w:rFonts w:hint="eastAsia" w:ascii="仿宋" w:hAnsi="仿宋" w:eastAsia="仿宋"/>
          <w:b/>
          <w:color w:val="auto"/>
          <w:sz w:val="24"/>
          <w:highlight w:val="none"/>
        </w:rPr>
        <w:t>否</w:t>
      </w:r>
      <w:r>
        <w:rPr>
          <w:rFonts w:hint="eastAsia" w:ascii="仿宋" w:hAnsi="仿宋" w:eastAsia="仿宋" w:cs="Arial"/>
          <w:color w:val="auto"/>
          <w:kern w:val="0"/>
          <w:sz w:val="24"/>
          <w:highlight w:val="none"/>
        </w:rPr>
        <w:t>。</w:t>
      </w: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二、申请人的资格要求：</w:t>
      </w:r>
    </w:p>
    <w:p>
      <w:pPr>
        <w:snapToGrid w:val="0"/>
        <w:spacing w:line="360" w:lineRule="auto"/>
        <w:ind w:firstLine="480"/>
        <w:rPr>
          <w:rFonts w:ascii="仿宋" w:hAnsi="仿宋" w:eastAsia="仿宋" w:cs="方正仿宋_GB2312"/>
          <w:snapToGrid w:val="0"/>
          <w:color w:val="auto"/>
          <w:kern w:val="28"/>
          <w:sz w:val="24"/>
          <w:szCs w:val="20"/>
          <w:highlight w:val="none"/>
        </w:rPr>
      </w:pPr>
      <w:bookmarkStart w:id="12" w:name="_Hlk95001755"/>
      <w:bookmarkStart w:id="13" w:name="_Hlk94350648"/>
      <w:r>
        <w:rPr>
          <w:rFonts w:ascii="仿宋" w:hAnsi="仿宋" w:eastAsia="仿宋" w:cs="方正仿宋_GB2312"/>
          <w:snapToGrid w:val="0"/>
          <w:color w:val="auto"/>
          <w:kern w:val="28"/>
          <w:sz w:val="24"/>
          <w:szCs w:val="20"/>
          <w:highlight w:val="none"/>
        </w:rPr>
        <w:t>1.</w:t>
      </w:r>
      <w:r>
        <w:rPr>
          <w:rFonts w:hint="eastAsia" w:ascii="仿宋" w:hAnsi="仿宋" w:eastAsia="仿宋" w:cs="方正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bookmarkEnd w:id="12"/>
    </w:p>
    <w:p>
      <w:pPr>
        <w:snapToGrid w:val="0"/>
        <w:spacing w:line="360" w:lineRule="auto"/>
        <w:rPr>
          <w:rFonts w:ascii="仿宋" w:hAnsi="仿宋" w:eastAsia="仿宋" w:cs="方正仿宋_GB2312"/>
          <w:snapToGrid w:val="0"/>
          <w:color w:val="auto"/>
          <w:kern w:val="28"/>
          <w:sz w:val="24"/>
          <w:highlight w:val="none"/>
        </w:rPr>
      </w:pPr>
      <w:r>
        <w:rPr>
          <w:rFonts w:ascii="仿宋" w:hAnsi="仿宋" w:eastAsia="仿宋" w:cs="方正仿宋_GB2312"/>
          <w:snapToGrid w:val="0"/>
          <w:color w:val="auto"/>
          <w:kern w:val="28"/>
          <w:sz w:val="24"/>
          <w:szCs w:val="20"/>
          <w:highlight w:val="none"/>
        </w:rPr>
        <w:t xml:space="preserve">   </w:t>
      </w:r>
      <w:bookmarkEnd w:id="13"/>
      <w:r>
        <w:rPr>
          <w:rFonts w:ascii="仿宋" w:hAnsi="仿宋" w:eastAsia="仿宋" w:cs="方正仿宋_GB2312"/>
          <w:snapToGrid w:val="0"/>
          <w:color w:val="auto"/>
          <w:kern w:val="28"/>
          <w:sz w:val="24"/>
          <w:szCs w:val="20"/>
          <w:highlight w:val="none"/>
        </w:rPr>
        <w:t>2.</w:t>
      </w:r>
      <w:r>
        <w:rPr>
          <w:rFonts w:hint="eastAsia" w:ascii="仿宋" w:hAnsi="仿宋" w:eastAsia="仿宋" w:cs="方正仿宋_GB2312"/>
          <w:snapToGrid w:val="0"/>
          <w:color w:val="auto"/>
          <w:kern w:val="28"/>
          <w:sz w:val="24"/>
          <w:szCs w:val="20"/>
          <w:highlight w:val="none"/>
        </w:rPr>
        <w:t>落实政府采购政策需满足的资格要求：</w:t>
      </w:r>
      <w:r>
        <w:rPr>
          <w:rFonts w:hint="eastAsia" w:ascii="仿宋" w:hAnsi="仿宋" w:eastAsia="仿宋" w:cs="方正仿宋_GB2312"/>
          <w:snapToGrid w:val="0"/>
          <w:color w:val="auto"/>
          <w:kern w:val="28"/>
          <w:sz w:val="24"/>
          <w:highlight w:val="none"/>
        </w:rPr>
        <w:t>本项目为货物项目，要求货物全部由</w:t>
      </w:r>
      <w:r>
        <w:rPr>
          <w:rFonts w:hint="eastAsia" w:ascii="仿宋" w:hAnsi="仿宋" w:eastAsia="仿宋" w:cs="方正仿宋_GB2312"/>
          <w:snapToGrid w:val="0"/>
          <w:color w:val="auto"/>
          <w:kern w:val="28"/>
          <w:sz w:val="24"/>
          <w:highlight w:val="none"/>
          <w:lang w:val="en-US" w:eastAsia="zh-CN"/>
        </w:rPr>
        <w:t>中小</w:t>
      </w:r>
      <w:r>
        <w:rPr>
          <w:rFonts w:hint="eastAsia" w:ascii="仿宋" w:hAnsi="仿宋" w:eastAsia="仿宋" w:cs="方正仿宋_GB2312"/>
          <w:snapToGrid w:val="0"/>
          <w:color w:val="auto"/>
          <w:kern w:val="28"/>
          <w:sz w:val="24"/>
          <w:highlight w:val="none"/>
        </w:rPr>
        <w:t>企业制造，即货物由</w:t>
      </w:r>
      <w:r>
        <w:rPr>
          <w:rFonts w:hint="eastAsia" w:ascii="仿宋" w:hAnsi="仿宋" w:eastAsia="仿宋" w:cs="方正仿宋_GB2312"/>
          <w:snapToGrid w:val="0"/>
          <w:color w:val="auto"/>
          <w:kern w:val="28"/>
          <w:sz w:val="24"/>
          <w:highlight w:val="none"/>
          <w:lang w:val="en-US" w:eastAsia="zh-CN"/>
        </w:rPr>
        <w:t>中小</w:t>
      </w:r>
      <w:r>
        <w:rPr>
          <w:rFonts w:hint="eastAsia" w:ascii="仿宋" w:hAnsi="仿宋" w:eastAsia="仿宋" w:cs="方正仿宋_GB2312"/>
          <w:snapToGrid w:val="0"/>
          <w:color w:val="auto"/>
          <w:kern w:val="28"/>
          <w:sz w:val="24"/>
          <w:highlight w:val="none"/>
        </w:rPr>
        <w:t>企业生产且使用该企业的商号或者注册商标。</w:t>
      </w:r>
      <w:r>
        <w:rPr>
          <w:rFonts w:hint="eastAsia" w:ascii="仿宋" w:hAnsi="仿宋" w:eastAsia="仿宋" w:cs="方正仿宋_GB2312"/>
          <w:snapToGrid w:val="0"/>
          <w:color w:val="auto"/>
          <w:kern w:val="28"/>
          <w:sz w:val="24"/>
          <w:highlight w:val="none"/>
          <w:lang w:val="en-US" w:eastAsia="zh-CN"/>
        </w:rPr>
        <w:t>中小</w:t>
      </w:r>
      <w:r>
        <w:rPr>
          <w:rFonts w:hint="eastAsia" w:ascii="仿宋" w:hAnsi="仿宋" w:eastAsia="仿宋" w:cs="方正仿宋_GB2312"/>
          <w:snapToGrid w:val="0"/>
          <w:color w:val="auto"/>
          <w:kern w:val="28"/>
          <w:sz w:val="24"/>
          <w:highlight w:val="none"/>
        </w:rPr>
        <w:t>企业是指满足《政府采购促进中小企业发展管理办法》（财库〔2020〕46号）第二条规定的企业，监狱企业、残疾人福利性单位视为</w:t>
      </w:r>
      <w:r>
        <w:rPr>
          <w:rFonts w:hint="eastAsia" w:ascii="仿宋" w:hAnsi="仿宋" w:eastAsia="仿宋" w:cs="方正仿宋_GB2312"/>
          <w:snapToGrid w:val="0"/>
          <w:color w:val="auto"/>
          <w:kern w:val="28"/>
          <w:sz w:val="24"/>
          <w:highlight w:val="none"/>
          <w:lang w:val="en-US" w:eastAsia="zh-CN"/>
        </w:rPr>
        <w:t>中小</w:t>
      </w:r>
      <w:r>
        <w:rPr>
          <w:rFonts w:hint="eastAsia" w:ascii="仿宋" w:hAnsi="仿宋" w:eastAsia="仿宋" w:cs="方正仿宋_GB2312"/>
          <w:snapToGrid w:val="0"/>
          <w:color w:val="auto"/>
          <w:kern w:val="28"/>
          <w:sz w:val="24"/>
          <w:highlight w:val="none"/>
        </w:rPr>
        <w:t>企业</w:t>
      </w:r>
      <w:r>
        <w:rPr>
          <w:rFonts w:ascii="仿宋" w:hAnsi="仿宋" w:eastAsia="仿宋" w:cs="方正仿宋_GB2312"/>
          <w:snapToGrid w:val="0"/>
          <w:color w:val="auto"/>
          <w:kern w:val="28"/>
          <w:sz w:val="24"/>
          <w:highlight w:val="none"/>
        </w:rPr>
        <w:t>；</w:t>
      </w:r>
    </w:p>
    <w:p>
      <w:pPr>
        <w:snapToGrid w:val="0"/>
        <w:spacing w:line="360" w:lineRule="auto"/>
        <w:ind w:firstLine="480"/>
        <w:rPr>
          <w:rFonts w:ascii="仿宋" w:hAnsi="仿宋" w:eastAsia="仿宋" w:cs="方正仿宋_GB2312"/>
          <w:snapToGrid w:val="0"/>
          <w:color w:val="auto"/>
          <w:kern w:val="28"/>
          <w:sz w:val="24"/>
          <w:szCs w:val="20"/>
          <w:highlight w:val="none"/>
        </w:rPr>
      </w:pPr>
      <w:r>
        <w:rPr>
          <w:rFonts w:hint="eastAsia" w:ascii="仿宋" w:hAnsi="仿宋" w:eastAsia="仿宋" w:cs="方正仿宋_GB2312"/>
          <w:snapToGrid w:val="0"/>
          <w:color w:val="auto"/>
          <w:kern w:val="28"/>
          <w:sz w:val="24"/>
          <w:szCs w:val="20"/>
          <w:highlight w:val="none"/>
        </w:rPr>
        <w:t>供应商采用联合体投标的：允许中型企业与小微企业、小微企业与小微企业组成联合体，提供联合协议和声明函（中小微企业须提供中小企业声明函），联合体投标的联合体各方承担连带责任；</w:t>
      </w:r>
    </w:p>
    <w:p>
      <w:pPr>
        <w:snapToGrid w:val="0"/>
        <w:spacing w:line="360" w:lineRule="auto"/>
        <w:ind w:firstLine="283" w:firstLineChars="118"/>
        <w:rPr>
          <w:rFonts w:ascii="仿宋" w:hAnsi="仿宋" w:eastAsia="仿宋"/>
          <w:color w:val="auto"/>
          <w:sz w:val="24"/>
          <w:highlight w:val="none"/>
        </w:rPr>
      </w:pPr>
      <w:r>
        <w:rPr>
          <w:rFonts w:ascii="仿宋" w:hAnsi="仿宋" w:eastAsia="仿宋"/>
          <w:color w:val="auto"/>
          <w:sz w:val="24"/>
          <w:highlight w:val="none"/>
        </w:rPr>
        <w:t>3.本项目的特定资格要求：无</w:t>
      </w:r>
      <w:r>
        <w:rPr>
          <w:rFonts w:hint="eastAsia" w:ascii="仿宋" w:hAnsi="仿宋" w:eastAsia="仿宋"/>
          <w:color w:val="auto"/>
          <w:sz w:val="24"/>
          <w:highlight w:val="none"/>
        </w:rPr>
        <w:t>。</w:t>
      </w: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三、获取采购文件</w:t>
      </w:r>
      <w:r>
        <w:rPr>
          <w:rFonts w:ascii="仿宋" w:hAnsi="仿宋" w:eastAsia="仿宋"/>
          <w:b/>
          <w:color w:val="auto"/>
          <w:sz w:val="24"/>
          <w:highlight w:val="none"/>
        </w:rPr>
        <w:t xml:space="preserve"> </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时间：</w:t>
      </w:r>
      <w:r>
        <w:rPr>
          <w:rFonts w:ascii="仿宋" w:hAnsi="仿宋" w:eastAsia="仿宋"/>
          <w:color w:val="auto"/>
          <w:sz w:val="24"/>
          <w:highlight w:val="none"/>
        </w:rPr>
        <w:t>/至</w:t>
      </w:r>
      <w:r>
        <w:rPr>
          <w:rFonts w:hint="eastAsia" w:ascii="仿宋" w:hAnsi="仿宋" w:eastAsia="仿宋"/>
          <w:color w:val="auto"/>
          <w:sz w:val="24"/>
          <w:highlight w:val="none"/>
          <w:u w:val="single"/>
        </w:rPr>
        <w:t>2022</w:t>
      </w:r>
      <w:r>
        <w:rPr>
          <w:rFonts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11</w:t>
      </w:r>
      <w:r>
        <w:rPr>
          <w:rFonts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21</w:t>
      </w:r>
      <w:r>
        <w:rPr>
          <w:rFonts w:ascii="仿宋" w:hAnsi="仿宋" w:eastAsia="仿宋"/>
          <w:color w:val="auto"/>
          <w:sz w:val="24"/>
          <w:highlight w:val="none"/>
          <w:u w:val="single"/>
        </w:rPr>
        <w:t>日</w:t>
      </w:r>
      <w:r>
        <w:rPr>
          <w:rFonts w:hint="eastAsia" w:ascii="仿宋" w:hAnsi="仿宋" w:eastAsia="仿宋"/>
          <w:color w:val="auto"/>
          <w:sz w:val="24"/>
          <w:highlight w:val="none"/>
        </w:rPr>
        <w:t>，每天上午</w:t>
      </w:r>
      <w:r>
        <w:rPr>
          <w:rFonts w:ascii="仿宋" w:hAnsi="仿宋" w:eastAsia="仿宋"/>
          <w:color w:val="auto"/>
          <w:sz w:val="24"/>
          <w:highlight w:val="none"/>
        </w:rPr>
        <w:t xml:space="preserve">00:00至12:00 </w:t>
      </w:r>
      <w:r>
        <w:rPr>
          <w:rFonts w:hint="eastAsia" w:ascii="仿宋" w:hAnsi="仿宋" w:eastAsia="仿宋"/>
          <w:color w:val="auto"/>
          <w:sz w:val="24"/>
          <w:highlight w:val="none"/>
        </w:rPr>
        <w:t>，下午</w:t>
      </w:r>
      <w:r>
        <w:rPr>
          <w:rFonts w:ascii="仿宋" w:hAnsi="仿宋" w:eastAsia="仿宋"/>
          <w:color w:val="auto"/>
          <w:sz w:val="24"/>
          <w:highlight w:val="none"/>
        </w:rPr>
        <w:t>12:00至23:59（北京时间，线上获取法定节假日均可，线下获取文件法定节假日除外）</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方式：</w:t>
      </w:r>
      <w:r>
        <w:rPr>
          <w:rFonts w:hint="eastAsia" w:ascii="仿宋" w:hAnsi="仿宋" w:eastAsia="仿宋"/>
          <w:color w:val="auto"/>
          <w:sz w:val="24"/>
          <w:highlight w:val="none"/>
        </w:rPr>
        <w:t>供应商登录政采云平台</w:t>
      </w:r>
      <w:r>
        <w:rPr>
          <w:rFonts w:ascii="仿宋" w:hAnsi="仿宋" w:eastAsia="仿宋"/>
          <w:color w:val="auto"/>
          <w:sz w:val="24"/>
          <w:highlight w:val="none"/>
        </w:rPr>
        <w:t xml:space="preserve">https://www.zcygov.cn/在线申请获取采购文件（进入“项目采购”应用，在获取采购文件菜单中选择项目，申请获取采购文件）。 </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售价（元）：</w:t>
      </w:r>
      <w:r>
        <w:rPr>
          <w:rFonts w:ascii="仿宋" w:hAnsi="仿宋" w:eastAsia="仿宋"/>
          <w:color w:val="auto"/>
          <w:sz w:val="24"/>
          <w:highlight w:val="none"/>
        </w:rPr>
        <w:t xml:space="preserve">0 </w:t>
      </w:r>
      <w:r>
        <w:rPr>
          <w:rFonts w:ascii="仿宋" w:hAnsi="仿宋" w:eastAsia="仿宋"/>
          <w:color w:val="auto"/>
          <w:sz w:val="24"/>
          <w:highlight w:val="none"/>
        </w:rPr>
        <w:tab/>
      </w: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四、提交投标文件截止时间、开标时间和地点</w:t>
      </w:r>
    </w:p>
    <w:p>
      <w:pPr>
        <w:snapToGrid w:val="0"/>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提交投标文件截止时间：</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2022</w:t>
      </w:r>
      <w:r>
        <w:rPr>
          <w:rFonts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11</w:t>
      </w:r>
      <w:r>
        <w:rPr>
          <w:rFonts w:hint="eastAsia"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21</w:t>
      </w:r>
      <w:r>
        <w:rPr>
          <w:rFonts w:hint="eastAsia" w:ascii="仿宋" w:hAnsi="仿宋" w:eastAsia="仿宋"/>
          <w:color w:val="auto"/>
          <w:sz w:val="24"/>
          <w:highlight w:val="none"/>
          <w:u w:val="single"/>
        </w:rPr>
        <w:t>日</w:t>
      </w:r>
      <w:r>
        <w:rPr>
          <w:rFonts w:hint="eastAsia" w:ascii="仿宋" w:hAnsi="仿宋" w:eastAsia="仿宋"/>
          <w:color w:val="auto"/>
          <w:sz w:val="24"/>
          <w:highlight w:val="none"/>
          <w:u w:val="single"/>
          <w:lang w:val="en-US" w:eastAsia="zh-CN"/>
        </w:rPr>
        <w:t>09</w:t>
      </w:r>
      <w:r>
        <w:rPr>
          <w:rFonts w:hint="eastAsia" w:ascii="仿宋" w:hAnsi="仿宋" w:eastAsia="仿宋"/>
          <w:color w:val="auto"/>
          <w:sz w:val="24"/>
          <w:highlight w:val="none"/>
          <w:u w:val="single"/>
        </w:rPr>
        <w:t>点</w:t>
      </w:r>
      <w:r>
        <w:rPr>
          <w:rFonts w:hint="eastAsia" w:ascii="仿宋" w:hAnsi="仿宋" w:eastAsia="仿宋"/>
          <w:color w:val="auto"/>
          <w:sz w:val="24"/>
          <w:highlight w:val="none"/>
          <w:u w:val="single"/>
          <w:lang w:val="en-US" w:eastAsia="zh-CN"/>
        </w:rPr>
        <w:t>00</w:t>
      </w:r>
      <w:r>
        <w:rPr>
          <w:rFonts w:hint="eastAsia" w:ascii="仿宋" w:hAnsi="仿宋" w:eastAsia="仿宋"/>
          <w:color w:val="auto"/>
          <w:sz w:val="24"/>
          <w:highlight w:val="none"/>
          <w:u w:val="single"/>
        </w:rPr>
        <w:t>分</w:t>
      </w:r>
      <w:r>
        <w:rPr>
          <w:rFonts w:hint="eastAsia" w:ascii="仿宋" w:hAnsi="仿宋" w:eastAsia="仿宋"/>
          <w:bCs/>
          <w:color w:val="auto"/>
          <w:sz w:val="24"/>
          <w:highlight w:val="none"/>
          <w:u w:val="single"/>
        </w:rPr>
        <w:t xml:space="preserve"> </w:t>
      </w:r>
      <w:r>
        <w:rPr>
          <w:rFonts w:hint="eastAsia" w:ascii="仿宋" w:hAnsi="仿宋" w:eastAsia="仿宋"/>
          <w:color w:val="auto"/>
          <w:sz w:val="24"/>
          <w:highlight w:val="none"/>
        </w:rPr>
        <w:t>（北京时间）</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napToGrid w:val="0"/>
        <w:spacing w:line="360" w:lineRule="auto"/>
        <w:ind w:firstLine="482" w:firstLineChars="200"/>
        <w:rPr>
          <w:rFonts w:ascii="仿宋" w:hAnsi="仿宋" w:eastAsia="仿宋"/>
          <w:bCs/>
          <w:color w:val="auto"/>
          <w:sz w:val="24"/>
          <w:highlight w:val="none"/>
          <w:u w:val="single"/>
        </w:rPr>
      </w:pPr>
      <w:r>
        <w:rPr>
          <w:rFonts w:hint="eastAsia" w:ascii="仿宋" w:hAnsi="仿宋" w:eastAsia="仿宋"/>
          <w:b/>
          <w:color w:val="auto"/>
          <w:sz w:val="24"/>
          <w:highlight w:val="none"/>
        </w:rPr>
        <w:t>开标时间：</w:t>
      </w:r>
      <w:r>
        <w:rPr>
          <w:rFonts w:hint="eastAsia" w:ascii="仿宋" w:hAnsi="仿宋" w:eastAsia="仿宋"/>
          <w:color w:val="auto"/>
          <w:sz w:val="24"/>
          <w:highlight w:val="none"/>
          <w:u w:val="single"/>
        </w:rPr>
        <w:t>2022</w:t>
      </w:r>
      <w:r>
        <w:rPr>
          <w:rFonts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11</w:t>
      </w:r>
      <w:r>
        <w:rPr>
          <w:rFonts w:hint="eastAsia"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21</w:t>
      </w:r>
      <w:r>
        <w:rPr>
          <w:rFonts w:hint="eastAsia" w:ascii="仿宋" w:hAnsi="仿宋" w:eastAsia="仿宋"/>
          <w:color w:val="auto"/>
          <w:sz w:val="24"/>
          <w:highlight w:val="none"/>
          <w:u w:val="single"/>
        </w:rPr>
        <w:t>日</w:t>
      </w:r>
      <w:r>
        <w:rPr>
          <w:rFonts w:hint="eastAsia" w:ascii="仿宋" w:hAnsi="仿宋" w:eastAsia="仿宋"/>
          <w:color w:val="auto"/>
          <w:sz w:val="24"/>
          <w:highlight w:val="none"/>
          <w:u w:val="single"/>
          <w:lang w:val="en-US" w:eastAsia="zh-CN"/>
        </w:rPr>
        <w:t>09</w:t>
      </w:r>
      <w:r>
        <w:rPr>
          <w:rFonts w:hint="eastAsia" w:ascii="仿宋" w:hAnsi="仿宋" w:eastAsia="仿宋"/>
          <w:color w:val="auto"/>
          <w:sz w:val="24"/>
          <w:highlight w:val="none"/>
          <w:u w:val="single"/>
        </w:rPr>
        <w:t>点</w:t>
      </w:r>
      <w:r>
        <w:rPr>
          <w:rFonts w:hint="eastAsia" w:ascii="仿宋" w:hAnsi="仿宋" w:eastAsia="仿宋"/>
          <w:color w:val="auto"/>
          <w:sz w:val="24"/>
          <w:highlight w:val="none"/>
          <w:u w:val="single"/>
          <w:lang w:val="en-US" w:eastAsia="zh-CN"/>
        </w:rPr>
        <w:t>00</w:t>
      </w:r>
      <w:r>
        <w:rPr>
          <w:rFonts w:hint="eastAsia" w:ascii="仿宋" w:hAnsi="仿宋" w:eastAsia="仿宋"/>
          <w:color w:val="auto"/>
          <w:sz w:val="24"/>
          <w:highlight w:val="none"/>
          <w:u w:val="single"/>
        </w:rPr>
        <w:t>分</w:t>
      </w:r>
      <w:r>
        <w:rPr>
          <w:rFonts w:hint="eastAsia" w:ascii="仿宋" w:hAnsi="仿宋" w:eastAsia="仿宋"/>
          <w:bCs/>
          <w:color w:val="auto"/>
          <w:sz w:val="24"/>
          <w:highlight w:val="none"/>
          <w:u w:val="single"/>
        </w:rPr>
        <w:t xml:space="preserve"> </w:t>
      </w:r>
    </w:p>
    <w:p>
      <w:pPr>
        <w:snapToGrid w:val="0"/>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sz w:val="24"/>
          <w:highlight w:val="none"/>
        </w:rPr>
        <w:t>开标地点（网址）：</w:t>
      </w:r>
      <w:bookmarkStart w:id="14" w:name="_Toc20890"/>
      <w:bookmarkStart w:id="15" w:name="_Toc29045"/>
      <w:bookmarkStart w:id="16" w:name="_Toc10486"/>
      <w:r>
        <w:rPr>
          <w:rFonts w:ascii="仿宋" w:hAnsi="仿宋" w:eastAsia="仿宋"/>
          <w:color w:val="auto"/>
          <w:sz w:val="24"/>
          <w:highlight w:val="none"/>
        </w:rPr>
        <w:t>政</w:t>
      </w:r>
      <w:r>
        <w:rPr>
          <w:rFonts w:hint="eastAsia" w:ascii="仿宋" w:hAnsi="仿宋" w:eastAsia="仿宋"/>
          <w:color w:val="auto"/>
          <w:sz w:val="24"/>
          <w:highlight w:val="none"/>
        </w:rPr>
        <w:t>采云平台（</w:t>
      </w:r>
      <w:r>
        <w:rPr>
          <w:rFonts w:ascii="仿宋" w:hAnsi="仿宋" w:eastAsia="仿宋"/>
          <w:color w:val="auto"/>
          <w:sz w:val="24"/>
          <w:highlight w:val="none"/>
        </w:rPr>
        <w:t>https://www.zcygov.cn/）</w:t>
      </w:r>
      <w:r>
        <w:rPr>
          <w:rFonts w:hint="eastAsia" w:ascii="仿宋" w:hAnsi="仿宋" w:eastAsia="仿宋"/>
          <w:color w:val="auto"/>
          <w:sz w:val="24"/>
          <w:highlight w:val="none"/>
        </w:rPr>
        <w:t>，杭州市临平区南苑街道河南埭路108号临平新天地3号楼301室</w:t>
      </w:r>
      <w:r>
        <w:rPr>
          <w:rFonts w:hint="eastAsia" w:ascii="仿宋" w:hAnsi="仿宋" w:eastAsia="仿宋" w:cs="宋体"/>
          <w:bCs/>
          <w:color w:val="auto"/>
          <w:spacing w:val="-6"/>
          <w:kern w:val="0"/>
          <w:sz w:val="24"/>
          <w:highlight w:val="none"/>
        </w:rPr>
        <w:t>。</w:t>
      </w:r>
    </w:p>
    <w:p>
      <w:pPr>
        <w:tabs>
          <w:tab w:val="left" w:pos="900"/>
        </w:tabs>
        <w:snapToGrid w:val="0"/>
        <w:spacing w:line="360" w:lineRule="auto"/>
        <w:rPr>
          <w:rFonts w:ascii="仿宋" w:hAnsi="仿宋" w:eastAsia="仿宋" w:cs="宋体"/>
          <w:b/>
          <w:bCs/>
          <w:color w:val="auto"/>
          <w:sz w:val="24"/>
          <w:highlight w:val="none"/>
        </w:rPr>
      </w:pPr>
      <w:r>
        <w:rPr>
          <w:rFonts w:hint="eastAsia" w:ascii="仿宋" w:hAnsi="仿宋" w:eastAsia="仿宋" w:cs="宋体"/>
          <w:b/>
          <w:bCs/>
          <w:color w:val="auto"/>
          <w:sz w:val="24"/>
          <w:highlight w:val="none"/>
        </w:rPr>
        <w:t>五、采购意向公开链接</w:t>
      </w:r>
      <w:bookmarkEnd w:id="14"/>
      <w:bookmarkEnd w:id="15"/>
      <w:bookmarkEnd w:id="16"/>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"https://zfcg.czt.zj.gov.cn/innerUsed_noticeDetails/index.html?noticeId=8947231&amp;utm=web-government-front.2e418808.0.0.5f147ab049fb11ed8224e11d357c4583" </w:instrText>
      </w:r>
      <w:r>
        <w:rPr>
          <w:rFonts w:hint="eastAsia" w:ascii="宋体" w:hAnsi="宋体" w:eastAsia="宋体" w:cs="宋体"/>
          <w:color w:val="auto"/>
          <w:sz w:val="24"/>
          <w:szCs w:val="24"/>
          <w:highlight w:val="none"/>
        </w:rPr>
        <w:fldChar w:fldCharType="separate"/>
      </w:r>
      <w:r>
        <w:rPr>
          <w:rStyle w:val="77"/>
          <w:rFonts w:hint="eastAsia" w:ascii="宋体" w:hAnsi="宋体" w:eastAsia="宋体" w:cs="宋体"/>
          <w:color w:val="auto"/>
          <w:sz w:val="24"/>
          <w:szCs w:val="24"/>
          <w:highlight w:val="none"/>
        </w:rPr>
        <w:t>https://zfcg.czt.zj.gov.cn/innerUsed_noticeDetails/index.html?noticeId=8947231&amp;utm=web-government-front.2e418808.0.0.5f147ab049fb11ed8224e11d357c4583</w:t>
      </w:r>
      <w:r>
        <w:rPr>
          <w:rFonts w:hint="eastAsia" w:ascii="宋体" w:hAnsi="宋体" w:eastAsia="宋体" w:cs="宋体"/>
          <w:color w:val="auto"/>
          <w:sz w:val="24"/>
          <w:szCs w:val="24"/>
          <w:highlight w:val="none"/>
        </w:rPr>
        <w:fldChar w:fldCharType="end"/>
      </w:r>
    </w:p>
    <w:p>
      <w:pPr>
        <w:snapToGrid w:val="0"/>
        <w:spacing w:line="360" w:lineRule="auto"/>
        <w:rPr>
          <w:rFonts w:ascii="仿宋" w:hAnsi="仿宋" w:eastAsia="仿宋"/>
          <w:color w:val="auto"/>
          <w:sz w:val="24"/>
          <w:highlight w:val="none"/>
        </w:rPr>
      </w:pPr>
      <w:r>
        <w:rPr>
          <w:rFonts w:hint="eastAsia" w:ascii="仿宋" w:hAnsi="仿宋" w:eastAsia="仿宋"/>
          <w:b/>
          <w:color w:val="auto"/>
          <w:sz w:val="24"/>
          <w:highlight w:val="none"/>
        </w:rPr>
        <w:t>六、公告期限</w:t>
      </w:r>
      <w:r>
        <w:rPr>
          <w:rFonts w:ascii="仿宋" w:hAnsi="仿宋" w:eastAsia="仿宋"/>
          <w:b/>
          <w:color w:val="auto"/>
          <w:sz w:val="24"/>
          <w:highlight w:val="none"/>
        </w:rPr>
        <w:t xml:space="preserve">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自本公告发布之日起</w:t>
      </w:r>
      <w:r>
        <w:rPr>
          <w:rFonts w:ascii="仿宋" w:hAnsi="仿宋" w:eastAsia="仿宋"/>
          <w:color w:val="auto"/>
          <w:sz w:val="24"/>
          <w:highlight w:val="none"/>
        </w:rPr>
        <w:t>5个工作日。</w:t>
      </w: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七、其他补充事宜</w:t>
      </w:r>
    </w:p>
    <w:p>
      <w:pPr>
        <w:snapToGrid w:val="0"/>
        <w:spacing w:line="360" w:lineRule="auto"/>
        <w:ind w:firstLine="480" w:firstLineChars="20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 xml:space="preserve">    </w:t>
      </w:r>
      <w:r>
        <w:rPr>
          <w:rFonts w:hint="eastAsia" w:ascii="仿宋" w:hAnsi="仿宋" w:eastAsia="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.其他事项：</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（1）需要落实的政府采购政策：包括节约资源、保护环境、支持创新、促进中小企业发展等。详见采购文件的第二部分总则。</w:t>
      </w:r>
    </w:p>
    <w:p>
      <w:pPr>
        <w:snapToGrid w:val="0"/>
        <w:spacing w:line="360" w:lineRule="auto"/>
        <w:ind w:firstLine="480" w:firstLineChars="200"/>
        <w:rPr>
          <w:rFonts w:ascii="仿宋" w:hAnsi="仿宋" w:eastAsia="仿宋" w:cs="方正仿宋_GB2312"/>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电子招投标的说明：</w:t>
      </w:r>
      <w:r>
        <w:rPr>
          <w:rFonts w:hint="eastAsia" w:ascii="仿宋" w:hAnsi="仿宋" w:eastAsia="仿宋" w:cs="方正仿宋_GB2312"/>
          <w:color w:val="auto"/>
          <w:sz w:val="24"/>
          <w:highlight w:val="none"/>
        </w:rPr>
        <w:t>①</w:t>
      </w:r>
      <w:r>
        <w:rPr>
          <w:rFonts w:ascii="仿宋" w:hAnsi="仿宋" w:eastAsia="仿宋" w:cs="方正仿宋_GB2312"/>
          <w:color w:val="auto"/>
          <w:sz w:val="24"/>
          <w:highlight w:val="none"/>
        </w:rPr>
        <w:t>电子招投标：本项目以数据电文形式，依托“政府采购云平台（www.zcygov.cn）”进行招投标活动，不接受纸质投标文件</w:t>
      </w:r>
      <w:r>
        <w:rPr>
          <w:rFonts w:hint="eastAsia" w:ascii="仿宋" w:hAnsi="仿宋" w:eastAsia="仿宋" w:cs="方正仿宋_GB2312"/>
          <w:color w:val="auto"/>
          <w:sz w:val="24"/>
          <w:highlight w:val="none"/>
        </w:rPr>
        <w:t>；②</w:t>
      </w:r>
      <w:r>
        <w:rPr>
          <w:rFonts w:ascii="仿宋" w:hAnsi="仿宋" w:eastAsia="仿宋" w:cs="方正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方正仿宋_GB2312"/>
          <w:color w:val="auto"/>
          <w:sz w:val="24"/>
          <w:highlight w:val="none"/>
        </w:rPr>
        <w:t>采云电子交易客户端”</w:t>
      </w:r>
      <w:r>
        <w:rPr>
          <w:rFonts w:ascii="仿宋" w:hAnsi="仿宋" w:eastAsia="仿宋" w:cs="方正仿宋_GB2312"/>
          <w:color w:val="auto"/>
          <w:sz w:val="24"/>
          <w:highlight w:val="none"/>
        </w:rPr>
        <w:t>----前往“浙江政府采购网-下载专区-电子交易客户端”进行下载并安装</w:t>
      </w:r>
      <w:r>
        <w:rPr>
          <w:rFonts w:hint="eastAsia" w:ascii="仿宋" w:hAnsi="仿宋" w:eastAsia="仿宋" w:cs="方正仿宋_GB2312"/>
          <w:color w:val="auto"/>
          <w:sz w:val="24"/>
          <w:highlight w:val="none"/>
        </w:rPr>
        <w:t>；③</w:t>
      </w:r>
      <w:r>
        <w:rPr>
          <w:rFonts w:ascii="仿宋" w:hAnsi="仿宋" w:eastAsia="仿宋" w:cs="方正仿宋_GB2312"/>
          <w:color w:val="auto"/>
          <w:sz w:val="24"/>
          <w:highlight w:val="none"/>
        </w:rPr>
        <w:t>采购文件的获取：使用账号登录或者使用CA登录政</w:t>
      </w:r>
      <w:r>
        <w:rPr>
          <w:rFonts w:hint="eastAsia" w:ascii="仿宋" w:hAnsi="仿宋" w:eastAsia="仿宋" w:cs="方正仿宋_GB2312"/>
          <w:color w:val="auto"/>
          <w:sz w:val="24"/>
          <w:highlight w:val="none"/>
        </w:rPr>
        <w:t>采云平台；进入“项目采购”应用，在获取采购文件菜单中选择项目，获取采购文件；④</w:t>
      </w:r>
      <w:r>
        <w:rPr>
          <w:rFonts w:ascii="仿宋" w:hAnsi="仿宋" w:eastAsia="仿宋" w:cs="方正仿宋_GB2312"/>
          <w:color w:val="auto"/>
          <w:sz w:val="24"/>
          <w:highlight w:val="none"/>
        </w:rPr>
        <w:t>投标文件的制作：在“政</w:t>
      </w:r>
      <w:r>
        <w:rPr>
          <w:rFonts w:hint="eastAsia" w:ascii="仿宋" w:hAnsi="仿宋" w:eastAsia="仿宋" w:cs="方正仿宋_GB2312"/>
          <w:color w:val="auto"/>
          <w:sz w:val="24"/>
          <w:highlight w:val="none"/>
        </w:rPr>
        <w:t>采云电子交易客户端”中完成“填写基本信息”、“导入投标文件”、“标书关联”、“标书检查”、“电子签名”、“生成电子标书”等操作；</w:t>
      </w:r>
      <w:r>
        <w:rPr>
          <w:rFonts w:hint="eastAsia" w:ascii="仿宋" w:hAnsi="仿宋" w:eastAsia="仿宋"/>
          <w:color w:val="auto"/>
          <w:sz w:val="24"/>
          <w:highlight w:val="none"/>
        </w:rPr>
        <w:t>⑤</w:t>
      </w:r>
      <w:r>
        <w:rPr>
          <w:rFonts w:ascii="仿宋" w:hAnsi="仿宋" w:eastAsia="仿宋"/>
          <w:color w:val="auto"/>
          <w:sz w:val="24"/>
          <w:highlight w:val="none"/>
        </w:rPr>
        <w:t>采购人、采购代理机构将依托政</w:t>
      </w:r>
      <w:r>
        <w:rPr>
          <w:rFonts w:hint="eastAsia" w:ascii="仿宋" w:hAnsi="仿宋" w:eastAsia="仿宋"/>
          <w:color w:val="auto"/>
          <w:sz w:val="24"/>
          <w:highlight w:val="none"/>
        </w:rPr>
        <w:t>采云平台完成本项目的电子交易活动，平台不接受未按上述方式获取采购文件的供应商进行投标活动；</w:t>
      </w:r>
      <w:r>
        <w:rPr>
          <w:rFonts w:ascii="仿宋" w:hAnsi="仿宋" w:eastAsia="仿宋"/>
          <w:color w:val="auto"/>
          <w:sz w:val="24"/>
          <w:highlight w:val="none"/>
        </w:rPr>
        <w:t xml:space="preserve"> </w:t>
      </w:r>
      <w:r>
        <w:rPr>
          <w:rFonts w:hint="eastAsia" w:ascii="仿宋" w:hAnsi="仿宋" w:eastAsia="仿宋"/>
          <w:color w:val="auto"/>
          <w:sz w:val="24"/>
          <w:highlight w:val="none"/>
        </w:rPr>
        <w:t>⑥</w:t>
      </w:r>
      <w:r>
        <w:rPr>
          <w:rFonts w:ascii="仿宋" w:hAnsi="仿宋" w:eastAsia="仿宋"/>
          <w:color w:val="auto"/>
          <w:sz w:val="24"/>
          <w:highlight w:val="none"/>
        </w:rPr>
        <w:t>对未按上述方式获取采购文件的供应商对该文件提出的质疑，采购人或采购代理机构将</w:t>
      </w:r>
      <w:r>
        <w:rPr>
          <w:rFonts w:hint="eastAsia" w:ascii="仿宋" w:hAnsi="仿宋" w:eastAsia="仿宋"/>
          <w:color w:val="auto"/>
          <w:sz w:val="24"/>
          <w:highlight w:val="none"/>
        </w:rPr>
        <w:t>不予处理；⑦</w:t>
      </w:r>
      <w:r>
        <w:rPr>
          <w:rFonts w:ascii="仿宋" w:hAnsi="仿宋" w:eastAsia="仿宋"/>
          <w:color w:val="auto"/>
          <w:sz w:val="24"/>
          <w:highlight w:val="none"/>
        </w:rPr>
        <w:t>不提供采购文件纸质版</w:t>
      </w:r>
      <w:r>
        <w:rPr>
          <w:rFonts w:hint="eastAsia" w:ascii="仿宋" w:hAnsi="仿宋" w:eastAsia="仿宋"/>
          <w:color w:val="auto"/>
          <w:sz w:val="24"/>
          <w:highlight w:val="none"/>
        </w:rPr>
        <w:t>；</w:t>
      </w:r>
      <w:r>
        <w:rPr>
          <w:rFonts w:hint="eastAsia" w:ascii="仿宋" w:hAnsi="仿宋" w:eastAsia="仿宋" w:cs="方正仿宋_GB2312"/>
          <w:color w:val="auto"/>
          <w:sz w:val="24"/>
          <w:highlight w:val="none"/>
        </w:rPr>
        <w:t>⑧</w:t>
      </w:r>
      <w:r>
        <w:rPr>
          <w:rFonts w:ascii="仿宋" w:hAnsi="仿宋" w:eastAsia="仿宋" w:cs="方正仿宋_GB2312"/>
          <w:color w:val="auto"/>
          <w:sz w:val="24"/>
          <w:highlight w:val="none"/>
        </w:rPr>
        <w:t>投标文件的传输递交：供应商在投标截止时间前将加密的投标文件上传至政府采购云平台，还可以在投标截止时间前直接提交或者以邮政快递方式递交备份投标文件1份。备份投标文件的制作、存储、密封详见采购文件第二部分第15点—“备份投标文件”</w:t>
      </w:r>
      <w:r>
        <w:rPr>
          <w:rFonts w:hint="eastAsia" w:ascii="仿宋" w:hAnsi="仿宋" w:eastAsia="仿宋" w:cs="方正仿宋_GB2312"/>
          <w:color w:val="auto"/>
          <w:sz w:val="24"/>
          <w:highlight w:val="none"/>
        </w:rPr>
        <w:t>；</w:t>
      </w:r>
      <w:r>
        <w:rPr>
          <w:rFonts w:hint="eastAsia" w:ascii="仿宋" w:hAnsi="仿宋" w:eastAsia="仿宋"/>
          <w:color w:val="auto"/>
          <w:sz w:val="24"/>
          <w:highlight w:val="none"/>
        </w:rPr>
        <w:t>⑨</w:t>
      </w:r>
      <w:r>
        <w:rPr>
          <w:rFonts w:hint="eastAsia" w:ascii="仿宋" w:hAnsi="仿宋" w:eastAsia="仿宋" w:cs="方正仿宋_GB2312"/>
          <w:color w:val="auto"/>
          <w:sz w:val="24"/>
          <w:highlight w:val="none"/>
        </w:rPr>
        <w:t>投标文件的解密：供应商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⑩</w:t>
      </w:r>
      <w:r>
        <w:rPr>
          <w:rFonts w:ascii="仿宋" w:hAnsi="仿宋" w:eastAsia="仿宋" w:cs="方正仿宋_GB2312"/>
          <w:color w:val="auto"/>
          <w:sz w:val="24"/>
          <w:highlight w:val="none"/>
        </w:rPr>
        <w:t>具体操作指南：详见政</w:t>
      </w:r>
      <w:r>
        <w:rPr>
          <w:rFonts w:hint="eastAsia" w:ascii="仿宋" w:hAnsi="仿宋" w:eastAsia="仿宋" w:cs="方正仿宋_GB2312"/>
          <w:color w:val="auto"/>
          <w:sz w:val="24"/>
          <w:highlight w:val="none"/>
        </w:rPr>
        <w:t>采云平台“服务中心</w:t>
      </w:r>
      <w:r>
        <w:rPr>
          <w:rFonts w:ascii="仿宋" w:hAnsi="仿宋" w:eastAsia="仿宋" w:cs="方正仿宋_GB2312"/>
          <w:color w:val="auto"/>
          <w:sz w:val="24"/>
          <w:highlight w:val="none"/>
        </w:rPr>
        <w:t>-帮助文档-项目采购-操作流程-电子招投标-政府采购项目电子交易管理操作指南-供应商”。</w:t>
      </w:r>
    </w:p>
    <w:p>
      <w:pPr>
        <w:pStyle w:val="3"/>
        <w:snapToGrid w:val="0"/>
        <w:rPr>
          <w:rFonts w:ascii="仿宋" w:hAnsi="仿宋" w:eastAsia="仿宋"/>
          <w:color w:val="auto"/>
          <w:highlight w:val="none"/>
        </w:rPr>
      </w:pPr>
      <w:r>
        <w:rPr>
          <w:rFonts w:hint="eastAsia" w:ascii="仿宋" w:hAnsi="仿宋" w:eastAsia="仿宋"/>
          <w:color w:val="auto"/>
          <w:highlight w:val="none"/>
        </w:rPr>
        <w:t>（3）单位负责人为同一人或者存在直接控股、管理关系的不同供应商，不得参加同一合同项下的政府采购活动；</w:t>
      </w:r>
      <w:r>
        <w:rPr>
          <w:rFonts w:ascii="仿宋" w:hAnsi="仿宋" w:eastAsia="仿宋" w:cs="方正仿宋_GB2312"/>
          <w:color w:val="auto"/>
          <w:highlight w:val="none"/>
        </w:rPr>
        <w:t>为采购项目提供整体设计、规范编制或者项目管理、监理、检测等服务后</w:t>
      </w:r>
      <w:r>
        <w:rPr>
          <w:rFonts w:hint="eastAsia" w:ascii="仿宋" w:hAnsi="仿宋" w:eastAsia="仿宋" w:cs="方正仿宋_GB2312"/>
          <w:color w:val="auto"/>
          <w:highlight w:val="none"/>
        </w:rPr>
        <w:t>不得</w:t>
      </w:r>
      <w:r>
        <w:rPr>
          <w:rFonts w:ascii="仿宋" w:hAnsi="仿宋" w:eastAsia="仿宋" w:cs="方正仿宋_GB2312"/>
          <w:color w:val="auto"/>
          <w:highlight w:val="none"/>
        </w:rPr>
        <w:t>再参加该采购项目的其他采购活动。</w:t>
      </w: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八、对本次采购提出询问、质疑、投诉，请按以下方式联系</w:t>
      </w:r>
    </w:p>
    <w:p>
      <w:pPr>
        <w:pStyle w:val="5"/>
        <w:ind w:left="0" w:firstLine="480" w:firstLineChars="200"/>
        <w:rPr>
          <w:rFonts w:ascii="仿宋" w:eastAsia="仿宋"/>
          <w:b w:val="0"/>
          <w:bCs w:val="0"/>
          <w:color w:val="auto"/>
          <w:sz w:val="24"/>
          <w:szCs w:val="24"/>
          <w:highlight w:val="none"/>
          <w:lang w:val="en-US"/>
        </w:rPr>
      </w:pPr>
      <w:bookmarkStart w:id="17" w:name="_Toc76824052"/>
      <w:r>
        <w:rPr>
          <w:rFonts w:hint="eastAsia" w:ascii="仿宋" w:eastAsia="仿宋"/>
          <w:b w:val="0"/>
          <w:bCs w:val="0"/>
          <w:color w:val="auto"/>
          <w:sz w:val="24"/>
          <w:szCs w:val="24"/>
          <w:highlight w:val="none"/>
          <w:lang w:val="en-US"/>
        </w:rPr>
        <w:t>1.采购人信息</w:t>
      </w:r>
      <w:bookmarkEnd w:id="17"/>
      <w:r>
        <w:rPr>
          <w:rFonts w:hint="eastAsia" w:ascii="仿宋" w:eastAsia="仿宋"/>
          <w:b w:val="0"/>
          <w:bCs w:val="0"/>
          <w:color w:val="auto"/>
          <w:sz w:val="24"/>
          <w:szCs w:val="24"/>
          <w:highlight w:val="none"/>
          <w:lang w:val="en-US"/>
        </w:rPr>
        <w:t xml:space="preserve">   </w:t>
      </w:r>
    </w:p>
    <w:p>
      <w:pPr>
        <w:pStyle w:val="5"/>
        <w:ind w:left="0" w:firstLine="480" w:firstLineChars="200"/>
        <w:rPr>
          <w:rFonts w:ascii="仿宋" w:eastAsia="仿宋"/>
          <w:b w:val="0"/>
          <w:bCs w:val="0"/>
          <w:color w:val="auto"/>
          <w:sz w:val="24"/>
          <w:szCs w:val="24"/>
          <w:highlight w:val="none"/>
          <w:lang w:val="en-US"/>
        </w:rPr>
      </w:pPr>
      <w:bookmarkStart w:id="18" w:name="_Toc76824053"/>
      <w:r>
        <w:rPr>
          <w:rFonts w:ascii="仿宋" w:eastAsia="仿宋"/>
          <w:b w:val="0"/>
          <w:bCs w:val="0"/>
          <w:color w:val="auto"/>
          <w:sz w:val="24"/>
          <w:szCs w:val="24"/>
          <w:highlight w:val="none"/>
          <w:lang w:val="en-US"/>
        </w:rPr>
        <w:t>名称：</w:t>
      </w:r>
      <w:bookmarkEnd w:id="18"/>
      <w:r>
        <w:rPr>
          <w:rFonts w:hint="eastAsia" w:ascii="仿宋" w:eastAsia="仿宋"/>
          <w:b w:val="0"/>
          <w:bCs w:val="0"/>
          <w:color w:val="auto"/>
          <w:sz w:val="24"/>
          <w:szCs w:val="24"/>
          <w:highlight w:val="none"/>
          <w:lang w:val="en-US"/>
        </w:rPr>
        <w:t>杭州市余杭区综合行政执法局</w:t>
      </w:r>
    </w:p>
    <w:p>
      <w:pPr>
        <w:widowControl/>
        <w:snapToGrid w:val="0"/>
        <w:spacing w:line="360" w:lineRule="auto"/>
        <w:ind w:firstLine="480" w:firstLineChars="200"/>
        <w:jc w:val="left"/>
        <w:rPr>
          <w:rFonts w:ascii="仿宋" w:hAnsi="仿宋" w:eastAsia="仿宋"/>
          <w:color w:val="auto"/>
          <w:sz w:val="24"/>
          <w:highlight w:val="none"/>
        </w:rPr>
      </w:pPr>
      <w:bookmarkStart w:id="19" w:name="_Toc76824054"/>
      <w:r>
        <w:rPr>
          <w:rFonts w:hint="eastAsia" w:ascii="仿宋" w:hAnsi="仿宋" w:eastAsia="仿宋"/>
          <w:color w:val="auto"/>
          <w:sz w:val="24"/>
          <w:highlight w:val="none"/>
        </w:rPr>
        <w:t>地址：</w:t>
      </w:r>
      <w:bookmarkEnd w:id="19"/>
      <w:r>
        <w:rPr>
          <w:rFonts w:hint="eastAsia" w:ascii="仿宋" w:hAnsi="仿宋" w:eastAsia="仿宋"/>
          <w:color w:val="auto"/>
          <w:sz w:val="24"/>
          <w:highlight w:val="none"/>
        </w:rPr>
        <w:t>浙江省杭州市余杭区五常街道浙财科创中心</w:t>
      </w:r>
    </w:p>
    <w:p>
      <w:pPr>
        <w:widowControl/>
        <w:snapToGrid w:val="0"/>
        <w:spacing w:line="360" w:lineRule="auto"/>
        <w:ind w:firstLine="480" w:firstLineChars="200"/>
        <w:jc w:val="left"/>
        <w:rPr>
          <w:rFonts w:ascii="仿宋" w:hAnsi="仿宋" w:eastAsia="仿宋"/>
          <w:color w:val="auto"/>
          <w:sz w:val="24"/>
          <w:highlight w:val="none"/>
        </w:rPr>
      </w:pPr>
      <w:bookmarkStart w:id="20" w:name="_Toc76824055"/>
      <w:r>
        <w:rPr>
          <w:rFonts w:hint="eastAsia" w:ascii="仿宋" w:hAnsi="仿宋" w:eastAsia="仿宋"/>
          <w:color w:val="auto"/>
          <w:sz w:val="24"/>
          <w:highlight w:val="none"/>
        </w:rPr>
        <w:t>项目联系人：</w:t>
      </w:r>
      <w:bookmarkEnd w:id="20"/>
      <w:r>
        <w:rPr>
          <w:rFonts w:hint="eastAsia" w:ascii="仿宋" w:hAnsi="仿宋" w:eastAsia="仿宋"/>
          <w:color w:val="auto"/>
          <w:sz w:val="24"/>
          <w:highlight w:val="none"/>
        </w:rPr>
        <w:t>陈玉忠</w:t>
      </w:r>
    </w:p>
    <w:p>
      <w:pPr>
        <w:widowControl/>
        <w:snapToGrid w:val="0"/>
        <w:spacing w:line="360" w:lineRule="auto"/>
        <w:ind w:firstLine="480" w:firstLineChars="200"/>
        <w:jc w:val="left"/>
        <w:rPr>
          <w:rFonts w:ascii="仿宋" w:hAnsi="仿宋" w:eastAsia="仿宋"/>
          <w:color w:val="auto"/>
          <w:sz w:val="24"/>
          <w:highlight w:val="none"/>
        </w:rPr>
      </w:pPr>
      <w:bookmarkStart w:id="21" w:name="_Toc76824056"/>
      <w:r>
        <w:rPr>
          <w:rFonts w:hint="eastAsia" w:ascii="仿宋" w:hAnsi="仿宋" w:eastAsia="仿宋"/>
          <w:color w:val="auto"/>
          <w:sz w:val="24"/>
          <w:highlight w:val="none"/>
        </w:rPr>
        <w:t>项目联系方式：0571-</w:t>
      </w:r>
      <w:bookmarkEnd w:id="21"/>
      <w:r>
        <w:rPr>
          <w:rFonts w:hint="eastAsia" w:ascii="仿宋" w:hAnsi="仿宋" w:eastAsia="仿宋"/>
          <w:color w:val="auto"/>
          <w:sz w:val="24"/>
          <w:highlight w:val="none"/>
        </w:rPr>
        <w:t>88729752</w:t>
      </w:r>
    </w:p>
    <w:p>
      <w:pPr>
        <w:widowControl/>
        <w:snapToGrid w:val="0"/>
        <w:spacing w:line="360" w:lineRule="auto"/>
        <w:ind w:firstLine="480" w:firstLineChars="200"/>
        <w:jc w:val="left"/>
        <w:rPr>
          <w:rFonts w:ascii="仿宋" w:hAnsi="仿宋" w:eastAsia="仿宋"/>
          <w:color w:val="auto"/>
          <w:sz w:val="24"/>
          <w:highlight w:val="none"/>
        </w:rPr>
      </w:pPr>
      <w:bookmarkStart w:id="22" w:name="_Toc76824057"/>
      <w:r>
        <w:rPr>
          <w:rFonts w:hint="eastAsia" w:ascii="仿宋" w:hAnsi="仿宋" w:eastAsia="仿宋"/>
          <w:color w:val="auto"/>
          <w:sz w:val="24"/>
          <w:highlight w:val="none"/>
        </w:rPr>
        <w:t>质疑联系人：</w:t>
      </w:r>
      <w:bookmarkEnd w:id="22"/>
      <w:r>
        <w:rPr>
          <w:rFonts w:hint="eastAsia" w:ascii="仿宋" w:hAnsi="仿宋" w:eastAsia="仿宋"/>
          <w:color w:val="auto"/>
          <w:sz w:val="24"/>
          <w:highlight w:val="none"/>
        </w:rPr>
        <w:t>沈益斌</w:t>
      </w:r>
    </w:p>
    <w:p>
      <w:pPr>
        <w:widowControl/>
        <w:snapToGrid w:val="0"/>
        <w:spacing w:line="360" w:lineRule="auto"/>
        <w:ind w:firstLine="480" w:firstLineChars="200"/>
        <w:jc w:val="left"/>
        <w:rPr>
          <w:rFonts w:ascii="仿宋" w:hAnsi="仿宋" w:eastAsia="仿宋"/>
          <w:color w:val="auto"/>
          <w:sz w:val="24"/>
          <w:highlight w:val="none"/>
        </w:rPr>
      </w:pPr>
      <w:bookmarkStart w:id="23" w:name="_Toc76824058"/>
      <w:r>
        <w:rPr>
          <w:rFonts w:hint="eastAsia" w:ascii="仿宋" w:hAnsi="仿宋" w:eastAsia="仿宋"/>
          <w:color w:val="auto"/>
          <w:sz w:val="24"/>
          <w:highlight w:val="none"/>
        </w:rPr>
        <w:t>质疑联系方式：0571-</w:t>
      </w:r>
      <w:bookmarkEnd w:id="23"/>
      <w:r>
        <w:rPr>
          <w:rFonts w:hint="eastAsia" w:ascii="仿宋" w:hAnsi="仿宋" w:eastAsia="仿宋"/>
          <w:color w:val="auto"/>
          <w:sz w:val="24"/>
          <w:highlight w:val="none"/>
        </w:rPr>
        <w:t xml:space="preserve">88729756  </w:t>
      </w:r>
    </w:p>
    <w:p>
      <w:pPr>
        <w:widowControl/>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采购代理机构信息</w:t>
      </w:r>
    </w:p>
    <w:p>
      <w:pPr>
        <w:shd w:val="clear" w:color="auto" w:fill="FFFFFF"/>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名称：</w:t>
      </w:r>
      <w:r>
        <w:rPr>
          <w:rFonts w:hint="eastAsia" w:ascii="仿宋" w:hAnsi="仿宋" w:eastAsia="仿宋"/>
          <w:color w:val="auto"/>
          <w:sz w:val="24"/>
          <w:highlight w:val="none"/>
        </w:rPr>
        <w:t>杭州中瑞招标代理有限公司</w:t>
      </w:r>
      <w:r>
        <w:rPr>
          <w:rFonts w:ascii="仿宋" w:hAnsi="仿宋" w:eastAsia="仿宋"/>
          <w:color w:val="auto"/>
          <w:sz w:val="24"/>
          <w:highlight w:val="none"/>
        </w:rPr>
        <w:t>　　　　　　　　　　　</w:t>
      </w:r>
      <w:bookmarkStart w:id="24" w:name="_Toc76824059"/>
    </w:p>
    <w:p>
      <w:pPr>
        <w:shd w:val="clear" w:color="auto" w:fill="FFFFFF"/>
        <w:snapToGrid w:val="0"/>
        <w:spacing w:line="360" w:lineRule="auto"/>
        <w:ind w:firstLine="480" w:firstLineChars="200"/>
        <w:rPr>
          <w:rFonts w:ascii="Calibri" w:hAnsi="Calibri" w:eastAsia="仿宋" w:cs="Calibri"/>
          <w:b w:val="0"/>
          <w:bCs w:val="0"/>
          <w:color w:val="auto"/>
          <w:sz w:val="24"/>
          <w:szCs w:val="24"/>
          <w:highlight w:val="none"/>
          <w:lang w:val="en-US"/>
        </w:rPr>
      </w:pPr>
      <w:r>
        <w:rPr>
          <w:rFonts w:ascii="仿宋" w:eastAsia="仿宋"/>
          <w:b w:val="0"/>
          <w:bCs w:val="0"/>
          <w:color w:val="auto"/>
          <w:sz w:val="24"/>
          <w:szCs w:val="24"/>
          <w:highlight w:val="none"/>
          <w:lang w:val="en-US"/>
        </w:rPr>
        <w:t>地址：</w:t>
      </w:r>
      <w:bookmarkEnd w:id="24"/>
      <w:r>
        <w:rPr>
          <w:rFonts w:hint="eastAsia" w:ascii="仿宋" w:eastAsia="仿宋"/>
          <w:b w:val="0"/>
          <w:bCs w:val="0"/>
          <w:color w:val="auto"/>
          <w:sz w:val="24"/>
          <w:szCs w:val="24"/>
          <w:highlight w:val="none"/>
          <w:lang w:val="en-US"/>
        </w:rPr>
        <w:t>杭州市临平区南苑街道河南埭路108号临平新天地3号楼3楼</w:t>
      </w:r>
      <w:r>
        <w:rPr>
          <w:rFonts w:ascii="Calibri" w:hAnsi="Calibri" w:eastAsia="仿宋" w:cs="Calibri"/>
          <w:b w:val="0"/>
          <w:bCs w:val="0"/>
          <w:color w:val="auto"/>
          <w:sz w:val="24"/>
          <w:szCs w:val="24"/>
          <w:highlight w:val="none"/>
          <w:lang w:val="en-US"/>
        </w:rPr>
        <w:t> </w:t>
      </w:r>
      <w:r>
        <w:rPr>
          <w:rFonts w:ascii="仿宋" w:eastAsia="仿宋"/>
          <w:b w:val="0"/>
          <w:bCs w:val="0"/>
          <w:color w:val="auto"/>
          <w:sz w:val="24"/>
          <w:szCs w:val="24"/>
          <w:highlight w:val="none"/>
          <w:lang w:val="en-US"/>
        </w:rPr>
        <w:t>　</w:t>
      </w:r>
      <w:r>
        <w:rPr>
          <w:rFonts w:ascii="Calibri" w:hAnsi="Calibri" w:eastAsia="仿宋" w:cs="Calibri"/>
          <w:b w:val="0"/>
          <w:bCs w:val="0"/>
          <w:color w:val="auto"/>
          <w:sz w:val="24"/>
          <w:szCs w:val="24"/>
          <w:highlight w:val="none"/>
          <w:lang w:val="en-US"/>
        </w:rPr>
        <w:t> </w:t>
      </w:r>
      <w:r>
        <w:rPr>
          <w:rFonts w:ascii="仿宋" w:eastAsia="仿宋"/>
          <w:b w:val="0"/>
          <w:bCs w:val="0"/>
          <w:color w:val="auto"/>
          <w:sz w:val="24"/>
          <w:szCs w:val="24"/>
          <w:highlight w:val="none"/>
          <w:lang w:val="en-US"/>
        </w:rPr>
        <w:t xml:space="preserve"> </w:t>
      </w:r>
      <w:r>
        <w:rPr>
          <w:rFonts w:ascii="Calibri" w:hAnsi="Calibri" w:eastAsia="仿宋" w:cs="Calibri"/>
          <w:b w:val="0"/>
          <w:bCs w:val="0"/>
          <w:color w:val="auto"/>
          <w:sz w:val="24"/>
          <w:szCs w:val="24"/>
          <w:highlight w:val="none"/>
          <w:lang w:val="en-US"/>
        </w:rPr>
        <w:t> </w:t>
      </w:r>
      <w:bookmarkStart w:id="25" w:name="_Toc76824060"/>
    </w:p>
    <w:p>
      <w:pPr>
        <w:shd w:val="clear" w:color="auto" w:fill="FFFFFF"/>
        <w:snapToGrid w:val="0"/>
        <w:spacing w:line="360" w:lineRule="auto"/>
        <w:ind w:firstLine="480" w:firstLineChars="200"/>
        <w:rPr>
          <w:rFonts w:ascii="仿宋" w:eastAsia="仿宋"/>
          <w:b w:val="0"/>
          <w:bCs w:val="0"/>
          <w:color w:val="auto"/>
          <w:sz w:val="24"/>
          <w:szCs w:val="24"/>
          <w:highlight w:val="none"/>
          <w:lang w:val="en-US"/>
        </w:rPr>
      </w:pPr>
      <w:r>
        <w:rPr>
          <w:rFonts w:ascii="仿宋" w:eastAsia="仿宋"/>
          <w:b w:val="0"/>
          <w:bCs w:val="0"/>
          <w:color w:val="auto"/>
          <w:sz w:val="24"/>
          <w:szCs w:val="24"/>
          <w:highlight w:val="none"/>
          <w:lang w:val="en-US"/>
        </w:rPr>
        <w:t>传真：0571-86111691</w:t>
      </w:r>
      <w:bookmarkEnd w:id="25"/>
      <w:r>
        <w:rPr>
          <w:rFonts w:ascii="Calibri" w:hAnsi="Calibri" w:eastAsia="仿宋" w:cs="Calibri"/>
          <w:b w:val="0"/>
          <w:bCs w:val="0"/>
          <w:color w:val="auto"/>
          <w:sz w:val="24"/>
          <w:szCs w:val="24"/>
          <w:highlight w:val="none"/>
          <w:lang w:val="en-US"/>
        </w:rPr>
        <w:t>  </w:t>
      </w:r>
      <w:r>
        <w:rPr>
          <w:rFonts w:ascii="仿宋" w:eastAsia="仿宋"/>
          <w:b w:val="0"/>
          <w:bCs w:val="0"/>
          <w:color w:val="auto"/>
          <w:sz w:val="24"/>
          <w:szCs w:val="24"/>
          <w:highlight w:val="none"/>
          <w:lang w:val="en-US"/>
        </w:rPr>
        <w:t xml:space="preserve"> 　</w:t>
      </w:r>
      <w:bookmarkStart w:id="26" w:name="_Toc76824061"/>
    </w:p>
    <w:p>
      <w:pPr>
        <w:shd w:val="clear" w:color="auto" w:fill="FFFFFF"/>
        <w:snapToGrid w:val="0"/>
        <w:spacing w:line="360" w:lineRule="auto"/>
        <w:ind w:firstLine="480" w:firstLineChars="200"/>
        <w:rPr>
          <w:rFonts w:ascii="仿宋" w:eastAsia="仿宋"/>
          <w:b w:val="0"/>
          <w:bCs w:val="0"/>
          <w:color w:val="auto"/>
          <w:sz w:val="24"/>
          <w:szCs w:val="24"/>
          <w:highlight w:val="none"/>
          <w:lang w:val="en-US"/>
        </w:rPr>
      </w:pPr>
      <w:r>
        <w:rPr>
          <w:rFonts w:ascii="仿宋" w:eastAsia="仿宋"/>
          <w:b w:val="0"/>
          <w:bCs w:val="0"/>
          <w:color w:val="auto"/>
          <w:sz w:val="24"/>
          <w:szCs w:val="24"/>
          <w:highlight w:val="none"/>
          <w:lang w:val="en-US"/>
        </w:rPr>
        <w:t>项目联系人：</w:t>
      </w:r>
      <w:r>
        <w:rPr>
          <w:rFonts w:hint="eastAsia" w:ascii="仿宋" w:eastAsia="仿宋"/>
          <w:b w:val="0"/>
          <w:bCs w:val="0"/>
          <w:color w:val="auto"/>
          <w:sz w:val="24"/>
          <w:szCs w:val="24"/>
          <w:highlight w:val="none"/>
          <w:lang w:val="en-US"/>
        </w:rPr>
        <w:t>金佳霖</w:t>
      </w:r>
      <w:bookmarkEnd w:id="26"/>
      <w:r>
        <w:rPr>
          <w:rFonts w:ascii="Calibri" w:hAnsi="Calibri" w:eastAsia="仿宋" w:cs="Calibri"/>
          <w:b w:val="0"/>
          <w:bCs w:val="0"/>
          <w:color w:val="auto"/>
          <w:sz w:val="24"/>
          <w:szCs w:val="24"/>
          <w:highlight w:val="none"/>
          <w:lang w:val="en-US"/>
        </w:rPr>
        <w:t> </w:t>
      </w:r>
      <w:r>
        <w:rPr>
          <w:rFonts w:ascii="仿宋" w:eastAsia="仿宋"/>
          <w:b w:val="0"/>
          <w:bCs w:val="0"/>
          <w:color w:val="auto"/>
          <w:sz w:val="24"/>
          <w:szCs w:val="24"/>
          <w:highlight w:val="none"/>
          <w:lang w:val="en-US"/>
        </w:rPr>
        <w:t>　</w:t>
      </w:r>
      <w:r>
        <w:rPr>
          <w:rFonts w:ascii="Calibri" w:hAnsi="Calibri" w:eastAsia="仿宋" w:cs="Calibri"/>
          <w:b w:val="0"/>
          <w:bCs w:val="0"/>
          <w:color w:val="auto"/>
          <w:sz w:val="24"/>
          <w:szCs w:val="24"/>
          <w:highlight w:val="none"/>
          <w:lang w:val="en-US"/>
        </w:rPr>
        <w:t>  </w:t>
      </w:r>
      <w:r>
        <w:rPr>
          <w:rFonts w:ascii="仿宋" w:eastAsia="仿宋"/>
          <w:b w:val="0"/>
          <w:bCs w:val="0"/>
          <w:color w:val="auto"/>
          <w:sz w:val="24"/>
          <w:szCs w:val="24"/>
          <w:highlight w:val="none"/>
          <w:lang w:val="en-US"/>
        </w:rPr>
        <w:t xml:space="preserve"> 　　　　　　　　　　　</w:t>
      </w:r>
      <w:bookmarkStart w:id="27" w:name="_Toc76824062"/>
    </w:p>
    <w:p>
      <w:pPr>
        <w:shd w:val="clear" w:color="auto" w:fill="FFFFFF"/>
        <w:snapToGrid w:val="0"/>
        <w:spacing w:line="360" w:lineRule="auto"/>
        <w:ind w:firstLine="480" w:firstLineChars="200"/>
        <w:rPr>
          <w:rFonts w:ascii="仿宋" w:eastAsia="仿宋"/>
          <w:b w:val="0"/>
          <w:bCs w:val="0"/>
          <w:color w:val="auto"/>
          <w:sz w:val="24"/>
          <w:szCs w:val="24"/>
          <w:highlight w:val="none"/>
          <w:lang w:val="en-US"/>
        </w:rPr>
      </w:pPr>
      <w:r>
        <w:rPr>
          <w:rFonts w:ascii="仿宋" w:eastAsia="仿宋"/>
          <w:b w:val="0"/>
          <w:bCs w:val="0"/>
          <w:color w:val="auto"/>
          <w:sz w:val="24"/>
          <w:szCs w:val="24"/>
          <w:highlight w:val="none"/>
          <w:lang w:val="en-US"/>
        </w:rPr>
        <w:t>项目联系方式：0571-86111691</w:t>
      </w:r>
      <w:bookmarkEnd w:id="27"/>
      <w:r>
        <w:rPr>
          <w:rFonts w:ascii="Calibri" w:hAnsi="Calibri" w:eastAsia="仿宋" w:cs="Calibri"/>
          <w:b w:val="0"/>
          <w:bCs w:val="0"/>
          <w:color w:val="auto"/>
          <w:sz w:val="24"/>
          <w:szCs w:val="24"/>
          <w:highlight w:val="none"/>
          <w:lang w:val="en-US"/>
        </w:rPr>
        <w:t> </w:t>
      </w:r>
      <w:r>
        <w:rPr>
          <w:rFonts w:ascii="仿宋" w:eastAsia="仿宋"/>
          <w:b w:val="0"/>
          <w:bCs w:val="0"/>
          <w:color w:val="auto"/>
          <w:sz w:val="24"/>
          <w:szCs w:val="24"/>
          <w:highlight w:val="none"/>
          <w:lang w:val="en-US"/>
        </w:rPr>
        <w:t>　</w:t>
      </w:r>
      <w:bookmarkStart w:id="28" w:name="_Toc76824063"/>
    </w:p>
    <w:p>
      <w:pPr>
        <w:shd w:val="clear" w:color="auto" w:fill="FFFFFF"/>
        <w:snapToGrid w:val="0"/>
        <w:spacing w:line="360" w:lineRule="auto"/>
        <w:ind w:firstLine="480" w:firstLineChars="200"/>
        <w:rPr>
          <w:rFonts w:hint="eastAsia" w:ascii="仿宋" w:eastAsia="仿宋"/>
          <w:b w:val="0"/>
          <w:bCs w:val="0"/>
          <w:color w:val="auto"/>
          <w:sz w:val="24"/>
          <w:szCs w:val="24"/>
          <w:highlight w:val="none"/>
          <w:lang w:val="en-US"/>
        </w:rPr>
      </w:pPr>
      <w:r>
        <w:rPr>
          <w:rFonts w:ascii="仿宋" w:eastAsia="仿宋"/>
          <w:b w:val="0"/>
          <w:bCs w:val="0"/>
          <w:color w:val="auto"/>
          <w:sz w:val="24"/>
          <w:szCs w:val="24"/>
          <w:highlight w:val="none"/>
          <w:lang w:val="en-US"/>
        </w:rPr>
        <w:t>质疑联系人：</w:t>
      </w:r>
      <w:bookmarkEnd w:id="28"/>
      <w:r>
        <w:rPr>
          <w:rFonts w:hint="eastAsia" w:ascii="仿宋" w:eastAsia="仿宋"/>
          <w:b w:val="0"/>
          <w:bCs w:val="0"/>
          <w:color w:val="auto"/>
          <w:sz w:val="24"/>
          <w:szCs w:val="24"/>
          <w:highlight w:val="none"/>
          <w:lang w:val="en-US"/>
        </w:rPr>
        <w:t>秦沙金</w:t>
      </w:r>
      <w:bookmarkStart w:id="29" w:name="_Toc76824064"/>
    </w:p>
    <w:p>
      <w:pPr>
        <w:shd w:val="clear" w:color="auto" w:fill="FFFFFF"/>
        <w:snapToGrid w:val="0"/>
        <w:spacing w:line="360" w:lineRule="auto"/>
        <w:ind w:firstLine="480" w:firstLineChars="200"/>
        <w:rPr>
          <w:rFonts w:ascii="仿宋" w:eastAsia="仿宋"/>
          <w:b w:val="0"/>
          <w:bCs w:val="0"/>
          <w:color w:val="auto"/>
          <w:sz w:val="24"/>
          <w:szCs w:val="24"/>
          <w:highlight w:val="none"/>
          <w:lang w:val="en-US"/>
        </w:rPr>
      </w:pPr>
      <w:r>
        <w:rPr>
          <w:rFonts w:ascii="仿宋" w:eastAsia="仿宋"/>
          <w:b w:val="0"/>
          <w:bCs w:val="0"/>
          <w:color w:val="auto"/>
          <w:sz w:val="24"/>
          <w:szCs w:val="24"/>
          <w:highlight w:val="none"/>
          <w:lang w:val="en-US"/>
        </w:rPr>
        <w:t>质疑联系方式：0571-86111691</w:t>
      </w:r>
      <w:bookmarkEnd w:id="29"/>
      <w:r>
        <w:rPr>
          <w:rFonts w:ascii="Calibri" w:hAnsi="Calibri" w:eastAsia="仿宋" w:cs="Calibri"/>
          <w:b w:val="0"/>
          <w:bCs w:val="0"/>
          <w:color w:val="auto"/>
          <w:sz w:val="24"/>
          <w:szCs w:val="24"/>
          <w:highlight w:val="none"/>
          <w:lang w:val="en-US"/>
        </w:rPr>
        <w:t> </w:t>
      </w:r>
      <w:r>
        <w:rPr>
          <w:rFonts w:ascii="仿宋" w:eastAsia="仿宋"/>
          <w:b w:val="0"/>
          <w:bCs w:val="0"/>
          <w:color w:val="auto"/>
          <w:sz w:val="24"/>
          <w:szCs w:val="24"/>
          <w:highlight w:val="none"/>
          <w:lang w:val="en-US"/>
        </w:rPr>
        <w:t>　</w:t>
      </w:r>
    </w:p>
    <w:p>
      <w:pPr>
        <w:widowControl/>
        <w:snapToGrid w:val="0"/>
        <w:spacing w:line="360" w:lineRule="auto"/>
        <w:jc w:val="left"/>
        <w:rPr>
          <w:rFonts w:ascii="仿宋" w:hAnsi="仿宋" w:eastAsia="仿宋"/>
          <w:color w:val="auto"/>
          <w:sz w:val="24"/>
          <w:highlight w:val="none"/>
        </w:rPr>
      </w:pPr>
      <w:r>
        <w:rPr>
          <w:rFonts w:ascii="Calibri" w:hAnsi="Calibri" w:eastAsia="仿宋" w:cs="Calibri"/>
          <w:color w:val="auto"/>
          <w:sz w:val="24"/>
          <w:highlight w:val="none"/>
        </w:rPr>
        <w:t> </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3.同级政府采购监督管理部门</w:t>
      </w:r>
    </w:p>
    <w:p>
      <w:pPr>
        <w:pStyle w:val="5"/>
        <w:ind w:left="0" w:firstLine="480" w:firstLineChars="200"/>
        <w:rPr>
          <w:rFonts w:ascii="仿宋" w:eastAsia="仿宋"/>
          <w:b w:val="0"/>
          <w:bCs w:val="0"/>
          <w:color w:val="auto"/>
          <w:sz w:val="24"/>
          <w:szCs w:val="24"/>
          <w:highlight w:val="none"/>
          <w:lang w:val="en-US"/>
        </w:rPr>
      </w:pPr>
      <w:bookmarkStart w:id="30" w:name="_Toc76824065"/>
      <w:r>
        <w:rPr>
          <w:rFonts w:ascii="仿宋" w:eastAsia="仿宋"/>
          <w:b w:val="0"/>
          <w:bCs w:val="0"/>
          <w:color w:val="auto"/>
          <w:sz w:val="24"/>
          <w:szCs w:val="24"/>
          <w:highlight w:val="none"/>
          <w:lang w:val="en-US"/>
        </w:rPr>
        <w:t>名称：杭州市余杭区财政局</w:t>
      </w:r>
      <w:bookmarkEnd w:id="30"/>
      <w:r>
        <w:rPr>
          <w:rFonts w:ascii="Calibri" w:hAnsi="Calibri" w:eastAsia="仿宋" w:cs="Calibri"/>
          <w:b w:val="0"/>
          <w:bCs w:val="0"/>
          <w:color w:val="auto"/>
          <w:sz w:val="24"/>
          <w:szCs w:val="24"/>
          <w:highlight w:val="none"/>
          <w:lang w:val="en-US"/>
        </w:rPr>
        <w:t> </w:t>
      </w:r>
      <w:r>
        <w:rPr>
          <w:rFonts w:ascii="仿宋" w:eastAsia="仿宋"/>
          <w:b w:val="0"/>
          <w:bCs w:val="0"/>
          <w:color w:val="auto"/>
          <w:sz w:val="24"/>
          <w:szCs w:val="24"/>
          <w:highlight w:val="none"/>
          <w:lang w:val="en-US"/>
        </w:rPr>
        <w:t>　　　　　　　　　　　</w:t>
      </w:r>
    </w:p>
    <w:p>
      <w:pPr>
        <w:pStyle w:val="5"/>
        <w:ind w:left="0" w:firstLine="480" w:firstLineChars="200"/>
        <w:rPr>
          <w:rFonts w:ascii="仿宋" w:eastAsia="仿宋"/>
          <w:b w:val="0"/>
          <w:bCs w:val="0"/>
          <w:color w:val="auto"/>
          <w:sz w:val="24"/>
          <w:szCs w:val="24"/>
          <w:highlight w:val="none"/>
          <w:lang w:val="en-US"/>
        </w:rPr>
      </w:pPr>
      <w:bookmarkStart w:id="31" w:name="_Toc76824066"/>
      <w:r>
        <w:rPr>
          <w:rFonts w:ascii="仿宋" w:eastAsia="仿宋"/>
          <w:b w:val="0"/>
          <w:bCs w:val="0"/>
          <w:color w:val="auto"/>
          <w:sz w:val="24"/>
          <w:szCs w:val="24"/>
          <w:highlight w:val="none"/>
          <w:lang w:val="en-US"/>
        </w:rPr>
        <w:t>地址：杭州市余杭区</w:t>
      </w:r>
      <w:bookmarkEnd w:id="31"/>
      <w:r>
        <w:rPr>
          <w:rFonts w:hint="eastAsia" w:ascii="仿宋" w:eastAsia="仿宋"/>
          <w:b w:val="0"/>
          <w:bCs w:val="0"/>
          <w:color w:val="auto"/>
          <w:sz w:val="24"/>
          <w:szCs w:val="24"/>
          <w:highlight w:val="none"/>
          <w:lang w:val="en-US" w:eastAsia="zh-CN"/>
        </w:rPr>
        <w:t>文一西路1500号8号楼12楼</w:t>
      </w:r>
      <w:r>
        <w:rPr>
          <w:rFonts w:ascii="Calibri" w:hAnsi="Calibri" w:eastAsia="仿宋" w:cs="Calibri"/>
          <w:b w:val="0"/>
          <w:bCs w:val="0"/>
          <w:color w:val="auto"/>
          <w:sz w:val="24"/>
          <w:szCs w:val="24"/>
          <w:highlight w:val="none"/>
          <w:lang w:val="en-US"/>
        </w:rPr>
        <w:t>  </w:t>
      </w:r>
      <w:r>
        <w:rPr>
          <w:rFonts w:ascii="仿宋" w:eastAsia="仿宋"/>
          <w:b w:val="0"/>
          <w:bCs w:val="0"/>
          <w:color w:val="auto"/>
          <w:sz w:val="24"/>
          <w:szCs w:val="24"/>
          <w:highlight w:val="none"/>
          <w:lang w:val="en-US"/>
        </w:rPr>
        <w:t>　　　　　　　　　　　</w:t>
      </w:r>
    </w:p>
    <w:p>
      <w:pPr>
        <w:pStyle w:val="5"/>
        <w:ind w:left="0" w:firstLine="480" w:firstLineChars="200"/>
        <w:rPr>
          <w:rFonts w:ascii="仿宋" w:eastAsia="仿宋"/>
          <w:b w:val="0"/>
          <w:bCs w:val="0"/>
          <w:color w:val="auto"/>
          <w:sz w:val="24"/>
          <w:szCs w:val="24"/>
          <w:highlight w:val="none"/>
          <w:lang w:val="en-US"/>
        </w:rPr>
      </w:pPr>
      <w:bookmarkStart w:id="32" w:name="_Toc76824067"/>
      <w:r>
        <w:rPr>
          <w:rFonts w:ascii="仿宋" w:eastAsia="仿宋"/>
          <w:b w:val="0"/>
          <w:bCs w:val="0"/>
          <w:color w:val="auto"/>
          <w:sz w:val="24"/>
          <w:szCs w:val="24"/>
          <w:highlight w:val="none"/>
          <w:lang w:val="en-US"/>
        </w:rPr>
        <w:t>传真：</w:t>
      </w:r>
      <w:r>
        <w:rPr>
          <w:rFonts w:hint="eastAsia" w:ascii="仿宋" w:eastAsia="仿宋"/>
          <w:b w:val="0"/>
          <w:bCs w:val="0"/>
          <w:color w:val="auto"/>
          <w:sz w:val="24"/>
          <w:szCs w:val="24"/>
          <w:highlight w:val="none"/>
          <w:lang w:val="en-US"/>
        </w:rPr>
        <w:t>/</w:t>
      </w:r>
      <w:bookmarkEnd w:id="32"/>
      <w:r>
        <w:rPr>
          <w:rFonts w:ascii="仿宋" w:eastAsia="仿宋"/>
          <w:b w:val="0"/>
          <w:bCs w:val="0"/>
          <w:color w:val="auto"/>
          <w:sz w:val="24"/>
          <w:szCs w:val="24"/>
          <w:highlight w:val="none"/>
          <w:lang w:val="en-US"/>
        </w:rPr>
        <w:t>　</w:t>
      </w:r>
      <w:r>
        <w:rPr>
          <w:rFonts w:ascii="Calibri" w:hAnsi="Calibri" w:eastAsia="仿宋" w:cs="Calibri"/>
          <w:b w:val="0"/>
          <w:bCs w:val="0"/>
          <w:color w:val="auto"/>
          <w:sz w:val="24"/>
          <w:szCs w:val="24"/>
          <w:highlight w:val="none"/>
          <w:lang w:val="en-US"/>
        </w:rPr>
        <w:t> </w:t>
      </w:r>
      <w:r>
        <w:rPr>
          <w:rFonts w:ascii="仿宋" w:eastAsia="仿宋"/>
          <w:b w:val="0"/>
          <w:bCs w:val="0"/>
          <w:color w:val="auto"/>
          <w:sz w:val="24"/>
          <w:szCs w:val="24"/>
          <w:highlight w:val="none"/>
          <w:lang w:val="en-US"/>
        </w:rPr>
        <w:t xml:space="preserve"> </w:t>
      </w:r>
      <w:r>
        <w:rPr>
          <w:rFonts w:ascii="Calibri" w:hAnsi="Calibri" w:eastAsia="仿宋" w:cs="Calibri"/>
          <w:b w:val="0"/>
          <w:bCs w:val="0"/>
          <w:color w:val="auto"/>
          <w:sz w:val="24"/>
          <w:szCs w:val="24"/>
          <w:highlight w:val="none"/>
          <w:lang w:val="en-US"/>
        </w:rPr>
        <w:t> </w:t>
      </w:r>
    </w:p>
    <w:p>
      <w:pPr>
        <w:pStyle w:val="5"/>
        <w:ind w:left="0" w:firstLine="480" w:firstLineChars="200"/>
        <w:rPr>
          <w:rFonts w:ascii="仿宋" w:eastAsia="仿宋"/>
          <w:b w:val="0"/>
          <w:bCs w:val="0"/>
          <w:color w:val="auto"/>
          <w:sz w:val="24"/>
          <w:szCs w:val="24"/>
          <w:highlight w:val="none"/>
          <w:lang w:val="en-US"/>
        </w:rPr>
      </w:pPr>
      <w:bookmarkStart w:id="33" w:name="_Toc76824068"/>
      <w:r>
        <w:rPr>
          <w:rFonts w:ascii="仿宋" w:eastAsia="仿宋"/>
          <w:b w:val="0"/>
          <w:bCs w:val="0"/>
          <w:color w:val="auto"/>
          <w:sz w:val="24"/>
          <w:szCs w:val="24"/>
          <w:highlight w:val="none"/>
          <w:lang w:val="en-US"/>
        </w:rPr>
        <w:t>联系人 ：杜国强</w:t>
      </w:r>
      <w:bookmarkEnd w:id="33"/>
      <w:r>
        <w:rPr>
          <w:rFonts w:ascii="仿宋" w:eastAsia="仿宋"/>
          <w:b w:val="0"/>
          <w:bCs w:val="0"/>
          <w:color w:val="auto"/>
          <w:sz w:val="24"/>
          <w:szCs w:val="24"/>
          <w:highlight w:val="none"/>
          <w:lang w:val="en-US"/>
        </w:rPr>
        <w:t xml:space="preserve"> 　　　　　　　　　　　</w:t>
      </w:r>
    </w:p>
    <w:p>
      <w:pPr>
        <w:shd w:val="clear" w:color="auto" w:fill="FFFFFF"/>
        <w:snapToGrid w:val="0"/>
        <w:spacing w:line="360" w:lineRule="auto"/>
        <w:ind w:firstLine="480" w:firstLineChars="200"/>
        <w:textAlignment w:val="bottom"/>
        <w:rPr>
          <w:rFonts w:ascii="仿宋" w:hAnsi="仿宋" w:eastAsia="仿宋"/>
          <w:color w:val="auto"/>
          <w:sz w:val="24"/>
          <w:highlight w:val="none"/>
        </w:rPr>
      </w:pPr>
      <w:r>
        <w:rPr>
          <w:rFonts w:ascii="仿宋" w:hAnsi="仿宋" w:eastAsia="仿宋"/>
          <w:color w:val="auto"/>
          <w:sz w:val="24"/>
          <w:highlight w:val="none"/>
        </w:rPr>
        <w:t>监督投诉电话：0571-88728858</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若对项目采购电子交易系统操作有疑问，可登录政采云（</w:t>
      </w:r>
      <w:r>
        <w:rPr>
          <w:rFonts w:ascii="仿宋" w:hAnsi="仿宋" w:eastAsia="仿宋"/>
          <w:color w:val="auto"/>
          <w:sz w:val="24"/>
          <w:highlight w:val="none"/>
        </w:rPr>
        <w:t>https://www.zcygov.cn/），点击右侧咨询小采，获取采小蜜智能服务管家帮助，或拨打政</w:t>
      </w:r>
      <w:r>
        <w:rPr>
          <w:rFonts w:hint="eastAsia" w:ascii="仿宋" w:hAnsi="仿宋" w:eastAsia="仿宋"/>
          <w:color w:val="auto"/>
          <w:sz w:val="24"/>
          <w:highlight w:val="none"/>
        </w:rPr>
        <w:t>采云服务热线</w:t>
      </w:r>
      <w:r>
        <w:rPr>
          <w:rFonts w:ascii="仿宋" w:hAnsi="仿宋" w:eastAsia="仿宋"/>
          <w:color w:val="auto"/>
          <w:sz w:val="24"/>
          <w:highlight w:val="none"/>
        </w:rPr>
        <w:t>400-881-7190获取热线服务帮助。</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CA问题联系电话（人工）：</w:t>
      </w:r>
      <w:r>
        <w:rPr>
          <w:rFonts w:hint="eastAsia" w:ascii="仿宋" w:hAnsi="仿宋" w:eastAsia="仿宋"/>
          <w:color w:val="auto"/>
          <w:sz w:val="24"/>
          <w:highlight w:val="none"/>
        </w:rPr>
        <w:t>汇信</w:t>
      </w:r>
      <w:r>
        <w:rPr>
          <w:rFonts w:ascii="仿宋" w:hAnsi="仿宋" w:eastAsia="仿宋"/>
          <w:color w:val="auto"/>
          <w:sz w:val="24"/>
          <w:highlight w:val="none"/>
        </w:rPr>
        <w:t>CA 400-888-4636；天谷CA 400-087-8198。</w:t>
      </w:r>
    </w:p>
    <w:p>
      <w:pPr>
        <w:pStyle w:val="19"/>
        <w:snapToGrid w:val="0"/>
        <w:spacing w:line="360" w:lineRule="auto"/>
        <w:ind w:left="1680" w:firstLine="480"/>
        <w:rPr>
          <w:rFonts w:ascii="仿宋" w:hAnsi="仿宋" w:eastAsia="仿宋" w:cs="方正仿宋_GB2312"/>
          <w:color w:val="auto"/>
          <w:sz w:val="24"/>
          <w:highlight w:val="none"/>
        </w:rPr>
      </w:pPr>
      <w:r>
        <w:rPr>
          <w:rFonts w:ascii="仿宋" w:hAnsi="仿宋" w:eastAsia="仿宋" w:cs="方正仿宋_GB2312"/>
          <w:color w:val="auto"/>
          <w:sz w:val="24"/>
          <w:highlight w:val="none"/>
        </w:rPr>
        <w:t xml:space="preserve">               </w:t>
      </w:r>
    </w:p>
    <w:p>
      <w:pPr>
        <w:pStyle w:val="19"/>
        <w:snapToGrid w:val="0"/>
        <w:spacing w:line="360" w:lineRule="auto"/>
        <w:ind w:left="1680" w:firstLine="480"/>
        <w:rPr>
          <w:rFonts w:ascii="仿宋" w:hAnsi="仿宋" w:eastAsia="仿宋" w:cs="方正仿宋_GB2312"/>
          <w:color w:val="auto"/>
          <w:sz w:val="24"/>
          <w:highlight w:val="none"/>
        </w:rPr>
      </w:pPr>
    </w:p>
    <w:p>
      <w:pPr>
        <w:rPr>
          <w:rFonts w:ascii="仿宋" w:hAnsi="仿宋" w:eastAsia="仿宋" w:cs="方正仿宋_GB2312"/>
          <w:color w:val="auto"/>
          <w:sz w:val="24"/>
          <w:highlight w:val="none"/>
        </w:rPr>
      </w:pPr>
    </w:p>
    <w:p>
      <w:pPr>
        <w:pStyle w:val="25"/>
        <w:rPr>
          <w:rFonts w:ascii="仿宋" w:hAnsi="仿宋" w:eastAsia="仿宋" w:cs="方正仿宋_GB2312"/>
          <w:color w:val="auto"/>
          <w:highlight w:val="none"/>
        </w:rPr>
      </w:pPr>
    </w:p>
    <w:p>
      <w:pPr>
        <w:pStyle w:val="1010"/>
        <w:ind w:firstLine="472"/>
        <w:rPr>
          <w:rFonts w:ascii="仿宋" w:hAnsi="仿宋" w:eastAsia="仿宋" w:cs="方正仿宋_GB2312"/>
          <w:color w:val="auto"/>
          <w:sz w:val="24"/>
          <w:highlight w:val="none"/>
        </w:rPr>
      </w:pPr>
    </w:p>
    <w:p>
      <w:pPr>
        <w:pStyle w:val="1010"/>
        <w:ind w:firstLine="472"/>
        <w:rPr>
          <w:rFonts w:ascii="仿宋" w:hAnsi="仿宋" w:eastAsia="仿宋" w:cs="方正仿宋_GB2312"/>
          <w:color w:val="auto"/>
          <w:sz w:val="24"/>
          <w:highlight w:val="none"/>
        </w:rPr>
      </w:pPr>
    </w:p>
    <w:p>
      <w:pPr>
        <w:pStyle w:val="1010"/>
        <w:ind w:firstLine="472"/>
        <w:rPr>
          <w:rFonts w:ascii="仿宋" w:hAnsi="仿宋" w:eastAsia="仿宋" w:cs="方正仿宋_GB2312"/>
          <w:color w:val="auto"/>
          <w:sz w:val="24"/>
          <w:highlight w:val="none"/>
        </w:rPr>
      </w:pPr>
    </w:p>
    <w:p>
      <w:pPr>
        <w:pStyle w:val="1010"/>
        <w:ind w:firstLine="472"/>
        <w:rPr>
          <w:rFonts w:ascii="仿宋" w:hAnsi="仿宋" w:eastAsia="仿宋" w:cs="方正仿宋_GB2312"/>
          <w:color w:val="auto"/>
          <w:sz w:val="24"/>
          <w:highlight w:val="none"/>
        </w:rPr>
      </w:pPr>
    </w:p>
    <w:p>
      <w:pPr>
        <w:pStyle w:val="1010"/>
        <w:ind w:firstLine="472"/>
        <w:rPr>
          <w:rFonts w:ascii="仿宋" w:hAnsi="仿宋" w:eastAsia="仿宋" w:cs="方正仿宋_GB2312"/>
          <w:color w:val="auto"/>
          <w:sz w:val="24"/>
          <w:highlight w:val="none"/>
        </w:rPr>
      </w:pPr>
    </w:p>
    <w:p>
      <w:pPr>
        <w:pStyle w:val="1010"/>
        <w:ind w:firstLine="472"/>
        <w:rPr>
          <w:rFonts w:ascii="仿宋" w:hAnsi="仿宋" w:eastAsia="仿宋" w:cs="方正仿宋_GB2312"/>
          <w:color w:val="auto"/>
          <w:sz w:val="24"/>
          <w:highlight w:val="none"/>
        </w:rPr>
      </w:pPr>
    </w:p>
    <w:p>
      <w:pPr>
        <w:pStyle w:val="1010"/>
        <w:ind w:firstLine="472"/>
        <w:rPr>
          <w:rFonts w:ascii="仿宋" w:hAnsi="仿宋" w:eastAsia="仿宋" w:cs="方正仿宋_GB2312"/>
          <w:color w:val="auto"/>
          <w:sz w:val="24"/>
          <w:highlight w:val="none"/>
        </w:rPr>
      </w:pPr>
    </w:p>
    <w:p>
      <w:pPr>
        <w:pStyle w:val="1010"/>
        <w:ind w:firstLine="472"/>
        <w:rPr>
          <w:rFonts w:ascii="仿宋" w:hAnsi="仿宋" w:eastAsia="仿宋" w:cs="方正仿宋_GB2312"/>
          <w:color w:val="auto"/>
          <w:sz w:val="24"/>
          <w:highlight w:val="none"/>
        </w:rPr>
      </w:pPr>
    </w:p>
    <w:p>
      <w:pPr>
        <w:pStyle w:val="1010"/>
        <w:ind w:firstLine="472"/>
        <w:rPr>
          <w:rFonts w:ascii="仿宋" w:hAnsi="仿宋" w:eastAsia="仿宋" w:cs="方正仿宋_GB2312"/>
          <w:color w:val="auto"/>
          <w:sz w:val="24"/>
          <w:highlight w:val="none"/>
        </w:rPr>
      </w:pPr>
    </w:p>
    <w:p>
      <w:pPr>
        <w:pStyle w:val="1010"/>
        <w:ind w:firstLine="472"/>
        <w:rPr>
          <w:rFonts w:ascii="仿宋" w:hAnsi="仿宋" w:eastAsia="仿宋" w:cs="方正仿宋_GB2312"/>
          <w:color w:val="auto"/>
          <w:sz w:val="24"/>
          <w:highlight w:val="none"/>
        </w:rPr>
      </w:pPr>
    </w:p>
    <w:p>
      <w:pPr>
        <w:pStyle w:val="1010"/>
        <w:ind w:firstLine="472"/>
        <w:rPr>
          <w:rFonts w:ascii="仿宋" w:hAnsi="仿宋" w:eastAsia="仿宋" w:cs="方正仿宋_GB2312"/>
          <w:color w:val="auto"/>
          <w:sz w:val="24"/>
          <w:highlight w:val="none"/>
        </w:rPr>
      </w:pPr>
    </w:p>
    <w:p>
      <w:pPr>
        <w:pStyle w:val="1010"/>
        <w:ind w:firstLine="472"/>
        <w:rPr>
          <w:rFonts w:ascii="仿宋" w:hAnsi="仿宋" w:eastAsia="仿宋" w:cs="方正仿宋_GB2312"/>
          <w:color w:val="auto"/>
          <w:sz w:val="24"/>
          <w:highlight w:val="none"/>
        </w:rPr>
      </w:pPr>
    </w:p>
    <w:p>
      <w:pPr>
        <w:pStyle w:val="1010"/>
        <w:ind w:firstLine="472"/>
        <w:rPr>
          <w:rFonts w:ascii="仿宋" w:hAnsi="仿宋" w:eastAsia="仿宋" w:cs="方正仿宋_GB2312"/>
          <w:color w:val="auto"/>
          <w:sz w:val="24"/>
          <w:highlight w:val="none"/>
        </w:rPr>
      </w:pPr>
    </w:p>
    <w:p>
      <w:pPr>
        <w:pStyle w:val="1010"/>
        <w:ind w:firstLine="472"/>
        <w:rPr>
          <w:rFonts w:ascii="仿宋" w:hAnsi="仿宋" w:eastAsia="仿宋" w:cs="方正仿宋_GB2312"/>
          <w:color w:val="auto"/>
          <w:sz w:val="24"/>
          <w:highlight w:val="none"/>
        </w:rPr>
      </w:pPr>
    </w:p>
    <w:p>
      <w:pPr>
        <w:pStyle w:val="1010"/>
        <w:ind w:firstLine="472"/>
        <w:rPr>
          <w:rFonts w:ascii="仿宋" w:hAnsi="仿宋" w:eastAsia="仿宋" w:cs="方正仿宋_GB2312"/>
          <w:color w:val="auto"/>
          <w:sz w:val="24"/>
          <w:highlight w:val="none"/>
        </w:rPr>
      </w:pPr>
    </w:p>
    <w:p>
      <w:pPr>
        <w:pStyle w:val="1010"/>
        <w:ind w:firstLine="472"/>
        <w:rPr>
          <w:rFonts w:ascii="仿宋" w:hAnsi="仿宋" w:eastAsia="仿宋" w:cs="方正仿宋_GB2312"/>
          <w:color w:val="auto"/>
          <w:sz w:val="24"/>
          <w:highlight w:val="none"/>
        </w:rPr>
      </w:pPr>
    </w:p>
    <w:p>
      <w:pPr>
        <w:pStyle w:val="1010"/>
        <w:ind w:firstLine="472"/>
        <w:rPr>
          <w:rFonts w:ascii="仿宋" w:hAnsi="仿宋" w:eastAsia="仿宋" w:cs="方正仿宋_GB2312"/>
          <w:color w:val="auto"/>
          <w:sz w:val="24"/>
          <w:highlight w:val="none"/>
        </w:rPr>
      </w:pPr>
    </w:p>
    <w:p>
      <w:pPr>
        <w:pStyle w:val="1010"/>
        <w:ind w:firstLine="472"/>
        <w:rPr>
          <w:rFonts w:ascii="仿宋" w:hAnsi="仿宋" w:eastAsia="仿宋" w:cs="方正仿宋_GB2312"/>
          <w:color w:val="auto"/>
          <w:sz w:val="24"/>
          <w:highlight w:val="none"/>
        </w:rPr>
      </w:pPr>
    </w:p>
    <w:p>
      <w:pPr>
        <w:pStyle w:val="1010"/>
        <w:ind w:firstLine="472"/>
        <w:rPr>
          <w:rFonts w:ascii="仿宋" w:hAnsi="仿宋" w:eastAsia="仿宋" w:cs="方正仿宋_GB2312"/>
          <w:color w:val="auto"/>
          <w:sz w:val="24"/>
          <w:highlight w:val="none"/>
        </w:rPr>
      </w:pPr>
    </w:p>
    <w:p>
      <w:pPr>
        <w:pStyle w:val="1010"/>
        <w:ind w:firstLine="472"/>
        <w:rPr>
          <w:rFonts w:ascii="仿宋" w:hAnsi="仿宋" w:eastAsia="仿宋" w:cs="方正仿宋_GB2312"/>
          <w:color w:val="auto"/>
          <w:sz w:val="24"/>
          <w:highlight w:val="none"/>
        </w:rPr>
      </w:pPr>
    </w:p>
    <w:p>
      <w:pPr>
        <w:pStyle w:val="19"/>
        <w:snapToGrid w:val="0"/>
        <w:spacing w:line="360" w:lineRule="auto"/>
        <w:ind w:left="0" w:leftChars="0" w:firstLine="0" w:firstLineChars="0"/>
        <w:rPr>
          <w:rFonts w:ascii="仿宋" w:hAnsi="仿宋" w:eastAsia="仿宋" w:cs="方正仿宋_GB2312"/>
          <w:color w:val="auto"/>
          <w:sz w:val="24"/>
          <w:highlight w:val="none"/>
        </w:rPr>
      </w:pPr>
    </w:p>
    <w:p>
      <w:pPr>
        <w:pStyle w:val="19"/>
        <w:snapToGrid w:val="0"/>
        <w:spacing w:line="360" w:lineRule="auto"/>
        <w:ind w:left="1681" w:leftChars="0" w:hanging="1681" w:hangingChars="465"/>
        <w:jc w:val="center"/>
        <w:outlineLvl w:val="0"/>
        <w:rPr>
          <w:rFonts w:ascii="仿宋" w:hAnsi="仿宋" w:eastAsia="仿宋" w:cs="方正仿宋_GB2312"/>
          <w:b/>
          <w:color w:val="auto"/>
          <w:sz w:val="36"/>
          <w:szCs w:val="20"/>
          <w:highlight w:val="none"/>
        </w:rPr>
      </w:pPr>
      <w:bookmarkStart w:id="34" w:name="_Toc27720"/>
      <w:bookmarkStart w:id="35" w:name="_Toc2935"/>
      <w:bookmarkStart w:id="36" w:name="_Toc95312934"/>
      <w:bookmarkStart w:id="37" w:name="_Toc528230691"/>
      <w:bookmarkStart w:id="38" w:name="_Toc2114107050"/>
      <w:r>
        <w:rPr>
          <w:rFonts w:hint="eastAsia" w:ascii="仿宋" w:hAnsi="仿宋" w:eastAsia="仿宋" w:cs="方正仿宋_GB2312"/>
          <w:b/>
          <w:color w:val="auto"/>
          <w:sz w:val="36"/>
          <w:szCs w:val="20"/>
          <w:highlight w:val="none"/>
        </w:rPr>
        <w:t>第二部分</w:t>
      </w:r>
      <w:bookmarkEnd w:id="4"/>
      <w:r>
        <w:rPr>
          <w:rFonts w:ascii="仿宋" w:hAnsi="仿宋" w:eastAsia="仿宋" w:cs="方正仿宋_GB2312"/>
          <w:b/>
          <w:color w:val="auto"/>
          <w:sz w:val="36"/>
          <w:szCs w:val="20"/>
          <w:highlight w:val="none"/>
        </w:rPr>
        <w:t xml:space="preserve"> </w:t>
      </w:r>
      <w:r>
        <w:rPr>
          <w:rFonts w:hint="eastAsia" w:ascii="仿宋" w:hAnsi="仿宋" w:eastAsia="仿宋" w:cs="方正仿宋_GB2312"/>
          <w:b/>
          <w:color w:val="auto"/>
          <w:sz w:val="36"/>
          <w:szCs w:val="20"/>
          <w:highlight w:val="none"/>
        </w:rPr>
        <w:t>投标人</w:t>
      </w:r>
      <w:r>
        <w:rPr>
          <w:rFonts w:ascii="仿宋" w:hAnsi="仿宋" w:eastAsia="仿宋" w:cs="方正仿宋_GB2312"/>
          <w:b/>
          <w:color w:val="auto"/>
          <w:sz w:val="36"/>
          <w:szCs w:val="20"/>
          <w:highlight w:val="none"/>
        </w:rPr>
        <w:t>须知</w:t>
      </w:r>
      <w:bookmarkEnd w:id="5"/>
      <w:bookmarkEnd w:id="34"/>
      <w:bookmarkEnd w:id="35"/>
      <w:bookmarkEnd w:id="36"/>
      <w:bookmarkEnd w:id="37"/>
      <w:bookmarkEnd w:id="38"/>
    </w:p>
    <w:p>
      <w:pPr>
        <w:snapToGrid w:val="0"/>
        <w:spacing w:line="360" w:lineRule="auto"/>
        <w:jc w:val="center"/>
        <w:outlineLvl w:val="1"/>
        <w:rPr>
          <w:rFonts w:ascii="仿宋" w:hAnsi="仿宋" w:eastAsia="仿宋" w:cs="方正仿宋_GB2312"/>
          <w:b/>
          <w:color w:val="auto"/>
          <w:sz w:val="32"/>
          <w:szCs w:val="20"/>
          <w:highlight w:val="none"/>
        </w:rPr>
      </w:pPr>
      <w:bookmarkStart w:id="39" w:name="_Toc95312935"/>
      <w:bookmarkStart w:id="40" w:name="_Toc12938"/>
      <w:bookmarkStart w:id="41" w:name="_Toc275826939"/>
      <w:bookmarkStart w:id="42" w:name="_Toc1680249735"/>
      <w:bookmarkStart w:id="43" w:name="_Toc26268"/>
      <w:r>
        <w:rPr>
          <w:rFonts w:hint="eastAsia" w:ascii="仿宋" w:hAnsi="仿宋" w:eastAsia="仿宋" w:cs="方正仿宋_GB2312"/>
          <w:b/>
          <w:color w:val="auto"/>
          <w:sz w:val="32"/>
          <w:szCs w:val="20"/>
          <w:highlight w:val="none"/>
        </w:rPr>
        <w:t>前附表</w:t>
      </w:r>
      <w:bookmarkEnd w:id="39"/>
      <w:bookmarkEnd w:id="40"/>
      <w:bookmarkEnd w:id="41"/>
      <w:bookmarkEnd w:id="42"/>
      <w:bookmarkEnd w:id="43"/>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7"/>
        <w:gridCol w:w="63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方正仿宋_GB2312"/>
                <w:b/>
                <w:color w:val="auto"/>
                <w:sz w:val="24"/>
                <w:highlight w:val="none"/>
              </w:rPr>
            </w:pPr>
            <w:r>
              <w:rPr>
                <w:rFonts w:hint="eastAsia" w:ascii="仿宋" w:hAnsi="仿宋" w:eastAsia="仿宋" w:cs="方正仿宋_GB2312"/>
                <w:b/>
                <w:color w:val="auto"/>
                <w:sz w:val="24"/>
                <w:highlight w:val="none"/>
              </w:rPr>
              <w:t>序号</w:t>
            </w:r>
          </w:p>
        </w:tc>
        <w:tc>
          <w:tcPr>
            <w:tcW w:w="155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方正仿宋_GB2312"/>
                <w:b/>
                <w:color w:val="auto"/>
                <w:sz w:val="24"/>
                <w:highlight w:val="none"/>
              </w:rPr>
            </w:pPr>
            <w:r>
              <w:rPr>
                <w:rFonts w:hint="eastAsia" w:ascii="仿宋" w:hAnsi="仿宋" w:eastAsia="仿宋" w:cs="方正仿宋_GB2312"/>
                <w:b/>
                <w:color w:val="auto"/>
                <w:sz w:val="24"/>
                <w:highlight w:val="none"/>
              </w:rPr>
              <w:t>事项</w:t>
            </w:r>
          </w:p>
        </w:tc>
        <w:tc>
          <w:tcPr>
            <w:tcW w:w="638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方正仿宋_GB2312"/>
                <w:b/>
                <w:color w:val="auto"/>
                <w:sz w:val="24"/>
                <w:highlight w:val="none"/>
              </w:rPr>
            </w:pPr>
            <w:r>
              <w:rPr>
                <w:rFonts w:hint="eastAsia" w:ascii="仿宋" w:hAnsi="仿宋" w:eastAsia="仿宋" w:cs="方正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6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方正仿宋_GB2312"/>
                <w:color w:val="auto"/>
                <w:sz w:val="24"/>
                <w:highlight w:val="none"/>
              </w:rPr>
            </w:pPr>
            <w:r>
              <w:rPr>
                <w:rFonts w:ascii="仿宋" w:hAnsi="仿宋" w:eastAsia="仿宋" w:cs="方正仿宋_GB2312"/>
                <w:color w:val="auto"/>
                <w:sz w:val="24"/>
                <w:highlight w:val="none"/>
              </w:rPr>
              <w:t>1</w:t>
            </w:r>
          </w:p>
        </w:tc>
        <w:tc>
          <w:tcPr>
            <w:tcW w:w="155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方正仿宋_GB2312"/>
                <w:b/>
                <w:color w:val="auto"/>
                <w:sz w:val="24"/>
                <w:highlight w:val="none"/>
              </w:rPr>
            </w:pPr>
            <w:r>
              <w:rPr>
                <w:rFonts w:hint="eastAsia" w:ascii="仿宋" w:hAnsi="仿宋" w:eastAsia="仿宋" w:cs="方正仿宋_GB2312"/>
                <w:b/>
                <w:color w:val="auto"/>
                <w:sz w:val="24"/>
                <w:highlight w:val="none"/>
              </w:rPr>
              <w:t>报价要求</w:t>
            </w:r>
          </w:p>
        </w:tc>
        <w:tc>
          <w:tcPr>
            <w:tcW w:w="638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outlineLvl w:val="1"/>
              <w:rPr>
                <w:rFonts w:ascii="仿宋" w:hAnsi="仿宋" w:eastAsia="仿宋" w:cs="仿宋"/>
                <w:b/>
                <w:bCs/>
                <w:color w:val="auto"/>
                <w:sz w:val="24"/>
                <w:highlight w:val="none"/>
              </w:rPr>
            </w:pPr>
            <w:bookmarkStart w:id="44" w:name="_Toc31589"/>
            <w:bookmarkStart w:id="45" w:name="_Toc18461"/>
            <w:bookmarkStart w:id="46" w:name="_Toc31188"/>
            <w:bookmarkStart w:id="47" w:name="_Toc95312936"/>
            <w:bookmarkStart w:id="48" w:name="_Toc1553653547"/>
            <w:bookmarkStart w:id="49" w:name="_Toc547338095"/>
            <w:r>
              <w:rPr>
                <w:rFonts w:hint="eastAsia" w:ascii="仿宋" w:hAnsi="仿宋" w:eastAsia="仿宋" w:cs="仿宋"/>
                <w:b/>
                <w:bCs/>
                <w:color w:val="auto"/>
                <w:sz w:val="24"/>
                <w:highlight w:val="none"/>
              </w:rPr>
              <w:t>本次报价方式为总价包干，报价须包含按采购文件要求完成本项目所需的所有费用</w:t>
            </w:r>
            <w:r>
              <w:rPr>
                <w:rFonts w:ascii="仿宋" w:hAnsi="仿宋" w:eastAsia="仿宋" w:cs="仿宋"/>
                <w:b/>
                <w:bCs/>
                <w:color w:val="auto"/>
                <w:sz w:val="24"/>
                <w:highlight w:val="none"/>
              </w:rPr>
              <w:t>(</w:t>
            </w:r>
            <w:r>
              <w:rPr>
                <w:rFonts w:hint="eastAsia" w:ascii="仿宋" w:hAnsi="仿宋" w:eastAsia="仿宋" w:cs="仿宋"/>
                <w:b/>
                <w:bCs/>
                <w:color w:val="auto"/>
                <w:sz w:val="24"/>
                <w:highlight w:val="none"/>
              </w:rPr>
              <w:t>包括采购、运输、安装、调试、培训和相关维护等，一切费用均计入报价。对于保障本项目完整顺利实施的必须项，如上述未包含，供应商需自行测算及预估，且费用均已包含在报价中</w:t>
            </w:r>
            <w:r>
              <w:rPr>
                <w:rFonts w:ascii="仿宋" w:hAnsi="仿宋" w:eastAsia="仿宋" w:cs="仿宋"/>
                <w:b/>
                <w:bCs/>
                <w:color w:val="auto"/>
                <w:sz w:val="24"/>
                <w:highlight w:val="none"/>
              </w:rPr>
              <w:t>)。</w:t>
            </w:r>
            <w:bookmarkEnd w:id="44"/>
            <w:bookmarkEnd w:id="45"/>
            <w:bookmarkEnd w:id="46"/>
            <w:bookmarkEnd w:id="47"/>
            <w:bookmarkEnd w:id="48"/>
            <w:bookmarkEnd w:id="49"/>
          </w:p>
          <w:p>
            <w:pPr>
              <w:snapToGrid w:val="0"/>
              <w:spacing w:line="360" w:lineRule="auto"/>
              <w:jc w:val="left"/>
              <w:rPr>
                <w:rFonts w:ascii="仿宋" w:hAnsi="仿宋" w:eastAsia="仿宋" w:cs="方正仿宋_GB2312"/>
                <w:b/>
                <w:color w:val="auto"/>
                <w:kern w:val="0"/>
                <w:sz w:val="24"/>
                <w:highlight w:val="none"/>
                <w:lang w:val="zh-CN"/>
              </w:rPr>
            </w:pPr>
            <w:r>
              <w:rPr>
                <w:rFonts w:hint="eastAsia" w:ascii="仿宋" w:hAnsi="仿宋" w:eastAsia="仿宋" w:cs="方正仿宋_GB2312"/>
                <w:b/>
                <w:color w:val="auto"/>
                <w:kern w:val="0"/>
                <w:sz w:val="24"/>
                <w:highlight w:val="none"/>
                <w:lang w:val="zh-CN"/>
              </w:rPr>
              <w:t>投标报价出现下列情形的，投标无效：</w:t>
            </w:r>
          </w:p>
          <w:p>
            <w:pPr>
              <w:numPr>
                <w:ilvl w:val="0"/>
                <w:numId w:val="2"/>
              </w:numPr>
              <w:snapToGrid w:val="0"/>
              <w:spacing w:line="360" w:lineRule="auto"/>
              <w:ind w:left="0"/>
              <w:jc w:val="left"/>
              <w:rPr>
                <w:rFonts w:ascii="仿宋" w:hAnsi="仿宋" w:eastAsia="仿宋" w:cs="方正仿宋_GB2312"/>
                <w:b/>
                <w:color w:val="auto"/>
                <w:kern w:val="0"/>
                <w:sz w:val="24"/>
                <w:highlight w:val="none"/>
                <w:lang w:val="zh-CN"/>
              </w:rPr>
            </w:pPr>
            <w:r>
              <w:rPr>
                <w:rFonts w:hint="eastAsia" w:ascii="仿宋" w:hAnsi="仿宋" w:eastAsia="仿宋" w:cs="方正仿宋_GB2312"/>
                <w:b/>
                <w:color w:val="auto"/>
                <w:kern w:val="0"/>
                <w:sz w:val="24"/>
                <w:highlight w:val="none"/>
                <w:lang w:val="zh-CN"/>
              </w:rPr>
              <w:t>投标文件出现不是唯一的、有选择性投标报价的；</w:t>
            </w:r>
          </w:p>
          <w:p>
            <w:pPr>
              <w:numPr>
                <w:ilvl w:val="0"/>
                <w:numId w:val="2"/>
              </w:numPr>
              <w:snapToGrid w:val="0"/>
              <w:spacing w:line="360" w:lineRule="auto"/>
              <w:ind w:left="0"/>
              <w:jc w:val="left"/>
              <w:rPr>
                <w:rFonts w:ascii="仿宋" w:hAnsi="仿宋" w:eastAsia="仿宋"/>
                <w:b/>
                <w:color w:val="auto"/>
                <w:kern w:val="0"/>
                <w:sz w:val="24"/>
                <w:highlight w:val="none"/>
                <w:lang w:val="zh-CN"/>
              </w:rPr>
            </w:pPr>
            <w:r>
              <w:rPr>
                <w:rFonts w:hint="eastAsia" w:ascii="仿宋" w:hAnsi="仿宋" w:eastAsia="仿宋" w:cs="方正仿宋_GB2312"/>
                <w:b/>
                <w:color w:val="auto"/>
                <w:kern w:val="0"/>
                <w:sz w:val="24"/>
                <w:highlight w:val="none"/>
                <w:lang w:val="zh-CN"/>
              </w:rPr>
              <w:t>投标报价超过采购文件中规定的预算金额或者最高限价的</w:t>
            </w:r>
            <w:r>
              <w:rPr>
                <w:rFonts w:ascii="仿宋" w:hAnsi="仿宋" w:eastAsia="仿宋"/>
                <w:b/>
                <w:color w:val="auto"/>
                <w:kern w:val="0"/>
                <w:sz w:val="24"/>
                <w:highlight w:val="none"/>
                <w:lang w:val="zh-CN"/>
              </w:rPr>
              <w:t>;</w:t>
            </w:r>
          </w:p>
          <w:p>
            <w:pPr>
              <w:numPr>
                <w:ilvl w:val="0"/>
                <w:numId w:val="2"/>
              </w:numPr>
              <w:snapToGrid w:val="0"/>
              <w:spacing w:line="360" w:lineRule="auto"/>
              <w:ind w:left="0"/>
              <w:rPr>
                <w:rFonts w:ascii="仿宋" w:hAnsi="仿宋" w:eastAsia="仿宋" w:cs="方正仿宋_GB2312"/>
                <w:b/>
                <w:color w:val="auto"/>
                <w:sz w:val="24"/>
                <w:highlight w:val="none"/>
              </w:rPr>
            </w:pPr>
            <w:r>
              <w:rPr>
                <w:rFonts w:hint="eastAsia" w:ascii="仿宋" w:hAnsi="仿宋" w:eastAsia="仿宋" w:cs="Arial"/>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ascii="仿宋" w:hAnsi="仿宋" w:eastAsia="仿宋" w:cs="方正仿宋_GB2312"/>
                <w:b/>
                <w:color w:val="auto"/>
                <w:sz w:val="24"/>
                <w:szCs w:val="21"/>
                <w:highlight w:val="none"/>
              </w:rPr>
              <w:t>;</w:t>
            </w:r>
          </w:p>
          <w:p>
            <w:pPr>
              <w:numPr>
                <w:ilvl w:val="0"/>
                <w:numId w:val="2"/>
              </w:numPr>
              <w:snapToGrid w:val="0"/>
              <w:spacing w:line="360" w:lineRule="auto"/>
              <w:ind w:left="0"/>
              <w:rPr>
                <w:rFonts w:ascii="仿宋" w:hAnsi="仿宋" w:eastAsia="仿宋"/>
                <w:color w:val="auto"/>
                <w:sz w:val="24"/>
                <w:highlight w:val="none"/>
              </w:rPr>
            </w:pPr>
            <w:r>
              <w:rPr>
                <w:rFonts w:hint="eastAsia" w:ascii="仿宋" w:hAnsi="仿宋" w:eastAsia="仿宋" w:cs="Arial"/>
                <w:b/>
                <w:color w:val="auto"/>
                <w:kern w:val="0"/>
                <w:sz w:val="24"/>
                <w:highlight w:val="none"/>
              </w:rPr>
              <w:t>供应商对根据修正原则修正后的报价不确认的</w:t>
            </w:r>
            <w:r>
              <w:rPr>
                <w:rFonts w:hint="eastAsia" w:ascii="仿宋" w:hAnsi="仿宋" w:eastAsia="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方正仿宋_GB2312"/>
                <w:color w:val="auto"/>
                <w:sz w:val="24"/>
                <w:highlight w:val="none"/>
              </w:rPr>
            </w:pPr>
            <w:r>
              <w:rPr>
                <w:rFonts w:hint="eastAsia" w:ascii="仿宋" w:hAnsi="仿宋" w:eastAsia="仿宋" w:cs="方正仿宋_GB2312"/>
                <w:color w:val="auto"/>
                <w:sz w:val="24"/>
                <w:highlight w:val="none"/>
              </w:rPr>
              <w:t>2</w:t>
            </w:r>
          </w:p>
        </w:tc>
        <w:tc>
          <w:tcPr>
            <w:tcW w:w="155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方正仿宋_GB2312"/>
                <w:b/>
                <w:color w:val="auto"/>
                <w:sz w:val="24"/>
                <w:highlight w:val="none"/>
              </w:rPr>
            </w:pPr>
            <w:r>
              <w:rPr>
                <w:rFonts w:hint="eastAsia" w:ascii="仿宋" w:hAnsi="仿宋" w:eastAsia="仿宋" w:cs="方正仿宋_GB2312"/>
                <w:b/>
                <w:color w:val="auto"/>
                <w:sz w:val="24"/>
                <w:highlight w:val="none"/>
              </w:rPr>
              <w:t>联合体</w:t>
            </w:r>
          </w:p>
        </w:tc>
        <w:tc>
          <w:tcPr>
            <w:tcW w:w="638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（1）本项目接受联合体投标（仅限中型企业与小微企业、小微企业与小微企业组成联合体），联合体投标的联合体各方承担连带责任；</w:t>
            </w:r>
          </w:p>
          <w:p>
            <w:pPr>
              <w:snapToGrid w:val="0"/>
              <w:spacing w:line="360" w:lineRule="auto"/>
              <w:rPr>
                <w:rFonts w:hint="eastAsia" w:ascii="仿宋" w:hAnsi="仿宋" w:eastAsia="仿宋" w:cs="Arial"/>
                <w:b/>
                <w:color w:val="auto"/>
                <w:kern w:val="0"/>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）供应商以联合体形式投标的：提供联合协议和声明函，中小微企业须提供中小企业声明函（附件</w:t>
            </w:r>
            <w:r>
              <w:rPr>
                <w:rFonts w:ascii="仿宋" w:hAnsi="仿宋" w:eastAsia="仿宋"/>
                <w:color w:val="auto"/>
                <w:sz w:val="24"/>
                <w:highlight w:val="none"/>
              </w:rPr>
              <w:t>5</w:t>
            </w:r>
            <w:r>
              <w:rPr>
                <w:rFonts w:hint="eastAsia" w:ascii="仿宋" w:hAnsi="仿宋" w:eastAsia="仿宋"/>
                <w:color w:val="auto"/>
                <w:sz w:val="24"/>
                <w:highlight w:val="none"/>
              </w:rPr>
              <w:t>），符合《关于促进残疾人就业政府采购政策的通知》（财库〔</w:t>
            </w:r>
            <w:r>
              <w:rPr>
                <w:rFonts w:ascii="仿宋" w:hAnsi="仿宋" w:eastAsia="仿宋"/>
                <w:color w:val="auto"/>
                <w:sz w:val="24"/>
                <w:highlight w:val="none"/>
              </w:rPr>
              <w:t>2017</w:t>
            </w:r>
            <w:r>
              <w:rPr>
                <w:rFonts w:hint="eastAsia" w:ascii="仿宋" w:hAnsi="仿宋" w:eastAsia="仿宋"/>
                <w:color w:val="auto"/>
                <w:sz w:val="24"/>
                <w:highlight w:val="none"/>
              </w:rPr>
              <w:t>〕</w:t>
            </w:r>
            <w:r>
              <w:rPr>
                <w:rFonts w:ascii="仿宋" w:hAnsi="仿宋" w:eastAsia="仿宋"/>
                <w:color w:val="auto"/>
                <w:sz w:val="24"/>
                <w:highlight w:val="none"/>
              </w:rPr>
              <w:t>141</w:t>
            </w:r>
            <w:r>
              <w:rPr>
                <w:rFonts w:hint="eastAsia" w:ascii="仿宋" w:hAnsi="仿宋" w:eastAsia="仿宋"/>
                <w:color w:val="auto"/>
                <w:sz w:val="24"/>
                <w:highlight w:val="none"/>
              </w:rPr>
              <w:t>号）规定的条件的残疾人福利性单位视同小型、微型企业</w:t>
            </w:r>
            <w:r>
              <w:rPr>
                <w:rFonts w:ascii="仿宋" w:hAnsi="仿宋" w:eastAsia="仿宋"/>
                <w:color w:val="auto"/>
                <w:sz w:val="24"/>
                <w:highlight w:val="none"/>
              </w:rPr>
              <w:t xml:space="preserve">, </w:t>
            </w:r>
            <w:r>
              <w:rPr>
                <w:rFonts w:hint="eastAsia" w:ascii="仿宋" w:hAnsi="仿宋" w:eastAsia="仿宋"/>
                <w:color w:val="auto"/>
                <w:sz w:val="24"/>
                <w:highlight w:val="none"/>
              </w:rPr>
              <w:t>并提供《残疾人福利性单位声明函》（附件</w:t>
            </w:r>
            <w:r>
              <w:rPr>
                <w:rFonts w:ascii="仿宋" w:hAnsi="仿宋" w:eastAsia="仿宋"/>
                <w:color w:val="auto"/>
                <w:sz w:val="24"/>
                <w:highlight w:val="none"/>
              </w:rPr>
              <w:t>1</w:t>
            </w:r>
            <w:r>
              <w:rPr>
                <w:rFonts w:hint="eastAsia" w:ascii="仿宋" w:hAnsi="仿宋" w:eastAsia="仿宋"/>
                <w:color w:val="auto"/>
                <w:sz w:val="24"/>
                <w:highlight w:val="none"/>
              </w:rPr>
              <w:t>）</w:t>
            </w:r>
            <w:r>
              <w:rPr>
                <w:rFonts w:ascii="仿宋" w:hAnsi="仿宋" w:eastAsia="仿宋"/>
                <w:color w:val="auto"/>
                <w:sz w:val="24"/>
                <w:highlight w:val="none"/>
              </w:rPr>
              <w:t xml:space="preserve">, </w:t>
            </w:r>
            <w:r>
              <w:rPr>
                <w:rFonts w:hint="eastAsia" w:ascii="仿宋" w:hAnsi="仿宋" w:eastAsia="仿宋"/>
                <w:color w:val="auto"/>
                <w:sz w:val="24"/>
                <w:highlight w:val="none"/>
              </w:rPr>
              <w:t>符合《关于政府采购支持监狱企业发展有关问题的通知》（财库</w:t>
            </w:r>
            <w:r>
              <w:rPr>
                <w:rFonts w:ascii="仿宋" w:hAnsi="仿宋" w:eastAsia="仿宋"/>
                <w:color w:val="auto"/>
                <w:sz w:val="24"/>
                <w:highlight w:val="none"/>
              </w:rPr>
              <w:t>[2014]68</w:t>
            </w:r>
            <w:r>
              <w:rPr>
                <w:rFonts w:hint="eastAsia" w:ascii="仿宋" w:hAnsi="仿宋" w:eastAsia="仿宋"/>
                <w:color w:val="auto"/>
                <w:sz w:val="24"/>
                <w:highlight w:val="none"/>
              </w:rPr>
              <w:t>号）规定的监狱企业并提供由省级以上监狱管理局、戒毒管理局（含新疆生产建设兵团）出具的属于监狱企业证明文件的，视同为小型、微型企业。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仿宋" w:hAnsi="仿宋" w:eastAsia="仿宋" w:cs="方正仿宋_GB2312"/>
                <w:color w:val="auto"/>
                <w:sz w:val="24"/>
                <w:highlight w:val="none"/>
                <w:lang w:val="en-US" w:eastAsia="zh-CN"/>
              </w:rPr>
            </w:pPr>
            <w:r>
              <w:rPr>
                <w:rFonts w:hint="eastAsia" w:ascii="仿宋" w:hAnsi="仿宋" w:eastAsia="仿宋" w:cs="方正仿宋_GB2312"/>
                <w:color w:val="auto"/>
                <w:sz w:val="24"/>
                <w:highlight w:val="none"/>
                <w:lang w:val="en-US" w:eastAsia="zh-CN"/>
              </w:rPr>
              <w:t>3</w:t>
            </w:r>
          </w:p>
        </w:tc>
        <w:tc>
          <w:tcPr>
            <w:tcW w:w="1557"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方正仿宋_GB2312"/>
                <w:b/>
                <w:color w:val="auto"/>
                <w:sz w:val="24"/>
                <w:highlight w:val="none"/>
              </w:rPr>
            </w:pPr>
            <w:r>
              <w:rPr>
                <w:rFonts w:hint="eastAsia" w:ascii="仿宋" w:hAnsi="仿宋" w:eastAsia="仿宋" w:cs="方正仿宋_GB2312"/>
                <w:b/>
                <w:color w:val="auto"/>
                <w:sz w:val="24"/>
                <w:highlight w:val="none"/>
              </w:rPr>
              <w:t>供应商应当提供的资格证明文件</w:t>
            </w:r>
          </w:p>
        </w:tc>
        <w:tc>
          <w:tcPr>
            <w:tcW w:w="6381" w:type="dxa"/>
            <w:tcBorders>
              <w:top w:val="single" w:color="000000" w:sz="8" w:space="0"/>
              <w:left w:val="single" w:color="000000" w:sz="2" w:space="0"/>
              <w:right w:val="single" w:color="000000" w:sz="8" w:space="0"/>
            </w:tcBorders>
            <w:vAlign w:val="center"/>
          </w:tcPr>
          <w:p>
            <w:pPr>
              <w:snapToGrid w:val="0"/>
              <w:spacing w:line="360" w:lineRule="auto"/>
              <w:rPr>
                <w:rFonts w:ascii="仿宋" w:hAnsi="仿宋" w:eastAsia="仿宋"/>
                <w:color w:val="auto"/>
                <w:sz w:val="24"/>
                <w:highlight w:val="none"/>
              </w:rPr>
            </w:pPr>
            <w:r>
              <w:rPr>
                <w:rFonts w:ascii="仿宋" w:hAnsi="仿宋" w:eastAsia="仿宋"/>
                <w:color w:val="auto"/>
                <w:sz w:val="24"/>
                <w:highlight w:val="none"/>
              </w:rPr>
              <w:t>资格证明文件：见采购文件第二部分11.1。</w:t>
            </w:r>
          </w:p>
          <w:p>
            <w:pPr>
              <w:snapToGrid w:val="0"/>
              <w:spacing w:line="360" w:lineRule="auto"/>
              <w:rPr>
                <w:rFonts w:ascii="仿宋" w:hAnsi="仿宋" w:eastAsia="仿宋" w:cs="Arial"/>
                <w:snapToGrid w:val="0"/>
                <w:color w:val="auto"/>
                <w:kern w:val="0"/>
                <w:szCs w:val="21"/>
                <w:highlight w:val="none"/>
              </w:rPr>
            </w:pPr>
            <w:r>
              <w:rPr>
                <w:rFonts w:hint="eastAsia" w:ascii="仿宋" w:hAnsi="仿宋" w:eastAsia="仿宋"/>
                <w:color w:val="auto"/>
                <w:kern w:val="0"/>
                <w:sz w:val="24"/>
                <w:highlight w:val="none"/>
                <w:lang w:val="zh-CN"/>
              </w:rPr>
              <w:t>供应商未提供有效的资格证明文件的，视为供应商不具备采购文件中规定的资格要求，投标无效。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方正仿宋_GB2312"/>
                <w:color w:val="auto"/>
                <w:sz w:val="24"/>
                <w:highlight w:val="none"/>
                <w:lang w:eastAsia="zh-CN"/>
              </w:rPr>
            </w:pPr>
            <w:r>
              <w:rPr>
                <w:rFonts w:hint="eastAsia" w:ascii="仿宋" w:hAnsi="仿宋" w:eastAsia="仿宋" w:cs="方正仿宋_GB2312"/>
                <w:color w:val="auto"/>
                <w:sz w:val="24"/>
                <w:highlight w:val="none"/>
                <w:lang w:val="en-US" w:eastAsia="zh-CN"/>
              </w:rPr>
              <w:t>4</w:t>
            </w:r>
          </w:p>
        </w:tc>
        <w:tc>
          <w:tcPr>
            <w:tcW w:w="155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方正仿宋_GB2312"/>
                <w:b/>
                <w:color w:val="auto"/>
                <w:sz w:val="24"/>
                <w:highlight w:val="none"/>
              </w:rPr>
            </w:pPr>
            <w:r>
              <w:rPr>
                <w:rFonts w:hint="eastAsia" w:ascii="仿宋" w:hAnsi="仿宋" w:eastAsia="仿宋" w:cs="方正仿宋_GB2312"/>
                <w:b/>
                <w:color w:val="auto"/>
                <w:sz w:val="24"/>
                <w:highlight w:val="none"/>
              </w:rPr>
              <w:t>开标前答疑会或现场考察</w:t>
            </w:r>
          </w:p>
        </w:tc>
        <w:tc>
          <w:tcPr>
            <w:tcW w:w="638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snapToGrid w:val="0"/>
              <w:spacing w:line="360" w:lineRule="auto"/>
              <w:rPr>
                <w:rFonts w:ascii="仿宋" w:hAnsi="仿宋" w:eastAsia="仿宋"/>
                <w:color w:val="auto"/>
                <w:sz w:val="24"/>
                <w:szCs w:val="20"/>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B组织，</w:t>
            </w:r>
            <w:r>
              <w:rPr>
                <w:rFonts w:hint="eastAsia" w:ascii="仿宋" w:hAnsi="仿宋" w:eastAsia="仿宋"/>
                <w:color w:val="auto"/>
                <w:sz w:val="24"/>
                <w:highlight w:val="none"/>
              </w:rPr>
              <w:t>时间：</w:t>
            </w:r>
            <w:r>
              <w:rPr>
                <w:rFonts w:ascii="仿宋" w:hAnsi="仿宋" w:eastAsia="仿宋"/>
                <w:color w:val="auto"/>
                <w:sz w:val="24"/>
                <w:highlight w:val="none"/>
                <w:u w:val="single"/>
              </w:rPr>
              <w:t xml:space="preserve">      </w:t>
            </w:r>
            <w:r>
              <w:rPr>
                <w:rFonts w:ascii="仿宋" w:hAnsi="仿宋" w:eastAsia="仿宋"/>
                <w:color w:val="auto"/>
                <w:sz w:val="24"/>
                <w:highlight w:val="none"/>
              </w:rPr>
              <w:t>,地点：</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，联系人：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，联系方式：</w:t>
            </w:r>
            <w:r>
              <w:rPr>
                <w:rFonts w:ascii="仿宋" w:hAnsi="仿宋" w:eastAsia="仿宋"/>
                <w:color w:val="auto"/>
                <w:sz w:val="24"/>
                <w:highlight w:val="none"/>
                <w:u w:val="single"/>
              </w:rPr>
              <w:t xml:space="preserve">      </w:t>
            </w:r>
            <w:r>
              <w:rPr>
                <w:rFonts w:hint="eastAsia" w:ascii="仿宋" w:hAnsi="仿宋" w:eastAsia="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方正仿宋_GB2312"/>
                <w:color w:val="auto"/>
                <w:sz w:val="24"/>
                <w:highlight w:val="none"/>
                <w:lang w:eastAsia="zh-CN"/>
              </w:rPr>
            </w:pPr>
            <w:r>
              <w:rPr>
                <w:rFonts w:hint="eastAsia" w:ascii="仿宋" w:hAnsi="仿宋" w:eastAsia="仿宋" w:cs="方正仿宋_GB2312"/>
                <w:color w:val="auto"/>
                <w:sz w:val="24"/>
                <w:highlight w:val="none"/>
                <w:lang w:val="en-US" w:eastAsia="zh-CN"/>
              </w:rPr>
              <w:t>5</w:t>
            </w:r>
          </w:p>
        </w:tc>
        <w:tc>
          <w:tcPr>
            <w:tcW w:w="155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方正仿宋_GB2312"/>
                <w:b/>
                <w:color w:val="auto"/>
                <w:sz w:val="24"/>
                <w:highlight w:val="none"/>
              </w:rPr>
            </w:pPr>
            <w:r>
              <w:rPr>
                <w:rFonts w:hint="eastAsia" w:ascii="仿宋" w:hAnsi="仿宋" w:eastAsia="仿宋" w:cs="方正仿宋_GB2312"/>
                <w:b/>
                <w:color w:val="auto"/>
                <w:sz w:val="24"/>
                <w:highlight w:val="none"/>
              </w:rPr>
              <w:t>样品提供</w:t>
            </w:r>
          </w:p>
        </w:tc>
        <w:tc>
          <w:tcPr>
            <w:tcW w:w="638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A</w:t>
            </w:r>
            <w:r>
              <w:rPr>
                <w:rFonts w:hint="eastAsia" w:ascii="仿宋" w:hAnsi="仿宋" w:eastAsia="仿宋"/>
                <w:color w:val="auto"/>
                <w:sz w:val="24"/>
                <w:highlight w:val="none"/>
              </w:rPr>
              <w:t>不要求提供。</w:t>
            </w:r>
          </w:p>
          <w:p>
            <w:pPr>
              <w:snapToGrid w:val="0"/>
              <w:spacing w:line="360" w:lineRule="auto"/>
              <w:rPr>
                <w:rFonts w:ascii="仿宋" w:hAnsi="仿宋" w:eastAsia="仿宋"/>
                <w:color w:val="auto"/>
                <w:kern w:val="0"/>
                <w:sz w:val="24"/>
                <w:highlight w:val="none"/>
              </w:rPr>
            </w:pPr>
            <w:r>
              <w:rPr>
                <w:rFonts w:hint="eastAsia" w:ascii="仿宋" w:hAnsi="仿宋" w:eastAsia="仿宋" w:cs="Arial"/>
                <w:color w:val="auto"/>
                <w:kern w:val="0"/>
                <w:sz w:val="24"/>
                <w:highlight w:val="none"/>
              </w:rPr>
              <w:sym w:font="Wingdings" w:char="00A8"/>
            </w:r>
            <w:r>
              <w:rPr>
                <w:rFonts w:ascii="仿宋" w:hAnsi="仿宋" w:eastAsia="仿宋"/>
                <w:color w:val="auto"/>
                <w:kern w:val="0"/>
                <w:sz w:val="24"/>
                <w:highlight w:val="none"/>
              </w:rPr>
              <w:t>B</w:t>
            </w:r>
            <w:r>
              <w:rPr>
                <w:rFonts w:hint="eastAsia" w:ascii="仿宋" w:hAnsi="仿宋" w:eastAsia="仿宋"/>
                <w:color w:val="auto"/>
                <w:kern w:val="0"/>
                <w:sz w:val="24"/>
                <w:highlight w:val="none"/>
              </w:rPr>
              <w:t>要求提供，</w:t>
            </w:r>
          </w:p>
          <w:p>
            <w:pPr>
              <w:pStyle w:val="3"/>
              <w:rPr>
                <w:rFonts w:ascii="仿宋" w:hAnsi="仿宋" w:eastAsia="仿宋" w:cs="仿宋"/>
                <w:b/>
                <w:bCs/>
                <w:color w:val="auto"/>
                <w:szCs w:val="24"/>
                <w:highlight w:val="none"/>
                <w:u w:val="single"/>
              </w:rPr>
            </w:pPr>
            <w:r>
              <w:rPr>
                <w:rFonts w:hint="eastAsia" w:ascii="仿宋" w:hAnsi="仿宋" w:eastAsia="仿宋"/>
                <w:color w:val="auto"/>
                <w:kern w:val="28"/>
                <w:highlight w:val="none"/>
              </w:rPr>
              <w:t>样品</w:t>
            </w:r>
            <w:r>
              <w:rPr>
                <w:rFonts w:hint="eastAsia" w:ascii="仿宋" w:hAnsi="仿宋" w:eastAsia="仿宋"/>
                <w:b/>
                <w:bCs/>
                <w:color w:val="auto"/>
                <w:kern w:val="28"/>
                <w:highlight w:val="none"/>
              </w:rPr>
              <w:t>：</w:t>
            </w:r>
            <w:r>
              <w:rPr>
                <w:rFonts w:hint="eastAsia" w:ascii="仿宋" w:hAnsi="仿宋" w:eastAsia="仿宋"/>
                <w:color w:val="auto"/>
                <w:highlight w:val="none"/>
                <w:u w:val="single"/>
              </w:rPr>
              <w:t>详见评标办法</w:t>
            </w:r>
            <w:r>
              <w:rPr>
                <w:rFonts w:hint="eastAsia" w:ascii="仿宋" w:hAnsi="仿宋" w:eastAsia="仿宋"/>
                <w:b/>
                <w:bCs/>
                <w:color w:val="auto"/>
                <w:kern w:val="28"/>
                <w:highlight w:val="none"/>
                <w:u w:val="single"/>
              </w:rPr>
              <w:t>；</w:t>
            </w:r>
          </w:p>
          <w:p>
            <w:pPr>
              <w:numPr>
                <w:ilvl w:val="0"/>
                <w:numId w:val="3"/>
              </w:numPr>
              <w:snapToGrid w:val="0"/>
              <w:spacing w:line="360" w:lineRule="auto"/>
              <w:ind w:left="0"/>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样品制作的标准和要求：</w:t>
            </w:r>
            <w:r>
              <w:rPr>
                <w:rFonts w:hint="eastAsia" w:ascii="仿宋" w:hAnsi="仿宋" w:eastAsia="仿宋"/>
                <w:color w:val="auto"/>
                <w:sz w:val="24"/>
                <w:highlight w:val="none"/>
                <w:u w:val="single"/>
              </w:rPr>
              <w:t>按采购文件第三部分《采购需求》及评标办法</w:t>
            </w:r>
            <w:r>
              <w:rPr>
                <w:rFonts w:hint="eastAsia" w:ascii="仿宋" w:hAnsi="仿宋" w:eastAsia="仿宋"/>
                <w:color w:val="auto"/>
                <w:kern w:val="0"/>
                <w:sz w:val="24"/>
                <w:highlight w:val="none"/>
              </w:rPr>
              <w:t>；</w:t>
            </w:r>
          </w:p>
          <w:p>
            <w:pPr>
              <w:numPr>
                <w:ilvl w:val="0"/>
                <w:numId w:val="3"/>
              </w:numPr>
              <w:snapToGrid w:val="0"/>
              <w:spacing w:line="360" w:lineRule="auto"/>
              <w:ind w:left="0"/>
              <w:rPr>
                <w:rFonts w:ascii="仿宋" w:hAnsi="仿宋" w:eastAsia="仿宋"/>
                <w:color w:val="auto"/>
                <w:kern w:val="0"/>
                <w:sz w:val="24"/>
                <w:highlight w:val="none"/>
              </w:rPr>
            </w:pPr>
            <w:r>
              <w:rPr>
                <w:rFonts w:ascii="仿宋" w:hAnsi="仿宋" w:eastAsia="仿宋"/>
                <w:color w:val="auto"/>
                <w:kern w:val="0"/>
                <w:sz w:val="24"/>
                <w:highlight w:val="none"/>
              </w:rPr>
              <w:t>样品的评审方法以及评审标准</w:t>
            </w:r>
            <w:r>
              <w:rPr>
                <w:rFonts w:hint="eastAsia" w:ascii="仿宋" w:hAnsi="仿宋" w:eastAsia="仿宋"/>
                <w:snapToGrid w:val="0"/>
                <w:color w:val="auto"/>
                <w:kern w:val="28"/>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3"/>
              </w:numPr>
              <w:snapToGrid w:val="0"/>
              <w:spacing w:line="360" w:lineRule="auto"/>
              <w:ind w:left="0"/>
              <w:rPr>
                <w:rFonts w:ascii="仿宋" w:hAnsi="仿宋" w:eastAsia="仿宋"/>
                <w:color w:val="auto"/>
                <w:sz w:val="24"/>
                <w:highlight w:val="none"/>
              </w:rPr>
            </w:pPr>
            <w:r>
              <w:rPr>
                <w:rFonts w:ascii="仿宋" w:hAnsi="仿宋" w:eastAsia="仿宋"/>
                <w:color w:val="auto"/>
                <w:sz w:val="24"/>
                <w:highlight w:val="none"/>
              </w:rPr>
              <w:t>提供样品的时间：</w:t>
            </w:r>
            <w:r>
              <w:rPr>
                <w:rFonts w:hint="eastAsia" w:ascii="仿宋" w:hAnsi="仿宋" w:eastAsia="仿宋"/>
                <w:color w:val="auto"/>
                <w:sz w:val="24"/>
                <w:highlight w:val="none"/>
              </w:rPr>
              <w:t>开标时间前；地点：</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；联系人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kern w:val="28"/>
                <w:sz w:val="24"/>
                <w:highlight w:val="none"/>
              </w:rPr>
              <w:t>联系电话：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。请供应商在上述时间内提供样品并按规定位置安装完毕。超过截止时间的，采购人或采购代理机构将不予接收，并将清场并封闭样品现场。</w:t>
            </w:r>
          </w:p>
          <w:p>
            <w:pPr>
              <w:numPr>
                <w:ilvl w:val="0"/>
                <w:numId w:val="3"/>
              </w:numPr>
              <w:snapToGrid w:val="0"/>
              <w:spacing w:line="360" w:lineRule="auto"/>
              <w:ind w:left="0"/>
              <w:rPr>
                <w:rFonts w:ascii="仿宋" w:hAnsi="仿宋" w:eastAsia="仿宋"/>
                <w:color w:val="auto"/>
                <w:highlight w:val="none"/>
              </w:rPr>
            </w:pPr>
            <w:r>
              <w:rPr>
                <w:rFonts w:ascii="仿宋" w:hAnsi="仿宋" w:eastAsia="仿宋"/>
                <w:color w:val="auto"/>
                <w:sz w:val="24"/>
                <w:highlight w:val="none"/>
              </w:rPr>
              <w:t>采购活动结束后，对于未中标人提供的样品，</w:t>
            </w:r>
            <w:r>
              <w:rPr>
                <w:rFonts w:hint="eastAsia" w:ascii="仿宋" w:hAnsi="仿宋" w:eastAsia="仿宋"/>
                <w:color w:val="auto"/>
                <w:sz w:val="24"/>
                <w:highlight w:val="none"/>
              </w:rPr>
              <w:t>采购人、采购代理机构将通知</w:t>
            </w:r>
            <w:r>
              <w:rPr>
                <w:rFonts w:ascii="仿宋" w:hAnsi="仿宋" w:eastAsia="仿宋"/>
                <w:color w:val="auto"/>
                <w:sz w:val="24"/>
                <w:highlight w:val="none"/>
              </w:rPr>
              <w:t>未中标人</w:t>
            </w:r>
            <w:r>
              <w:rPr>
                <w:rFonts w:hint="eastAsia" w:ascii="仿宋" w:hAnsi="仿宋" w:eastAsia="仿宋"/>
                <w:color w:val="auto"/>
                <w:sz w:val="24"/>
                <w:highlight w:val="none"/>
              </w:rPr>
              <w:t>在规定的时间内取回，逾期未取回的，采购人、采购代理机构不负保管义务</w:t>
            </w:r>
            <w:r>
              <w:rPr>
                <w:rFonts w:ascii="仿宋" w:hAnsi="仿宋" w:eastAsia="仿宋"/>
                <w:color w:val="auto"/>
                <w:sz w:val="24"/>
                <w:highlight w:val="none"/>
              </w:rPr>
              <w:t>；对于中标人提供的样品，</w:t>
            </w:r>
            <w:r>
              <w:rPr>
                <w:rFonts w:hint="eastAsia" w:ascii="仿宋" w:hAnsi="仿宋" w:eastAsia="仿宋"/>
                <w:color w:val="auto"/>
                <w:sz w:val="24"/>
                <w:highlight w:val="none"/>
              </w:rPr>
              <w:t>采购人将进</w:t>
            </w:r>
            <w:r>
              <w:rPr>
                <w:rFonts w:ascii="仿宋" w:hAnsi="仿宋" w:eastAsia="仿宋"/>
                <w:color w:val="auto"/>
                <w:sz w:val="24"/>
                <w:highlight w:val="none"/>
              </w:rPr>
              <w:t>行保管、封存，并作为履约验收的参考。</w:t>
            </w:r>
          </w:p>
          <w:p>
            <w:pPr>
              <w:numPr>
                <w:ilvl w:val="0"/>
                <w:numId w:val="3"/>
              </w:numPr>
              <w:snapToGrid w:val="0"/>
              <w:spacing w:line="360" w:lineRule="auto"/>
              <w:ind w:left="0"/>
              <w:rPr>
                <w:rFonts w:ascii="仿宋" w:hAnsi="仿宋" w:eastAsia="仿宋"/>
                <w:b/>
                <w:color w:val="auto"/>
                <w:sz w:val="24"/>
                <w:highlight w:val="none"/>
              </w:rPr>
            </w:pPr>
            <w:r>
              <w:rPr>
                <w:rFonts w:ascii="仿宋" w:hAnsi="仿宋" w:eastAsia="仿宋"/>
                <w:color w:val="auto"/>
                <w:sz w:val="24"/>
                <w:highlight w:val="none"/>
              </w:rPr>
              <w:t>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方正仿宋_GB2312"/>
                <w:color w:val="auto"/>
                <w:sz w:val="24"/>
                <w:highlight w:val="none"/>
                <w:lang w:eastAsia="zh-CN"/>
              </w:rPr>
            </w:pPr>
            <w:r>
              <w:rPr>
                <w:rFonts w:hint="eastAsia" w:ascii="仿宋" w:hAnsi="仿宋" w:eastAsia="仿宋" w:cs="方正仿宋_GB2312"/>
                <w:color w:val="auto"/>
                <w:sz w:val="24"/>
                <w:highlight w:val="none"/>
                <w:lang w:val="en-US" w:eastAsia="zh-CN"/>
              </w:rPr>
              <w:t>6</w:t>
            </w:r>
          </w:p>
        </w:tc>
        <w:tc>
          <w:tcPr>
            <w:tcW w:w="155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方正仿宋_GB2312"/>
                <w:bCs/>
                <w:color w:val="auto"/>
                <w:sz w:val="24"/>
                <w:highlight w:val="none"/>
              </w:rPr>
            </w:pPr>
            <w:r>
              <w:rPr>
                <w:rFonts w:hint="eastAsia" w:ascii="仿宋" w:hAnsi="仿宋" w:eastAsia="仿宋" w:cs="方正仿宋_GB2312"/>
                <w:b/>
                <w:color w:val="auto"/>
                <w:sz w:val="24"/>
                <w:highlight w:val="none"/>
              </w:rPr>
              <w:t>方案讲解演示</w:t>
            </w:r>
          </w:p>
        </w:tc>
        <w:tc>
          <w:tcPr>
            <w:tcW w:w="6381"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color w:val="auto"/>
                <w:highlight w:val="none"/>
              </w:rPr>
            </w:pPr>
            <w:r>
              <w:rPr>
                <w:rFonts w:ascii="Wingdings" w:hAnsi="Wingdings" w:eastAsia="仿宋" w:cs="Segoe UI Symbol"/>
                <w:color w:val="auto"/>
                <w:kern w:val="0"/>
                <w:sz w:val="24"/>
                <w:highlight w:val="none"/>
              </w:rPr>
              <w:sym w:font="Wingdings" w:char="00A8"/>
            </w:r>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snapToGrid w:val="0"/>
              <w:spacing w:line="400" w:lineRule="exact"/>
              <w:rPr>
                <w:rFonts w:ascii="仿宋" w:hAnsi="仿宋" w:eastAsia="仿宋"/>
                <w:color w:val="auto"/>
                <w:kern w:val="0"/>
                <w:sz w:val="24"/>
                <w:highlight w:val="none"/>
              </w:rPr>
            </w:pPr>
            <w:r>
              <w:rPr>
                <w:rFonts w:ascii="Wingdings" w:hAnsi="Wingdings" w:eastAsia="仿宋" w:cs="Segoe UI Symbol"/>
                <w:color w:val="auto"/>
                <w:kern w:val="0"/>
                <w:sz w:val="24"/>
                <w:highlight w:val="none"/>
              </w:rPr>
              <w:t>þ</w:t>
            </w:r>
            <w:r>
              <w:rPr>
                <w:rFonts w:ascii="仿宋" w:hAnsi="仿宋" w:eastAsia="仿宋"/>
                <w:color w:val="auto"/>
                <w:kern w:val="0"/>
                <w:sz w:val="24"/>
                <w:highlight w:val="none"/>
              </w:rPr>
              <w:t>B组织。</w:t>
            </w:r>
          </w:p>
          <w:p>
            <w:pPr>
              <w:snapToGrid w:val="0"/>
              <w:spacing w:line="400" w:lineRule="exact"/>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1）在评标时安排每个投标人进行</w:t>
            </w:r>
            <w:r>
              <w:rPr>
                <w:rFonts w:hint="eastAsia" w:ascii="仿宋" w:hAnsi="仿宋" w:eastAsia="仿宋"/>
                <w:color w:val="auto"/>
                <w:kern w:val="0"/>
                <w:sz w:val="24"/>
                <w:highlight w:val="none"/>
              </w:rPr>
              <w:t>功能</w:t>
            </w:r>
            <w:r>
              <w:rPr>
                <w:rFonts w:ascii="仿宋" w:hAnsi="仿宋" w:eastAsia="仿宋"/>
                <w:color w:val="auto"/>
                <w:kern w:val="0"/>
                <w:sz w:val="24"/>
                <w:highlight w:val="none"/>
              </w:rPr>
              <w:t>演示。每个投标人时间不超过</w:t>
            </w:r>
            <w:r>
              <w:rPr>
                <w:rFonts w:hint="eastAsia" w:ascii="仿宋" w:hAnsi="仿宋" w:eastAsia="仿宋"/>
                <w:color w:val="auto"/>
                <w:kern w:val="0"/>
                <w:sz w:val="24"/>
                <w:highlight w:val="none"/>
                <w:u w:val="single"/>
              </w:rPr>
              <w:t>15</w:t>
            </w:r>
            <w:r>
              <w:rPr>
                <w:rFonts w:ascii="仿宋" w:hAnsi="仿宋" w:eastAsia="仿宋"/>
                <w:color w:val="auto"/>
                <w:kern w:val="0"/>
                <w:sz w:val="24"/>
                <w:highlight w:val="none"/>
              </w:rPr>
              <w:t>分钟，</w:t>
            </w:r>
            <w:r>
              <w:rPr>
                <w:rFonts w:hint="eastAsia" w:ascii="仿宋" w:hAnsi="仿宋" w:eastAsia="仿宋"/>
                <w:color w:val="auto"/>
                <w:kern w:val="0"/>
                <w:sz w:val="24"/>
                <w:highlight w:val="none"/>
              </w:rPr>
              <w:t>提供录制功能演示U盘随备份文件一同邮寄至：</w:t>
            </w:r>
            <w:r>
              <w:rPr>
                <w:rFonts w:hint="eastAsia" w:ascii="仿宋" w:hAnsi="仿宋" w:eastAsia="仿宋"/>
                <w:color w:val="auto"/>
                <w:kern w:val="0"/>
                <w:sz w:val="24"/>
                <w:highlight w:val="none"/>
                <w:u w:val="single"/>
              </w:rPr>
              <w:t>杭州市临平区南苑街道河南埭路108号临平新天地3号楼3层301室</w:t>
            </w:r>
            <w:r>
              <w:rPr>
                <w:rFonts w:hint="eastAsia" w:ascii="仿宋" w:hAnsi="仿宋" w:eastAsia="仿宋"/>
                <w:color w:val="auto"/>
                <w:kern w:val="0"/>
                <w:sz w:val="24"/>
                <w:highlight w:val="none"/>
              </w:rPr>
              <w:t>；联系人：</w:t>
            </w:r>
            <w:r>
              <w:rPr>
                <w:rFonts w:hint="eastAsia" w:ascii="仿宋" w:hAnsi="仿宋" w:eastAsia="仿宋"/>
                <w:color w:val="auto"/>
                <w:kern w:val="0"/>
                <w:sz w:val="24"/>
                <w:highlight w:val="none"/>
                <w:u w:val="single"/>
              </w:rPr>
              <w:t>金佳霖</w:t>
            </w:r>
            <w:r>
              <w:rPr>
                <w:rFonts w:hint="eastAsia" w:ascii="仿宋" w:hAnsi="仿宋" w:eastAsia="仿宋"/>
                <w:color w:val="auto"/>
                <w:kern w:val="0"/>
                <w:sz w:val="24"/>
                <w:highlight w:val="none"/>
              </w:rPr>
              <w:t>；电话：</w:t>
            </w:r>
            <w:r>
              <w:rPr>
                <w:rFonts w:hint="eastAsia" w:ascii="仿宋" w:hAnsi="仿宋" w:eastAsia="仿宋"/>
                <w:color w:val="auto"/>
                <w:kern w:val="0"/>
                <w:sz w:val="24"/>
                <w:highlight w:val="none"/>
                <w:u w:val="single"/>
              </w:rPr>
              <w:t>0571-86111691</w:t>
            </w:r>
            <w:r>
              <w:rPr>
                <w:rFonts w:ascii="仿宋" w:hAnsi="仿宋" w:eastAsia="仿宋"/>
                <w:color w:val="auto"/>
                <w:kern w:val="0"/>
                <w:sz w:val="24"/>
                <w:highlight w:val="none"/>
              </w:rPr>
              <w:t>。</w:t>
            </w:r>
          </w:p>
          <w:p>
            <w:pPr>
              <w:snapToGrid w:val="0"/>
              <w:spacing w:line="360" w:lineRule="auto"/>
              <w:rPr>
                <w:rFonts w:ascii="仿宋" w:hAnsi="仿宋" w:eastAsia="仿宋"/>
                <w:color w:val="auto"/>
                <w:kern w:val="0"/>
                <w:sz w:val="24"/>
                <w:highlight w:val="none"/>
              </w:rPr>
            </w:pPr>
            <w:r>
              <w:rPr>
                <w:rFonts w:hint="eastAsia" w:ascii="仿宋" w:hAnsi="仿宋" w:eastAsia="仿宋"/>
                <w:color w:val="auto"/>
                <w:kern w:val="0"/>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方正仿宋_GB2312"/>
                <w:color w:val="auto"/>
                <w:sz w:val="24"/>
                <w:highlight w:val="none"/>
                <w:lang w:eastAsia="zh-CN"/>
              </w:rPr>
            </w:pPr>
            <w:r>
              <w:rPr>
                <w:rFonts w:hint="eastAsia" w:ascii="仿宋" w:hAnsi="仿宋" w:eastAsia="仿宋" w:cs="方正仿宋_GB2312"/>
                <w:color w:val="auto"/>
                <w:sz w:val="24"/>
                <w:highlight w:val="none"/>
                <w:lang w:val="en-US" w:eastAsia="zh-CN"/>
              </w:rPr>
              <w:t>7</w:t>
            </w:r>
          </w:p>
        </w:tc>
        <w:tc>
          <w:tcPr>
            <w:tcW w:w="155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方正仿宋_GB2312"/>
                <w:b/>
                <w:color w:val="auto"/>
                <w:sz w:val="24"/>
                <w:highlight w:val="none"/>
              </w:rPr>
            </w:pPr>
            <w:r>
              <w:rPr>
                <w:rFonts w:hint="eastAsia" w:ascii="仿宋" w:hAnsi="仿宋" w:eastAsia="仿宋" w:cs="方正仿宋_GB2312"/>
                <w:b/>
                <w:color w:val="auto"/>
                <w:sz w:val="24"/>
                <w:highlight w:val="none"/>
              </w:rPr>
              <w:t>是否允许采购进口产品</w:t>
            </w:r>
          </w:p>
        </w:tc>
        <w:tc>
          <w:tcPr>
            <w:tcW w:w="638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Arial"/>
                <w:color w:val="auto"/>
                <w:kern w:val="0"/>
                <w:sz w:val="24"/>
                <w:highlight w:val="none"/>
              </w:rPr>
            </w:pPr>
            <w:r>
              <w:rPr>
                <w:rFonts w:ascii="仿宋" w:hAnsi="仿宋" w:eastAsia="仿宋" w:cs="Arial"/>
                <w:color w:val="auto"/>
                <w:kern w:val="0"/>
                <w:sz w:val="24"/>
                <w:highlight w:val="none"/>
              </w:rPr>
              <w:sym w:font="Wingdings" w:char="F0FE"/>
            </w:r>
            <w:r>
              <w:rPr>
                <w:rFonts w:hint="eastAsia" w:ascii="仿宋" w:hAnsi="仿宋" w:eastAsia="仿宋" w:cs="Arial"/>
                <w:color w:val="auto"/>
                <w:kern w:val="0"/>
                <w:sz w:val="24"/>
                <w:highlight w:val="none"/>
              </w:rPr>
              <w:t>本项目不允许采购进口产品。</w:t>
            </w:r>
          </w:p>
          <w:p>
            <w:pPr>
              <w:snapToGrid w:val="0"/>
              <w:spacing w:line="360" w:lineRule="auto"/>
              <w:rPr>
                <w:rFonts w:ascii="仿宋" w:hAnsi="仿宋" w:eastAsia="仿宋"/>
                <w:color w:val="auto"/>
                <w:kern w:val="0"/>
                <w:sz w:val="24"/>
                <w:highlight w:val="none"/>
              </w:rPr>
            </w:pPr>
            <w:r>
              <w:rPr>
                <w:rFonts w:ascii="Segoe UI Symbol" w:hAnsi="Segoe UI Symbol" w:eastAsia="仿宋" w:cs="Segoe UI Symbol"/>
                <w:color w:val="auto"/>
                <w:kern w:val="0"/>
                <w:sz w:val="24"/>
                <w:highlight w:val="none"/>
              </w:rPr>
              <w:t>☐</w:t>
            </w:r>
            <w:r>
              <w:rPr>
                <w:rFonts w:hint="eastAsia" w:ascii="仿宋" w:hAnsi="仿宋" w:eastAsia="仿宋"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方正仿宋_GB2312"/>
                <w:color w:val="auto"/>
                <w:sz w:val="24"/>
                <w:highlight w:val="none"/>
                <w:lang w:eastAsia="zh-CN"/>
              </w:rPr>
            </w:pPr>
            <w:r>
              <w:rPr>
                <w:rFonts w:hint="eastAsia" w:ascii="仿宋" w:hAnsi="仿宋" w:eastAsia="仿宋" w:cs="方正仿宋_GB2312"/>
                <w:color w:val="auto"/>
                <w:sz w:val="24"/>
                <w:highlight w:val="none"/>
                <w:lang w:val="en-US" w:eastAsia="zh-CN"/>
              </w:rPr>
              <w:t>8</w:t>
            </w:r>
          </w:p>
        </w:tc>
        <w:tc>
          <w:tcPr>
            <w:tcW w:w="155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方正仿宋_GB2312"/>
                <w:b/>
                <w:color w:val="auto"/>
                <w:sz w:val="24"/>
                <w:highlight w:val="none"/>
              </w:rPr>
            </w:pPr>
            <w:r>
              <w:rPr>
                <w:rFonts w:hint="eastAsia" w:ascii="仿宋" w:hAnsi="仿宋" w:eastAsia="仿宋" w:cs="方正仿宋_GB2312"/>
                <w:b/>
                <w:color w:val="auto"/>
                <w:sz w:val="24"/>
                <w:highlight w:val="none"/>
              </w:rPr>
              <w:t>项目属性与核心产品</w:t>
            </w:r>
          </w:p>
        </w:tc>
        <w:tc>
          <w:tcPr>
            <w:tcW w:w="638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A</w:t>
            </w:r>
            <w:r>
              <w:rPr>
                <w:rFonts w:hint="eastAsia" w:ascii="仿宋" w:hAnsi="仿宋" w:eastAsia="仿宋"/>
                <w:color w:val="auto"/>
                <w:sz w:val="24"/>
                <w:highlight w:val="none"/>
              </w:rPr>
              <w:t>货物类，单一产品或</w:t>
            </w:r>
            <w:r>
              <w:rPr>
                <w:rFonts w:hint="eastAsia" w:ascii="仿宋" w:hAnsi="仿宋" w:eastAsia="仿宋"/>
                <w:color w:val="auto"/>
                <w:kern w:val="0"/>
                <w:sz w:val="24"/>
                <w:highlight w:val="none"/>
              </w:rPr>
              <w:t>核心产品</w:t>
            </w:r>
            <w:r>
              <w:rPr>
                <w:rFonts w:hint="eastAsia" w:ascii="仿宋" w:hAnsi="仿宋" w:eastAsia="仿宋"/>
                <w:color w:val="auto"/>
                <w:sz w:val="24"/>
                <w:highlight w:val="none"/>
              </w:rPr>
              <w:t>为：</w:t>
            </w:r>
            <w:r>
              <w:rPr>
                <w:rFonts w:hint="default" w:ascii="Arial" w:hAnsi="Arial" w:eastAsia="仿宋" w:cs="Arial"/>
                <w:color w:val="auto"/>
                <w:sz w:val="24"/>
                <w:highlight w:val="none"/>
              </w:rPr>
              <w:t>排水泵</w:t>
            </w:r>
            <w:r>
              <w:rPr>
                <w:rFonts w:hint="eastAsia" w:ascii="仿宋" w:hAnsi="仿宋" w:eastAsia="仿宋"/>
                <w:color w:val="auto"/>
                <w:sz w:val="24"/>
                <w:highlight w:val="none"/>
              </w:rPr>
              <w:t>。</w:t>
            </w:r>
          </w:p>
          <w:p>
            <w:pPr>
              <w:snapToGrid w:val="0"/>
              <w:spacing w:line="360" w:lineRule="auto"/>
              <w:rPr>
                <w:rFonts w:ascii="仿宋" w:hAnsi="仿宋" w:eastAsia="仿宋"/>
                <w:color w:val="auto"/>
                <w:sz w:val="24"/>
                <w:highlight w:val="none"/>
              </w:rPr>
            </w:pPr>
            <w:r>
              <w:rPr>
                <w:rFonts w:ascii="Segoe UI Symbol" w:hAnsi="Segoe UI Symbol" w:eastAsia="仿宋" w:cs="Segoe UI Symbol"/>
                <w:color w:val="auto"/>
                <w:kern w:val="0"/>
                <w:sz w:val="24"/>
                <w:highlight w:val="none"/>
              </w:rPr>
              <w:t>☐</w:t>
            </w:r>
            <w:r>
              <w:rPr>
                <w:rFonts w:ascii="仿宋" w:hAnsi="仿宋" w:eastAsia="仿宋" w:cs="Arial"/>
                <w:color w:val="auto"/>
                <w:kern w:val="0"/>
                <w:sz w:val="24"/>
                <w:highlight w:val="none"/>
              </w:rPr>
              <w:t>B</w:t>
            </w:r>
            <w:r>
              <w:rPr>
                <w:rFonts w:hint="eastAsia" w:ascii="仿宋" w:hAnsi="仿宋" w:eastAsia="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方正仿宋_GB2312"/>
                <w:color w:val="auto"/>
                <w:sz w:val="24"/>
                <w:highlight w:val="none"/>
                <w:lang w:eastAsia="zh-CN"/>
              </w:rPr>
            </w:pPr>
            <w:r>
              <w:rPr>
                <w:rFonts w:hint="eastAsia" w:ascii="仿宋" w:hAnsi="仿宋" w:eastAsia="仿宋" w:cs="方正仿宋_GB2312"/>
                <w:color w:val="auto"/>
                <w:sz w:val="24"/>
                <w:highlight w:val="none"/>
                <w:lang w:val="en-US" w:eastAsia="zh-CN"/>
              </w:rPr>
              <w:t>9</w:t>
            </w:r>
          </w:p>
        </w:tc>
        <w:tc>
          <w:tcPr>
            <w:tcW w:w="155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方正仿宋_GB2312"/>
                <w:b/>
                <w:color w:val="auto"/>
                <w:sz w:val="24"/>
                <w:highlight w:val="none"/>
              </w:rPr>
            </w:pPr>
            <w:r>
              <w:rPr>
                <w:rFonts w:hint="eastAsia" w:ascii="仿宋" w:hAnsi="仿宋" w:eastAsia="仿宋" w:cs="方正仿宋_GB2312"/>
                <w:b/>
                <w:color w:val="auto"/>
                <w:sz w:val="24"/>
                <w:highlight w:val="none"/>
              </w:rPr>
              <w:t>采购标的对应的中小企业划分标准所属行业</w:t>
            </w:r>
          </w:p>
        </w:tc>
        <w:tc>
          <w:tcPr>
            <w:tcW w:w="638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Arial"/>
                <w:b/>
                <w:bCs/>
                <w:color w:val="auto"/>
                <w:kern w:val="0"/>
                <w:sz w:val="24"/>
                <w:highlight w:val="none"/>
              </w:rPr>
            </w:pPr>
            <w:r>
              <w:rPr>
                <w:rFonts w:hint="eastAsia" w:ascii="仿宋" w:hAnsi="仿宋" w:eastAsia="仿宋" w:cs="Arial"/>
                <w:b/>
                <w:bCs/>
                <w:color w:val="auto"/>
                <w:kern w:val="0"/>
                <w:sz w:val="24"/>
                <w:highlight w:val="none"/>
              </w:rPr>
              <w:t>标的：</w:t>
            </w:r>
            <w:r>
              <w:rPr>
                <w:rFonts w:hint="eastAsia" w:ascii="仿宋" w:hAnsi="仿宋" w:eastAsia="仿宋" w:cs="Arial"/>
                <w:b/>
                <w:bCs/>
                <w:color w:val="auto"/>
                <w:kern w:val="0"/>
                <w:sz w:val="24"/>
                <w:highlight w:val="none"/>
                <w:u w:val="single"/>
              </w:rPr>
              <w:t>2022年余杭区综合行政执法局</w:t>
            </w:r>
            <w:r>
              <w:rPr>
                <w:rFonts w:hint="eastAsia" w:ascii="仿宋" w:hAnsi="仿宋" w:eastAsia="仿宋" w:cs="Arial"/>
                <w:b/>
                <w:bCs/>
                <w:color w:val="auto"/>
                <w:kern w:val="0"/>
                <w:sz w:val="24"/>
                <w:highlight w:val="none"/>
                <w:u w:val="single"/>
                <w:lang w:eastAsia="zh-CN"/>
              </w:rPr>
              <w:t>抗灾应急物资采购项目</w:t>
            </w:r>
            <w:r>
              <w:rPr>
                <w:rFonts w:hint="eastAsia" w:ascii="仿宋" w:hAnsi="仿宋" w:eastAsia="仿宋" w:cs="Arial"/>
                <w:b/>
                <w:bCs/>
                <w:color w:val="auto"/>
                <w:kern w:val="0"/>
                <w:sz w:val="24"/>
                <w:highlight w:val="none"/>
              </w:rPr>
              <w:t>，属于</w:t>
            </w:r>
            <w:r>
              <w:rPr>
                <w:rFonts w:ascii="仿宋" w:hAnsi="仿宋" w:eastAsia="仿宋" w:cs="Arial"/>
                <w:b/>
                <w:bCs/>
                <w:color w:val="auto"/>
                <w:kern w:val="0"/>
                <w:sz w:val="24"/>
                <w:highlight w:val="none"/>
                <w:u w:val="single"/>
              </w:rPr>
              <w:t xml:space="preserve"> </w:t>
            </w:r>
            <w:r>
              <w:rPr>
                <w:rFonts w:hint="eastAsia" w:ascii="仿宋" w:hAnsi="仿宋" w:eastAsia="仿宋" w:cs="Arial"/>
                <w:b/>
                <w:bCs/>
                <w:color w:val="auto"/>
                <w:kern w:val="0"/>
                <w:sz w:val="24"/>
                <w:highlight w:val="none"/>
                <w:u w:val="single"/>
              </w:rPr>
              <w:t xml:space="preserve"> 制造业</w:t>
            </w:r>
            <w:r>
              <w:rPr>
                <w:rFonts w:ascii="仿宋" w:hAnsi="仿宋" w:eastAsia="仿宋" w:cs="Arial"/>
                <w:b/>
                <w:bCs/>
                <w:color w:val="auto"/>
                <w:kern w:val="0"/>
                <w:sz w:val="24"/>
                <w:highlight w:val="none"/>
              </w:rPr>
              <w:t xml:space="preserve"> 行业。</w:t>
            </w:r>
          </w:p>
          <w:p>
            <w:pPr>
              <w:snapToGrid w:val="0"/>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制造业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 w:hAnsi="仿宋" w:eastAsia="仿宋" w:cs="方正仿宋_GB2312"/>
                <w:color w:val="auto"/>
                <w:sz w:val="24"/>
                <w:highlight w:val="none"/>
                <w:lang w:val="en-US" w:eastAsia="zh-CN"/>
              </w:rPr>
            </w:pPr>
            <w:r>
              <w:rPr>
                <w:rFonts w:hint="eastAsia" w:ascii="仿宋" w:hAnsi="仿宋" w:eastAsia="仿宋" w:cs="方正仿宋_GB2312"/>
                <w:color w:val="auto"/>
                <w:sz w:val="24"/>
                <w:highlight w:val="none"/>
                <w:lang w:val="en-US" w:eastAsia="zh-CN"/>
              </w:rPr>
              <w:t>10</w:t>
            </w:r>
          </w:p>
        </w:tc>
        <w:tc>
          <w:tcPr>
            <w:tcW w:w="155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方正仿宋_GB2312"/>
                <w:b/>
                <w:color w:val="auto"/>
                <w:sz w:val="24"/>
                <w:highlight w:val="none"/>
              </w:rPr>
            </w:pPr>
            <w:r>
              <w:rPr>
                <w:rFonts w:hint="eastAsia" w:ascii="仿宋" w:hAnsi="仿宋" w:eastAsia="仿宋" w:cs="方正仿宋_GB2312"/>
                <w:b/>
                <w:color w:val="auto"/>
                <w:sz w:val="24"/>
                <w:highlight w:val="none"/>
              </w:rPr>
              <w:t>节能产品、环境标志产品</w:t>
            </w:r>
          </w:p>
        </w:tc>
        <w:tc>
          <w:tcPr>
            <w:tcW w:w="638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highlight w:val="none"/>
              </w:rPr>
            </w:pPr>
            <w:r>
              <w:rPr>
                <w:rFonts w:hint="eastAsia" w:ascii="仿宋" w:hAnsi="仿宋" w:eastAsia="仿宋"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54"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方正仿宋_GB2312"/>
                <w:color w:val="auto"/>
                <w:sz w:val="24"/>
                <w:highlight w:val="none"/>
                <w:lang w:eastAsia="zh-CN"/>
              </w:rPr>
            </w:pPr>
            <w:r>
              <w:rPr>
                <w:rFonts w:ascii="仿宋" w:hAnsi="仿宋" w:eastAsia="仿宋" w:cs="方正仿宋_GB2312"/>
                <w:color w:val="auto"/>
                <w:sz w:val="24"/>
                <w:highlight w:val="none"/>
              </w:rPr>
              <w:t>1</w:t>
            </w:r>
            <w:r>
              <w:rPr>
                <w:rFonts w:hint="eastAsia" w:ascii="仿宋" w:hAnsi="仿宋" w:eastAsia="仿宋" w:cs="方正仿宋_GB2312"/>
                <w:color w:val="auto"/>
                <w:sz w:val="24"/>
                <w:highlight w:val="none"/>
                <w:lang w:val="en-US" w:eastAsia="zh-CN"/>
              </w:rPr>
              <w:t>1</w:t>
            </w:r>
          </w:p>
        </w:tc>
        <w:tc>
          <w:tcPr>
            <w:tcW w:w="1557"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方正仿宋_GB2312"/>
                <w:b/>
                <w:color w:val="auto"/>
                <w:sz w:val="24"/>
                <w:highlight w:val="none"/>
              </w:rPr>
            </w:pPr>
            <w:r>
              <w:rPr>
                <w:rFonts w:hint="eastAsia" w:ascii="仿宋" w:hAnsi="仿宋" w:eastAsia="仿宋" w:cs="方正仿宋_GB2312"/>
                <w:b/>
                <w:color w:val="auto"/>
                <w:sz w:val="24"/>
                <w:highlight w:val="none"/>
              </w:rPr>
              <w:t>中小企业信用融资</w:t>
            </w:r>
          </w:p>
        </w:tc>
        <w:tc>
          <w:tcPr>
            <w:tcW w:w="6381" w:type="dxa"/>
            <w:tcBorders>
              <w:top w:val="single" w:color="000000" w:sz="8" w:space="0"/>
              <w:left w:val="single" w:color="000000" w:sz="2"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s="宋体"/>
                <w:color w:val="auto"/>
                <w:sz w:val="24"/>
                <w:highlight w:val="none"/>
              </w:rPr>
              <w:t>根据《余杭区政府采购支持中小企业信用融资暂行办法》（余财采〔2015〕1号）的规定，凡已在浙江政府采购网上注册入库，并取得余杭区政府采购合同的区内中小企业供应商，均可申请政府采购信用融资。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方正仿宋_GB2312"/>
                <w:color w:val="auto"/>
                <w:sz w:val="24"/>
                <w:highlight w:val="none"/>
                <w:lang w:eastAsia="zh-CN"/>
              </w:rPr>
            </w:pPr>
            <w:r>
              <w:rPr>
                <w:rFonts w:ascii="仿宋" w:hAnsi="仿宋" w:eastAsia="仿宋" w:cs="方正仿宋_GB2312"/>
                <w:color w:val="auto"/>
                <w:sz w:val="24"/>
                <w:highlight w:val="none"/>
              </w:rPr>
              <w:t>1</w:t>
            </w:r>
            <w:r>
              <w:rPr>
                <w:rFonts w:hint="eastAsia" w:ascii="仿宋" w:hAnsi="仿宋" w:eastAsia="仿宋" w:cs="方正仿宋_GB2312"/>
                <w:color w:val="auto"/>
                <w:sz w:val="24"/>
                <w:highlight w:val="none"/>
                <w:lang w:val="en-US" w:eastAsia="zh-CN"/>
              </w:rPr>
              <w:t>2</w:t>
            </w:r>
          </w:p>
        </w:tc>
        <w:tc>
          <w:tcPr>
            <w:tcW w:w="155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方正仿宋_GB2312"/>
                <w:b/>
                <w:color w:val="auto"/>
                <w:sz w:val="24"/>
                <w:highlight w:val="none"/>
              </w:rPr>
            </w:pPr>
            <w:r>
              <w:rPr>
                <w:rFonts w:hint="eastAsia" w:ascii="仿宋" w:hAnsi="仿宋" w:eastAsia="仿宋" w:cs="方正仿宋_GB2312"/>
                <w:b/>
                <w:color w:val="auto"/>
                <w:sz w:val="24"/>
                <w:highlight w:val="none"/>
              </w:rPr>
              <w:t>备份投标文件送达地点和签收人员</w:t>
            </w:r>
            <w:r>
              <w:rPr>
                <w:rFonts w:ascii="仿宋" w:hAnsi="仿宋" w:eastAsia="仿宋" w:cs="方正仿宋_GB2312"/>
                <w:b/>
                <w:color w:val="auto"/>
                <w:sz w:val="24"/>
                <w:highlight w:val="none"/>
              </w:rPr>
              <w:t xml:space="preserve"> </w:t>
            </w:r>
          </w:p>
        </w:tc>
        <w:tc>
          <w:tcPr>
            <w:tcW w:w="6381" w:type="dxa"/>
            <w:tcBorders>
              <w:top w:val="single" w:color="000000" w:sz="8" w:space="0"/>
              <w:left w:val="single" w:color="000000" w:sz="2" w:space="0"/>
              <w:bottom w:val="single" w:color="000000" w:sz="8" w:space="0"/>
              <w:right w:val="single" w:color="000000" w:sz="8" w:space="0"/>
            </w:tcBorders>
            <w:vAlign w:val="center"/>
          </w:tcPr>
          <w:p>
            <w:pPr>
              <w:pStyle w:val="19"/>
              <w:snapToGrid w:val="0"/>
              <w:spacing w:line="360" w:lineRule="auto"/>
              <w:ind w:left="0" w:leftChars="0" w:firstLine="0" w:firstLineChars="0"/>
              <w:rPr>
                <w:rFonts w:ascii="仿宋" w:hAnsi="仿宋" w:eastAsia="仿宋"/>
                <w:color w:val="auto"/>
                <w:kern w:val="28"/>
                <w:sz w:val="24"/>
                <w:highlight w:val="none"/>
              </w:rPr>
            </w:pPr>
            <w:r>
              <w:rPr>
                <w:rFonts w:hint="eastAsia" w:ascii="仿宋" w:hAnsi="仿宋" w:eastAsia="仿宋"/>
                <w:color w:val="auto"/>
                <w:kern w:val="28"/>
                <w:sz w:val="24"/>
                <w:highlight w:val="none"/>
              </w:rPr>
              <w:t>备份投标文件送达地点：</w:t>
            </w:r>
            <w:r>
              <w:rPr>
                <w:rFonts w:hint="eastAsia" w:ascii="仿宋" w:hAnsi="仿宋" w:eastAsia="仿宋"/>
                <w:color w:val="auto"/>
                <w:sz w:val="24"/>
                <w:highlight w:val="none"/>
              </w:rPr>
              <w:t>杭州市临平区南苑街道河南埭路108号临平新天地3号楼301室</w:t>
            </w:r>
            <w:r>
              <w:rPr>
                <w:rFonts w:hint="eastAsia" w:ascii="仿宋" w:hAnsi="仿宋" w:eastAsia="仿宋"/>
                <w:color w:val="auto"/>
                <w:kern w:val="28"/>
                <w:sz w:val="24"/>
                <w:highlight w:val="none"/>
              </w:rPr>
              <w:t>；</w:t>
            </w:r>
          </w:p>
          <w:p>
            <w:pPr>
              <w:pStyle w:val="19"/>
              <w:snapToGrid w:val="0"/>
              <w:spacing w:line="360" w:lineRule="auto"/>
              <w:ind w:left="0" w:leftChars="0" w:firstLine="0" w:firstLineChars="0"/>
              <w:rPr>
                <w:rFonts w:ascii="仿宋" w:hAnsi="仿宋" w:eastAsia="仿宋"/>
                <w:color w:val="auto"/>
                <w:kern w:val="28"/>
                <w:sz w:val="24"/>
                <w:highlight w:val="none"/>
              </w:rPr>
            </w:pPr>
            <w:r>
              <w:rPr>
                <w:rFonts w:hint="eastAsia" w:ascii="仿宋" w:hAnsi="仿宋" w:eastAsia="仿宋"/>
                <w:color w:val="auto"/>
                <w:kern w:val="28"/>
                <w:sz w:val="24"/>
                <w:highlight w:val="none"/>
              </w:rPr>
              <w:t>备份投标文件签收人员联系电话：金佳霖，0571-</w:t>
            </w:r>
            <w:r>
              <w:rPr>
                <w:rFonts w:ascii="仿宋" w:hAnsi="仿宋" w:eastAsia="仿宋"/>
                <w:color w:val="auto"/>
                <w:kern w:val="28"/>
                <w:sz w:val="24"/>
                <w:highlight w:val="none"/>
              </w:rPr>
              <w:t>86111691</w:t>
            </w:r>
            <w:r>
              <w:rPr>
                <w:rFonts w:ascii="Calibri" w:hAnsi="Calibri" w:eastAsia="仿宋" w:cs="Calibri"/>
                <w:color w:val="auto"/>
                <w:kern w:val="28"/>
                <w:sz w:val="24"/>
                <w:highlight w:val="none"/>
              </w:rPr>
              <w:t> </w:t>
            </w:r>
            <w:r>
              <w:rPr>
                <w:rFonts w:hint="eastAsia" w:ascii="仿宋" w:hAnsi="仿宋" w:eastAsia="仿宋"/>
                <w:color w:val="auto"/>
                <w:kern w:val="28"/>
                <w:sz w:val="24"/>
                <w:highlight w:val="none"/>
              </w:rPr>
              <w:t>。</w:t>
            </w:r>
          </w:p>
          <w:p>
            <w:pPr>
              <w:pStyle w:val="19"/>
              <w:snapToGrid w:val="0"/>
              <w:spacing w:line="360" w:lineRule="auto"/>
              <w:ind w:left="0" w:leftChars="0" w:firstLine="0" w:firstLineChars="0"/>
              <w:rPr>
                <w:rFonts w:ascii="仿宋" w:hAnsi="仿宋" w:eastAsia="仿宋"/>
                <w:color w:val="auto"/>
                <w:kern w:val="28"/>
                <w:sz w:val="24"/>
                <w:highlight w:val="none"/>
              </w:rPr>
            </w:pPr>
            <w:r>
              <w:rPr>
                <w:rFonts w:hint="eastAsia" w:ascii="仿宋" w:hAnsi="仿宋" w:eastAsia="仿宋" w:cs="方正仿宋_GB2312"/>
                <w:b/>
                <w:color w:val="auto"/>
                <w:sz w:val="24"/>
                <w:highlight w:val="none"/>
              </w:rPr>
              <w:t>采购人、采购代理机构不强制或变相强制供应商提交备份投标文件。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方正仿宋_GB2312"/>
                <w:color w:val="auto"/>
                <w:sz w:val="24"/>
                <w:highlight w:val="none"/>
                <w:lang w:eastAsia="zh-CN"/>
              </w:rPr>
            </w:pPr>
            <w:r>
              <w:rPr>
                <w:rFonts w:ascii="仿宋" w:hAnsi="仿宋" w:eastAsia="仿宋" w:cs="方正仿宋_GB2312"/>
                <w:color w:val="auto"/>
                <w:sz w:val="24"/>
                <w:highlight w:val="none"/>
              </w:rPr>
              <w:t>1</w:t>
            </w:r>
            <w:r>
              <w:rPr>
                <w:rFonts w:hint="eastAsia" w:ascii="仿宋" w:hAnsi="仿宋" w:eastAsia="仿宋" w:cs="方正仿宋_GB2312"/>
                <w:color w:val="auto"/>
                <w:sz w:val="24"/>
                <w:highlight w:val="none"/>
                <w:lang w:val="en-US" w:eastAsia="zh-CN"/>
              </w:rPr>
              <w:t>3</w:t>
            </w:r>
          </w:p>
        </w:tc>
        <w:tc>
          <w:tcPr>
            <w:tcW w:w="155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方正仿宋_GB2312"/>
                <w:b/>
                <w:color w:val="auto"/>
                <w:sz w:val="24"/>
                <w:highlight w:val="none"/>
              </w:rPr>
            </w:pPr>
            <w:r>
              <w:rPr>
                <w:rFonts w:hint="eastAsia" w:ascii="仿宋" w:hAnsi="仿宋" w:eastAsia="仿宋" w:cs="方正仿宋_GB2312"/>
                <w:b/>
                <w:color w:val="auto"/>
                <w:sz w:val="24"/>
                <w:highlight w:val="none"/>
              </w:rPr>
              <w:t>特别说明</w:t>
            </w:r>
          </w:p>
        </w:tc>
        <w:tc>
          <w:tcPr>
            <w:tcW w:w="638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无</w:t>
            </w:r>
            <w:r>
              <w:rPr>
                <w:rFonts w:hint="eastAsia" w:ascii="仿宋" w:hAnsi="仿宋" w:eastAsia="仿宋"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方正仿宋_GB2312"/>
                <w:color w:val="auto"/>
                <w:sz w:val="24"/>
                <w:highlight w:val="none"/>
                <w:lang w:eastAsia="zh-CN"/>
              </w:rPr>
            </w:pPr>
            <w:r>
              <w:rPr>
                <w:rFonts w:hint="eastAsia" w:ascii="仿宋" w:hAnsi="仿宋" w:eastAsia="仿宋" w:cs="方正仿宋_GB2312"/>
                <w:color w:val="auto"/>
                <w:sz w:val="24"/>
                <w:highlight w:val="none"/>
              </w:rPr>
              <w:t>1</w:t>
            </w:r>
            <w:r>
              <w:rPr>
                <w:rFonts w:hint="eastAsia" w:ascii="仿宋" w:hAnsi="仿宋" w:eastAsia="仿宋" w:cs="方正仿宋_GB2312"/>
                <w:color w:val="auto"/>
                <w:sz w:val="24"/>
                <w:highlight w:val="none"/>
                <w:lang w:val="en-US" w:eastAsia="zh-CN"/>
              </w:rPr>
              <w:t>4</w:t>
            </w:r>
          </w:p>
        </w:tc>
        <w:tc>
          <w:tcPr>
            <w:tcW w:w="155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方正仿宋_GB2312"/>
                <w:b/>
                <w:color w:val="auto"/>
                <w:sz w:val="24"/>
                <w:highlight w:val="none"/>
              </w:rPr>
            </w:pPr>
            <w:r>
              <w:rPr>
                <w:rFonts w:hint="eastAsia" w:ascii="仿宋" w:hAnsi="仿宋" w:eastAsia="仿宋" w:cs="方正仿宋_GB2312"/>
                <w:b/>
                <w:color w:val="auto"/>
                <w:sz w:val="24"/>
                <w:highlight w:val="none"/>
              </w:rPr>
              <w:t>代理服务费</w:t>
            </w:r>
          </w:p>
        </w:tc>
        <w:tc>
          <w:tcPr>
            <w:tcW w:w="638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snapToGrid w:val="0"/>
                <w:color w:val="auto"/>
                <w:kern w:val="0"/>
                <w:sz w:val="24"/>
                <w:highlight w:val="none"/>
              </w:rPr>
            </w:pPr>
            <w:r>
              <w:rPr>
                <w:rFonts w:hint="eastAsia" w:ascii="仿宋" w:hAnsi="仿宋" w:eastAsia="仿宋" w:cs="宋体"/>
                <w:color w:val="auto"/>
                <w:sz w:val="24"/>
                <w:highlight w:val="none"/>
              </w:rPr>
              <w:t>本项目的招标代理费用由中标服务单位支付，代理费用付款按《招标代理服务收费管理暂行办法》的通知（计价格[2002]1980号）文件</w:t>
            </w:r>
            <w:r>
              <w:rPr>
                <w:rFonts w:hint="eastAsia" w:ascii="仿宋" w:hAnsi="仿宋" w:eastAsia="仿宋" w:cs="宋体"/>
                <w:color w:val="auto"/>
                <w:sz w:val="24"/>
                <w:highlight w:val="none"/>
                <w:lang w:val="en-US" w:eastAsia="zh-CN"/>
              </w:rPr>
              <w:t>中货物类</w:t>
            </w:r>
            <w:r>
              <w:rPr>
                <w:rFonts w:hint="eastAsia" w:ascii="仿宋" w:hAnsi="仿宋" w:eastAsia="仿宋" w:cs="宋体"/>
                <w:color w:val="auto"/>
                <w:sz w:val="24"/>
                <w:highlight w:val="none"/>
              </w:rPr>
              <w:t>直接支付给分散采购招标代理单位。</w:t>
            </w:r>
          </w:p>
          <w:p>
            <w:pPr>
              <w:widowControl/>
              <w:snapToGrid w:val="0"/>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收款单位（户名）：杭州中瑞招标代理有限公司；</w:t>
            </w:r>
          </w:p>
          <w:p>
            <w:pPr>
              <w:widowControl/>
              <w:snapToGrid w:val="0"/>
              <w:spacing w:line="360" w:lineRule="auto"/>
              <w:jc w:val="left"/>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开户银行：中国银行</w:t>
            </w:r>
            <w:r>
              <w:rPr>
                <w:rFonts w:hint="eastAsia" w:ascii="仿宋" w:hAnsi="仿宋" w:eastAsia="仿宋" w:cs="宋体"/>
                <w:bCs/>
                <w:color w:val="auto"/>
                <w:kern w:val="0"/>
                <w:sz w:val="24"/>
                <w:highlight w:val="none"/>
                <w:lang w:val="en-US" w:eastAsia="zh-CN"/>
              </w:rPr>
              <w:t>临平</w:t>
            </w:r>
            <w:r>
              <w:rPr>
                <w:rFonts w:hint="eastAsia" w:ascii="仿宋" w:hAnsi="仿宋" w:eastAsia="仿宋" w:cs="宋体"/>
                <w:bCs/>
                <w:color w:val="auto"/>
                <w:kern w:val="0"/>
                <w:sz w:val="24"/>
                <w:highlight w:val="none"/>
              </w:rPr>
              <w:t>支行；</w:t>
            </w:r>
          </w:p>
          <w:p>
            <w:pPr>
              <w:snapToGrid w:val="0"/>
              <w:spacing w:line="360" w:lineRule="auto"/>
              <w:rPr>
                <w:rFonts w:ascii="仿宋" w:hAnsi="仿宋" w:eastAsia="仿宋"/>
                <w:snapToGrid w:val="0"/>
                <w:color w:val="auto"/>
                <w:kern w:val="28"/>
                <w:sz w:val="24"/>
                <w:highlight w:val="none"/>
              </w:rPr>
            </w:pPr>
            <w:r>
              <w:rPr>
                <w:rFonts w:hint="eastAsia" w:ascii="仿宋" w:hAnsi="仿宋" w:eastAsia="仿宋" w:cs="宋体"/>
                <w:bCs/>
                <w:color w:val="auto"/>
                <w:kern w:val="0"/>
                <w:sz w:val="24"/>
                <w:highlight w:val="none"/>
              </w:rPr>
              <w:t>银行账号：364975499143；</w:t>
            </w:r>
          </w:p>
        </w:tc>
      </w:tr>
      <w:bookmarkEnd w:id="6"/>
    </w:tbl>
    <w:p>
      <w:pPr>
        <w:snapToGrid w:val="0"/>
        <w:spacing w:line="360" w:lineRule="auto"/>
        <w:jc w:val="center"/>
        <w:outlineLvl w:val="1"/>
        <w:rPr>
          <w:rFonts w:ascii="仿宋" w:hAnsi="仿宋" w:eastAsia="仿宋" w:cs="方正仿宋_GB2312"/>
          <w:b/>
          <w:color w:val="auto"/>
          <w:sz w:val="32"/>
          <w:szCs w:val="20"/>
          <w:highlight w:val="none"/>
        </w:rPr>
      </w:pPr>
      <w:bookmarkStart w:id="50" w:name="_Toc18125"/>
      <w:bookmarkStart w:id="51" w:name="_Toc822044281"/>
      <w:bookmarkStart w:id="52" w:name="_Toc95312938"/>
      <w:bookmarkStart w:id="53" w:name="_Toc243019506"/>
      <w:bookmarkStart w:id="54" w:name="_Toc11537"/>
      <w:bookmarkStart w:id="55" w:name="第三部分"/>
      <w:bookmarkStart w:id="56" w:name="_Toc164416483"/>
    </w:p>
    <w:p>
      <w:pPr>
        <w:snapToGrid w:val="0"/>
        <w:spacing w:line="360" w:lineRule="auto"/>
        <w:jc w:val="center"/>
        <w:outlineLvl w:val="1"/>
        <w:rPr>
          <w:rFonts w:ascii="仿宋" w:hAnsi="仿宋" w:eastAsia="仿宋" w:cs="方正仿宋_GB2312"/>
          <w:b/>
          <w:color w:val="auto"/>
          <w:sz w:val="32"/>
          <w:szCs w:val="20"/>
          <w:highlight w:val="none"/>
        </w:rPr>
      </w:pPr>
    </w:p>
    <w:p>
      <w:pPr>
        <w:snapToGrid w:val="0"/>
        <w:spacing w:line="360" w:lineRule="auto"/>
        <w:jc w:val="center"/>
        <w:outlineLvl w:val="1"/>
        <w:rPr>
          <w:rFonts w:ascii="仿宋" w:hAnsi="仿宋" w:eastAsia="仿宋" w:cs="方正仿宋_GB2312"/>
          <w:b/>
          <w:color w:val="auto"/>
          <w:sz w:val="32"/>
          <w:szCs w:val="20"/>
          <w:highlight w:val="none"/>
        </w:rPr>
      </w:pPr>
    </w:p>
    <w:p>
      <w:pPr>
        <w:snapToGrid w:val="0"/>
        <w:spacing w:line="360" w:lineRule="auto"/>
        <w:jc w:val="center"/>
        <w:outlineLvl w:val="1"/>
        <w:rPr>
          <w:rFonts w:ascii="仿宋" w:hAnsi="仿宋" w:eastAsia="仿宋" w:cs="方正仿宋_GB2312"/>
          <w:b/>
          <w:color w:val="auto"/>
          <w:sz w:val="32"/>
          <w:szCs w:val="20"/>
          <w:highlight w:val="none"/>
        </w:rPr>
      </w:pPr>
    </w:p>
    <w:p>
      <w:pPr>
        <w:snapToGrid w:val="0"/>
        <w:spacing w:line="360" w:lineRule="auto"/>
        <w:jc w:val="center"/>
        <w:outlineLvl w:val="1"/>
        <w:rPr>
          <w:rFonts w:ascii="仿宋" w:hAnsi="仿宋" w:eastAsia="仿宋" w:cs="方正仿宋_GB2312"/>
          <w:b/>
          <w:color w:val="auto"/>
          <w:sz w:val="32"/>
          <w:szCs w:val="20"/>
          <w:highlight w:val="none"/>
        </w:rPr>
      </w:pPr>
    </w:p>
    <w:p>
      <w:pPr>
        <w:snapToGrid w:val="0"/>
        <w:spacing w:line="360" w:lineRule="auto"/>
        <w:jc w:val="both"/>
        <w:outlineLvl w:val="1"/>
        <w:rPr>
          <w:rFonts w:ascii="仿宋" w:hAnsi="仿宋" w:eastAsia="仿宋" w:cs="方正仿宋_GB2312"/>
          <w:b/>
          <w:color w:val="auto"/>
          <w:sz w:val="32"/>
          <w:szCs w:val="20"/>
          <w:highlight w:val="none"/>
        </w:rPr>
      </w:pPr>
    </w:p>
    <w:p>
      <w:pPr>
        <w:snapToGrid w:val="0"/>
        <w:spacing w:line="360" w:lineRule="auto"/>
        <w:jc w:val="center"/>
        <w:outlineLvl w:val="1"/>
        <w:rPr>
          <w:rFonts w:ascii="仿宋" w:hAnsi="仿宋" w:eastAsia="仿宋" w:cs="方正仿宋_GB2312"/>
          <w:b/>
          <w:color w:val="auto"/>
          <w:sz w:val="32"/>
          <w:szCs w:val="20"/>
          <w:highlight w:val="none"/>
        </w:rPr>
      </w:pPr>
      <w:r>
        <w:rPr>
          <w:rFonts w:hint="eastAsia" w:ascii="仿宋" w:hAnsi="仿宋" w:eastAsia="仿宋" w:cs="方正仿宋_GB2312"/>
          <w:b/>
          <w:color w:val="auto"/>
          <w:sz w:val="32"/>
          <w:szCs w:val="20"/>
          <w:highlight w:val="none"/>
        </w:rPr>
        <w:t>一、总则</w:t>
      </w:r>
      <w:bookmarkEnd w:id="50"/>
      <w:bookmarkEnd w:id="51"/>
      <w:bookmarkEnd w:id="52"/>
      <w:bookmarkEnd w:id="53"/>
      <w:bookmarkEnd w:id="54"/>
    </w:p>
    <w:p>
      <w:pPr>
        <w:snapToGrid w:val="0"/>
        <w:spacing w:line="360" w:lineRule="auto"/>
        <w:jc w:val="left"/>
        <w:outlineLvl w:val="2"/>
        <w:rPr>
          <w:rFonts w:ascii="仿宋" w:hAnsi="仿宋" w:eastAsia="仿宋" w:cs="仿宋"/>
          <w:b/>
          <w:bCs/>
          <w:color w:val="auto"/>
          <w:sz w:val="24"/>
          <w:highlight w:val="none"/>
        </w:rPr>
      </w:pPr>
      <w:bookmarkStart w:id="57" w:name="_Toc5666"/>
      <w:bookmarkStart w:id="58" w:name="_Toc95312939"/>
      <w:bookmarkStart w:id="59" w:name="_Toc5493"/>
      <w:r>
        <w:rPr>
          <w:rFonts w:ascii="仿宋" w:hAnsi="仿宋" w:eastAsia="仿宋" w:cs="仿宋"/>
          <w:b/>
          <w:bCs/>
          <w:color w:val="auto"/>
          <w:sz w:val="24"/>
          <w:highlight w:val="none"/>
        </w:rPr>
        <w:t>1.</w:t>
      </w:r>
      <w:r>
        <w:rPr>
          <w:rFonts w:hint="eastAsia" w:ascii="仿宋" w:hAnsi="仿宋" w:eastAsia="仿宋" w:cs="仿宋"/>
          <w:b/>
          <w:bCs/>
          <w:color w:val="auto"/>
          <w:sz w:val="24"/>
          <w:highlight w:val="none"/>
        </w:rPr>
        <w:t>适用范围</w:t>
      </w:r>
      <w:bookmarkEnd w:id="57"/>
      <w:bookmarkEnd w:id="58"/>
      <w:bookmarkEnd w:id="59"/>
    </w:p>
    <w:p>
      <w:pPr>
        <w:snapToGrid w:val="0"/>
        <w:spacing w:line="360" w:lineRule="auto"/>
        <w:ind w:firstLine="480" w:firstLineChars="200"/>
        <w:jc w:val="left"/>
        <w:rPr>
          <w:rFonts w:ascii="仿宋" w:hAnsi="仿宋" w:eastAsia="仿宋" w:cs="方正仿宋_GB2312"/>
          <w:b/>
          <w:color w:val="auto"/>
          <w:sz w:val="24"/>
          <w:highlight w:val="none"/>
        </w:rPr>
      </w:pPr>
      <w:r>
        <w:rPr>
          <w:rFonts w:hint="eastAsia" w:ascii="仿宋" w:hAnsi="仿宋" w:eastAsia="仿宋"/>
          <w:color w:val="auto"/>
          <w:sz w:val="24"/>
          <w:highlight w:val="none"/>
        </w:rPr>
        <w:t>本采购文件适用于该项目的招标、投标、开标、资格审查及信用信息查询、评标、定标、合同、验收等行为（法律、法规另有规定的，从其规定）。</w:t>
      </w:r>
    </w:p>
    <w:p>
      <w:pPr>
        <w:snapToGrid w:val="0"/>
        <w:spacing w:line="360" w:lineRule="auto"/>
        <w:jc w:val="left"/>
        <w:outlineLvl w:val="2"/>
        <w:rPr>
          <w:rFonts w:ascii="仿宋" w:hAnsi="仿宋" w:eastAsia="仿宋"/>
          <w:b/>
          <w:color w:val="auto"/>
          <w:sz w:val="24"/>
          <w:highlight w:val="none"/>
        </w:rPr>
      </w:pPr>
      <w:bookmarkStart w:id="60" w:name="_Toc20903"/>
      <w:bookmarkStart w:id="61" w:name="_Toc17022"/>
      <w:bookmarkStart w:id="62" w:name="_Toc95312940"/>
      <w:r>
        <w:rPr>
          <w:rFonts w:ascii="仿宋" w:hAnsi="仿宋" w:eastAsia="仿宋"/>
          <w:b/>
          <w:color w:val="auto"/>
          <w:sz w:val="24"/>
          <w:highlight w:val="none"/>
        </w:rPr>
        <w:t>2.</w:t>
      </w:r>
      <w:r>
        <w:rPr>
          <w:rFonts w:ascii="仿宋" w:hAnsi="仿宋" w:eastAsia="仿宋" w:cs="仿宋"/>
          <w:b/>
          <w:bCs/>
          <w:color w:val="auto"/>
          <w:sz w:val="24"/>
          <w:highlight w:val="none"/>
        </w:rPr>
        <w:t>定义</w:t>
      </w:r>
      <w:bookmarkEnd w:id="60"/>
      <w:bookmarkEnd w:id="61"/>
      <w:bookmarkEnd w:id="62"/>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2.1</w:t>
      </w:r>
      <w:r>
        <w:rPr>
          <w:rFonts w:hint="eastAsia" w:ascii="仿宋" w:hAnsi="仿宋" w:eastAsia="仿宋" w:cs="宋体"/>
          <w:snapToGrid w:val="0"/>
          <w:color w:val="auto"/>
          <w:kern w:val="0"/>
          <w:sz w:val="24"/>
          <w:highlight w:val="none"/>
        </w:rPr>
        <w:t>“采购人”系指杭州市余杭区综合行政执法局（合同中的甲方）。</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2.2</w:t>
      </w:r>
      <w:r>
        <w:rPr>
          <w:rFonts w:hint="eastAsia" w:ascii="仿宋" w:hAnsi="仿宋" w:eastAsia="仿宋" w:cs="宋体"/>
          <w:snapToGrid w:val="0"/>
          <w:color w:val="auto"/>
          <w:kern w:val="0"/>
          <w:sz w:val="24"/>
          <w:highlight w:val="none"/>
        </w:rPr>
        <w:t>“监督管理部门”系指</w:t>
      </w:r>
      <w:r>
        <w:rPr>
          <w:rFonts w:ascii="仿宋" w:hAnsi="仿宋" w:eastAsia="仿宋"/>
          <w:color w:val="auto"/>
          <w:sz w:val="24"/>
          <w:highlight w:val="none"/>
        </w:rPr>
        <w:t>杭州市余杭区财政局</w:t>
      </w:r>
      <w:r>
        <w:rPr>
          <w:rFonts w:hint="eastAsia" w:ascii="仿宋" w:hAnsi="仿宋" w:eastAsia="仿宋" w:cs="宋体"/>
          <w:snapToGrid w:val="0"/>
          <w:color w:val="auto"/>
          <w:kern w:val="0"/>
          <w:sz w:val="24"/>
          <w:highlight w:val="none"/>
        </w:rPr>
        <w:t>。</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 </w:t>
      </w:r>
      <w:r>
        <w:rPr>
          <w:rFonts w:hint="eastAsia" w:ascii="仿宋" w:hAnsi="仿宋" w:eastAsia="仿宋"/>
          <w:color w:val="auto"/>
          <w:sz w:val="24"/>
          <w:highlight w:val="none"/>
        </w:rPr>
        <w:t>“采购代理机构”</w:t>
      </w:r>
      <w:r>
        <w:rPr>
          <w:rFonts w:hint="eastAsia" w:ascii="仿宋" w:hAnsi="仿宋" w:eastAsia="仿宋" w:cs="宋体"/>
          <w:snapToGrid w:val="0"/>
          <w:color w:val="auto"/>
          <w:kern w:val="0"/>
          <w:sz w:val="24"/>
          <w:highlight w:val="none"/>
        </w:rPr>
        <w:t>系指杭州中瑞招标代理有限公司</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2.4</w:t>
      </w:r>
      <w:r>
        <w:rPr>
          <w:rFonts w:hint="eastAsia" w:ascii="仿宋" w:hAnsi="仿宋" w:eastAsia="仿宋" w:cs="宋体"/>
          <w:snapToGrid w:val="0"/>
          <w:color w:val="auto"/>
          <w:kern w:val="0"/>
          <w:sz w:val="24"/>
          <w:highlight w:val="none"/>
        </w:rPr>
        <w:t>“服务”系指采购文件或合同规定供应商须承担的服务以及其他类似的义务。</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2.5</w:t>
      </w:r>
      <w:r>
        <w:rPr>
          <w:rFonts w:hint="eastAsia" w:ascii="仿宋" w:hAnsi="仿宋" w:eastAsia="仿宋" w:cs="宋体"/>
          <w:snapToGrid w:val="0"/>
          <w:color w:val="auto"/>
          <w:kern w:val="0"/>
          <w:sz w:val="24"/>
          <w:highlight w:val="none"/>
        </w:rPr>
        <w:t>官方指定网站公示的内容视为书面告知。</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 </w:t>
      </w:r>
      <w:r>
        <w:rPr>
          <w:rFonts w:hint="eastAsia" w:ascii="仿宋" w:hAnsi="仿宋" w:eastAsia="仿宋"/>
          <w:color w:val="auto"/>
          <w:sz w:val="24"/>
          <w:highlight w:val="none"/>
        </w:rPr>
        <w:t>“投标人”系指是指响应招标、参加投标竞争的法人、其他组织或者自然人。</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 </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2.8“电子签名”系指数据电文中以电子形式所含、所附用于识别签名人身份并表明签名人认可其中内容的数据；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2.11“电子交易平台”是指本项目政府采购活动所依托的政府采购云平台（https://www.zcygov.cn/）。</w:t>
      </w:r>
    </w:p>
    <w:p>
      <w:pPr>
        <w:snapToGrid w:val="0"/>
        <w:spacing w:line="360" w:lineRule="auto"/>
        <w:ind w:firstLine="482" w:firstLineChars="200"/>
        <w:rPr>
          <w:rFonts w:ascii="仿宋" w:hAnsi="仿宋" w:eastAsia="仿宋"/>
          <w:b/>
          <w:bCs/>
          <w:color w:val="auto"/>
          <w:sz w:val="24"/>
          <w:highlight w:val="none"/>
        </w:rPr>
      </w:pPr>
      <w:r>
        <w:rPr>
          <w:rFonts w:ascii="仿宋" w:hAnsi="仿宋" w:eastAsia="仿宋"/>
          <w:b/>
          <w:bCs/>
          <w:color w:val="auto"/>
          <w:sz w:val="24"/>
          <w:highlight w:val="none"/>
        </w:rPr>
        <w:t xml:space="preserve">2.12 </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系指实质性要求条款， “</w:t>
      </w:r>
      <w:r>
        <w:rPr>
          <w:rFonts w:hint="eastAsia" w:ascii="仿宋" w:hAnsi="仿宋" w:eastAsia="仿宋" w:cs="Arial"/>
          <w:b/>
          <w:bCs/>
          <w:color w:val="auto"/>
          <w:kern w:val="0"/>
          <w:sz w:val="24"/>
          <w:highlight w:val="none"/>
        </w:rPr>
        <w:sym w:font="Wingdings" w:char="F0FE"/>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系指适用本项目的要求，“</w:t>
      </w:r>
      <w:r>
        <w:rPr>
          <w:rFonts w:ascii="Segoe UI Symbol" w:hAnsi="Segoe UI Symbol" w:eastAsia="仿宋" w:cs="Segoe UI Symbol"/>
          <w:b/>
          <w:bCs/>
          <w:color w:val="auto"/>
          <w:kern w:val="0"/>
          <w:sz w:val="24"/>
          <w:highlight w:val="none"/>
        </w:rPr>
        <w:t>☐</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系指不适用本项目的要求。</w:t>
      </w:r>
    </w:p>
    <w:p>
      <w:pPr>
        <w:snapToGrid w:val="0"/>
        <w:spacing w:line="360" w:lineRule="auto"/>
        <w:ind w:firstLine="241" w:firstLineChars="100"/>
        <w:rPr>
          <w:rFonts w:ascii="仿宋" w:hAnsi="仿宋" w:eastAsia="仿宋"/>
          <w:b/>
          <w:color w:val="auto"/>
          <w:sz w:val="24"/>
          <w:highlight w:val="none"/>
        </w:rPr>
      </w:pPr>
    </w:p>
    <w:p>
      <w:pPr>
        <w:snapToGrid w:val="0"/>
        <w:spacing w:line="360" w:lineRule="auto"/>
        <w:jc w:val="left"/>
        <w:outlineLvl w:val="2"/>
        <w:rPr>
          <w:rFonts w:ascii="仿宋" w:hAnsi="仿宋" w:eastAsia="仿宋"/>
          <w:b/>
          <w:color w:val="auto"/>
          <w:sz w:val="24"/>
          <w:highlight w:val="none"/>
        </w:rPr>
      </w:pPr>
      <w:bookmarkStart w:id="63" w:name="_Toc19383"/>
      <w:bookmarkStart w:id="64" w:name="_Toc14912"/>
      <w:bookmarkStart w:id="65" w:name="_Toc95312941"/>
      <w:r>
        <w:rPr>
          <w:rFonts w:ascii="仿宋" w:hAnsi="仿宋" w:eastAsia="仿宋"/>
          <w:b/>
          <w:color w:val="auto"/>
          <w:sz w:val="24"/>
          <w:highlight w:val="none"/>
        </w:rPr>
        <w:t>3.</w:t>
      </w:r>
      <w:r>
        <w:rPr>
          <w:rFonts w:hint="eastAsia" w:ascii="仿宋" w:hAnsi="仿宋" w:eastAsia="仿宋"/>
          <w:b/>
          <w:color w:val="auto"/>
          <w:sz w:val="24"/>
          <w:highlight w:val="none"/>
        </w:rPr>
        <w:t>采购项目需要落实的政府采购政策</w:t>
      </w:r>
      <w:bookmarkEnd w:id="63"/>
      <w:bookmarkEnd w:id="64"/>
      <w:bookmarkEnd w:id="65"/>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 xml:space="preserve">3.1 </w:t>
      </w:r>
      <w:r>
        <w:rPr>
          <w:rFonts w:hint="eastAsia" w:ascii="仿宋" w:hAnsi="仿宋" w:eastAsia="仿宋"/>
          <w:color w:val="auto"/>
          <w:sz w:val="24"/>
          <w:highlight w:val="none"/>
        </w:rPr>
        <w:t>支持绿色发展</w:t>
      </w:r>
    </w:p>
    <w:p>
      <w:pPr>
        <w:snapToGrid w:val="0"/>
        <w:spacing w:line="360" w:lineRule="auto"/>
        <w:ind w:firstLine="420"/>
        <w:rPr>
          <w:rFonts w:ascii="仿宋" w:hAnsi="仿宋" w:eastAsia="仿宋"/>
          <w:b/>
          <w:color w:val="auto"/>
          <w:sz w:val="24"/>
          <w:highlight w:val="none"/>
        </w:rPr>
      </w:pPr>
      <w:r>
        <w:rPr>
          <w:rFonts w:ascii="仿宋" w:hAnsi="仿宋" w:eastAsia="仿宋"/>
          <w:color w:val="auto"/>
          <w:sz w:val="24"/>
          <w:highlight w:val="none"/>
        </w:rPr>
        <w:t>3.1.1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b/>
          <w:color w:val="auto"/>
          <w:sz w:val="24"/>
          <w:highlight w:val="none"/>
        </w:rPr>
        <w:t>采购人拟采购的产品属于政府强制采购的节能产品品目清单范围的，供应商未按采购文件要求提供国家确定的认证机构出具的、处于有效期之内的节能产品认证证书的，投标无效。</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3.1.2 </w:t>
      </w:r>
      <w:r>
        <w:rPr>
          <w:rFonts w:hint="eastAsia" w:ascii="仿宋" w:hAnsi="仿宋" w:eastAsia="仿宋"/>
          <w:color w:val="auto"/>
          <w:sz w:val="24"/>
          <w:highlight w:val="none"/>
        </w:rPr>
        <w:t>修缮、装修类项目采购建材的，采购人应将绿色建筑和绿色建材性能、指标等作为实质性条件纳入采购文件和合同。</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3.1.3</w:t>
      </w:r>
      <w:r>
        <w:rPr>
          <w:rFonts w:hint="eastAsia" w:ascii="仿宋" w:hAnsi="仿宋" w:eastAsia="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3.2支持中小企业发展</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bCs/>
          <w:color w:val="auto"/>
          <w:sz w:val="24"/>
          <w:highlight w:val="none"/>
        </w:rPr>
        <w:t>3.2.2</w:t>
      </w:r>
      <w:r>
        <w:rPr>
          <w:rFonts w:hint="eastAsia" w:ascii="仿宋" w:hAnsi="仿宋" w:eastAsia="仿宋" w:cs="宋体"/>
          <w:color w:val="auto"/>
          <w:kern w:val="0"/>
          <w:sz w:val="24"/>
          <w:highlight w:val="none"/>
        </w:rPr>
        <w:t>在政府采购活动中，供应商提供的货物、工程或者服务符合下列情形的，享受中小企业扶持政策：</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3.2.2.1在货物采购项目中，货物由中小企业制造，即货物由中小企业生产且使用该中小企业商号或者注册商标；</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3.2.2.2在工程采购项目中，工程由中小企业承建，即工程施工单位为中小企业；</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3.2.2.3在服务采购项目中，服务由中小企业承接，即提供服务的人员为中小企业依照《中华人民共和国劳动合同法》订立劳动合同的从业人员。</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在货物采购项目中，供应商提供的货物既有中小企业制造货物，也有大型企业制造货物的，不享受中小企业扶持政策。</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3.2.3</w:t>
      </w:r>
      <w:r>
        <w:rPr>
          <w:rFonts w:hint="eastAsia" w:ascii="仿宋" w:hAnsi="仿宋" w:eastAsia="仿宋"/>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bCs/>
          <w:color w:val="auto"/>
          <w:sz w:val="24"/>
          <w:highlight w:val="none"/>
          <w:lang w:val="en-US" w:eastAsia="zh-CN"/>
        </w:rPr>
        <w:t>2</w:t>
      </w:r>
      <w:r>
        <w:rPr>
          <w:rFonts w:ascii="仿宋" w:hAnsi="仿宋" w:eastAsia="仿宋"/>
          <w:b/>
          <w:bCs/>
          <w:color w:val="auto"/>
          <w:sz w:val="24"/>
          <w:highlight w:val="none"/>
        </w:rPr>
        <w:t>0%</w:t>
      </w:r>
      <w:r>
        <w:rPr>
          <w:rFonts w:ascii="仿宋" w:hAnsi="仿宋" w:eastAsia="仿宋"/>
          <w:color w:val="auto"/>
          <w:sz w:val="24"/>
          <w:highlight w:val="none"/>
        </w:rPr>
        <w:t>的扣除，用扣除后的价格参与评审。接受大中型企业与小微企业组成联合体或者允许大中型企业向一家或者多家小微企业分包的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项目，对于联合协议或者分包意向协议约定小微企业的合同份额占到合同总金额30%以上的，对联合体或者大中型企业的报价给予</w:t>
      </w:r>
      <w:r>
        <w:rPr>
          <w:rFonts w:hint="eastAsia" w:ascii="仿宋" w:hAnsi="仿宋" w:eastAsia="仿宋"/>
          <w:b/>
          <w:bCs/>
          <w:color w:val="auto"/>
          <w:sz w:val="24"/>
          <w:highlight w:val="none"/>
          <w:lang w:val="en-US" w:eastAsia="zh-CN"/>
        </w:rPr>
        <w:t>6</w:t>
      </w:r>
      <w:r>
        <w:rPr>
          <w:rFonts w:ascii="仿宋" w:hAnsi="仿宋" w:eastAsia="仿宋"/>
          <w:b/>
          <w:bCs/>
          <w:color w:val="auto"/>
          <w:sz w:val="24"/>
          <w:highlight w:val="none"/>
        </w:rPr>
        <w:t>%</w:t>
      </w:r>
      <w:r>
        <w:rPr>
          <w:rFonts w:ascii="仿宋" w:hAnsi="仿宋" w:eastAsia="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3.2.6</w:t>
      </w:r>
      <w:r>
        <w:rPr>
          <w:rFonts w:hint="eastAsia" w:ascii="仿宋" w:hAnsi="仿宋" w:eastAsia="仿宋"/>
          <w:color w:val="auto"/>
          <w:sz w:val="24"/>
          <w:highlight w:val="none"/>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3.2.7中小企业享受扶持政策获得政府采购合同的，小微企业不得将合同分包给大中型企业，中型企业不得将合同分包给大型企业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3.3</w:t>
      </w:r>
      <w:r>
        <w:rPr>
          <w:rFonts w:hint="eastAsia" w:ascii="仿宋" w:hAnsi="仿宋" w:eastAsia="仿宋"/>
          <w:bCs/>
          <w:color w:val="auto"/>
          <w:sz w:val="24"/>
          <w:highlight w:val="none"/>
        </w:rPr>
        <w:t>支持创新发展</w:t>
      </w:r>
    </w:p>
    <w:p>
      <w:pPr>
        <w:snapToGrid w:val="0"/>
        <w:spacing w:line="360" w:lineRule="auto"/>
        <w:ind w:firstLine="424" w:firstLineChars="177"/>
        <w:rPr>
          <w:rFonts w:ascii="仿宋" w:hAnsi="仿宋" w:eastAsia="仿宋"/>
          <w:color w:val="auto"/>
          <w:sz w:val="24"/>
          <w:highlight w:val="none"/>
        </w:rPr>
      </w:pPr>
      <w:r>
        <w:rPr>
          <w:rFonts w:ascii="仿宋" w:hAnsi="仿宋" w:eastAsia="仿宋"/>
          <w:color w:val="auto"/>
          <w:sz w:val="24"/>
          <w:highlight w:val="none"/>
        </w:rPr>
        <w:t>3.3.1 采购人优先采购被认定</w:t>
      </w:r>
      <w:r>
        <w:rPr>
          <w:rFonts w:hint="eastAsia" w:ascii="仿宋" w:hAnsi="仿宋" w:eastAsia="仿宋"/>
          <w:color w:val="auto"/>
          <w:sz w:val="24"/>
          <w:highlight w:val="none"/>
        </w:rPr>
        <w:t>为首台套产品和“制造精品”的自主创新产品。</w:t>
      </w:r>
    </w:p>
    <w:p>
      <w:pPr>
        <w:snapToGrid w:val="0"/>
        <w:spacing w:line="360" w:lineRule="auto"/>
        <w:ind w:firstLine="424" w:firstLineChars="177"/>
        <w:rPr>
          <w:rFonts w:ascii="仿宋" w:hAnsi="仿宋" w:eastAsia="仿宋"/>
          <w:color w:val="auto"/>
          <w:sz w:val="24"/>
          <w:highlight w:val="none"/>
        </w:rPr>
      </w:pPr>
      <w:r>
        <w:rPr>
          <w:rFonts w:ascii="仿宋" w:hAnsi="仿宋" w:eastAsia="仿宋"/>
          <w:color w:val="auto"/>
          <w:sz w:val="24"/>
          <w:highlight w:val="none"/>
        </w:rPr>
        <w:t>3.3.2首台套产品</w:t>
      </w:r>
      <w:r>
        <w:rPr>
          <w:rFonts w:hint="eastAsia" w:ascii="仿宋" w:hAnsi="仿宋" w:eastAsia="仿宋"/>
          <w:color w:val="auto"/>
          <w:sz w:val="24"/>
          <w:highlight w:val="none"/>
        </w:rPr>
        <w:t>被纳入《首台套产品推广应用指导目录》之日起</w:t>
      </w:r>
      <w:r>
        <w:rPr>
          <w:rFonts w:ascii="仿宋" w:hAnsi="仿宋" w:eastAsia="仿宋"/>
          <w:color w:val="auto"/>
          <w:sz w:val="24"/>
          <w:highlight w:val="none"/>
        </w:rPr>
        <w:t>2年内，以及产品核心技术高于国内领先水平，并具有明晰自主知识产权的“制造精品”产品，</w:t>
      </w:r>
      <w:r>
        <w:rPr>
          <w:rFonts w:hint="eastAsia" w:ascii="仿宋" w:hAnsi="仿宋" w:eastAsia="仿宋"/>
          <w:color w:val="auto"/>
          <w:sz w:val="24"/>
          <w:highlight w:val="none"/>
        </w:rPr>
        <w:t>自认定之日起</w:t>
      </w:r>
      <w:r>
        <w:rPr>
          <w:rFonts w:ascii="仿宋" w:hAnsi="仿宋" w:eastAsia="仿宋"/>
          <w:color w:val="auto"/>
          <w:sz w:val="24"/>
          <w:highlight w:val="none"/>
        </w:rPr>
        <w:t>2年内视同已具备相应销售业绩，参加政府采购活动</w:t>
      </w:r>
      <w:r>
        <w:rPr>
          <w:rFonts w:hint="eastAsia" w:ascii="仿宋" w:hAnsi="仿宋" w:eastAsia="仿宋"/>
          <w:color w:val="auto"/>
          <w:sz w:val="24"/>
          <w:highlight w:val="none"/>
        </w:rPr>
        <w:t>时业绩分值为满分。</w:t>
      </w:r>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3.4中小企业信用融资：</w:t>
      </w:r>
      <w:r>
        <w:rPr>
          <w:rFonts w:hint="eastAsia" w:ascii="仿宋" w:hAnsi="仿宋" w:eastAsia="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ascii="仿宋" w:hAnsi="仿宋" w:eastAsia="仿宋"/>
          <w:color w:val="auto"/>
          <w:sz w:val="24"/>
          <w:highlight w:val="none"/>
        </w:rPr>
        <w:cr/>
      </w:r>
    </w:p>
    <w:p>
      <w:pPr>
        <w:snapToGrid w:val="0"/>
        <w:spacing w:line="360" w:lineRule="auto"/>
        <w:jc w:val="left"/>
        <w:outlineLvl w:val="2"/>
        <w:rPr>
          <w:rFonts w:ascii="仿宋" w:hAnsi="仿宋" w:eastAsia="仿宋"/>
          <w:b/>
          <w:color w:val="auto"/>
          <w:sz w:val="24"/>
          <w:highlight w:val="none"/>
        </w:rPr>
      </w:pPr>
      <w:bookmarkStart w:id="66" w:name="_Toc95312942"/>
      <w:bookmarkStart w:id="67" w:name="_Toc10216"/>
      <w:bookmarkStart w:id="68" w:name="_Toc30272"/>
      <w:r>
        <w:rPr>
          <w:rFonts w:ascii="仿宋" w:hAnsi="仿宋" w:eastAsia="仿宋"/>
          <w:b/>
          <w:color w:val="auto"/>
          <w:sz w:val="24"/>
          <w:highlight w:val="none"/>
        </w:rPr>
        <w:t>4.</w:t>
      </w:r>
      <w:r>
        <w:rPr>
          <w:rFonts w:hint="eastAsia" w:ascii="仿宋" w:hAnsi="仿宋" w:eastAsia="仿宋"/>
          <w:b/>
          <w:color w:val="auto"/>
          <w:sz w:val="24"/>
          <w:highlight w:val="none"/>
        </w:rPr>
        <w:t>询问、质疑、投诉</w:t>
      </w:r>
      <w:bookmarkEnd w:id="66"/>
      <w:bookmarkEnd w:id="67"/>
      <w:bookmarkEnd w:id="68"/>
    </w:p>
    <w:p>
      <w:pPr>
        <w:autoSpaceDE w:val="0"/>
        <w:autoSpaceDN w:val="0"/>
        <w:snapToGrid w:val="0"/>
        <w:spacing w:line="360" w:lineRule="auto"/>
        <w:ind w:firstLine="420"/>
        <w:jc w:val="left"/>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4.1供应商询问</w:t>
      </w:r>
    </w:p>
    <w:p>
      <w:pPr>
        <w:autoSpaceDE w:val="0"/>
        <w:autoSpaceDN w:val="0"/>
        <w:snapToGrid w:val="0"/>
        <w:spacing w:line="360" w:lineRule="auto"/>
        <w:ind w:firstLine="480" w:firstLineChars="2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供应商对政府采购活动事项有疑问的，可以提出询问，采购人或者采购代理机构应当在</w:t>
      </w:r>
      <w:r>
        <w:rPr>
          <w:rFonts w:ascii="仿宋" w:hAnsi="仿宋" w:eastAsia="仿宋" w:cs="微软雅黑"/>
          <w:color w:val="auto"/>
          <w:kern w:val="0"/>
          <w:sz w:val="24"/>
          <w:highlight w:val="none"/>
          <w:lang w:val="zh-CN"/>
        </w:rPr>
        <w:t>3个工作日内对供应</w:t>
      </w:r>
      <w:r>
        <w:rPr>
          <w:rFonts w:hint="eastAsia" w:ascii="仿宋" w:hAnsi="仿宋" w:eastAsia="仿宋"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20"/>
        <w:jc w:val="left"/>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4.2供应商质疑</w:t>
      </w:r>
    </w:p>
    <w:p>
      <w:pPr>
        <w:pStyle w:val="19"/>
        <w:snapToGrid w:val="0"/>
        <w:spacing w:line="360" w:lineRule="auto"/>
        <w:ind w:left="0" w:leftChars="0" w:firstLine="48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.1提出质疑的供应商应当是参与所质疑项目采购活动的供应商。潜在供应商已依法获取其可质疑的采购文件的，可以对该文件提出质疑。</w:t>
      </w:r>
    </w:p>
    <w:p>
      <w:pPr>
        <w:pStyle w:val="19"/>
        <w:snapToGrid w:val="0"/>
        <w:spacing w:line="360" w:lineRule="auto"/>
        <w:ind w:left="0" w:leftChars="0" w:firstLine="48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4.2.2.1对采购文件提出质疑的，质疑期限为供应商获得采购文件之日或者采购文件公告期限届满之日起计算。</w:t>
      </w:r>
    </w:p>
    <w:p>
      <w:pPr>
        <w:pStyle w:val="19"/>
        <w:snapToGrid w:val="0"/>
        <w:spacing w:line="360" w:lineRule="auto"/>
        <w:ind w:left="0" w:leftChars="0" w:firstLine="480"/>
        <w:rPr>
          <w:rFonts w:ascii="仿宋" w:hAnsi="仿宋" w:eastAsia="仿宋"/>
          <w:color w:val="auto"/>
          <w:sz w:val="24"/>
          <w:highlight w:val="none"/>
        </w:rPr>
      </w:pPr>
      <w:r>
        <w:rPr>
          <w:rFonts w:ascii="仿宋" w:hAnsi="仿宋" w:eastAsia="仿宋"/>
          <w:color w:val="auto"/>
          <w:sz w:val="24"/>
          <w:highlight w:val="none"/>
        </w:rPr>
        <w:t>4.2.2.2对采购过程提出质疑的，质疑期限为各采购程序环节结束之日起计算。对同一采购程序环节的质疑，供应商须一次性提出。</w:t>
      </w:r>
    </w:p>
    <w:p>
      <w:pPr>
        <w:pStyle w:val="19"/>
        <w:snapToGrid w:val="0"/>
        <w:spacing w:line="360" w:lineRule="auto"/>
        <w:ind w:left="0" w:leftChars="0" w:firstLine="480"/>
        <w:rPr>
          <w:rFonts w:ascii="仿宋" w:hAnsi="仿宋" w:eastAsia="仿宋"/>
          <w:color w:val="auto"/>
          <w:sz w:val="24"/>
          <w:highlight w:val="none"/>
        </w:rPr>
      </w:pPr>
      <w:r>
        <w:rPr>
          <w:rFonts w:ascii="仿宋" w:hAnsi="仿宋" w:eastAsia="仿宋"/>
          <w:color w:val="auto"/>
          <w:sz w:val="24"/>
          <w:highlight w:val="none"/>
        </w:rPr>
        <w:t>4.2.2.3对采购结果提出质疑的，质疑期限自采购结果公告期限届满之日起计算。</w:t>
      </w:r>
    </w:p>
    <w:p>
      <w:pPr>
        <w:pStyle w:val="19"/>
        <w:snapToGrid w:val="0"/>
        <w:spacing w:line="360" w:lineRule="auto"/>
        <w:ind w:left="0" w:leftChars="0" w:firstLine="48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w:t>
      </w:r>
      <w:r>
        <w:rPr>
          <w:rFonts w:hint="eastAsia" w:ascii="仿宋" w:hAnsi="仿宋" w:eastAsia="仿宋"/>
          <w:color w:val="auto"/>
          <w:sz w:val="24"/>
          <w:highlight w:val="none"/>
        </w:rPr>
        <w:t>供应商提出质疑应当提交质疑函和必要的证明材料。质疑函应当包括下列内容：</w:t>
      </w:r>
    </w:p>
    <w:p>
      <w:pPr>
        <w:pStyle w:val="19"/>
        <w:snapToGrid w:val="0"/>
        <w:spacing w:line="360" w:lineRule="auto"/>
        <w:ind w:left="0" w:leftChars="0" w:firstLine="48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4.2.3.1</w:t>
      </w:r>
      <w:r>
        <w:rPr>
          <w:rFonts w:hint="eastAsia" w:ascii="仿宋" w:hAnsi="仿宋" w:eastAsia="仿宋" w:cs="微软雅黑"/>
          <w:color w:val="auto"/>
          <w:kern w:val="0"/>
          <w:sz w:val="24"/>
          <w:highlight w:val="none"/>
          <w:lang w:val="zh-CN"/>
        </w:rPr>
        <w:t>供应商的姓名或者名称、地址、邮编、联系人及联系电话；</w:t>
      </w:r>
    </w:p>
    <w:p>
      <w:pPr>
        <w:pStyle w:val="19"/>
        <w:snapToGrid w:val="0"/>
        <w:spacing w:line="360" w:lineRule="auto"/>
        <w:ind w:left="0" w:leftChars="0" w:firstLine="48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4.2.3.2</w:t>
      </w:r>
      <w:r>
        <w:rPr>
          <w:rFonts w:hint="eastAsia" w:ascii="仿宋" w:hAnsi="仿宋" w:eastAsia="仿宋" w:cs="微软雅黑"/>
          <w:color w:val="auto"/>
          <w:kern w:val="0"/>
          <w:sz w:val="24"/>
          <w:highlight w:val="none"/>
          <w:lang w:val="zh-CN"/>
        </w:rPr>
        <w:t>质疑项目的名称、编号；</w:t>
      </w:r>
    </w:p>
    <w:p>
      <w:pPr>
        <w:pStyle w:val="19"/>
        <w:snapToGrid w:val="0"/>
        <w:spacing w:line="360" w:lineRule="auto"/>
        <w:ind w:left="0" w:leftChars="0" w:firstLine="48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4.2.3.3</w:t>
      </w:r>
      <w:r>
        <w:rPr>
          <w:rFonts w:hint="eastAsia" w:ascii="仿宋" w:hAnsi="仿宋" w:eastAsia="仿宋" w:cs="微软雅黑"/>
          <w:color w:val="auto"/>
          <w:kern w:val="0"/>
          <w:sz w:val="24"/>
          <w:highlight w:val="none"/>
          <w:lang w:val="zh-CN"/>
        </w:rPr>
        <w:t>具体、明确的质疑事项和与质疑事项相关的请求；</w:t>
      </w:r>
    </w:p>
    <w:p>
      <w:pPr>
        <w:pStyle w:val="19"/>
        <w:snapToGrid w:val="0"/>
        <w:spacing w:line="360" w:lineRule="auto"/>
        <w:ind w:left="0" w:leftChars="0" w:firstLine="48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4.2.3.4</w:t>
      </w:r>
      <w:r>
        <w:rPr>
          <w:rFonts w:hint="eastAsia" w:ascii="仿宋" w:hAnsi="仿宋" w:eastAsia="仿宋" w:cs="微软雅黑"/>
          <w:color w:val="auto"/>
          <w:kern w:val="0"/>
          <w:sz w:val="24"/>
          <w:highlight w:val="none"/>
          <w:lang w:val="zh-CN"/>
        </w:rPr>
        <w:t>事实依据；</w:t>
      </w:r>
    </w:p>
    <w:p>
      <w:pPr>
        <w:pStyle w:val="19"/>
        <w:snapToGrid w:val="0"/>
        <w:spacing w:line="360" w:lineRule="auto"/>
        <w:ind w:left="0" w:leftChars="0" w:firstLine="48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4.2.3.5</w:t>
      </w:r>
      <w:r>
        <w:rPr>
          <w:rFonts w:hint="eastAsia" w:ascii="仿宋" w:hAnsi="仿宋" w:eastAsia="仿宋" w:cs="微软雅黑"/>
          <w:color w:val="auto"/>
          <w:kern w:val="0"/>
          <w:sz w:val="24"/>
          <w:highlight w:val="none"/>
          <w:lang w:val="zh-CN"/>
        </w:rPr>
        <w:t>必要的法律依据；</w:t>
      </w:r>
    </w:p>
    <w:p>
      <w:pPr>
        <w:pStyle w:val="19"/>
        <w:snapToGrid w:val="0"/>
        <w:spacing w:line="360" w:lineRule="auto"/>
        <w:ind w:left="0" w:leftChars="0" w:firstLine="48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4.2.3.6</w:t>
      </w:r>
      <w:r>
        <w:rPr>
          <w:rFonts w:hint="eastAsia" w:ascii="仿宋" w:hAnsi="仿宋" w:eastAsia="仿宋" w:cs="微软雅黑"/>
          <w:color w:val="auto"/>
          <w:kern w:val="0"/>
          <w:sz w:val="24"/>
          <w:highlight w:val="none"/>
          <w:lang w:val="zh-CN"/>
        </w:rPr>
        <w:t>提出质疑的日期。</w:t>
      </w:r>
    </w:p>
    <w:p>
      <w:pPr>
        <w:pStyle w:val="574"/>
        <w:shd w:val="clear" w:color="auto" w:fill="FFFFFF"/>
        <w:adjustRightInd w:val="0"/>
        <w:snapToGrid w:val="0"/>
        <w:spacing w:before="0" w:beforeAutospacing="0" w:after="0" w:afterAutospacing="0" w:line="360" w:lineRule="auto"/>
        <w:ind w:firstLine="400"/>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供应商提交的质疑函需一式三份。供应商为自然人的，应当由本人签字；供应商为法人或者其他组织的，应当由法定代表人、主要负责人，或者其授权</w:t>
      </w:r>
    </w:p>
    <w:p>
      <w:pPr>
        <w:pStyle w:val="574"/>
        <w:shd w:val="clear" w:color="auto" w:fill="FFFFFF"/>
        <w:adjustRightInd w:val="0"/>
        <w:snapToGrid w:val="0"/>
        <w:spacing w:before="0" w:beforeAutospacing="0" w:after="0" w:afterAutospacing="0" w:line="360" w:lineRule="auto"/>
        <w:contextualSpacing/>
        <w:jc w:val="both"/>
        <w:rPr>
          <w:rFonts w:ascii="仿宋" w:hAnsi="仿宋" w:eastAsia="仿宋"/>
          <w:color w:val="auto"/>
          <w:sz w:val="24"/>
          <w:szCs w:val="24"/>
          <w:highlight w:val="none"/>
        </w:rPr>
      </w:pPr>
      <w:r>
        <w:rPr>
          <w:rFonts w:hint="eastAsia" w:ascii="仿宋" w:hAnsi="仿宋" w:eastAsia="仿宋"/>
          <w:color w:val="auto"/>
          <w:sz w:val="24"/>
          <w:szCs w:val="24"/>
          <w:highlight w:val="none"/>
        </w:rPr>
        <w:t>代表签字或者盖章，并加盖公章。质疑函范本及制作说明详见附件</w:t>
      </w:r>
      <w:r>
        <w:rPr>
          <w:rFonts w:ascii="仿宋" w:hAnsi="仿宋" w:eastAsia="仿宋"/>
          <w:color w:val="auto"/>
          <w:sz w:val="24"/>
          <w:szCs w:val="24"/>
          <w:highlight w:val="none"/>
        </w:rPr>
        <w:t>2。</w:t>
      </w:r>
    </w:p>
    <w:p>
      <w:pPr>
        <w:pStyle w:val="574"/>
        <w:shd w:val="clear" w:color="auto" w:fill="FFFFFF"/>
        <w:adjustRightInd w:val="0"/>
        <w:snapToGrid w:val="0"/>
        <w:spacing w:before="0" w:beforeAutospacing="0" w:after="0" w:afterAutospacing="0" w:line="360" w:lineRule="auto"/>
        <w:ind w:firstLine="420"/>
        <w:contextualSpacing/>
        <w:rPr>
          <w:rFonts w:ascii="仿宋" w:hAnsi="仿宋" w:eastAsia="仿宋"/>
          <w:color w:val="auto"/>
          <w:sz w:val="24"/>
          <w:szCs w:val="24"/>
          <w:highlight w:val="none"/>
        </w:rPr>
      </w:pPr>
      <w:r>
        <w:rPr>
          <w:rFonts w:ascii="仿宋" w:hAnsi="仿宋" w:eastAsia="仿宋" w:cs="微软雅黑"/>
          <w:color w:val="auto"/>
          <w:sz w:val="24"/>
          <w:szCs w:val="24"/>
          <w:highlight w:val="none"/>
          <w:lang w:val="zh-CN"/>
        </w:rPr>
        <w:t>4.2</w:t>
      </w:r>
      <w:r>
        <w:rPr>
          <w:rFonts w:ascii="仿宋" w:hAnsi="仿宋" w:eastAsia="仿宋"/>
          <w:color w:val="auto"/>
          <w:sz w:val="24"/>
          <w:szCs w:val="24"/>
          <w:highlight w:val="none"/>
        </w:rPr>
        <w:t>.4</w:t>
      </w:r>
      <w:r>
        <w:rPr>
          <w:rFonts w:hint="eastAsia" w:ascii="仿宋" w:hAnsi="仿宋" w:eastAsia="仿宋"/>
          <w:color w:val="auto"/>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olor w:val="auto"/>
          <w:sz w:val="24"/>
          <w:szCs w:val="24"/>
          <w:highlight w:val="none"/>
        </w:rPr>
        <w:t>2021〕17号）,</w:t>
      </w:r>
      <w:r>
        <w:rPr>
          <w:rFonts w:hint="eastAsia" w:ascii="仿宋" w:hAnsi="仿宋" w:eastAsia="仿宋"/>
          <w:color w:val="auto"/>
          <w:sz w:val="24"/>
          <w:szCs w:val="24"/>
          <w:highlight w:val="none"/>
        </w:rPr>
        <w:t>采购人或者采购代理机构在质疑回复后</w:t>
      </w:r>
      <w:r>
        <w:rPr>
          <w:rFonts w:ascii="仿宋" w:hAnsi="仿宋" w:eastAsia="仿宋"/>
          <w:color w:val="auto"/>
          <w:sz w:val="24"/>
          <w:szCs w:val="24"/>
          <w:highlight w:val="none"/>
        </w:rPr>
        <w:t>5个工作日内，在浙江政府采购网的“其他公告”栏目公开质疑答复，答复内容应当完整。质疑</w:t>
      </w:r>
      <w:r>
        <w:rPr>
          <w:rFonts w:hint="eastAsia" w:ascii="仿宋" w:hAnsi="仿宋" w:eastAsia="仿宋"/>
          <w:color w:val="auto"/>
          <w:sz w:val="24"/>
          <w:szCs w:val="24"/>
          <w:highlight w:val="none"/>
        </w:rPr>
        <w:t>函作为附件上</w:t>
      </w:r>
    </w:p>
    <w:p>
      <w:pPr>
        <w:pStyle w:val="574"/>
        <w:shd w:val="clear" w:color="auto" w:fill="FFFFFF"/>
        <w:adjustRightInd w:val="0"/>
        <w:snapToGrid w:val="0"/>
        <w:spacing w:before="0" w:beforeAutospacing="0" w:after="0" w:afterAutospacing="0" w:line="360" w:lineRule="auto"/>
        <w:contextualSpacing/>
        <w:jc w:val="both"/>
        <w:rPr>
          <w:rFonts w:ascii="仿宋" w:hAnsi="仿宋" w:eastAsia="仿宋"/>
          <w:color w:val="auto"/>
          <w:sz w:val="24"/>
          <w:szCs w:val="24"/>
          <w:highlight w:val="none"/>
        </w:rPr>
      </w:pPr>
      <w:r>
        <w:rPr>
          <w:rFonts w:hint="eastAsia" w:ascii="仿宋" w:hAnsi="仿宋" w:eastAsia="仿宋"/>
          <w:color w:val="auto"/>
          <w:sz w:val="24"/>
          <w:szCs w:val="24"/>
          <w:highlight w:val="none"/>
        </w:rPr>
        <w:t>传。</w:t>
      </w:r>
    </w:p>
    <w:p>
      <w:pPr>
        <w:pStyle w:val="574"/>
        <w:shd w:val="clear" w:color="auto" w:fill="FFFFFF"/>
        <w:adjustRightInd w:val="0"/>
        <w:snapToGrid w:val="0"/>
        <w:spacing w:before="0" w:beforeAutospacing="0" w:after="0" w:afterAutospacing="0" w:line="360" w:lineRule="auto"/>
        <w:ind w:firstLine="420"/>
        <w:contextualSpacing/>
        <w:rPr>
          <w:rFonts w:ascii="仿宋" w:hAnsi="仿宋" w:eastAsia="仿宋"/>
          <w:color w:val="auto"/>
          <w:sz w:val="24"/>
          <w:szCs w:val="24"/>
          <w:highlight w:val="none"/>
        </w:rPr>
      </w:pPr>
      <w:r>
        <w:rPr>
          <w:rFonts w:ascii="仿宋" w:hAnsi="仿宋" w:eastAsia="仿宋" w:cs="微软雅黑"/>
          <w:color w:val="auto"/>
          <w:sz w:val="24"/>
          <w:szCs w:val="24"/>
          <w:highlight w:val="none"/>
          <w:lang w:val="zh-CN"/>
        </w:rPr>
        <w:t>4.2</w:t>
      </w:r>
      <w:r>
        <w:rPr>
          <w:rFonts w:ascii="仿宋" w:hAnsi="仿宋" w:eastAsia="仿宋"/>
          <w:color w:val="auto"/>
          <w:sz w:val="24"/>
          <w:szCs w:val="24"/>
          <w:highlight w:val="none"/>
        </w:rPr>
        <w:t>.5询问或者质疑事项可能影响采购结果的，采购人应当暂停签订合同，</w:t>
      </w:r>
    </w:p>
    <w:p>
      <w:pPr>
        <w:pStyle w:val="574"/>
        <w:shd w:val="clear" w:color="auto" w:fill="FFFFFF"/>
        <w:adjustRightInd w:val="0"/>
        <w:snapToGrid w:val="0"/>
        <w:spacing w:before="0" w:beforeAutospacing="0" w:after="0" w:afterAutospacing="0" w:line="360" w:lineRule="auto"/>
        <w:contextualSpacing/>
        <w:jc w:val="both"/>
        <w:rPr>
          <w:rFonts w:ascii="仿宋" w:hAnsi="仿宋" w:eastAsia="仿宋"/>
          <w:color w:val="auto"/>
          <w:sz w:val="24"/>
          <w:szCs w:val="24"/>
          <w:highlight w:val="none"/>
        </w:rPr>
      </w:pPr>
      <w:r>
        <w:rPr>
          <w:rFonts w:ascii="仿宋" w:hAnsi="仿宋" w:eastAsia="仿宋"/>
          <w:color w:val="auto"/>
          <w:sz w:val="24"/>
          <w:szCs w:val="24"/>
          <w:highlight w:val="none"/>
        </w:rPr>
        <w:t>已经签订合同</w:t>
      </w:r>
    </w:p>
    <w:p>
      <w:pPr>
        <w:pStyle w:val="574"/>
        <w:shd w:val="clear" w:color="auto" w:fill="FFFFFF"/>
        <w:adjustRightInd w:val="0"/>
        <w:snapToGrid w:val="0"/>
        <w:spacing w:before="0" w:beforeAutospacing="0" w:after="0" w:afterAutospacing="0" w:line="360" w:lineRule="auto"/>
        <w:contextualSpacing/>
        <w:jc w:val="both"/>
        <w:rPr>
          <w:rFonts w:ascii="仿宋" w:hAnsi="仿宋" w:eastAsia="仿宋"/>
          <w:color w:val="auto"/>
          <w:sz w:val="24"/>
          <w:szCs w:val="24"/>
          <w:highlight w:val="none"/>
        </w:rPr>
      </w:pPr>
      <w:r>
        <w:rPr>
          <w:rFonts w:ascii="仿宋" w:hAnsi="仿宋" w:eastAsia="仿宋"/>
          <w:color w:val="auto"/>
          <w:sz w:val="24"/>
          <w:szCs w:val="24"/>
          <w:highlight w:val="none"/>
        </w:rPr>
        <w:t>的，应当中止履行合同。</w:t>
      </w:r>
    </w:p>
    <w:p>
      <w:pPr>
        <w:pStyle w:val="574"/>
        <w:shd w:val="clear" w:color="auto" w:fill="FFFFFF"/>
        <w:adjustRightInd w:val="0"/>
        <w:snapToGrid w:val="0"/>
        <w:spacing w:before="0" w:beforeAutospacing="0" w:after="0" w:afterAutospacing="0" w:line="360" w:lineRule="auto"/>
        <w:ind w:firstLine="420"/>
        <w:contextualSpacing/>
        <w:jc w:val="both"/>
        <w:rPr>
          <w:rFonts w:ascii="仿宋" w:hAnsi="仿宋" w:eastAsia="仿宋" w:cs="微软雅黑"/>
          <w:color w:val="auto"/>
          <w:sz w:val="24"/>
          <w:szCs w:val="24"/>
          <w:highlight w:val="none"/>
          <w:lang w:val="zh-CN"/>
        </w:rPr>
      </w:pPr>
      <w:r>
        <w:rPr>
          <w:rFonts w:ascii="仿宋" w:hAnsi="仿宋" w:eastAsia="仿宋" w:cs="微软雅黑"/>
          <w:color w:val="auto"/>
          <w:sz w:val="24"/>
          <w:szCs w:val="24"/>
          <w:highlight w:val="none"/>
          <w:lang w:val="zh-CN"/>
        </w:rPr>
        <w:t>4.3供应商投诉</w:t>
      </w:r>
    </w:p>
    <w:p>
      <w:pPr>
        <w:pStyle w:val="574"/>
        <w:shd w:val="clear" w:color="auto" w:fill="FFFFFF"/>
        <w:adjustRightInd w:val="0"/>
        <w:snapToGrid w:val="0"/>
        <w:spacing w:before="0" w:beforeAutospacing="0" w:after="0" w:afterAutospacing="0" w:line="360" w:lineRule="auto"/>
        <w:ind w:firstLine="400"/>
        <w:contextualSpacing/>
        <w:rPr>
          <w:rFonts w:ascii="仿宋" w:hAnsi="仿宋" w:eastAsia="仿宋"/>
          <w:color w:val="auto"/>
          <w:sz w:val="24"/>
          <w:szCs w:val="24"/>
          <w:highlight w:val="none"/>
        </w:rPr>
      </w:pPr>
      <w:r>
        <w:rPr>
          <w:rFonts w:ascii="仿宋" w:hAnsi="仿宋" w:eastAsia="仿宋"/>
          <w:color w:val="auto"/>
          <w:sz w:val="24"/>
          <w:szCs w:val="24"/>
          <w:highlight w:val="none"/>
        </w:rPr>
        <w:t>4.3.1质疑供应商对采购人、采购代理机构的答复不满意或者采购人、采购代理机构未在规定的时间内</w:t>
      </w:r>
      <w:r>
        <w:rPr>
          <w:rFonts w:hint="eastAsia" w:ascii="仿宋" w:hAnsi="仿宋" w:eastAsia="仿宋"/>
          <w:color w:val="auto"/>
          <w:sz w:val="24"/>
          <w:szCs w:val="24"/>
          <w:highlight w:val="none"/>
        </w:rPr>
        <w:t>作出答复的，可以在答复期满后十五个工作日内向</w:t>
      </w:r>
    </w:p>
    <w:p>
      <w:pPr>
        <w:pStyle w:val="574"/>
        <w:shd w:val="clear" w:color="auto" w:fill="FFFFFF"/>
        <w:adjustRightInd w:val="0"/>
        <w:snapToGrid w:val="0"/>
        <w:spacing w:before="0" w:beforeAutospacing="0" w:after="0" w:afterAutospacing="0" w:line="360" w:lineRule="auto"/>
        <w:contextualSpacing/>
        <w:jc w:val="both"/>
        <w:rPr>
          <w:rFonts w:ascii="仿宋" w:hAnsi="仿宋" w:eastAsia="仿宋"/>
          <w:color w:val="auto"/>
          <w:sz w:val="24"/>
          <w:szCs w:val="24"/>
          <w:highlight w:val="none"/>
        </w:rPr>
      </w:pPr>
      <w:r>
        <w:rPr>
          <w:rFonts w:hint="eastAsia" w:ascii="仿宋" w:hAnsi="仿宋" w:eastAsia="仿宋"/>
          <w:color w:val="auto"/>
          <w:sz w:val="24"/>
          <w:szCs w:val="24"/>
          <w:highlight w:val="none"/>
        </w:rPr>
        <w:t>同级政府采购监督管理部门提出投诉。</w:t>
      </w:r>
    </w:p>
    <w:p>
      <w:pPr>
        <w:pStyle w:val="574"/>
        <w:shd w:val="clear" w:color="auto" w:fill="FFFFFF"/>
        <w:adjustRightInd w:val="0"/>
        <w:snapToGrid w:val="0"/>
        <w:spacing w:before="0" w:beforeAutospacing="0" w:after="0" w:afterAutospacing="0" w:line="360" w:lineRule="auto"/>
        <w:ind w:firstLine="400"/>
        <w:contextualSpacing/>
        <w:rPr>
          <w:rFonts w:ascii="仿宋" w:hAnsi="仿宋" w:eastAsia="仿宋"/>
          <w:color w:val="auto"/>
          <w:sz w:val="24"/>
          <w:szCs w:val="24"/>
          <w:highlight w:val="none"/>
        </w:rPr>
      </w:pPr>
      <w:r>
        <w:rPr>
          <w:rFonts w:ascii="仿宋" w:hAnsi="仿宋" w:eastAsia="仿宋"/>
          <w:color w:val="auto"/>
          <w:sz w:val="24"/>
          <w:szCs w:val="24"/>
          <w:highlight w:val="none"/>
        </w:rPr>
        <w:t>4.3.</w:t>
      </w:r>
      <w:r>
        <w:rPr>
          <w:rFonts w:ascii="仿宋" w:hAnsi="仿宋" w:eastAsia="仿宋" w:cs="微软雅黑"/>
          <w:color w:val="auto"/>
          <w:sz w:val="24"/>
          <w:szCs w:val="24"/>
          <w:highlight w:val="none"/>
          <w:lang w:val="zh-CN"/>
        </w:rPr>
        <w:t>2</w:t>
      </w:r>
      <w:r>
        <w:rPr>
          <w:rFonts w:hint="eastAsia" w:ascii="仿宋" w:hAnsi="仿宋" w:eastAsia="仿宋"/>
          <w:color w:val="auto"/>
          <w:sz w:val="24"/>
          <w:szCs w:val="24"/>
          <w:highlight w:val="none"/>
        </w:rPr>
        <w:t>供应商投诉的事项不得超出已质疑事项的范围，基于质疑答复内容提</w:t>
      </w:r>
    </w:p>
    <w:p>
      <w:pPr>
        <w:pStyle w:val="574"/>
        <w:shd w:val="clear" w:color="auto" w:fill="FFFFFF"/>
        <w:adjustRightInd w:val="0"/>
        <w:snapToGrid w:val="0"/>
        <w:spacing w:before="0" w:beforeAutospacing="0" w:after="0" w:afterAutospacing="0" w:line="360" w:lineRule="auto"/>
        <w:contextualSpacing/>
        <w:jc w:val="both"/>
        <w:rPr>
          <w:rFonts w:ascii="仿宋" w:hAnsi="仿宋" w:eastAsia="仿宋"/>
          <w:color w:val="auto"/>
          <w:sz w:val="24"/>
          <w:szCs w:val="24"/>
          <w:highlight w:val="none"/>
        </w:rPr>
      </w:pPr>
      <w:r>
        <w:rPr>
          <w:rFonts w:hint="eastAsia" w:ascii="仿宋" w:hAnsi="仿宋" w:eastAsia="仿宋"/>
          <w:color w:val="auto"/>
          <w:sz w:val="24"/>
          <w:szCs w:val="24"/>
          <w:highlight w:val="none"/>
        </w:rPr>
        <w:t>出的投诉事项除外。</w:t>
      </w:r>
    </w:p>
    <w:p>
      <w:pPr>
        <w:pStyle w:val="574"/>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sz w:val="24"/>
          <w:szCs w:val="24"/>
          <w:highlight w:val="none"/>
        </w:rPr>
      </w:pPr>
      <w:r>
        <w:rPr>
          <w:rFonts w:ascii="仿宋" w:hAnsi="仿宋" w:eastAsia="仿宋"/>
          <w:color w:val="auto"/>
          <w:sz w:val="24"/>
          <w:szCs w:val="24"/>
          <w:highlight w:val="none"/>
        </w:rPr>
        <w:t>4.3.3供应</w:t>
      </w:r>
      <w:r>
        <w:rPr>
          <w:rFonts w:hint="eastAsia" w:ascii="仿宋" w:hAnsi="仿宋" w:eastAsia="仿宋"/>
          <w:color w:val="auto"/>
          <w:sz w:val="24"/>
          <w:szCs w:val="24"/>
          <w:highlight w:val="none"/>
        </w:rPr>
        <w:t>商投诉应当有明确的请求和必要的证明材料。</w:t>
      </w:r>
    </w:p>
    <w:p>
      <w:pPr>
        <w:pStyle w:val="574"/>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sz w:val="24"/>
          <w:szCs w:val="24"/>
          <w:highlight w:val="none"/>
        </w:rPr>
      </w:pPr>
      <w:r>
        <w:rPr>
          <w:rFonts w:ascii="仿宋" w:hAnsi="仿宋" w:eastAsia="仿宋"/>
          <w:color w:val="auto"/>
          <w:sz w:val="24"/>
          <w:szCs w:val="24"/>
          <w:highlight w:val="none"/>
        </w:rPr>
        <w:t>4.3.</w:t>
      </w:r>
      <w:r>
        <w:rPr>
          <w:rFonts w:hint="eastAsia" w:ascii="仿宋" w:hAnsi="仿宋" w:eastAsia="仿宋"/>
          <w:color w:val="auto"/>
          <w:sz w:val="24"/>
          <w:szCs w:val="24"/>
          <w:highlight w:val="none"/>
        </w:rPr>
        <w:t>4</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以联合体形式参加政府采购活动的，其投诉应当由组成联合体的所</w:t>
      </w:r>
    </w:p>
    <w:p>
      <w:pPr>
        <w:pStyle w:val="574"/>
        <w:shd w:val="clear" w:color="auto" w:fill="FFFFFF"/>
        <w:adjustRightInd w:val="0"/>
        <w:snapToGrid w:val="0"/>
        <w:spacing w:before="0" w:beforeAutospacing="0" w:after="0" w:afterAutospacing="0" w:line="360" w:lineRule="auto"/>
        <w:contextualSpacing/>
        <w:jc w:val="both"/>
        <w:rPr>
          <w:rFonts w:ascii="仿宋" w:hAnsi="仿宋" w:eastAsia="仿宋"/>
          <w:color w:val="auto"/>
          <w:sz w:val="24"/>
          <w:szCs w:val="24"/>
          <w:highlight w:val="none"/>
        </w:rPr>
      </w:pPr>
      <w:r>
        <w:rPr>
          <w:rFonts w:hint="eastAsia" w:ascii="仿宋" w:hAnsi="仿宋" w:eastAsia="仿宋"/>
          <w:color w:val="auto"/>
          <w:sz w:val="24"/>
          <w:szCs w:val="24"/>
          <w:highlight w:val="none"/>
        </w:rPr>
        <w:t>有供应商共同提出。投诉书范本及制作说明详见附件</w:t>
      </w:r>
      <w:r>
        <w:rPr>
          <w:rFonts w:ascii="仿宋" w:hAnsi="仿宋" w:eastAsia="仿宋"/>
          <w:color w:val="auto"/>
          <w:sz w:val="24"/>
          <w:szCs w:val="24"/>
          <w:highlight w:val="none"/>
        </w:rPr>
        <w:t>3。</w:t>
      </w:r>
    </w:p>
    <w:p>
      <w:pPr>
        <w:snapToGrid w:val="0"/>
        <w:ind w:firstLine="360"/>
        <w:rPr>
          <w:rFonts w:ascii="仿宋" w:hAnsi="仿宋" w:eastAsia="仿宋" w:cs="方正仿宋_GB2312"/>
          <w:color w:val="auto"/>
          <w:sz w:val="24"/>
          <w:highlight w:val="none"/>
        </w:rPr>
      </w:pPr>
    </w:p>
    <w:p>
      <w:pPr>
        <w:snapToGrid w:val="0"/>
        <w:spacing w:line="360" w:lineRule="auto"/>
        <w:jc w:val="center"/>
        <w:outlineLvl w:val="1"/>
        <w:rPr>
          <w:rFonts w:ascii="仿宋" w:hAnsi="仿宋" w:eastAsia="仿宋" w:cs="方正仿宋_GB2312"/>
          <w:b/>
          <w:color w:val="auto"/>
          <w:sz w:val="24"/>
          <w:highlight w:val="none"/>
        </w:rPr>
      </w:pPr>
      <w:bookmarkStart w:id="69" w:name="_Toc32377"/>
      <w:bookmarkStart w:id="70" w:name="_Toc95312943"/>
      <w:bookmarkStart w:id="71" w:name="_Toc1335929616"/>
      <w:bookmarkStart w:id="72" w:name="_Toc2062424395"/>
      <w:bookmarkStart w:id="73" w:name="_Toc15814"/>
      <w:r>
        <w:rPr>
          <w:rFonts w:ascii="仿宋" w:hAnsi="仿宋" w:eastAsia="仿宋" w:cs="方正仿宋_GB2312"/>
          <w:b/>
          <w:color w:val="auto"/>
          <w:sz w:val="24"/>
          <w:highlight w:val="none"/>
        </w:rPr>
        <w:t>二、采购文件的构成、澄清、修改</w:t>
      </w:r>
      <w:bookmarkEnd w:id="69"/>
      <w:bookmarkEnd w:id="70"/>
      <w:bookmarkEnd w:id="71"/>
      <w:bookmarkEnd w:id="72"/>
      <w:bookmarkEnd w:id="73"/>
    </w:p>
    <w:p>
      <w:pPr>
        <w:snapToGrid w:val="0"/>
        <w:spacing w:line="360" w:lineRule="auto"/>
        <w:jc w:val="left"/>
        <w:outlineLvl w:val="3"/>
        <w:rPr>
          <w:rFonts w:ascii="仿宋" w:hAnsi="仿宋" w:eastAsia="仿宋"/>
          <w:b/>
          <w:color w:val="auto"/>
          <w:sz w:val="24"/>
          <w:highlight w:val="none"/>
        </w:rPr>
      </w:pPr>
      <w:bookmarkStart w:id="74" w:name="_Toc8219"/>
      <w:bookmarkStart w:id="75" w:name="_Toc32513"/>
      <w:bookmarkStart w:id="76" w:name="_Toc95312944"/>
      <w:r>
        <w:rPr>
          <w:rFonts w:ascii="仿宋" w:hAnsi="仿宋" w:eastAsia="仿宋"/>
          <w:b/>
          <w:color w:val="auto"/>
          <w:sz w:val="24"/>
          <w:highlight w:val="none"/>
        </w:rPr>
        <w:t>5．采购文件的构成</w:t>
      </w:r>
      <w:bookmarkEnd w:id="74"/>
      <w:bookmarkEnd w:id="75"/>
      <w:bookmarkEnd w:id="76"/>
    </w:p>
    <w:p>
      <w:pPr>
        <w:pStyle w:val="19"/>
        <w:snapToGrid w:val="0"/>
        <w:spacing w:line="360" w:lineRule="auto"/>
        <w:ind w:left="0" w:leftChars="0" w:firstLine="0" w:firstLineChars="0"/>
        <w:rPr>
          <w:rFonts w:ascii="仿宋" w:hAnsi="仿宋" w:eastAsia="仿宋" w:cs="方正仿宋_GB2312"/>
          <w:color w:val="auto"/>
          <w:sz w:val="24"/>
          <w:highlight w:val="none"/>
        </w:rPr>
      </w:pPr>
      <w:r>
        <w:rPr>
          <w:rFonts w:ascii="仿宋" w:hAnsi="仿宋" w:eastAsia="仿宋" w:cs="方正仿宋_GB2312"/>
          <w:color w:val="auto"/>
          <w:sz w:val="24"/>
          <w:highlight w:val="none"/>
        </w:rPr>
        <w:t xml:space="preserve">5.1 </w:t>
      </w:r>
      <w:r>
        <w:rPr>
          <w:rFonts w:hint="eastAsia" w:ascii="仿宋" w:hAnsi="仿宋" w:eastAsia="仿宋" w:cs="方正仿宋_GB2312"/>
          <w:color w:val="auto"/>
          <w:sz w:val="24"/>
          <w:highlight w:val="none"/>
        </w:rPr>
        <w:t>采购文件包括下列文件及附件：</w:t>
      </w:r>
    </w:p>
    <w:p>
      <w:pPr>
        <w:pStyle w:val="19"/>
        <w:tabs>
          <w:tab w:val="left" w:pos="840"/>
        </w:tabs>
        <w:snapToGrid w:val="0"/>
        <w:spacing w:line="360" w:lineRule="auto"/>
        <w:ind w:left="0" w:leftChars="0" w:firstLine="0" w:firstLineChars="0"/>
        <w:rPr>
          <w:rFonts w:ascii="仿宋" w:hAnsi="仿宋" w:eastAsia="仿宋" w:cs="方正仿宋_GB2312"/>
          <w:color w:val="auto"/>
          <w:sz w:val="24"/>
          <w:highlight w:val="none"/>
        </w:rPr>
      </w:pPr>
      <w:r>
        <w:rPr>
          <w:rFonts w:ascii="仿宋" w:hAnsi="仿宋" w:eastAsia="仿宋" w:cs="方正仿宋_GB2312"/>
          <w:color w:val="auto"/>
          <w:sz w:val="24"/>
          <w:highlight w:val="none"/>
        </w:rPr>
        <w:t>5.1.1招标公告；</w:t>
      </w:r>
    </w:p>
    <w:p>
      <w:pPr>
        <w:pStyle w:val="19"/>
        <w:tabs>
          <w:tab w:val="left" w:pos="840"/>
        </w:tabs>
        <w:snapToGrid w:val="0"/>
        <w:spacing w:line="360" w:lineRule="auto"/>
        <w:ind w:left="0" w:leftChars="0" w:firstLine="0" w:firstLineChars="0"/>
        <w:rPr>
          <w:rFonts w:ascii="仿宋" w:hAnsi="仿宋" w:eastAsia="仿宋" w:cs="方正仿宋_GB2312"/>
          <w:color w:val="auto"/>
          <w:sz w:val="24"/>
          <w:highlight w:val="none"/>
        </w:rPr>
      </w:pPr>
      <w:r>
        <w:rPr>
          <w:rFonts w:ascii="仿宋" w:hAnsi="仿宋" w:eastAsia="仿宋" w:cs="方正仿宋_GB2312"/>
          <w:color w:val="auto"/>
          <w:sz w:val="24"/>
          <w:highlight w:val="none"/>
        </w:rPr>
        <w:t>5.1.2供应商须知；</w:t>
      </w:r>
    </w:p>
    <w:p>
      <w:pPr>
        <w:pStyle w:val="19"/>
        <w:tabs>
          <w:tab w:val="left" w:pos="840"/>
        </w:tabs>
        <w:snapToGrid w:val="0"/>
        <w:spacing w:line="360" w:lineRule="auto"/>
        <w:ind w:left="0" w:leftChars="0" w:firstLine="0" w:firstLineChars="0"/>
        <w:rPr>
          <w:rFonts w:ascii="仿宋" w:hAnsi="仿宋" w:eastAsia="仿宋" w:cs="方正仿宋_GB2312"/>
          <w:color w:val="auto"/>
          <w:sz w:val="24"/>
          <w:highlight w:val="none"/>
        </w:rPr>
      </w:pPr>
      <w:r>
        <w:rPr>
          <w:rFonts w:ascii="仿宋" w:hAnsi="仿宋" w:eastAsia="仿宋" w:cs="方正仿宋_GB2312"/>
          <w:color w:val="auto"/>
          <w:sz w:val="24"/>
          <w:highlight w:val="none"/>
        </w:rPr>
        <w:t>5.1.3采购需求；</w:t>
      </w:r>
    </w:p>
    <w:p>
      <w:pPr>
        <w:pStyle w:val="19"/>
        <w:tabs>
          <w:tab w:val="left" w:pos="840"/>
        </w:tabs>
        <w:snapToGrid w:val="0"/>
        <w:spacing w:line="360" w:lineRule="auto"/>
        <w:ind w:left="0" w:leftChars="0" w:firstLine="0" w:firstLineChars="0"/>
        <w:rPr>
          <w:rFonts w:ascii="仿宋" w:hAnsi="仿宋" w:eastAsia="仿宋" w:cs="方正仿宋_GB2312"/>
          <w:color w:val="auto"/>
          <w:sz w:val="24"/>
          <w:highlight w:val="none"/>
        </w:rPr>
      </w:pPr>
      <w:r>
        <w:rPr>
          <w:rFonts w:ascii="仿宋" w:hAnsi="仿宋" w:eastAsia="仿宋" w:cs="方正仿宋_GB2312"/>
          <w:color w:val="auto"/>
          <w:sz w:val="24"/>
          <w:highlight w:val="none"/>
        </w:rPr>
        <w:t>5.1.4评标</w:t>
      </w:r>
      <w:r>
        <w:rPr>
          <w:rFonts w:hint="eastAsia" w:ascii="仿宋" w:hAnsi="仿宋" w:eastAsia="仿宋" w:cs="方正仿宋_GB2312"/>
          <w:color w:val="auto"/>
          <w:sz w:val="24"/>
          <w:highlight w:val="none"/>
        </w:rPr>
        <w:t>办</w:t>
      </w:r>
      <w:r>
        <w:rPr>
          <w:rFonts w:ascii="仿宋" w:hAnsi="仿宋" w:eastAsia="仿宋" w:cs="方正仿宋_GB2312"/>
          <w:color w:val="auto"/>
          <w:sz w:val="24"/>
          <w:highlight w:val="none"/>
        </w:rPr>
        <w:t>法；</w:t>
      </w:r>
    </w:p>
    <w:p>
      <w:pPr>
        <w:pStyle w:val="19"/>
        <w:tabs>
          <w:tab w:val="left" w:pos="840"/>
        </w:tabs>
        <w:snapToGrid w:val="0"/>
        <w:spacing w:line="360" w:lineRule="auto"/>
        <w:ind w:left="0" w:leftChars="0" w:firstLine="0" w:firstLineChars="0"/>
        <w:rPr>
          <w:rFonts w:ascii="仿宋" w:hAnsi="仿宋" w:eastAsia="仿宋" w:cs="方正仿宋_GB2312"/>
          <w:color w:val="auto"/>
          <w:sz w:val="24"/>
          <w:highlight w:val="none"/>
        </w:rPr>
      </w:pPr>
      <w:r>
        <w:rPr>
          <w:rFonts w:ascii="仿宋" w:hAnsi="仿宋" w:eastAsia="仿宋" w:cs="方正仿宋_GB2312"/>
          <w:color w:val="auto"/>
          <w:sz w:val="24"/>
          <w:highlight w:val="none"/>
        </w:rPr>
        <w:t>5.1.5</w:t>
      </w:r>
      <w:r>
        <w:rPr>
          <w:rFonts w:hint="eastAsia" w:ascii="仿宋" w:hAnsi="仿宋" w:eastAsia="仿宋" w:cs="方正仿宋_GB2312"/>
          <w:color w:val="auto"/>
          <w:sz w:val="24"/>
          <w:highlight w:val="none"/>
        </w:rPr>
        <w:t>拟签订的合同文本；</w:t>
      </w:r>
    </w:p>
    <w:p>
      <w:pPr>
        <w:pStyle w:val="19"/>
        <w:tabs>
          <w:tab w:val="left" w:pos="840"/>
        </w:tabs>
        <w:snapToGrid w:val="0"/>
        <w:spacing w:line="360" w:lineRule="auto"/>
        <w:ind w:left="0" w:leftChars="0" w:firstLine="0" w:firstLineChars="0"/>
        <w:rPr>
          <w:rFonts w:ascii="仿宋" w:hAnsi="仿宋" w:eastAsia="仿宋" w:cs="方正仿宋_GB2312"/>
          <w:color w:val="auto"/>
          <w:sz w:val="24"/>
          <w:highlight w:val="none"/>
        </w:rPr>
      </w:pPr>
      <w:r>
        <w:rPr>
          <w:rFonts w:ascii="仿宋" w:hAnsi="仿宋" w:eastAsia="仿宋" w:cs="方正仿宋_GB2312"/>
          <w:color w:val="auto"/>
          <w:sz w:val="24"/>
          <w:highlight w:val="none"/>
        </w:rPr>
        <w:t>5.1.6</w:t>
      </w:r>
      <w:r>
        <w:rPr>
          <w:rFonts w:hint="eastAsia" w:ascii="仿宋" w:hAnsi="仿宋" w:eastAsia="仿宋" w:cs="方正仿宋_GB2312"/>
          <w:color w:val="auto"/>
          <w:sz w:val="24"/>
          <w:highlight w:val="none"/>
        </w:rPr>
        <w:t>应提交的有关格式范例。</w:t>
      </w:r>
    </w:p>
    <w:p>
      <w:pPr>
        <w:snapToGrid w:val="0"/>
        <w:spacing w:line="360" w:lineRule="auto"/>
        <w:rPr>
          <w:rFonts w:ascii="仿宋" w:hAnsi="仿宋" w:eastAsia="仿宋" w:cs="方正仿宋_GB2312"/>
          <w:color w:val="auto"/>
          <w:sz w:val="24"/>
          <w:highlight w:val="none"/>
        </w:rPr>
      </w:pPr>
      <w:r>
        <w:rPr>
          <w:rFonts w:ascii="仿宋" w:hAnsi="仿宋" w:eastAsia="仿宋"/>
          <w:color w:val="auto"/>
          <w:sz w:val="24"/>
          <w:highlight w:val="none"/>
        </w:rPr>
        <w:t>5.2与本项目有关的</w:t>
      </w:r>
      <w:r>
        <w:rPr>
          <w:rFonts w:hint="eastAsia" w:ascii="仿宋" w:hAnsi="仿宋" w:eastAsia="仿宋"/>
          <w:bCs/>
          <w:color w:val="auto"/>
          <w:sz w:val="24"/>
          <w:highlight w:val="none"/>
        </w:rPr>
        <w:t>澄清或者修改的内容为采购文件的组成部分</w:t>
      </w:r>
      <w:r>
        <w:rPr>
          <w:rFonts w:hint="eastAsia" w:ascii="仿宋" w:hAnsi="仿宋" w:eastAsia="仿宋" w:cs="方正仿宋_GB2312"/>
          <w:color w:val="auto"/>
          <w:sz w:val="24"/>
          <w:highlight w:val="none"/>
        </w:rPr>
        <w:t>。</w:t>
      </w:r>
    </w:p>
    <w:p>
      <w:pPr>
        <w:pStyle w:val="19"/>
        <w:snapToGrid w:val="0"/>
        <w:spacing w:line="360" w:lineRule="auto"/>
        <w:ind w:left="1680" w:firstLine="482"/>
        <w:rPr>
          <w:rFonts w:ascii="仿宋" w:hAnsi="仿宋" w:eastAsia="仿宋" w:cs="方正仿宋_GB2312"/>
          <w:b/>
          <w:color w:val="auto"/>
          <w:sz w:val="24"/>
          <w:highlight w:val="none"/>
        </w:rPr>
      </w:pPr>
    </w:p>
    <w:p>
      <w:pPr>
        <w:snapToGrid w:val="0"/>
        <w:spacing w:line="360" w:lineRule="auto"/>
        <w:jc w:val="left"/>
        <w:outlineLvl w:val="3"/>
        <w:rPr>
          <w:rFonts w:ascii="仿宋" w:hAnsi="仿宋" w:eastAsia="仿宋"/>
          <w:b/>
          <w:color w:val="auto"/>
          <w:sz w:val="24"/>
          <w:highlight w:val="none"/>
        </w:rPr>
      </w:pPr>
      <w:bookmarkStart w:id="77" w:name="_Toc3070"/>
      <w:bookmarkStart w:id="78" w:name="_Toc95312945"/>
      <w:bookmarkStart w:id="79" w:name="_Toc24512"/>
      <w:r>
        <w:rPr>
          <w:rFonts w:ascii="仿宋" w:hAnsi="仿宋" w:eastAsia="仿宋"/>
          <w:b/>
          <w:color w:val="auto"/>
          <w:sz w:val="24"/>
          <w:highlight w:val="none"/>
        </w:rPr>
        <w:t>6.</w:t>
      </w:r>
      <w:r>
        <w:rPr>
          <w:rFonts w:hint="eastAsia" w:ascii="仿宋" w:hAnsi="仿宋" w:eastAsia="仿宋"/>
          <w:b/>
          <w:color w:val="auto"/>
          <w:sz w:val="24"/>
          <w:highlight w:val="none"/>
        </w:rPr>
        <w:t>采购文件的澄清、修改</w:t>
      </w:r>
      <w:bookmarkEnd w:id="77"/>
      <w:bookmarkEnd w:id="78"/>
      <w:bookmarkEnd w:id="79"/>
    </w:p>
    <w:p>
      <w:pPr>
        <w:snapToGrid w:val="0"/>
        <w:spacing w:line="360" w:lineRule="auto"/>
        <w:ind w:firstLine="420"/>
        <w:rPr>
          <w:rFonts w:ascii="仿宋" w:hAnsi="仿宋" w:eastAsia="仿宋" w:cs="方正仿宋_GB2312"/>
          <w:color w:val="auto"/>
          <w:sz w:val="24"/>
          <w:highlight w:val="none"/>
        </w:rPr>
      </w:pPr>
      <w:r>
        <w:rPr>
          <w:rFonts w:ascii="仿宋" w:hAnsi="仿宋" w:eastAsia="仿宋" w:cs="方正仿宋_GB2312"/>
          <w:color w:val="auto"/>
          <w:sz w:val="24"/>
          <w:highlight w:val="none"/>
        </w:rPr>
        <w:t>6.1已获取采购文件的潜在供应商，若有问题需要澄清，应于投标截止时间前，以书面形式向采购代理机构提出。</w:t>
      </w:r>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 xml:space="preserve">6.2 </w:t>
      </w:r>
      <w:r>
        <w:rPr>
          <w:rFonts w:hint="eastAsia" w:ascii="仿宋" w:hAnsi="仿宋" w:eastAsia="仿宋"/>
          <w:color w:val="auto"/>
          <w:sz w:val="24"/>
          <w:highlight w:val="none"/>
        </w:rPr>
        <w:t>采购代理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pPr>
        <w:snapToGrid w:val="0"/>
        <w:spacing w:line="360" w:lineRule="auto"/>
        <w:rPr>
          <w:rFonts w:ascii="仿宋" w:hAnsi="仿宋" w:eastAsia="仿宋" w:cs="方正仿宋_GB2312"/>
          <w:color w:val="auto"/>
          <w:sz w:val="24"/>
          <w:highlight w:val="none"/>
        </w:rPr>
      </w:pPr>
      <w:r>
        <w:rPr>
          <w:rFonts w:ascii="仿宋" w:hAnsi="仿宋" w:eastAsia="仿宋" w:cs="方正仿宋_GB2312"/>
          <w:color w:val="auto"/>
          <w:sz w:val="24"/>
          <w:highlight w:val="none"/>
        </w:rPr>
        <w:t xml:space="preserve">    </w:t>
      </w:r>
    </w:p>
    <w:p>
      <w:pPr>
        <w:snapToGrid w:val="0"/>
        <w:spacing w:line="360" w:lineRule="auto"/>
        <w:jc w:val="center"/>
        <w:outlineLvl w:val="1"/>
        <w:rPr>
          <w:rFonts w:ascii="仿宋" w:hAnsi="仿宋" w:eastAsia="仿宋" w:cs="方正仿宋_GB2312"/>
          <w:b/>
          <w:color w:val="auto"/>
          <w:sz w:val="24"/>
          <w:highlight w:val="none"/>
        </w:rPr>
      </w:pPr>
      <w:bookmarkStart w:id="80" w:name="_Toc95312946"/>
      <w:bookmarkStart w:id="81" w:name="_Toc633260538"/>
      <w:bookmarkStart w:id="82" w:name="_Toc21412"/>
      <w:bookmarkStart w:id="83" w:name="_Toc1027526727"/>
      <w:bookmarkStart w:id="84" w:name="_Toc19628"/>
      <w:r>
        <w:rPr>
          <w:rFonts w:hint="eastAsia" w:ascii="仿宋" w:hAnsi="仿宋" w:eastAsia="仿宋" w:cs="方正仿宋_GB2312"/>
          <w:b/>
          <w:color w:val="auto"/>
          <w:sz w:val="24"/>
          <w:highlight w:val="none"/>
        </w:rPr>
        <w:t>三、投标</w:t>
      </w:r>
      <w:bookmarkEnd w:id="80"/>
      <w:bookmarkEnd w:id="81"/>
      <w:bookmarkEnd w:id="82"/>
      <w:bookmarkEnd w:id="83"/>
      <w:bookmarkEnd w:id="84"/>
    </w:p>
    <w:p>
      <w:pPr>
        <w:snapToGrid w:val="0"/>
        <w:spacing w:line="360" w:lineRule="auto"/>
        <w:jc w:val="left"/>
        <w:outlineLvl w:val="3"/>
        <w:rPr>
          <w:rFonts w:ascii="仿宋" w:hAnsi="仿宋" w:eastAsia="仿宋"/>
          <w:b/>
          <w:color w:val="auto"/>
          <w:sz w:val="24"/>
          <w:highlight w:val="none"/>
        </w:rPr>
      </w:pPr>
      <w:bookmarkStart w:id="85" w:name="_Toc30176"/>
      <w:bookmarkStart w:id="86" w:name="_Toc95312947"/>
      <w:bookmarkStart w:id="87" w:name="_Toc20212"/>
      <w:r>
        <w:rPr>
          <w:rFonts w:ascii="仿宋" w:hAnsi="仿宋" w:eastAsia="仿宋"/>
          <w:b/>
          <w:color w:val="auto"/>
          <w:sz w:val="24"/>
          <w:highlight w:val="none"/>
        </w:rPr>
        <w:t>7.</w:t>
      </w:r>
      <w:r>
        <w:rPr>
          <w:rFonts w:hint="eastAsia" w:ascii="仿宋" w:hAnsi="仿宋" w:eastAsia="仿宋"/>
          <w:b/>
          <w:color w:val="auto"/>
          <w:sz w:val="24"/>
          <w:highlight w:val="none"/>
        </w:rPr>
        <w:t>采购文件的获取</w:t>
      </w:r>
      <w:bookmarkEnd w:id="85"/>
      <w:bookmarkEnd w:id="86"/>
      <w:bookmarkEnd w:id="87"/>
    </w:p>
    <w:p>
      <w:pPr>
        <w:snapToGrid w:val="0"/>
        <w:spacing w:line="360" w:lineRule="auto"/>
        <w:ind w:firstLine="420"/>
        <w:rPr>
          <w:rFonts w:ascii="仿宋" w:hAnsi="仿宋" w:eastAsia="仿宋" w:cs="方正仿宋_GB2312"/>
          <w:snapToGrid w:val="0"/>
          <w:color w:val="auto"/>
          <w:kern w:val="28"/>
          <w:sz w:val="24"/>
          <w:highlight w:val="none"/>
        </w:rPr>
      </w:pPr>
      <w:r>
        <w:rPr>
          <w:rFonts w:hint="eastAsia" w:ascii="仿宋" w:hAnsi="仿宋" w:eastAsia="仿宋" w:cs="方正仿宋_GB2312"/>
          <w:snapToGrid w:val="0"/>
          <w:color w:val="auto"/>
          <w:kern w:val="28"/>
          <w:sz w:val="24"/>
          <w:highlight w:val="none"/>
        </w:rPr>
        <w:t>详见招标公告中获取采购文件的时间期限、地点、方式。</w:t>
      </w:r>
    </w:p>
    <w:p>
      <w:pPr>
        <w:snapToGrid w:val="0"/>
        <w:spacing w:line="360" w:lineRule="auto"/>
        <w:jc w:val="left"/>
        <w:outlineLvl w:val="3"/>
        <w:rPr>
          <w:rFonts w:ascii="仿宋" w:hAnsi="仿宋" w:eastAsia="仿宋"/>
          <w:b/>
          <w:color w:val="auto"/>
          <w:sz w:val="24"/>
          <w:highlight w:val="none"/>
        </w:rPr>
      </w:pPr>
      <w:bookmarkStart w:id="88" w:name="_Toc4625"/>
      <w:bookmarkStart w:id="89" w:name="_Toc18862"/>
      <w:bookmarkStart w:id="90" w:name="_Toc95312948"/>
      <w:r>
        <w:rPr>
          <w:rFonts w:ascii="仿宋" w:hAnsi="仿宋" w:eastAsia="仿宋"/>
          <w:b/>
          <w:color w:val="auto"/>
          <w:sz w:val="24"/>
          <w:highlight w:val="none"/>
        </w:rPr>
        <w:t>8.开标前答疑会或现场考察</w:t>
      </w:r>
      <w:bookmarkEnd w:id="88"/>
      <w:bookmarkEnd w:id="89"/>
      <w:bookmarkEnd w:id="90"/>
    </w:p>
    <w:p>
      <w:pPr>
        <w:pStyle w:val="19"/>
        <w:snapToGrid w:val="0"/>
        <w:spacing w:line="360" w:lineRule="auto"/>
        <w:ind w:left="0" w:leftChars="0" w:firstLine="360" w:firstLineChars="150"/>
        <w:rPr>
          <w:rFonts w:ascii="仿宋" w:hAnsi="仿宋" w:eastAsia="仿宋"/>
          <w:color w:val="auto"/>
          <w:sz w:val="24"/>
          <w:highlight w:val="none"/>
        </w:rPr>
      </w:pPr>
      <w:r>
        <w:rPr>
          <w:rFonts w:hint="eastAsia" w:ascii="仿宋" w:hAnsi="仿宋" w:eastAsia="仿宋"/>
          <w:color w:val="auto"/>
          <w:sz w:val="24"/>
          <w:highlight w:val="none"/>
        </w:rPr>
        <w:t>本项目不组织现场考察和召开开标前答疑会。</w:t>
      </w:r>
    </w:p>
    <w:p>
      <w:pPr>
        <w:snapToGrid w:val="0"/>
        <w:spacing w:line="360" w:lineRule="auto"/>
        <w:jc w:val="left"/>
        <w:outlineLvl w:val="3"/>
        <w:rPr>
          <w:rFonts w:ascii="仿宋" w:hAnsi="仿宋" w:eastAsia="仿宋"/>
          <w:b/>
          <w:color w:val="auto"/>
          <w:sz w:val="24"/>
          <w:highlight w:val="none"/>
        </w:rPr>
      </w:pPr>
      <w:bookmarkStart w:id="91" w:name="_Toc10547"/>
      <w:bookmarkStart w:id="92" w:name="_Toc32518"/>
      <w:bookmarkStart w:id="93" w:name="_Toc95312949"/>
      <w:r>
        <w:rPr>
          <w:rFonts w:ascii="仿宋" w:hAnsi="仿宋" w:eastAsia="仿宋"/>
          <w:b/>
          <w:color w:val="auto"/>
          <w:sz w:val="24"/>
          <w:highlight w:val="none"/>
        </w:rPr>
        <w:t>9.投标保证金</w:t>
      </w:r>
      <w:bookmarkEnd w:id="91"/>
      <w:bookmarkEnd w:id="92"/>
      <w:bookmarkEnd w:id="93"/>
    </w:p>
    <w:p>
      <w:pPr>
        <w:spacing w:line="360" w:lineRule="auto"/>
        <w:ind w:firstLine="470" w:firstLineChars="196"/>
        <w:rPr>
          <w:rFonts w:ascii="仿宋" w:hAnsi="仿宋" w:eastAsia="仿宋" w:cs="方正仿宋_GB2312"/>
          <w:color w:val="auto"/>
          <w:sz w:val="24"/>
          <w:highlight w:val="none"/>
        </w:rPr>
      </w:pPr>
      <w:r>
        <w:rPr>
          <w:rFonts w:hint="eastAsia" w:ascii="仿宋" w:hAnsi="仿宋" w:eastAsia="仿宋" w:cs="方正仿宋_GB2312"/>
          <w:color w:val="auto"/>
          <w:sz w:val="24"/>
          <w:highlight w:val="none"/>
        </w:rPr>
        <w:t>本项目不需缴纳投标保证金。</w:t>
      </w:r>
    </w:p>
    <w:p>
      <w:pPr>
        <w:snapToGrid w:val="0"/>
        <w:spacing w:line="360" w:lineRule="auto"/>
        <w:jc w:val="left"/>
        <w:outlineLvl w:val="3"/>
        <w:rPr>
          <w:rFonts w:ascii="仿宋" w:hAnsi="仿宋" w:eastAsia="仿宋"/>
          <w:b/>
          <w:color w:val="auto"/>
          <w:sz w:val="24"/>
          <w:highlight w:val="none"/>
        </w:rPr>
      </w:pPr>
      <w:bookmarkStart w:id="94" w:name="_Toc6779"/>
      <w:bookmarkStart w:id="95" w:name="_Toc95312950"/>
      <w:bookmarkStart w:id="96" w:name="_Toc6335"/>
      <w:r>
        <w:rPr>
          <w:rFonts w:ascii="仿宋" w:hAnsi="仿宋" w:eastAsia="仿宋"/>
          <w:b/>
          <w:color w:val="auto"/>
          <w:sz w:val="24"/>
          <w:highlight w:val="none"/>
        </w:rPr>
        <w:t>10.</w:t>
      </w:r>
      <w:r>
        <w:rPr>
          <w:rFonts w:hint="eastAsia" w:ascii="仿宋" w:hAnsi="仿宋" w:eastAsia="仿宋"/>
          <w:b/>
          <w:color w:val="auto"/>
          <w:sz w:val="24"/>
          <w:highlight w:val="none"/>
        </w:rPr>
        <w:t>投标文件的语言</w:t>
      </w:r>
      <w:bookmarkEnd w:id="94"/>
      <w:bookmarkEnd w:id="95"/>
      <w:bookmarkEnd w:id="96"/>
    </w:p>
    <w:p>
      <w:pPr>
        <w:autoSpaceDE w:val="0"/>
        <w:autoSpaceDN w:val="0"/>
        <w:snapToGrid w:val="0"/>
        <w:spacing w:line="360" w:lineRule="auto"/>
        <w:ind w:firstLine="480" w:firstLineChars="200"/>
        <w:rPr>
          <w:rFonts w:ascii="仿宋" w:hAnsi="仿宋" w:eastAsia="仿宋" w:cs="方正仿宋_GB2312"/>
          <w:color w:val="auto"/>
          <w:sz w:val="24"/>
          <w:highlight w:val="none"/>
          <w:lang w:val="zh-CN"/>
        </w:rPr>
      </w:pPr>
      <w:r>
        <w:rPr>
          <w:rFonts w:hint="eastAsia" w:ascii="仿宋" w:hAnsi="仿宋" w:eastAsia="仿宋" w:cs="方正仿宋_GB2312"/>
          <w:color w:val="auto"/>
          <w:sz w:val="24"/>
          <w:highlight w:val="none"/>
        </w:rPr>
        <w:t>投标文件及供应商与采购有关的来往通知、函件和文件均应使用中文。</w:t>
      </w:r>
    </w:p>
    <w:p>
      <w:pPr>
        <w:snapToGrid w:val="0"/>
        <w:spacing w:line="360" w:lineRule="auto"/>
        <w:jc w:val="left"/>
        <w:outlineLvl w:val="3"/>
        <w:rPr>
          <w:rFonts w:ascii="仿宋" w:hAnsi="仿宋" w:eastAsia="仿宋"/>
          <w:b/>
          <w:color w:val="auto"/>
          <w:sz w:val="24"/>
          <w:highlight w:val="none"/>
        </w:rPr>
      </w:pPr>
      <w:bookmarkStart w:id="97" w:name="_Toc23118"/>
      <w:bookmarkStart w:id="98" w:name="_Toc95312951"/>
      <w:bookmarkStart w:id="99" w:name="_Toc31286"/>
      <w:r>
        <w:rPr>
          <w:rFonts w:ascii="仿宋" w:hAnsi="仿宋" w:eastAsia="仿宋"/>
          <w:b/>
          <w:color w:val="auto"/>
          <w:sz w:val="24"/>
          <w:highlight w:val="none"/>
        </w:rPr>
        <w:t>11.</w:t>
      </w:r>
      <w:r>
        <w:rPr>
          <w:rFonts w:hint="eastAsia" w:ascii="仿宋" w:hAnsi="仿宋" w:eastAsia="仿宋"/>
          <w:b/>
          <w:color w:val="auto"/>
          <w:sz w:val="24"/>
          <w:highlight w:val="none"/>
        </w:rPr>
        <w:t>投标文件的组成</w:t>
      </w:r>
      <w:bookmarkEnd w:id="97"/>
      <w:bookmarkEnd w:id="98"/>
      <w:bookmarkEnd w:id="99"/>
    </w:p>
    <w:p>
      <w:pPr>
        <w:snapToGrid w:val="0"/>
        <w:spacing w:line="360" w:lineRule="auto"/>
        <w:rPr>
          <w:rFonts w:ascii="仿宋" w:hAnsi="仿宋" w:eastAsia="仿宋" w:cs="方正仿宋_GB2312"/>
          <w:color w:val="auto"/>
          <w:sz w:val="24"/>
          <w:highlight w:val="none"/>
        </w:rPr>
      </w:pPr>
      <w:bookmarkStart w:id="100" w:name="_Hlk95263917"/>
      <w:r>
        <w:rPr>
          <w:rFonts w:ascii="仿宋" w:hAnsi="仿宋" w:eastAsia="仿宋" w:cs="方正仿宋_GB2312"/>
          <w:color w:val="auto"/>
          <w:sz w:val="24"/>
          <w:highlight w:val="none"/>
        </w:rPr>
        <w:t>11.1</w:t>
      </w:r>
      <w:r>
        <w:rPr>
          <w:rFonts w:hint="eastAsia" w:ascii="仿宋" w:hAnsi="仿宋" w:eastAsia="仿宋" w:cs="方正仿宋_GB2312"/>
          <w:b/>
          <w:color w:val="auto"/>
          <w:sz w:val="24"/>
          <w:highlight w:val="none"/>
        </w:rPr>
        <w:t>资格文件</w:t>
      </w:r>
      <w:r>
        <w:rPr>
          <w:rFonts w:hint="eastAsia" w:ascii="仿宋" w:hAnsi="仿宋" w:eastAsia="仿宋" w:cs="方正仿宋_GB2312"/>
          <w:color w:val="auto"/>
          <w:sz w:val="24"/>
          <w:highlight w:val="none"/>
        </w:rPr>
        <w:t>：</w:t>
      </w:r>
    </w:p>
    <w:p>
      <w:pPr>
        <w:snapToGrid w:val="0"/>
        <w:spacing w:line="360" w:lineRule="auto"/>
        <w:rPr>
          <w:rFonts w:ascii="仿宋" w:hAnsi="仿宋" w:eastAsia="仿宋" w:cs="方正仿宋_GB2312"/>
          <w:color w:val="auto"/>
          <w:sz w:val="24"/>
          <w:highlight w:val="none"/>
        </w:rPr>
      </w:pPr>
      <w:r>
        <w:rPr>
          <w:rFonts w:ascii="仿宋" w:hAnsi="仿宋" w:eastAsia="仿宋" w:cs="方正仿宋_GB2312"/>
          <w:color w:val="auto"/>
          <w:sz w:val="24"/>
          <w:highlight w:val="none"/>
        </w:rPr>
        <w:t>11.1.1符合参加政府采购活动应当具备的一般条件的承诺函；</w:t>
      </w:r>
    </w:p>
    <w:p>
      <w:pPr>
        <w:snapToGrid w:val="0"/>
        <w:spacing w:line="360" w:lineRule="auto"/>
        <w:rPr>
          <w:rFonts w:ascii="仿宋" w:hAnsi="仿宋" w:eastAsia="仿宋"/>
          <w:color w:val="auto"/>
          <w:sz w:val="24"/>
          <w:highlight w:val="none"/>
        </w:rPr>
      </w:pPr>
      <w:r>
        <w:rPr>
          <w:rFonts w:ascii="仿宋" w:hAnsi="仿宋" w:eastAsia="仿宋" w:cs="方正仿宋_GB2312"/>
          <w:color w:val="auto"/>
          <w:sz w:val="24"/>
          <w:highlight w:val="none"/>
        </w:rPr>
        <w:t>11.1.2落实政府采购政策需满足的资格要求</w:t>
      </w:r>
      <w:r>
        <w:rPr>
          <w:rFonts w:hint="eastAsia" w:ascii="仿宋" w:hAnsi="仿宋" w:eastAsia="仿宋" w:cs="方正仿宋_GB2312"/>
          <w:color w:val="auto"/>
          <w:sz w:val="24"/>
          <w:highlight w:val="none"/>
        </w:rPr>
        <w:t>；</w:t>
      </w:r>
    </w:p>
    <w:p>
      <w:pPr>
        <w:snapToGrid w:val="0"/>
        <w:spacing w:line="360" w:lineRule="auto"/>
        <w:rPr>
          <w:rFonts w:ascii="仿宋" w:hAnsi="仿宋" w:eastAsia="仿宋" w:cs="方正仿宋_GB2312"/>
          <w:color w:val="auto"/>
          <w:sz w:val="24"/>
          <w:highlight w:val="none"/>
        </w:rPr>
      </w:pPr>
      <w:r>
        <w:rPr>
          <w:rFonts w:ascii="仿宋" w:hAnsi="仿宋" w:eastAsia="仿宋" w:cs="方正仿宋_GB2312"/>
          <w:color w:val="auto"/>
          <w:sz w:val="24"/>
          <w:highlight w:val="none"/>
        </w:rPr>
        <w:t>11.1.3本项目的特定资格要求</w:t>
      </w:r>
      <w:r>
        <w:rPr>
          <w:rFonts w:hint="eastAsia" w:ascii="仿宋" w:hAnsi="仿宋" w:eastAsia="仿宋" w:cs="方正仿宋_GB2312"/>
          <w:color w:val="auto"/>
          <w:sz w:val="24"/>
          <w:highlight w:val="none"/>
        </w:rPr>
        <w:t>：无。</w:t>
      </w:r>
    </w:p>
    <w:p>
      <w:pPr>
        <w:snapToGrid w:val="0"/>
        <w:spacing w:line="360" w:lineRule="auto"/>
        <w:rPr>
          <w:rFonts w:ascii="仿宋" w:hAnsi="仿宋" w:eastAsia="仿宋" w:cs="方正仿宋_GB2312"/>
          <w:color w:val="auto"/>
          <w:sz w:val="24"/>
          <w:highlight w:val="none"/>
          <w:lang w:val="zh-CN"/>
        </w:rPr>
      </w:pPr>
      <w:r>
        <w:rPr>
          <w:rFonts w:ascii="仿宋" w:hAnsi="仿宋" w:eastAsia="仿宋" w:cs="方正仿宋_GB2312"/>
          <w:color w:val="auto"/>
          <w:sz w:val="24"/>
          <w:highlight w:val="none"/>
          <w:lang w:val="zh-CN"/>
        </w:rPr>
        <w:t>11.</w:t>
      </w:r>
      <w:r>
        <w:rPr>
          <w:rFonts w:ascii="仿宋" w:hAnsi="仿宋" w:eastAsia="仿宋" w:cs="方正仿宋_GB2312"/>
          <w:color w:val="auto"/>
          <w:sz w:val="24"/>
          <w:highlight w:val="none"/>
        </w:rPr>
        <w:t>2</w:t>
      </w:r>
      <w:r>
        <w:rPr>
          <w:rFonts w:ascii="仿宋" w:hAnsi="仿宋" w:eastAsia="仿宋" w:cs="方正仿宋_GB2312"/>
          <w:color w:val="auto"/>
          <w:sz w:val="24"/>
          <w:highlight w:val="none"/>
          <w:lang w:val="zh-CN"/>
        </w:rPr>
        <w:t xml:space="preserve">  </w:t>
      </w:r>
      <w:r>
        <w:rPr>
          <w:rFonts w:hint="eastAsia" w:ascii="仿宋" w:hAnsi="仿宋" w:eastAsia="仿宋" w:cs="方正仿宋_GB2312"/>
          <w:color w:val="auto"/>
          <w:sz w:val="24"/>
          <w:highlight w:val="none"/>
        </w:rPr>
        <w:t>商务技术</w:t>
      </w:r>
      <w:r>
        <w:rPr>
          <w:rFonts w:hint="eastAsia" w:ascii="仿宋" w:hAnsi="仿宋" w:eastAsia="仿宋" w:cs="方正仿宋_GB2312"/>
          <w:color w:val="auto"/>
          <w:sz w:val="24"/>
          <w:highlight w:val="none"/>
          <w:lang w:val="zh-CN"/>
        </w:rPr>
        <w:t>文件：</w:t>
      </w:r>
    </w:p>
    <w:p>
      <w:pPr>
        <w:snapToGrid w:val="0"/>
        <w:spacing w:line="360" w:lineRule="auto"/>
        <w:rPr>
          <w:rFonts w:ascii="仿宋" w:hAnsi="仿宋" w:eastAsia="仿宋" w:cs="方正仿宋_GB2312"/>
          <w:color w:val="auto"/>
          <w:sz w:val="24"/>
          <w:highlight w:val="none"/>
        </w:rPr>
      </w:pPr>
      <w:r>
        <w:rPr>
          <w:rFonts w:ascii="仿宋" w:hAnsi="仿宋" w:eastAsia="仿宋" w:cs="方正仿宋_GB2312"/>
          <w:color w:val="auto"/>
          <w:sz w:val="24"/>
          <w:highlight w:val="none"/>
        </w:rPr>
        <w:t>11.2.1投标函；</w:t>
      </w:r>
      <w:r>
        <w:rPr>
          <w:rFonts w:ascii="仿宋" w:hAnsi="仿宋" w:eastAsia="仿宋" w:cs="方正仿宋_GB2312"/>
          <w:color w:val="auto"/>
          <w:sz w:val="24"/>
          <w:highlight w:val="none"/>
          <w:lang w:val="zh-CN"/>
        </w:rPr>
        <w:t xml:space="preserve"> </w:t>
      </w:r>
    </w:p>
    <w:p>
      <w:pPr>
        <w:snapToGrid w:val="0"/>
        <w:spacing w:line="360" w:lineRule="auto"/>
        <w:rPr>
          <w:rFonts w:ascii="仿宋" w:hAnsi="仿宋" w:eastAsia="仿宋" w:cs="宋体"/>
          <w:color w:val="auto"/>
          <w:sz w:val="24"/>
          <w:highlight w:val="none"/>
        </w:rPr>
      </w:pPr>
      <w:bookmarkStart w:id="101" w:name="_Hlk87474952"/>
      <w:r>
        <w:rPr>
          <w:rFonts w:ascii="仿宋" w:hAnsi="仿宋" w:eastAsia="仿宋" w:cs="宋体"/>
          <w:color w:val="auto"/>
          <w:sz w:val="24"/>
          <w:highlight w:val="none"/>
        </w:rPr>
        <w:t>11.2.2</w:t>
      </w:r>
      <w:r>
        <w:rPr>
          <w:rFonts w:hint="eastAsia" w:ascii="仿宋" w:hAnsi="仿宋" w:eastAsia="仿宋" w:cs="宋体"/>
          <w:color w:val="auto"/>
          <w:sz w:val="24"/>
          <w:highlight w:val="none"/>
        </w:rPr>
        <w:t>授权委托书；</w:t>
      </w:r>
    </w:p>
    <w:p>
      <w:pPr>
        <w:snapToGrid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11.2.3</w:t>
      </w:r>
      <w:r>
        <w:rPr>
          <w:rFonts w:hint="eastAsia" w:ascii="仿宋" w:hAnsi="仿宋" w:eastAsia="仿宋" w:cs="宋体"/>
          <w:color w:val="auto"/>
          <w:sz w:val="24"/>
          <w:highlight w:val="none"/>
        </w:rPr>
        <w:t>法定代表人和授权委托代表的有效身份证复印件（法定代表人直接参加投标并对相应文件签字的，只需提供前者）；</w:t>
      </w:r>
    </w:p>
    <w:p>
      <w:pPr>
        <w:snapToGrid w:val="0"/>
        <w:spacing w:line="360" w:lineRule="auto"/>
        <w:rPr>
          <w:rFonts w:ascii="仿宋" w:hAnsi="仿宋" w:eastAsia="仿宋" w:cs="宋体"/>
          <w:color w:val="auto"/>
          <w:sz w:val="24"/>
          <w:highlight w:val="none"/>
        </w:rPr>
      </w:pPr>
      <w:bookmarkStart w:id="102" w:name="_Hlk95575328"/>
      <w:r>
        <w:rPr>
          <w:rFonts w:hint="eastAsia" w:ascii="仿宋" w:hAnsi="仿宋" w:eastAsia="仿宋" w:cs="宋体"/>
          <w:color w:val="auto"/>
          <w:sz w:val="24"/>
          <w:highlight w:val="none"/>
        </w:rPr>
        <w:t>1</w:t>
      </w:r>
      <w:r>
        <w:rPr>
          <w:rFonts w:ascii="仿宋" w:hAnsi="仿宋" w:eastAsia="仿宋" w:cs="宋体"/>
          <w:color w:val="auto"/>
          <w:sz w:val="24"/>
          <w:highlight w:val="none"/>
        </w:rPr>
        <w:t>1.2.4</w:t>
      </w:r>
      <w:r>
        <w:rPr>
          <w:rFonts w:hint="eastAsia" w:ascii="仿宋" w:hAnsi="仿宋" w:eastAsia="仿宋" w:cs="宋体"/>
          <w:color w:val="auto"/>
          <w:sz w:val="24"/>
          <w:highlight w:val="none"/>
        </w:rPr>
        <w:t>制造厂家介绍及投标</w:t>
      </w:r>
      <w:r>
        <w:rPr>
          <w:rFonts w:hint="eastAsia" w:ascii="仿宋" w:hAnsi="仿宋" w:eastAsia="仿宋" w:cs="宋体"/>
          <w:color w:val="auto"/>
          <w:sz w:val="24"/>
          <w:highlight w:val="none"/>
          <w:lang w:val="en-US" w:eastAsia="zh-CN"/>
        </w:rPr>
        <w:t>产品</w:t>
      </w:r>
      <w:r>
        <w:rPr>
          <w:rFonts w:hint="eastAsia" w:ascii="仿宋" w:hAnsi="仿宋" w:eastAsia="仿宋" w:cs="宋体"/>
          <w:color w:val="auto"/>
          <w:sz w:val="24"/>
          <w:highlight w:val="none"/>
        </w:rPr>
        <w:t>成功案例</w:t>
      </w:r>
      <w:r>
        <w:rPr>
          <w:rFonts w:hint="eastAsia" w:ascii="仿宋" w:hAnsi="仿宋" w:eastAsia="仿宋" w:cs="宋体"/>
          <w:color w:val="auto"/>
          <w:sz w:val="24"/>
          <w:highlight w:val="none"/>
          <w:lang w:val="zh-CN"/>
        </w:rPr>
        <w:t>（</w:t>
      </w:r>
      <w:r>
        <w:rPr>
          <w:rFonts w:hint="eastAsia" w:ascii="仿宋" w:hAnsi="仿宋" w:eastAsia="仿宋" w:cs="方正仿宋_GB2312"/>
          <w:color w:val="auto"/>
          <w:sz w:val="24"/>
          <w:highlight w:val="none"/>
          <w:lang w:val="zh-CN"/>
        </w:rPr>
        <w:t>提供合同扫描件或其他证明材料，加盖公章，如是英文文件需提供翻译件</w:t>
      </w:r>
      <w:r>
        <w:rPr>
          <w:rFonts w:hint="eastAsia" w:ascii="仿宋" w:hAnsi="仿宋" w:eastAsia="仿宋" w:cs="宋体"/>
          <w:color w:val="auto"/>
          <w:sz w:val="24"/>
          <w:highlight w:val="none"/>
          <w:lang w:val="zh-CN"/>
        </w:rPr>
        <w:t>）；</w:t>
      </w:r>
    </w:p>
    <w:p>
      <w:pPr>
        <w:snapToGrid w:val="0"/>
        <w:spacing w:line="360" w:lineRule="auto"/>
        <w:rPr>
          <w:rFonts w:ascii="仿宋" w:hAnsi="仿宋" w:eastAsia="仿宋" w:cs="宋体"/>
          <w:color w:val="auto"/>
          <w:sz w:val="24"/>
          <w:highlight w:val="none"/>
        </w:rPr>
      </w:pPr>
      <w:bookmarkStart w:id="103" w:name="_Toc500208474"/>
      <w:r>
        <w:rPr>
          <w:rFonts w:hint="eastAsia" w:ascii="仿宋" w:hAnsi="仿宋" w:eastAsia="仿宋" w:cs="宋体"/>
          <w:color w:val="auto"/>
          <w:sz w:val="24"/>
          <w:highlight w:val="none"/>
          <w:lang w:val="zh-CN"/>
        </w:rPr>
        <w:t>1</w:t>
      </w:r>
      <w:r>
        <w:rPr>
          <w:rFonts w:ascii="仿宋" w:hAnsi="仿宋" w:eastAsia="仿宋" w:cs="宋体"/>
          <w:color w:val="auto"/>
          <w:sz w:val="24"/>
          <w:highlight w:val="none"/>
          <w:lang w:val="zh-CN"/>
        </w:rPr>
        <w:t>1.2.5</w:t>
      </w:r>
      <w:r>
        <w:rPr>
          <w:rFonts w:hint="eastAsia" w:ascii="仿宋" w:hAnsi="仿宋" w:eastAsia="仿宋" w:cs="宋体"/>
          <w:color w:val="auto"/>
          <w:sz w:val="24"/>
          <w:highlight w:val="none"/>
        </w:rPr>
        <w:t>所有资质文件（如有，复印件加盖公章）；</w:t>
      </w:r>
    </w:p>
    <w:bookmarkEnd w:id="103"/>
    <w:p>
      <w:pPr>
        <w:snapToGrid w:val="0"/>
        <w:spacing w:line="360" w:lineRule="auto"/>
        <w:rPr>
          <w:rFonts w:ascii="仿宋" w:hAnsi="仿宋" w:eastAsia="仿宋" w:cs="宋体"/>
          <w:color w:val="auto"/>
          <w:sz w:val="24"/>
          <w:highlight w:val="none"/>
        </w:rPr>
      </w:pPr>
      <w:r>
        <w:rPr>
          <w:rFonts w:hint="eastAsia" w:ascii="仿宋" w:hAnsi="仿宋" w:eastAsia="仿宋"/>
          <w:color w:val="auto"/>
          <w:sz w:val="24"/>
          <w:highlight w:val="none"/>
          <w:lang w:val="zh-CN"/>
        </w:rPr>
        <w:t>1</w:t>
      </w:r>
      <w:r>
        <w:rPr>
          <w:rFonts w:ascii="仿宋" w:hAnsi="仿宋" w:eastAsia="仿宋"/>
          <w:color w:val="auto"/>
          <w:sz w:val="24"/>
          <w:highlight w:val="none"/>
          <w:lang w:val="zh-CN"/>
        </w:rPr>
        <w:t>1.2.6</w:t>
      </w:r>
      <w:r>
        <w:rPr>
          <w:rFonts w:hint="eastAsia" w:ascii="仿宋" w:hAnsi="仿宋" w:eastAsia="仿宋"/>
          <w:color w:val="auto"/>
          <w:sz w:val="24"/>
          <w:highlight w:val="none"/>
          <w:lang w:val="zh-CN"/>
        </w:rPr>
        <w:t>投标人应提供针对项目的完整技术解决方案：</w:t>
      </w:r>
      <w:r>
        <w:rPr>
          <w:rFonts w:hint="eastAsia" w:ascii="仿宋" w:hAnsi="仿宋" w:eastAsia="仿宋" w:cs="宋体"/>
          <w:color w:val="auto"/>
          <w:sz w:val="24"/>
          <w:highlight w:val="none"/>
        </w:rPr>
        <w:t>针对本项目的提供完整设计方案、技术解决方案和实施方案；包括项目技术方案的功能性、完整性、合理性</w:t>
      </w:r>
      <w:r>
        <w:rPr>
          <w:rFonts w:ascii="仿宋" w:hAnsi="仿宋" w:eastAsia="仿宋" w:cs="宋体"/>
          <w:color w:val="auto"/>
          <w:sz w:val="24"/>
          <w:highlight w:val="none"/>
        </w:rPr>
        <w:t>。</w:t>
      </w:r>
    </w:p>
    <w:p>
      <w:pPr>
        <w:snapToGrid w:val="0"/>
        <w:spacing w:line="360" w:lineRule="auto"/>
        <w:textAlignment w:val="baseline"/>
        <w:rPr>
          <w:rFonts w:ascii="仿宋" w:hAnsi="仿宋" w:eastAsia="仿宋"/>
          <w:color w:val="auto"/>
          <w:kern w:val="0"/>
          <w:sz w:val="24"/>
          <w:highlight w:val="none"/>
          <w:lang w:val="zh-CN"/>
        </w:rPr>
      </w:pPr>
      <w:r>
        <w:rPr>
          <w:rFonts w:ascii="仿宋" w:hAnsi="仿宋" w:eastAsia="仿宋"/>
          <w:color w:val="auto"/>
          <w:sz w:val="24"/>
          <w:highlight w:val="none"/>
        </w:rPr>
        <w:t>11.2.</w:t>
      </w:r>
      <w:r>
        <w:rPr>
          <w:rFonts w:hint="eastAsia" w:ascii="仿宋" w:hAnsi="仿宋" w:eastAsia="仿宋"/>
          <w:color w:val="auto"/>
          <w:sz w:val="24"/>
          <w:highlight w:val="none"/>
        </w:rPr>
        <w:t>7项目实施相关设备名称、配置、数量；所投标的货物的完整配置方案，详细列明投标货物的所有技术指标（包括所投标货物的品牌、规格型号、详细配置、主要技术参数、随机软件等），明确表示该项指标所涉及的软硬件是标准配置还是选择配置（所有</w:t>
      </w:r>
      <w:r>
        <w:rPr>
          <w:rFonts w:hint="eastAsia" w:ascii="仿宋" w:hAnsi="仿宋" w:eastAsia="仿宋"/>
          <w:b/>
          <w:color w:val="auto"/>
          <w:sz w:val="24"/>
          <w:highlight w:val="none"/>
        </w:rPr>
        <w:t>技术指标表述均应采用中文，如当前公布的技术指标只有英文表述的，必须由投标人作出中文注释，否则</w:t>
      </w:r>
      <w:r>
        <w:rPr>
          <w:rFonts w:hint="eastAsia" w:ascii="仿宋" w:hAnsi="仿宋" w:eastAsia="仿宋" w:cs="方正仿宋_GB2312"/>
          <w:b/>
          <w:color w:val="auto"/>
          <w:kern w:val="0"/>
          <w:sz w:val="24"/>
          <w:highlight w:val="none"/>
          <w:lang w:val="zh-CN"/>
        </w:rPr>
        <w:t>任何含糊不清的</w:t>
      </w:r>
      <w:r>
        <w:rPr>
          <w:rFonts w:hint="eastAsia" w:ascii="仿宋" w:hAnsi="仿宋" w:eastAsia="仿宋"/>
          <w:b/>
          <w:color w:val="auto"/>
          <w:sz w:val="24"/>
          <w:highlight w:val="none"/>
        </w:rPr>
        <w:t>表述导致</w:t>
      </w:r>
      <w:r>
        <w:rPr>
          <w:rFonts w:hint="eastAsia" w:ascii="仿宋" w:hAnsi="仿宋" w:eastAsia="仿宋" w:cs="方正仿宋_GB2312"/>
          <w:b/>
          <w:color w:val="auto"/>
          <w:kern w:val="0"/>
          <w:sz w:val="24"/>
          <w:highlight w:val="none"/>
          <w:lang w:val="zh-CN"/>
        </w:rPr>
        <w:t>评标委员会技术扣分直至认定为投标无效都将是投标人的责任）</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s="方正仿宋_GB2312"/>
          <w:color w:val="auto"/>
          <w:kern w:val="0"/>
          <w:sz w:val="24"/>
          <w:highlight w:val="none"/>
          <w:lang w:val="zh-CN"/>
        </w:rPr>
      </w:pPr>
      <w:r>
        <w:rPr>
          <w:rFonts w:hint="eastAsia" w:ascii="仿宋" w:hAnsi="仿宋" w:eastAsia="仿宋"/>
          <w:color w:val="auto"/>
          <w:kern w:val="0"/>
          <w:sz w:val="24"/>
          <w:highlight w:val="none"/>
          <w:lang w:val="zh-CN"/>
        </w:rPr>
        <w:t>投标人在投标文件中，应对</w:t>
      </w:r>
      <w:r>
        <w:rPr>
          <w:rFonts w:hint="eastAsia" w:ascii="仿宋" w:hAnsi="仿宋" w:eastAsia="仿宋"/>
          <w:color w:val="auto"/>
          <w:sz w:val="24"/>
          <w:highlight w:val="none"/>
        </w:rPr>
        <w:t>项目技术规范和服务要求</w:t>
      </w:r>
      <w:r>
        <w:rPr>
          <w:rFonts w:hint="eastAsia" w:ascii="仿宋" w:hAnsi="仿宋" w:eastAsia="仿宋"/>
          <w:color w:val="auto"/>
          <w:kern w:val="0"/>
          <w:sz w:val="24"/>
          <w:highlight w:val="none"/>
          <w:lang w:val="zh-CN"/>
        </w:rPr>
        <w:t>中所提出各项要求进行逐条逐项的答复、说明和解释。首先对实现或满足程度明确作出“满足”、“不满足”、“部分满足”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pPr>
        <w:tabs>
          <w:tab w:val="left" w:pos="930"/>
        </w:tabs>
        <w:autoSpaceDE w:val="0"/>
        <w:autoSpaceDN w:val="0"/>
        <w:spacing w:line="360" w:lineRule="auto"/>
        <w:rPr>
          <w:rFonts w:ascii="仿宋" w:hAnsi="仿宋" w:eastAsia="仿宋"/>
          <w:color w:val="auto"/>
          <w:kern w:val="0"/>
          <w:sz w:val="24"/>
          <w:highlight w:val="none"/>
          <w:lang w:val="zh-CN"/>
        </w:rPr>
      </w:pPr>
      <w:r>
        <w:rPr>
          <w:rFonts w:hint="eastAsia" w:ascii="仿宋" w:hAnsi="仿宋" w:eastAsia="仿宋"/>
          <w:color w:val="auto"/>
          <w:kern w:val="0"/>
          <w:sz w:val="24"/>
          <w:highlight w:val="none"/>
        </w:rPr>
        <w:t>1</w:t>
      </w:r>
      <w:r>
        <w:rPr>
          <w:rFonts w:ascii="仿宋" w:hAnsi="仿宋" w:eastAsia="仿宋"/>
          <w:color w:val="auto"/>
          <w:kern w:val="0"/>
          <w:sz w:val="24"/>
          <w:highlight w:val="none"/>
        </w:rPr>
        <w:t>1.2.</w:t>
      </w:r>
      <w:r>
        <w:rPr>
          <w:rFonts w:hint="eastAsia" w:ascii="仿宋" w:hAnsi="仿宋" w:eastAsia="仿宋"/>
          <w:color w:val="auto"/>
          <w:kern w:val="0"/>
          <w:sz w:val="24"/>
          <w:highlight w:val="none"/>
        </w:rPr>
        <w:t>8针对本项目建设的详细实施计划，包括故障设备的免费更换，软、</w:t>
      </w:r>
      <w:r>
        <w:rPr>
          <w:rFonts w:hint="eastAsia" w:ascii="仿宋" w:hAnsi="仿宋" w:eastAsia="仿宋"/>
          <w:color w:val="auto"/>
          <w:spacing w:val="-5"/>
          <w:kern w:val="20"/>
          <w:sz w:val="24"/>
          <w:highlight w:val="none"/>
        </w:rPr>
        <w:t>硬件的日常</w:t>
      </w:r>
      <w:r>
        <w:rPr>
          <w:rFonts w:hint="eastAsia" w:ascii="仿宋" w:hAnsi="仿宋" w:eastAsia="仿宋" w:cs="方正仿宋_GB2312"/>
          <w:color w:val="auto"/>
          <w:kern w:val="0"/>
          <w:sz w:val="24"/>
          <w:highlight w:val="none"/>
          <w:lang w:val="zh-CN"/>
        </w:rPr>
        <w:t>免费维护保养、现场技术服务等内容。本项目详细工作实施组织方案，包括（但不限于）以下内容：组织机构、工作时间进度表、工作程序和步骤、管理和协调方法、关键步骤的思路和要点</w:t>
      </w:r>
      <w:r>
        <w:rPr>
          <w:rFonts w:hint="eastAsia" w:ascii="仿宋" w:hAnsi="仿宋" w:eastAsia="仿宋"/>
          <w:color w:val="auto"/>
          <w:kern w:val="0"/>
          <w:sz w:val="24"/>
          <w:highlight w:val="none"/>
          <w:lang w:val="zh-CN"/>
        </w:rPr>
        <w:t>；</w:t>
      </w:r>
    </w:p>
    <w:p>
      <w:pPr>
        <w:tabs>
          <w:tab w:val="left" w:pos="930"/>
        </w:tabs>
        <w:autoSpaceDE w:val="0"/>
        <w:autoSpaceDN w:val="0"/>
        <w:spacing w:line="360" w:lineRule="auto"/>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1.2.</w:t>
      </w:r>
      <w:r>
        <w:rPr>
          <w:rFonts w:hint="eastAsia" w:ascii="仿宋" w:hAnsi="仿宋" w:eastAsia="仿宋"/>
          <w:color w:val="auto"/>
          <w:kern w:val="0"/>
          <w:sz w:val="24"/>
          <w:highlight w:val="none"/>
        </w:rPr>
        <w:t>9</w:t>
      </w:r>
      <w:r>
        <w:rPr>
          <w:rFonts w:hint="eastAsia" w:ascii="仿宋" w:hAnsi="仿宋" w:eastAsia="仿宋"/>
          <w:color w:val="auto"/>
          <w:kern w:val="0"/>
          <w:sz w:val="24"/>
          <w:highlight w:val="none"/>
          <w:lang w:val="zh-CN"/>
        </w:rPr>
        <w:t>项目实施期间的维护方案；针对本项目的系统运行维护方案，包括本地售后服务机构及人员情况等。投标人应以书面形式完整准确地表述原厂家的标准售后服务承诺（范围、标准及期限等）、投标人可能增加的服务承诺等。并明示服务承诺可能涉及的前提设定和费用，否则将被认为是无条件和免费的。承诺货物升级、故障排除、性能调优、技术咨询等售后技术支持服务情况；</w:t>
      </w:r>
    </w:p>
    <w:p>
      <w:pPr>
        <w:tabs>
          <w:tab w:val="left" w:pos="930"/>
        </w:tabs>
        <w:autoSpaceDE w:val="0"/>
        <w:autoSpaceDN w:val="0"/>
        <w:spacing w:line="360" w:lineRule="auto"/>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1.2.1</w:t>
      </w:r>
      <w:r>
        <w:rPr>
          <w:rFonts w:hint="eastAsia" w:ascii="仿宋" w:hAnsi="仿宋" w:eastAsia="仿宋"/>
          <w:color w:val="auto"/>
          <w:kern w:val="0"/>
          <w:sz w:val="24"/>
          <w:highlight w:val="none"/>
        </w:rPr>
        <w:t>0</w:t>
      </w:r>
      <w:r>
        <w:rPr>
          <w:rFonts w:hint="eastAsia" w:ascii="仿宋" w:hAnsi="仿宋" w:eastAsia="仿宋"/>
          <w:color w:val="auto"/>
          <w:kern w:val="0"/>
          <w:sz w:val="24"/>
          <w:highlight w:val="none"/>
          <w:lang w:val="zh-CN"/>
        </w:rPr>
        <w:t xml:space="preserve">投标人为完成本项目组建的工作小组名单，每个专业人员的情况，明确各阶段投入人数，在提交的标书中安排的人员，须为公司的固定职员；每个参加项目人员的履历表应随标书一并提交，主要内容包括学历、工作特长（特长领域、能力取向等）、经验与业绩（包括从事相关系统建设的经验，对每一个项目有一个简要的描述，该人员参与的时间以及在项目中的责任）、资质情况等； </w:t>
      </w:r>
    </w:p>
    <w:p>
      <w:pPr>
        <w:tabs>
          <w:tab w:val="left" w:pos="930"/>
        </w:tabs>
        <w:autoSpaceDE w:val="0"/>
        <w:autoSpaceDN w:val="0"/>
        <w:spacing w:line="360" w:lineRule="auto"/>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1.2.11</w:t>
      </w:r>
      <w:r>
        <w:rPr>
          <w:rFonts w:hint="eastAsia" w:ascii="仿宋" w:hAnsi="仿宋" w:eastAsia="仿宋"/>
          <w:color w:val="auto"/>
          <w:kern w:val="0"/>
          <w:sz w:val="24"/>
          <w:highlight w:val="none"/>
          <w:lang w:val="zh-CN"/>
        </w:rPr>
        <w:t>优惠条件及特殊承诺；</w:t>
      </w:r>
    </w:p>
    <w:p>
      <w:pPr>
        <w:tabs>
          <w:tab w:val="left" w:pos="930"/>
        </w:tabs>
        <w:autoSpaceDE w:val="0"/>
        <w:autoSpaceDN w:val="0"/>
        <w:spacing w:line="360" w:lineRule="auto"/>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1.2.12</w:t>
      </w:r>
      <w:r>
        <w:rPr>
          <w:rFonts w:hint="eastAsia" w:ascii="仿宋" w:hAnsi="仿宋" w:eastAsia="仿宋"/>
          <w:color w:val="auto"/>
          <w:kern w:val="0"/>
          <w:sz w:val="24"/>
          <w:highlight w:val="none"/>
          <w:lang w:val="zh-CN"/>
        </w:rPr>
        <w:t>备品备件清单（包含在投标报价中）；</w:t>
      </w:r>
    </w:p>
    <w:p>
      <w:pPr>
        <w:tabs>
          <w:tab w:val="left" w:pos="930"/>
        </w:tabs>
        <w:autoSpaceDE w:val="0"/>
        <w:autoSpaceDN w:val="0"/>
        <w:spacing w:line="360" w:lineRule="auto"/>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1.2.13</w:t>
      </w:r>
      <w:r>
        <w:rPr>
          <w:rFonts w:hint="eastAsia" w:ascii="仿宋" w:hAnsi="仿宋" w:eastAsia="仿宋"/>
          <w:color w:val="auto"/>
          <w:kern w:val="0"/>
          <w:sz w:val="24"/>
          <w:highlight w:val="none"/>
          <w:lang w:val="zh-CN"/>
        </w:rPr>
        <w:t>培训计划（每项注明具体内容及是否需要费用）；</w:t>
      </w:r>
    </w:p>
    <w:p>
      <w:pPr>
        <w:tabs>
          <w:tab w:val="left" w:pos="930"/>
        </w:tabs>
        <w:autoSpaceDE w:val="0"/>
        <w:autoSpaceDN w:val="0"/>
        <w:spacing w:line="360" w:lineRule="auto"/>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1.2.14</w:t>
      </w:r>
      <w:r>
        <w:rPr>
          <w:rFonts w:hint="eastAsia" w:ascii="仿宋" w:hAnsi="仿宋" w:eastAsia="仿宋"/>
          <w:color w:val="auto"/>
          <w:kern w:val="0"/>
          <w:sz w:val="24"/>
          <w:highlight w:val="none"/>
          <w:lang w:val="zh-CN"/>
        </w:rPr>
        <w:t>商务技术偏离表；</w:t>
      </w:r>
    </w:p>
    <w:p>
      <w:pPr>
        <w:tabs>
          <w:tab w:val="left" w:pos="930"/>
        </w:tabs>
        <w:autoSpaceDE w:val="0"/>
        <w:autoSpaceDN w:val="0"/>
        <w:spacing w:line="360" w:lineRule="auto"/>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1.2.15</w:t>
      </w:r>
      <w:r>
        <w:rPr>
          <w:rFonts w:hint="eastAsia" w:ascii="仿宋" w:hAnsi="仿宋" w:eastAsia="仿宋"/>
          <w:color w:val="auto"/>
          <w:kern w:val="0"/>
          <w:sz w:val="24"/>
          <w:highlight w:val="none"/>
          <w:lang w:val="zh-CN"/>
        </w:rPr>
        <w:t>其他必要提供资料；</w:t>
      </w:r>
    </w:p>
    <w:bookmarkEnd w:id="102"/>
    <w:p>
      <w:pPr>
        <w:snapToGrid w:val="0"/>
        <w:rPr>
          <w:rFonts w:ascii="仿宋" w:hAnsi="仿宋" w:eastAsia="仿宋"/>
          <w:color w:val="auto"/>
          <w:sz w:val="24"/>
          <w:highlight w:val="none"/>
        </w:rPr>
      </w:pPr>
      <w:r>
        <w:rPr>
          <w:rFonts w:ascii="仿宋" w:hAnsi="仿宋" w:eastAsia="仿宋"/>
          <w:color w:val="auto"/>
          <w:sz w:val="24"/>
          <w:highlight w:val="none"/>
        </w:rPr>
        <w:t>11.2.16</w:t>
      </w:r>
      <w:r>
        <w:rPr>
          <w:rFonts w:hint="eastAsia" w:ascii="仿宋" w:hAnsi="仿宋" w:eastAsia="仿宋"/>
          <w:color w:val="auto"/>
          <w:sz w:val="24"/>
          <w:highlight w:val="none"/>
        </w:rPr>
        <w:t>政府采购供应商廉洁自律承诺书。</w:t>
      </w:r>
      <w:bookmarkEnd w:id="100"/>
      <w:bookmarkEnd w:id="101"/>
    </w:p>
    <w:p>
      <w:pPr>
        <w:snapToGrid w:val="0"/>
        <w:spacing w:line="360" w:lineRule="auto"/>
        <w:rPr>
          <w:rFonts w:ascii="仿宋" w:hAnsi="仿宋" w:eastAsia="仿宋" w:cs="方正仿宋_GB2312"/>
          <w:color w:val="auto"/>
          <w:sz w:val="24"/>
          <w:highlight w:val="none"/>
          <w:u w:val="single"/>
          <w:lang w:val="zh-CN"/>
        </w:rPr>
      </w:pPr>
      <w:r>
        <w:rPr>
          <w:rFonts w:ascii="仿宋" w:hAnsi="仿宋" w:eastAsia="仿宋" w:cs="方正仿宋_GB2312"/>
          <w:color w:val="auto"/>
          <w:kern w:val="0"/>
          <w:sz w:val="24"/>
          <w:highlight w:val="none"/>
          <w:lang w:val="zh-CN"/>
        </w:rPr>
        <w:t>11.</w:t>
      </w:r>
      <w:r>
        <w:rPr>
          <w:rFonts w:ascii="仿宋" w:hAnsi="仿宋" w:eastAsia="仿宋" w:cs="方正仿宋_GB2312"/>
          <w:color w:val="auto"/>
          <w:kern w:val="0"/>
          <w:sz w:val="24"/>
          <w:highlight w:val="none"/>
        </w:rPr>
        <w:t>3</w:t>
      </w:r>
      <w:r>
        <w:rPr>
          <w:rFonts w:hint="eastAsia" w:ascii="仿宋" w:hAnsi="仿宋" w:eastAsia="仿宋" w:cs="方正仿宋_GB2312"/>
          <w:b/>
          <w:color w:val="auto"/>
          <w:sz w:val="24"/>
          <w:highlight w:val="none"/>
        </w:rPr>
        <w:t>报价文件：</w:t>
      </w:r>
      <w:r>
        <w:rPr>
          <w:rFonts w:ascii="仿宋" w:hAnsi="仿宋" w:eastAsia="仿宋" w:cs="方正仿宋_GB2312"/>
          <w:color w:val="auto"/>
          <w:sz w:val="24"/>
          <w:highlight w:val="none"/>
        </w:rPr>
        <w:t xml:space="preserve"> </w:t>
      </w:r>
    </w:p>
    <w:p>
      <w:pPr>
        <w:snapToGrid w:val="0"/>
        <w:spacing w:line="360" w:lineRule="auto"/>
        <w:rPr>
          <w:rFonts w:ascii="仿宋" w:hAnsi="仿宋" w:eastAsia="仿宋" w:cs="方正仿宋_GB2312"/>
          <w:color w:val="auto"/>
          <w:sz w:val="24"/>
          <w:highlight w:val="none"/>
        </w:rPr>
      </w:pPr>
      <w:r>
        <w:rPr>
          <w:rFonts w:ascii="仿宋" w:hAnsi="仿宋" w:eastAsia="仿宋" w:cs="方正仿宋_GB2312"/>
          <w:color w:val="auto"/>
          <w:sz w:val="24"/>
          <w:highlight w:val="none"/>
        </w:rPr>
        <w:t>11.3.1开标一览表（报价表）</w:t>
      </w:r>
      <w:r>
        <w:rPr>
          <w:rFonts w:hint="eastAsia" w:ascii="仿宋" w:hAnsi="仿宋" w:eastAsia="仿宋" w:cs="方正仿宋_GB2312"/>
          <w:color w:val="auto"/>
          <w:sz w:val="24"/>
          <w:highlight w:val="none"/>
        </w:rPr>
        <w:t>。</w:t>
      </w:r>
    </w:p>
    <w:p>
      <w:pPr>
        <w:snapToGrid w:val="0"/>
        <w:spacing w:line="360" w:lineRule="auto"/>
        <w:ind w:firstLine="420"/>
        <w:rPr>
          <w:rFonts w:ascii="仿宋" w:hAnsi="仿宋" w:eastAsia="仿宋"/>
          <w:b/>
          <w:color w:val="auto"/>
          <w:sz w:val="24"/>
          <w:highlight w:val="none"/>
        </w:rPr>
      </w:pPr>
      <w:r>
        <w:rPr>
          <w:rFonts w:ascii="仿宋" w:hAnsi="仿宋" w:eastAsia="仿宋"/>
          <w:color w:val="auto"/>
          <w:sz w:val="24"/>
          <w:highlight w:val="none"/>
        </w:rPr>
        <w:t>▲</w:t>
      </w:r>
      <w:r>
        <w:rPr>
          <w:rFonts w:hint="eastAsia" w:ascii="仿宋" w:hAnsi="仿宋" w:eastAsia="仿宋"/>
          <w:b/>
          <w:color w:val="auto"/>
          <w:sz w:val="24"/>
          <w:highlight w:val="none"/>
        </w:rPr>
        <w:t>投标文件含有采购人不能接受的附加条件的，投标无效；</w:t>
      </w:r>
    </w:p>
    <w:p>
      <w:pPr>
        <w:snapToGrid w:val="0"/>
        <w:spacing w:line="360" w:lineRule="auto"/>
        <w:ind w:firstLine="420"/>
        <w:rPr>
          <w:rFonts w:ascii="仿宋" w:hAnsi="仿宋" w:eastAsia="仿宋" w:cs="方正仿宋_GB2312"/>
          <w:b/>
          <w:color w:val="auto"/>
          <w:highlight w:val="none"/>
        </w:rPr>
      </w:pPr>
      <w:r>
        <w:rPr>
          <w:rFonts w:ascii="仿宋" w:hAnsi="仿宋" w:eastAsia="仿宋"/>
          <w:color w:val="auto"/>
          <w:sz w:val="24"/>
          <w:highlight w:val="none"/>
        </w:rPr>
        <w:t>▲</w:t>
      </w:r>
      <w:r>
        <w:rPr>
          <w:rFonts w:hint="eastAsia" w:ascii="仿宋" w:hAnsi="仿宋" w:eastAsia="仿宋"/>
          <w:b/>
          <w:color w:val="auto"/>
          <w:sz w:val="24"/>
          <w:highlight w:val="none"/>
        </w:rPr>
        <w:t>供应商提供虚假材料投标的，投标无效。</w:t>
      </w:r>
    </w:p>
    <w:p>
      <w:pPr>
        <w:rPr>
          <w:rFonts w:ascii="仿宋" w:hAnsi="仿宋" w:eastAsia="仿宋"/>
          <w:color w:val="auto"/>
          <w:highlight w:val="none"/>
        </w:rPr>
      </w:pPr>
      <w:bookmarkStart w:id="104" w:name="_Toc95312952"/>
      <w:bookmarkStart w:id="105" w:name="_Toc6294"/>
      <w:bookmarkStart w:id="106" w:name="_Toc22083"/>
    </w:p>
    <w:p>
      <w:pPr>
        <w:snapToGrid w:val="0"/>
        <w:spacing w:line="360" w:lineRule="auto"/>
        <w:jc w:val="left"/>
        <w:outlineLvl w:val="3"/>
        <w:rPr>
          <w:rFonts w:ascii="仿宋" w:hAnsi="仿宋" w:eastAsia="仿宋"/>
          <w:b/>
          <w:color w:val="auto"/>
          <w:sz w:val="24"/>
          <w:highlight w:val="none"/>
        </w:rPr>
      </w:pPr>
      <w:r>
        <w:rPr>
          <w:rFonts w:ascii="仿宋" w:hAnsi="仿宋" w:eastAsia="仿宋"/>
          <w:b/>
          <w:color w:val="auto"/>
          <w:sz w:val="24"/>
          <w:highlight w:val="none"/>
        </w:rPr>
        <w:t xml:space="preserve">12. </w:t>
      </w:r>
      <w:r>
        <w:rPr>
          <w:rFonts w:hint="eastAsia" w:ascii="仿宋" w:hAnsi="仿宋" w:eastAsia="仿宋"/>
          <w:b/>
          <w:color w:val="auto"/>
          <w:sz w:val="24"/>
          <w:highlight w:val="none"/>
        </w:rPr>
        <w:t>投标文件的编制</w:t>
      </w:r>
      <w:bookmarkEnd w:id="104"/>
      <w:bookmarkEnd w:id="105"/>
      <w:bookmarkEnd w:id="106"/>
    </w:p>
    <w:p>
      <w:pPr>
        <w:snapToGrid w:val="0"/>
        <w:spacing w:line="360" w:lineRule="auto"/>
        <w:ind w:firstLine="480" w:firstLineChars="200"/>
        <w:rPr>
          <w:rFonts w:ascii="仿宋" w:hAnsi="仿宋" w:eastAsia="仿宋" w:cs="方正仿宋_GB2312"/>
          <w:b/>
          <w:color w:val="auto"/>
          <w:sz w:val="24"/>
          <w:highlight w:val="none"/>
        </w:rPr>
      </w:pPr>
      <w:r>
        <w:rPr>
          <w:rFonts w:ascii="仿宋" w:hAnsi="仿宋" w:eastAsia="仿宋" w:cs="方正仿宋_GB2312"/>
          <w:color w:val="auto"/>
          <w:kern w:val="0"/>
          <w:sz w:val="24"/>
          <w:highlight w:val="none"/>
          <w:lang w:val="zh-CN"/>
        </w:rPr>
        <w:t>12.1投标文件分为资格文件、商务技术文件、报价文件三部分。各供应商在编制投标文件时请按照采购文件第六部</w:t>
      </w:r>
      <w:r>
        <w:rPr>
          <w:rFonts w:hint="eastAsia" w:ascii="仿宋" w:hAnsi="仿宋" w:eastAsia="仿宋" w:cs="方正仿宋_GB2312"/>
          <w:color w:val="auto"/>
          <w:kern w:val="0"/>
          <w:sz w:val="24"/>
          <w:highlight w:val="none"/>
          <w:lang w:val="zh-CN"/>
        </w:rPr>
        <w:t>分规定的格式进行，混乱的编排导致投标文件被误读或评标委员会查找不到有效文件是供应商的风险。</w:t>
      </w:r>
    </w:p>
    <w:p>
      <w:pPr>
        <w:snapToGrid w:val="0"/>
        <w:spacing w:line="360" w:lineRule="auto"/>
        <w:ind w:firstLine="480" w:firstLineChars="200"/>
        <w:rPr>
          <w:rFonts w:ascii="仿宋" w:hAnsi="仿宋" w:eastAsia="仿宋" w:cs="方正仿宋_GB2312"/>
          <w:color w:val="auto"/>
          <w:kern w:val="0"/>
          <w:sz w:val="24"/>
          <w:highlight w:val="none"/>
          <w:lang w:val="zh-CN"/>
        </w:rPr>
      </w:pPr>
      <w:r>
        <w:rPr>
          <w:rFonts w:ascii="仿宋" w:hAnsi="仿宋" w:eastAsia="仿宋" w:cs="方正仿宋_GB2312"/>
          <w:color w:val="auto"/>
          <w:kern w:val="0"/>
          <w:sz w:val="24"/>
          <w:highlight w:val="none"/>
          <w:lang w:val="zh-CN"/>
        </w:rPr>
        <w:t>12.2供应商进行电子投标应安装客户端软件—“政</w:t>
      </w:r>
      <w:r>
        <w:rPr>
          <w:rFonts w:hint="eastAsia" w:ascii="仿宋" w:hAnsi="仿宋" w:eastAsia="仿宋" w:cs="方正仿宋_GB2312"/>
          <w:color w:val="auto"/>
          <w:kern w:val="0"/>
          <w:sz w:val="24"/>
          <w:highlight w:val="none"/>
          <w:lang w:val="zh-CN"/>
        </w:rPr>
        <w:t>采云电子交易客户端”，并按照采购文件和电子交易平台的要求编制并加密投标文件。供应商未按规定加密的投标文件，电子交易平台将拒收并提示。</w:t>
      </w:r>
    </w:p>
    <w:p>
      <w:pPr>
        <w:snapToGrid w:val="0"/>
        <w:spacing w:line="360" w:lineRule="auto"/>
        <w:ind w:firstLine="480" w:firstLineChars="200"/>
        <w:rPr>
          <w:rFonts w:ascii="仿宋" w:hAnsi="仿宋" w:eastAsia="仿宋" w:cs="方正仿宋_GB2312"/>
          <w:color w:val="auto"/>
          <w:kern w:val="0"/>
          <w:sz w:val="24"/>
          <w:highlight w:val="none"/>
          <w:lang w:val="zh-CN"/>
        </w:rPr>
      </w:pPr>
      <w:r>
        <w:rPr>
          <w:rFonts w:ascii="仿宋" w:hAnsi="仿宋" w:eastAsia="仿宋" w:cs="方正仿宋_GB2312"/>
          <w:color w:val="auto"/>
          <w:kern w:val="0"/>
          <w:sz w:val="24"/>
          <w:highlight w:val="none"/>
          <w:lang w:val="zh-CN"/>
        </w:rPr>
        <w:t>12.3使用“政</w:t>
      </w:r>
      <w:r>
        <w:rPr>
          <w:rFonts w:hint="eastAsia" w:ascii="仿宋" w:hAnsi="仿宋" w:eastAsia="仿宋" w:cs="方正仿宋_GB2312"/>
          <w:color w:val="auto"/>
          <w:kern w:val="0"/>
          <w:sz w:val="24"/>
          <w:highlight w:val="none"/>
          <w:lang w:val="zh-CN"/>
        </w:rPr>
        <w:t>采云电子交易客户端”需要提前申领</w:t>
      </w:r>
      <w:r>
        <w:rPr>
          <w:rFonts w:ascii="仿宋" w:hAnsi="仿宋" w:eastAsia="仿宋" w:cs="方正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 w:hAnsi="仿宋" w:eastAsia="仿宋"/>
          <w:b/>
          <w:color w:val="auto"/>
          <w:sz w:val="24"/>
          <w:highlight w:val="none"/>
        </w:rPr>
      </w:pPr>
    </w:p>
    <w:p>
      <w:pPr>
        <w:snapToGrid w:val="0"/>
        <w:spacing w:line="360" w:lineRule="auto"/>
        <w:jc w:val="left"/>
        <w:outlineLvl w:val="3"/>
        <w:rPr>
          <w:rFonts w:ascii="仿宋" w:hAnsi="仿宋" w:eastAsia="仿宋"/>
          <w:b/>
          <w:color w:val="auto"/>
          <w:sz w:val="24"/>
          <w:highlight w:val="none"/>
        </w:rPr>
      </w:pPr>
      <w:bookmarkStart w:id="107" w:name="_Toc3269"/>
      <w:bookmarkStart w:id="108" w:name="_Toc18716"/>
      <w:bookmarkStart w:id="109" w:name="_Toc95312953"/>
      <w:r>
        <w:rPr>
          <w:rFonts w:ascii="仿宋" w:hAnsi="仿宋" w:eastAsia="仿宋"/>
          <w:b/>
          <w:color w:val="auto"/>
          <w:sz w:val="24"/>
          <w:highlight w:val="none"/>
        </w:rPr>
        <w:t>13.投标文件的签署、盖章</w:t>
      </w:r>
      <w:bookmarkEnd w:id="107"/>
      <w:bookmarkEnd w:id="108"/>
      <w:bookmarkEnd w:id="109"/>
    </w:p>
    <w:p>
      <w:pPr>
        <w:snapToGrid w:val="0"/>
        <w:spacing w:line="360" w:lineRule="auto"/>
        <w:ind w:firstLine="480"/>
        <w:rPr>
          <w:rFonts w:ascii="仿宋" w:hAnsi="仿宋" w:eastAsia="仿宋" w:cs="方正仿宋_GB2312"/>
          <w:color w:val="auto"/>
          <w:sz w:val="24"/>
          <w:szCs w:val="32"/>
          <w:highlight w:val="none"/>
        </w:rPr>
      </w:pPr>
      <w:r>
        <w:rPr>
          <w:rFonts w:ascii="仿宋" w:hAnsi="仿宋" w:eastAsia="仿宋" w:cs="方正仿宋_GB2312"/>
          <w:color w:val="auto"/>
          <w:sz w:val="24"/>
          <w:szCs w:val="32"/>
          <w:highlight w:val="none"/>
        </w:rPr>
        <w:t>13.1投标文件按照采购文件第六部分格式要</w:t>
      </w:r>
      <w:r>
        <w:rPr>
          <w:rFonts w:hint="eastAsia" w:ascii="仿宋" w:hAnsi="仿宋" w:eastAsia="仿宋" w:cs="方正仿宋_GB2312"/>
          <w:color w:val="auto"/>
          <w:sz w:val="24"/>
          <w:szCs w:val="32"/>
          <w:highlight w:val="none"/>
        </w:rPr>
        <w:t>求进行签署、盖章。</w:t>
      </w:r>
    </w:p>
    <w:p>
      <w:pPr>
        <w:snapToGrid w:val="0"/>
        <w:spacing w:line="360" w:lineRule="auto"/>
        <w:ind w:firstLine="480"/>
        <w:rPr>
          <w:rFonts w:ascii="仿宋" w:hAnsi="仿宋" w:eastAsia="仿宋" w:cs="方正仿宋_GB2312"/>
          <w:color w:val="auto"/>
          <w:sz w:val="24"/>
          <w:szCs w:val="32"/>
          <w:highlight w:val="none"/>
        </w:rPr>
      </w:pPr>
      <w:r>
        <w:rPr>
          <w:rFonts w:ascii="仿宋" w:hAnsi="仿宋" w:eastAsia="仿宋" w:cs="方正仿宋_GB2312"/>
          <w:color w:val="auto"/>
          <w:sz w:val="24"/>
          <w:szCs w:val="32"/>
          <w:highlight w:val="none"/>
        </w:rPr>
        <w:t>13.2为确保网上操作合法、有效和安全，供应商应当在投标截止时间前完成在“政府采购云平台”的身份认证，确保在电子投标过程中能够对相关数据电文进行加密和使用电子签名。</w:t>
      </w:r>
    </w:p>
    <w:p>
      <w:pPr>
        <w:snapToGrid w:val="0"/>
        <w:spacing w:line="360" w:lineRule="auto"/>
        <w:ind w:firstLine="480"/>
        <w:rPr>
          <w:rFonts w:ascii="仿宋" w:hAnsi="仿宋" w:eastAsia="仿宋" w:cs="方正仿宋_GB2312"/>
          <w:b/>
          <w:color w:val="auto"/>
          <w:sz w:val="24"/>
          <w:szCs w:val="32"/>
          <w:highlight w:val="none"/>
        </w:rPr>
      </w:pPr>
      <w:r>
        <w:rPr>
          <w:rFonts w:ascii="仿宋" w:hAnsi="仿宋" w:eastAsia="仿宋" w:cs="方正仿宋_GB2312"/>
          <w:color w:val="auto"/>
          <w:sz w:val="24"/>
          <w:szCs w:val="32"/>
          <w:highlight w:val="none"/>
        </w:rPr>
        <w:t>13.3采购文件对投标文件签署、盖章的要求适用于电子签名。</w:t>
      </w:r>
    </w:p>
    <w:p>
      <w:pPr>
        <w:spacing w:line="360" w:lineRule="auto"/>
        <w:rPr>
          <w:rFonts w:ascii="仿宋" w:hAnsi="仿宋" w:eastAsia="仿宋"/>
          <w:color w:val="auto"/>
          <w:highlight w:val="none"/>
        </w:rPr>
      </w:pPr>
      <w:bookmarkStart w:id="110" w:name="_Toc95312954"/>
      <w:bookmarkStart w:id="111" w:name="_Toc5131"/>
      <w:bookmarkStart w:id="112" w:name="_Toc22736"/>
    </w:p>
    <w:p>
      <w:pPr>
        <w:snapToGrid w:val="0"/>
        <w:spacing w:line="360" w:lineRule="auto"/>
        <w:jc w:val="left"/>
        <w:outlineLvl w:val="3"/>
        <w:rPr>
          <w:rFonts w:ascii="仿宋" w:hAnsi="仿宋" w:eastAsia="仿宋"/>
          <w:b/>
          <w:color w:val="auto"/>
          <w:sz w:val="24"/>
          <w:highlight w:val="none"/>
        </w:rPr>
      </w:pPr>
      <w:r>
        <w:rPr>
          <w:rFonts w:ascii="仿宋" w:hAnsi="仿宋" w:eastAsia="仿宋"/>
          <w:b/>
          <w:color w:val="auto"/>
          <w:sz w:val="24"/>
          <w:highlight w:val="none"/>
        </w:rPr>
        <w:t xml:space="preserve">14. </w:t>
      </w:r>
      <w:r>
        <w:rPr>
          <w:rFonts w:hint="eastAsia" w:ascii="仿宋" w:hAnsi="仿宋" w:eastAsia="仿宋"/>
          <w:b/>
          <w:color w:val="auto"/>
          <w:sz w:val="24"/>
          <w:highlight w:val="none"/>
        </w:rPr>
        <w:t>投标文件的提交、补充、修改、撤回</w:t>
      </w:r>
      <w:bookmarkEnd w:id="110"/>
      <w:bookmarkEnd w:id="111"/>
      <w:bookmarkEnd w:id="112"/>
    </w:p>
    <w:p>
      <w:pPr>
        <w:snapToGrid w:val="0"/>
        <w:spacing w:line="360" w:lineRule="auto"/>
        <w:ind w:firstLine="420"/>
        <w:rPr>
          <w:rFonts w:ascii="仿宋" w:hAnsi="仿宋" w:eastAsia="仿宋" w:cs="方正仿宋_GB2312"/>
          <w:color w:val="auto"/>
          <w:sz w:val="24"/>
          <w:highlight w:val="none"/>
        </w:rPr>
      </w:pPr>
      <w:r>
        <w:rPr>
          <w:rFonts w:ascii="仿宋" w:hAnsi="仿宋" w:eastAsia="仿宋" w:cs="方正仿宋_GB2312"/>
          <w:color w:val="auto"/>
          <w:sz w:val="24"/>
          <w:highlight w:val="none"/>
        </w:rPr>
        <w:t xml:space="preserve">14.1 </w:t>
      </w:r>
      <w:r>
        <w:rPr>
          <w:rFonts w:hint="eastAsia" w:ascii="仿宋" w:hAnsi="仿宋" w:eastAsia="仿宋" w:cs="方正仿宋_GB2312"/>
          <w:color w:val="auto"/>
          <w:sz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360" w:lineRule="auto"/>
        <w:ind w:firstLine="480"/>
        <w:rPr>
          <w:rFonts w:ascii="仿宋" w:hAnsi="仿宋" w:eastAsia="仿宋" w:cs="方正仿宋_GB2312"/>
          <w:color w:val="auto"/>
          <w:sz w:val="24"/>
          <w:highlight w:val="none"/>
        </w:rPr>
      </w:pPr>
      <w:r>
        <w:rPr>
          <w:rFonts w:ascii="仿宋" w:hAnsi="仿宋" w:eastAsia="仿宋" w:cs="方正仿宋_GB2312"/>
          <w:color w:val="auto"/>
          <w:sz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snapToGrid w:val="0"/>
        <w:spacing w:line="360" w:lineRule="auto"/>
        <w:ind w:firstLine="420"/>
        <w:rPr>
          <w:rFonts w:ascii="仿宋" w:hAnsi="仿宋" w:eastAsia="仿宋" w:cs="方正仿宋_GB2312"/>
          <w:b/>
          <w:color w:val="auto"/>
          <w:sz w:val="24"/>
          <w:highlight w:val="none"/>
        </w:rPr>
      </w:pPr>
      <w:r>
        <w:rPr>
          <w:rFonts w:ascii="仿宋" w:hAnsi="仿宋" w:eastAsia="仿宋" w:cs="方正仿宋_GB2312"/>
          <w:color w:val="auto"/>
          <w:sz w:val="24"/>
          <w:highlight w:val="none"/>
        </w:rPr>
        <w:t>14.3采购人、采购代理机构可以视情况延长投标文件提交的截止时间。在上述情况下，采购代理机构与供应商以前在投标截止期方面的全部权利、责任和义务，将适用于延长至新的投标截止期。</w:t>
      </w:r>
    </w:p>
    <w:p>
      <w:pPr>
        <w:spacing w:line="360" w:lineRule="auto"/>
        <w:rPr>
          <w:rFonts w:ascii="仿宋" w:hAnsi="仿宋" w:eastAsia="仿宋"/>
          <w:color w:val="auto"/>
          <w:sz w:val="24"/>
          <w:highlight w:val="none"/>
        </w:rPr>
      </w:pPr>
      <w:bookmarkStart w:id="113" w:name="_Toc95312955"/>
      <w:bookmarkStart w:id="114" w:name="_Toc14673"/>
      <w:bookmarkStart w:id="115" w:name="_Toc16394"/>
    </w:p>
    <w:p>
      <w:pPr>
        <w:snapToGrid w:val="0"/>
        <w:spacing w:line="360" w:lineRule="auto"/>
        <w:jc w:val="left"/>
        <w:outlineLvl w:val="3"/>
        <w:rPr>
          <w:rFonts w:ascii="仿宋" w:hAnsi="仿宋" w:eastAsia="仿宋"/>
          <w:b/>
          <w:color w:val="auto"/>
          <w:sz w:val="24"/>
          <w:highlight w:val="none"/>
        </w:rPr>
      </w:pPr>
      <w:r>
        <w:rPr>
          <w:rFonts w:ascii="仿宋" w:hAnsi="仿宋" w:eastAsia="仿宋"/>
          <w:b/>
          <w:color w:val="auto"/>
          <w:sz w:val="24"/>
          <w:highlight w:val="none"/>
        </w:rPr>
        <w:t>15.备份投标文件</w:t>
      </w:r>
      <w:bookmarkEnd w:id="113"/>
      <w:bookmarkEnd w:id="114"/>
      <w:bookmarkEnd w:id="115"/>
    </w:p>
    <w:p>
      <w:pPr>
        <w:pStyle w:val="19"/>
        <w:snapToGrid w:val="0"/>
        <w:spacing w:line="360" w:lineRule="auto"/>
        <w:ind w:left="0" w:leftChars="0" w:firstLine="360" w:firstLineChars="150"/>
        <w:rPr>
          <w:rFonts w:ascii="仿宋" w:hAnsi="仿宋" w:eastAsia="仿宋" w:cs="方正仿宋_GB2312"/>
          <w:b/>
          <w:color w:val="auto"/>
          <w:sz w:val="24"/>
          <w:highlight w:val="none"/>
        </w:rPr>
      </w:pPr>
      <w:r>
        <w:rPr>
          <w:rFonts w:ascii="仿宋" w:hAnsi="仿宋" w:eastAsia="仿宋" w:cs="方正仿宋_GB2312"/>
          <w:color w:val="auto"/>
          <w:sz w:val="24"/>
          <w:highlight w:val="none"/>
        </w:rPr>
        <w:t>15.1供应商在电子交易平台传输递交投标文件后，还可以在投标截止时间前直接提交或者以邮政快递方式递交备份投标文件1份，</w:t>
      </w:r>
      <w:r>
        <w:rPr>
          <w:rFonts w:hint="eastAsia" w:ascii="仿宋" w:hAnsi="仿宋" w:eastAsia="仿宋" w:cs="方正仿宋_GB2312"/>
          <w:b/>
          <w:color w:val="auto"/>
          <w:sz w:val="24"/>
          <w:highlight w:val="none"/>
        </w:rPr>
        <w:t>但采购人、采购代理机构不强制或变相强制供应商提交备份投标文件。</w:t>
      </w:r>
    </w:p>
    <w:p>
      <w:pPr>
        <w:pStyle w:val="19"/>
        <w:snapToGrid w:val="0"/>
        <w:spacing w:line="360" w:lineRule="auto"/>
        <w:ind w:left="0" w:leftChars="0" w:firstLine="360" w:firstLineChars="150"/>
        <w:rPr>
          <w:rFonts w:ascii="仿宋" w:hAnsi="仿宋" w:eastAsia="仿宋" w:cs="方正仿宋_GB2312"/>
          <w:b/>
          <w:color w:val="auto"/>
          <w:sz w:val="24"/>
          <w:highlight w:val="none"/>
        </w:rPr>
      </w:pPr>
      <w:r>
        <w:rPr>
          <w:rFonts w:ascii="仿宋" w:hAnsi="仿宋" w:eastAsia="仿宋" w:cs="方正仿宋_GB2312"/>
          <w:color w:val="auto"/>
          <w:sz w:val="24"/>
          <w:highlight w:val="none"/>
        </w:rPr>
        <w:t>15.2备份投标文件须在“政</w:t>
      </w:r>
      <w:r>
        <w:rPr>
          <w:rFonts w:hint="eastAsia" w:ascii="仿宋" w:hAnsi="仿宋" w:eastAsia="仿宋" w:cs="方正仿宋_GB2312"/>
          <w:color w:val="auto"/>
          <w:sz w:val="24"/>
          <w:highlight w:val="none"/>
        </w:rPr>
        <w:t>采云投标客户端”制作生成，并储存在</w:t>
      </w:r>
      <w:r>
        <w:rPr>
          <w:rFonts w:hint="eastAsia" w:ascii="仿宋" w:hAnsi="仿宋" w:eastAsia="仿宋"/>
          <w:color w:val="auto"/>
          <w:sz w:val="24"/>
          <w:highlight w:val="none"/>
        </w:rPr>
        <w:t>U</w:t>
      </w:r>
      <w:r>
        <w:rPr>
          <w:rFonts w:ascii="仿宋" w:hAnsi="仿宋" w:eastAsia="仿宋"/>
          <w:color w:val="auto"/>
          <w:sz w:val="24"/>
          <w:highlight w:val="none"/>
        </w:rPr>
        <w:t>盘</w:t>
      </w:r>
      <w:r>
        <w:rPr>
          <w:rFonts w:hint="eastAsia" w:ascii="仿宋" w:hAnsi="仿宋" w:eastAsia="仿宋" w:cs="方正仿宋_GB2312"/>
          <w:color w:val="auto"/>
          <w:sz w:val="24"/>
          <w:highlight w:val="none"/>
        </w:rPr>
        <w:t>中。备份投标文件应当密封包装并在包装上加盖公章并注明项目名称，供应商名称</w:t>
      </w:r>
      <w:r>
        <w:rPr>
          <w:rFonts w:ascii="仿宋" w:hAnsi="仿宋" w:eastAsia="仿宋" w:cs="方正仿宋_GB2312"/>
          <w:color w:val="auto"/>
          <w:sz w:val="24"/>
          <w:highlight w:val="none"/>
        </w:rPr>
        <w:t>(联合体投标的，包装物封面需注明联合体投标，并注明联合体成员各方的名称和联合协议中约定的牵头人的名称)。</w:t>
      </w:r>
      <w:r>
        <w:rPr>
          <w:rFonts w:hint="eastAsia" w:ascii="仿宋" w:hAnsi="仿宋" w:eastAsia="仿宋"/>
          <w:b/>
          <w:color w:val="auto"/>
          <w:sz w:val="24"/>
          <w:highlight w:val="none"/>
        </w:rPr>
        <w:t>不符合上述制作、</w:t>
      </w:r>
      <w:r>
        <w:rPr>
          <w:rFonts w:hint="eastAsia" w:ascii="仿宋" w:hAnsi="仿宋" w:eastAsia="仿宋" w:cs="方正仿宋_GB2312"/>
          <w:b/>
          <w:color w:val="auto"/>
          <w:sz w:val="24"/>
          <w:highlight w:val="none"/>
        </w:rPr>
        <w:t>存储、密封规定的备份投标文件将被视为无效或者被拒绝接收。</w:t>
      </w:r>
    </w:p>
    <w:p>
      <w:pPr>
        <w:pStyle w:val="19"/>
        <w:snapToGrid w:val="0"/>
        <w:spacing w:line="360" w:lineRule="auto"/>
        <w:ind w:left="0" w:leftChars="0" w:firstLine="360" w:firstLineChars="150"/>
        <w:rPr>
          <w:rFonts w:ascii="仿宋" w:hAnsi="仿宋" w:eastAsia="仿宋" w:cs="方正仿宋_GB2312"/>
          <w:color w:val="auto"/>
          <w:sz w:val="24"/>
          <w:highlight w:val="none"/>
        </w:rPr>
      </w:pPr>
      <w:r>
        <w:rPr>
          <w:rFonts w:ascii="仿宋" w:hAnsi="仿宋" w:eastAsia="仿宋" w:cs="方正仿宋_GB2312"/>
          <w:color w:val="auto"/>
          <w:sz w:val="24"/>
          <w:highlight w:val="none"/>
        </w:rPr>
        <w:t>15.3直接提交备份投标文件的，供应商应于投标截止时间前在招标公告中载明的开标地点将备份投标文件提交给采购代理机构，采购代理机构将拒绝接受逾期送达的备份投标文件。</w:t>
      </w:r>
    </w:p>
    <w:p>
      <w:pPr>
        <w:pStyle w:val="19"/>
        <w:snapToGrid w:val="0"/>
        <w:spacing w:line="360" w:lineRule="auto"/>
        <w:ind w:left="0" w:leftChars="0" w:firstLine="360" w:firstLineChars="150"/>
        <w:rPr>
          <w:rFonts w:ascii="仿宋" w:hAnsi="仿宋" w:eastAsia="仿宋" w:cs="方正仿宋_GB2312"/>
          <w:color w:val="auto"/>
          <w:sz w:val="24"/>
          <w:highlight w:val="none"/>
        </w:rPr>
      </w:pPr>
      <w:r>
        <w:rPr>
          <w:rFonts w:ascii="仿宋" w:hAnsi="仿宋" w:eastAsia="仿宋" w:cs="方正仿宋_GB2312"/>
          <w:color w:val="auto"/>
          <w:sz w:val="24"/>
          <w:highlight w:val="none"/>
        </w:rPr>
        <w:t>15.4以邮政快递方式递交备份投标文件的，供应商应先将备份投标文件按要求密封和标记，再进行邮政快递包装后邮寄。备份投标文件须在投标截止时间之前送达</w:t>
      </w:r>
      <w:r>
        <w:rPr>
          <w:rFonts w:hint="eastAsia" w:ascii="仿宋" w:hAnsi="仿宋" w:eastAsia="仿宋" w:cs="方正仿宋_GB2312"/>
          <w:color w:val="auto"/>
          <w:sz w:val="24"/>
          <w:highlight w:val="none"/>
        </w:rPr>
        <w:t>采购文件第二部分供应商须知前附表规定的备份投标文件送达地点；送达时间以签收人签收时间为准。采购代理机构将拒绝接受逾期送达的备份投标文件。邮寄过程中，电子备份投标文件发生泄露、遗失、损坏或延期送达等情况的，由供应商自行负责。</w:t>
      </w:r>
    </w:p>
    <w:p>
      <w:pPr>
        <w:pStyle w:val="19"/>
        <w:snapToGrid w:val="0"/>
        <w:spacing w:line="360" w:lineRule="auto"/>
        <w:ind w:left="0" w:leftChars="0" w:firstLine="361" w:firstLineChars="150"/>
        <w:rPr>
          <w:rFonts w:ascii="仿宋" w:hAnsi="仿宋" w:eastAsia="仿宋" w:cs="方正仿宋_GB2312"/>
          <w:b/>
          <w:color w:val="auto"/>
          <w:highlight w:val="none"/>
        </w:rPr>
      </w:pPr>
      <w:r>
        <w:rPr>
          <w:rFonts w:ascii="仿宋" w:hAnsi="仿宋" w:eastAsia="仿宋" w:cs="方正仿宋_GB2312"/>
          <w:b/>
          <w:color w:val="auto"/>
          <w:sz w:val="24"/>
          <w:highlight w:val="none"/>
        </w:rPr>
        <w:t>15.5供应商仅提交备份投标文件，没有在电子交易平台传输递交投标文件的，投标无效。</w:t>
      </w:r>
    </w:p>
    <w:p>
      <w:pPr>
        <w:rPr>
          <w:rFonts w:ascii="仿宋" w:hAnsi="仿宋" w:eastAsia="仿宋"/>
          <w:color w:val="auto"/>
          <w:highlight w:val="none"/>
        </w:rPr>
      </w:pPr>
      <w:bookmarkStart w:id="116" w:name="_Toc20132"/>
      <w:bookmarkStart w:id="117" w:name="_Toc28686"/>
      <w:bookmarkStart w:id="118" w:name="_Toc95312956"/>
    </w:p>
    <w:p>
      <w:pPr>
        <w:snapToGrid w:val="0"/>
        <w:spacing w:line="360" w:lineRule="auto"/>
        <w:jc w:val="left"/>
        <w:outlineLvl w:val="3"/>
        <w:rPr>
          <w:rFonts w:ascii="仿宋" w:hAnsi="仿宋" w:eastAsia="仿宋"/>
          <w:b/>
          <w:color w:val="auto"/>
          <w:sz w:val="24"/>
          <w:highlight w:val="none"/>
        </w:rPr>
      </w:pPr>
      <w:r>
        <w:rPr>
          <w:rFonts w:ascii="仿宋" w:hAnsi="仿宋" w:eastAsia="仿宋"/>
          <w:b/>
          <w:color w:val="auto"/>
          <w:sz w:val="24"/>
          <w:highlight w:val="none"/>
        </w:rPr>
        <w:t>16.投标文件的无效处理</w:t>
      </w:r>
      <w:bookmarkEnd w:id="116"/>
      <w:bookmarkEnd w:id="117"/>
      <w:bookmarkEnd w:id="118"/>
    </w:p>
    <w:p>
      <w:pPr>
        <w:pStyle w:val="3"/>
        <w:snapToGrid w:val="0"/>
        <w:ind w:firstLine="360" w:firstLineChars="150"/>
        <w:rPr>
          <w:rFonts w:ascii="仿宋" w:hAnsi="仿宋" w:eastAsia="仿宋" w:cs="方正仿宋_GB2312"/>
          <w:b/>
          <w:color w:val="auto"/>
          <w:highlight w:val="none"/>
        </w:rPr>
      </w:pPr>
      <w:r>
        <w:rPr>
          <w:rFonts w:hint="eastAsia" w:ascii="仿宋" w:hAnsi="仿宋" w:eastAsia="仿宋" w:cs="方正仿宋_GB2312"/>
          <w:color w:val="auto"/>
          <w:highlight w:val="none"/>
        </w:rPr>
        <w:t>有采购文件第四部分</w:t>
      </w:r>
      <w:r>
        <w:rPr>
          <w:rFonts w:hint="eastAsia" w:ascii="仿宋" w:hAnsi="仿宋" w:eastAsia="仿宋"/>
          <w:color w:val="auto"/>
          <w:highlight w:val="none"/>
        </w:rPr>
        <w:t>第4.2</w:t>
      </w:r>
      <w:r>
        <w:rPr>
          <w:rFonts w:ascii="仿宋" w:hAnsi="仿宋" w:eastAsia="仿宋"/>
          <w:color w:val="auto"/>
          <w:highlight w:val="none"/>
        </w:rPr>
        <w:t>项规定</w:t>
      </w:r>
      <w:r>
        <w:rPr>
          <w:rFonts w:hint="eastAsia" w:ascii="仿宋" w:hAnsi="仿宋" w:eastAsia="仿宋" w:cs="方正仿宋_GB2312"/>
          <w:color w:val="auto"/>
          <w:highlight w:val="none"/>
        </w:rPr>
        <w:t>的情形之一的，投标无效：</w:t>
      </w:r>
    </w:p>
    <w:p>
      <w:pPr>
        <w:spacing w:line="360" w:lineRule="auto"/>
        <w:rPr>
          <w:rFonts w:ascii="仿宋" w:hAnsi="仿宋" w:eastAsia="仿宋"/>
          <w:color w:val="auto"/>
          <w:sz w:val="24"/>
          <w:highlight w:val="none"/>
        </w:rPr>
      </w:pPr>
      <w:bookmarkStart w:id="119" w:name="_Toc95312957"/>
      <w:bookmarkStart w:id="120" w:name="_Toc6061"/>
      <w:bookmarkStart w:id="121" w:name="_Toc30999"/>
    </w:p>
    <w:p>
      <w:pPr>
        <w:snapToGrid w:val="0"/>
        <w:spacing w:line="360" w:lineRule="auto"/>
        <w:jc w:val="left"/>
        <w:outlineLvl w:val="3"/>
        <w:rPr>
          <w:rFonts w:ascii="仿宋" w:hAnsi="仿宋" w:eastAsia="仿宋"/>
          <w:b/>
          <w:color w:val="auto"/>
          <w:sz w:val="24"/>
          <w:highlight w:val="none"/>
        </w:rPr>
      </w:pPr>
      <w:r>
        <w:rPr>
          <w:rFonts w:ascii="仿宋" w:hAnsi="仿宋" w:eastAsia="仿宋"/>
          <w:b/>
          <w:color w:val="auto"/>
          <w:sz w:val="24"/>
          <w:highlight w:val="none"/>
        </w:rPr>
        <w:t>17.投标有效期</w:t>
      </w:r>
      <w:bookmarkEnd w:id="119"/>
      <w:bookmarkEnd w:id="120"/>
      <w:bookmarkEnd w:id="121"/>
    </w:p>
    <w:p>
      <w:pPr>
        <w:snapToGrid w:val="0"/>
        <w:spacing w:line="360" w:lineRule="auto"/>
        <w:ind w:firstLine="480" w:firstLineChars="200"/>
        <w:rPr>
          <w:rFonts w:ascii="仿宋" w:hAnsi="仿宋" w:eastAsia="仿宋" w:cs="方正仿宋_GB2312"/>
          <w:color w:val="auto"/>
          <w:sz w:val="24"/>
          <w:highlight w:val="none"/>
        </w:rPr>
      </w:pPr>
      <w:r>
        <w:rPr>
          <w:rFonts w:ascii="仿宋" w:hAnsi="仿宋" w:eastAsia="仿宋" w:cs="方正仿宋_GB2312"/>
          <w:color w:val="auto"/>
          <w:sz w:val="24"/>
          <w:highlight w:val="none"/>
        </w:rPr>
        <w:t>17.1投标有效期为从提交投标文件的截止之日起90天。</w:t>
      </w:r>
    </w:p>
    <w:p>
      <w:pPr>
        <w:snapToGrid w:val="0"/>
        <w:spacing w:line="360" w:lineRule="auto"/>
        <w:ind w:firstLine="480"/>
        <w:rPr>
          <w:rFonts w:ascii="仿宋" w:hAnsi="仿宋" w:eastAsia="仿宋" w:cs="方正仿宋_GB2312"/>
          <w:color w:val="auto"/>
          <w:sz w:val="24"/>
          <w:highlight w:val="none"/>
        </w:rPr>
      </w:pPr>
      <w:r>
        <w:rPr>
          <w:rFonts w:ascii="仿宋" w:hAnsi="仿宋" w:eastAsia="仿宋" w:cs="方正仿宋_GB2312"/>
          <w:color w:val="auto"/>
          <w:sz w:val="24"/>
          <w:highlight w:val="none"/>
        </w:rPr>
        <w:t>17.2投标文件合格投递后，自投标截止日期起，在投标有效期内有效。</w:t>
      </w:r>
    </w:p>
    <w:p>
      <w:pPr>
        <w:snapToGrid w:val="0"/>
        <w:spacing w:line="360" w:lineRule="auto"/>
        <w:ind w:firstLine="480"/>
        <w:rPr>
          <w:rFonts w:ascii="仿宋" w:hAnsi="仿宋" w:eastAsia="仿宋" w:cs="方正仿宋_GB2312"/>
          <w:color w:val="auto"/>
          <w:sz w:val="24"/>
          <w:highlight w:val="none"/>
        </w:rPr>
      </w:pPr>
      <w:r>
        <w:rPr>
          <w:rFonts w:ascii="仿宋" w:hAnsi="仿宋" w:eastAsia="仿宋" w:cs="方正仿宋_GB2312"/>
          <w:color w:val="auto"/>
          <w:sz w:val="24"/>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pPr>
        <w:snapToGrid w:val="0"/>
        <w:ind w:firstLine="643"/>
        <w:rPr>
          <w:rFonts w:ascii="仿宋" w:hAnsi="仿宋" w:eastAsia="仿宋" w:cs="方正仿宋_GB2312"/>
          <w:b/>
          <w:color w:val="auto"/>
          <w:sz w:val="32"/>
          <w:highlight w:val="none"/>
        </w:rPr>
      </w:pPr>
    </w:p>
    <w:p>
      <w:pPr>
        <w:snapToGrid w:val="0"/>
        <w:jc w:val="center"/>
        <w:outlineLvl w:val="1"/>
        <w:rPr>
          <w:rFonts w:ascii="仿宋" w:hAnsi="仿宋" w:eastAsia="仿宋" w:cs="方正仿宋_GB2312"/>
          <w:b/>
          <w:color w:val="auto"/>
          <w:sz w:val="30"/>
          <w:szCs w:val="30"/>
          <w:highlight w:val="none"/>
        </w:rPr>
      </w:pPr>
      <w:bookmarkStart w:id="122" w:name="_Toc1725695162"/>
      <w:bookmarkStart w:id="123" w:name="_Toc280907634"/>
      <w:r>
        <w:rPr>
          <w:rFonts w:hint="eastAsia" w:ascii="仿宋" w:hAnsi="仿宋" w:eastAsia="仿宋" w:cs="方正仿宋_GB2312"/>
          <w:b/>
          <w:color w:val="auto"/>
          <w:sz w:val="30"/>
          <w:szCs w:val="30"/>
          <w:highlight w:val="none"/>
        </w:rPr>
        <w:t>四、开标、资格审查与信用信息查询</w:t>
      </w:r>
      <w:bookmarkEnd w:id="122"/>
      <w:bookmarkEnd w:id="123"/>
    </w:p>
    <w:p>
      <w:pPr>
        <w:snapToGrid w:val="0"/>
        <w:spacing w:line="360" w:lineRule="auto"/>
        <w:jc w:val="left"/>
        <w:outlineLvl w:val="3"/>
        <w:rPr>
          <w:rFonts w:ascii="仿宋" w:hAnsi="仿宋" w:eastAsia="仿宋"/>
          <w:b/>
          <w:color w:val="auto"/>
          <w:sz w:val="24"/>
          <w:highlight w:val="none"/>
        </w:rPr>
      </w:pPr>
      <w:bookmarkStart w:id="124" w:name="_Toc95312958"/>
      <w:bookmarkStart w:id="125" w:name="_Toc16060"/>
      <w:bookmarkStart w:id="126" w:name="_Toc19884"/>
      <w:r>
        <w:rPr>
          <w:rFonts w:ascii="仿宋" w:hAnsi="仿宋" w:eastAsia="仿宋"/>
          <w:b/>
          <w:color w:val="auto"/>
          <w:sz w:val="24"/>
          <w:highlight w:val="none"/>
        </w:rPr>
        <w:t>18.开标</w:t>
      </w:r>
      <w:bookmarkEnd w:id="124"/>
      <w:bookmarkEnd w:id="125"/>
      <w:bookmarkEnd w:id="126"/>
      <w:r>
        <w:rPr>
          <w:rFonts w:ascii="仿宋" w:hAnsi="仿宋" w:eastAsia="仿宋"/>
          <w:b/>
          <w:color w:val="auto"/>
          <w:sz w:val="24"/>
          <w:highlight w:val="none"/>
        </w:rPr>
        <w:t xml:space="preserve"> </w:t>
      </w:r>
    </w:p>
    <w:p>
      <w:pPr>
        <w:pStyle w:val="241"/>
        <w:snapToGrid w:val="0"/>
        <w:spacing w:line="360" w:lineRule="auto"/>
        <w:ind w:firstLine="482"/>
        <w:contextualSpacing/>
        <w:rPr>
          <w:rFonts w:ascii="仿宋" w:hAnsi="仿宋" w:eastAsia="仿宋" w:cs="方正仿宋_GB2312"/>
          <w:color w:val="auto"/>
          <w:sz w:val="24"/>
          <w:highlight w:val="none"/>
          <w:lang w:eastAsia="zh-CN"/>
        </w:rPr>
      </w:pPr>
      <w:r>
        <w:rPr>
          <w:rFonts w:ascii="仿宋" w:hAnsi="仿宋" w:eastAsia="仿宋" w:cs="方正仿宋_GB2312"/>
          <w:color w:val="auto"/>
          <w:sz w:val="24"/>
          <w:highlight w:val="none"/>
          <w:lang w:eastAsia="zh-CN"/>
        </w:rPr>
        <w:t>18.1采购代理机构按照采购文件规定的时间通过电子交易平台组织开标，所有供应商均应当准时在线参加。供应商不足3家的，不得开标。</w:t>
      </w:r>
    </w:p>
    <w:p>
      <w:pPr>
        <w:pStyle w:val="241"/>
        <w:snapToGrid w:val="0"/>
        <w:spacing w:line="360" w:lineRule="auto"/>
        <w:ind w:firstLine="482"/>
        <w:contextualSpacing/>
        <w:rPr>
          <w:rFonts w:ascii="仿宋" w:hAnsi="仿宋" w:eastAsia="仿宋" w:cs="方正仿宋_GB2312"/>
          <w:color w:val="auto"/>
          <w:sz w:val="24"/>
          <w:highlight w:val="none"/>
          <w:lang w:eastAsia="zh-CN"/>
        </w:rPr>
      </w:pPr>
      <w:r>
        <w:rPr>
          <w:rFonts w:ascii="仿宋" w:hAnsi="仿宋" w:eastAsia="仿宋" w:cs="方正仿宋_GB2312"/>
          <w:color w:val="auto"/>
          <w:sz w:val="24"/>
          <w:highlight w:val="none"/>
          <w:lang w:eastAsia="zh-CN"/>
        </w:rPr>
        <w:t>18.2开标时，电子交易平台按开标时间自动提取所有投标文件。采购代理机构依托电子交易平台发起开始解密指令，供应商按照平台提示和采购文件的规定在半小时内完成在线解密。</w:t>
      </w:r>
    </w:p>
    <w:p>
      <w:pPr>
        <w:pStyle w:val="241"/>
        <w:snapToGrid w:val="0"/>
        <w:spacing w:line="360" w:lineRule="auto"/>
        <w:ind w:firstLine="482"/>
        <w:contextualSpacing/>
        <w:rPr>
          <w:rFonts w:ascii="仿宋" w:hAnsi="仿宋" w:eastAsia="仿宋" w:cs="方正仿宋_GB2312"/>
          <w:b w:val="0"/>
          <w:color w:val="auto"/>
          <w:sz w:val="24"/>
          <w:highlight w:val="none"/>
          <w:lang w:eastAsia="zh-CN"/>
        </w:rPr>
      </w:pPr>
      <w:r>
        <w:rPr>
          <w:rFonts w:ascii="仿宋" w:hAnsi="仿宋" w:eastAsia="仿宋" w:cs="方正仿宋_GB2312"/>
          <w:color w:val="auto"/>
          <w:sz w:val="24"/>
          <w:highlight w:val="none"/>
          <w:lang w:eastAsia="zh-CN"/>
        </w:rPr>
        <w:t>18.3</w:t>
      </w:r>
      <w:r>
        <w:rPr>
          <w:rFonts w:hint="eastAsia" w:ascii="仿宋" w:hAnsi="仿宋" w:eastAsia="仿宋" w:cs="方正仿宋_GB2312"/>
          <w:color w:val="auto"/>
          <w:sz w:val="24"/>
          <w:highlight w:val="none"/>
          <w:lang w:eastAsia="zh-CN"/>
        </w:rPr>
        <w:t>投标文件未按时解密，供应商提供了备份投标文件的，以备份投标文件作为依据，否则视为投标文件撤回。投标文件已按时解密的，备份投标文件自动失效。</w:t>
      </w:r>
    </w:p>
    <w:p>
      <w:pPr>
        <w:widowControl/>
        <w:snapToGrid w:val="0"/>
        <w:spacing w:line="360" w:lineRule="auto"/>
        <w:jc w:val="left"/>
        <w:rPr>
          <w:rFonts w:ascii="仿宋" w:hAnsi="仿宋" w:eastAsia="仿宋" w:cs="方正仿宋_GB2312"/>
          <w:b/>
          <w:color w:val="auto"/>
          <w:sz w:val="24"/>
          <w:highlight w:val="none"/>
        </w:rPr>
      </w:pPr>
    </w:p>
    <w:p>
      <w:pPr>
        <w:widowControl/>
        <w:snapToGrid w:val="0"/>
        <w:spacing w:line="360" w:lineRule="auto"/>
        <w:jc w:val="left"/>
        <w:outlineLvl w:val="3"/>
        <w:rPr>
          <w:rFonts w:ascii="仿宋" w:hAnsi="仿宋" w:eastAsia="仿宋" w:cs="方正仿宋_GB2312"/>
          <w:b/>
          <w:color w:val="auto"/>
          <w:sz w:val="24"/>
          <w:highlight w:val="none"/>
        </w:rPr>
      </w:pPr>
      <w:r>
        <w:rPr>
          <w:rFonts w:ascii="仿宋" w:hAnsi="仿宋" w:eastAsia="仿宋" w:cs="方正仿宋_GB2312"/>
          <w:b/>
          <w:color w:val="auto"/>
          <w:sz w:val="24"/>
          <w:highlight w:val="none"/>
        </w:rPr>
        <w:t>19</w:t>
      </w:r>
      <w:r>
        <w:rPr>
          <w:rFonts w:hint="eastAsia" w:ascii="仿宋" w:hAnsi="仿宋" w:eastAsia="仿宋" w:cs="方正仿宋_GB2312"/>
          <w:b/>
          <w:color w:val="auto"/>
          <w:sz w:val="24"/>
          <w:highlight w:val="none"/>
        </w:rPr>
        <w:t>.</w:t>
      </w:r>
      <w:r>
        <w:rPr>
          <w:rFonts w:ascii="仿宋" w:hAnsi="仿宋" w:eastAsia="仿宋" w:cs="方正仿宋_GB2312"/>
          <w:b/>
          <w:color w:val="auto"/>
          <w:sz w:val="24"/>
          <w:highlight w:val="none"/>
        </w:rPr>
        <w:t>资格审查</w:t>
      </w:r>
    </w:p>
    <w:p>
      <w:pPr>
        <w:snapToGrid w:val="0"/>
        <w:spacing w:line="360" w:lineRule="auto"/>
        <w:ind w:firstLine="420"/>
        <w:rPr>
          <w:rFonts w:ascii="仿宋" w:hAnsi="仿宋" w:eastAsia="仿宋" w:cs="Arial"/>
          <w:color w:val="auto"/>
          <w:kern w:val="0"/>
          <w:sz w:val="24"/>
          <w:highlight w:val="none"/>
        </w:rPr>
      </w:pPr>
      <w:r>
        <w:rPr>
          <w:rFonts w:ascii="仿宋" w:hAnsi="仿宋" w:eastAsia="仿宋" w:cs="Arial"/>
          <w:color w:val="auto"/>
          <w:kern w:val="0"/>
          <w:sz w:val="24"/>
          <w:highlight w:val="none"/>
        </w:rPr>
        <w:t>19.1开标后，采购人或采购代理机构将依法对供应商的资格进行审查。</w:t>
      </w:r>
    </w:p>
    <w:p>
      <w:pPr>
        <w:snapToGrid w:val="0"/>
        <w:spacing w:line="360" w:lineRule="auto"/>
        <w:ind w:firstLine="420"/>
        <w:rPr>
          <w:rFonts w:ascii="仿宋" w:hAnsi="仿宋" w:eastAsia="仿宋" w:cs="方正仿宋_GB2312"/>
          <w:color w:val="auto"/>
          <w:sz w:val="24"/>
          <w:highlight w:val="none"/>
        </w:rPr>
      </w:pPr>
      <w:r>
        <w:rPr>
          <w:rFonts w:ascii="仿宋" w:hAnsi="仿宋" w:eastAsia="仿宋" w:cs="Arial"/>
          <w:color w:val="auto"/>
          <w:kern w:val="0"/>
          <w:sz w:val="24"/>
          <w:highlight w:val="none"/>
        </w:rPr>
        <w:t>19.2</w:t>
      </w:r>
      <w:r>
        <w:rPr>
          <w:rFonts w:hint="eastAsia" w:ascii="仿宋" w:hAnsi="仿宋" w:eastAsia="仿宋" w:cs="方正仿宋_GB2312"/>
          <w:color w:val="auto"/>
          <w:sz w:val="24"/>
          <w:highlight w:val="none"/>
        </w:rPr>
        <w:t>采购人或采购代理机构依据法律法规和采购文件的规定，对供应商的基本资格条件、特定资格条件进行审查。</w:t>
      </w:r>
    </w:p>
    <w:p>
      <w:pPr>
        <w:snapToGrid w:val="0"/>
        <w:spacing w:line="360" w:lineRule="auto"/>
        <w:ind w:firstLine="420"/>
        <w:rPr>
          <w:rFonts w:ascii="仿宋" w:hAnsi="仿宋" w:eastAsia="仿宋" w:cs="方正仿宋_GB2312"/>
          <w:color w:val="auto"/>
          <w:sz w:val="24"/>
          <w:highlight w:val="none"/>
        </w:rPr>
      </w:pPr>
      <w:r>
        <w:rPr>
          <w:rFonts w:ascii="仿宋" w:hAnsi="仿宋" w:eastAsia="仿宋" w:cs="Arial"/>
          <w:color w:val="auto"/>
          <w:kern w:val="0"/>
          <w:sz w:val="24"/>
          <w:highlight w:val="none"/>
        </w:rPr>
        <w:t>19.3供应商未按照采购文件要求提供与</w:t>
      </w:r>
      <w:r>
        <w:rPr>
          <w:rFonts w:hint="eastAsia" w:ascii="仿宋" w:hAnsi="仿宋" w:eastAsia="仿宋" w:cs="方正仿宋_GB2312"/>
          <w:color w:val="auto"/>
          <w:sz w:val="24"/>
          <w:highlight w:val="none"/>
        </w:rPr>
        <w:t>基本资格条件、特定资格条件相应的</w:t>
      </w:r>
      <w:r>
        <w:rPr>
          <w:rFonts w:hint="eastAsia" w:ascii="仿宋" w:hAnsi="仿宋" w:eastAsia="仿宋" w:cs="Arial"/>
          <w:color w:val="auto"/>
          <w:kern w:val="0"/>
          <w:sz w:val="24"/>
          <w:highlight w:val="none"/>
        </w:rPr>
        <w:t>有效资格证明材料的，视为</w:t>
      </w:r>
      <w:r>
        <w:rPr>
          <w:rFonts w:hint="eastAsia" w:ascii="仿宋" w:hAnsi="仿宋" w:eastAsia="仿宋" w:cs="方正仿宋_GB2312"/>
          <w:color w:val="auto"/>
          <w:sz w:val="24"/>
          <w:highlight w:val="none"/>
        </w:rPr>
        <w:t>供应商不具备采购文件中规定的资格要求，其投标无效。</w:t>
      </w:r>
    </w:p>
    <w:p>
      <w:pPr>
        <w:snapToGrid w:val="0"/>
        <w:spacing w:line="360" w:lineRule="auto"/>
        <w:ind w:firstLine="420"/>
        <w:rPr>
          <w:rFonts w:ascii="仿宋" w:hAnsi="仿宋" w:eastAsia="仿宋" w:cs="方正仿宋_GB2312"/>
          <w:color w:val="auto"/>
          <w:sz w:val="24"/>
          <w:highlight w:val="none"/>
        </w:rPr>
      </w:pPr>
      <w:r>
        <w:rPr>
          <w:rFonts w:ascii="仿宋" w:hAnsi="仿宋" w:eastAsia="仿宋" w:cs="Arial"/>
          <w:color w:val="auto"/>
          <w:kern w:val="0"/>
          <w:sz w:val="24"/>
          <w:highlight w:val="none"/>
        </w:rPr>
        <w:t>19.</w:t>
      </w:r>
      <w:r>
        <w:rPr>
          <w:rFonts w:ascii="仿宋" w:hAnsi="仿宋" w:eastAsia="仿宋" w:cs="方正仿宋_GB2312"/>
          <w:color w:val="auto"/>
          <w:sz w:val="24"/>
          <w:highlight w:val="none"/>
        </w:rPr>
        <w:t>4对未通过资格审查的供应商，采购人或采购代理机构告知其未通过的原因。</w:t>
      </w:r>
    </w:p>
    <w:p>
      <w:pPr>
        <w:snapToGrid w:val="0"/>
        <w:spacing w:line="360" w:lineRule="auto"/>
        <w:ind w:firstLine="420"/>
        <w:rPr>
          <w:rFonts w:ascii="仿宋" w:hAnsi="仿宋" w:eastAsia="仿宋" w:cs="方正仿宋_GB2312"/>
          <w:b/>
          <w:color w:val="auto"/>
          <w:sz w:val="24"/>
          <w:highlight w:val="none"/>
        </w:rPr>
      </w:pPr>
      <w:r>
        <w:rPr>
          <w:rFonts w:ascii="仿宋" w:hAnsi="仿宋" w:eastAsia="仿宋" w:cs="Arial"/>
          <w:color w:val="auto"/>
          <w:kern w:val="0"/>
          <w:sz w:val="24"/>
          <w:highlight w:val="none"/>
        </w:rPr>
        <w:t>19.</w:t>
      </w:r>
      <w:r>
        <w:rPr>
          <w:rFonts w:ascii="仿宋" w:hAnsi="仿宋" w:eastAsia="仿宋" w:cs="方正仿宋_GB2312"/>
          <w:color w:val="auto"/>
          <w:sz w:val="24"/>
          <w:highlight w:val="none"/>
        </w:rPr>
        <w:t>5合格供应商不足3家的，不再评标。</w:t>
      </w:r>
    </w:p>
    <w:p>
      <w:pPr>
        <w:snapToGrid w:val="0"/>
        <w:spacing w:line="360" w:lineRule="auto"/>
        <w:rPr>
          <w:rFonts w:ascii="仿宋" w:hAnsi="仿宋" w:eastAsia="仿宋" w:cs="方正仿宋_GB2312"/>
          <w:b/>
          <w:color w:val="auto"/>
          <w:sz w:val="24"/>
          <w:highlight w:val="none"/>
        </w:rPr>
      </w:pPr>
    </w:p>
    <w:p>
      <w:pPr>
        <w:snapToGrid w:val="0"/>
        <w:spacing w:line="360" w:lineRule="auto"/>
        <w:outlineLvl w:val="3"/>
        <w:rPr>
          <w:rFonts w:ascii="仿宋" w:hAnsi="仿宋" w:eastAsia="仿宋" w:cs="方正仿宋_GB2312"/>
          <w:b/>
          <w:color w:val="auto"/>
          <w:sz w:val="24"/>
          <w:highlight w:val="none"/>
        </w:rPr>
      </w:pPr>
      <w:r>
        <w:rPr>
          <w:rFonts w:ascii="仿宋" w:hAnsi="仿宋" w:eastAsia="仿宋" w:cs="方正仿宋_GB2312"/>
          <w:b/>
          <w:color w:val="auto"/>
          <w:sz w:val="24"/>
          <w:highlight w:val="none"/>
        </w:rPr>
        <w:t>20</w:t>
      </w:r>
      <w:r>
        <w:rPr>
          <w:rFonts w:hint="eastAsia" w:ascii="仿宋" w:hAnsi="仿宋" w:eastAsia="仿宋" w:cs="方正仿宋_GB2312"/>
          <w:b/>
          <w:color w:val="auto"/>
          <w:sz w:val="24"/>
          <w:highlight w:val="none"/>
        </w:rPr>
        <w:t>.</w:t>
      </w:r>
      <w:r>
        <w:rPr>
          <w:rFonts w:ascii="仿宋" w:hAnsi="仿宋" w:eastAsia="仿宋" w:cs="方正仿宋_GB2312"/>
          <w:b/>
          <w:color w:val="auto"/>
          <w:sz w:val="24"/>
          <w:highlight w:val="none"/>
        </w:rPr>
        <w:t>信用信息查询</w:t>
      </w:r>
    </w:p>
    <w:p>
      <w:pPr>
        <w:snapToGrid w:val="0"/>
        <w:spacing w:line="360" w:lineRule="auto"/>
        <w:ind w:firstLine="420"/>
        <w:rPr>
          <w:rFonts w:ascii="仿宋" w:hAnsi="仿宋" w:eastAsia="仿宋" w:cs="Arial"/>
          <w:color w:val="auto"/>
          <w:kern w:val="0"/>
          <w:sz w:val="24"/>
          <w:highlight w:val="none"/>
        </w:rPr>
      </w:pPr>
      <w:r>
        <w:rPr>
          <w:rFonts w:ascii="仿宋" w:hAnsi="仿宋" w:eastAsia="仿宋" w:cs="Arial"/>
          <w:color w:val="auto"/>
          <w:kern w:val="0"/>
          <w:sz w:val="24"/>
          <w:highlight w:val="none"/>
        </w:rPr>
        <w:t>20.1信用信息查询渠道及截止时间：采购代理机构将通过“信用中国”网站(www.creditchina.gov.cn)、中国政府采购网(www.ccgp.gov.cn)渠道查询供应商投标截止时间当天的信用记录。</w:t>
      </w:r>
    </w:p>
    <w:p>
      <w:pPr>
        <w:snapToGrid w:val="0"/>
        <w:spacing w:line="360" w:lineRule="auto"/>
        <w:ind w:firstLine="420"/>
        <w:rPr>
          <w:rFonts w:ascii="仿宋" w:hAnsi="仿宋" w:eastAsia="仿宋" w:cs="Arial"/>
          <w:color w:val="auto"/>
          <w:kern w:val="0"/>
          <w:sz w:val="24"/>
          <w:highlight w:val="none"/>
        </w:rPr>
      </w:pPr>
      <w:r>
        <w:rPr>
          <w:rFonts w:ascii="仿宋" w:hAnsi="仿宋" w:eastAsia="仿宋" w:cs="Arial"/>
          <w:color w:val="auto"/>
          <w:kern w:val="0"/>
          <w:sz w:val="24"/>
          <w:highlight w:val="none"/>
        </w:rPr>
        <w:t>20.2信用信息查询记录和证据留存的具体方式：现场查询的供应商的信用记录、查询结果经确认后将与采购文件一起存档。</w:t>
      </w:r>
    </w:p>
    <w:p>
      <w:pPr>
        <w:snapToGrid w:val="0"/>
        <w:spacing w:line="360" w:lineRule="auto"/>
        <w:ind w:firstLine="420"/>
        <w:rPr>
          <w:rFonts w:ascii="仿宋" w:hAnsi="仿宋" w:eastAsia="仿宋" w:cs="Arial"/>
          <w:color w:val="auto"/>
          <w:kern w:val="0"/>
          <w:sz w:val="24"/>
          <w:highlight w:val="none"/>
        </w:rPr>
      </w:pPr>
      <w:r>
        <w:rPr>
          <w:rFonts w:ascii="仿宋" w:hAnsi="仿宋" w:eastAsia="仿宋" w:cs="Arial"/>
          <w:color w:val="auto"/>
          <w:kern w:val="0"/>
          <w:sz w:val="24"/>
          <w:highlight w:val="none"/>
        </w:rPr>
        <w:t>20.3信用信息的使用规则：经查询列入失信被执行人名单、重大税收违法案件当事人名单、政府采购严重违法失信行为记录名单的供应商将被拒绝参与政府采购活动。</w:t>
      </w:r>
    </w:p>
    <w:p>
      <w:pPr>
        <w:snapToGrid w:val="0"/>
        <w:spacing w:line="360" w:lineRule="auto"/>
        <w:ind w:firstLine="420"/>
        <w:rPr>
          <w:rFonts w:ascii="仿宋" w:hAnsi="仿宋" w:eastAsia="仿宋" w:cs="Arial"/>
          <w:color w:val="auto"/>
          <w:kern w:val="0"/>
          <w:sz w:val="24"/>
          <w:highlight w:val="none"/>
        </w:rPr>
      </w:pPr>
      <w:r>
        <w:rPr>
          <w:rFonts w:ascii="仿宋" w:hAnsi="仿宋" w:eastAsia="仿宋" w:cs="Arial"/>
          <w:color w:val="auto"/>
          <w:kern w:val="0"/>
          <w:sz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Arial"/>
          <w:color w:val="auto"/>
          <w:kern w:val="0"/>
          <w:sz w:val="24"/>
          <w:highlight w:val="none"/>
        </w:rPr>
        <w:t>。</w:t>
      </w:r>
    </w:p>
    <w:p>
      <w:pPr>
        <w:snapToGrid w:val="0"/>
        <w:spacing w:line="360" w:lineRule="auto"/>
        <w:rPr>
          <w:rFonts w:ascii="仿宋" w:hAnsi="仿宋" w:eastAsia="仿宋" w:cs="Arial"/>
          <w:color w:val="auto"/>
          <w:kern w:val="0"/>
          <w:sz w:val="24"/>
          <w:highlight w:val="none"/>
        </w:rPr>
      </w:pPr>
    </w:p>
    <w:p>
      <w:pPr>
        <w:snapToGrid w:val="0"/>
        <w:spacing w:line="360" w:lineRule="auto"/>
        <w:jc w:val="center"/>
        <w:outlineLvl w:val="1"/>
        <w:rPr>
          <w:rFonts w:ascii="仿宋" w:hAnsi="仿宋" w:eastAsia="仿宋" w:cs="方正仿宋_GB2312"/>
          <w:b/>
          <w:color w:val="auto"/>
          <w:sz w:val="24"/>
          <w:highlight w:val="none"/>
        </w:rPr>
      </w:pPr>
      <w:bookmarkStart w:id="127" w:name="_Toc24831"/>
      <w:bookmarkStart w:id="128" w:name="_Toc1991934999"/>
      <w:bookmarkStart w:id="129" w:name="_Toc1045548532"/>
      <w:bookmarkStart w:id="130" w:name="_Toc23183"/>
      <w:bookmarkStart w:id="131" w:name="_Toc95312959"/>
      <w:r>
        <w:rPr>
          <w:rFonts w:hint="eastAsia" w:ascii="仿宋" w:hAnsi="仿宋" w:eastAsia="仿宋" w:cs="方正仿宋_GB2312"/>
          <w:b/>
          <w:color w:val="auto"/>
          <w:sz w:val="24"/>
          <w:highlight w:val="none"/>
        </w:rPr>
        <w:t>五、评标</w:t>
      </w:r>
      <w:bookmarkEnd w:id="127"/>
      <w:bookmarkEnd w:id="128"/>
      <w:bookmarkEnd w:id="129"/>
      <w:bookmarkEnd w:id="130"/>
      <w:bookmarkEnd w:id="131"/>
    </w:p>
    <w:p>
      <w:pPr>
        <w:snapToGrid w:val="0"/>
        <w:spacing w:line="360" w:lineRule="auto"/>
        <w:rPr>
          <w:rFonts w:ascii="仿宋" w:hAnsi="仿宋" w:eastAsia="仿宋" w:cs="方正仿宋_GB2312"/>
          <w:b/>
          <w:color w:val="auto"/>
          <w:sz w:val="24"/>
          <w:highlight w:val="none"/>
        </w:rPr>
      </w:pPr>
      <w:bookmarkStart w:id="132" w:name="_Toc91899903"/>
      <w:r>
        <w:rPr>
          <w:rFonts w:ascii="仿宋" w:hAnsi="仿宋" w:eastAsia="仿宋" w:cs="方正仿宋_GB2312"/>
          <w:b/>
          <w:color w:val="auto"/>
          <w:sz w:val="24"/>
          <w:highlight w:val="none"/>
        </w:rPr>
        <w:t>21.</w:t>
      </w:r>
      <w:r>
        <w:rPr>
          <w:rFonts w:ascii="仿宋" w:hAnsi="仿宋" w:eastAsia="仿宋"/>
          <w:color w:val="auto"/>
          <w:sz w:val="24"/>
          <w:highlight w:val="none"/>
        </w:rPr>
        <w:t xml:space="preserve"> </w:t>
      </w:r>
      <w:r>
        <w:rPr>
          <w:rFonts w:hint="eastAsia" w:ascii="仿宋" w:hAnsi="仿宋" w:eastAsia="仿宋" w:cs="方正仿宋_GB2312"/>
          <w:color w:val="auto"/>
          <w:sz w:val="24"/>
          <w:highlight w:val="none"/>
        </w:rPr>
        <w:t>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Pr>
          <w:rFonts w:hint="eastAsia" w:ascii="仿宋" w:hAnsi="仿宋" w:eastAsia="仿宋" w:cs="方正仿宋_GB2312"/>
          <w:b/>
          <w:color w:val="auto"/>
          <w:sz w:val="24"/>
          <w:highlight w:val="none"/>
        </w:rPr>
        <w:t>详见采购文件第四部分评标办法。</w:t>
      </w:r>
    </w:p>
    <w:p>
      <w:pPr>
        <w:snapToGrid w:val="0"/>
        <w:spacing w:line="360" w:lineRule="auto"/>
        <w:rPr>
          <w:rFonts w:ascii="仿宋" w:hAnsi="仿宋" w:eastAsia="仿宋" w:cs="方正仿宋_GB2312"/>
          <w:b/>
          <w:color w:val="auto"/>
          <w:sz w:val="24"/>
          <w:highlight w:val="none"/>
        </w:rPr>
      </w:pPr>
    </w:p>
    <w:p>
      <w:pPr>
        <w:snapToGrid w:val="0"/>
        <w:spacing w:line="360" w:lineRule="auto"/>
        <w:jc w:val="center"/>
        <w:outlineLvl w:val="1"/>
        <w:rPr>
          <w:rFonts w:ascii="仿宋" w:hAnsi="仿宋" w:eastAsia="仿宋" w:cs="方正仿宋_GB2312"/>
          <w:b/>
          <w:color w:val="auto"/>
          <w:sz w:val="24"/>
          <w:highlight w:val="none"/>
        </w:rPr>
      </w:pPr>
      <w:bookmarkStart w:id="133" w:name="_Toc16557"/>
      <w:bookmarkStart w:id="134" w:name="_Toc1822977570"/>
      <w:bookmarkStart w:id="135" w:name="_Toc1328955110"/>
      <w:bookmarkStart w:id="136" w:name="_Toc8276"/>
      <w:bookmarkStart w:id="137" w:name="_Toc95312960"/>
      <w:r>
        <w:rPr>
          <w:rFonts w:hint="eastAsia" w:ascii="仿宋" w:hAnsi="仿宋" w:eastAsia="仿宋" w:cs="方正仿宋_GB2312"/>
          <w:b/>
          <w:color w:val="auto"/>
          <w:sz w:val="24"/>
          <w:highlight w:val="none"/>
        </w:rPr>
        <w:t>六、定</w:t>
      </w:r>
      <w:r>
        <w:rPr>
          <w:rFonts w:ascii="仿宋" w:hAnsi="仿宋" w:eastAsia="仿宋" w:cs="方正仿宋_GB2312"/>
          <w:b/>
          <w:color w:val="auto"/>
          <w:sz w:val="24"/>
          <w:highlight w:val="none"/>
        </w:rPr>
        <w:t xml:space="preserve"> </w:t>
      </w:r>
      <w:r>
        <w:rPr>
          <w:rFonts w:hint="eastAsia" w:ascii="仿宋" w:hAnsi="仿宋" w:eastAsia="仿宋" w:cs="方正仿宋_GB2312"/>
          <w:b/>
          <w:color w:val="auto"/>
          <w:sz w:val="24"/>
          <w:highlight w:val="none"/>
        </w:rPr>
        <w:t>标</w:t>
      </w:r>
      <w:bookmarkEnd w:id="133"/>
      <w:bookmarkEnd w:id="134"/>
      <w:bookmarkEnd w:id="135"/>
      <w:bookmarkEnd w:id="136"/>
      <w:bookmarkEnd w:id="137"/>
    </w:p>
    <w:p>
      <w:pPr>
        <w:pStyle w:val="3"/>
        <w:snapToGrid w:val="0"/>
        <w:ind w:left="479" w:hanging="479" w:hangingChars="199"/>
        <w:rPr>
          <w:rFonts w:ascii="仿宋" w:hAnsi="仿宋" w:eastAsia="仿宋" w:cs="方正仿宋_GB2312"/>
          <w:b/>
          <w:color w:val="auto"/>
          <w:szCs w:val="24"/>
          <w:highlight w:val="none"/>
        </w:rPr>
      </w:pPr>
      <w:r>
        <w:rPr>
          <w:rFonts w:ascii="仿宋" w:hAnsi="仿宋" w:eastAsia="仿宋" w:cs="方正仿宋_GB2312"/>
          <w:b/>
          <w:color w:val="auto"/>
          <w:szCs w:val="24"/>
          <w:highlight w:val="none"/>
        </w:rPr>
        <w:t xml:space="preserve">22. </w:t>
      </w:r>
      <w:r>
        <w:rPr>
          <w:rFonts w:hint="eastAsia" w:ascii="仿宋" w:hAnsi="仿宋" w:eastAsia="仿宋" w:cs="方正仿宋_GB2312"/>
          <w:b/>
          <w:color w:val="auto"/>
          <w:szCs w:val="24"/>
          <w:highlight w:val="none"/>
        </w:rPr>
        <w:t>确定中标供应商</w:t>
      </w:r>
    </w:p>
    <w:p>
      <w:pPr>
        <w:snapToGrid w:val="0"/>
        <w:spacing w:line="360" w:lineRule="auto"/>
        <w:ind w:firstLine="480"/>
        <w:rPr>
          <w:rFonts w:ascii="仿宋" w:hAnsi="仿宋" w:eastAsia="仿宋" w:cs="方正仿宋_GB2312"/>
          <w:b/>
          <w:color w:val="auto"/>
          <w:sz w:val="24"/>
          <w:highlight w:val="none"/>
        </w:rPr>
      </w:pPr>
      <w:r>
        <w:rPr>
          <w:rFonts w:hint="eastAsia" w:ascii="仿宋" w:hAnsi="仿宋" w:eastAsia="仿宋" w:cs="方正仿宋_GB2312"/>
          <w:color w:val="auto"/>
          <w:sz w:val="24"/>
          <w:highlight w:val="none"/>
        </w:rPr>
        <w:t>采购人将自收到评审报告之日起</w:t>
      </w:r>
      <w:r>
        <w:rPr>
          <w:rFonts w:ascii="仿宋" w:hAnsi="仿宋" w:eastAsia="仿宋" w:cs="方正仿宋_GB2312"/>
          <w:color w:val="auto"/>
          <w:sz w:val="24"/>
          <w:highlight w:val="none"/>
        </w:rPr>
        <w:t>5个工作日内通过电子交易平台在评审报告推荐的中标候选人中按顺序确定中标供应商。</w:t>
      </w:r>
    </w:p>
    <w:p>
      <w:pPr>
        <w:snapToGrid w:val="0"/>
        <w:spacing w:line="360" w:lineRule="auto"/>
        <w:rPr>
          <w:rFonts w:ascii="仿宋" w:hAnsi="仿宋" w:eastAsia="仿宋" w:cs="方正仿宋_GB2312"/>
          <w:b/>
          <w:color w:val="auto"/>
          <w:sz w:val="24"/>
          <w:highlight w:val="none"/>
        </w:rPr>
      </w:pPr>
    </w:p>
    <w:p>
      <w:pPr>
        <w:snapToGrid w:val="0"/>
        <w:spacing w:line="360" w:lineRule="auto"/>
        <w:rPr>
          <w:rFonts w:ascii="仿宋" w:hAnsi="仿宋" w:eastAsia="仿宋" w:cs="方正仿宋_GB2312"/>
          <w:b/>
          <w:color w:val="auto"/>
          <w:sz w:val="24"/>
          <w:highlight w:val="none"/>
        </w:rPr>
      </w:pPr>
      <w:r>
        <w:rPr>
          <w:rFonts w:ascii="仿宋" w:hAnsi="仿宋" w:eastAsia="仿宋" w:cs="方正仿宋_GB2312"/>
          <w:b/>
          <w:color w:val="auto"/>
          <w:sz w:val="24"/>
          <w:highlight w:val="none"/>
        </w:rPr>
        <w:t xml:space="preserve">23. </w:t>
      </w:r>
      <w:r>
        <w:rPr>
          <w:rFonts w:hint="eastAsia" w:ascii="仿宋" w:hAnsi="仿宋" w:eastAsia="仿宋" w:cs="方正仿宋_GB2312"/>
          <w:b/>
          <w:color w:val="auto"/>
          <w:sz w:val="24"/>
          <w:highlight w:val="none"/>
        </w:rPr>
        <w:t>中标通知与中标结果公告</w:t>
      </w:r>
    </w:p>
    <w:p>
      <w:pPr>
        <w:widowControl/>
        <w:shd w:val="clear" w:color="auto" w:fill="FFFFFF"/>
        <w:snapToGrid w:val="0"/>
        <w:spacing w:line="360" w:lineRule="auto"/>
        <w:ind w:firstLine="420"/>
        <w:jc w:val="left"/>
        <w:rPr>
          <w:rFonts w:ascii="仿宋" w:hAnsi="仿宋" w:eastAsia="仿宋" w:cs="方正仿宋_GB2312"/>
          <w:color w:val="auto"/>
          <w:sz w:val="24"/>
          <w:highlight w:val="none"/>
        </w:rPr>
      </w:pPr>
      <w:r>
        <w:rPr>
          <w:rFonts w:ascii="仿宋" w:hAnsi="仿宋" w:eastAsia="仿宋" w:cs="方正仿宋_GB2312"/>
          <w:color w:val="auto"/>
          <w:sz w:val="24"/>
          <w:highlight w:val="none"/>
        </w:rPr>
        <w:t>23.1自中标人确定之日起2个工作日内，采购代理机构通过电子交易平台向中标人发出中标通知书，</w:t>
      </w:r>
      <w:r>
        <w:rPr>
          <w:rFonts w:hint="eastAsia" w:ascii="仿宋" w:hAnsi="仿宋" w:eastAsia="仿宋" w:cs="方正仿宋_GB2312"/>
          <w:color w:val="auto"/>
          <w:sz w:val="24"/>
          <w:highlight w:val="none"/>
        </w:rPr>
        <w:t>同时编制发布采购结果公告。采购代理机构也可以以纸质形式进行中标通知。</w:t>
      </w:r>
    </w:p>
    <w:p>
      <w:pPr>
        <w:widowControl/>
        <w:shd w:val="clear" w:color="auto" w:fill="FFFFFF"/>
        <w:snapToGrid w:val="0"/>
        <w:spacing w:line="360" w:lineRule="auto"/>
        <w:ind w:firstLine="420"/>
        <w:jc w:val="left"/>
        <w:rPr>
          <w:rFonts w:ascii="仿宋" w:hAnsi="仿宋" w:eastAsia="仿宋" w:cs="方正仿宋_GB2312"/>
          <w:color w:val="auto"/>
          <w:sz w:val="24"/>
          <w:highlight w:val="none"/>
        </w:rPr>
      </w:pPr>
      <w:r>
        <w:rPr>
          <w:rFonts w:ascii="仿宋" w:hAnsi="仿宋" w:eastAsia="仿宋" w:cs="方正仿宋_GB2312"/>
          <w:color w:val="auto"/>
          <w:sz w:val="24"/>
          <w:highlight w:val="none"/>
        </w:rPr>
        <w:t>23.2中标结果公告内容包括采购人及其委托的采购代理机构的名称、地址、联系方式，</w:t>
      </w:r>
      <w:r>
        <w:rPr>
          <w:rFonts w:hint="eastAsia" w:ascii="仿宋" w:hAnsi="仿宋" w:eastAsia="仿宋" w:cs="方正仿宋_GB2312"/>
          <w:color w:val="auto"/>
          <w:sz w:val="24"/>
          <w:highlight w:val="none"/>
          <w:lang w:eastAsia="zh-CN"/>
        </w:rPr>
        <w:t>2022年余杭区综合行政执法局抗灾应急物资采购项目</w:t>
      </w:r>
      <w:r>
        <w:rPr>
          <w:rFonts w:hint="eastAsia" w:ascii="仿宋" w:hAnsi="仿宋" w:eastAsia="仿宋" w:cs="方正仿宋_GB2312"/>
          <w:color w:val="auto"/>
          <w:sz w:val="24"/>
          <w:highlight w:val="none"/>
        </w:rPr>
        <w:t>采购</w:t>
      </w:r>
      <w:r>
        <w:rPr>
          <w:rFonts w:ascii="仿宋" w:hAnsi="仿宋" w:eastAsia="仿宋" w:cs="方正仿宋_GB2312"/>
          <w:color w:val="auto"/>
          <w:sz w:val="24"/>
          <w:highlight w:val="none"/>
        </w:rPr>
        <w:t>和项目编号，中标人名称、地址和中标金额，主要中标标的</w:t>
      </w:r>
      <w:r>
        <w:rPr>
          <w:rFonts w:hint="eastAsia" w:ascii="仿宋" w:hAnsi="仿宋" w:eastAsia="仿宋" w:cs="方正仿宋_GB2312"/>
          <w:color w:val="auto"/>
          <w:sz w:val="24"/>
          <w:highlight w:val="none"/>
        </w:rPr>
        <w:t>的名称、规格型号（如有）、数量、单价、服务要求，开标记录、未中标情况说明、中标公告期限以及评审专家名单、评分汇总及明细。</w:t>
      </w:r>
    </w:p>
    <w:p>
      <w:pPr>
        <w:widowControl/>
        <w:shd w:val="clear" w:color="auto" w:fill="FFFFFF"/>
        <w:snapToGrid w:val="0"/>
        <w:spacing w:line="360" w:lineRule="auto"/>
        <w:ind w:firstLine="420"/>
        <w:jc w:val="left"/>
        <w:rPr>
          <w:rFonts w:ascii="仿宋" w:hAnsi="仿宋" w:eastAsia="仿宋" w:cs="方正仿宋_GB2312"/>
          <w:color w:val="auto"/>
          <w:sz w:val="24"/>
          <w:highlight w:val="none"/>
        </w:rPr>
      </w:pPr>
      <w:r>
        <w:rPr>
          <w:rFonts w:ascii="仿宋" w:hAnsi="仿宋" w:eastAsia="仿宋" w:cs="方正仿宋_GB2312"/>
          <w:color w:val="auto"/>
          <w:sz w:val="24"/>
          <w:highlight w:val="none"/>
        </w:rPr>
        <w:t>23.3公告期限为1个工作日。</w:t>
      </w:r>
    </w:p>
    <w:p>
      <w:pPr>
        <w:snapToGrid w:val="0"/>
        <w:spacing w:line="360" w:lineRule="auto"/>
        <w:ind w:firstLine="361" w:firstLineChars="150"/>
        <w:jc w:val="center"/>
        <w:rPr>
          <w:rFonts w:ascii="仿宋" w:hAnsi="仿宋" w:eastAsia="仿宋" w:cs="方正仿宋_GB2312"/>
          <w:b/>
          <w:color w:val="auto"/>
          <w:sz w:val="24"/>
          <w:highlight w:val="none"/>
        </w:rPr>
      </w:pPr>
    </w:p>
    <w:p>
      <w:pPr>
        <w:snapToGrid w:val="0"/>
        <w:spacing w:line="360" w:lineRule="auto"/>
        <w:jc w:val="center"/>
        <w:outlineLvl w:val="1"/>
        <w:rPr>
          <w:rFonts w:ascii="仿宋" w:hAnsi="仿宋" w:eastAsia="仿宋" w:cs="方正仿宋_GB2312"/>
          <w:b/>
          <w:color w:val="auto"/>
          <w:sz w:val="30"/>
          <w:szCs w:val="30"/>
          <w:highlight w:val="none"/>
        </w:rPr>
      </w:pPr>
      <w:bookmarkStart w:id="138" w:name="_Toc95312961"/>
      <w:bookmarkStart w:id="139" w:name="_Toc27304"/>
      <w:bookmarkStart w:id="140" w:name="_Toc634827241"/>
      <w:bookmarkStart w:id="141" w:name="_Toc1918604970"/>
      <w:bookmarkStart w:id="142" w:name="_Toc8690"/>
      <w:r>
        <w:rPr>
          <w:rFonts w:hint="eastAsia" w:ascii="仿宋" w:hAnsi="仿宋" w:eastAsia="仿宋" w:cs="方正仿宋_GB2312"/>
          <w:b/>
          <w:color w:val="auto"/>
          <w:sz w:val="30"/>
          <w:szCs w:val="30"/>
          <w:highlight w:val="none"/>
        </w:rPr>
        <w:t>七、合同授予</w:t>
      </w:r>
      <w:bookmarkEnd w:id="138"/>
      <w:bookmarkEnd w:id="139"/>
      <w:bookmarkEnd w:id="140"/>
      <w:bookmarkEnd w:id="141"/>
      <w:bookmarkEnd w:id="142"/>
    </w:p>
    <w:p>
      <w:pPr>
        <w:pStyle w:val="3"/>
        <w:snapToGrid w:val="0"/>
        <w:ind w:left="479" w:hanging="479" w:hangingChars="199"/>
        <w:rPr>
          <w:rFonts w:ascii="仿宋" w:hAnsi="仿宋" w:eastAsia="仿宋" w:cs="方正仿宋_GB2312"/>
          <w:b/>
          <w:color w:val="auto"/>
          <w:highlight w:val="none"/>
        </w:rPr>
      </w:pPr>
      <w:r>
        <w:rPr>
          <w:rFonts w:ascii="仿宋" w:hAnsi="仿宋" w:eastAsia="仿宋" w:cs="方正仿宋_GB2312"/>
          <w:b/>
          <w:color w:val="auto"/>
          <w:highlight w:val="none"/>
        </w:rPr>
        <w:t xml:space="preserve">24. </w:t>
      </w:r>
      <w:r>
        <w:rPr>
          <w:rFonts w:hint="eastAsia" w:ascii="仿宋" w:hAnsi="仿宋" w:eastAsia="仿宋" w:cs="方正仿宋_GB2312"/>
          <w:color w:val="auto"/>
          <w:highlight w:val="none"/>
        </w:rPr>
        <w:t>合同主要条款详见第五部分拟签订的合同文本。</w:t>
      </w:r>
    </w:p>
    <w:p>
      <w:pPr>
        <w:pStyle w:val="3"/>
        <w:snapToGrid w:val="0"/>
        <w:ind w:left="479" w:hanging="479" w:hangingChars="199"/>
        <w:rPr>
          <w:rFonts w:ascii="仿宋" w:hAnsi="仿宋" w:eastAsia="仿宋" w:cs="方正仿宋_GB2312"/>
          <w:b/>
          <w:color w:val="auto"/>
          <w:highlight w:val="none"/>
        </w:rPr>
      </w:pPr>
    </w:p>
    <w:p>
      <w:pPr>
        <w:pStyle w:val="3"/>
        <w:snapToGrid w:val="0"/>
        <w:ind w:left="479" w:hanging="479" w:hangingChars="199"/>
        <w:rPr>
          <w:rFonts w:ascii="仿宋" w:hAnsi="仿宋" w:eastAsia="仿宋" w:cs="方正仿宋_GB2312"/>
          <w:b/>
          <w:color w:val="auto"/>
          <w:szCs w:val="24"/>
          <w:highlight w:val="none"/>
        </w:rPr>
      </w:pPr>
      <w:r>
        <w:rPr>
          <w:rFonts w:ascii="仿宋" w:hAnsi="仿宋" w:eastAsia="仿宋" w:cs="方正仿宋_GB2312"/>
          <w:b/>
          <w:color w:val="auto"/>
          <w:szCs w:val="24"/>
          <w:highlight w:val="none"/>
        </w:rPr>
        <w:t xml:space="preserve">25. </w:t>
      </w:r>
      <w:r>
        <w:rPr>
          <w:rFonts w:hint="eastAsia" w:ascii="仿宋" w:hAnsi="仿宋" w:eastAsia="仿宋" w:cs="方正仿宋_GB2312"/>
          <w:b/>
          <w:color w:val="auto"/>
          <w:szCs w:val="24"/>
          <w:highlight w:val="none"/>
        </w:rPr>
        <w:t>合同的签订</w:t>
      </w:r>
    </w:p>
    <w:p>
      <w:pPr>
        <w:widowControl/>
        <w:shd w:val="clear" w:color="auto" w:fill="FFFFFF"/>
        <w:snapToGrid w:val="0"/>
        <w:spacing w:line="360" w:lineRule="auto"/>
        <w:ind w:firstLine="420"/>
        <w:jc w:val="left"/>
        <w:rPr>
          <w:rFonts w:ascii="仿宋" w:hAnsi="仿宋" w:eastAsia="仿宋" w:cs="Arial"/>
          <w:color w:val="auto"/>
          <w:kern w:val="0"/>
          <w:sz w:val="24"/>
          <w:highlight w:val="none"/>
        </w:rPr>
      </w:pPr>
      <w:r>
        <w:rPr>
          <w:rFonts w:ascii="仿宋" w:hAnsi="仿宋" w:eastAsia="仿宋" w:cs="方正仿宋_GB2312"/>
          <w:color w:val="auto"/>
          <w:sz w:val="24"/>
          <w:highlight w:val="none"/>
        </w:rPr>
        <w:t>25.1</w:t>
      </w:r>
      <w:r>
        <w:rPr>
          <w:rFonts w:ascii="仿宋" w:hAnsi="仿宋" w:eastAsia="仿宋" w:cs="Arial"/>
          <w:color w:val="auto"/>
          <w:kern w:val="0"/>
          <w:sz w:val="24"/>
          <w:highlight w:val="none"/>
        </w:rPr>
        <w:t xml:space="preserve"> 采购人与中标人应当通过电子交易平台在中标通知书发出之日起三十日内，按照采购文件确定的事项签订政府采购合同，并在</w:t>
      </w:r>
      <w:r>
        <w:rPr>
          <w:rFonts w:hint="eastAsia" w:ascii="仿宋" w:hAnsi="仿宋" w:eastAsia="仿宋" w:cs="Arial"/>
          <w:color w:val="auto"/>
          <w:kern w:val="0"/>
          <w:sz w:val="24"/>
          <w:highlight w:val="none"/>
        </w:rPr>
        <w:t>合同签订之日起2个工作日</w:t>
      </w:r>
      <w:r>
        <w:rPr>
          <w:rFonts w:ascii="仿宋" w:hAnsi="仿宋" w:eastAsia="仿宋" w:cs="Arial"/>
          <w:color w:val="auto"/>
          <w:kern w:val="0"/>
          <w:sz w:val="24"/>
          <w:highlight w:val="none"/>
        </w:rPr>
        <w:t>内依法发布合同公告。</w:t>
      </w:r>
    </w:p>
    <w:p>
      <w:pPr>
        <w:snapToGrid w:val="0"/>
        <w:spacing w:line="360" w:lineRule="auto"/>
        <w:ind w:firstLine="420"/>
        <w:rPr>
          <w:rFonts w:ascii="仿宋" w:hAnsi="仿宋" w:eastAsia="仿宋"/>
          <w:color w:val="auto"/>
          <w:kern w:val="0"/>
          <w:sz w:val="24"/>
          <w:highlight w:val="none"/>
        </w:rPr>
      </w:pPr>
      <w:r>
        <w:rPr>
          <w:rFonts w:ascii="仿宋" w:hAnsi="仿宋" w:eastAsia="仿宋" w:cs="方正仿宋_GB2312"/>
          <w:color w:val="auto"/>
          <w:kern w:val="0"/>
          <w:sz w:val="24"/>
          <w:highlight w:val="none"/>
          <w:lang w:val="zh-CN"/>
        </w:rPr>
        <w:t>25.2</w:t>
      </w:r>
      <w:r>
        <w:rPr>
          <w:rFonts w:hint="eastAsia" w:ascii="仿宋" w:hAnsi="仿宋" w:eastAsia="仿宋"/>
          <w:color w:val="auto"/>
          <w:kern w:val="0"/>
          <w:sz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snapToGrid w:val="0"/>
        <w:spacing w:line="360" w:lineRule="auto"/>
        <w:ind w:firstLine="420"/>
        <w:rPr>
          <w:rFonts w:ascii="仿宋" w:hAnsi="仿宋" w:eastAsia="仿宋" w:cs="方正仿宋_GB2312"/>
          <w:color w:val="auto"/>
          <w:kern w:val="0"/>
          <w:sz w:val="24"/>
          <w:highlight w:val="none"/>
          <w:lang w:val="zh-CN"/>
        </w:rPr>
      </w:pPr>
      <w:r>
        <w:rPr>
          <w:rFonts w:ascii="仿宋" w:hAnsi="仿宋" w:eastAsia="仿宋" w:cs="方正仿宋_GB2312"/>
          <w:color w:val="auto"/>
          <w:kern w:val="0"/>
          <w:sz w:val="24"/>
          <w:highlight w:val="none"/>
          <w:lang w:val="zh-CN"/>
        </w:rPr>
        <w:t>25.3如签订合同并生效后，供应商无故拒绝或延期，除按照合同条款处理外，列入不良行为记录一次，并给予通报。</w:t>
      </w:r>
    </w:p>
    <w:p>
      <w:pPr>
        <w:snapToGrid w:val="0"/>
        <w:spacing w:line="360" w:lineRule="auto"/>
        <w:ind w:firstLine="420"/>
        <w:rPr>
          <w:rFonts w:ascii="仿宋" w:hAnsi="仿宋" w:eastAsia="仿宋" w:cs="方正仿宋_GB2312"/>
          <w:color w:val="auto"/>
          <w:kern w:val="0"/>
          <w:sz w:val="24"/>
          <w:highlight w:val="none"/>
          <w:lang w:val="zh-CN"/>
        </w:rPr>
      </w:pPr>
      <w:r>
        <w:rPr>
          <w:rFonts w:ascii="仿宋" w:hAnsi="仿宋" w:eastAsia="仿宋" w:cs="方正仿宋_GB2312"/>
          <w:color w:val="auto"/>
          <w:kern w:val="0"/>
          <w:sz w:val="24"/>
          <w:highlight w:val="none"/>
          <w:lang w:val="zh-CN"/>
        </w:rPr>
        <w:t>25.4中标供应</w:t>
      </w:r>
      <w:r>
        <w:rPr>
          <w:rFonts w:hint="eastAsia" w:ascii="仿宋" w:hAnsi="仿宋" w:eastAsia="仿宋" w:cs="方正仿宋_GB2312"/>
          <w:color w:val="auto"/>
          <w:kern w:val="0"/>
          <w:sz w:val="24"/>
          <w:highlight w:val="none"/>
          <w:lang w:val="zh-CN"/>
        </w:rPr>
        <w:t>商拒绝与采购人签订合同的，采购人可以按照评审报告推荐的中标或者成交候选人名单排序，确定下一候选人为中标供应商，也可以重新开展政府采购活动。</w:t>
      </w:r>
    </w:p>
    <w:p>
      <w:pPr>
        <w:snapToGrid w:val="0"/>
        <w:spacing w:line="360" w:lineRule="auto"/>
        <w:ind w:firstLine="420"/>
        <w:rPr>
          <w:rFonts w:ascii="仿宋" w:hAnsi="仿宋" w:eastAsia="仿宋" w:cs="方正仿宋_GB2312"/>
          <w:color w:val="auto"/>
          <w:kern w:val="0"/>
          <w:sz w:val="24"/>
          <w:highlight w:val="none"/>
          <w:lang w:val="zh-CN"/>
        </w:rPr>
      </w:pPr>
      <w:r>
        <w:rPr>
          <w:rFonts w:ascii="仿宋" w:hAnsi="仿宋" w:eastAsia="仿宋" w:cs="方正仿宋_GB2312"/>
          <w:color w:val="auto"/>
          <w:kern w:val="0"/>
          <w:sz w:val="24"/>
          <w:highlight w:val="none"/>
          <w:lang w:val="zh-CN"/>
        </w:rPr>
        <w:t>25.5采购合同由采购人与中标供应商根据</w:t>
      </w:r>
      <w:r>
        <w:rPr>
          <w:rFonts w:hint="eastAsia" w:ascii="仿宋" w:hAnsi="仿宋" w:eastAsia="仿宋" w:cs="方正仿宋_GB2312"/>
          <w:color w:val="auto"/>
          <w:kern w:val="0"/>
          <w:sz w:val="24"/>
          <w:highlight w:val="none"/>
          <w:lang w:val="zh-CN"/>
        </w:rPr>
        <w:t>采购文件、投标文件等内容通过政府采购电子交易平台在线签订，自动备案。</w:t>
      </w:r>
    </w:p>
    <w:p>
      <w:pPr>
        <w:pStyle w:val="3"/>
        <w:snapToGrid w:val="0"/>
        <w:ind w:left="479" w:hanging="479" w:hangingChars="199"/>
        <w:rPr>
          <w:rFonts w:ascii="仿宋" w:hAnsi="仿宋" w:eastAsia="仿宋" w:cs="方正仿宋_GB2312"/>
          <w:b/>
          <w:color w:val="auto"/>
          <w:szCs w:val="24"/>
          <w:highlight w:val="none"/>
        </w:rPr>
      </w:pPr>
    </w:p>
    <w:p>
      <w:pPr>
        <w:pStyle w:val="3"/>
        <w:snapToGrid w:val="0"/>
        <w:ind w:left="479" w:hanging="479" w:hangingChars="199"/>
        <w:rPr>
          <w:rFonts w:ascii="仿宋" w:hAnsi="仿宋" w:eastAsia="仿宋" w:cs="方正仿宋_GB2312"/>
          <w:b/>
          <w:color w:val="auto"/>
          <w:szCs w:val="24"/>
          <w:highlight w:val="none"/>
        </w:rPr>
      </w:pPr>
      <w:r>
        <w:rPr>
          <w:rFonts w:ascii="仿宋" w:hAnsi="仿宋" w:eastAsia="仿宋" w:cs="方正仿宋_GB2312"/>
          <w:b/>
          <w:color w:val="auto"/>
          <w:szCs w:val="24"/>
          <w:highlight w:val="none"/>
        </w:rPr>
        <w:t xml:space="preserve">26. </w:t>
      </w:r>
      <w:r>
        <w:rPr>
          <w:rFonts w:hint="eastAsia" w:ascii="仿宋" w:hAnsi="仿宋" w:eastAsia="仿宋" w:cs="方正仿宋_GB2312"/>
          <w:b/>
          <w:color w:val="auto"/>
          <w:szCs w:val="24"/>
          <w:highlight w:val="none"/>
        </w:rPr>
        <w:t>履约保证金</w:t>
      </w:r>
    </w:p>
    <w:p>
      <w:pPr>
        <w:pStyle w:val="5"/>
        <w:ind w:left="0" w:firstLine="482" w:firstLineChars="200"/>
        <w:rPr>
          <w:rFonts w:hint="eastAsia" w:ascii="仿宋" w:eastAsia="仿宋"/>
          <w:color w:val="auto"/>
          <w:highlight w:val="none"/>
          <w:lang w:val="en-US" w:eastAsia="zh-CN"/>
        </w:rPr>
      </w:pPr>
      <w:r>
        <w:rPr>
          <w:rFonts w:hint="eastAsia" w:ascii="仿宋" w:hAnsi="仿宋" w:eastAsia="仿宋" w:cs="Segoe Print"/>
          <w:color w:val="auto"/>
          <w:kern w:val="0"/>
          <w:sz w:val="24"/>
          <w:highlight w:val="none"/>
        </w:rPr>
        <w:tab/>
      </w:r>
      <w:r>
        <w:rPr>
          <w:rFonts w:hint="eastAsia" w:ascii="仿宋" w:eastAsia="仿宋" w:cs="Segoe Print"/>
          <w:color w:val="auto"/>
          <w:kern w:val="0"/>
          <w:sz w:val="24"/>
          <w:highlight w:val="none"/>
          <w:lang w:val="en-US" w:eastAsia="zh-CN"/>
        </w:rPr>
        <w:t>无。</w:t>
      </w:r>
    </w:p>
    <w:p>
      <w:pPr>
        <w:tabs>
          <w:tab w:val="left" w:pos="0"/>
        </w:tabs>
        <w:snapToGrid w:val="0"/>
        <w:spacing w:line="360" w:lineRule="auto"/>
        <w:jc w:val="left"/>
        <w:rPr>
          <w:rFonts w:ascii="仿宋" w:hAnsi="仿宋" w:eastAsia="仿宋" w:cs="方正仿宋_GB2312"/>
          <w:color w:val="auto"/>
          <w:sz w:val="24"/>
          <w:szCs w:val="20"/>
          <w:highlight w:val="none"/>
        </w:rPr>
      </w:pPr>
    </w:p>
    <w:p>
      <w:pPr>
        <w:snapToGrid w:val="0"/>
        <w:spacing w:line="360" w:lineRule="auto"/>
        <w:ind w:firstLine="3357" w:firstLineChars="1045"/>
        <w:rPr>
          <w:rFonts w:ascii="仿宋" w:hAnsi="仿宋" w:eastAsia="仿宋" w:cs="方正仿宋_GB2312"/>
          <w:b/>
          <w:color w:val="auto"/>
          <w:sz w:val="32"/>
          <w:highlight w:val="none"/>
        </w:rPr>
      </w:pPr>
    </w:p>
    <w:p>
      <w:pPr>
        <w:snapToGrid w:val="0"/>
        <w:spacing w:line="360" w:lineRule="auto"/>
        <w:jc w:val="center"/>
        <w:outlineLvl w:val="1"/>
        <w:rPr>
          <w:rFonts w:ascii="仿宋" w:hAnsi="仿宋" w:eastAsia="仿宋" w:cs="方正仿宋_GB2312"/>
          <w:b/>
          <w:color w:val="auto"/>
          <w:sz w:val="24"/>
          <w:highlight w:val="none"/>
        </w:rPr>
      </w:pPr>
      <w:bookmarkStart w:id="143" w:name="_Toc842681191"/>
      <w:bookmarkStart w:id="144" w:name="_Toc17059"/>
      <w:bookmarkStart w:id="145" w:name="_Toc21878"/>
      <w:bookmarkStart w:id="146" w:name="_Toc1526771085"/>
      <w:bookmarkStart w:id="147" w:name="_Toc95312962"/>
      <w:r>
        <w:rPr>
          <w:rFonts w:hint="eastAsia" w:ascii="仿宋" w:hAnsi="仿宋" w:eastAsia="仿宋" w:cs="方正仿宋_GB2312"/>
          <w:b/>
          <w:color w:val="auto"/>
          <w:sz w:val="24"/>
          <w:highlight w:val="none"/>
        </w:rPr>
        <w:t>八、电子交易活动的中止</w:t>
      </w:r>
      <w:bookmarkEnd w:id="143"/>
      <w:bookmarkEnd w:id="144"/>
      <w:bookmarkEnd w:id="145"/>
      <w:bookmarkEnd w:id="146"/>
      <w:bookmarkEnd w:id="147"/>
    </w:p>
    <w:p>
      <w:pPr>
        <w:snapToGrid w:val="0"/>
        <w:spacing w:line="360" w:lineRule="auto"/>
        <w:rPr>
          <w:rFonts w:ascii="仿宋" w:hAnsi="仿宋" w:eastAsia="仿宋" w:cs="方正仿宋_GB2312"/>
          <w:b/>
          <w:color w:val="auto"/>
          <w:sz w:val="24"/>
          <w:highlight w:val="none"/>
        </w:rPr>
      </w:pPr>
      <w:r>
        <w:rPr>
          <w:rFonts w:ascii="仿宋" w:hAnsi="仿宋" w:eastAsia="仿宋" w:cs="方正仿宋_GB2312"/>
          <w:color w:val="auto"/>
          <w:sz w:val="24"/>
          <w:highlight w:val="none"/>
        </w:rPr>
        <w:t>2</w:t>
      </w:r>
      <w:r>
        <w:rPr>
          <w:rFonts w:ascii="仿宋" w:hAnsi="仿宋" w:eastAsia="仿宋" w:cs="方正仿宋_GB2312"/>
          <w:b/>
          <w:color w:val="auto"/>
          <w:sz w:val="24"/>
          <w:highlight w:val="none"/>
        </w:rPr>
        <w:t xml:space="preserve">7. </w:t>
      </w:r>
      <w:r>
        <w:rPr>
          <w:rFonts w:hint="eastAsia" w:ascii="仿宋" w:hAnsi="仿宋" w:eastAsia="仿宋" w:cs="方正仿宋_GB2312"/>
          <w:b/>
          <w:color w:val="auto"/>
          <w:sz w:val="24"/>
          <w:highlight w:val="none"/>
        </w:rPr>
        <w:t>电子交易活动的中止。</w:t>
      </w:r>
    </w:p>
    <w:p>
      <w:pPr>
        <w:snapToGrid w:val="0"/>
        <w:spacing w:line="360" w:lineRule="auto"/>
        <w:ind w:firstLine="480"/>
        <w:rPr>
          <w:rFonts w:ascii="仿宋" w:hAnsi="仿宋" w:eastAsia="仿宋" w:cs="方正仿宋_GB2312"/>
          <w:color w:val="auto"/>
          <w:sz w:val="24"/>
          <w:highlight w:val="none"/>
        </w:rPr>
      </w:pPr>
      <w:r>
        <w:rPr>
          <w:rFonts w:hint="eastAsia" w:ascii="仿宋" w:hAnsi="仿宋" w:eastAsia="仿宋" w:cs="方正仿宋_GB2312"/>
          <w:color w:val="auto"/>
          <w:sz w:val="24"/>
          <w:highlight w:val="none"/>
        </w:rPr>
        <w:t>采购过程中出现以下情形，导致电子交易平台无法正常运行，或者无法保证电子交易的公平、公正和安全时，采购代理机构可中止电子交易活动：</w:t>
      </w:r>
    </w:p>
    <w:p>
      <w:pPr>
        <w:snapToGrid w:val="0"/>
        <w:spacing w:line="360" w:lineRule="auto"/>
        <w:ind w:firstLine="480"/>
        <w:rPr>
          <w:rFonts w:ascii="仿宋" w:hAnsi="仿宋" w:eastAsia="仿宋" w:cs="方正仿宋_GB2312"/>
          <w:color w:val="auto"/>
          <w:sz w:val="24"/>
          <w:highlight w:val="none"/>
        </w:rPr>
      </w:pPr>
      <w:r>
        <w:rPr>
          <w:rFonts w:hint="eastAsia" w:ascii="仿宋" w:hAnsi="仿宋" w:eastAsia="仿宋" w:cs="方正仿宋_GB2312"/>
          <w:color w:val="auto"/>
          <w:sz w:val="24"/>
          <w:highlight w:val="none"/>
        </w:rPr>
        <w:t xml:space="preserve">27.1电子交易平台发生故障而无法登录访问的； </w:t>
      </w:r>
    </w:p>
    <w:p>
      <w:pPr>
        <w:snapToGrid w:val="0"/>
        <w:spacing w:line="360" w:lineRule="auto"/>
        <w:ind w:firstLine="480"/>
        <w:rPr>
          <w:rFonts w:ascii="仿宋" w:hAnsi="仿宋" w:eastAsia="仿宋" w:cs="方正仿宋_GB2312"/>
          <w:color w:val="auto"/>
          <w:sz w:val="24"/>
          <w:highlight w:val="none"/>
        </w:rPr>
      </w:pPr>
      <w:r>
        <w:rPr>
          <w:rFonts w:hint="eastAsia" w:ascii="仿宋" w:hAnsi="仿宋" w:eastAsia="仿宋" w:cs="方正仿宋_GB2312"/>
          <w:color w:val="auto"/>
          <w:sz w:val="24"/>
          <w:highlight w:val="none"/>
        </w:rPr>
        <w:t>27.2电子交易平台应用或数据库出现错误，不能进行正常操作的；</w:t>
      </w:r>
    </w:p>
    <w:p>
      <w:pPr>
        <w:snapToGrid w:val="0"/>
        <w:spacing w:line="360" w:lineRule="auto"/>
        <w:ind w:firstLine="480"/>
        <w:rPr>
          <w:rFonts w:ascii="仿宋" w:hAnsi="仿宋" w:eastAsia="仿宋" w:cs="方正仿宋_GB2312"/>
          <w:color w:val="auto"/>
          <w:sz w:val="24"/>
          <w:highlight w:val="none"/>
        </w:rPr>
      </w:pPr>
      <w:r>
        <w:rPr>
          <w:rFonts w:hint="eastAsia" w:ascii="仿宋" w:hAnsi="仿宋" w:eastAsia="仿宋" w:cs="方正仿宋_GB2312"/>
          <w:color w:val="auto"/>
          <w:sz w:val="24"/>
          <w:highlight w:val="none"/>
        </w:rPr>
        <w:t>27.3电子交易平台发现严重安全漏洞，有潜在泄密危险的；</w:t>
      </w:r>
    </w:p>
    <w:p>
      <w:pPr>
        <w:snapToGrid w:val="0"/>
        <w:spacing w:line="360" w:lineRule="auto"/>
        <w:ind w:firstLine="480"/>
        <w:rPr>
          <w:rFonts w:ascii="仿宋" w:hAnsi="仿宋" w:eastAsia="仿宋" w:cs="方正仿宋_GB2312"/>
          <w:color w:val="auto"/>
          <w:sz w:val="24"/>
          <w:highlight w:val="none"/>
        </w:rPr>
      </w:pPr>
      <w:r>
        <w:rPr>
          <w:rFonts w:hint="eastAsia" w:ascii="仿宋" w:hAnsi="仿宋" w:eastAsia="仿宋" w:cs="方正仿宋_GB2312"/>
          <w:color w:val="auto"/>
          <w:sz w:val="24"/>
          <w:highlight w:val="none"/>
        </w:rPr>
        <w:t xml:space="preserve">27.4病毒发作导致不能进行正常操作的； </w:t>
      </w:r>
    </w:p>
    <w:p>
      <w:pPr>
        <w:snapToGrid w:val="0"/>
        <w:spacing w:line="360" w:lineRule="auto"/>
        <w:ind w:firstLine="480"/>
        <w:rPr>
          <w:rFonts w:ascii="仿宋" w:hAnsi="仿宋" w:eastAsia="仿宋" w:cs="方正仿宋_GB2312"/>
          <w:color w:val="auto"/>
          <w:sz w:val="24"/>
          <w:highlight w:val="none"/>
        </w:rPr>
      </w:pPr>
      <w:r>
        <w:rPr>
          <w:rFonts w:hint="eastAsia" w:ascii="仿宋" w:hAnsi="仿宋" w:eastAsia="仿宋" w:cs="方正仿宋_GB2312"/>
          <w:color w:val="auto"/>
          <w:sz w:val="24"/>
          <w:highlight w:val="none"/>
        </w:rPr>
        <w:t>27.5其他无法保证电子交易的公平、公正和安全的情况。</w:t>
      </w:r>
    </w:p>
    <w:p>
      <w:pPr>
        <w:snapToGrid w:val="0"/>
        <w:spacing w:line="360" w:lineRule="auto"/>
        <w:rPr>
          <w:rFonts w:ascii="仿宋" w:hAnsi="仿宋" w:eastAsia="仿宋" w:cs="方正仿宋_GB2312"/>
          <w:b/>
          <w:bCs/>
          <w:color w:val="auto"/>
          <w:sz w:val="24"/>
          <w:highlight w:val="none"/>
        </w:rPr>
      </w:pPr>
      <w:r>
        <w:rPr>
          <w:rFonts w:ascii="仿宋" w:hAnsi="仿宋" w:eastAsia="仿宋" w:cs="方正仿宋_GB2312"/>
          <w:b/>
          <w:bCs/>
          <w:color w:val="auto"/>
          <w:sz w:val="24"/>
          <w:highlight w:val="none"/>
        </w:rPr>
        <w:t>28.出现以上情形，不影响采购公平、公正性的，采购组织机构可以待上述情形消除后继续组织电子交易活动，也可以决定某些环节以纸质形式进行；影响或可能影响采购公平、公正性的，应当重新采购。</w:t>
      </w:r>
      <w:bookmarkEnd w:id="55"/>
      <w:bookmarkEnd w:id="56"/>
      <w:bookmarkEnd w:id="132"/>
      <w:bookmarkStart w:id="148" w:name="_Toc15967"/>
      <w:bookmarkStart w:id="149" w:name="_Toc26111"/>
      <w:bookmarkStart w:id="150" w:name="_Toc95312963"/>
      <w:bookmarkStart w:id="151" w:name="第四部分"/>
    </w:p>
    <w:p>
      <w:pPr>
        <w:snapToGrid w:val="0"/>
        <w:spacing w:line="360" w:lineRule="auto"/>
        <w:jc w:val="center"/>
        <w:rPr>
          <w:rFonts w:ascii="仿宋" w:hAnsi="仿宋" w:eastAsia="仿宋" w:cs="方正仿宋_GB2312"/>
          <w:b/>
          <w:color w:val="auto"/>
          <w:sz w:val="32"/>
          <w:highlight w:val="none"/>
        </w:rPr>
      </w:pPr>
      <w:r>
        <w:rPr>
          <w:rFonts w:hint="eastAsia" w:ascii="仿宋" w:hAnsi="仿宋" w:eastAsia="仿宋" w:cs="方正仿宋_GB2312"/>
          <w:b/>
          <w:color w:val="auto"/>
          <w:sz w:val="32"/>
          <w:highlight w:val="none"/>
        </w:rPr>
        <w:t>九、验收</w:t>
      </w:r>
    </w:p>
    <w:p>
      <w:pPr>
        <w:pStyle w:val="25"/>
        <w:spacing w:line="360" w:lineRule="auto"/>
        <w:ind w:firstLine="0" w:firstLineChars="0"/>
        <w:rPr>
          <w:rFonts w:ascii="仿宋" w:hAnsi="仿宋" w:eastAsia="仿宋" w:cs="方正仿宋_GB2312"/>
          <w:b/>
          <w:color w:val="auto"/>
          <w:highlight w:val="none"/>
        </w:rPr>
      </w:pPr>
      <w:r>
        <w:rPr>
          <w:rFonts w:ascii="仿宋" w:hAnsi="仿宋" w:eastAsia="仿宋" w:cs="方正仿宋_GB2312"/>
          <w:b/>
          <w:color w:val="auto"/>
          <w:highlight w:val="none"/>
        </w:rPr>
        <w:t>29.验收</w:t>
      </w:r>
    </w:p>
    <w:p>
      <w:pPr>
        <w:tabs>
          <w:tab w:val="left" w:pos="0"/>
        </w:tabs>
        <w:spacing w:line="360" w:lineRule="auto"/>
        <w:ind w:firstLine="480"/>
        <w:rPr>
          <w:rFonts w:ascii="仿宋" w:hAnsi="仿宋" w:eastAsia="仿宋" w:cs="Segoe Print"/>
          <w:color w:val="auto"/>
          <w:kern w:val="0"/>
          <w:sz w:val="24"/>
          <w:highlight w:val="none"/>
        </w:rPr>
      </w:pPr>
      <w:bookmarkStart w:id="152" w:name="_Hlk95684948"/>
      <w:r>
        <w:rPr>
          <w:rFonts w:ascii="仿宋" w:hAnsi="仿宋" w:eastAsia="仿宋" w:cs="Segoe Print"/>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Segoe Print"/>
          <w:color w:val="auto"/>
          <w:kern w:val="0"/>
          <w:sz w:val="24"/>
          <w:highlight w:val="none"/>
        </w:rPr>
      </w:pPr>
      <w:r>
        <w:rPr>
          <w:rFonts w:ascii="仿宋" w:hAnsi="仿宋" w:eastAsia="仿宋" w:cs="Segoe Print"/>
          <w:color w:val="auto"/>
          <w:kern w:val="0"/>
          <w:sz w:val="24"/>
          <w:highlight w:val="none"/>
        </w:rPr>
        <w:t>29.2采购人可以邀请参加本项目的其他投标人或者第三方机构参与验收。参与验收的投标人或者第三方机构的意见作为</w:t>
      </w:r>
      <w:r>
        <w:rPr>
          <w:rFonts w:hint="eastAsia" w:ascii="仿宋" w:hAnsi="仿宋" w:eastAsia="仿宋" w:cs="Segoe Print"/>
          <w:color w:val="auto"/>
          <w:kern w:val="0"/>
          <w:sz w:val="24"/>
          <w:highlight w:val="none"/>
        </w:rPr>
        <w:t>验收书的参考资料一并存档。</w:t>
      </w:r>
    </w:p>
    <w:p>
      <w:pPr>
        <w:tabs>
          <w:tab w:val="left" w:pos="0"/>
        </w:tabs>
        <w:spacing w:line="360" w:lineRule="auto"/>
        <w:ind w:firstLine="480"/>
        <w:rPr>
          <w:rFonts w:ascii="仿宋" w:hAnsi="仿宋" w:eastAsia="仿宋" w:cs="Segoe Print"/>
          <w:color w:val="auto"/>
          <w:kern w:val="0"/>
          <w:sz w:val="24"/>
          <w:highlight w:val="none"/>
        </w:rPr>
      </w:pPr>
      <w:r>
        <w:rPr>
          <w:rFonts w:ascii="仿宋" w:hAnsi="仿宋" w:eastAsia="仿宋" w:cs="Segoe Print"/>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pPr>
        <w:tabs>
          <w:tab w:val="left" w:pos="0"/>
        </w:tabs>
        <w:spacing w:line="360" w:lineRule="auto"/>
        <w:ind w:firstLine="480"/>
        <w:rPr>
          <w:rFonts w:ascii="仿宋" w:hAnsi="仿宋" w:eastAsia="仿宋" w:cs="Segoe Print"/>
          <w:color w:val="auto"/>
          <w:kern w:val="0"/>
          <w:sz w:val="24"/>
          <w:highlight w:val="none"/>
        </w:rPr>
      </w:pPr>
      <w:r>
        <w:rPr>
          <w:rFonts w:ascii="仿宋" w:hAnsi="仿宋" w:eastAsia="仿宋" w:cs="Segoe Print"/>
          <w:color w:val="auto"/>
          <w:kern w:val="0"/>
          <w:sz w:val="24"/>
          <w:highlight w:val="none"/>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2"/>
    <w:p>
      <w:pPr>
        <w:pStyle w:val="4"/>
        <w:rPr>
          <w:rFonts w:ascii="仿宋" w:hAnsi="仿宋" w:eastAsia="仿宋"/>
          <w:color w:val="auto"/>
          <w:highlight w:val="none"/>
        </w:rPr>
      </w:pPr>
    </w:p>
    <w:p>
      <w:pPr>
        <w:rPr>
          <w:rFonts w:ascii="仿宋" w:hAnsi="仿宋" w:eastAsia="仿宋"/>
          <w:color w:val="auto"/>
          <w:highlight w:val="none"/>
        </w:rPr>
      </w:pPr>
    </w:p>
    <w:p>
      <w:pPr>
        <w:pStyle w:val="25"/>
        <w:rPr>
          <w:rFonts w:ascii="仿宋" w:hAnsi="仿宋" w:eastAsia="仿宋"/>
          <w:color w:val="auto"/>
          <w:highlight w:val="none"/>
        </w:rPr>
      </w:pPr>
    </w:p>
    <w:p>
      <w:pPr>
        <w:pStyle w:val="25"/>
        <w:rPr>
          <w:rFonts w:ascii="仿宋" w:hAnsi="仿宋" w:eastAsia="仿宋"/>
          <w:color w:val="auto"/>
          <w:highlight w:val="none"/>
        </w:rPr>
      </w:pPr>
    </w:p>
    <w:p>
      <w:pPr>
        <w:pStyle w:val="25"/>
        <w:rPr>
          <w:rFonts w:ascii="仿宋" w:hAnsi="仿宋" w:eastAsia="仿宋"/>
          <w:color w:val="auto"/>
          <w:highlight w:val="none"/>
        </w:rPr>
      </w:pPr>
    </w:p>
    <w:p>
      <w:pPr>
        <w:pStyle w:val="25"/>
        <w:rPr>
          <w:rFonts w:ascii="仿宋" w:hAnsi="仿宋" w:eastAsia="仿宋"/>
          <w:color w:val="auto"/>
          <w:highlight w:val="none"/>
        </w:rPr>
      </w:pPr>
    </w:p>
    <w:p>
      <w:pPr>
        <w:pStyle w:val="41"/>
        <w:rPr>
          <w:rFonts w:ascii="仿宋" w:hAnsi="仿宋" w:eastAsia="仿宋"/>
          <w:color w:val="auto"/>
          <w:highlight w:val="none"/>
        </w:rPr>
      </w:pPr>
    </w:p>
    <w:p>
      <w:pPr>
        <w:pStyle w:val="41"/>
        <w:rPr>
          <w:rFonts w:ascii="仿宋" w:hAnsi="仿宋" w:eastAsia="仿宋"/>
          <w:color w:val="auto"/>
          <w:highlight w:val="none"/>
        </w:rPr>
      </w:pPr>
    </w:p>
    <w:p>
      <w:pPr>
        <w:pStyle w:val="41"/>
        <w:rPr>
          <w:rFonts w:ascii="仿宋" w:hAnsi="仿宋" w:eastAsia="仿宋"/>
          <w:color w:val="auto"/>
          <w:highlight w:val="none"/>
        </w:rPr>
      </w:pPr>
    </w:p>
    <w:p>
      <w:pPr>
        <w:pStyle w:val="41"/>
        <w:rPr>
          <w:rFonts w:ascii="仿宋" w:hAnsi="仿宋" w:eastAsia="仿宋"/>
          <w:color w:val="auto"/>
          <w:highlight w:val="none"/>
        </w:rPr>
      </w:pPr>
    </w:p>
    <w:p>
      <w:pPr>
        <w:pStyle w:val="41"/>
        <w:rPr>
          <w:rFonts w:ascii="仿宋" w:hAnsi="仿宋" w:eastAsia="仿宋"/>
          <w:color w:val="auto"/>
          <w:highlight w:val="none"/>
        </w:rPr>
      </w:pPr>
    </w:p>
    <w:p>
      <w:pPr>
        <w:pStyle w:val="41"/>
        <w:rPr>
          <w:rFonts w:ascii="仿宋" w:hAnsi="仿宋" w:eastAsia="仿宋"/>
          <w:color w:val="auto"/>
          <w:highlight w:val="none"/>
        </w:rPr>
      </w:pPr>
    </w:p>
    <w:p>
      <w:pPr>
        <w:pStyle w:val="41"/>
        <w:rPr>
          <w:rFonts w:ascii="仿宋" w:hAnsi="仿宋" w:eastAsia="仿宋"/>
          <w:color w:val="auto"/>
          <w:highlight w:val="none"/>
        </w:rPr>
      </w:pPr>
    </w:p>
    <w:p>
      <w:pPr>
        <w:pStyle w:val="41"/>
        <w:rPr>
          <w:rFonts w:ascii="仿宋" w:hAnsi="仿宋" w:eastAsia="仿宋"/>
          <w:color w:val="auto"/>
          <w:highlight w:val="none"/>
        </w:rPr>
      </w:pPr>
    </w:p>
    <w:p>
      <w:pPr>
        <w:pStyle w:val="41"/>
        <w:rPr>
          <w:rFonts w:ascii="仿宋" w:hAnsi="仿宋" w:eastAsia="仿宋"/>
          <w:color w:val="auto"/>
          <w:highlight w:val="none"/>
        </w:rPr>
      </w:pPr>
    </w:p>
    <w:p>
      <w:pPr>
        <w:pStyle w:val="3"/>
        <w:rPr>
          <w:rFonts w:hint="eastAsia" w:ascii="仿宋" w:hAnsi="仿宋" w:eastAsia="仿宋"/>
          <w:color w:val="auto"/>
          <w:highlight w:val="none"/>
          <w:lang w:eastAsia="zh-CN"/>
        </w:rPr>
      </w:pPr>
      <w:bookmarkStart w:id="153" w:name="_Toc159527592"/>
      <w:bookmarkStart w:id="154" w:name="_Toc288125172"/>
    </w:p>
    <w:p>
      <w:pPr>
        <w:pStyle w:val="2"/>
        <w:rPr>
          <w:rFonts w:hint="eastAsia" w:ascii="仿宋" w:hAnsi="仿宋" w:eastAsia="仿宋"/>
          <w:color w:val="auto"/>
          <w:highlight w:val="none"/>
          <w:lang w:eastAsia="zh-CN"/>
        </w:rPr>
      </w:pPr>
    </w:p>
    <w:p>
      <w:pPr>
        <w:rPr>
          <w:rFonts w:hint="eastAsia" w:ascii="仿宋" w:hAnsi="仿宋" w:eastAsia="仿宋"/>
          <w:color w:val="auto"/>
          <w:highlight w:val="none"/>
          <w:lang w:eastAsia="zh-CN"/>
        </w:rPr>
      </w:pPr>
    </w:p>
    <w:p>
      <w:pPr>
        <w:pStyle w:val="2"/>
        <w:rPr>
          <w:rFonts w:hint="eastAsia" w:ascii="仿宋" w:hAnsi="仿宋" w:eastAsia="仿宋"/>
          <w:color w:val="auto"/>
          <w:highlight w:val="none"/>
          <w:lang w:eastAsia="zh-CN"/>
        </w:rPr>
      </w:pPr>
    </w:p>
    <w:p>
      <w:pPr>
        <w:rPr>
          <w:rFonts w:hint="eastAsia" w:ascii="仿宋" w:hAnsi="仿宋" w:eastAsia="仿宋"/>
          <w:color w:val="auto"/>
          <w:highlight w:val="none"/>
          <w:lang w:eastAsia="zh-CN"/>
        </w:rPr>
      </w:pPr>
    </w:p>
    <w:p>
      <w:pPr>
        <w:pStyle w:val="2"/>
        <w:rPr>
          <w:rFonts w:hint="eastAsia" w:ascii="仿宋" w:hAnsi="仿宋" w:eastAsia="仿宋"/>
          <w:color w:val="auto"/>
          <w:highlight w:val="none"/>
          <w:lang w:eastAsia="zh-CN"/>
        </w:rPr>
      </w:pPr>
    </w:p>
    <w:p>
      <w:pPr>
        <w:rPr>
          <w:rFonts w:hint="eastAsia" w:ascii="仿宋" w:hAnsi="仿宋" w:eastAsia="仿宋"/>
          <w:color w:val="auto"/>
          <w:highlight w:val="none"/>
          <w:lang w:eastAsia="zh-CN"/>
        </w:rPr>
      </w:pPr>
    </w:p>
    <w:p>
      <w:pPr>
        <w:pStyle w:val="2"/>
        <w:rPr>
          <w:rFonts w:hint="eastAsia" w:ascii="仿宋" w:hAnsi="仿宋" w:eastAsia="仿宋"/>
          <w:color w:val="auto"/>
          <w:highlight w:val="none"/>
          <w:lang w:eastAsia="zh-CN"/>
        </w:rPr>
      </w:pPr>
    </w:p>
    <w:p>
      <w:pPr>
        <w:rPr>
          <w:rFonts w:hint="eastAsia" w:ascii="仿宋" w:hAnsi="仿宋" w:eastAsia="仿宋"/>
          <w:color w:val="auto"/>
          <w:highlight w:val="none"/>
          <w:lang w:eastAsia="zh-CN"/>
        </w:rPr>
      </w:pPr>
    </w:p>
    <w:p>
      <w:pPr>
        <w:pStyle w:val="2"/>
        <w:rPr>
          <w:rFonts w:hint="eastAsia" w:ascii="仿宋" w:hAnsi="仿宋" w:eastAsia="仿宋"/>
          <w:color w:val="auto"/>
          <w:highlight w:val="none"/>
          <w:lang w:eastAsia="zh-CN"/>
        </w:rPr>
      </w:pPr>
    </w:p>
    <w:p>
      <w:pPr>
        <w:rPr>
          <w:rFonts w:hint="eastAsia" w:ascii="仿宋" w:hAnsi="仿宋" w:eastAsia="仿宋"/>
          <w:color w:val="auto"/>
          <w:highlight w:val="none"/>
          <w:lang w:eastAsia="zh-CN"/>
        </w:rPr>
      </w:pPr>
    </w:p>
    <w:p>
      <w:pPr>
        <w:pStyle w:val="2"/>
        <w:rPr>
          <w:rFonts w:hint="eastAsia" w:ascii="仿宋" w:hAnsi="仿宋" w:eastAsia="仿宋"/>
          <w:color w:val="auto"/>
          <w:highlight w:val="none"/>
          <w:lang w:eastAsia="zh-CN"/>
        </w:rPr>
      </w:pPr>
    </w:p>
    <w:p>
      <w:pPr>
        <w:rPr>
          <w:rFonts w:hint="eastAsia" w:ascii="仿宋" w:hAnsi="仿宋" w:eastAsia="仿宋"/>
          <w:color w:val="auto"/>
          <w:highlight w:val="none"/>
          <w:lang w:eastAsia="zh-CN"/>
        </w:rPr>
      </w:pPr>
    </w:p>
    <w:p>
      <w:pPr>
        <w:pStyle w:val="2"/>
        <w:rPr>
          <w:rFonts w:hint="eastAsia"/>
          <w:color w:val="auto"/>
          <w:highlight w:val="none"/>
          <w:lang w:eastAsia="zh-CN"/>
        </w:rPr>
      </w:pPr>
    </w:p>
    <w:p>
      <w:pPr>
        <w:snapToGrid w:val="0"/>
        <w:spacing w:line="360" w:lineRule="auto"/>
        <w:jc w:val="center"/>
        <w:outlineLvl w:val="0"/>
        <w:rPr>
          <w:rFonts w:ascii="仿宋" w:hAnsi="仿宋" w:eastAsia="仿宋" w:cs="方正仿宋_GB2312"/>
          <w:b/>
          <w:color w:val="auto"/>
          <w:sz w:val="36"/>
          <w:szCs w:val="36"/>
          <w:highlight w:val="none"/>
        </w:rPr>
      </w:pPr>
      <w:r>
        <w:rPr>
          <w:rFonts w:hint="eastAsia" w:ascii="仿宋" w:hAnsi="仿宋" w:eastAsia="仿宋" w:cs="方正仿宋_GB2312"/>
          <w:b/>
          <w:color w:val="auto"/>
          <w:sz w:val="36"/>
          <w:szCs w:val="36"/>
          <w:highlight w:val="none"/>
        </w:rPr>
        <w:t>第三部分</w:t>
      </w:r>
      <w:r>
        <w:rPr>
          <w:rFonts w:ascii="仿宋" w:hAnsi="仿宋" w:eastAsia="仿宋" w:cs="方正仿宋_GB2312"/>
          <w:b/>
          <w:color w:val="auto"/>
          <w:sz w:val="36"/>
          <w:szCs w:val="36"/>
          <w:highlight w:val="none"/>
        </w:rPr>
        <w:t xml:space="preserve">   </w:t>
      </w:r>
      <w:r>
        <w:rPr>
          <w:rFonts w:hint="eastAsia" w:ascii="仿宋" w:hAnsi="仿宋" w:eastAsia="仿宋" w:cs="方正仿宋_GB2312"/>
          <w:b/>
          <w:color w:val="auto"/>
          <w:sz w:val="36"/>
          <w:szCs w:val="36"/>
          <w:highlight w:val="none"/>
        </w:rPr>
        <w:t>采购需求</w:t>
      </w:r>
      <w:bookmarkEnd w:id="148"/>
      <w:bookmarkEnd w:id="149"/>
      <w:bookmarkEnd w:id="150"/>
      <w:bookmarkEnd w:id="153"/>
      <w:bookmarkEnd w:id="154"/>
    </w:p>
    <w:p>
      <w:pPr>
        <w:rPr>
          <w:rFonts w:ascii="仿宋" w:hAnsi="仿宋" w:eastAsia="仿宋" w:cs="宋体"/>
          <w:color w:val="auto"/>
          <w:sz w:val="24"/>
          <w:highlight w:val="none"/>
        </w:rPr>
      </w:pPr>
    </w:p>
    <w:p>
      <w:pPr>
        <w:numPr>
          <w:ilvl w:val="0"/>
          <w:numId w:val="4"/>
        </w:numPr>
        <w:snapToGrid w:val="0"/>
        <w:spacing w:line="360" w:lineRule="auto"/>
        <w:rPr>
          <w:rFonts w:ascii="仿宋" w:hAnsi="仿宋" w:eastAsia="仿宋" w:cs="仿宋"/>
          <w:b/>
          <w:bCs/>
          <w:color w:val="auto"/>
          <w:sz w:val="24"/>
          <w:highlight w:val="none"/>
        </w:rPr>
      </w:pPr>
      <w:bookmarkStart w:id="155" w:name="_Hlk68858652"/>
      <w:r>
        <w:rPr>
          <w:rFonts w:hint="eastAsia" w:ascii="仿宋" w:hAnsi="仿宋" w:eastAsia="仿宋" w:cs="仿宋"/>
          <w:b/>
          <w:bCs/>
          <w:color w:val="auto"/>
          <w:sz w:val="24"/>
          <w:highlight w:val="none"/>
        </w:rPr>
        <w:t>项目概述</w:t>
      </w:r>
    </w:p>
    <w:p>
      <w:pPr>
        <w:spacing w:line="600" w:lineRule="exact"/>
        <w:ind w:left="105"/>
        <w:rPr>
          <w:rFonts w:ascii="仿宋" w:hAnsi="仿宋" w:eastAsia="仿宋" w:cs="仿宋"/>
          <w:color w:val="auto"/>
          <w:sz w:val="24"/>
          <w:highlight w:val="none"/>
        </w:rPr>
      </w:pPr>
      <w:r>
        <w:rPr>
          <w:rFonts w:hint="eastAsia" w:ascii="仿宋" w:hAnsi="仿宋" w:eastAsia="仿宋" w:cs="仿宋"/>
          <w:color w:val="auto"/>
          <w:sz w:val="24"/>
          <w:highlight w:val="none"/>
        </w:rPr>
        <w:t>本项目为“交钥匙”项目，采购内容包括采购清单中货物供货、安装调试、货物验收、质保期内的售后服务等。投标报价应包括设备费、材料费、保管费、运费、安装调试费、货物验收、税收、售后服务、采购需求中未提到但在实际采购和安装过程中需要配置的各种设备、材料及其他费用等须由投标单位支付的所有费用。</w:t>
      </w:r>
    </w:p>
    <w:p>
      <w:pPr>
        <w:numPr>
          <w:ilvl w:val="0"/>
          <w:numId w:val="4"/>
        </w:numPr>
        <w:snapToGrid w:val="0"/>
        <w:spacing w:line="360" w:lineRule="auto"/>
        <w:rPr>
          <w:rFonts w:ascii="仿宋" w:hAnsi="仿宋" w:eastAsia="仿宋" w:cs="仿宋"/>
          <w:b/>
          <w:bCs/>
          <w:color w:val="auto"/>
          <w:sz w:val="24"/>
          <w:highlight w:val="none"/>
        </w:rPr>
      </w:pPr>
      <w:bookmarkStart w:id="156" w:name="_Hlk105335901"/>
      <w:r>
        <w:rPr>
          <w:rFonts w:hint="eastAsia" w:ascii="仿宋" w:hAnsi="仿宋" w:eastAsia="仿宋" w:cs="仿宋"/>
          <w:b/>
          <w:bCs/>
          <w:color w:val="auto"/>
          <w:sz w:val="24"/>
          <w:highlight w:val="none"/>
        </w:rPr>
        <w:t>采购清单</w:t>
      </w:r>
    </w:p>
    <w:tbl>
      <w:tblPr>
        <w:tblStyle w:val="63"/>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2803"/>
        <w:gridCol w:w="1414"/>
        <w:gridCol w:w="1633"/>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188" w:type="dxa"/>
            <w:noWrap w:val="0"/>
            <w:vAlign w:val="center"/>
          </w:tcPr>
          <w:p>
            <w:pPr>
              <w:jc w:val="center"/>
              <w:rPr>
                <w:rFonts w:hint="default" w:ascii="Arial" w:hAnsi="Arial" w:eastAsia="仿宋" w:cs="Arial"/>
                <w:b/>
                <w:bCs/>
                <w:color w:val="auto"/>
                <w:sz w:val="24"/>
                <w:highlight w:val="none"/>
              </w:rPr>
            </w:pPr>
            <w:r>
              <w:rPr>
                <w:rFonts w:hint="default" w:ascii="Arial" w:hAnsi="Arial" w:eastAsia="仿宋" w:cs="Arial"/>
                <w:b/>
                <w:bCs/>
                <w:color w:val="auto"/>
                <w:sz w:val="24"/>
                <w:highlight w:val="none"/>
              </w:rPr>
              <w:t>序号</w:t>
            </w:r>
          </w:p>
        </w:tc>
        <w:tc>
          <w:tcPr>
            <w:tcW w:w="2803" w:type="dxa"/>
            <w:noWrap w:val="0"/>
            <w:vAlign w:val="center"/>
          </w:tcPr>
          <w:p>
            <w:pPr>
              <w:jc w:val="center"/>
              <w:rPr>
                <w:rFonts w:hint="default" w:ascii="Arial" w:hAnsi="Arial" w:eastAsia="仿宋" w:cs="Arial"/>
                <w:b/>
                <w:bCs/>
                <w:color w:val="auto"/>
                <w:sz w:val="24"/>
                <w:highlight w:val="none"/>
              </w:rPr>
            </w:pPr>
            <w:r>
              <w:rPr>
                <w:rFonts w:hint="default" w:ascii="Arial" w:hAnsi="Arial" w:eastAsia="仿宋" w:cs="Arial"/>
                <w:b/>
                <w:bCs/>
                <w:color w:val="auto"/>
                <w:sz w:val="24"/>
                <w:highlight w:val="none"/>
              </w:rPr>
              <w:t>类别</w:t>
            </w:r>
          </w:p>
        </w:tc>
        <w:tc>
          <w:tcPr>
            <w:tcW w:w="1414" w:type="dxa"/>
            <w:noWrap w:val="0"/>
            <w:vAlign w:val="center"/>
          </w:tcPr>
          <w:p>
            <w:pPr>
              <w:jc w:val="center"/>
              <w:rPr>
                <w:rFonts w:hint="default" w:ascii="Arial" w:hAnsi="Arial" w:eastAsia="仿宋" w:cs="Arial"/>
                <w:b/>
                <w:bCs/>
                <w:color w:val="auto"/>
                <w:sz w:val="24"/>
                <w:highlight w:val="none"/>
              </w:rPr>
            </w:pPr>
            <w:r>
              <w:rPr>
                <w:rFonts w:hint="default" w:ascii="Arial" w:hAnsi="Arial" w:eastAsia="仿宋" w:cs="Arial"/>
                <w:b/>
                <w:bCs/>
                <w:color w:val="auto"/>
                <w:sz w:val="24"/>
                <w:highlight w:val="none"/>
              </w:rPr>
              <w:t>数量</w:t>
            </w:r>
          </w:p>
        </w:tc>
        <w:tc>
          <w:tcPr>
            <w:tcW w:w="1633" w:type="dxa"/>
            <w:noWrap w:val="0"/>
            <w:vAlign w:val="center"/>
          </w:tcPr>
          <w:p>
            <w:pPr>
              <w:jc w:val="center"/>
              <w:rPr>
                <w:rFonts w:hint="default" w:ascii="Arial" w:hAnsi="Arial" w:eastAsia="仿宋" w:cs="Arial"/>
                <w:b/>
                <w:bCs/>
                <w:color w:val="auto"/>
                <w:sz w:val="24"/>
                <w:highlight w:val="none"/>
              </w:rPr>
            </w:pPr>
            <w:r>
              <w:rPr>
                <w:rFonts w:hint="default" w:ascii="Arial" w:hAnsi="Arial" w:eastAsia="仿宋" w:cs="Arial"/>
                <w:b/>
                <w:bCs/>
                <w:color w:val="auto"/>
                <w:sz w:val="24"/>
                <w:highlight w:val="none"/>
              </w:rPr>
              <w:t>限价</w:t>
            </w:r>
          </w:p>
          <w:p>
            <w:pPr>
              <w:jc w:val="center"/>
              <w:rPr>
                <w:rFonts w:hint="default" w:ascii="Arial" w:hAnsi="Arial" w:eastAsia="仿宋" w:cs="Arial"/>
                <w:b/>
                <w:bCs/>
                <w:color w:val="auto"/>
                <w:sz w:val="24"/>
                <w:highlight w:val="none"/>
              </w:rPr>
            </w:pPr>
            <w:r>
              <w:rPr>
                <w:rFonts w:hint="default" w:ascii="Arial" w:hAnsi="Arial" w:eastAsia="仿宋" w:cs="Arial"/>
                <w:b/>
                <w:bCs/>
                <w:color w:val="auto"/>
                <w:sz w:val="24"/>
                <w:highlight w:val="none"/>
              </w:rPr>
              <w:t>（万元）</w:t>
            </w:r>
          </w:p>
        </w:tc>
        <w:tc>
          <w:tcPr>
            <w:tcW w:w="1719" w:type="dxa"/>
            <w:noWrap w:val="0"/>
            <w:vAlign w:val="center"/>
          </w:tcPr>
          <w:p>
            <w:pPr>
              <w:jc w:val="center"/>
              <w:rPr>
                <w:rFonts w:hint="default" w:ascii="Arial" w:hAnsi="Arial" w:eastAsia="仿宋" w:cs="Arial"/>
                <w:b/>
                <w:bCs/>
                <w:color w:val="auto"/>
                <w:sz w:val="24"/>
                <w:highlight w:val="none"/>
              </w:rPr>
            </w:pPr>
            <w:r>
              <w:rPr>
                <w:rFonts w:hint="default" w:ascii="Arial" w:hAnsi="Arial" w:eastAsia="仿宋" w:cs="Arial"/>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88" w:type="dxa"/>
            <w:noWrap w:val="0"/>
            <w:vAlign w:val="center"/>
          </w:tcPr>
          <w:p>
            <w:pPr>
              <w:jc w:val="center"/>
              <w:rPr>
                <w:rFonts w:hint="default" w:ascii="Arial" w:hAnsi="Arial" w:eastAsia="仿宋" w:cs="Arial"/>
                <w:color w:val="auto"/>
                <w:sz w:val="24"/>
                <w:highlight w:val="none"/>
              </w:rPr>
            </w:pPr>
            <w:r>
              <w:rPr>
                <w:rFonts w:hint="default" w:ascii="Arial" w:hAnsi="Arial" w:eastAsia="仿宋" w:cs="Arial"/>
                <w:color w:val="auto"/>
                <w:sz w:val="24"/>
                <w:highlight w:val="none"/>
              </w:rPr>
              <w:t>1</w:t>
            </w:r>
          </w:p>
        </w:tc>
        <w:tc>
          <w:tcPr>
            <w:tcW w:w="2803" w:type="dxa"/>
            <w:noWrap w:val="0"/>
            <w:vAlign w:val="center"/>
          </w:tcPr>
          <w:p>
            <w:pPr>
              <w:rPr>
                <w:rFonts w:hint="default" w:ascii="Arial" w:hAnsi="Arial" w:eastAsia="仿宋" w:cs="Arial"/>
                <w:color w:val="auto"/>
                <w:sz w:val="24"/>
                <w:highlight w:val="none"/>
              </w:rPr>
            </w:pPr>
            <w:r>
              <w:rPr>
                <w:rFonts w:hint="default" w:ascii="Arial" w:hAnsi="Arial" w:eastAsia="仿宋" w:cs="Arial"/>
                <w:color w:val="auto"/>
                <w:sz w:val="24"/>
                <w:highlight w:val="none"/>
              </w:rPr>
              <w:t>排水泵</w:t>
            </w:r>
          </w:p>
        </w:tc>
        <w:tc>
          <w:tcPr>
            <w:tcW w:w="1414" w:type="dxa"/>
            <w:noWrap w:val="0"/>
            <w:vAlign w:val="center"/>
          </w:tcPr>
          <w:p>
            <w:pPr>
              <w:jc w:val="center"/>
              <w:rPr>
                <w:rFonts w:hint="default" w:ascii="Arial" w:hAnsi="Arial" w:eastAsia="仿宋" w:cs="Arial"/>
                <w:color w:val="auto"/>
                <w:sz w:val="24"/>
                <w:highlight w:val="none"/>
              </w:rPr>
            </w:pPr>
            <w:r>
              <w:rPr>
                <w:rFonts w:hint="default" w:ascii="Arial" w:hAnsi="Arial" w:eastAsia="仿宋" w:cs="Arial"/>
                <w:color w:val="auto"/>
                <w:sz w:val="24"/>
                <w:highlight w:val="none"/>
              </w:rPr>
              <w:t>5</w:t>
            </w:r>
          </w:p>
        </w:tc>
        <w:tc>
          <w:tcPr>
            <w:tcW w:w="1633" w:type="dxa"/>
            <w:vMerge w:val="restart"/>
            <w:noWrap w:val="0"/>
            <w:vAlign w:val="center"/>
          </w:tcPr>
          <w:p>
            <w:pPr>
              <w:jc w:val="center"/>
              <w:rPr>
                <w:rFonts w:hint="default" w:ascii="Arial" w:hAnsi="Arial" w:eastAsia="仿宋" w:cs="Arial"/>
                <w:color w:val="auto"/>
                <w:sz w:val="24"/>
                <w:highlight w:val="none"/>
                <w:lang w:val="en-US" w:eastAsia="zh-CN"/>
              </w:rPr>
            </w:pPr>
            <w:r>
              <w:rPr>
                <w:rFonts w:hint="eastAsia" w:ascii="Arial" w:hAnsi="Arial" w:eastAsia="仿宋" w:cs="Arial"/>
                <w:color w:val="auto"/>
                <w:sz w:val="24"/>
                <w:highlight w:val="none"/>
                <w:lang w:val="en-US" w:eastAsia="zh-CN"/>
              </w:rPr>
              <w:t>65</w:t>
            </w:r>
          </w:p>
        </w:tc>
        <w:tc>
          <w:tcPr>
            <w:tcW w:w="1719" w:type="dxa"/>
            <w:noWrap w:val="0"/>
            <w:vAlign w:val="top"/>
          </w:tcPr>
          <w:p>
            <w:pPr>
              <w:jc w:val="center"/>
              <w:rPr>
                <w:rFonts w:hint="default" w:ascii="Arial" w:hAnsi="Arial" w:eastAsia="仿宋" w:cs="Arial"/>
                <w:color w:val="auto"/>
                <w:sz w:val="24"/>
                <w:highlight w:val="none"/>
              </w:rPr>
            </w:pPr>
            <w:r>
              <w:rPr>
                <w:rFonts w:hint="default" w:ascii="Arial" w:hAnsi="Arial" w:eastAsia="仿宋" w:cs="Arial"/>
                <w:color w:val="auto"/>
                <w:sz w:val="24"/>
                <w:highlight w:val="none"/>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88" w:type="dxa"/>
            <w:noWrap w:val="0"/>
            <w:vAlign w:val="center"/>
          </w:tcPr>
          <w:p>
            <w:pPr>
              <w:jc w:val="center"/>
              <w:rPr>
                <w:rFonts w:hint="default" w:ascii="Arial" w:hAnsi="Arial" w:eastAsia="仿宋" w:cs="Arial"/>
                <w:color w:val="auto"/>
                <w:sz w:val="24"/>
                <w:highlight w:val="none"/>
              </w:rPr>
            </w:pPr>
            <w:r>
              <w:rPr>
                <w:rFonts w:hint="default" w:ascii="Arial" w:hAnsi="Arial" w:eastAsia="仿宋" w:cs="Arial"/>
                <w:color w:val="auto"/>
                <w:sz w:val="24"/>
                <w:highlight w:val="none"/>
              </w:rPr>
              <w:t>2</w:t>
            </w:r>
          </w:p>
        </w:tc>
        <w:tc>
          <w:tcPr>
            <w:tcW w:w="2803" w:type="dxa"/>
            <w:noWrap w:val="0"/>
            <w:vAlign w:val="center"/>
          </w:tcPr>
          <w:p>
            <w:pPr>
              <w:rPr>
                <w:rFonts w:hint="default" w:ascii="Arial" w:hAnsi="Arial" w:eastAsia="仿宋" w:cs="Arial"/>
                <w:color w:val="auto"/>
                <w:sz w:val="24"/>
                <w:highlight w:val="none"/>
              </w:rPr>
            </w:pPr>
            <w:r>
              <w:rPr>
                <w:rFonts w:hint="default" w:ascii="Arial" w:hAnsi="Arial" w:eastAsia="仿宋" w:cs="Arial"/>
                <w:color w:val="auto"/>
                <w:sz w:val="24"/>
                <w:highlight w:val="none"/>
              </w:rPr>
              <w:t>冲锋舟/橡皮艇</w:t>
            </w:r>
          </w:p>
        </w:tc>
        <w:tc>
          <w:tcPr>
            <w:tcW w:w="1414" w:type="dxa"/>
            <w:noWrap w:val="0"/>
            <w:vAlign w:val="center"/>
          </w:tcPr>
          <w:p>
            <w:pPr>
              <w:jc w:val="center"/>
              <w:rPr>
                <w:rFonts w:hint="default" w:ascii="Arial" w:hAnsi="Arial" w:eastAsia="仿宋" w:cs="Arial"/>
                <w:color w:val="auto"/>
                <w:sz w:val="24"/>
                <w:highlight w:val="none"/>
              </w:rPr>
            </w:pPr>
            <w:r>
              <w:rPr>
                <w:rFonts w:hint="default" w:ascii="Arial" w:hAnsi="Arial" w:eastAsia="仿宋" w:cs="Arial"/>
                <w:color w:val="auto"/>
                <w:sz w:val="24"/>
                <w:highlight w:val="none"/>
              </w:rPr>
              <w:t>5</w:t>
            </w:r>
          </w:p>
        </w:tc>
        <w:tc>
          <w:tcPr>
            <w:tcW w:w="1633" w:type="dxa"/>
            <w:vMerge w:val="continue"/>
            <w:noWrap w:val="0"/>
            <w:vAlign w:val="center"/>
          </w:tcPr>
          <w:p>
            <w:pPr>
              <w:jc w:val="center"/>
              <w:rPr>
                <w:rFonts w:hint="default" w:ascii="Arial" w:hAnsi="Arial" w:eastAsia="仿宋" w:cs="Arial"/>
                <w:color w:val="auto"/>
                <w:sz w:val="24"/>
                <w:highlight w:val="none"/>
              </w:rPr>
            </w:pPr>
          </w:p>
        </w:tc>
        <w:tc>
          <w:tcPr>
            <w:tcW w:w="1719" w:type="dxa"/>
            <w:noWrap w:val="0"/>
            <w:vAlign w:val="top"/>
          </w:tcPr>
          <w:p>
            <w:pPr>
              <w:rPr>
                <w:rFonts w:hint="default" w:ascii="Arial" w:hAnsi="Arial"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88" w:type="dxa"/>
            <w:noWrap w:val="0"/>
            <w:vAlign w:val="center"/>
          </w:tcPr>
          <w:p>
            <w:pPr>
              <w:jc w:val="center"/>
              <w:rPr>
                <w:rFonts w:hint="default" w:ascii="Arial" w:hAnsi="Arial" w:eastAsia="仿宋" w:cs="Arial"/>
                <w:color w:val="auto"/>
                <w:sz w:val="24"/>
                <w:highlight w:val="none"/>
              </w:rPr>
            </w:pPr>
            <w:r>
              <w:rPr>
                <w:rFonts w:hint="default" w:ascii="Arial" w:hAnsi="Arial" w:eastAsia="仿宋" w:cs="Arial"/>
                <w:color w:val="auto"/>
                <w:sz w:val="24"/>
                <w:highlight w:val="none"/>
              </w:rPr>
              <w:t>3</w:t>
            </w:r>
          </w:p>
        </w:tc>
        <w:tc>
          <w:tcPr>
            <w:tcW w:w="2803" w:type="dxa"/>
            <w:noWrap w:val="0"/>
            <w:vAlign w:val="center"/>
          </w:tcPr>
          <w:p>
            <w:pPr>
              <w:rPr>
                <w:rFonts w:hint="default" w:ascii="Arial" w:hAnsi="Arial" w:eastAsia="仿宋" w:cs="Arial"/>
                <w:color w:val="auto"/>
                <w:sz w:val="24"/>
                <w:highlight w:val="none"/>
              </w:rPr>
            </w:pPr>
            <w:r>
              <w:rPr>
                <w:rFonts w:hint="default" w:ascii="Arial" w:hAnsi="Arial" w:eastAsia="仿宋" w:cs="Arial"/>
                <w:color w:val="auto"/>
                <w:sz w:val="24"/>
                <w:highlight w:val="none"/>
              </w:rPr>
              <w:t>发电机</w:t>
            </w:r>
          </w:p>
        </w:tc>
        <w:tc>
          <w:tcPr>
            <w:tcW w:w="1414" w:type="dxa"/>
            <w:noWrap w:val="0"/>
            <w:vAlign w:val="center"/>
          </w:tcPr>
          <w:p>
            <w:pPr>
              <w:jc w:val="center"/>
              <w:rPr>
                <w:rFonts w:hint="default" w:ascii="Arial" w:hAnsi="Arial" w:eastAsia="仿宋" w:cs="Arial"/>
                <w:color w:val="auto"/>
                <w:sz w:val="24"/>
                <w:highlight w:val="none"/>
              </w:rPr>
            </w:pPr>
            <w:r>
              <w:rPr>
                <w:rFonts w:hint="default" w:ascii="Arial" w:hAnsi="Arial" w:eastAsia="仿宋" w:cs="Arial"/>
                <w:color w:val="auto"/>
                <w:sz w:val="24"/>
                <w:highlight w:val="none"/>
              </w:rPr>
              <w:t>10</w:t>
            </w:r>
          </w:p>
        </w:tc>
        <w:tc>
          <w:tcPr>
            <w:tcW w:w="1633" w:type="dxa"/>
            <w:vMerge w:val="continue"/>
            <w:noWrap w:val="0"/>
            <w:vAlign w:val="center"/>
          </w:tcPr>
          <w:p>
            <w:pPr>
              <w:jc w:val="center"/>
              <w:rPr>
                <w:rFonts w:hint="default" w:ascii="Arial" w:hAnsi="Arial" w:eastAsia="仿宋" w:cs="Arial"/>
                <w:color w:val="auto"/>
                <w:sz w:val="24"/>
                <w:highlight w:val="none"/>
              </w:rPr>
            </w:pPr>
          </w:p>
        </w:tc>
        <w:tc>
          <w:tcPr>
            <w:tcW w:w="1719" w:type="dxa"/>
            <w:noWrap w:val="0"/>
            <w:vAlign w:val="top"/>
          </w:tcPr>
          <w:p>
            <w:pPr>
              <w:rPr>
                <w:rFonts w:hint="default" w:ascii="Arial" w:hAnsi="Arial" w:eastAsia="仿宋"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88" w:type="dxa"/>
            <w:noWrap w:val="0"/>
            <w:vAlign w:val="center"/>
          </w:tcPr>
          <w:p>
            <w:pPr>
              <w:jc w:val="center"/>
              <w:rPr>
                <w:rFonts w:hint="default" w:ascii="Arial" w:hAnsi="Arial" w:eastAsia="仿宋" w:cs="Arial"/>
                <w:color w:val="auto"/>
                <w:sz w:val="24"/>
                <w:highlight w:val="none"/>
              </w:rPr>
            </w:pPr>
            <w:r>
              <w:rPr>
                <w:rFonts w:hint="default" w:ascii="Arial" w:hAnsi="Arial" w:eastAsia="仿宋" w:cs="Arial"/>
                <w:color w:val="auto"/>
                <w:sz w:val="24"/>
                <w:highlight w:val="none"/>
              </w:rPr>
              <w:t>4</w:t>
            </w:r>
          </w:p>
        </w:tc>
        <w:tc>
          <w:tcPr>
            <w:tcW w:w="2803" w:type="dxa"/>
            <w:noWrap w:val="0"/>
            <w:vAlign w:val="center"/>
          </w:tcPr>
          <w:p>
            <w:pPr>
              <w:rPr>
                <w:rFonts w:hint="default" w:ascii="Arial" w:hAnsi="Arial" w:eastAsia="仿宋" w:cs="Arial"/>
                <w:color w:val="auto"/>
                <w:sz w:val="24"/>
                <w:highlight w:val="none"/>
              </w:rPr>
            </w:pPr>
            <w:r>
              <w:rPr>
                <w:rFonts w:hint="default" w:ascii="Arial" w:hAnsi="Arial" w:eastAsia="仿宋" w:cs="Arial"/>
                <w:color w:val="auto"/>
                <w:sz w:val="24"/>
                <w:highlight w:val="none"/>
              </w:rPr>
              <w:t>升降照明灯</w:t>
            </w:r>
          </w:p>
        </w:tc>
        <w:tc>
          <w:tcPr>
            <w:tcW w:w="1414" w:type="dxa"/>
            <w:noWrap w:val="0"/>
            <w:vAlign w:val="center"/>
          </w:tcPr>
          <w:p>
            <w:pPr>
              <w:jc w:val="center"/>
              <w:rPr>
                <w:rFonts w:hint="default" w:ascii="Arial" w:hAnsi="Arial" w:eastAsia="仿宋" w:cs="Arial"/>
                <w:color w:val="auto"/>
                <w:sz w:val="24"/>
                <w:highlight w:val="none"/>
              </w:rPr>
            </w:pPr>
            <w:r>
              <w:rPr>
                <w:rFonts w:hint="default" w:ascii="Arial" w:hAnsi="Arial" w:eastAsia="仿宋" w:cs="Arial"/>
                <w:color w:val="auto"/>
                <w:sz w:val="24"/>
                <w:highlight w:val="none"/>
              </w:rPr>
              <w:t>5</w:t>
            </w:r>
          </w:p>
        </w:tc>
        <w:tc>
          <w:tcPr>
            <w:tcW w:w="1633" w:type="dxa"/>
            <w:vMerge w:val="continue"/>
            <w:noWrap w:val="0"/>
            <w:vAlign w:val="center"/>
          </w:tcPr>
          <w:p>
            <w:pPr>
              <w:jc w:val="center"/>
              <w:rPr>
                <w:rFonts w:hint="default" w:ascii="Arial" w:hAnsi="Arial" w:eastAsia="仿宋" w:cs="Arial"/>
                <w:color w:val="auto"/>
                <w:sz w:val="24"/>
                <w:highlight w:val="none"/>
              </w:rPr>
            </w:pPr>
          </w:p>
        </w:tc>
        <w:tc>
          <w:tcPr>
            <w:tcW w:w="1719" w:type="dxa"/>
            <w:noWrap w:val="0"/>
            <w:vAlign w:val="top"/>
          </w:tcPr>
          <w:p>
            <w:pPr>
              <w:rPr>
                <w:rFonts w:hint="default" w:ascii="Arial" w:hAnsi="Arial" w:eastAsia="仿宋" w:cs="Arial"/>
                <w:color w:val="auto"/>
                <w:sz w:val="24"/>
                <w:highlight w:val="none"/>
              </w:rPr>
            </w:pPr>
          </w:p>
        </w:tc>
      </w:tr>
    </w:tbl>
    <w:p>
      <w:pPr>
        <w:pStyle w:val="5"/>
        <w:tabs>
          <w:tab w:val="left" w:pos="706"/>
          <w:tab w:val="clear" w:pos="432"/>
        </w:tabs>
        <w:ind w:left="0" w:firstLine="0"/>
        <w:rPr>
          <w:rFonts w:ascii="仿宋" w:eastAsia="仿宋" w:cs="仿宋"/>
          <w:color w:val="auto"/>
          <w:sz w:val="24"/>
          <w:szCs w:val="24"/>
          <w:highlight w:val="none"/>
        </w:rPr>
      </w:pPr>
    </w:p>
    <w:bookmarkEnd w:id="155"/>
    <w:bookmarkEnd w:id="156"/>
    <w:p>
      <w:pPr>
        <w:pStyle w:val="5"/>
        <w:rPr>
          <w:rFonts w:hint="default" w:ascii="仿宋" w:hAnsi="仿宋" w:eastAsia="仿宋" w:cs="仿宋"/>
          <w:b/>
          <w:bCs/>
          <w:color w:val="auto"/>
          <w:kern w:val="2"/>
          <w:sz w:val="24"/>
          <w:szCs w:val="24"/>
          <w:highlight w:val="none"/>
          <w:lang w:val="en-US" w:eastAsia="zh-CN" w:bidi="ar-SA"/>
        </w:rPr>
      </w:pPr>
      <w:bookmarkStart w:id="157" w:name="_Toc28395"/>
      <w:r>
        <w:rPr>
          <w:rFonts w:hint="default" w:ascii="仿宋" w:hAnsi="仿宋" w:eastAsia="仿宋" w:cs="仿宋"/>
          <w:b/>
          <w:bCs/>
          <w:color w:val="auto"/>
          <w:kern w:val="2"/>
          <w:sz w:val="24"/>
          <w:szCs w:val="24"/>
          <w:highlight w:val="none"/>
          <w:lang w:val="en-US" w:eastAsia="zh-CN" w:bidi="ar-SA"/>
        </w:rPr>
        <w:t>排水泵（5台）</w:t>
      </w:r>
      <w:bookmarkEnd w:id="157"/>
      <w:r>
        <w:rPr>
          <w:rFonts w:hint="default" w:ascii="仿宋" w:hAnsi="仿宋" w:eastAsia="仿宋" w:cs="仿宋"/>
          <w:b/>
          <w:bCs/>
          <w:color w:val="auto"/>
          <w:kern w:val="2"/>
          <w:sz w:val="24"/>
          <w:szCs w:val="24"/>
          <w:highlight w:val="none"/>
          <w:lang w:val="en-US" w:eastAsia="zh-CN" w:bidi="ar-SA"/>
        </w:rPr>
        <w:t>核心产品</w:t>
      </w:r>
    </w:p>
    <w:tbl>
      <w:tblPr>
        <w:tblStyle w:val="63"/>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19"/>
        <w:gridCol w:w="6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697" w:type="dxa"/>
            <w:noWrap w:val="0"/>
            <w:vAlign w:val="center"/>
          </w:tcPr>
          <w:p>
            <w:pPr>
              <w:spacing w:before="62" w:beforeLines="20" w:after="31" w:afterLines="10" w:line="300" w:lineRule="exact"/>
              <w:jc w:val="center"/>
              <w:rPr>
                <w:rFonts w:hint="default" w:ascii="Arial" w:hAnsi="Arial" w:eastAsia="仿宋" w:cs="Arial"/>
                <w:b/>
                <w:bCs/>
                <w:color w:val="auto"/>
                <w:szCs w:val="21"/>
                <w:highlight w:val="none"/>
              </w:rPr>
            </w:pPr>
            <w:r>
              <w:rPr>
                <w:rFonts w:hint="default" w:ascii="Arial" w:hAnsi="Arial" w:eastAsia="仿宋" w:cs="Arial"/>
                <w:b/>
                <w:bCs/>
                <w:color w:val="auto"/>
                <w:szCs w:val="21"/>
                <w:highlight w:val="none"/>
              </w:rPr>
              <w:t>序号</w:t>
            </w:r>
          </w:p>
        </w:tc>
        <w:tc>
          <w:tcPr>
            <w:tcW w:w="1319" w:type="dxa"/>
            <w:noWrap w:val="0"/>
            <w:vAlign w:val="center"/>
          </w:tcPr>
          <w:p>
            <w:pPr>
              <w:spacing w:before="62" w:beforeLines="20" w:after="31" w:afterLines="10" w:line="300" w:lineRule="exact"/>
              <w:jc w:val="center"/>
              <w:rPr>
                <w:rFonts w:hint="default" w:ascii="Arial" w:hAnsi="Arial" w:eastAsia="仿宋" w:cs="Arial"/>
                <w:b/>
                <w:bCs/>
                <w:color w:val="auto"/>
                <w:szCs w:val="21"/>
                <w:highlight w:val="none"/>
              </w:rPr>
            </w:pPr>
            <w:r>
              <w:rPr>
                <w:rFonts w:hint="default" w:ascii="Arial" w:hAnsi="Arial" w:eastAsia="仿宋" w:cs="Arial"/>
                <w:b/>
                <w:bCs/>
                <w:color w:val="auto"/>
                <w:szCs w:val="21"/>
                <w:highlight w:val="none"/>
              </w:rPr>
              <w:t>项目名称</w:t>
            </w:r>
          </w:p>
        </w:tc>
        <w:tc>
          <w:tcPr>
            <w:tcW w:w="6679" w:type="dxa"/>
            <w:noWrap w:val="0"/>
            <w:vAlign w:val="top"/>
          </w:tcPr>
          <w:p>
            <w:pPr>
              <w:spacing w:before="62" w:beforeLines="20" w:after="31" w:afterLines="10" w:line="300" w:lineRule="exact"/>
              <w:jc w:val="center"/>
              <w:rPr>
                <w:rFonts w:hint="default" w:ascii="Arial" w:hAnsi="Arial" w:eastAsia="仿宋" w:cs="Arial"/>
                <w:b/>
                <w:bCs/>
                <w:color w:val="auto"/>
                <w:szCs w:val="21"/>
                <w:highlight w:val="none"/>
              </w:rPr>
            </w:pPr>
            <w:r>
              <w:rPr>
                <w:rFonts w:hint="default" w:ascii="Arial" w:hAnsi="Arial" w:eastAsia="仿宋" w:cs="Arial"/>
                <w:b/>
                <w:bCs/>
                <w:color w:val="auto"/>
                <w:szCs w:val="21"/>
                <w:highlight w:val="none"/>
              </w:rPr>
              <w:t>型号规格及主要技术要求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97" w:type="dxa"/>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1</w:t>
            </w:r>
          </w:p>
        </w:tc>
        <w:tc>
          <w:tcPr>
            <w:tcW w:w="1319" w:type="dxa"/>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eastAsia" w:ascii="Arial" w:hAnsi="Arial" w:eastAsia="仿宋" w:cs="Arial"/>
                <w:color w:val="auto"/>
                <w:szCs w:val="21"/>
                <w:highlight w:val="none"/>
                <w:lang w:val="en-US" w:eastAsia="zh-CN"/>
              </w:rPr>
              <w:t>排</w:t>
            </w:r>
            <w:r>
              <w:rPr>
                <w:rFonts w:hint="default" w:ascii="Arial" w:hAnsi="Arial" w:eastAsia="仿宋" w:cs="Arial"/>
                <w:color w:val="auto"/>
                <w:szCs w:val="21"/>
                <w:highlight w:val="none"/>
              </w:rPr>
              <w:t>水泵</w:t>
            </w:r>
          </w:p>
        </w:tc>
        <w:tc>
          <w:tcPr>
            <w:tcW w:w="6679" w:type="dxa"/>
            <w:noWrap w:val="0"/>
            <w:vAlign w:val="top"/>
          </w:tcPr>
          <w:p>
            <w:pPr>
              <w:spacing w:before="62" w:beforeLines="20" w:after="31" w:afterLines="10" w:line="300" w:lineRule="exact"/>
              <w:jc w:val="left"/>
              <w:rPr>
                <w:rFonts w:hint="default" w:ascii="Arial" w:hAnsi="Arial" w:eastAsia="仿宋" w:cs="Arial"/>
                <w:color w:val="auto"/>
                <w:szCs w:val="21"/>
                <w:highlight w:val="none"/>
                <w:lang w:val="en-US" w:eastAsia="zh-CN"/>
              </w:rPr>
            </w:pPr>
            <w:r>
              <w:rPr>
                <w:rFonts w:hint="default" w:ascii="Arial" w:hAnsi="Arial" w:eastAsia="仿宋" w:cs="Arial"/>
                <w:color w:val="auto"/>
                <w:szCs w:val="21"/>
                <w:highlight w:val="none"/>
              </w:rPr>
              <w:t>1.水泵需采用自吸式离心泵</w:t>
            </w:r>
            <w:r>
              <w:rPr>
                <w:rFonts w:hint="default" w:ascii="Arial" w:hAnsi="Arial" w:eastAsia="仿宋" w:cs="Arial"/>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spacing w:before="62" w:beforeLines="20" w:after="31" w:afterLines="10" w:line="300" w:lineRule="exact"/>
              <w:jc w:val="left"/>
              <w:rPr>
                <w:rFonts w:hint="default" w:ascii="Arial" w:hAnsi="Arial" w:eastAsia="仿宋" w:cs="Arial"/>
                <w:color w:val="auto"/>
                <w:szCs w:val="21"/>
                <w:highlight w:val="none"/>
                <w:lang w:val="en-US" w:eastAsia="zh-CN"/>
              </w:rPr>
            </w:pPr>
            <w:r>
              <w:rPr>
                <w:rFonts w:hint="default" w:ascii="Arial" w:hAnsi="Arial" w:eastAsia="仿宋" w:cs="Arial"/>
                <w:color w:val="auto"/>
                <w:szCs w:val="21"/>
                <w:highlight w:val="none"/>
                <w:lang w:val="en-US" w:eastAsia="zh-CN"/>
              </w:rPr>
              <w:t>2.进出水口径：≥100</w:t>
            </w:r>
            <w:r>
              <w:rPr>
                <w:rFonts w:hint="default" w:ascii="Arial" w:hAnsi="Arial" w:eastAsia="仿宋" w:cs="Arial"/>
                <w:color w:val="auto"/>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spacing w:before="62" w:beforeLines="20" w:after="31" w:afterLines="10" w:line="300" w:lineRule="exact"/>
              <w:jc w:val="left"/>
              <w:rPr>
                <w:rFonts w:hint="default" w:ascii="Arial" w:hAnsi="Arial" w:eastAsia="仿宋" w:cs="Arial"/>
                <w:color w:val="auto"/>
                <w:szCs w:val="21"/>
                <w:highlight w:val="none"/>
              </w:rPr>
            </w:pPr>
            <w:r>
              <w:rPr>
                <w:rFonts w:hint="default" w:ascii="Arial" w:hAnsi="Arial" w:eastAsia="仿宋" w:cs="Arial"/>
                <w:color w:val="auto"/>
                <w:sz w:val="24"/>
                <w:highlight w:val="none"/>
              </w:rPr>
              <w:t>★</w:t>
            </w:r>
            <w:r>
              <w:rPr>
                <w:rFonts w:hint="default" w:ascii="Arial" w:hAnsi="Arial" w:eastAsia="仿宋" w:cs="Arial"/>
                <w:color w:val="auto"/>
                <w:szCs w:val="21"/>
                <w:highlight w:val="none"/>
                <w:lang w:val="en-US" w:eastAsia="zh-CN"/>
              </w:rPr>
              <w:t>3</w:t>
            </w:r>
            <w:r>
              <w:rPr>
                <w:rFonts w:hint="default" w:ascii="Arial" w:hAnsi="Arial" w:eastAsia="仿宋" w:cs="Arial"/>
                <w:color w:val="auto"/>
                <w:szCs w:val="21"/>
                <w:highlight w:val="none"/>
              </w:rPr>
              <w:t>.流量：≥190立方/小时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spacing w:before="62" w:beforeLines="20" w:after="31" w:afterLines="10" w:line="300" w:lineRule="exact"/>
              <w:jc w:val="left"/>
              <w:rPr>
                <w:rFonts w:hint="default" w:ascii="Arial" w:hAnsi="Arial" w:eastAsia="仿宋" w:cs="Arial"/>
                <w:color w:val="auto"/>
                <w:szCs w:val="21"/>
                <w:highlight w:val="none"/>
              </w:rPr>
            </w:pPr>
            <w:r>
              <w:rPr>
                <w:rFonts w:hint="default" w:ascii="Arial" w:hAnsi="Arial" w:eastAsia="仿宋" w:cs="Arial"/>
                <w:color w:val="auto"/>
                <w:sz w:val="24"/>
                <w:highlight w:val="none"/>
              </w:rPr>
              <w:t>★</w:t>
            </w:r>
            <w:r>
              <w:rPr>
                <w:rFonts w:hint="default" w:ascii="Arial" w:hAnsi="Arial" w:eastAsia="仿宋" w:cs="Arial"/>
                <w:color w:val="auto"/>
                <w:sz w:val="24"/>
                <w:highlight w:val="none"/>
                <w:lang w:val="en-US" w:eastAsia="zh-CN"/>
              </w:rPr>
              <w:t>4</w:t>
            </w:r>
            <w:r>
              <w:rPr>
                <w:rFonts w:hint="default" w:ascii="Arial" w:hAnsi="Arial" w:eastAsia="仿宋" w:cs="Arial"/>
                <w:color w:val="auto"/>
                <w:szCs w:val="21"/>
                <w:highlight w:val="none"/>
              </w:rPr>
              <w:t>.最大扬程：≥30米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spacing w:before="62" w:beforeLines="20" w:after="31" w:afterLines="10" w:line="30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lang w:val="en-US" w:eastAsia="zh-CN"/>
              </w:rPr>
              <w:t>5</w:t>
            </w:r>
            <w:r>
              <w:rPr>
                <w:rFonts w:hint="default" w:ascii="Arial" w:hAnsi="Arial" w:eastAsia="仿宋" w:cs="Arial"/>
                <w:color w:val="auto"/>
                <w:szCs w:val="21"/>
                <w:highlight w:val="none"/>
              </w:rPr>
              <w:t>.最大吸程：≥9米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spacing w:before="62" w:beforeLines="20" w:after="31" w:afterLines="10" w:line="300" w:lineRule="exact"/>
              <w:jc w:val="left"/>
              <w:rPr>
                <w:rFonts w:hint="default" w:ascii="Arial" w:hAnsi="Arial" w:eastAsia="仿宋" w:cs="Arial"/>
                <w:color w:val="auto"/>
                <w:szCs w:val="21"/>
                <w:highlight w:val="none"/>
              </w:rPr>
            </w:pPr>
            <w:r>
              <w:rPr>
                <w:rFonts w:hint="default" w:ascii="Arial" w:hAnsi="Arial" w:eastAsia="仿宋" w:cs="Arial"/>
                <w:color w:val="auto"/>
                <w:sz w:val="24"/>
                <w:highlight w:val="none"/>
                <w:lang w:val="en-US" w:eastAsia="zh-CN"/>
              </w:rPr>
              <w:t>6</w:t>
            </w:r>
            <w:r>
              <w:rPr>
                <w:rFonts w:hint="default" w:ascii="Arial" w:hAnsi="Arial" w:eastAsia="仿宋" w:cs="Arial"/>
                <w:color w:val="auto"/>
                <w:szCs w:val="21"/>
                <w:highlight w:val="none"/>
              </w:rPr>
              <w:t>.汽蚀余量：≤2米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spacing w:before="62" w:beforeLines="20" w:after="31" w:afterLines="10" w:line="300" w:lineRule="exact"/>
              <w:jc w:val="left"/>
              <w:rPr>
                <w:rFonts w:hint="default" w:ascii="Arial" w:hAnsi="Arial" w:eastAsia="仿宋" w:cs="Arial"/>
                <w:color w:val="auto"/>
                <w:szCs w:val="21"/>
                <w:highlight w:val="none"/>
              </w:rPr>
            </w:pPr>
            <w:r>
              <w:rPr>
                <w:rFonts w:hint="default" w:ascii="Arial" w:hAnsi="Arial" w:eastAsia="仿宋" w:cs="Arial"/>
                <w:color w:val="auto"/>
                <w:sz w:val="24"/>
                <w:highlight w:val="none"/>
                <w:lang w:val="en-US" w:eastAsia="zh-CN"/>
              </w:rPr>
              <w:t>7</w:t>
            </w:r>
            <w:r>
              <w:rPr>
                <w:rFonts w:hint="default" w:ascii="Arial" w:hAnsi="Arial" w:eastAsia="仿宋" w:cs="Arial"/>
                <w:color w:val="auto"/>
                <w:szCs w:val="21"/>
                <w:highlight w:val="none"/>
              </w:rPr>
              <w:t>.通过颗粒直径≥40mm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spacing w:before="62" w:beforeLines="20" w:after="31" w:afterLines="10" w:line="30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lang w:val="en-US" w:eastAsia="zh-CN"/>
              </w:rPr>
              <w:t>8</w:t>
            </w:r>
            <w:r>
              <w:rPr>
                <w:rFonts w:hint="default" w:ascii="Arial" w:hAnsi="Arial" w:eastAsia="仿宋" w:cs="Arial"/>
                <w:color w:val="auto"/>
                <w:szCs w:val="21"/>
                <w:highlight w:val="none"/>
              </w:rPr>
              <w:t>.叶轮：需要开式叶轮，（提供</w:t>
            </w:r>
            <w:r>
              <w:rPr>
                <w:rFonts w:hint="default" w:ascii="Arial" w:hAnsi="Arial" w:eastAsia="仿宋" w:cs="Arial"/>
                <w:color w:val="auto"/>
                <w:szCs w:val="21"/>
                <w:highlight w:val="none"/>
                <w:lang w:val="en-US" w:eastAsia="zh-CN"/>
              </w:rPr>
              <w:t>实物</w:t>
            </w:r>
            <w:r>
              <w:rPr>
                <w:rFonts w:hint="default" w:ascii="Arial" w:hAnsi="Arial" w:eastAsia="仿宋" w:cs="Arial"/>
                <w:color w:val="auto"/>
                <w:szCs w:val="21"/>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spacing w:before="62" w:beforeLines="20" w:after="31" w:afterLines="10" w:line="300" w:lineRule="exact"/>
              <w:jc w:val="left"/>
              <w:rPr>
                <w:rFonts w:hint="eastAsia" w:ascii="Arial" w:hAnsi="Arial" w:eastAsia="仿宋" w:cs="Arial"/>
                <w:color w:val="auto"/>
                <w:szCs w:val="21"/>
                <w:highlight w:val="none"/>
                <w:lang w:eastAsia="zh-CN"/>
              </w:rPr>
            </w:pPr>
            <w:r>
              <w:rPr>
                <w:rFonts w:hint="default" w:ascii="Arial" w:hAnsi="Arial" w:eastAsia="仿宋" w:cs="Arial"/>
                <w:color w:val="auto"/>
                <w:sz w:val="24"/>
                <w:highlight w:val="none"/>
              </w:rPr>
              <w:t>★</w:t>
            </w:r>
            <w:r>
              <w:rPr>
                <w:rFonts w:hint="default" w:ascii="Arial" w:hAnsi="Arial" w:eastAsia="仿宋" w:cs="Arial"/>
                <w:color w:val="auto"/>
                <w:szCs w:val="21"/>
                <w:highlight w:val="none"/>
                <w:lang w:val="en-US" w:eastAsia="zh-CN"/>
              </w:rPr>
              <w:t>9</w:t>
            </w:r>
            <w:r>
              <w:rPr>
                <w:rFonts w:hint="default" w:ascii="Arial" w:hAnsi="Arial" w:eastAsia="仿宋" w:cs="Arial"/>
                <w:color w:val="auto"/>
                <w:szCs w:val="21"/>
                <w:highlight w:val="none"/>
              </w:rPr>
              <w:t>使用前水泵里无需灌引水，直接上水，上水时间≤60秒</w:t>
            </w:r>
            <w:r>
              <w:rPr>
                <w:rFonts w:hint="eastAsia" w:ascii="Arial" w:hAnsi="Arial" w:eastAsia="仿宋" w:cs="Arial"/>
                <w:color w:val="auto"/>
                <w:szCs w:val="21"/>
                <w:highlight w:val="none"/>
                <w:lang w:eastAsia="zh-CN"/>
              </w:rPr>
              <w:t>（</w:t>
            </w:r>
            <w:r>
              <w:rPr>
                <w:rFonts w:hint="eastAsia" w:ascii="Arial" w:hAnsi="Arial" w:eastAsia="仿宋" w:cs="Arial"/>
                <w:color w:val="auto"/>
                <w:szCs w:val="21"/>
                <w:highlight w:val="none"/>
                <w:lang w:val="en-US" w:eastAsia="zh-CN"/>
              </w:rPr>
              <w:t>提供视频演示，作为验收依据</w:t>
            </w:r>
            <w:r>
              <w:rPr>
                <w:rFonts w:hint="eastAsia" w:ascii="Arial" w:hAnsi="Arial" w:eastAsia="仿宋" w:cs="Arial"/>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spacing w:before="62" w:beforeLines="20" w:after="31" w:afterLines="10" w:line="30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lang w:val="en-US" w:eastAsia="zh-CN"/>
              </w:rPr>
              <w:t>10</w:t>
            </w:r>
            <w:r>
              <w:rPr>
                <w:rFonts w:hint="default" w:ascii="Arial" w:hAnsi="Arial" w:eastAsia="仿宋" w:cs="Arial"/>
                <w:color w:val="auto"/>
                <w:szCs w:val="21"/>
                <w:highlight w:val="none"/>
              </w:rPr>
              <w:t>. 配备出水带100米以上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spacing w:before="62" w:beforeLines="20" w:after="31" w:afterLines="10" w:line="300" w:lineRule="exact"/>
              <w:jc w:val="left"/>
              <w:rPr>
                <w:rFonts w:hint="default" w:ascii="Arial" w:hAnsi="Arial" w:eastAsia="仿宋" w:cs="Arial"/>
                <w:color w:val="auto"/>
                <w:szCs w:val="21"/>
                <w:highlight w:val="none"/>
                <w:lang w:eastAsia="zh-CN"/>
              </w:rPr>
            </w:pPr>
            <w:r>
              <w:rPr>
                <w:rFonts w:hint="default" w:ascii="Arial" w:hAnsi="Arial" w:eastAsia="仿宋" w:cs="Arial"/>
                <w:color w:val="auto"/>
                <w:sz w:val="24"/>
                <w:highlight w:val="none"/>
              </w:rPr>
              <w:t>★</w:t>
            </w:r>
            <w:r>
              <w:rPr>
                <w:rFonts w:hint="default" w:ascii="Arial" w:hAnsi="Arial" w:eastAsia="仿宋" w:cs="Arial"/>
                <w:color w:val="auto"/>
                <w:szCs w:val="21"/>
                <w:highlight w:val="none"/>
                <w:lang w:val="en-US" w:eastAsia="zh-CN"/>
              </w:rPr>
              <w:t>11</w:t>
            </w:r>
            <w:r>
              <w:rPr>
                <w:rFonts w:hint="default" w:ascii="Arial" w:hAnsi="Arial" w:eastAsia="仿宋" w:cs="Arial"/>
                <w:color w:val="auto"/>
                <w:szCs w:val="21"/>
                <w:highlight w:val="none"/>
              </w:rPr>
              <w:t>.泵体尺寸（长宽高）：≤1600mm×1100mm×1200mm</w:t>
            </w:r>
            <w:r>
              <w:rPr>
                <w:rFonts w:hint="default" w:ascii="Arial" w:hAnsi="Arial" w:eastAsia="仿宋" w:cs="Arial"/>
                <w:color w:val="auto"/>
                <w:szCs w:val="21"/>
                <w:highlight w:val="none"/>
                <w:lang w:eastAsia="zh-CN"/>
              </w:rPr>
              <w:t>（</w:t>
            </w:r>
            <w:r>
              <w:rPr>
                <w:rFonts w:hint="default" w:ascii="Arial" w:hAnsi="Arial" w:eastAsia="仿宋" w:cs="Arial"/>
                <w:color w:val="auto"/>
                <w:szCs w:val="21"/>
                <w:highlight w:val="none"/>
                <w:lang w:val="en-US" w:eastAsia="zh-CN"/>
              </w:rPr>
              <w:t>提供</w:t>
            </w:r>
            <w:r>
              <w:rPr>
                <w:rFonts w:hint="eastAsia" w:ascii="Arial" w:hAnsi="Arial" w:eastAsia="仿宋" w:cs="Arial"/>
                <w:color w:val="auto"/>
                <w:szCs w:val="21"/>
                <w:highlight w:val="none"/>
                <w:lang w:val="en-US" w:eastAsia="zh-CN"/>
              </w:rPr>
              <w:t>实物</w:t>
            </w:r>
            <w:r>
              <w:rPr>
                <w:rFonts w:hint="default" w:ascii="Arial" w:hAnsi="Arial" w:eastAsia="仿宋" w:cs="Arial"/>
                <w:color w:val="auto"/>
                <w:szCs w:val="21"/>
                <w:highlight w:val="none"/>
                <w:lang w:val="en-US" w:eastAsia="zh-CN"/>
              </w:rPr>
              <w:t>测量的</w:t>
            </w:r>
            <w:r>
              <w:rPr>
                <w:rFonts w:hint="eastAsia" w:ascii="Arial" w:hAnsi="Arial" w:eastAsia="仿宋" w:cs="Arial"/>
                <w:color w:val="auto"/>
                <w:szCs w:val="21"/>
                <w:highlight w:val="none"/>
                <w:lang w:val="en-US" w:eastAsia="zh-CN"/>
              </w:rPr>
              <w:t>数据</w:t>
            </w:r>
            <w:r>
              <w:rPr>
                <w:rFonts w:hint="default" w:ascii="Arial" w:hAnsi="Arial" w:eastAsia="仿宋" w:cs="Arial"/>
                <w:color w:val="auto"/>
                <w:szCs w:val="21"/>
                <w:highlight w:val="none"/>
                <w:lang w:val="en-US" w:eastAsia="zh-CN"/>
              </w:rPr>
              <w:t>照片</w:t>
            </w:r>
            <w:r>
              <w:rPr>
                <w:rFonts w:hint="eastAsia" w:ascii="Arial" w:hAnsi="Arial" w:eastAsia="仿宋" w:cs="Arial"/>
                <w:color w:val="auto"/>
                <w:szCs w:val="21"/>
                <w:highlight w:val="none"/>
                <w:lang w:val="en-US" w:eastAsia="zh-CN"/>
              </w:rPr>
              <w:t>，作为验收依据</w:t>
            </w:r>
            <w:r>
              <w:rPr>
                <w:rFonts w:hint="default" w:ascii="Arial" w:hAnsi="Arial" w:eastAsia="仿宋" w:cs="Arial"/>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spacing w:before="62" w:beforeLines="20" w:after="31" w:afterLines="10" w:line="300" w:lineRule="exact"/>
              <w:jc w:val="left"/>
              <w:rPr>
                <w:rFonts w:hint="default" w:ascii="Arial" w:hAnsi="Arial" w:eastAsia="仿宋" w:cs="Arial"/>
                <w:color w:val="auto"/>
                <w:szCs w:val="21"/>
                <w:highlight w:val="none"/>
              </w:rPr>
            </w:pPr>
            <w:r>
              <w:rPr>
                <w:rFonts w:hint="default" w:ascii="Arial" w:hAnsi="Arial" w:eastAsia="仿宋" w:cs="Arial"/>
                <w:b/>
                <w:bCs/>
                <w:color w:val="auto"/>
                <w:szCs w:val="21"/>
                <w:highlight w:val="none"/>
              </w:rPr>
              <w:t>注：</w:t>
            </w:r>
            <w:r>
              <w:rPr>
                <w:rFonts w:hint="default" w:ascii="Arial" w:hAnsi="Arial" w:eastAsia="仿宋" w:cs="Arial"/>
                <w:b w:val="0"/>
                <w:bCs w:val="0"/>
                <w:color w:val="auto"/>
                <w:szCs w:val="21"/>
                <w:highlight w:val="none"/>
                <w:lang w:val="en-US" w:eastAsia="zh-CN"/>
              </w:rPr>
              <w:t>3</w:t>
            </w:r>
            <w:r>
              <w:rPr>
                <w:rFonts w:hint="default" w:ascii="Arial" w:hAnsi="Arial" w:eastAsia="仿宋" w:cs="Arial"/>
                <w:color w:val="auto"/>
                <w:szCs w:val="21"/>
                <w:highlight w:val="none"/>
              </w:rPr>
              <w:t>、</w:t>
            </w:r>
            <w:r>
              <w:rPr>
                <w:rFonts w:hint="default" w:ascii="Arial" w:hAnsi="Arial" w:eastAsia="仿宋" w:cs="Arial"/>
                <w:color w:val="auto"/>
                <w:szCs w:val="21"/>
                <w:highlight w:val="none"/>
                <w:lang w:val="en-US" w:eastAsia="zh-CN"/>
              </w:rPr>
              <w:t>4</w:t>
            </w:r>
            <w:r>
              <w:rPr>
                <w:rFonts w:hint="default" w:ascii="Arial" w:hAnsi="Arial" w:eastAsia="仿宋" w:cs="Arial"/>
                <w:color w:val="auto"/>
                <w:szCs w:val="21"/>
                <w:highlight w:val="none"/>
              </w:rPr>
              <w:t>项需提供国家级检测中心出具的检测报告作为依据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2</w:t>
            </w:r>
          </w:p>
        </w:tc>
        <w:tc>
          <w:tcPr>
            <w:tcW w:w="1319" w:type="dxa"/>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油箱</w:t>
            </w:r>
          </w:p>
        </w:tc>
        <w:tc>
          <w:tcPr>
            <w:tcW w:w="6679" w:type="dxa"/>
            <w:noWrap w:val="0"/>
            <w:vAlign w:val="center"/>
          </w:tcPr>
          <w:p>
            <w:pPr>
              <w:spacing w:before="62" w:beforeLines="20" w:after="31" w:afterLines="10" w:line="30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1.油箱容量：≥20L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3</w:t>
            </w:r>
          </w:p>
        </w:tc>
        <w:tc>
          <w:tcPr>
            <w:tcW w:w="1319" w:type="dxa"/>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发动机</w:t>
            </w:r>
          </w:p>
        </w:tc>
        <w:tc>
          <w:tcPr>
            <w:tcW w:w="6679" w:type="dxa"/>
            <w:noWrap w:val="0"/>
            <w:vAlign w:val="center"/>
          </w:tcPr>
          <w:p>
            <w:pPr>
              <w:spacing w:before="62" w:beforeLines="20" w:after="31" w:afterLines="10" w:line="300" w:lineRule="exact"/>
              <w:jc w:val="left"/>
              <w:rPr>
                <w:rFonts w:hint="default" w:ascii="Arial" w:hAnsi="Arial" w:eastAsia="仿宋" w:cs="Arial"/>
                <w:color w:val="auto"/>
                <w:szCs w:val="21"/>
                <w:highlight w:val="none"/>
              </w:rPr>
            </w:pPr>
            <w:r>
              <w:rPr>
                <w:rFonts w:hint="default" w:ascii="Arial" w:hAnsi="Arial" w:eastAsia="仿宋" w:cs="Arial"/>
                <w:color w:val="auto"/>
                <w:sz w:val="24"/>
                <w:highlight w:val="none"/>
              </w:rPr>
              <w:t>★</w:t>
            </w:r>
            <w:r>
              <w:rPr>
                <w:rFonts w:hint="default" w:ascii="Arial" w:hAnsi="Arial" w:eastAsia="仿宋" w:cs="Arial"/>
                <w:color w:val="auto"/>
                <w:szCs w:val="21"/>
                <w:highlight w:val="none"/>
              </w:rPr>
              <w:t>1.发动机形式：双缸汽油机（须符合环保标准）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spacing w:before="62" w:beforeLines="20" w:after="31" w:afterLines="10" w:line="300" w:lineRule="exact"/>
              <w:jc w:val="left"/>
              <w:rPr>
                <w:rFonts w:hint="default" w:ascii="Arial" w:hAnsi="Arial" w:eastAsia="仿宋" w:cs="Arial"/>
                <w:color w:val="auto"/>
                <w:szCs w:val="21"/>
                <w:highlight w:val="none"/>
                <w:lang w:val="en-US" w:eastAsia="zh-CN"/>
              </w:rPr>
            </w:pPr>
            <w:r>
              <w:rPr>
                <w:rFonts w:hint="default" w:ascii="Arial" w:hAnsi="Arial" w:eastAsia="仿宋" w:cs="Arial"/>
                <w:color w:val="auto"/>
                <w:sz w:val="24"/>
                <w:highlight w:val="none"/>
              </w:rPr>
              <w:t>★</w:t>
            </w:r>
            <w:r>
              <w:rPr>
                <w:rFonts w:hint="default" w:ascii="Arial" w:hAnsi="Arial" w:eastAsia="仿宋" w:cs="Arial"/>
                <w:color w:val="auto"/>
                <w:szCs w:val="21"/>
                <w:highlight w:val="none"/>
              </w:rPr>
              <w:t>2.发动机功率：≤</w:t>
            </w:r>
            <w:r>
              <w:rPr>
                <w:rFonts w:hint="eastAsia" w:ascii="Arial" w:hAnsi="Arial" w:eastAsia="仿宋" w:cs="Arial"/>
                <w:color w:val="auto"/>
                <w:szCs w:val="21"/>
                <w:highlight w:val="none"/>
                <w:lang w:val="en-US" w:eastAsia="zh-CN"/>
              </w:rPr>
              <w:t>23HP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spacing w:before="62" w:beforeLines="20" w:after="31" w:afterLines="10" w:line="30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3.启动方式：具备电启动及手拉启动两种启动方式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97" w:type="dxa"/>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4</w:t>
            </w:r>
          </w:p>
        </w:tc>
        <w:tc>
          <w:tcPr>
            <w:tcW w:w="1319" w:type="dxa"/>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真空泵</w:t>
            </w:r>
          </w:p>
        </w:tc>
        <w:tc>
          <w:tcPr>
            <w:tcW w:w="6679" w:type="dxa"/>
            <w:noWrap w:val="0"/>
            <w:vAlign w:val="center"/>
          </w:tcPr>
          <w:p>
            <w:pPr>
              <w:tabs>
                <w:tab w:val="left" w:pos="425"/>
              </w:tabs>
              <w:spacing w:before="62" w:beforeLines="20" w:after="31" w:afterLines="10" w:line="300" w:lineRule="exact"/>
              <w:jc w:val="left"/>
              <w:rPr>
                <w:rFonts w:hint="default" w:ascii="Arial" w:hAnsi="Arial" w:eastAsia="仿宋" w:cs="Arial"/>
                <w:color w:val="auto"/>
                <w:szCs w:val="21"/>
                <w:highlight w:val="none"/>
              </w:rPr>
            </w:pPr>
            <w:r>
              <w:rPr>
                <w:rFonts w:hint="default" w:ascii="Arial" w:hAnsi="Arial" w:eastAsia="仿宋" w:cs="Arial"/>
                <w:color w:val="auto"/>
                <w:sz w:val="24"/>
                <w:highlight w:val="none"/>
              </w:rPr>
              <w:t>★</w:t>
            </w:r>
            <w:r>
              <w:rPr>
                <w:rFonts w:hint="default" w:ascii="Arial" w:hAnsi="Arial" w:eastAsia="仿宋" w:cs="Arial"/>
                <w:color w:val="auto"/>
                <w:szCs w:val="21"/>
                <w:highlight w:val="none"/>
              </w:rPr>
              <w:t>具备真空辅助系统（</w:t>
            </w:r>
            <w:r>
              <w:rPr>
                <w:rFonts w:hint="default" w:ascii="Arial" w:hAnsi="Arial" w:eastAsia="仿宋" w:cs="Arial"/>
                <w:color w:val="auto"/>
                <w:szCs w:val="21"/>
                <w:highlight w:val="none"/>
                <w:lang w:val="en-US" w:eastAsia="zh-CN"/>
              </w:rPr>
              <w:t>提供实物照片，</w:t>
            </w:r>
            <w:r>
              <w:rPr>
                <w:rFonts w:hint="eastAsia" w:ascii="Arial" w:hAnsi="Arial" w:eastAsia="仿宋" w:cs="Arial"/>
                <w:color w:val="auto"/>
                <w:szCs w:val="21"/>
                <w:highlight w:val="none"/>
                <w:lang w:val="en-US" w:eastAsia="zh-CN"/>
              </w:rPr>
              <w:t>作为验收依据</w:t>
            </w:r>
            <w:r>
              <w:rPr>
                <w:rFonts w:hint="default" w:ascii="Arial" w:hAnsi="Arial" w:eastAsia="仿宋" w:cs="Arial"/>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97" w:type="dxa"/>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5</w:t>
            </w:r>
          </w:p>
        </w:tc>
        <w:tc>
          <w:tcPr>
            <w:tcW w:w="1319" w:type="dxa"/>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整机重量</w:t>
            </w:r>
          </w:p>
        </w:tc>
        <w:tc>
          <w:tcPr>
            <w:tcW w:w="6679" w:type="dxa"/>
            <w:noWrap w:val="0"/>
            <w:vAlign w:val="center"/>
          </w:tcPr>
          <w:p>
            <w:pPr>
              <w:tabs>
                <w:tab w:val="left" w:pos="425"/>
              </w:tabs>
              <w:spacing w:before="62" w:beforeLines="20" w:after="31" w:afterLines="10" w:line="300" w:lineRule="exact"/>
              <w:jc w:val="left"/>
              <w:rPr>
                <w:rFonts w:hint="default" w:ascii="Arial" w:hAnsi="Arial" w:eastAsia="仿宋" w:cs="Arial"/>
                <w:color w:val="auto"/>
                <w:szCs w:val="21"/>
                <w:highlight w:val="none"/>
                <w:lang w:val="en-US"/>
              </w:rPr>
            </w:pPr>
            <w:r>
              <w:rPr>
                <w:rFonts w:hint="default" w:ascii="Arial" w:hAnsi="Arial" w:eastAsia="仿宋" w:cs="Arial"/>
                <w:color w:val="auto"/>
                <w:sz w:val="24"/>
                <w:highlight w:val="none"/>
              </w:rPr>
              <w:t>★</w:t>
            </w:r>
            <w:r>
              <w:rPr>
                <w:rFonts w:hint="default" w:ascii="Arial" w:hAnsi="Arial" w:eastAsia="仿宋" w:cs="Arial"/>
                <w:color w:val="auto"/>
                <w:szCs w:val="21"/>
                <w:highlight w:val="none"/>
                <w:u w:val="none"/>
              </w:rPr>
              <w:t>≤3</w:t>
            </w:r>
            <w:r>
              <w:rPr>
                <w:rFonts w:hint="eastAsia" w:ascii="Arial" w:hAnsi="Arial" w:eastAsia="仿宋" w:cs="Arial"/>
                <w:color w:val="auto"/>
                <w:szCs w:val="21"/>
                <w:highlight w:val="none"/>
                <w:u w:val="none"/>
                <w:lang w:val="en-US" w:eastAsia="zh-CN"/>
              </w:rPr>
              <w:t>0</w:t>
            </w:r>
            <w:r>
              <w:rPr>
                <w:rFonts w:hint="default" w:ascii="Arial" w:hAnsi="Arial" w:eastAsia="仿宋" w:cs="Arial"/>
                <w:color w:val="auto"/>
                <w:szCs w:val="21"/>
                <w:highlight w:val="none"/>
                <w:u w:val="none"/>
              </w:rPr>
              <w:t>0KG</w:t>
            </w:r>
            <w:r>
              <w:rPr>
                <w:rFonts w:hint="default" w:ascii="Arial" w:hAnsi="Arial" w:eastAsia="仿宋" w:cs="Arial"/>
                <w:color w:val="auto"/>
                <w:szCs w:val="21"/>
                <w:highlight w:val="none"/>
                <w:lang w:eastAsia="zh-CN"/>
              </w:rPr>
              <w:t>（</w:t>
            </w:r>
            <w:r>
              <w:rPr>
                <w:rFonts w:hint="default" w:ascii="Arial" w:hAnsi="Arial" w:eastAsia="仿宋" w:cs="Arial"/>
                <w:color w:val="auto"/>
                <w:szCs w:val="21"/>
                <w:highlight w:val="none"/>
                <w:lang w:val="en-US" w:eastAsia="zh-CN"/>
              </w:rPr>
              <w:t>提供</w:t>
            </w:r>
            <w:r>
              <w:rPr>
                <w:rFonts w:hint="eastAsia" w:ascii="Arial" w:hAnsi="Arial" w:eastAsia="仿宋" w:cs="Arial"/>
                <w:color w:val="auto"/>
                <w:szCs w:val="21"/>
                <w:highlight w:val="none"/>
                <w:lang w:val="en-US" w:eastAsia="zh-CN"/>
              </w:rPr>
              <w:t>实物称重</w:t>
            </w:r>
            <w:r>
              <w:rPr>
                <w:rFonts w:hint="default" w:ascii="Arial" w:hAnsi="Arial" w:eastAsia="仿宋" w:cs="Arial"/>
                <w:color w:val="auto"/>
                <w:szCs w:val="21"/>
                <w:highlight w:val="none"/>
                <w:lang w:val="en-US" w:eastAsia="zh-CN"/>
              </w:rPr>
              <w:t>的</w:t>
            </w:r>
            <w:r>
              <w:rPr>
                <w:rFonts w:hint="eastAsia" w:ascii="Arial" w:hAnsi="Arial" w:eastAsia="仿宋" w:cs="Arial"/>
                <w:color w:val="auto"/>
                <w:szCs w:val="21"/>
                <w:highlight w:val="none"/>
                <w:lang w:val="en-US" w:eastAsia="zh-CN"/>
              </w:rPr>
              <w:t>数据</w:t>
            </w:r>
            <w:r>
              <w:rPr>
                <w:rFonts w:hint="default" w:ascii="Arial" w:hAnsi="Arial" w:eastAsia="仿宋" w:cs="Arial"/>
                <w:color w:val="auto"/>
                <w:szCs w:val="21"/>
                <w:highlight w:val="none"/>
                <w:lang w:val="en-US" w:eastAsia="zh-CN"/>
              </w:rPr>
              <w:t>照片</w:t>
            </w:r>
            <w:r>
              <w:rPr>
                <w:rFonts w:hint="eastAsia" w:ascii="Arial" w:hAnsi="Arial" w:eastAsia="仿宋" w:cs="Arial"/>
                <w:color w:val="auto"/>
                <w:szCs w:val="21"/>
                <w:highlight w:val="none"/>
                <w:lang w:val="en-US" w:eastAsia="zh-CN"/>
              </w:rPr>
              <w:t>，作为验收依据</w:t>
            </w:r>
            <w:r>
              <w:rPr>
                <w:rFonts w:hint="default" w:ascii="Arial" w:hAnsi="Arial" w:eastAsia="仿宋" w:cs="Arial"/>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7" w:type="dxa"/>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6</w:t>
            </w:r>
          </w:p>
        </w:tc>
        <w:tc>
          <w:tcPr>
            <w:tcW w:w="1319" w:type="dxa"/>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其他</w:t>
            </w:r>
          </w:p>
        </w:tc>
        <w:tc>
          <w:tcPr>
            <w:tcW w:w="6679" w:type="dxa"/>
            <w:noWrap w:val="0"/>
            <w:vAlign w:val="center"/>
          </w:tcPr>
          <w:p>
            <w:pPr>
              <w:tabs>
                <w:tab w:val="left" w:pos="425"/>
              </w:tabs>
              <w:spacing w:before="62" w:beforeLines="20" w:after="31" w:afterLines="10" w:line="300" w:lineRule="exact"/>
              <w:jc w:val="left"/>
              <w:rPr>
                <w:rFonts w:hint="default" w:ascii="Arial" w:hAnsi="Arial" w:eastAsia="仿宋" w:cs="Arial"/>
                <w:color w:val="auto"/>
                <w:szCs w:val="21"/>
                <w:highlight w:val="none"/>
              </w:rPr>
            </w:pPr>
            <w:r>
              <w:rPr>
                <w:rFonts w:hint="default" w:ascii="Arial" w:hAnsi="Arial" w:eastAsia="仿宋" w:cs="Arial"/>
                <w:bCs/>
                <w:color w:val="auto"/>
                <w:szCs w:val="21"/>
                <w:highlight w:val="none"/>
              </w:rPr>
              <w:t>功能要求：设备</w:t>
            </w:r>
            <w:r>
              <w:rPr>
                <w:rFonts w:hint="default" w:ascii="Arial" w:hAnsi="Arial" w:eastAsia="仿宋" w:cs="Arial"/>
                <w:color w:val="auto"/>
                <w:szCs w:val="21"/>
                <w:highlight w:val="none"/>
              </w:rPr>
              <w:t>应具备排水量大，操作轻便、快捷，作业范围广等特点，能满足城市防汛、应急抢险需求的成熟产品。</w:t>
            </w:r>
          </w:p>
        </w:tc>
      </w:tr>
    </w:tbl>
    <w:p>
      <w:pPr>
        <w:rPr>
          <w:rFonts w:hint="default" w:ascii="Arial" w:hAnsi="Arial" w:eastAsia="仿宋" w:cs="Arial"/>
          <w:color w:val="auto"/>
          <w:highlight w:val="none"/>
        </w:rPr>
      </w:pPr>
    </w:p>
    <w:p>
      <w:pPr>
        <w:pStyle w:val="5"/>
        <w:rPr>
          <w:rFonts w:hint="default" w:ascii="Arial" w:hAnsi="Arial" w:eastAsia="仿宋" w:cs="Arial"/>
          <w:color w:val="auto"/>
          <w:highlight w:val="none"/>
        </w:rPr>
      </w:pPr>
      <w:bookmarkStart w:id="158" w:name="_Toc9153"/>
      <w:r>
        <w:rPr>
          <w:rFonts w:hint="default" w:ascii="仿宋" w:hAnsi="仿宋" w:eastAsia="仿宋" w:cs="仿宋"/>
          <w:b/>
          <w:bCs/>
          <w:color w:val="auto"/>
          <w:kern w:val="2"/>
          <w:sz w:val="24"/>
          <w:szCs w:val="24"/>
          <w:highlight w:val="none"/>
          <w:lang w:val="en-US" w:eastAsia="zh-CN" w:bidi="ar-SA"/>
        </w:rPr>
        <w:t>冲锋舟/橡皮艇（5套）</w:t>
      </w:r>
      <w:bookmarkEnd w:id="158"/>
    </w:p>
    <w:tbl>
      <w:tblPr>
        <w:tblStyle w:val="63"/>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19"/>
        <w:gridCol w:w="6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697" w:type="dxa"/>
            <w:noWrap w:val="0"/>
            <w:vAlign w:val="center"/>
          </w:tcPr>
          <w:p>
            <w:pPr>
              <w:spacing w:before="62" w:beforeLines="20" w:after="31" w:afterLines="10" w:line="300" w:lineRule="exact"/>
              <w:jc w:val="center"/>
              <w:rPr>
                <w:rFonts w:hint="default" w:ascii="Arial" w:hAnsi="Arial" w:eastAsia="仿宋" w:cs="Arial"/>
                <w:b/>
                <w:bCs/>
                <w:color w:val="auto"/>
                <w:szCs w:val="21"/>
                <w:highlight w:val="none"/>
              </w:rPr>
            </w:pPr>
            <w:r>
              <w:rPr>
                <w:rFonts w:hint="default" w:ascii="Arial" w:hAnsi="Arial" w:eastAsia="仿宋" w:cs="Arial"/>
                <w:b/>
                <w:bCs/>
                <w:color w:val="auto"/>
                <w:szCs w:val="21"/>
                <w:highlight w:val="none"/>
              </w:rPr>
              <w:t>序号</w:t>
            </w:r>
          </w:p>
        </w:tc>
        <w:tc>
          <w:tcPr>
            <w:tcW w:w="1319" w:type="dxa"/>
            <w:noWrap w:val="0"/>
            <w:vAlign w:val="center"/>
          </w:tcPr>
          <w:p>
            <w:pPr>
              <w:spacing w:before="62" w:beforeLines="20" w:after="31" w:afterLines="10" w:line="300" w:lineRule="exact"/>
              <w:jc w:val="center"/>
              <w:rPr>
                <w:rFonts w:hint="default" w:ascii="Arial" w:hAnsi="Arial" w:eastAsia="仿宋" w:cs="Arial"/>
                <w:b/>
                <w:bCs/>
                <w:color w:val="auto"/>
                <w:szCs w:val="21"/>
                <w:highlight w:val="none"/>
              </w:rPr>
            </w:pPr>
            <w:r>
              <w:rPr>
                <w:rFonts w:hint="default" w:ascii="Arial" w:hAnsi="Arial" w:eastAsia="仿宋" w:cs="Arial"/>
                <w:b/>
                <w:bCs/>
                <w:color w:val="auto"/>
                <w:szCs w:val="21"/>
                <w:highlight w:val="none"/>
              </w:rPr>
              <w:t>项目名称</w:t>
            </w:r>
          </w:p>
        </w:tc>
        <w:tc>
          <w:tcPr>
            <w:tcW w:w="6679" w:type="dxa"/>
            <w:noWrap w:val="0"/>
            <w:vAlign w:val="top"/>
          </w:tcPr>
          <w:p>
            <w:pPr>
              <w:spacing w:before="62" w:beforeLines="20" w:after="31" w:afterLines="10" w:line="300" w:lineRule="exact"/>
              <w:jc w:val="center"/>
              <w:rPr>
                <w:rFonts w:hint="default" w:ascii="Arial" w:hAnsi="Arial" w:eastAsia="仿宋" w:cs="Arial"/>
                <w:b/>
                <w:bCs/>
                <w:color w:val="auto"/>
                <w:szCs w:val="21"/>
                <w:highlight w:val="none"/>
              </w:rPr>
            </w:pPr>
            <w:r>
              <w:rPr>
                <w:rFonts w:hint="default" w:ascii="Arial" w:hAnsi="Arial" w:eastAsia="仿宋" w:cs="Arial"/>
                <w:b/>
                <w:bCs/>
                <w:color w:val="auto"/>
                <w:szCs w:val="21"/>
                <w:highlight w:val="none"/>
              </w:rPr>
              <w:t>型号规格及主要技术要求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97" w:type="dxa"/>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1</w:t>
            </w:r>
          </w:p>
        </w:tc>
        <w:tc>
          <w:tcPr>
            <w:tcW w:w="1319" w:type="dxa"/>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highlight w:val="none"/>
              </w:rPr>
              <w:t>橡皮艇</w:t>
            </w:r>
          </w:p>
        </w:tc>
        <w:tc>
          <w:tcPr>
            <w:tcW w:w="6679" w:type="dxa"/>
            <w:noWrap w:val="0"/>
            <w:vAlign w:val="top"/>
          </w:tcPr>
          <w:p>
            <w:pPr>
              <w:rPr>
                <w:rFonts w:hint="default" w:ascii="Arial" w:hAnsi="Arial" w:eastAsia="仿宋" w:cs="Arial"/>
                <w:color w:val="auto"/>
                <w:szCs w:val="21"/>
                <w:highlight w:val="none"/>
              </w:rPr>
            </w:pPr>
            <w:r>
              <w:rPr>
                <w:rFonts w:hint="default" w:ascii="Arial" w:hAnsi="Arial" w:eastAsia="仿宋" w:cs="Arial"/>
                <w:color w:val="auto"/>
                <w:highlight w:val="none"/>
              </w:rPr>
              <w:t>材质:0.9mmPvc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rPr>
                <w:rFonts w:hint="default" w:ascii="Arial" w:hAnsi="Arial" w:eastAsia="仿宋" w:cs="Arial"/>
                <w:color w:val="auto"/>
                <w:szCs w:val="21"/>
                <w:highlight w:val="none"/>
              </w:rPr>
            </w:pPr>
            <w:r>
              <w:rPr>
                <w:rFonts w:hint="default" w:ascii="Arial" w:hAnsi="Arial" w:eastAsia="仿宋" w:cs="Arial"/>
                <w:color w:val="auto"/>
                <w:highlight w:val="none"/>
              </w:rPr>
              <w:t>长:≥380cm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rPr>
                <w:rFonts w:hint="default" w:ascii="Arial" w:hAnsi="Arial" w:eastAsia="仿宋" w:cs="Arial"/>
                <w:color w:val="auto"/>
                <w:szCs w:val="21"/>
                <w:highlight w:val="none"/>
              </w:rPr>
            </w:pPr>
            <w:r>
              <w:rPr>
                <w:rFonts w:hint="default" w:ascii="Arial" w:hAnsi="Arial" w:eastAsia="仿宋" w:cs="Arial"/>
                <w:color w:val="auto"/>
                <w:highlight w:val="none"/>
              </w:rPr>
              <w:t>宽:≥170cm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rPr>
                <w:rFonts w:hint="default" w:ascii="Arial" w:hAnsi="Arial" w:eastAsia="仿宋" w:cs="Arial"/>
                <w:color w:val="auto"/>
                <w:szCs w:val="21"/>
                <w:highlight w:val="none"/>
              </w:rPr>
            </w:pPr>
            <w:r>
              <w:rPr>
                <w:rFonts w:hint="default" w:ascii="Arial" w:hAnsi="Arial" w:eastAsia="仿宋" w:cs="Arial"/>
                <w:color w:val="auto"/>
                <w:highlight w:val="none"/>
              </w:rPr>
              <w:t>气囊直径:≥45cm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rPr>
                <w:rFonts w:hint="default" w:ascii="Arial" w:hAnsi="Arial" w:eastAsia="仿宋" w:cs="Arial"/>
                <w:color w:val="auto"/>
                <w:szCs w:val="21"/>
                <w:highlight w:val="none"/>
              </w:rPr>
            </w:pPr>
            <w:r>
              <w:rPr>
                <w:rFonts w:hint="default" w:ascii="Arial" w:hAnsi="Arial" w:eastAsia="仿宋" w:cs="Arial"/>
                <w:color w:val="auto"/>
                <w:highlight w:val="none"/>
              </w:rPr>
              <w:t>气室数量:3+1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rPr>
                <w:rFonts w:hint="default" w:ascii="Arial" w:hAnsi="Arial" w:eastAsia="仿宋" w:cs="Arial"/>
                <w:color w:val="auto"/>
                <w:szCs w:val="21"/>
                <w:highlight w:val="none"/>
              </w:rPr>
            </w:pPr>
            <w:r>
              <w:rPr>
                <w:rFonts w:hint="default" w:ascii="Arial" w:hAnsi="Arial" w:eastAsia="仿宋" w:cs="Arial"/>
                <w:color w:val="auto"/>
                <w:highlight w:val="none"/>
              </w:rPr>
              <w:t>气囊额定压力:0.025MPa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rPr>
                <w:rFonts w:hint="default" w:ascii="Arial" w:hAnsi="Arial" w:eastAsia="仿宋" w:cs="Arial"/>
                <w:color w:val="auto"/>
                <w:szCs w:val="21"/>
                <w:highlight w:val="none"/>
              </w:rPr>
            </w:pPr>
            <w:r>
              <w:rPr>
                <w:rFonts w:hint="default" w:ascii="Arial" w:hAnsi="Arial" w:eastAsia="仿宋" w:cs="Arial"/>
                <w:color w:val="auto"/>
                <w:highlight w:val="none"/>
              </w:rPr>
              <w:t>人船体净重:</w:t>
            </w:r>
            <w:r>
              <w:rPr>
                <w:rFonts w:hint="default" w:ascii="Arial" w:hAnsi="Arial" w:eastAsia="仿宋" w:cs="Arial"/>
                <w:color w:val="auto"/>
                <w:szCs w:val="21"/>
                <w:highlight w:val="none"/>
              </w:rPr>
              <w:t xml:space="preserve"> ≤</w:t>
            </w:r>
            <w:r>
              <w:rPr>
                <w:rFonts w:hint="default" w:ascii="Arial" w:hAnsi="Arial" w:eastAsia="仿宋" w:cs="Arial"/>
                <w:color w:val="auto"/>
                <w:highlight w:val="none"/>
              </w:rPr>
              <w:t>560KG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rPr>
                <w:rFonts w:hint="default" w:ascii="Arial" w:hAnsi="Arial" w:eastAsia="仿宋" w:cs="Arial"/>
                <w:color w:val="auto"/>
                <w:szCs w:val="21"/>
                <w:highlight w:val="none"/>
              </w:rPr>
            </w:pPr>
            <w:r>
              <w:rPr>
                <w:rFonts w:hint="default" w:ascii="Arial" w:hAnsi="Arial" w:eastAsia="仿宋" w:cs="Arial"/>
                <w:color w:val="auto"/>
                <w:highlight w:val="none"/>
              </w:rPr>
              <w:t>核载人数:6-8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rPr>
                <w:rFonts w:hint="default" w:ascii="Arial" w:hAnsi="Arial" w:eastAsia="仿宋" w:cs="Arial"/>
                <w:color w:val="auto"/>
                <w:szCs w:val="21"/>
                <w:highlight w:val="none"/>
              </w:rPr>
            </w:pPr>
            <w:r>
              <w:rPr>
                <w:rFonts w:hint="default" w:ascii="Arial" w:hAnsi="Arial" w:eastAsia="仿宋" w:cs="Arial"/>
                <w:color w:val="auto"/>
                <w:highlight w:val="none"/>
              </w:rPr>
              <w:t>最大载荷:≥400kg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rPr>
                <w:rFonts w:hint="default" w:ascii="Arial" w:hAnsi="Arial" w:eastAsia="仿宋" w:cs="Arial"/>
                <w:color w:val="auto"/>
                <w:szCs w:val="21"/>
                <w:highlight w:val="none"/>
              </w:rPr>
            </w:pPr>
            <w:r>
              <w:rPr>
                <w:rFonts w:hint="default" w:ascii="Arial" w:hAnsi="Arial" w:eastAsia="仿宋" w:cs="Arial"/>
                <w:color w:val="auto"/>
                <w:highlight w:val="none"/>
              </w:rPr>
              <w:t>空载排水量:≥58kg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rPr>
                <w:rFonts w:hint="default" w:ascii="Arial" w:hAnsi="Arial" w:eastAsia="仿宋" w:cs="Arial"/>
                <w:color w:val="auto"/>
                <w:szCs w:val="21"/>
                <w:highlight w:val="none"/>
              </w:rPr>
            </w:pPr>
            <w:r>
              <w:rPr>
                <w:rFonts w:hint="default" w:ascii="Arial" w:hAnsi="Arial" w:eastAsia="仿宋" w:cs="Arial"/>
                <w:color w:val="auto"/>
                <w:highlight w:val="none"/>
              </w:rPr>
              <w:t>满载排水量:≥490kg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rPr>
                <w:rFonts w:hint="default" w:ascii="Arial" w:hAnsi="Arial" w:eastAsia="仿宋" w:cs="Arial"/>
                <w:color w:val="auto"/>
                <w:szCs w:val="21"/>
                <w:highlight w:val="none"/>
              </w:rPr>
            </w:pPr>
            <w:r>
              <w:rPr>
                <w:rFonts w:hint="default" w:ascii="Arial" w:hAnsi="Arial" w:eastAsia="仿宋" w:cs="Arial"/>
                <w:color w:val="auto"/>
                <w:highlight w:val="none"/>
              </w:rPr>
              <w:t>尾部45度角冲浪高速坤头型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rPr>
                <w:rFonts w:hint="default" w:ascii="Arial" w:hAnsi="Arial" w:eastAsia="仿宋" w:cs="Arial"/>
                <w:color w:val="auto"/>
                <w:szCs w:val="21"/>
                <w:highlight w:val="none"/>
              </w:rPr>
            </w:pPr>
            <w:r>
              <w:rPr>
                <w:rFonts w:hint="default" w:ascii="Arial" w:hAnsi="Arial" w:eastAsia="仿宋" w:cs="Arial"/>
                <w:color w:val="auto"/>
                <w:sz w:val="24"/>
                <w:highlight w:val="none"/>
              </w:rPr>
              <w:t>★</w:t>
            </w:r>
            <w:r>
              <w:rPr>
                <w:rFonts w:hint="default" w:ascii="Arial" w:hAnsi="Arial" w:eastAsia="仿宋" w:cs="Arial"/>
                <w:color w:val="auto"/>
                <w:highlight w:val="none"/>
              </w:rPr>
              <w:t>底板采用与船身一体化卷铺式铝合金底板，免拆装易折叠，大量减少安装时间，厚度≥15mm。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rPr>
                <w:rFonts w:hint="default" w:ascii="Arial" w:hAnsi="Arial" w:eastAsia="仿宋" w:cs="Arial"/>
                <w:color w:val="auto"/>
                <w:szCs w:val="21"/>
                <w:highlight w:val="none"/>
              </w:rPr>
            </w:pPr>
            <w:r>
              <w:rPr>
                <w:rFonts w:hint="default" w:ascii="Arial" w:hAnsi="Arial" w:eastAsia="仿宋" w:cs="Arial"/>
                <w:color w:val="auto"/>
                <w:highlight w:val="none"/>
              </w:rPr>
              <w:t>船身设有外置控制单元，充气前打开使各气室连通，一次充满，无需各个气室单独充气;充气完成后关闭，使各气室又相互独立。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rPr>
                <w:rFonts w:hint="default" w:ascii="Arial" w:hAnsi="Arial" w:eastAsia="仿宋" w:cs="Arial"/>
                <w:color w:val="auto"/>
                <w:szCs w:val="21"/>
                <w:highlight w:val="none"/>
              </w:rPr>
            </w:pPr>
            <w:r>
              <w:rPr>
                <w:rFonts w:hint="default" w:ascii="Arial" w:hAnsi="Arial" w:eastAsia="仿宋" w:cs="Arial"/>
                <w:color w:val="auto"/>
                <w:highlight w:val="none"/>
              </w:rPr>
              <w:t>采用电动充气泵充气时间:≤70秒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rPr>
                <w:rFonts w:hint="default" w:ascii="Arial" w:hAnsi="Arial" w:eastAsia="仿宋" w:cs="Arial"/>
                <w:color w:val="auto"/>
                <w:szCs w:val="21"/>
                <w:highlight w:val="none"/>
              </w:rPr>
            </w:pPr>
            <w:r>
              <w:rPr>
                <w:rFonts w:hint="default" w:ascii="Arial" w:hAnsi="Arial" w:eastAsia="仿宋" w:cs="Arial"/>
                <w:color w:val="auto"/>
                <w:highlight w:val="none"/>
              </w:rPr>
              <w:t>可通过消防救援队伍正压式空气呼吸器气瓶进行充气，并配连接接头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rPr>
                <w:rFonts w:hint="default" w:ascii="Arial" w:hAnsi="Arial" w:eastAsia="仿宋" w:cs="Arial"/>
                <w:color w:val="auto"/>
                <w:szCs w:val="21"/>
                <w:highlight w:val="none"/>
              </w:rPr>
            </w:pPr>
            <w:r>
              <w:rPr>
                <w:rFonts w:hint="default" w:ascii="Arial" w:hAnsi="Arial" w:eastAsia="仿宋" w:cs="Arial"/>
                <w:color w:val="auto"/>
                <w:highlight w:val="none"/>
              </w:rPr>
              <w:t>船外机挂机固定板有加强防滑装置推荐动力:15-20HP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rPr>
                <w:rFonts w:hint="default" w:ascii="Arial" w:hAnsi="Arial" w:eastAsia="仿宋" w:cs="Arial"/>
                <w:color w:val="auto"/>
                <w:szCs w:val="21"/>
                <w:highlight w:val="none"/>
              </w:rPr>
            </w:pPr>
            <w:r>
              <w:rPr>
                <w:rFonts w:hint="default" w:ascii="Arial" w:hAnsi="Arial" w:eastAsia="仿宋" w:cs="Arial"/>
                <w:color w:val="auto"/>
                <w:highlight w:val="none"/>
              </w:rPr>
              <w:t>配置:船体一条，船桨2支，座板2块，充气泵一个，修理筒一个，气瓶充气转接口一个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2</w:t>
            </w:r>
          </w:p>
        </w:tc>
        <w:tc>
          <w:tcPr>
            <w:tcW w:w="1319" w:type="dxa"/>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船外机</w:t>
            </w: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highlight w:val="none"/>
              </w:rPr>
              <w:t>尾板高度:</w:t>
            </w:r>
            <w:r>
              <w:rPr>
                <w:rFonts w:hint="default" w:ascii="Arial" w:hAnsi="Arial" w:eastAsia="仿宋" w:cs="Arial"/>
                <w:color w:val="auto"/>
                <w:sz w:val="24"/>
                <w:highlight w:val="none"/>
              </w:rPr>
              <w:t xml:space="preserve"> </w:t>
            </w:r>
            <w:r>
              <w:rPr>
                <w:rFonts w:hint="default" w:ascii="Arial" w:hAnsi="Arial" w:eastAsia="仿宋" w:cs="Arial"/>
                <w:color w:val="auto"/>
                <w:highlight w:val="none"/>
              </w:rPr>
              <w:t>≥442mm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highlight w:val="none"/>
              </w:rPr>
              <w:t>净重:</w:t>
            </w:r>
            <w:r>
              <w:rPr>
                <w:rFonts w:hint="default" w:ascii="Arial" w:hAnsi="Arial" w:eastAsia="仿宋" w:cs="Arial"/>
                <w:color w:val="auto"/>
                <w:szCs w:val="21"/>
                <w:highlight w:val="none"/>
              </w:rPr>
              <w:t xml:space="preserve"> ≤</w:t>
            </w:r>
            <w:r>
              <w:rPr>
                <w:rFonts w:hint="default" w:ascii="Arial" w:hAnsi="Arial" w:eastAsia="仿宋" w:cs="Arial"/>
                <w:color w:val="auto"/>
                <w:highlight w:val="none"/>
              </w:rPr>
              <w:t>40kg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highlight w:val="none"/>
              </w:rPr>
              <w:t>排气量: ≥246cc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highlight w:val="none"/>
              </w:rPr>
              <w:t>冲程:2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highlight w:val="none"/>
              </w:rPr>
              <w:t>缸数:2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highlight w:val="none"/>
              </w:rPr>
              <w:t>最大油耗:</w:t>
            </w:r>
            <w:r>
              <w:rPr>
                <w:rFonts w:hint="default" w:ascii="Arial" w:hAnsi="Arial" w:eastAsia="仿宋" w:cs="Arial"/>
                <w:color w:val="auto"/>
                <w:szCs w:val="21"/>
                <w:highlight w:val="none"/>
              </w:rPr>
              <w:t xml:space="preserve"> ≤</w:t>
            </w:r>
            <w:r>
              <w:rPr>
                <w:rFonts w:hint="default" w:ascii="Arial" w:hAnsi="Arial" w:eastAsia="仿宋" w:cs="Arial"/>
                <w:color w:val="auto"/>
                <w:highlight w:val="none"/>
              </w:rPr>
              <w:t>7.3L/H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spacing w:before="62" w:beforeLines="20" w:after="31" w:afterLines="10" w:line="300" w:lineRule="exact"/>
              <w:jc w:val="left"/>
              <w:rPr>
                <w:rFonts w:hint="default" w:ascii="Arial" w:hAnsi="Arial" w:eastAsia="仿宋" w:cs="Arial"/>
                <w:color w:val="auto"/>
                <w:szCs w:val="21"/>
                <w:highlight w:val="none"/>
              </w:rPr>
            </w:pPr>
            <w:r>
              <w:rPr>
                <w:rFonts w:hint="default" w:ascii="Arial" w:hAnsi="Arial" w:eastAsia="仿宋" w:cs="Arial"/>
                <w:color w:val="auto"/>
                <w:highlight w:val="none"/>
              </w:rPr>
              <w:t>螺旋桨最大输出功率对应转速:11KW(15ps)5000r/min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highlight w:val="none"/>
              </w:rPr>
              <w:t>油箱容积: ≥24L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spacing w:before="62" w:beforeLines="20" w:after="31" w:afterLines="10" w:line="300" w:lineRule="exact"/>
              <w:jc w:val="left"/>
              <w:rPr>
                <w:rFonts w:hint="default" w:ascii="Arial" w:hAnsi="Arial" w:eastAsia="仿宋" w:cs="Arial"/>
                <w:color w:val="auto"/>
                <w:szCs w:val="21"/>
                <w:highlight w:val="none"/>
              </w:rPr>
            </w:pPr>
            <w:r>
              <w:rPr>
                <w:rFonts w:hint="default" w:ascii="Arial" w:hAnsi="Arial" w:eastAsia="仿宋" w:cs="Arial"/>
                <w:color w:val="auto"/>
                <w:highlight w:val="none"/>
              </w:rPr>
              <w:t>螺旋桨: ≥9英寸铝</w:t>
            </w:r>
          </w:p>
        </w:tc>
      </w:tr>
    </w:tbl>
    <w:p>
      <w:pPr>
        <w:rPr>
          <w:rFonts w:hint="default" w:ascii="Arial" w:hAnsi="Arial" w:eastAsia="仿宋" w:cs="Arial"/>
          <w:color w:val="auto"/>
          <w:highlight w:val="none"/>
        </w:rPr>
      </w:pPr>
    </w:p>
    <w:p>
      <w:pPr>
        <w:pStyle w:val="5"/>
        <w:ind w:left="0" w:leftChars="0" w:firstLine="0" w:firstLineChars="0"/>
        <w:rPr>
          <w:rFonts w:hint="default" w:ascii="仿宋" w:hAnsi="仿宋" w:eastAsia="仿宋" w:cs="仿宋"/>
          <w:b/>
          <w:bCs/>
          <w:color w:val="auto"/>
          <w:kern w:val="2"/>
          <w:sz w:val="24"/>
          <w:szCs w:val="24"/>
          <w:highlight w:val="none"/>
          <w:lang w:val="en-US" w:eastAsia="zh-CN" w:bidi="ar-SA"/>
        </w:rPr>
      </w:pPr>
      <w:bookmarkStart w:id="159" w:name="_Toc21112"/>
      <w:r>
        <w:rPr>
          <w:rFonts w:hint="default" w:ascii="仿宋" w:hAnsi="仿宋" w:eastAsia="仿宋" w:cs="仿宋"/>
          <w:b/>
          <w:bCs/>
          <w:color w:val="auto"/>
          <w:kern w:val="2"/>
          <w:sz w:val="24"/>
          <w:szCs w:val="24"/>
          <w:highlight w:val="none"/>
          <w:lang w:val="en-US" w:eastAsia="zh-CN" w:bidi="ar-SA"/>
        </w:rPr>
        <w:t>发电机（10台）</w:t>
      </w:r>
      <w:bookmarkEnd w:id="159"/>
    </w:p>
    <w:tbl>
      <w:tblPr>
        <w:tblStyle w:val="63"/>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19"/>
        <w:gridCol w:w="6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697" w:type="dxa"/>
            <w:noWrap w:val="0"/>
            <w:vAlign w:val="center"/>
          </w:tcPr>
          <w:p>
            <w:pPr>
              <w:spacing w:before="62" w:beforeLines="20" w:after="31" w:afterLines="10" w:line="300" w:lineRule="exact"/>
              <w:jc w:val="center"/>
              <w:rPr>
                <w:rFonts w:hint="default" w:ascii="Arial" w:hAnsi="Arial" w:eastAsia="仿宋" w:cs="Arial"/>
                <w:b/>
                <w:bCs/>
                <w:color w:val="auto"/>
                <w:szCs w:val="21"/>
                <w:highlight w:val="none"/>
              </w:rPr>
            </w:pPr>
            <w:r>
              <w:rPr>
                <w:rFonts w:hint="default" w:ascii="Arial" w:hAnsi="Arial" w:eastAsia="仿宋" w:cs="Arial"/>
                <w:b/>
                <w:bCs/>
                <w:color w:val="auto"/>
                <w:szCs w:val="21"/>
                <w:highlight w:val="none"/>
              </w:rPr>
              <w:t>序号</w:t>
            </w:r>
          </w:p>
        </w:tc>
        <w:tc>
          <w:tcPr>
            <w:tcW w:w="1319" w:type="dxa"/>
            <w:noWrap w:val="0"/>
            <w:vAlign w:val="center"/>
          </w:tcPr>
          <w:p>
            <w:pPr>
              <w:spacing w:before="62" w:beforeLines="20" w:after="31" w:afterLines="10" w:line="300" w:lineRule="exact"/>
              <w:jc w:val="center"/>
              <w:rPr>
                <w:rFonts w:hint="default" w:ascii="Arial" w:hAnsi="Arial" w:eastAsia="仿宋" w:cs="Arial"/>
                <w:b/>
                <w:bCs/>
                <w:color w:val="auto"/>
                <w:szCs w:val="21"/>
                <w:highlight w:val="none"/>
              </w:rPr>
            </w:pPr>
            <w:r>
              <w:rPr>
                <w:rFonts w:hint="default" w:ascii="Arial" w:hAnsi="Arial" w:eastAsia="仿宋" w:cs="Arial"/>
                <w:b/>
                <w:bCs/>
                <w:color w:val="auto"/>
                <w:szCs w:val="21"/>
                <w:highlight w:val="none"/>
              </w:rPr>
              <w:t>项目名称</w:t>
            </w:r>
          </w:p>
        </w:tc>
        <w:tc>
          <w:tcPr>
            <w:tcW w:w="6679" w:type="dxa"/>
            <w:noWrap w:val="0"/>
            <w:vAlign w:val="top"/>
          </w:tcPr>
          <w:p>
            <w:pPr>
              <w:spacing w:before="62" w:beforeLines="20" w:after="31" w:afterLines="10" w:line="300" w:lineRule="exact"/>
              <w:jc w:val="center"/>
              <w:rPr>
                <w:rFonts w:hint="default" w:ascii="Arial" w:hAnsi="Arial" w:eastAsia="仿宋" w:cs="Arial"/>
                <w:b/>
                <w:bCs/>
                <w:color w:val="auto"/>
                <w:szCs w:val="21"/>
                <w:highlight w:val="none"/>
              </w:rPr>
            </w:pPr>
            <w:r>
              <w:rPr>
                <w:rFonts w:hint="default" w:ascii="Arial" w:hAnsi="Arial" w:eastAsia="仿宋" w:cs="Arial"/>
                <w:b/>
                <w:bCs/>
                <w:color w:val="auto"/>
                <w:szCs w:val="21"/>
                <w:highlight w:val="none"/>
              </w:rPr>
              <w:t>型号规格及主要技术要求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97" w:type="dxa"/>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1</w:t>
            </w:r>
          </w:p>
        </w:tc>
        <w:tc>
          <w:tcPr>
            <w:tcW w:w="1319" w:type="dxa"/>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发动机</w:t>
            </w: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型式：单缸 四冲程 风冷柴油机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★发动机功率（kW）：≥10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★缸径×行程（mm）：≥98×84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排量（cc）：≥633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供油方式：直喷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启动系统：电启动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机油容量(L)：1.65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噪音水平：≤92dB（A）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top"/>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燃油标号：柴油（夏季0＃、冬季-10＃、严寒-30＃）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2</w:t>
            </w:r>
          </w:p>
        </w:tc>
        <w:tc>
          <w:tcPr>
            <w:tcW w:w="1319" w:type="dxa"/>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发电机</w:t>
            </w: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发电机类型：单三相等功率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输出相数：单相/三相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发电输出额定功率：≥8kW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输出电压：单相230V/三相400V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输出电流：单相34.2A/三相14.4A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频率：50Hz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电气性能：电气间隙＞5.0mm，爬电距离＞20.0mm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仪表：数显表，可显示电压、频率、运行时间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功率输出性能：额定功率或最小允许功率在规定的功率因数下，频率降≤2％；稳态电压偏差≤±0.76%；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3</w:t>
            </w:r>
          </w:p>
        </w:tc>
        <w:tc>
          <w:tcPr>
            <w:tcW w:w="1319" w:type="dxa"/>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其他</w:t>
            </w: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电气安全（介电强度）：</w:t>
            </w:r>
          </w:p>
          <w:p>
            <w:pPr>
              <w:ind w:firstLine="210" w:firstLineChars="100"/>
              <w:rPr>
                <w:rFonts w:hint="default" w:ascii="Arial" w:hAnsi="Arial" w:eastAsia="仿宋" w:cs="Arial"/>
                <w:color w:val="auto"/>
                <w:szCs w:val="21"/>
                <w:highlight w:val="none"/>
              </w:rPr>
            </w:pPr>
            <w:r>
              <w:rPr>
                <w:rFonts w:hint="default" w:ascii="Arial" w:hAnsi="Arial" w:eastAsia="仿宋" w:cs="Arial"/>
                <w:color w:val="auto"/>
                <w:szCs w:val="21"/>
                <w:highlight w:val="none"/>
              </w:rPr>
              <w:t>耐电压：发电机组主回路及控制回路能承受1min，频率为50Hz，正弦波电压，施加电压为1000V，试验期间无击穿闪络现象；</w:t>
            </w:r>
          </w:p>
          <w:p>
            <w:pPr>
              <w:ind w:firstLine="210" w:firstLineChars="100"/>
              <w:rPr>
                <w:rFonts w:hint="default" w:ascii="Arial" w:hAnsi="Arial" w:eastAsia="仿宋" w:cs="Arial"/>
                <w:color w:val="auto"/>
                <w:szCs w:val="21"/>
                <w:highlight w:val="none"/>
              </w:rPr>
            </w:pPr>
            <w:r>
              <w:rPr>
                <w:rFonts w:hint="default" w:ascii="Arial" w:hAnsi="Arial" w:eastAsia="仿宋" w:cs="Arial"/>
                <w:color w:val="auto"/>
                <w:szCs w:val="21"/>
                <w:highlight w:val="none"/>
              </w:rPr>
              <w:t>绝缘电阻：绕组与接地之间，施加电压500V d.c，测得的绝缘电阻值应≥1MΩ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安全保护：</w:t>
            </w:r>
          </w:p>
          <w:p>
            <w:pPr>
              <w:ind w:firstLine="210" w:firstLineChars="100"/>
              <w:rPr>
                <w:rFonts w:hint="default" w:ascii="Arial" w:hAnsi="Arial" w:eastAsia="仿宋" w:cs="Arial"/>
                <w:color w:val="auto"/>
                <w:szCs w:val="21"/>
                <w:highlight w:val="none"/>
              </w:rPr>
            </w:pPr>
            <w:r>
              <w:rPr>
                <w:rFonts w:hint="default" w:ascii="Arial" w:hAnsi="Arial" w:eastAsia="仿宋" w:cs="Arial"/>
                <w:color w:val="auto"/>
                <w:szCs w:val="21"/>
                <w:highlight w:val="none"/>
              </w:rPr>
              <w:t>过载保护：发电机组应进行过载试验，试验过程不造成影响机组安全的任何损坏，试验时间为30min 或直到保护断路器跳闸；</w:t>
            </w:r>
          </w:p>
          <w:p>
            <w:pPr>
              <w:ind w:firstLine="210" w:firstLineChars="100"/>
              <w:rPr>
                <w:rFonts w:hint="default" w:ascii="Arial" w:hAnsi="Arial" w:eastAsia="仿宋" w:cs="Arial"/>
                <w:color w:val="auto"/>
                <w:szCs w:val="21"/>
                <w:highlight w:val="none"/>
              </w:rPr>
            </w:pPr>
            <w:r>
              <w:rPr>
                <w:rFonts w:hint="default" w:ascii="Arial" w:hAnsi="Arial" w:eastAsia="仿宋" w:cs="Arial"/>
                <w:color w:val="auto"/>
                <w:szCs w:val="21"/>
                <w:highlight w:val="none"/>
              </w:rPr>
              <w:t>缺机油保护：缺少机油时，发动机自动熄火；</w:t>
            </w:r>
          </w:p>
          <w:p>
            <w:pPr>
              <w:ind w:firstLine="210" w:firstLineChars="100"/>
              <w:rPr>
                <w:rFonts w:hint="default" w:ascii="Arial" w:hAnsi="Arial" w:eastAsia="仿宋" w:cs="Arial"/>
                <w:color w:val="auto"/>
                <w:szCs w:val="21"/>
                <w:highlight w:val="none"/>
              </w:rPr>
            </w:pPr>
            <w:r>
              <w:rPr>
                <w:rFonts w:hint="default" w:ascii="Arial" w:hAnsi="Arial" w:eastAsia="仿宋" w:cs="Arial"/>
                <w:color w:val="auto"/>
                <w:szCs w:val="21"/>
                <w:highlight w:val="none"/>
              </w:rPr>
              <w:t>短路保护：安装带过电流脱扣装置的电路断路器，并对短路加以保护；</w:t>
            </w:r>
          </w:p>
          <w:p>
            <w:pPr>
              <w:ind w:firstLine="210" w:firstLineChars="100"/>
              <w:rPr>
                <w:rFonts w:hint="default" w:ascii="Arial" w:hAnsi="Arial" w:eastAsia="仿宋" w:cs="Arial"/>
                <w:color w:val="auto"/>
                <w:szCs w:val="21"/>
                <w:highlight w:val="none"/>
              </w:rPr>
            </w:pPr>
            <w:r>
              <w:rPr>
                <w:rFonts w:hint="default" w:ascii="Arial" w:hAnsi="Arial" w:eastAsia="仿宋" w:cs="Arial"/>
                <w:color w:val="auto"/>
                <w:szCs w:val="21"/>
                <w:highlight w:val="none"/>
              </w:rPr>
              <w:t>接地故障保护：配置接地保护，可通过防护装置预防发电机组接地故障；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防护等级：优于或等于IP23M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319"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6679" w:type="dxa"/>
            <w:noWrap w:val="0"/>
            <w:vAlign w:val="center"/>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机组毛重：≤150kg</w:t>
            </w:r>
          </w:p>
        </w:tc>
      </w:tr>
    </w:tbl>
    <w:p>
      <w:pPr>
        <w:rPr>
          <w:rFonts w:hint="default" w:ascii="仿宋" w:hAnsi="仿宋" w:eastAsia="仿宋" w:cs="仿宋"/>
          <w:b/>
          <w:bCs/>
          <w:color w:val="auto"/>
          <w:kern w:val="2"/>
          <w:sz w:val="24"/>
          <w:szCs w:val="24"/>
          <w:highlight w:val="none"/>
          <w:lang w:val="en-US" w:eastAsia="zh-CN" w:bidi="ar-SA"/>
        </w:rPr>
      </w:pPr>
      <w:bookmarkStart w:id="160" w:name="_Toc2011"/>
    </w:p>
    <w:p>
      <w:pPr>
        <w:rPr>
          <w:rFonts w:hint="default" w:ascii="仿宋" w:hAnsi="仿宋" w:eastAsia="仿宋" w:cs="仿宋"/>
          <w:b/>
          <w:bCs/>
          <w:color w:val="auto"/>
          <w:kern w:val="2"/>
          <w:sz w:val="24"/>
          <w:szCs w:val="24"/>
          <w:highlight w:val="none"/>
          <w:lang w:val="en-US" w:eastAsia="zh-CN" w:bidi="ar-SA"/>
        </w:rPr>
      </w:pPr>
      <w:r>
        <w:rPr>
          <w:rFonts w:hint="default" w:ascii="仿宋" w:hAnsi="仿宋" w:eastAsia="仿宋" w:cs="仿宋"/>
          <w:b/>
          <w:bCs/>
          <w:color w:val="auto"/>
          <w:kern w:val="2"/>
          <w:sz w:val="24"/>
          <w:szCs w:val="24"/>
          <w:highlight w:val="none"/>
          <w:lang w:val="en-US" w:eastAsia="zh-CN" w:bidi="ar-SA"/>
        </w:rPr>
        <w:t>升降照明灯（5台）</w:t>
      </w:r>
      <w:bookmarkEnd w:id="160"/>
    </w:p>
    <w:tbl>
      <w:tblPr>
        <w:tblStyle w:val="63"/>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863"/>
        <w:gridCol w:w="1150"/>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697" w:type="dxa"/>
            <w:noWrap w:val="0"/>
            <w:vAlign w:val="center"/>
          </w:tcPr>
          <w:p>
            <w:pPr>
              <w:spacing w:before="62" w:beforeLines="20" w:after="31" w:afterLines="10" w:line="300" w:lineRule="exact"/>
              <w:jc w:val="center"/>
              <w:rPr>
                <w:rFonts w:hint="default" w:ascii="Arial" w:hAnsi="Arial" w:eastAsia="仿宋" w:cs="Arial"/>
                <w:b/>
                <w:bCs/>
                <w:color w:val="auto"/>
                <w:szCs w:val="21"/>
                <w:highlight w:val="none"/>
              </w:rPr>
            </w:pPr>
            <w:r>
              <w:rPr>
                <w:rFonts w:hint="default" w:ascii="Arial" w:hAnsi="Arial" w:eastAsia="仿宋" w:cs="Arial"/>
                <w:b/>
                <w:bCs/>
                <w:color w:val="auto"/>
                <w:szCs w:val="21"/>
                <w:highlight w:val="none"/>
              </w:rPr>
              <w:t>序号</w:t>
            </w:r>
          </w:p>
        </w:tc>
        <w:tc>
          <w:tcPr>
            <w:tcW w:w="2013" w:type="dxa"/>
            <w:gridSpan w:val="2"/>
            <w:noWrap w:val="0"/>
            <w:vAlign w:val="center"/>
          </w:tcPr>
          <w:p>
            <w:pPr>
              <w:spacing w:before="62" w:beforeLines="20" w:after="31" w:afterLines="10" w:line="300" w:lineRule="exact"/>
              <w:jc w:val="center"/>
              <w:rPr>
                <w:rFonts w:hint="default" w:ascii="Arial" w:hAnsi="Arial" w:eastAsia="仿宋" w:cs="Arial"/>
                <w:b/>
                <w:bCs/>
                <w:color w:val="auto"/>
                <w:szCs w:val="21"/>
                <w:highlight w:val="none"/>
              </w:rPr>
            </w:pPr>
            <w:r>
              <w:rPr>
                <w:rFonts w:hint="default" w:ascii="Arial" w:hAnsi="Arial" w:eastAsia="仿宋" w:cs="Arial"/>
                <w:b/>
                <w:bCs/>
                <w:color w:val="auto"/>
                <w:szCs w:val="21"/>
                <w:highlight w:val="none"/>
              </w:rPr>
              <w:t>项目名称</w:t>
            </w:r>
          </w:p>
        </w:tc>
        <w:tc>
          <w:tcPr>
            <w:tcW w:w="5985" w:type="dxa"/>
            <w:noWrap w:val="0"/>
            <w:vAlign w:val="top"/>
          </w:tcPr>
          <w:p>
            <w:pPr>
              <w:spacing w:before="62" w:beforeLines="20" w:after="31" w:afterLines="10" w:line="300" w:lineRule="exact"/>
              <w:jc w:val="center"/>
              <w:rPr>
                <w:rFonts w:hint="default" w:ascii="Arial" w:hAnsi="Arial" w:eastAsia="仿宋" w:cs="Arial"/>
                <w:b/>
                <w:bCs/>
                <w:color w:val="auto"/>
                <w:szCs w:val="21"/>
                <w:highlight w:val="none"/>
              </w:rPr>
            </w:pPr>
            <w:r>
              <w:rPr>
                <w:rFonts w:hint="default" w:ascii="Arial" w:hAnsi="Arial" w:eastAsia="仿宋" w:cs="Arial"/>
                <w:b/>
                <w:bCs/>
                <w:color w:val="auto"/>
                <w:szCs w:val="21"/>
                <w:highlight w:val="none"/>
              </w:rPr>
              <w:t>型号规格及主要技术要求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7" w:type="dxa"/>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1</w:t>
            </w:r>
          </w:p>
        </w:tc>
        <w:tc>
          <w:tcPr>
            <w:tcW w:w="863" w:type="dxa"/>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发电机组</w:t>
            </w:r>
          </w:p>
        </w:tc>
        <w:tc>
          <w:tcPr>
            <w:tcW w:w="1150" w:type="dxa"/>
            <w:vMerge w:val="restart"/>
            <w:noWrap w:val="0"/>
            <w:vAlign w:val="center"/>
          </w:tcPr>
          <w:p>
            <w:pPr>
              <w:spacing w:line="36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发动机</w:t>
            </w:r>
          </w:p>
        </w:tc>
        <w:tc>
          <w:tcPr>
            <w:tcW w:w="5985" w:type="dxa"/>
            <w:noWrap w:val="0"/>
            <w:vAlign w:val="top"/>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★型式：双缸、四冲程、风冷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863"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150"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5985" w:type="dxa"/>
            <w:noWrap w:val="0"/>
            <w:vAlign w:val="top"/>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排气量（cm³）：≥870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863"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150"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5985" w:type="dxa"/>
            <w:noWrap w:val="0"/>
            <w:vAlign w:val="top"/>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启动方式：电启动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863"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150"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5985" w:type="dxa"/>
            <w:noWrap w:val="0"/>
            <w:vAlign w:val="top"/>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最大输出功率（kW/rpm）：≥14/3600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863"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150"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5985" w:type="dxa"/>
            <w:noWrap w:val="0"/>
            <w:vAlign w:val="top"/>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机油容量（L）：≥2.3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863"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150"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5985" w:type="dxa"/>
            <w:noWrap w:val="0"/>
            <w:vAlign w:val="top"/>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油箱容量（L）：≥40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863"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150"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5985" w:type="dxa"/>
            <w:noWrap w:val="0"/>
            <w:vAlign w:val="top"/>
          </w:tcPr>
          <w:p>
            <w:pPr>
              <w:rPr>
                <w:rFonts w:hint="default" w:ascii="Arial" w:hAnsi="Arial" w:eastAsia="仿宋" w:cs="Arial"/>
                <w:color w:val="auto"/>
                <w:szCs w:val="21"/>
                <w:highlight w:val="none"/>
              </w:rPr>
            </w:pPr>
            <w:r>
              <w:rPr>
                <w:rFonts w:hint="default" w:ascii="Arial" w:hAnsi="Arial" w:eastAsia="仿宋" w:cs="Arial"/>
                <w:color w:val="auto"/>
                <w:szCs w:val="21"/>
                <w:highlight w:val="none"/>
              </w:rPr>
              <w:t>燃油：柴油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863"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150" w:type="dxa"/>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发电机</w:t>
            </w:r>
          </w:p>
        </w:tc>
        <w:tc>
          <w:tcPr>
            <w:tcW w:w="5985" w:type="dxa"/>
            <w:noWrap w:val="0"/>
            <w:vAlign w:val="top"/>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相数：单相、三相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863"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150"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5985" w:type="dxa"/>
            <w:noWrap w:val="0"/>
            <w:vAlign w:val="top"/>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★额定功率（kW）：≥10.0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863"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150"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5985" w:type="dxa"/>
            <w:noWrap w:val="0"/>
            <w:vAlign w:val="top"/>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最大功率（kW）：10.5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863"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150"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5985" w:type="dxa"/>
            <w:noWrap w:val="0"/>
            <w:vAlign w:val="top"/>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额定电压（V）：230、400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863"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150"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5985" w:type="dxa"/>
            <w:noWrap w:val="0"/>
            <w:vAlign w:val="top"/>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额定电流（A）：单相43、三相18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863"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150"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5985" w:type="dxa"/>
            <w:noWrap w:val="0"/>
            <w:vAlign w:val="top"/>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功率因数（</w:t>
            </w:r>
            <w:r>
              <w:rPr>
                <w:rFonts w:hint="default" w:ascii="Arial" w:hAnsi="Arial" w:eastAsia="仿宋" w:cs="Arial"/>
                <w:color w:val="auto"/>
                <w:szCs w:val="21"/>
                <w:highlight w:val="none"/>
                <w:shd w:val="clear" w:color="auto" w:fill="FFFFFF"/>
              </w:rPr>
              <w:t>cosΦ</w:t>
            </w:r>
            <w:r>
              <w:rPr>
                <w:rFonts w:hint="default" w:ascii="Arial" w:hAnsi="Arial" w:eastAsia="仿宋" w:cs="Arial"/>
                <w:color w:val="auto"/>
                <w:szCs w:val="21"/>
                <w:highlight w:val="none"/>
              </w:rPr>
              <w:t>）：单相1.0、三相0.8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863"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150"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5985" w:type="dxa"/>
            <w:noWrap w:val="0"/>
            <w:vAlign w:val="top"/>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额定频率（Hz）：≥50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2</w:t>
            </w:r>
          </w:p>
        </w:tc>
        <w:tc>
          <w:tcPr>
            <w:tcW w:w="863" w:type="dxa"/>
            <w:vMerge w:val="restart"/>
            <w:noWrap w:val="0"/>
            <w:vAlign w:val="center"/>
          </w:tcPr>
          <w:p>
            <w:pPr>
              <w:autoSpaceDN w:val="0"/>
              <w:spacing w:line="360" w:lineRule="exact"/>
              <w:jc w:val="center"/>
              <w:textAlignment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 xml:space="preserve">灯 </w:t>
            </w:r>
          </w:p>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组</w:t>
            </w:r>
          </w:p>
        </w:tc>
        <w:tc>
          <w:tcPr>
            <w:tcW w:w="1150" w:type="dxa"/>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灯头</w:t>
            </w:r>
          </w:p>
        </w:tc>
        <w:tc>
          <w:tcPr>
            <w:tcW w:w="5985" w:type="dxa"/>
            <w:noWrap w:val="0"/>
            <w:vAlign w:val="top"/>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工作电压（V）：220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863"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150"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5985" w:type="dxa"/>
            <w:noWrap w:val="0"/>
            <w:vAlign w:val="top"/>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★灯头功率（W）：≥4×100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863"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150"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5985" w:type="dxa"/>
            <w:noWrap w:val="0"/>
            <w:vAlign w:val="top"/>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灯头光通率（Im）：≥4×10000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863"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150"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5985" w:type="dxa"/>
            <w:noWrap w:val="0"/>
            <w:vAlign w:val="top"/>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灯泡平均使用寿命（h）：≥10000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863"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150" w:type="dxa"/>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连续工作时间</w:t>
            </w:r>
          </w:p>
        </w:tc>
        <w:tc>
          <w:tcPr>
            <w:tcW w:w="5985" w:type="dxa"/>
            <w:noWrap w:val="0"/>
            <w:vAlign w:val="center"/>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市电供电（h）：不限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863"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150"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5985" w:type="dxa"/>
            <w:noWrap w:val="0"/>
            <w:vAlign w:val="center"/>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发电机组一次注满燃油（h）：＞24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863"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150" w:type="dxa"/>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伸缩气杆</w:t>
            </w:r>
          </w:p>
        </w:tc>
        <w:tc>
          <w:tcPr>
            <w:tcW w:w="5985" w:type="dxa"/>
            <w:noWrap w:val="0"/>
            <w:vAlign w:val="top"/>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最小高度（mm）：≤1800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863"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150"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5985" w:type="dxa"/>
            <w:noWrap w:val="0"/>
            <w:vAlign w:val="top"/>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最大升起高度（mm）：≥4500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863"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1150"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5985" w:type="dxa"/>
            <w:noWrap w:val="0"/>
            <w:vAlign w:val="top"/>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升降时间（s）：≤30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3</w:t>
            </w:r>
          </w:p>
        </w:tc>
        <w:tc>
          <w:tcPr>
            <w:tcW w:w="2013" w:type="dxa"/>
            <w:gridSpan w:val="2"/>
            <w:vMerge w:val="restart"/>
            <w:noWrap w:val="0"/>
            <w:vAlign w:val="center"/>
          </w:tcPr>
          <w:p>
            <w:pPr>
              <w:spacing w:before="62" w:beforeLines="20" w:after="31" w:afterLines="10" w:line="300" w:lineRule="exact"/>
              <w:jc w:val="center"/>
              <w:rPr>
                <w:rFonts w:hint="default" w:ascii="Arial" w:hAnsi="Arial" w:eastAsia="仿宋" w:cs="Arial"/>
                <w:color w:val="auto"/>
                <w:szCs w:val="21"/>
                <w:highlight w:val="none"/>
              </w:rPr>
            </w:pPr>
            <w:r>
              <w:rPr>
                <w:rFonts w:hint="default" w:ascii="Arial" w:hAnsi="Arial" w:eastAsia="仿宋" w:cs="Arial"/>
                <w:color w:val="auto"/>
                <w:szCs w:val="21"/>
                <w:highlight w:val="none"/>
              </w:rPr>
              <w:t>外形及其他</w:t>
            </w:r>
          </w:p>
        </w:tc>
        <w:tc>
          <w:tcPr>
            <w:tcW w:w="5985" w:type="dxa"/>
            <w:noWrap w:val="0"/>
            <w:vAlign w:val="top"/>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【发电机组】长×宽×高（mm）：≤</w:t>
            </w:r>
            <w:r>
              <w:rPr>
                <w:rFonts w:hint="default" w:ascii="Arial" w:hAnsi="Arial" w:eastAsia="仿宋" w:cs="Arial"/>
                <w:bCs/>
                <w:color w:val="auto"/>
                <w:szCs w:val="21"/>
                <w:highlight w:val="none"/>
              </w:rPr>
              <w:t>1140×720×930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2013" w:type="dxa"/>
            <w:gridSpan w:val="2"/>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5985" w:type="dxa"/>
            <w:noWrap w:val="0"/>
            <w:vAlign w:val="top"/>
          </w:tcPr>
          <w:p>
            <w:pPr>
              <w:spacing w:line="360" w:lineRule="exact"/>
              <w:jc w:val="left"/>
              <w:rPr>
                <w:rFonts w:hint="default" w:ascii="Arial" w:hAnsi="Arial" w:eastAsia="仿宋" w:cs="Arial"/>
                <w:color w:val="auto"/>
                <w:szCs w:val="21"/>
                <w:highlight w:val="none"/>
              </w:rPr>
            </w:pPr>
            <w:r>
              <w:rPr>
                <w:rFonts w:hint="default" w:ascii="Arial" w:hAnsi="Arial" w:eastAsia="仿宋" w:cs="Arial"/>
                <w:color w:val="auto"/>
                <w:szCs w:val="21"/>
                <w:highlight w:val="none"/>
              </w:rPr>
              <w:t>灯盘重量(kg)：≤8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2013" w:type="dxa"/>
            <w:gridSpan w:val="2"/>
            <w:vMerge w:val="continue"/>
            <w:noWrap w:val="0"/>
            <w:vAlign w:val="center"/>
          </w:tcPr>
          <w:p>
            <w:pPr>
              <w:spacing w:before="62" w:beforeLines="20" w:after="31" w:afterLines="10" w:line="300" w:lineRule="exact"/>
              <w:jc w:val="center"/>
              <w:rPr>
                <w:rFonts w:hint="default" w:ascii="Arial" w:hAnsi="Arial" w:eastAsia="仿宋" w:cs="Arial"/>
                <w:color w:val="auto"/>
                <w:szCs w:val="21"/>
                <w:highlight w:val="none"/>
              </w:rPr>
            </w:pPr>
          </w:p>
        </w:tc>
        <w:tc>
          <w:tcPr>
            <w:tcW w:w="5985" w:type="dxa"/>
            <w:noWrap w:val="0"/>
            <w:vAlign w:val="top"/>
          </w:tcPr>
          <w:p>
            <w:pPr>
              <w:spacing w:line="360" w:lineRule="exact"/>
              <w:jc w:val="left"/>
              <w:rPr>
                <w:rFonts w:hint="default" w:ascii="Arial" w:hAnsi="Arial" w:eastAsia="仿宋" w:cs="Arial"/>
                <w:bCs/>
                <w:color w:val="auto"/>
                <w:szCs w:val="21"/>
                <w:highlight w:val="none"/>
              </w:rPr>
            </w:pPr>
            <w:r>
              <w:rPr>
                <w:rFonts w:hint="default" w:ascii="Arial" w:hAnsi="Arial" w:eastAsia="仿宋" w:cs="Arial"/>
                <w:bCs/>
                <w:color w:val="auto"/>
                <w:szCs w:val="21"/>
                <w:highlight w:val="none"/>
              </w:rPr>
              <w:t>升缩气缸</w:t>
            </w:r>
            <w:r>
              <w:rPr>
                <w:rFonts w:hint="default" w:ascii="Arial" w:hAnsi="Arial" w:eastAsia="仿宋" w:cs="Arial"/>
                <w:color w:val="auto"/>
                <w:szCs w:val="21"/>
                <w:highlight w:val="none"/>
              </w:rPr>
              <w:t>重量</w:t>
            </w:r>
            <w:r>
              <w:rPr>
                <w:rFonts w:hint="default" w:ascii="Arial" w:hAnsi="Arial" w:eastAsia="仿宋" w:cs="Arial"/>
                <w:bCs/>
                <w:color w:val="auto"/>
                <w:szCs w:val="21"/>
                <w:highlight w:val="none"/>
              </w:rPr>
              <w:t>(kg)：</w:t>
            </w:r>
            <w:r>
              <w:rPr>
                <w:rFonts w:hint="default" w:ascii="Arial" w:hAnsi="Arial" w:eastAsia="仿宋" w:cs="Arial"/>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7" w:type="dxa"/>
            <w:vMerge w:val="continue"/>
            <w:noWrap w:val="0"/>
            <w:vAlign w:val="top"/>
          </w:tcPr>
          <w:p>
            <w:pPr>
              <w:spacing w:before="62" w:beforeLines="20" w:after="31" w:afterLines="10" w:line="300" w:lineRule="exact"/>
              <w:jc w:val="center"/>
              <w:rPr>
                <w:rFonts w:hint="default" w:ascii="Arial" w:hAnsi="Arial" w:eastAsia="仿宋" w:cs="Arial"/>
                <w:color w:val="auto"/>
                <w:szCs w:val="21"/>
                <w:highlight w:val="none"/>
              </w:rPr>
            </w:pPr>
          </w:p>
        </w:tc>
        <w:tc>
          <w:tcPr>
            <w:tcW w:w="2013" w:type="dxa"/>
            <w:gridSpan w:val="2"/>
            <w:vMerge w:val="continue"/>
            <w:noWrap w:val="0"/>
            <w:vAlign w:val="top"/>
          </w:tcPr>
          <w:p>
            <w:pPr>
              <w:spacing w:before="62" w:beforeLines="20" w:after="31" w:afterLines="10" w:line="300" w:lineRule="exact"/>
              <w:jc w:val="center"/>
              <w:rPr>
                <w:rFonts w:hint="default" w:ascii="Arial" w:hAnsi="Arial" w:eastAsia="仿宋" w:cs="Arial"/>
                <w:color w:val="auto"/>
                <w:szCs w:val="21"/>
                <w:highlight w:val="none"/>
              </w:rPr>
            </w:pPr>
          </w:p>
        </w:tc>
        <w:tc>
          <w:tcPr>
            <w:tcW w:w="5985" w:type="dxa"/>
            <w:noWrap w:val="0"/>
            <w:vAlign w:val="top"/>
          </w:tcPr>
          <w:p>
            <w:pPr>
              <w:spacing w:line="360" w:lineRule="exact"/>
              <w:jc w:val="left"/>
              <w:rPr>
                <w:rFonts w:hint="default" w:ascii="Arial" w:hAnsi="Arial" w:eastAsia="仿宋" w:cs="Arial"/>
                <w:bCs/>
                <w:color w:val="auto"/>
                <w:szCs w:val="21"/>
                <w:highlight w:val="none"/>
              </w:rPr>
            </w:pPr>
            <w:r>
              <w:rPr>
                <w:rFonts w:hint="default" w:ascii="Arial" w:hAnsi="Arial" w:eastAsia="仿宋" w:cs="Arial"/>
                <w:bCs/>
                <w:color w:val="auto"/>
                <w:szCs w:val="21"/>
                <w:highlight w:val="none"/>
              </w:rPr>
              <w:t>发电机组</w:t>
            </w:r>
            <w:r>
              <w:rPr>
                <w:rFonts w:hint="default" w:ascii="Arial" w:hAnsi="Arial" w:eastAsia="仿宋" w:cs="Arial"/>
                <w:color w:val="auto"/>
                <w:szCs w:val="21"/>
                <w:highlight w:val="none"/>
              </w:rPr>
              <w:t>重量</w:t>
            </w:r>
            <w:r>
              <w:rPr>
                <w:rFonts w:hint="default" w:ascii="Arial" w:hAnsi="Arial" w:eastAsia="仿宋" w:cs="Arial"/>
                <w:bCs/>
                <w:color w:val="auto"/>
                <w:szCs w:val="21"/>
                <w:highlight w:val="none"/>
              </w:rPr>
              <w:t>(kg)：</w:t>
            </w:r>
            <w:r>
              <w:rPr>
                <w:rFonts w:hint="default" w:ascii="Arial" w:hAnsi="Arial" w:eastAsia="仿宋" w:cs="Arial"/>
                <w:color w:val="auto"/>
                <w:szCs w:val="21"/>
                <w:highlight w:val="none"/>
              </w:rPr>
              <w:t>≤235</w:t>
            </w:r>
          </w:p>
        </w:tc>
      </w:tr>
    </w:tbl>
    <w:p>
      <w:pPr>
        <w:rPr>
          <w:rFonts w:ascii="仿宋" w:hAnsi="仿宋" w:eastAsia="仿宋" w:cs="仿宋"/>
          <w:color w:val="auto"/>
          <w:sz w:val="24"/>
          <w:highlight w:val="none"/>
        </w:rPr>
      </w:pPr>
    </w:p>
    <w:p>
      <w:pPr>
        <w:pStyle w:val="33"/>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三、项目实施要求</w:t>
      </w:r>
    </w:p>
    <w:p>
      <w:pPr>
        <w:pStyle w:val="33"/>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1、签订合同后，供应商按照其与采购人的事先约定将所供货物送货至采购人指定地点，负责免费安装调试，正常运行后交用户单位并通过验收。</w:t>
      </w:r>
    </w:p>
    <w:p>
      <w:pPr>
        <w:pStyle w:val="33"/>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2、售后服务按国家和我省相关规定以及生产厂家或投标人的承诺执行，并提供上门服务。</w:t>
      </w:r>
    </w:p>
    <w:p>
      <w:pPr>
        <w:pStyle w:val="33"/>
        <w:snapToGrid w:val="0"/>
        <w:spacing w:line="360" w:lineRule="auto"/>
        <w:ind w:firstLine="477" w:firstLineChars="198"/>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四、要求质量标准</w:t>
      </w:r>
    </w:p>
    <w:p>
      <w:pPr>
        <w:pStyle w:val="33"/>
        <w:snapToGrid w:val="0"/>
        <w:spacing w:line="360" w:lineRule="auto"/>
        <w:ind w:firstLine="475" w:firstLineChars="198"/>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1、供方所供的货物必须为全新的，符合国家标准的合格产品；</w:t>
      </w:r>
    </w:p>
    <w:p>
      <w:pPr>
        <w:pStyle w:val="33"/>
        <w:snapToGrid w:val="0"/>
        <w:spacing w:line="360" w:lineRule="auto"/>
        <w:ind w:firstLine="475" w:firstLineChars="198"/>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2、必所供货物不会侵犯任何第三方知识产权；</w:t>
      </w:r>
    </w:p>
    <w:p>
      <w:pPr>
        <w:pStyle w:val="33"/>
        <w:snapToGrid w:val="0"/>
        <w:spacing w:line="360" w:lineRule="auto"/>
        <w:ind w:firstLine="475" w:firstLineChars="198"/>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3、送货地址：采购人指定地点。</w:t>
      </w:r>
    </w:p>
    <w:p>
      <w:pPr>
        <w:pStyle w:val="33"/>
        <w:tabs>
          <w:tab w:val="left" w:pos="4830"/>
        </w:tabs>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五、交货期要求</w:t>
      </w:r>
    </w:p>
    <w:p>
      <w:pPr>
        <w:snapToGrid w:val="0"/>
        <w:ind w:firstLine="481"/>
        <w:rPr>
          <w:rFonts w:ascii="仿宋" w:hAnsi="仿宋" w:eastAsia="仿宋" w:cs="仿宋"/>
          <w:b/>
          <w:bCs/>
          <w:color w:val="auto"/>
          <w:sz w:val="24"/>
          <w:highlight w:val="none"/>
        </w:rPr>
      </w:pPr>
      <w:r>
        <w:rPr>
          <w:rFonts w:hint="eastAsia" w:ascii="仿宋" w:hAnsi="仿宋" w:eastAsia="仿宋" w:cs="宋体"/>
          <w:bCs/>
          <w:color w:val="auto"/>
          <w:sz w:val="24"/>
          <w:highlight w:val="none"/>
          <w:lang w:val="en-US" w:eastAsia="zh-CN"/>
        </w:rPr>
        <w:t>签订合同之日起3日内到货</w:t>
      </w:r>
      <w:r>
        <w:rPr>
          <w:rFonts w:hint="eastAsia" w:ascii="仿宋" w:hAnsi="仿宋" w:eastAsia="仿宋" w:cs="宋体"/>
          <w:bCs/>
          <w:color w:val="auto"/>
          <w:sz w:val="24"/>
          <w:highlight w:val="none"/>
        </w:rPr>
        <w:t>。</w:t>
      </w:r>
      <w:r>
        <w:rPr>
          <w:rFonts w:hint="eastAsia" w:ascii="仿宋" w:hAnsi="仿宋" w:eastAsia="仿宋" w:cs="仿宋"/>
          <w:color w:val="auto"/>
          <w:kern w:val="0"/>
          <w:sz w:val="24"/>
          <w:highlight w:val="none"/>
        </w:rPr>
        <w:t xml:space="preserve"> </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六、售后服务要求</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1、质保期：从验收合格之日起一年；在质保期内提供免费服务。在质保期内，投标人应对货物出现的质量及安全问题负责处理解决并承担一切费用。</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2、质保期内的维修费用（包括配件）全部由供货方负责；</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3、技术支持要求：质保期内出现问题，1小时内响应，2小时内到达现场，12小时内解决问题；</w:t>
      </w:r>
    </w:p>
    <w:p>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4、在保修期内供方必须不得以任何理由影响用户的正常使用。投标方必须对所供产品实行终身维修，配件按市场价格收取。</w:t>
      </w:r>
    </w:p>
    <w:p>
      <w:pPr>
        <w:pStyle w:val="33"/>
        <w:tabs>
          <w:tab w:val="left" w:pos="4830"/>
        </w:tabs>
        <w:spacing w:line="360" w:lineRule="auto"/>
        <w:ind w:firstLine="472" w:firstLineChars="196"/>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七、转让和分包</w:t>
      </w:r>
    </w:p>
    <w:p>
      <w:pPr>
        <w:pStyle w:val="33"/>
        <w:tabs>
          <w:tab w:val="left" w:pos="483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本项目不允许转包或分包，若中标人转包或变相转包其应履行的合同义务，采购单位有权终止合同，并追究相关违约责任。</w:t>
      </w:r>
    </w:p>
    <w:p>
      <w:pPr>
        <w:pStyle w:val="5"/>
        <w:tabs>
          <w:tab w:val="left" w:pos="706"/>
          <w:tab w:val="left" w:pos="1110"/>
          <w:tab w:val="clear" w:pos="432"/>
        </w:tabs>
        <w:ind w:left="0" w:firstLine="482" w:firstLineChars="200"/>
        <w:rPr>
          <w:rFonts w:ascii="仿宋" w:eastAsia="仿宋" w:cs="仿宋"/>
          <w:bCs w:val="0"/>
          <w:color w:val="auto"/>
          <w:kern w:val="0"/>
          <w:sz w:val="24"/>
          <w:szCs w:val="24"/>
          <w:highlight w:val="none"/>
        </w:rPr>
      </w:pPr>
      <w:r>
        <w:rPr>
          <w:rFonts w:hint="eastAsia" w:ascii="仿宋" w:eastAsia="仿宋" w:cs="仿宋"/>
          <w:bCs w:val="0"/>
          <w:color w:val="auto"/>
          <w:kern w:val="0"/>
          <w:sz w:val="24"/>
          <w:szCs w:val="24"/>
          <w:highlight w:val="none"/>
          <w:lang w:val="en-US"/>
        </w:rPr>
        <w:t>八</w:t>
      </w:r>
      <w:r>
        <w:rPr>
          <w:rFonts w:hint="eastAsia" w:ascii="仿宋" w:eastAsia="仿宋" w:cs="仿宋"/>
          <w:bCs w:val="0"/>
          <w:color w:val="auto"/>
          <w:kern w:val="0"/>
          <w:sz w:val="24"/>
          <w:szCs w:val="24"/>
          <w:highlight w:val="none"/>
        </w:rPr>
        <w:t>、验收</w:t>
      </w:r>
    </w:p>
    <w:p>
      <w:pPr>
        <w:numPr>
          <w:ilvl w:val="0"/>
          <w:numId w:val="5"/>
        </w:num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招标人组织对供应商履约的验收。大型或者复杂的政府采购项目，</w:t>
      </w:r>
      <w:r>
        <w:rPr>
          <w:rFonts w:hint="eastAsia" w:ascii="仿宋" w:hAnsi="仿宋" w:eastAsia="仿宋" w:cs="仿宋"/>
          <w:color w:val="auto"/>
          <w:sz w:val="24"/>
          <w:highlight w:val="none"/>
        </w:rPr>
        <w:t>可</w:t>
      </w:r>
      <w:r>
        <w:rPr>
          <w:rFonts w:hint="eastAsia" w:ascii="仿宋" w:hAnsi="仿宋" w:eastAsia="仿宋" w:cs="仿宋"/>
          <w:color w:val="auto"/>
          <w:sz w:val="24"/>
          <w:highlight w:val="none"/>
          <w:lang w:eastAsia="zh-Hans"/>
        </w:rPr>
        <w:t>邀请国家认可的质量检测机构参加验收工作。验收方成员应当在验收书上签字，并承担相应的法律责任。如果发现与合同中要求不符，供应商</w:t>
      </w:r>
      <w:r>
        <w:rPr>
          <w:rFonts w:hint="eastAsia" w:ascii="仿宋" w:hAnsi="仿宋" w:eastAsia="仿宋" w:cs="仿宋"/>
          <w:color w:val="auto"/>
          <w:sz w:val="24"/>
          <w:highlight w:val="none"/>
        </w:rPr>
        <w:t>立即整改直至符合合同要求，并</w:t>
      </w:r>
      <w:r>
        <w:rPr>
          <w:rFonts w:hint="eastAsia" w:ascii="仿宋" w:hAnsi="仿宋" w:eastAsia="仿宋" w:cs="仿宋"/>
          <w:color w:val="auto"/>
          <w:sz w:val="24"/>
          <w:highlight w:val="none"/>
          <w:lang w:eastAsia="zh-Hans"/>
        </w:rPr>
        <w:t>承担由此发生的一切费用。</w:t>
      </w:r>
    </w:p>
    <w:p>
      <w:pPr>
        <w:numPr>
          <w:ilvl w:val="0"/>
          <w:numId w:val="5"/>
        </w:num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严格按照采购合同开展履约验收。招标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pPr>
        <w:numPr>
          <w:ilvl w:val="0"/>
          <w:numId w:val="5"/>
        </w:num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验收合格的项目，招标人将根据采购合同的约定及时向供应商支付采购资金。验收不合格的项目，招标人将依法及时处理。采购合同的履行、违约责任和解决争议的方式等适用《中华人民共和国民法典》。供应商在履约过程中有政府采购法律法规规定的违法违规情形的，招标人应当及时报告本级财政部门。</w:t>
      </w:r>
    </w:p>
    <w:p>
      <w:pPr>
        <w:pStyle w:val="5"/>
        <w:tabs>
          <w:tab w:val="left" w:pos="706"/>
          <w:tab w:val="left" w:pos="1110"/>
          <w:tab w:val="clear" w:pos="432"/>
        </w:tabs>
        <w:ind w:left="0" w:firstLine="482" w:firstLineChars="200"/>
        <w:rPr>
          <w:rFonts w:ascii="仿宋" w:eastAsia="仿宋" w:cs="仿宋"/>
          <w:bCs w:val="0"/>
          <w:color w:val="auto"/>
          <w:kern w:val="0"/>
          <w:sz w:val="24"/>
          <w:szCs w:val="24"/>
          <w:highlight w:val="none"/>
        </w:rPr>
      </w:pPr>
      <w:r>
        <w:rPr>
          <w:rFonts w:hint="eastAsia" w:ascii="仿宋" w:eastAsia="仿宋" w:cs="仿宋"/>
          <w:bCs w:val="0"/>
          <w:color w:val="auto"/>
          <w:kern w:val="0"/>
          <w:sz w:val="24"/>
          <w:szCs w:val="24"/>
          <w:highlight w:val="none"/>
          <w:lang w:val="en-US"/>
        </w:rPr>
        <w:t>九</w:t>
      </w:r>
      <w:r>
        <w:rPr>
          <w:rFonts w:hint="eastAsia" w:ascii="仿宋" w:eastAsia="仿宋" w:cs="仿宋"/>
          <w:bCs w:val="0"/>
          <w:color w:val="auto"/>
          <w:kern w:val="0"/>
          <w:sz w:val="24"/>
          <w:szCs w:val="24"/>
          <w:highlight w:val="none"/>
        </w:rPr>
        <w:t>、服务标准</w:t>
      </w:r>
    </w:p>
    <w:p>
      <w:pPr>
        <w:numPr>
          <w:ilvl w:val="0"/>
          <w:numId w:val="6"/>
        </w:num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本次采购的产品所涉及的产品标准、规范、验收标准、规范，应符合国家有关条例及规范。如有新的标准应采纳新标准；若同一产品同时有几个标准（国际标准、国家标准、行业标准、企业标准等），则按最高层次的标准执行。</w:t>
      </w:r>
    </w:p>
    <w:p>
      <w:pPr>
        <w:numPr>
          <w:ilvl w:val="0"/>
          <w:numId w:val="6"/>
        </w:num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中国国家标准及其它被普遍认可的标准，由招标人认可的其他国家的其他权威标准；原有规范若已被废弃，则以相应的新规范为准。</w:t>
      </w:r>
    </w:p>
    <w:p>
      <w:pPr>
        <w:numPr>
          <w:ilvl w:val="0"/>
          <w:numId w:val="6"/>
        </w:num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供应商提供的产品必须满足采购文件中提出的相关技术要求。</w:t>
      </w:r>
    </w:p>
    <w:p>
      <w:pPr>
        <w:snapToGrid w:val="0"/>
        <w:spacing w:line="360" w:lineRule="auto"/>
        <w:rPr>
          <w:rFonts w:ascii="仿宋" w:hAnsi="仿宋" w:eastAsia="仿宋"/>
          <w:color w:val="auto"/>
          <w:sz w:val="24"/>
          <w:highlight w:val="none"/>
        </w:rPr>
      </w:pPr>
    </w:p>
    <w:p>
      <w:pPr>
        <w:snapToGrid w:val="0"/>
        <w:spacing w:line="360" w:lineRule="auto"/>
        <w:rPr>
          <w:rFonts w:ascii="仿宋" w:hAnsi="仿宋" w:eastAsia="仿宋" w:cs="仿宋"/>
          <w:color w:val="auto"/>
          <w:sz w:val="24"/>
          <w:highlight w:val="none"/>
        </w:rPr>
      </w:pPr>
    </w:p>
    <w:p>
      <w:pPr>
        <w:snapToGrid w:val="0"/>
        <w:spacing w:line="360" w:lineRule="auto"/>
        <w:jc w:val="center"/>
        <w:outlineLvl w:val="0"/>
        <w:rPr>
          <w:rFonts w:ascii="仿宋" w:hAnsi="仿宋" w:eastAsia="仿宋" w:cs="方正仿宋_GB2312"/>
          <w:b/>
          <w:color w:val="auto"/>
          <w:sz w:val="36"/>
          <w:szCs w:val="36"/>
          <w:highlight w:val="none"/>
        </w:rPr>
      </w:pPr>
      <w:r>
        <w:rPr>
          <w:rFonts w:ascii="仿宋" w:hAnsi="仿宋" w:eastAsia="仿宋" w:cs="方正仿宋_GB2312"/>
          <w:b/>
          <w:color w:val="auto"/>
          <w:sz w:val="24"/>
          <w:highlight w:val="none"/>
        </w:rPr>
        <w:br w:type="page"/>
      </w:r>
      <w:bookmarkStart w:id="161" w:name="_Toc1236445285"/>
      <w:bookmarkStart w:id="162" w:name="_Toc670907605"/>
      <w:bookmarkStart w:id="163" w:name="_Toc95312971"/>
      <w:bookmarkStart w:id="164" w:name="_Toc13818"/>
      <w:bookmarkStart w:id="165" w:name="_Toc15073"/>
      <w:r>
        <w:rPr>
          <w:rFonts w:hint="eastAsia" w:ascii="仿宋" w:hAnsi="仿宋" w:eastAsia="仿宋" w:cs="方正仿宋_GB2312"/>
          <w:b/>
          <w:color w:val="auto"/>
          <w:sz w:val="36"/>
          <w:szCs w:val="36"/>
          <w:highlight w:val="none"/>
        </w:rPr>
        <w:t>第四部分</w:t>
      </w:r>
      <w:r>
        <w:rPr>
          <w:rFonts w:ascii="仿宋" w:hAnsi="仿宋" w:eastAsia="仿宋" w:cs="方正仿宋_GB2312"/>
          <w:b/>
          <w:color w:val="auto"/>
          <w:sz w:val="36"/>
          <w:szCs w:val="36"/>
          <w:highlight w:val="none"/>
        </w:rPr>
        <w:t xml:space="preserve">   </w:t>
      </w:r>
      <w:bookmarkStart w:id="166" w:name="_Toc184310335"/>
      <w:bookmarkEnd w:id="166"/>
      <w:bookmarkStart w:id="167" w:name="_Toc184314477"/>
      <w:bookmarkEnd w:id="167"/>
      <w:bookmarkStart w:id="168" w:name="_Toc184312104"/>
      <w:bookmarkEnd w:id="168"/>
      <w:bookmarkStart w:id="169" w:name="_Toc184313242"/>
      <w:bookmarkEnd w:id="169"/>
      <w:bookmarkStart w:id="170" w:name="_Toc184312082"/>
      <w:bookmarkEnd w:id="170"/>
      <w:bookmarkStart w:id="171" w:name="_Toc184312094"/>
      <w:bookmarkEnd w:id="171"/>
      <w:bookmarkStart w:id="172" w:name="_Toc184314415"/>
      <w:bookmarkEnd w:id="172"/>
      <w:bookmarkStart w:id="173" w:name="_Toc184310276"/>
      <w:bookmarkEnd w:id="173"/>
      <w:bookmarkStart w:id="174" w:name="_Toc184314442"/>
      <w:bookmarkEnd w:id="174"/>
      <w:bookmarkStart w:id="175" w:name="_Toc184308037"/>
      <w:bookmarkEnd w:id="175"/>
      <w:bookmarkStart w:id="176" w:name="_Toc184308042"/>
      <w:bookmarkEnd w:id="176"/>
      <w:bookmarkStart w:id="177" w:name="_Toc184312138"/>
      <w:bookmarkEnd w:id="177"/>
      <w:bookmarkStart w:id="178" w:name="_Toc184313257"/>
      <w:bookmarkEnd w:id="178"/>
      <w:bookmarkStart w:id="179" w:name="_Toc184310279"/>
      <w:bookmarkEnd w:id="179"/>
      <w:bookmarkStart w:id="180" w:name="_Toc184313305"/>
      <w:bookmarkEnd w:id="180"/>
      <w:bookmarkStart w:id="181" w:name="_Toc184313265"/>
      <w:bookmarkEnd w:id="181"/>
      <w:bookmarkStart w:id="182" w:name="_Toc184313238"/>
      <w:bookmarkEnd w:id="182"/>
      <w:bookmarkStart w:id="183" w:name="_Toc184312111"/>
      <w:bookmarkEnd w:id="183"/>
      <w:bookmarkStart w:id="184" w:name="_Toc184312136"/>
      <w:bookmarkEnd w:id="184"/>
      <w:bookmarkStart w:id="185" w:name="_Toc184310309"/>
      <w:bookmarkEnd w:id="185"/>
      <w:bookmarkStart w:id="186" w:name="_Toc184308079"/>
      <w:bookmarkEnd w:id="186"/>
      <w:bookmarkStart w:id="187" w:name="_Toc184310293"/>
      <w:bookmarkEnd w:id="187"/>
      <w:bookmarkStart w:id="188" w:name="_Toc184312080"/>
      <w:bookmarkEnd w:id="188"/>
      <w:bookmarkStart w:id="189" w:name="_Toc184310310"/>
      <w:bookmarkEnd w:id="189"/>
      <w:bookmarkStart w:id="190" w:name="_Toc184314462"/>
      <w:bookmarkEnd w:id="190"/>
      <w:bookmarkStart w:id="191" w:name="_Toc184313270"/>
      <w:bookmarkEnd w:id="191"/>
      <w:bookmarkStart w:id="192" w:name="_Toc184314464"/>
      <w:bookmarkEnd w:id="192"/>
      <w:bookmarkStart w:id="193" w:name="_Toc184314417"/>
      <w:bookmarkEnd w:id="193"/>
      <w:bookmarkStart w:id="194" w:name="_Toc184313276"/>
      <w:bookmarkEnd w:id="194"/>
      <w:bookmarkStart w:id="195" w:name="_Toc184308041"/>
      <w:bookmarkEnd w:id="195"/>
      <w:bookmarkStart w:id="196" w:name="_Toc184310344"/>
      <w:bookmarkEnd w:id="196"/>
      <w:bookmarkStart w:id="197" w:name="_Toc184313290"/>
      <w:bookmarkEnd w:id="197"/>
      <w:bookmarkStart w:id="198" w:name="_Toc184310332"/>
      <w:bookmarkEnd w:id="198"/>
      <w:bookmarkStart w:id="199" w:name="_Toc184314423"/>
      <w:bookmarkEnd w:id="199"/>
      <w:bookmarkStart w:id="200" w:name="_Toc184310322"/>
      <w:bookmarkEnd w:id="200"/>
      <w:bookmarkStart w:id="201" w:name="_Toc184314449"/>
      <w:bookmarkEnd w:id="201"/>
      <w:bookmarkStart w:id="202" w:name="_Toc184312076"/>
      <w:bookmarkEnd w:id="202"/>
      <w:bookmarkStart w:id="203" w:name="_Toc184314419"/>
      <w:bookmarkEnd w:id="203"/>
      <w:bookmarkStart w:id="204" w:name="_Toc184313263"/>
      <w:bookmarkEnd w:id="204"/>
      <w:bookmarkStart w:id="205" w:name="_Toc184314452"/>
      <w:bookmarkEnd w:id="205"/>
      <w:bookmarkStart w:id="206" w:name="_Toc184310316"/>
      <w:bookmarkEnd w:id="206"/>
      <w:bookmarkStart w:id="207" w:name="_Toc184310318"/>
      <w:bookmarkEnd w:id="207"/>
      <w:bookmarkStart w:id="208" w:name="_Toc184313268"/>
      <w:bookmarkEnd w:id="208"/>
      <w:bookmarkStart w:id="209" w:name="_Toc184313260"/>
      <w:bookmarkEnd w:id="209"/>
      <w:bookmarkStart w:id="210" w:name="_Toc184312126"/>
      <w:bookmarkEnd w:id="210"/>
      <w:bookmarkStart w:id="211" w:name="_Toc184312107"/>
      <w:bookmarkEnd w:id="211"/>
      <w:bookmarkStart w:id="212" w:name="_Toc184312068"/>
      <w:bookmarkEnd w:id="212"/>
      <w:bookmarkStart w:id="213" w:name="_Toc184313240"/>
      <w:bookmarkEnd w:id="213"/>
      <w:bookmarkStart w:id="214" w:name="_Toc184312108"/>
      <w:bookmarkEnd w:id="214"/>
      <w:bookmarkStart w:id="215" w:name="_Toc184310325"/>
      <w:bookmarkEnd w:id="215"/>
      <w:bookmarkStart w:id="216" w:name="_Toc184313286"/>
      <w:bookmarkEnd w:id="216"/>
      <w:bookmarkStart w:id="217" w:name="_Toc184313308"/>
      <w:bookmarkEnd w:id="217"/>
      <w:bookmarkStart w:id="218" w:name="_Toc184308071"/>
      <w:bookmarkEnd w:id="218"/>
      <w:bookmarkStart w:id="219" w:name="_Toc184313272"/>
      <w:bookmarkEnd w:id="219"/>
      <w:bookmarkStart w:id="220" w:name="_Toc184308095"/>
      <w:bookmarkEnd w:id="220"/>
      <w:bookmarkStart w:id="221" w:name="_Toc184308074"/>
      <w:bookmarkEnd w:id="221"/>
      <w:bookmarkStart w:id="222" w:name="_Toc184314433"/>
      <w:bookmarkEnd w:id="222"/>
      <w:bookmarkStart w:id="223" w:name="_Toc184308065"/>
      <w:bookmarkEnd w:id="223"/>
      <w:bookmarkStart w:id="224" w:name="_Toc184313279"/>
      <w:bookmarkEnd w:id="224"/>
      <w:bookmarkStart w:id="225" w:name="_Toc184314479"/>
      <w:bookmarkEnd w:id="225"/>
      <w:bookmarkStart w:id="226" w:name="_Toc184310334"/>
      <w:bookmarkEnd w:id="226"/>
      <w:bookmarkStart w:id="227" w:name="_Toc184314412"/>
      <w:bookmarkEnd w:id="227"/>
      <w:bookmarkStart w:id="228" w:name="_Toc184314454"/>
      <w:bookmarkEnd w:id="228"/>
      <w:bookmarkStart w:id="229" w:name="_Toc184313302"/>
      <w:bookmarkEnd w:id="229"/>
      <w:bookmarkStart w:id="230" w:name="_Toc184313251"/>
      <w:bookmarkEnd w:id="230"/>
      <w:bookmarkStart w:id="231" w:name="_Toc184314476"/>
      <w:bookmarkEnd w:id="231"/>
      <w:bookmarkStart w:id="232" w:name="_Toc184313256"/>
      <w:bookmarkEnd w:id="232"/>
      <w:bookmarkStart w:id="233" w:name="_Toc184313258"/>
      <w:bookmarkEnd w:id="233"/>
      <w:bookmarkStart w:id="234" w:name="_Toc184308085"/>
      <w:bookmarkEnd w:id="234"/>
      <w:bookmarkStart w:id="235" w:name="_Toc184308040"/>
      <w:bookmarkEnd w:id="235"/>
      <w:bookmarkStart w:id="236" w:name="_Toc184310312"/>
      <w:bookmarkEnd w:id="236"/>
      <w:bookmarkStart w:id="237" w:name="_Toc184310288"/>
      <w:bookmarkEnd w:id="237"/>
      <w:bookmarkStart w:id="238" w:name="_Toc184312116"/>
      <w:bookmarkEnd w:id="238"/>
      <w:bookmarkStart w:id="239" w:name="_Toc184314435"/>
      <w:bookmarkEnd w:id="239"/>
      <w:bookmarkStart w:id="240" w:name="_Toc184312128"/>
      <w:bookmarkEnd w:id="240"/>
      <w:bookmarkStart w:id="241" w:name="_Toc184314434"/>
      <w:bookmarkEnd w:id="241"/>
      <w:bookmarkStart w:id="242" w:name="_Toc184310338"/>
      <w:bookmarkEnd w:id="242"/>
      <w:bookmarkStart w:id="243" w:name="_Toc184312086"/>
      <w:bookmarkEnd w:id="243"/>
      <w:bookmarkStart w:id="244" w:name="_Toc184308104"/>
      <w:bookmarkEnd w:id="244"/>
      <w:bookmarkStart w:id="245" w:name="_Toc184313274"/>
      <w:bookmarkEnd w:id="245"/>
      <w:bookmarkStart w:id="246" w:name="_Toc184313271"/>
      <w:bookmarkEnd w:id="246"/>
      <w:bookmarkStart w:id="247" w:name="_Toc184312115"/>
      <w:bookmarkEnd w:id="247"/>
      <w:bookmarkStart w:id="248" w:name="_Toc184310283"/>
      <w:bookmarkEnd w:id="248"/>
      <w:bookmarkStart w:id="249" w:name="_Toc184313269"/>
      <w:bookmarkEnd w:id="249"/>
      <w:bookmarkStart w:id="250" w:name="_Toc184308072"/>
      <w:bookmarkEnd w:id="250"/>
      <w:bookmarkStart w:id="251" w:name="_Toc184308105"/>
      <w:bookmarkEnd w:id="251"/>
      <w:bookmarkStart w:id="252" w:name="_Toc184310273"/>
      <w:bookmarkEnd w:id="252"/>
      <w:bookmarkStart w:id="253" w:name="_Toc184310301"/>
      <w:bookmarkEnd w:id="253"/>
      <w:bookmarkStart w:id="254" w:name="_Toc184310295"/>
      <w:bookmarkEnd w:id="254"/>
      <w:bookmarkStart w:id="255" w:name="_Toc184313239"/>
      <w:bookmarkEnd w:id="255"/>
      <w:bookmarkStart w:id="256" w:name="_Toc184310323"/>
      <w:bookmarkEnd w:id="256"/>
      <w:bookmarkStart w:id="257" w:name="_Toc184313250"/>
      <w:bookmarkEnd w:id="257"/>
      <w:bookmarkStart w:id="258" w:name="_Toc184313309"/>
      <w:bookmarkEnd w:id="258"/>
      <w:bookmarkStart w:id="259" w:name="_Toc184308036"/>
      <w:bookmarkEnd w:id="259"/>
      <w:bookmarkStart w:id="260" w:name="_Toc184313244"/>
      <w:bookmarkEnd w:id="260"/>
      <w:bookmarkStart w:id="261" w:name="_Toc184310340"/>
      <w:bookmarkEnd w:id="261"/>
      <w:bookmarkStart w:id="262" w:name="_Toc184314474"/>
      <w:bookmarkEnd w:id="262"/>
      <w:bookmarkStart w:id="263" w:name="_Toc184313303"/>
      <w:bookmarkEnd w:id="263"/>
      <w:bookmarkStart w:id="264" w:name="_Toc184314473"/>
      <w:bookmarkEnd w:id="264"/>
      <w:bookmarkStart w:id="265" w:name="_Toc184310319"/>
      <w:bookmarkEnd w:id="265"/>
      <w:bookmarkStart w:id="266" w:name="_Toc184313296"/>
      <w:bookmarkEnd w:id="266"/>
      <w:bookmarkStart w:id="267" w:name="_Toc184314427"/>
      <w:bookmarkEnd w:id="267"/>
      <w:bookmarkStart w:id="268" w:name="_Toc184314459"/>
      <w:bookmarkEnd w:id="268"/>
      <w:bookmarkStart w:id="269" w:name="_Toc184308064"/>
      <w:bookmarkEnd w:id="269"/>
      <w:bookmarkStart w:id="270" w:name="_Toc184310303"/>
      <w:bookmarkEnd w:id="270"/>
      <w:bookmarkStart w:id="271" w:name="_Toc184312125"/>
      <w:bookmarkEnd w:id="271"/>
      <w:bookmarkStart w:id="272" w:name="_Toc184310284"/>
      <w:bookmarkEnd w:id="272"/>
      <w:bookmarkStart w:id="273" w:name="_Toc184314428"/>
      <w:bookmarkEnd w:id="273"/>
      <w:bookmarkStart w:id="274" w:name="_Toc184308076"/>
      <w:bookmarkEnd w:id="274"/>
      <w:bookmarkStart w:id="275" w:name="_Toc184314471"/>
      <w:bookmarkEnd w:id="275"/>
      <w:bookmarkStart w:id="276" w:name="_Toc184312137"/>
      <w:bookmarkEnd w:id="276"/>
      <w:bookmarkStart w:id="277" w:name="_Toc184312073"/>
      <w:bookmarkEnd w:id="277"/>
      <w:bookmarkStart w:id="278" w:name="_Toc184312072"/>
      <w:bookmarkEnd w:id="278"/>
      <w:bookmarkStart w:id="279" w:name="_Toc184314413"/>
      <w:bookmarkEnd w:id="279"/>
      <w:bookmarkStart w:id="280" w:name="_Toc184312099"/>
      <w:bookmarkEnd w:id="280"/>
      <w:bookmarkStart w:id="281" w:name="_Toc184308080"/>
      <w:bookmarkEnd w:id="281"/>
      <w:bookmarkStart w:id="282" w:name="_Toc184308059"/>
      <w:bookmarkEnd w:id="282"/>
      <w:bookmarkStart w:id="283" w:name="_Toc184310337"/>
      <w:bookmarkEnd w:id="283"/>
      <w:bookmarkStart w:id="284" w:name="_Toc184308075"/>
      <w:bookmarkEnd w:id="284"/>
      <w:bookmarkStart w:id="285" w:name="_Toc184310329"/>
      <w:bookmarkEnd w:id="285"/>
      <w:bookmarkStart w:id="286" w:name="_Toc184308038"/>
      <w:bookmarkEnd w:id="286"/>
      <w:bookmarkStart w:id="287" w:name="_Toc184314440"/>
      <w:bookmarkEnd w:id="287"/>
      <w:bookmarkStart w:id="288" w:name="_Toc184312090"/>
      <w:bookmarkEnd w:id="288"/>
      <w:bookmarkStart w:id="289" w:name="_Toc184313245"/>
      <w:bookmarkEnd w:id="289"/>
      <w:bookmarkStart w:id="290" w:name="_Toc184313247"/>
      <w:bookmarkEnd w:id="290"/>
      <w:bookmarkStart w:id="291" w:name="_Toc184310326"/>
      <w:bookmarkEnd w:id="291"/>
      <w:bookmarkStart w:id="292" w:name="_Toc184313264"/>
      <w:bookmarkEnd w:id="292"/>
      <w:bookmarkStart w:id="293" w:name="_Toc184310333"/>
      <w:bookmarkEnd w:id="293"/>
      <w:bookmarkStart w:id="294" w:name="_Toc184310280"/>
      <w:bookmarkEnd w:id="294"/>
      <w:bookmarkStart w:id="295" w:name="_Toc184308090"/>
      <w:bookmarkEnd w:id="295"/>
      <w:bookmarkStart w:id="296" w:name="_Toc184310299"/>
      <w:bookmarkEnd w:id="296"/>
      <w:bookmarkStart w:id="297" w:name="_Toc184313282"/>
      <w:bookmarkEnd w:id="297"/>
      <w:bookmarkStart w:id="298" w:name="_Toc184314416"/>
      <w:bookmarkEnd w:id="298"/>
      <w:bookmarkStart w:id="299" w:name="_Toc184312069"/>
      <w:bookmarkEnd w:id="299"/>
      <w:bookmarkStart w:id="300" w:name="_Toc184314426"/>
      <w:bookmarkEnd w:id="300"/>
      <w:bookmarkStart w:id="301" w:name="_Toc184313287"/>
      <w:bookmarkEnd w:id="301"/>
      <w:bookmarkStart w:id="302" w:name="_Toc184310291"/>
      <w:bookmarkEnd w:id="302"/>
      <w:bookmarkStart w:id="303" w:name="_Toc184312114"/>
      <w:bookmarkEnd w:id="303"/>
      <w:bookmarkStart w:id="304" w:name="_Toc184314425"/>
      <w:bookmarkEnd w:id="304"/>
      <w:bookmarkStart w:id="305" w:name="_Toc184314411"/>
      <w:bookmarkEnd w:id="305"/>
      <w:bookmarkStart w:id="306" w:name="_Toc184314447"/>
      <w:bookmarkEnd w:id="306"/>
      <w:bookmarkStart w:id="307" w:name="_Toc184312102"/>
      <w:bookmarkEnd w:id="307"/>
      <w:bookmarkStart w:id="308" w:name="_Toc184310286"/>
      <w:bookmarkEnd w:id="308"/>
      <w:bookmarkStart w:id="309" w:name="_Toc184312112"/>
      <w:bookmarkEnd w:id="309"/>
      <w:bookmarkStart w:id="310" w:name="_Toc184312133"/>
      <w:bookmarkEnd w:id="310"/>
      <w:bookmarkStart w:id="311" w:name="_Toc184308043"/>
      <w:bookmarkEnd w:id="311"/>
      <w:bookmarkStart w:id="312" w:name="_Toc184310296"/>
      <w:bookmarkEnd w:id="312"/>
      <w:bookmarkStart w:id="313" w:name="_Toc184310343"/>
      <w:bookmarkEnd w:id="313"/>
      <w:bookmarkStart w:id="314" w:name="_Toc184314455"/>
      <w:bookmarkEnd w:id="314"/>
      <w:bookmarkStart w:id="315" w:name="_Toc184314424"/>
      <w:bookmarkEnd w:id="315"/>
      <w:bookmarkStart w:id="316" w:name="_Toc184312127"/>
      <w:bookmarkEnd w:id="316"/>
      <w:bookmarkStart w:id="317" w:name="_Toc184314482"/>
      <w:bookmarkEnd w:id="317"/>
      <w:bookmarkStart w:id="318" w:name="_Toc184313262"/>
      <w:bookmarkEnd w:id="318"/>
      <w:bookmarkStart w:id="319" w:name="_Toc184313277"/>
      <w:bookmarkEnd w:id="319"/>
      <w:bookmarkStart w:id="320" w:name="_Toc184312110"/>
      <w:bookmarkEnd w:id="320"/>
      <w:bookmarkStart w:id="321" w:name="_Toc184308101"/>
      <w:bookmarkEnd w:id="321"/>
      <w:bookmarkStart w:id="322" w:name="_Toc184308087"/>
      <w:bookmarkEnd w:id="322"/>
      <w:bookmarkStart w:id="323" w:name="_Toc184310302"/>
      <w:bookmarkEnd w:id="323"/>
      <w:bookmarkStart w:id="324" w:name="_Toc184313289"/>
      <w:bookmarkEnd w:id="324"/>
      <w:bookmarkStart w:id="325" w:name="_Toc184312139"/>
      <w:bookmarkEnd w:id="325"/>
      <w:bookmarkStart w:id="326" w:name="_Toc184310314"/>
      <w:bookmarkEnd w:id="326"/>
      <w:bookmarkStart w:id="327" w:name="_Toc184308044"/>
      <w:bookmarkEnd w:id="327"/>
      <w:bookmarkStart w:id="328" w:name="_Toc184312077"/>
      <w:bookmarkEnd w:id="328"/>
      <w:bookmarkStart w:id="329" w:name="_Toc184312103"/>
      <w:bookmarkEnd w:id="329"/>
      <w:bookmarkStart w:id="330" w:name="_Toc184308097"/>
      <w:bookmarkEnd w:id="330"/>
      <w:bookmarkStart w:id="331" w:name="_Toc184313273"/>
      <w:bookmarkEnd w:id="331"/>
      <w:bookmarkStart w:id="332" w:name="_Toc184308082"/>
      <w:bookmarkEnd w:id="332"/>
      <w:bookmarkStart w:id="333" w:name="_Toc184314470"/>
      <w:bookmarkEnd w:id="333"/>
      <w:bookmarkStart w:id="334" w:name="_Toc184310339"/>
      <w:bookmarkEnd w:id="334"/>
      <w:bookmarkStart w:id="335" w:name="_Toc184310294"/>
      <w:bookmarkEnd w:id="335"/>
      <w:bookmarkStart w:id="336" w:name="_Toc184314436"/>
      <w:bookmarkEnd w:id="336"/>
      <w:bookmarkStart w:id="337" w:name="_Toc184314410"/>
      <w:bookmarkEnd w:id="337"/>
      <w:bookmarkStart w:id="338" w:name="_Toc184308060"/>
      <w:bookmarkEnd w:id="338"/>
      <w:bookmarkStart w:id="339" w:name="_Toc184313254"/>
      <w:bookmarkEnd w:id="339"/>
      <w:bookmarkStart w:id="340" w:name="_Toc184308086"/>
      <w:bookmarkEnd w:id="340"/>
      <w:bookmarkStart w:id="341" w:name="_Toc184312074"/>
      <w:bookmarkEnd w:id="341"/>
      <w:bookmarkStart w:id="342" w:name="_Toc184313281"/>
      <w:bookmarkEnd w:id="342"/>
      <w:bookmarkStart w:id="343" w:name="_Toc184313255"/>
      <w:bookmarkEnd w:id="343"/>
      <w:bookmarkStart w:id="344" w:name="_Toc184310282"/>
      <w:bookmarkEnd w:id="344"/>
      <w:bookmarkStart w:id="345" w:name="_Toc184313261"/>
      <w:bookmarkEnd w:id="345"/>
      <w:bookmarkStart w:id="346" w:name="_Toc184313275"/>
      <w:bookmarkEnd w:id="346"/>
      <w:bookmarkStart w:id="347" w:name="_Toc184312089"/>
      <w:bookmarkEnd w:id="347"/>
      <w:bookmarkStart w:id="348" w:name="_Toc184310308"/>
      <w:bookmarkEnd w:id="348"/>
      <w:bookmarkStart w:id="349" w:name="_Toc184313293"/>
      <w:bookmarkEnd w:id="349"/>
      <w:bookmarkStart w:id="350" w:name="_Toc184312129"/>
      <w:bookmarkEnd w:id="350"/>
      <w:bookmarkStart w:id="351" w:name="_Toc184313246"/>
      <w:bookmarkEnd w:id="351"/>
      <w:bookmarkStart w:id="352" w:name="_Toc184312122"/>
      <w:bookmarkEnd w:id="352"/>
      <w:bookmarkStart w:id="353" w:name="_Toc184312098"/>
      <w:bookmarkEnd w:id="353"/>
      <w:bookmarkStart w:id="354" w:name="_Toc184312135"/>
      <w:bookmarkEnd w:id="354"/>
      <w:bookmarkStart w:id="355" w:name="_Toc184313252"/>
      <w:bookmarkEnd w:id="355"/>
      <w:bookmarkStart w:id="356" w:name="_Toc184312070"/>
      <w:bookmarkEnd w:id="356"/>
      <w:bookmarkStart w:id="357" w:name="_Toc184313299"/>
      <w:bookmarkEnd w:id="357"/>
      <w:bookmarkStart w:id="358" w:name="_Toc184312087"/>
      <w:bookmarkEnd w:id="358"/>
      <w:bookmarkStart w:id="359" w:name="_Toc184314448"/>
      <w:bookmarkEnd w:id="359"/>
      <w:bookmarkStart w:id="360" w:name="_Toc184314468"/>
      <w:bookmarkEnd w:id="360"/>
      <w:bookmarkStart w:id="361" w:name="_Toc184308083"/>
      <w:bookmarkEnd w:id="361"/>
      <w:bookmarkStart w:id="362" w:name="_Toc184310290"/>
      <w:bookmarkEnd w:id="362"/>
      <w:bookmarkStart w:id="363" w:name="_Toc184308106"/>
      <w:bookmarkEnd w:id="363"/>
      <w:bookmarkStart w:id="364" w:name="_Toc184308069"/>
      <w:bookmarkEnd w:id="364"/>
      <w:bookmarkStart w:id="365" w:name="_Toc184313294"/>
      <w:bookmarkEnd w:id="365"/>
      <w:bookmarkStart w:id="366" w:name="_Toc184314451"/>
      <w:bookmarkEnd w:id="366"/>
      <w:bookmarkStart w:id="367" w:name="_Toc184314420"/>
      <w:bookmarkEnd w:id="367"/>
      <w:bookmarkStart w:id="368" w:name="_Toc184313291"/>
      <w:bookmarkEnd w:id="368"/>
      <w:bookmarkStart w:id="369" w:name="_Toc184313283"/>
      <w:bookmarkEnd w:id="369"/>
      <w:bookmarkStart w:id="370" w:name="_Toc184308098"/>
      <w:bookmarkEnd w:id="370"/>
      <w:bookmarkStart w:id="371" w:name="_Toc184314421"/>
      <w:bookmarkEnd w:id="371"/>
      <w:bookmarkStart w:id="372" w:name="_Toc184313280"/>
      <w:bookmarkEnd w:id="372"/>
      <w:bookmarkStart w:id="373" w:name="_Toc184314466"/>
      <w:bookmarkEnd w:id="373"/>
      <w:bookmarkStart w:id="374" w:name="_Toc184313266"/>
      <w:bookmarkEnd w:id="374"/>
      <w:bookmarkStart w:id="375" w:name="_Toc184312100"/>
      <w:bookmarkEnd w:id="375"/>
      <w:bookmarkStart w:id="376" w:name="_Toc184308107"/>
      <w:bookmarkEnd w:id="376"/>
      <w:bookmarkStart w:id="377" w:name="_Toc184313297"/>
      <w:bookmarkEnd w:id="377"/>
      <w:bookmarkStart w:id="378" w:name="_Toc184314445"/>
      <w:bookmarkEnd w:id="378"/>
      <w:bookmarkStart w:id="379" w:name="_Toc184313301"/>
      <w:bookmarkEnd w:id="379"/>
      <w:bookmarkStart w:id="380" w:name="_Toc184308077"/>
      <w:bookmarkEnd w:id="380"/>
      <w:bookmarkStart w:id="381" w:name="_Toc184308099"/>
      <w:bookmarkEnd w:id="381"/>
      <w:bookmarkStart w:id="382" w:name="_Toc184308089"/>
      <w:bookmarkEnd w:id="382"/>
      <w:bookmarkStart w:id="383" w:name="_Toc184308068"/>
      <w:bookmarkEnd w:id="383"/>
      <w:bookmarkStart w:id="384" w:name="_Toc184312105"/>
      <w:bookmarkEnd w:id="384"/>
      <w:bookmarkStart w:id="385" w:name="_Toc184312091"/>
      <w:bookmarkEnd w:id="385"/>
      <w:bookmarkStart w:id="386" w:name="_Toc184308045"/>
      <w:bookmarkEnd w:id="386"/>
      <w:bookmarkStart w:id="387" w:name="_Toc184308091"/>
      <w:bookmarkEnd w:id="387"/>
      <w:bookmarkStart w:id="388" w:name="_Toc184310328"/>
      <w:bookmarkEnd w:id="388"/>
      <w:bookmarkStart w:id="389" w:name="_Toc184313248"/>
      <w:bookmarkEnd w:id="389"/>
      <w:bookmarkStart w:id="390" w:name="_Toc184310342"/>
      <w:bookmarkEnd w:id="390"/>
      <w:bookmarkStart w:id="391" w:name="_Toc184308070"/>
      <w:bookmarkEnd w:id="391"/>
      <w:bookmarkStart w:id="392" w:name="_Toc184314432"/>
      <w:bookmarkEnd w:id="392"/>
      <w:bookmarkStart w:id="393" w:name="_Toc184308061"/>
      <w:bookmarkEnd w:id="393"/>
      <w:bookmarkStart w:id="394" w:name="_Toc184313295"/>
      <w:bookmarkEnd w:id="394"/>
      <w:bookmarkStart w:id="395" w:name="_Toc184314443"/>
      <w:bookmarkEnd w:id="395"/>
      <w:bookmarkStart w:id="396" w:name="_Toc184310289"/>
      <w:bookmarkEnd w:id="396"/>
      <w:bookmarkStart w:id="397" w:name="_Toc184313285"/>
      <w:bookmarkEnd w:id="397"/>
      <w:bookmarkStart w:id="398" w:name="_Toc184310317"/>
      <w:bookmarkEnd w:id="398"/>
      <w:bookmarkStart w:id="399" w:name="_Toc184310304"/>
      <w:bookmarkEnd w:id="399"/>
      <w:bookmarkStart w:id="400" w:name="_Toc184308055"/>
      <w:bookmarkEnd w:id="400"/>
      <w:bookmarkStart w:id="401" w:name="_Toc184308100"/>
      <w:bookmarkEnd w:id="401"/>
      <w:bookmarkStart w:id="402" w:name="_Toc184314441"/>
      <w:bookmarkEnd w:id="402"/>
      <w:bookmarkStart w:id="403" w:name="_Toc184312079"/>
      <w:bookmarkEnd w:id="403"/>
      <w:bookmarkStart w:id="404" w:name="_Toc184313306"/>
      <w:bookmarkEnd w:id="404"/>
      <w:bookmarkStart w:id="405" w:name="_Toc184308093"/>
      <w:bookmarkEnd w:id="405"/>
      <w:bookmarkStart w:id="406" w:name="_Toc184312132"/>
      <w:bookmarkEnd w:id="406"/>
      <w:bookmarkStart w:id="407" w:name="_Toc184312084"/>
      <w:bookmarkEnd w:id="407"/>
      <w:bookmarkStart w:id="408" w:name="_Toc184314457"/>
      <w:bookmarkEnd w:id="408"/>
      <w:bookmarkStart w:id="409" w:name="_Toc184312119"/>
      <w:bookmarkEnd w:id="409"/>
      <w:bookmarkStart w:id="410" w:name="_Toc184312101"/>
      <w:bookmarkEnd w:id="410"/>
      <w:bookmarkStart w:id="411" w:name="_Toc184308054"/>
      <w:bookmarkEnd w:id="411"/>
      <w:bookmarkStart w:id="412" w:name="_Toc184314453"/>
      <w:bookmarkEnd w:id="412"/>
      <w:bookmarkStart w:id="413" w:name="_Toc184310287"/>
      <w:bookmarkEnd w:id="413"/>
      <w:bookmarkStart w:id="414" w:name="_Toc184312088"/>
      <w:bookmarkEnd w:id="414"/>
      <w:bookmarkStart w:id="415" w:name="_Toc184312113"/>
      <w:bookmarkEnd w:id="415"/>
      <w:bookmarkStart w:id="416" w:name="_Toc184308084"/>
      <w:bookmarkEnd w:id="416"/>
      <w:bookmarkStart w:id="417" w:name="_Toc184314472"/>
      <w:bookmarkEnd w:id="417"/>
      <w:bookmarkStart w:id="418" w:name="_Toc184308088"/>
      <w:bookmarkEnd w:id="418"/>
      <w:bookmarkStart w:id="419" w:name="_Toc184308096"/>
      <w:bookmarkEnd w:id="419"/>
      <w:bookmarkStart w:id="420" w:name="_Toc184314467"/>
      <w:bookmarkEnd w:id="420"/>
      <w:bookmarkStart w:id="421" w:name="_Toc184308094"/>
      <w:bookmarkEnd w:id="421"/>
      <w:bookmarkStart w:id="422" w:name="_Toc184308102"/>
      <w:bookmarkEnd w:id="422"/>
      <w:bookmarkStart w:id="423" w:name="_Toc184308056"/>
      <w:bookmarkEnd w:id="423"/>
      <w:bookmarkStart w:id="424" w:name="_Toc184313298"/>
      <w:bookmarkEnd w:id="424"/>
      <w:bookmarkStart w:id="425" w:name="_Toc184310336"/>
      <w:bookmarkEnd w:id="425"/>
      <w:bookmarkStart w:id="426" w:name="_Toc184308081"/>
      <w:bookmarkEnd w:id="426"/>
      <w:bookmarkStart w:id="427" w:name="_Toc184312117"/>
      <w:bookmarkEnd w:id="427"/>
      <w:bookmarkStart w:id="428" w:name="_Toc184310311"/>
      <w:bookmarkEnd w:id="428"/>
      <w:bookmarkStart w:id="429" w:name="_Toc184312130"/>
      <w:bookmarkEnd w:id="429"/>
      <w:bookmarkStart w:id="430" w:name="_Toc184310274"/>
      <w:bookmarkEnd w:id="430"/>
      <w:bookmarkStart w:id="431" w:name="_Toc184314478"/>
      <w:bookmarkEnd w:id="431"/>
      <w:bookmarkStart w:id="432" w:name="_Toc184310305"/>
      <w:bookmarkEnd w:id="432"/>
      <w:bookmarkStart w:id="433" w:name="_Toc184312097"/>
      <w:bookmarkEnd w:id="433"/>
      <w:bookmarkStart w:id="434" w:name="_Toc184312124"/>
      <w:bookmarkEnd w:id="434"/>
      <w:bookmarkStart w:id="435" w:name="_Toc184312078"/>
      <w:bookmarkEnd w:id="435"/>
      <w:bookmarkStart w:id="436" w:name="_Toc184313307"/>
      <w:bookmarkEnd w:id="436"/>
      <w:bookmarkStart w:id="437" w:name="_Toc184308049"/>
      <w:bookmarkEnd w:id="437"/>
      <w:bookmarkStart w:id="438" w:name="_Toc184313249"/>
      <w:bookmarkEnd w:id="438"/>
      <w:bookmarkStart w:id="439" w:name="_Toc184313284"/>
      <w:bookmarkEnd w:id="439"/>
      <w:bookmarkStart w:id="440" w:name="_Toc184308092"/>
      <w:bookmarkEnd w:id="440"/>
      <w:bookmarkStart w:id="441" w:name="_Toc184308078"/>
      <w:bookmarkEnd w:id="441"/>
      <w:bookmarkStart w:id="442" w:name="_Toc184308067"/>
      <w:bookmarkEnd w:id="442"/>
      <w:bookmarkStart w:id="443" w:name="_Toc184314437"/>
      <w:bookmarkEnd w:id="443"/>
      <w:bookmarkStart w:id="444" w:name="_Toc184310275"/>
      <w:bookmarkEnd w:id="444"/>
      <w:bookmarkStart w:id="445" w:name="_Toc184308063"/>
      <w:bookmarkEnd w:id="445"/>
      <w:bookmarkStart w:id="446" w:name="_Toc184310292"/>
      <w:bookmarkEnd w:id="446"/>
      <w:bookmarkStart w:id="447" w:name="_Toc184312109"/>
      <w:bookmarkEnd w:id="447"/>
      <w:bookmarkStart w:id="448" w:name="_Toc184314431"/>
      <w:bookmarkEnd w:id="448"/>
      <w:bookmarkStart w:id="449" w:name="_Toc184308058"/>
      <w:bookmarkEnd w:id="449"/>
      <w:bookmarkStart w:id="450" w:name="_Toc184314465"/>
      <w:bookmarkEnd w:id="450"/>
      <w:bookmarkStart w:id="451" w:name="_Toc184314450"/>
      <w:bookmarkEnd w:id="451"/>
      <w:bookmarkStart w:id="452" w:name="_Toc184310321"/>
      <w:bookmarkEnd w:id="452"/>
      <w:bookmarkStart w:id="453" w:name="_Toc184308048"/>
      <w:bookmarkEnd w:id="453"/>
      <w:bookmarkStart w:id="454" w:name="_Toc184310272"/>
      <w:bookmarkEnd w:id="454"/>
      <w:bookmarkStart w:id="455" w:name="_Toc184310341"/>
      <w:bookmarkEnd w:id="455"/>
      <w:bookmarkStart w:id="456" w:name="_Toc184312096"/>
      <w:bookmarkEnd w:id="456"/>
      <w:bookmarkStart w:id="457" w:name="_Toc184312071"/>
      <w:bookmarkEnd w:id="457"/>
      <w:bookmarkStart w:id="458" w:name="_Toc184308053"/>
      <w:bookmarkEnd w:id="458"/>
      <w:bookmarkStart w:id="459" w:name="_Toc184312134"/>
      <w:bookmarkEnd w:id="459"/>
      <w:bookmarkStart w:id="460" w:name="_Toc184308103"/>
      <w:bookmarkEnd w:id="460"/>
      <w:bookmarkStart w:id="461" w:name="_Toc184314438"/>
      <w:bookmarkEnd w:id="461"/>
      <w:bookmarkStart w:id="462" w:name="_Toc184308052"/>
      <w:bookmarkEnd w:id="462"/>
      <w:bookmarkStart w:id="463" w:name="_Toc184310306"/>
      <w:bookmarkEnd w:id="463"/>
      <w:bookmarkStart w:id="464" w:name="_Toc184314480"/>
      <w:bookmarkEnd w:id="464"/>
      <w:bookmarkStart w:id="465" w:name="_Toc184313253"/>
      <w:bookmarkEnd w:id="465"/>
      <w:bookmarkStart w:id="466" w:name="_Toc184313259"/>
      <w:bookmarkEnd w:id="466"/>
      <w:bookmarkStart w:id="467" w:name="_Toc184314430"/>
      <w:bookmarkEnd w:id="467"/>
      <w:bookmarkStart w:id="468" w:name="_Toc184308046"/>
      <w:bookmarkEnd w:id="468"/>
      <w:bookmarkStart w:id="469" w:name="_Toc184308108"/>
      <w:bookmarkEnd w:id="469"/>
      <w:bookmarkStart w:id="470" w:name="_Toc184313288"/>
      <w:bookmarkEnd w:id="470"/>
      <w:bookmarkStart w:id="471" w:name="_Toc184314429"/>
      <w:bookmarkEnd w:id="471"/>
      <w:bookmarkStart w:id="472" w:name="_Toc184308062"/>
      <w:bookmarkEnd w:id="472"/>
      <w:bookmarkStart w:id="473" w:name="_Toc184310320"/>
      <w:bookmarkEnd w:id="473"/>
      <w:bookmarkStart w:id="474" w:name="_Toc184312118"/>
      <w:bookmarkEnd w:id="474"/>
      <w:bookmarkStart w:id="475" w:name="_Toc184312131"/>
      <w:bookmarkEnd w:id="475"/>
      <w:bookmarkStart w:id="476" w:name="_Toc184310327"/>
      <w:bookmarkEnd w:id="476"/>
      <w:bookmarkStart w:id="477" w:name="_Toc184313278"/>
      <w:bookmarkEnd w:id="477"/>
      <w:bookmarkStart w:id="478" w:name="_Toc184312093"/>
      <w:bookmarkEnd w:id="478"/>
      <w:bookmarkStart w:id="479" w:name="_Toc184310297"/>
      <w:bookmarkEnd w:id="479"/>
      <w:bookmarkStart w:id="480" w:name="_Toc184308073"/>
      <w:bookmarkEnd w:id="480"/>
      <w:bookmarkStart w:id="481" w:name="_Toc184310330"/>
      <w:bookmarkEnd w:id="481"/>
      <w:bookmarkStart w:id="482" w:name="_Toc184312106"/>
      <w:bookmarkEnd w:id="482"/>
      <w:bookmarkStart w:id="483" w:name="_Toc184312081"/>
      <w:bookmarkEnd w:id="483"/>
      <w:bookmarkStart w:id="484" w:name="_Toc184310281"/>
      <w:bookmarkEnd w:id="484"/>
      <w:bookmarkStart w:id="485" w:name="_Toc184314469"/>
      <w:bookmarkEnd w:id="485"/>
      <w:bookmarkStart w:id="486" w:name="_Toc184314414"/>
      <w:bookmarkEnd w:id="486"/>
      <w:bookmarkStart w:id="487" w:name="_Toc184313304"/>
      <w:bookmarkEnd w:id="487"/>
      <w:bookmarkStart w:id="488" w:name="_Toc184314460"/>
      <w:bookmarkEnd w:id="488"/>
      <w:bookmarkStart w:id="489" w:name="_Toc184313241"/>
      <w:bookmarkEnd w:id="489"/>
      <w:bookmarkStart w:id="490" w:name="_Toc184310307"/>
      <w:bookmarkEnd w:id="490"/>
      <w:bookmarkStart w:id="491" w:name="_Toc184310277"/>
      <w:bookmarkEnd w:id="491"/>
      <w:bookmarkStart w:id="492" w:name="_Toc184310331"/>
      <w:bookmarkEnd w:id="492"/>
      <w:bookmarkStart w:id="493" w:name="_Toc184308066"/>
      <w:bookmarkEnd w:id="493"/>
      <w:bookmarkStart w:id="494" w:name="_Toc184310278"/>
      <w:bookmarkEnd w:id="494"/>
      <w:bookmarkStart w:id="495" w:name="_Toc184314461"/>
      <w:bookmarkEnd w:id="495"/>
      <w:bookmarkStart w:id="496" w:name="_Toc184313300"/>
      <w:bookmarkEnd w:id="496"/>
      <w:bookmarkStart w:id="497" w:name="_Toc184312083"/>
      <w:bookmarkEnd w:id="497"/>
      <w:bookmarkStart w:id="498" w:name="_Toc184312095"/>
      <w:bookmarkEnd w:id="498"/>
      <w:bookmarkStart w:id="499" w:name="_Toc184312121"/>
      <w:bookmarkEnd w:id="499"/>
      <w:bookmarkStart w:id="500" w:name="_Toc184314463"/>
      <w:bookmarkEnd w:id="500"/>
      <w:bookmarkStart w:id="501" w:name="_Toc184314439"/>
      <w:bookmarkEnd w:id="501"/>
      <w:bookmarkStart w:id="502" w:name="_Toc184313310"/>
      <w:bookmarkEnd w:id="502"/>
      <w:bookmarkStart w:id="503" w:name="_Toc184314475"/>
      <w:bookmarkEnd w:id="503"/>
      <w:bookmarkStart w:id="504" w:name="_Toc184308050"/>
      <w:bookmarkEnd w:id="504"/>
      <w:bookmarkStart w:id="505" w:name="_Toc184312092"/>
      <w:bookmarkEnd w:id="505"/>
      <w:bookmarkStart w:id="506" w:name="_Toc184308057"/>
      <w:bookmarkEnd w:id="506"/>
      <w:bookmarkStart w:id="507" w:name="_Toc184312085"/>
      <w:bookmarkEnd w:id="507"/>
      <w:bookmarkStart w:id="508" w:name="_Toc184314446"/>
      <w:bookmarkEnd w:id="508"/>
      <w:bookmarkStart w:id="509" w:name="_Toc184312123"/>
      <w:bookmarkEnd w:id="509"/>
      <w:bookmarkStart w:id="510" w:name="_Toc184313292"/>
      <w:bookmarkEnd w:id="510"/>
      <w:bookmarkStart w:id="511" w:name="_Toc184312120"/>
      <w:bookmarkEnd w:id="511"/>
      <w:bookmarkStart w:id="512" w:name="_Toc184314481"/>
      <w:bookmarkEnd w:id="512"/>
      <w:bookmarkStart w:id="513" w:name="_Toc184314456"/>
      <w:bookmarkEnd w:id="513"/>
      <w:bookmarkStart w:id="514" w:name="_Toc184310313"/>
      <w:bookmarkEnd w:id="514"/>
      <w:bookmarkStart w:id="515" w:name="_Toc184310298"/>
      <w:bookmarkEnd w:id="515"/>
      <w:bookmarkStart w:id="516" w:name="_Toc184314418"/>
      <w:bookmarkEnd w:id="516"/>
      <w:bookmarkStart w:id="517" w:name="_Toc184310285"/>
      <w:bookmarkEnd w:id="517"/>
      <w:bookmarkStart w:id="518" w:name="_Toc184314458"/>
      <w:bookmarkEnd w:id="518"/>
      <w:bookmarkStart w:id="519" w:name="_Toc184308051"/>
      <w:bookmarkEnd w:id="519"/>
      <w:bookmarkStart w:id="520" w:name="_Toc184312075"/>
      <w:bookmarkEnd w:id="520"/>
      <w:bookmarkStart w:id="521" w:name="_Toc184314422"/>
      <w:bookmarkEnd w:id="521"/>
      <w:bookmarkStart w:id="522" w:name="_Toc184313267"/>
      <w:bookmarkEnd w:id="522"/>
      <w:bookmarkStart w:id="523" w:name="_Toc184312067"/>
      <w:bookmarkEnd w:id="523"/>
      <w:bookmarkStart w:id="524" w:name="_Toc184310315"/>
      <w:bookmarkEnd w:id="524"/>
      <w:bookmarkStart w:id="525" w:name="_Toc184310300"/>
      <w:bookmarkEnd w:id="525"/>
      <w:bookmarkStart w:id="526" w:name="_Toc184308039"/>
      <w:bookmarkEnd w:id="526"/>
      <w:bookmarkStart w:id="527" w:name="_Toc184314444"/>
      <w:bookmarkEnd w:id="527"/>
      <w:bookmarkStart w:id="528" w:name="_Toc184310324"/>
      <w:bookmarkEnd w:id="528"/>
      <w:bookmarkStart w:id="529" w:name="_Toc184308047"/>
      <w:bookmarkEnd w:id="529"/>
      <w:bookmarkStart w:id="530" w:name="_Toc184313243"/>
      <w:bookmarkEnd w:id="530"/>
      <w:r>
        <w:rPr>
          <w:rFonts w:hint="eastAsia" w:ascii="仿宋" w:hAnsi="仿宋" w:eastAsia="仿宋" w:cs="方正仿宋_GB2312"/>
          <w:b/>
          <w:color w:val="auto"/>
          <w:sz w:val="36"/>
          <w:szCs w:val="36"/>
          <w:highlight w:val="none"/>
        </w:rPr>
        <w:t>评标办法</w:t>
      </w:r>
      <w:bookmarkEnd w:id="161"/>
      <w:bookmarkEnd w:id="162"/>
      <w:bookmarkEnd w:id="163"/>
      <w:bookmarkEnd w:id="164"/>
      <w:bookmarkEnd w:id="165"/>
    </w:p>
    <w:p>
      <w:pPr>
        <w:snapToGrid w:val="0"/>
        <w:spacing w:line="360" w:lineRule="auto"/>
        <w:jc w:val="center"/>
        <w:outlineLvl w:val="1"/>
        <w:rPr>
          <w:rFonts w:ascii="仿宋" w:hAnsi="仿宋" w:eastAsia="仿宋" w:cs="方正仿宋_GB2312"/>
          <w:b/>
          <w:color w:val="auto"/>
          <w:sz w:val="32"/>
          <w:szCs w:val="20"/>
          <w:highlight w:val="none"/>
        </w:rPr>
      </w:pPr>
      <w:bookmarkStart w:id="531" w:name="_Toc95312984"/>
      <w:bookmarkStart w:id="532" w:name="_Toc880745451"/>
      <w:bookmarkStart w:id="533" w:name="_Toc2378"/>
      <w:bookmarkStart w:id="534" w:name="_Toc30992"/>
      <w:bookmarkStart w:id="535" w:name="_Toc2037847746"/>
      <w:r>
        <w:rPr>
          <w:rFonts w:hint="eastAsia" w:ascii="仿宋" w:hAnsi="仿宋" w:eastAsia="仿宋" w:cs="方正仿宋_GB2312"/>
          <w:b/>
          <w:color w:val="auto"/>
          <w:sz w:val="32"/>
          <w:szCs w:val="20"/>
          <w:highlight w:val="none"/>
        </w:rPr>
        <w:t>评标办法前附表</w:t>
      </w:r>
    </w:p>
    <w:tbl>
      <w:tblPr>
        <w:tblStyle w:val="63"/>
        <w:tblpPr w:leftFromText="180" w:rightFromText="180" w:vertAnchor="text" w:horzAnchor="page" w:tblpX="1323" w:tblpY="658"/>
        <w:tblOverlap w:val="never"/>
        <w:tblW w:w="9700" w:type="dxa"/>
        <w:tblInd w:w="0" w:type="dxa"/>
        <w:tblLayout w:type="fixed"/>
        <w:tblCellMar>
          <w:top w:w="0" w:type="dxa"/>
          <w:left w:w="108" w:type="dxa"/>
          <w:bottom w:w="0" w:type="dxa"/>
          <w:right w:w="108" w:type="dxa"/>
        </w:tblCellMar>
      </w:tblPr>
      <w:tblGrid>
        <w:gridCol w:w="905"/>
        <w:gridCol w:w="1084"/>
        <w:gridCol w:w="1004"/>
        <w:gridCol w:w="6707"/>
      </w:tblGrid>
      <w:tr>
        <w:tblPrEx>
          <w:tblCellMar>
            <w:top w:w="0" w:type="dxa"/>
            <w:left w:w="108" w:type="dxa"/>
            <w:bottom w:w="0" w:type="dxa"/>
            <w:right w:w="108" w:type="dxa"/>
          </w:tblCellMar>
        </w:tblPrEx>
        <w:trPr>
          <w:trHeight w:val="60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rPr>
            </w:pPr>
            <w:r>
              <w:rPr>
                <w:rFonts w:hint="eastAsia" w:ascii="仿宋" w:hAnsi="仿宋" w:eastAsia="仿宋" w:cs="宋体"/>
                <w:color w:val="auto"/>
                <w:kern w:val="0"/>
                <w:highlight w:val="none"/>
              </w:rPr>
              <w:t>序号</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rPr>
            </w:pPr>
            <w:r>
              <w:rPr>
                <w:rFonts w:hint="eastAsia" w:ascii="仿宋" w:hAnsi="仿宋" w:eastAsia="仿宋" w:cs="宋体"/>
                <w:color w:val="auto"/>
                <w:kern w:val="0"/>
                <w:highlight w:val="none"/>
              </w:rPr>
              <w:t>评分</w:t>
            </w:r>
          </w:p>
          <w:p>
            <w:pPr>
              <w:pStyle w:val="525"/>
              <w:snapToGrid w:val="0"/>
              <w:spacing w:line="240" w:lineRule="auto"/>
              <w:ind w:firstLine="0" w:firstLineChars="0"/>
              <w:jc w:val="center"/>
              <w:rPr>
                <w:rFonts w:ascii="仿宋" w:hAnsi="仿宋" w:eastAsia="仿宋" w:cs="宋体"/>
                <w:color w:val="auto"/>
                <w:kern w:val="0"/>
                <w:highlight w:val="none"/>
              </w:rPr>
            </w:pPr>
            <w:r>
              <w:rPr>
                <w:rFonts w:hint="eastAsia" w:ascii="仿宋" w:hAnsi="仿宋" w:eastAsia="仿宋" w:cs="宋体"/>
                <w:color w:val="auto"/>
                <w:kern w:val="0"/>
                <w:highlight w:val="none"/>
              </w:rPr>
              <w:t>项目</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rPr>
            </w:pPr>
            <w:r>
              <w:rPr>
                <w:rFonts w:hint="eastAsia" w:ascii="仿宋" w:hAnsi="仿宋" w:eastAsia="仿宋" w:cs="宋体"/>
                <w:color w:val="auto"/>
                <w:kern w:val="0"/>
                <w:highlight w:val="none"/>
              </w:rPr>
              <w:t>分值</w:t>
            </w:r>
          </w:p>
        </w:tc>
        <w:tc>
          <w:tcPr>
            <w:tcW w:w="6707"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left="485" w:hanging="484" w:hangingChars="202"/>
              <w:jc w:val="left"/>
              <w:rPr>
                <w:rFonts w:ascii="仿宋" w:hAnsi="仿宋" w:eastAsia="仿宋" w:cs="宋体"/>
                <w:color w:val="auto"/>
                <w:kern w:val="0"/>
                <w:highlight w:val="none"/>
              </w:rPr>
            </w:pPr>
            <w:r>
              <w:rPr>
                <w:rFonts w:hint="eastAsia" w:ascii="仿宋" w:hAnsi="仿宋" w:eastAsia="仿宋" w:cs="宋体"/>
                <w:color w:val="auto"/>
                <w:kern w:val="0"/>
                <w:highlight w:val="none"/>
              </w:rPr>
              <w:t>评审细则</w:t>
            </w:r>
          </w:p>
        </w:tc>
      </w:tr>
      <w:tr>
        <w:tblPrEx>
          <w:tblCellMar>
            <w:top w:w="0" w:type="dxa"/>
            <w:left w:w="108" w:type="dxa"/>
            <w:bottom w:w="0" w:type="dxa"/>
            <w:right w:w="108" w:type="dxa"/>
          </w:tblCellMar>
        </w:tblPrEx>
        <w:trPr>
          <w:trHeight w:val="1092"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rPr>
            </w:pPr>
            <w:r>
              <w:rPr>
                <w:rFonts w:hint="eastAsia" w:ascii="仿宋" w:hAnsi="仿宋" w:eastAsia="仿宋" w:cs="宋体"/>
                <w:color w:val="auto"/>
                <w:kern w:val="0"/>
                <w:highlight w:val="none"/>
              </w:rPr>
              <w:t>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rPr>
            </w:pPr>
            <w:r>
              <w:rPr>
                <w:rFonts w:hint="eastAsia" w:ascii="仿宋" w:hAnsi="仿宋" w:eastAsia="仿宋" w:cs="宋体"/>
                <w:color w:val="auto"/>
                <w:kern w:val="0"/>
                <w:highlight w:val="none"/>
              </w:rPr>
              <w:t>投标人管理体系认证</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rPr>
            </w:pPr>
            <w:r>
              <w:rPr>
                <w:rFonts w:ascii="仿宋" w:hAnsi="仿宋" w:eastAsia="仿宋" w:cs="宋体"/>
                <w:color w:val="auto"/>
                <w:kern w:val="0"/>
                <w:highlight w:val="none"/>
              </w:rPr>
              <w:t>1</w:t>
            </w:r>
            <w:r>
              <w:rPr>
                <w:rFonts w:hint="eastAsia" w:ascii="仿宋" w:hAnsi="仿宋" w:eastAsia="仿宋" w:cs="宋体"/>
                <w:color w:val="auto"/>
                <w:kern w:val="0"/>
                <w:highlight w:val="none"/>
              </w:rPr>
              <w:t>分</w:t>
            </w:r>
          </w:p>
        </w:tc>
        <w:tc>
          <w:tcPr>
            <w:tcW w:w="6707" w:type="dxa"/>
            <w:tcBorders>
              <w:top w:val="single" w:color="000000" w:sz="4" w:space="0"/>
              <w:left w:val="single" w:color="000000" w:sz="4" w:space="0"/>
              <w:bottom w:val="single" w:color="000000" w:sz="4" w:space="0"/>
              <w:right w:val="single" w:color="000000" w:sz="4" w:space="0"/>
            </w:tcBorders>
            <w:noWrap w:val="0"/>
            <w:vAlign w:val="center"/>
          </w:tcPr>
          <w:p>
            <w:pPr>
              <w:pStyle w:val="3"/>
              <w:jc w:val="left"/>
              <w:rPr>
                <w:rFonts w:ascii="仿宋" w:hAnsi="仿宋" w:eastAsia="仿宋" w:cs="宋体"/>
                <w:color w:val="auto"/>
                <w:kern w:val="0"/>
                <w:highlight w:val="none"/>
                <w:lang w:eastAsia="zh-CN"/>
              </w:rPr>
            </w:pPr>
            <w:r>
              <w:rPr>
                <w:rFonts w:hint="eastAsia" w:ascii="仿宋" w:hAnsi="仿宋" w:eastAsia="仿宋" w:cs="宋体"/>
                <w:color w:val="auto"/>
                <w:kern w:val="0"/>
                <w:highlight w:val="none"/>
                <w:lang w:eastAsia="zh-CN"/>
              </w:rPr>
              <w:t>认证证书：投标人具有有效期内ISO9001质量管理体系证书</w:t>
            </w:r>
            <w:r>
              <w:rPr>
                <w:rFonts w:hint="eastAsia" w:ascii="仿宋" w:hAnsi="仿宋" w:eastAsia="仿宋" w:cs="宋体"/>
                <w:color w:val="auto"/>
                <w:kern w:val="0"/>
                <w:highlight w:val="none"/>
                <w:lang w:val="en-US" w:eastAsia="zh-CN"/>
              </w:rPr>
              <w:t>得1分</w:t>
            </w:r>
            <w:r>
              <w:rPr>
                <w:rFonts w:hint="eastAsia" w:ascii="仿宋" w:hAnsi="仿宋" w:eastAsia="仿宋" w:cs="宋体"/>
                <w:color w:val="auto"/>
                <w:kern w:val="0"/>
                <w:highlight w:val="none"/>
                <w:lang w:eastAsia="zh-CN"/>
              </w:rPr>
              <w:t>；</w:t>
            </w:r>
          </w:p>
          <w:p>
            <w:pPr>
              <w:pStyle w:val="3"/>
              <w:jc w:val="left"/>
              <w:rPr>
                <w:rFonts w:ascii="仿宋" w:hAnsi="仿宋" w:eastAsia="仿宋" w:cs="宋体"/>
                <w:color w:val="auto"/>
                <w:kern w:val="0"/>
                <w:highlight w:val="none"/>
                <w:lang w:eastAsia="zh-CN"/>
              </w:rPr>
            </w:pPr>
            <w:r>
              <w:rPr>
                <w:rFonts w:hint="eastAsia" w:ascii="仿宋" w:hAnsi="仿宋" w:eastAsia="仿宋" w:cs="宋体"/>
                <w:color w:val="auto"/>
                <w:kern w:val="0"/>
                <w:highlight w:val="none"/>
                <w:lang w:eastAsia="zh-CN"/>
              </w:rPr>
              <w:t>注:提供证书复印件（盖单位公章）且全国认证认可信息公共服务平台可查，否则不得分。</w:t>
            </w:r>
          </w:p>
        </w:tc>
      </w:tr>
      <w:tr>
        <w:tblPrEx>
          <w:tblCellMar>
            <w:top w:w="0" w:type="dxa"/>
            <w:left w:w="108" w:type="dxa"/>
            <w:bottom w:w="0" w:type="dxa"/>
            <w:right w:w="108" w:type="dxa"/>
          </w:tblCellMar>
        </w:tblPrEx>
        <w:trPr>
          <w:trHeight w:val="1092"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rPr>
            </w:pPr>
            <w:r>
              <w:rPr>
                <w:rFonts w:ascii="仿宋" w:hAnsi="仿宋" w:eastAsia="仿宋" w:cs="宋体"/>
                <w:color w:val="auto"/>
                <w:kern w:val="0"/>
                <w:highlight w:val="none"/>
              </w:rPr>
              <w:t>2</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rPr>
            </w:pPr>
            <w:r>
              <w:rPr>
                <w:rFonts w:hint="eastAsia" w:ascii="仿宋" w:hAnsi="仿宋" w:eastAsia="仿宋" w:cs="宋体"/>
                <w:color w:val="auto"/>
                <w:kern w:val="0"/>
                <w:highlight w:val="none"/>
              </w:rPr>
              <w:t>企业</w:t>
            </w:r>
          </w:p>
          <w:p>
            <w:pPr>
              <w:pStyle w:val="525"/>
              <w:snapToGrid w:val="0"/>
              <w:spacing w:line="240" w:lineRule="auto"/>
              <w:ind w:firstLine="0" w:firstLineChars="0"/>
              <w:jc w:val="center"/>
              <w:rPr>
                <w:rFonts w:ascii="仿宋" w:hAnsi="仿宋" w:eastAsia="仿宋" w:cs="宋体"/>
                <w:color w:val="auto"/>
                <w:kern w:val="0"/>
                <w:highlight w:val="none"/>
              </w:rPr>
            </w:pPr>
            <w:r>
              <w:rPr>
                <w:rFonts w:hint="eastAsia" w:ascii="仿宋" w:hAnsi="仿宋" w:eastAsia="仿宋" w:cs="宋体"/>
                <w:color w:val="auto"/>
                <w:kern w:val="0"/>
                <w:highlight w:val="none"/>
              </w:rPr>
              <w:t>资质</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rPr>
            </w:pPr>
            <w:r>
              <w:rPr>
                <w:rFonts w:hint="eastAsia" w:ascii="仿宋" w:hAnsi="仿宋" w:eastAsia="仿宋" w:cs="宋体"/>
                <w:color w:val="auto"/>
                <w:kern w:val="0"/>
                <w:highlight w:val="none"/>
              </w:rPr>
              <w:t>2分</w:t>
            </w:r>
          </w:p>
        </w:tc>
        <w:tc>
          <w:tcPr>
            <w:tcW w:w="6707" w:type="dxa"/>
            <w:tcBorders>
              <w:top w:val="single" w:color="000000" w:sz="4" w:space="0"/>
              <w:left w:val="single" w:color="000000" w:sz="4" w:space="0"/>
              <w:bottom w:val="single" w:color="000000" w:sz="4" w:space="0"/>
              <w:right w:val="single" w:color="000000" w:sz="4" w:space="0"/>
            </w:tcBorders>
            <w:noWrap w:val="0"/>
            <w:vAlign w:val="center"/>
          </w:tcPr>
          <w:p>
            <w:pPr>
              <w:pStyle w:val="525"/>
              <w:numPr>
                <w:ilvl w:val="0"/>
                <w:numId w:val="7"/>
              </w:numPr>
              <w:snapToGrid w:val="0"/>
              <w:spacing w:line="240" w:lineRule="auto"/>
              <w:ind w:firstLine="0" w:firstLineChars="0"/>
              <w:jc w:val="left"/>
              <w:rPr>
                <w:rFonts w:hint="eastAsia" w:ascii="仿宋" w:hAnsi="仿宋" w:eastAsia="仿宋" w:cs="宋体"/>
                <w:snapToGrid w:val="0"/>
                <w:color w:val="auto"/>
                <w:kern w:val="0"/>
                <w:sz w:val="24"/>
                <w:szCs w:val="21"/>
                <w:highlight w:val="none"/>
                <w:lang w:val="zh-CN" w:eastAsia="zh-CN" w:bidi="ar-SA"/>
              </w:rPr>
            </w:pPr>
            <w:r>
              <w:rPr>
                <w:rFonts w:hint="eastAsia" w:ascii="仿宋" w:hAnsi="仿宋" w:eastAsia="仿宋" w:cs="宋体"/>
                <w:snapToGrid w:val="0"/>
                <w:color w:val="auto"/>
                <w:kern w:val="0"/>
                <w:sz w:val="24"/>
                <w:szCs w:val="21"/>
                <w:highlight w:val="none"/>
                <w:lang w:val="zh-CN" w:eastAsia="zh-CN" w:bidi="ar-SA"/>
              </w:rPr>
              <w:t>投标人或制造商具有安全生产标准化三级企业资质及以上的得2分。</w:t>
            </w:r>
          </w:p>
          <w:p>
            <w:pPr>
              <w:pStyle w:val="526"/>
              <w:numPr>
                <w:numId w:val="0"/>
              </w:numPr>
              <w:rPr>
                <w:rFonts w:hint="default" w:eastAsia="黑体"/>
                <w:lang w:val="en-US" w:eastAsia="zh-CN"/>
              </w:rPr>
            </w:pPr>
            <w:r>
              <w:rPr>
                <w:rFonts w:hint="eastAsia" w:ascii="仿宋" w:hAnsi="仿宋" w:eastAsia="仿宋" w:cs="宋体"/>
                <w:snapToGrid w:val="0"/>
                <w:color w:val="auto"/>
                <w:kern w:val="0"/>
                <w:sz w:val="24"/>
                <w:szCs w:val="21"/>
                <w:highlight w:val="none"/>
                <w:lang w:val="en-US" w:eastAsia="zh-CN" w:bidi="ar-SA"/>
              </w:rPr>
              <w:t>注：</w:t>
            </w:r>
            <w:r>
              <w:rPr>
                <w:rFonts w:hint="eastAsia" w:ascii="仿宋" w:hAnsi="仿宋" w:eastAsia="仿宋" w:cs="宋体"/>
                <w:snapToGrid w:val="0"/>
                <w:color w:val="auto"/>
                <w:kern w:val="0"/>
                <w:sz w:val="24"/>
                <w:szCs w:val="21"/>
                <w:highlight w:val="none"/>
                <w:lang w:val="zh-CN" w:eastAsia="zh-CN" w:bidi="ar-SA"/>
              </w:rPr>
              <w:t>提供相应证书扫描件并加盖公章，否则不得分。</w:t>
            </w:r>
          </w:p>
        </w:tc>
      </w:tr>
      <w:tr>
        <w:tblPrEx>
          <w:tblCellMar>
            <w:top w:w="0" w:type="dxa"/>
            <w:left w:w="108" w:type="dxa"/>
            <w:bottom w:w="0" w:type="dxa"/>
            <w:right w:w="108" w:type="dxa"/>
          </w:tblCellMar>
        </w:tblPrEx>
        <w:trPr>
          <w:trHeight w:val="1537"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hint="eastAsia" w:ascii="仿宋" w:hAnsi="仿宋" w:eastAsia="仿宋" w:cs="宋体"/>
                <w:color w:val="auto"/>
                <w:kern w:val="0"/>
                <w:highlight w:val="none"/>
                <w:lang w:val="en-US" w:eastAsia="zh-CN"/>
              </w:rPr>
            </w:pPr>
            <w:r>
              <w:rPr>
                <w:rFonts w:hint="eastAsia" w:ascii="仿宋" w:hAnsi="仿宋" w:eastAsia="仿宋" w:cs="宋体"/>
                <w:color w:val="auto"/>
                <w:kern w:val="0"/>
                <w:highlight w:val="none"/>
                <w:lang w:val="en-US" w:eastAsia="zh-CN"/>
              </w:rPr>
              <w:t>3</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rPr>
            </w:pPr>
            <w:r>
              <w:rPr>
                <w:rFonts w:hint="eastAsia" w:ascii="仿宋" w:hAnsi="仿宋" w:eastAsia="仿宋" w:cs="宋体"/>
                <w:color w:val="auto"/>
                <w:kern w:val="0"/>
                <w:highlight w:val="none"/>
              </w:rPr>
              <w:t>业绩</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rPr>
            </w:pPr>
            <w:r>
              <w:rPr>
                <w:rFonts w:hint="eastAsia" w:ascii="仿宋" w:hAnsi="仿宋" w:eastAsia="仿宋" w:cs="宋体"/>
                <w:color w:val="auto"/>
                <w:kern w:val="0"/>
                <w:highlight w:val="none"/>
                <w:lang w:val="en-US" w:eastAsia="zh-CN"/>
              </w:rPr>
              <w:t>3</w:t>
            </w:r>
            <w:r>
              <w:rPr>
                <w:rFonts w:hint="eastAsia" w:ascii="仿宋" w:hAnsi="仿宋" w:eastAsia="仿宋" w:cs="宋体"/>
                <w:color w:val="auto"/>
                <w:kern w:val="0"/>
                <w:highlight w:val="none"/>
              </w:rPr>
              <w:t>分</w:t>
            </w:r>
          </w:p>
        </w:tc>
        <w:tc>
          <w:tcPr>
            <w:tcW w:w="6707"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left"/>
              <w:rPr>
                <w:rFonts w:ascii="仿宋" w:hAnsi="仿宋" w:eastAsia="仿宋" w:cs="宋体"/>
                <w:color w:val="auto"/>
                <w:kern w:val="0"/>
                <w:highlight w:val="none"/>
              </w:rPr>
            </w:pPr>
            <w:r>
              <w:rPr>
                <w:rFonts w:hint="eastAsia" w:ascii="仿宋" w:hAnsi="仿宋" w:eastAsia="仿宋" w:cs="宋体"/>
                <w:color w:val="auto"/>
                <w:kern w:val="0"/>
                <w:highlight w:val="none"/>
              </w:rPr>
              <w:t>提供2019年1月1日（以合同签订时间为准）至今所投</w:t>
            </w:r>
            <w:r>
              <w:rPr>
                <w:rFonts w:hint="eastAsia" w:ascii="仿宋" w:hAnsi="仿宋" w:eastAsia="仿宋" w:cs="宋体"/>
                <w:color w:val="auto"/>
                <w:kern w:val="0"/>
                <w:highlight w:val="none"/>
                <w:lang w:val="en-US" w:eastAsia="zh-CN"/>
              </w:rPr>
              <w:t>与本项目核心</w:t>
            </w:r>
            <w:r>
              <w:rPr>
                <w:rFonts w:hint="eastAsia" w:ascii="仿宋" w:hAnsi="仿宋" w:eastAsia="仿宋" w:cs="宋体"/>
                <w:color w:val="auto"/>
                <w:kern w:val="0"/>
                <w:highlight w:val="none"/>
              </w:rPr>
              <w:t>产品</w:t>
            </w:r>
            <w:r>
              <w:rPr>
                <w:rFonts w:hint="eastAsia" w:ascii="仿宋" w:hAnsi="仿宋" w:eastAsia="仿宋" w:cs="宋体"/>
                <w:color w:val="auto"/>
                <w:kern w:val="0"/>
                <w:highlight w:val="none"/>
                <w:lang w:eastAsia="zh-CN"/>
              </w:rPr>
              <w:t>（</w:t>
            </w:r>
            <w:r>
              <w:rPr>
                <w:rFonts w:hint="default" w:ascii="Arial" w:hAnsi="Arial" w:eastAsia="仿宋" w:cs="Arial"/>
                <w:color w:val="auto"/>
                <w:highlight w:val="none"/>
              </w:rPr>
              <w:t>排水泵</w:t>
            </w:r>
            <w:r>
              <w:rPr>
                <w:rFonts w:hint="eastAsia" w:cs="Arial"/>
                <w:color w:val="auto"/>
                <w:highlight w:val="none"/>
                <w:lang w:eastAsia="zh-CN"/>
              </w:rPr>
              <w:t>）</w:t>
            </w:r>
            <w:r>
              <w:rPr>
                <w:rFonts w:hint="eastAsia" w:cs="Arial"/>
                <w:color w:val="auto"/>
                <w:highlight w:val="none"/>
                <w:lang w:val="en-US" w:eastAsia="zh-CN"/>
              </w:rPr>
              <w:t>一致</w:t>
            </w:r>
            <w:r>
              <w:rPr>
                <w:rFonts w:hint="eastAsia" w:ascii="仿宋" w:hAnsi="仿宋" w:eastAsia="仿宋" w:cs="宋体"/>
                <w:color w:val="auto"/>
                <w:kern w:val="0"/>
                <w:highlight w:val="none"/>
              </w:rPr>
              <w:t>的合同业绩，每份合同得1分，最多得</w:t>
            </w:r>
            <w:r>
              <w:rPr>
                <w:rFonts w:hint="eastAsia" w:ascii="仿宋" w:hAnsi="仿宋" w:eastAsia="仿宋" w:cs="宋体"/>
                <w:color w:val="auto"/>
                <w:kern w:val="0"/>
                <w:highlight w:val="none"/>
                <w:lang w:val="en-US" w:eastAsia="zh-CN"/>
              </w:rPr>
              <w:t>3</w:t>
            </w:r>
            <w:r>
              <w:rPr>
                <w:rFonts w:hint="eastAsia" w:ascii="仿宋" w:hAnsi="仿宋" w:eastAsia="仿宋" w:cs="宋体"/>
                <w:color w:val="auto"/>
                <w:kern w:val="0"/>
                <w:highlight w:val="none"/>
              </w:rPr>
              <w:t>分。</w:t>
            </w:r>
          </w:p>
          <w:p>
            <w:pPr>
              <w:pStyle w:val="525"/>
              <w:snapToGrid w:val="0"/>
              <w:spacing w:line="240" w:lineRule="auto"/>
              <w:ind w:firstLine="0" w:firstLineChars="0"/>
              <w:jc w:val="left"/>
              <w:rPr>
                <w:rFonts w:hint="eastAsia" w:ascii="仿宋" w:hAnsi="仿宋" w:eastAsia="仿宋" w:cs="宋体"/>
                <w:color w:val="auto"/>
                <w:kern w:val="0"/>
                <w:highlight w:val="none"/>
                <w:lang w:eastAsia="zh-CN"/>
              </w:rPr>
            </w:pPr>
            <w:r>
              <w:rPr>
                <w:rFonts w:hint="eastAsia" w:ascii="仿宋" w:hAnsi="仿宋" w:eastAsia="仿宋" w:cs="宋体"/>
                <w:color w:val="auto"/>
                <w:kern w:val="0"/>
                <w:highlight w:val="none"/>
              </w:rPr>
              <w:t>注：以上资料需提供合同、发票</w:t>
            </w:r>
            <w:r>
              <w:rPr>
                <w:rFonts w:hint="eastAsia" w:ascii="仿宋" w:hAnsi="仿宋" w:eastAsia="仿宋" w:cs="宋体"/>
                <w:color w:val="auto"/>
                <w:kern w:val="0"/>
                <w:highlight w:val="none"/>
                <w:lang w:eastAsia="zh-CN"/>
              </w:rPr>
              <w:t>（</w:t>
            </w:r>
            <w:r>
              <w:rPr>
                <w:rFonts w:hint="eastAsia" w:ascii="仿宋" w:hAnsi="仿宋" w:eastAsia="仿宋" w:cs="宋体"/>
                <w:color w:val="auto"/>
                <w:kern w:val="0"/>
                <w:highlight w:val="none"/>
                <w:lang w:val="en-US" w:eastAsia="zh-CN"/>
              </w:rPr>
              <w:t>本次采购公告日期之前</w:t>
            </w:r>
            <w:r>
              <w:rPr>
                <w:rFonts w:hint="eastAsia" w:ascii="仿宋" w:hAnsi="仿宋" w:eastAsia="仿宋" w:cs="宋体"/>
                <w:color w:val="auto"/>
                <w:kern w:val="0"/>
                <w:highlight w:val="none"/>
                <w:lang w:eastAsia="zh-CN"/>
              </w:rPr>
              <w:t>）</w:t>
            </w:r>
            <w:r>
              <w:rPr>
                <w:rFonts w:hint="eastAsia" w:ascii="仿宋" w:hAnsi="仿宋" w:eastAsia="仿宋" w:cs="宋体"/>
                <w:color w:val="auto"/>
                <w:kern w:val="0"/>
                <w:highlight w:val="none"/>
              </w:rPr>
              <w:t>扫描件并加盖单位公章</w:t>
            </w:r>
          </w:p>
        </w:tc>
      </w:tr>
      <w:tr>
        <w:tblPrEx>
          <w:tblCellMar>
            <w:top w:w="0" w:type="dxa"/>
            <w:left w:w="108" w:type="dxa"/>
            <w:bottom w:w="0" w:type="dxa"/>
            <w:right w:w="108" w:type="dxa"/>
          </w:tblCellMar>
        </w:tblPrEx>
        <w:trPr>
          <w:trHeight w:val="1638"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hint="eastAsia" w:ascii="仿宋" w:hAnsi="仿宋" w:eastAsia="仿宋" w:cs="宋体"/>
                <w:color w:val="auto"/>
                <w:kern w:val="0"/>
                <w:highlight w:val="none"/>
                <w:lang w:val="en-US" w:eastAsia="zh-CN"/>
              </w:rPr>
            </w:pPr>
            <w:r>
              <w:rPr>
                <w:rFonts w:hint="eastAsia" w:ascii="仿宋" w:hAnsi="仿宋" w:eastAsia="仿宋" w:cs="宋体"/>
                <w:color w:val="auto"/>
                <w:kern w:val="0"/>
                <w:highlight w:val="none"/>
                <w:lang w:val="en-US" w:eastAsia="zh-CN"/>
              </w:rPr>
              <w:t>4</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rPr>
            </w:pPr>
            <w:r>
              <w:rPr>
                <w:rFonts w:hint="eastAsia" w:ascii="仿宋" w:hAnsi="仿宋" w:eastAsia="仿宋" w:cs="宋体"/>
                <w:color w:val="auto"/>
                <w:kern w:val="0"/>
                <w:highlight w:val="none"/>
              </w:rPr>
              <w:t>售后</w:t>
            </w:r>
          </w:p>
          <w:p>
            <w:pPr>
              <w:pStyle w:val="525"/>
              <w:snapToGrid w:val="0"/>
              <w:spacing w:line="240" w:lineRule="auto"/>
              <w:ind w:firstLine="0" w:firstLineChars="0"/>
              <w:jc w:val="center"/>
              <w:rPr>
                <w:rFonts w:ascii="仿宋" w:hAnsi="仿宋" w:eastAsia="仿宋" w:cs="宋体"/>
                <w:color w:val="auto"/>
                <w:kern w:val="0"/>
                <w:highlight w:val="none"/>
              </w:rPr>
            </w:pPr>
            <w:r>
              <w:rPr>
                <w:rFonts w:hint="eastAsia" w:ascii="仿宋" w:hAnsi="仿宋" w:eastAsia="仿宋" w:cs="宋体"/>
                <w:color w:val="auto"/>
                <w:kern w:val="0"/>
                <w:highlight w:val="none"/>
              </w:rPr>
              <w:t>能力</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rPr>
            </w:pPr>
            <w:r>
              <w:rPr>
                <w:rFonts w:hint="eastAsia" w:ascii="仿宋" w:hAnsi="仿宋" w:eastAsia="仿宋" w:cs="宋体"/>
                <w:color w:val="auto"/>
                <w:kern w:val="0"/>
                <w:highlight w:val="none"/>
                <w:lang w:val="en-US" w:eastAsia="zh-CN"/>
              </w:rPr>
              <w:t>3</w:t>
            </w:r>
            <w:r>
              <w:rPr>
                <w:rFonts w:hint="eastAsia" w:ascii="仿宋" w:hAnsi="仿宋" w:eastAsia="仿宋" w:cs="宋体"/>
                <w:color w:val="auto"/>
                <w:kern w:val="0"/>
                <w:highlight w:val="none"/>
              </w:rPr>
              <w:t>分</w:t>
            </w:r>
          </w:p>
        </w:tc>
        <w:tc>
          <w:tcPr>
            <w:tcW w:w="6707"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left"/>
              <w:rPr>
                <w:rFonts w:ascii="仿宋" w:hAnsi="仿宋" w:eastAsia="仿宋" w:cs="宋体"/>
                <w:color w:val="auto"/>
                <w:kern w:val="0"/>
                <w:highlight w:val="none"/>
              </w:rPr>
            </w:pPr>
            <w:r>
              <w:rPr>
                <w:rFonts w:hint="eastAsia" w:ascii="仿宋" w:hAnsi="仿宋" w:eastAsia="仿宋" w:cs="宋体"/>
                <w:color w:val="auto"/>
                <w:kern w:val="0"/>
                <w:highlight w:val="none"/>
              </w:rPr>
              <w:t>投标人售后服务能力，按国家标准《商品售后服务评价体系》GB/T27922-2011，经评审达到七星级得</w:t>
            </w:r>
            <w:r>
              <w:rPr>
                <w:rFonts w:hint="eastAsia" w:ascii="仿宋" w:hAnsi="仿宋" w:eastAsia="仿宋" w:cs="宋体"/>
                <w:color w:val="auto"/>
                <w:kern w:val="0"/>
                <w:highlight w:val="none"/>
                <w:lang w:val="en-US" w:eastAsia="zh-CN"/>
              </w:rPr>
              <w:t>3</w:t>
            </w:r>
            <w:r>
              <w:rPr>
                <w:rFonts w:hint="eastAsia" w:ascii="仿宋" w:hAnsi="仿宋" w:eastAsia="仿宋" w:cs="宋体"/>
                <w:color w:val="auto"/>
                <w:kern w:val="0"/>
                <w:highlight w:val="none"/>
              </w:rPr>
              <w:t>分，6星</w:t>
            </w:r>
            <w:r>
              <w:rPr>
                <w:rFonts w:hint="eastAsia" w:ascii="仿宋" w:hAnsi="仿宋" w:eastAsia="仿宋" w:cs="宋体"/>
                <w:color w:val="auto"/>
                <w:kern w:val="0"/>
                <w:highlight w:val="none"/>
                <w:lang w:val="en-US" w:eastAsia="zh-CN"/>
              </w:rPr>
              <w:t>2</w:t>
            </w:r>
            <w:r>
              <w:rPr>
                <w:rFonts w:hint="eastAsia" w:ascii="仿宋" w:hAnsi="仿宋" w:eastAsia="仿宋" w:cs="宋体"/>
                <w:color w:val="auto"/>
                <w:kern w:val="0"/>
                <w:highlight w:val="none"/>
              </w:rPr>
              <w:t>分，5星</w:t>
            </w:r>
            <w:r>
              <w:rPr>
                <w:rFonts w:ascii="仿宋" w:hAnsi="仿宋" w:eastAsia="仿宋" w:cs="宋体"/>
                <w:color w:val="auto"/>
                <w:kern w:val="0"/>
                <w:highlight w:val="none"/>
              </w:rPr>
              <w:t>0</w:t>
            </w:r>
            <w:r>
              <w:rPr>
                <w:rFonts w:hint="eastAsia" w:ascii="仿宋" w:hAnsi="仿宋" w:eastAsia="仿宋" w:cs="宋体"/>
                <w:color w:val="auto"/>
                <w:kern w:val="0"/>
                <w:highlight w:val="none"/>
                <w:lang w:val="en-US" w:eastAsia="zh-CN"/>
              </w:rPr>
              <w:t>1</w:t>
            </w:r>
            <w:r>
              <w:rPr>
                <w:rFonts w:hint="eastAsia" w:ascii="仿宋" w:hAnsi="仿宋" w:eastAsia="仿宋" w:cs="宋体"/>
                <w:color w:val="auto"/>
                <w:kern w:val="0"/>
                <w:highlight w:val="none"/>
              </w:rPr>
              <w:t>分（须提供相应证书复印件和“全国认可认证信息公共服务平台”网站查询结果截图加盖公章，资料提供不全，不得分）。</w:t>
            </w:r>
          </w:p>
        </w:tc>
      </w:tr>
      <w:tr>
        <w:tblPrEx>
          <w:tblCellMar>
            <w:top w:w="0" w:type="dxa"/>
            <w:left w:w="108" w:type="dxa"/>
            <w:bottom w:w="0" w:type="dxa"/>
            <w:right w:w="108" w:type="dxa"/>
          </w:tblCellMar>
        </w:tblPrEx>
        <w:trPr>
          <w:trHeight w:val="2351" w:hRule="atLeast"/>
        </w:trPr>
        <w:tc>
          <w:tcPr>
            <w:tcW w:w="905"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hint="eastAsia" w:ascii="仿宋" w:hAnsi="仿宋" w:eastAsia="仿宋" w:cs="宋体"/>
                <w:color w:val="auto"/>
                <w:kern w:val="0"/>
                <w:highlight w:val="none"/>
                <w:lang w:val="en-US" w:eastAsia="zh-CN"/>
              </w:rPr>
            </w:pPr>
            <w:r>
              <w:rPr>
                <w:rFonts w:hint="eastAsia" w:ascii="仿宋" w:hAnsi="仿宋" w:eastAsia="仿宋" w:cs="宋体"/>
                <w:color w:val="auto"/>
                <w:kern w:val="0"/>
                <w:highlight w:val="none"/>
                <w:lang w:val="en-US" w:eastAsia="zh-CN"/>
              </w:rPr>
              <w:t>5</w:t>
            </w:r>
          </w:p>
        </w:tc>
        <w:tc>
          <w:tcPr>
            <w:tcW w:w="1084"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rPr>
            </w:pPr>
            <w:r>
              <w:rPr>
                <w:rFonts w:ascii="仿宋" w:hAnsi="仿宋" w:eastAsia="仿宋" w:cs="宋体"/>
                <w:color w:val="auto"/>
                <w:kern w:val="0"/>
                <w:highlight w:val="none"/>
              </w:rPr>
              <w:t>排水泵</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rPr>
            </w:pPr>
            <w:r>
              <w:rPr>
                <w:rFonts w:hint="eastAsia" w:ascii="仿宋" w:hAnsi="仿宋" w:eastAsia="仿宋" w:cs="宋体"/>
                <w:color w:val="auto"/>
                <w:kern w:val="0"/>
                <w:highlight w:val="none"/>
                <w:lang w:val="en-US" w:eastAsia="zh-CN"/>
              </w:rPr>
              <w:t>20</w:t>
            </w:r>
            <w:r>
              <w:rPr>
                <w:rFonts w:hint="eastAsia" w:ascii="仿宋" w:hAnsi="仿宋" w:eastAsia="仿宋" w:cs="宋体"/>
                <w:color w:val="auto"/>
                <w:kern w:val="0"/>
                <w:highlight w:val="none"/>
              </w:rPr>
              <w:t>分</w:t>
            </w:r>
          </w:p>
        </w:tc>
        <w:tc>
          <w:tcPr>
            <w:tcW w:w="6707"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left"/>
              <w:rPr>
                <w:rFonts w:hint="default" w:ascii="仿宋" w:hAnsi="仿宋" w:eastAsia="仿宋" w:cs="宋体"/>
                <w:color w:val="auto"/>
                <w:kern w:val="0"/>
                <w:highlight w:val="none"/>
                <w:lang w:val="en-US" w:bidi="ar"/>
              </w:rPr>
            </w:pPr>
            <w:r>
              <w:rPr>
                <w:rFonts w:hint="eastAsia" w:ascii="仿宋" w:hAnsi="仿宋" w:eastAsia="仿宋" w:cs="仿宋"/>
                <w:b/>
                <w:bCs/>
                <w:color w:val="auto"/>
                <w:kern w:val="2"/>
                <w:sz w:val="24"/>
                <w:szCs w:val="24"/>
                <w:highlight w:val="none"/>
                <w:lang w:val="en-US" w:eastAsia="zh-CN" w:bidi="ar-SA"/>
              </w:rPr>
              <w:t>产品代理商投标需提供</w:t>
            </w:r>
            <w:r>
              <w:rPr>
                <w:rFonts w:hint="default" w:ascii="仿宋" w:hAnsi="仿宋" w:eastAsia="仿宋" w:cs="仿宋"/>
                <w:b/>
                <w:bCs/>
                <w:color w:val="auto"/>
                <w:kern w:val="2"/>
                <w:sz w:val="24"/>
                <w:szCs w:val="24"/>
                <w:highlight w:val="none"/>
                <w:lang w:val="en-US" w:eastAsia="zh-CN" w:bidi="ar-SA"/>
              </w:rPr>
              <w:t>核心产品制造厂商授权书</w:t>
            </w:r>
            <w:r>
              <w:rPr>
                <w:rFonts w:hint="eastAsia" w:ascii="仿宋" w:hAnsi="仿宋" w:eastAsia="仿宋" w:cs="仿宋"/>
                <w:b/>
                <w:bCs/>
                <w:color w:val="auto"/>
                <w:kern w:val="2"/>
                <w:sz w:val="24"/>
                <w:szCs w:val="24"/>
                <w:highlight w:val="none"/>
                <w:lang w:val="en-US" w:eastAsia="zh-CN" w:bidi="ar-SA"/>
              </w:rPr>
              <w:t>的前提下符合以下参数，未提供</w:t>
            </w:r>
            <w:r>
              <w:rPr>
                <w:rFonts w:hint="default" w:ascii="仿宋" w:hAnsi="仿宋" w:eastAsia="仿宋" w:cs="仿宋"/>
                <w:b/>
                <w:bCs/>
                <w:color w:val="auto"/>
                <w:kern w:val="2"/>
                <w:sz w:val="24"/>
                <w:szCs w:val="24"/>
                <w:highlight w:val="none"/>
                <w:lang w:val="en-US" w:eastAsia="zh-CN" w:bidi="ar-SA"/>
              </w:rPr>
              <w:t>核心产品制造厂商授权书</w:t>
            </w:r>
            <w:r>
              <w:rPr>
                <w:rFonts w:hint="eastAsia" w:ascii="仿宋" w:hAnsi="仿宋" w:eastAsia="仿宋" w:cs="仿宋"/>
                <w:b/>
                <w:bCs/>
                <w:color w:val="auto"/>
                <w:kern w:val="2"/>
                <w:sz w:val="24"/>
                <w:szCs w:val="24"/>
                <w:highlight w:val="none"/>
                <w:lang w:val="en-US" w:eastAsia="zh-CN" w:bidi="ar-SA"/>
              </w:rPr>
              <w:t>不得分：</w:t>
            </w:r>
          </w:p>
          <w:p>
            <w:pPr>
              <w:pStyle w:val="525"/>
              <w:snapToGrid w:val="0"/>
              <w:spacing w:line="240" w:lineRule="auto"/>
              <w:ind w:firstLine="0" w:firstLineChars="0"/>
              <w:jc w:val="left"/>
              <w:rPr>
                <w:rFonts w:hint="eastAsia" w:ascii="仿宋" w:hAnsi="仿宋" w:eastAsia="仿宋" w:cs="宋体"/>
                <w:color w:val="auto"/>
                <w:kern w:val="0"/>
                <w:highlight w:val="none"/>
                <w:lang w:bidi="ar"/>
              </w:rPr>
            </w:pPr>
            <w:r>
              <w:rPr>
                <w:rFonts w:ascii="仿宋" w:hAnsi="仿宋" w:eastAsia="仿宋" w:cs="宋体"/>
                <w:color w:val="auto"/>
                <w:kern w:val="0"/>
                <w:highlight w:val="none"/>
                <w:lang w:bidi="ar"/>
              </w:rPr>
              <w:t>★</w:t>
            </w:r>
            <w:r>
              <w:rPr>
                <w:rFonts w:ascii="Arial" w:hAnsi="Arial" w:cs="Arial"/>
                <w:color w:val="auto"/>
                <w:szCs w:val="21"/>
                <w:highlight w:val="none"/>
              </w:rPr>
              <w:t>流量：≥190立方/小时</w:t>
            </w:r>
            <w:r>
              <w:rPr>
                <w:rFonts w:hint="eastAsia" w:ascii="仿宋" w:hAnsi="仿宋" w:eastAsia="仿宋" w:cs="宋体"/>
                <w:color w:val="auto"/>
                <w:kern w:val="0"/>
                <w:highlight w:val="none"/>
                <w:lang w:bidi="ar"/>
              </w:rPr>
              <w:t>;</w:t>
            </w:r>
          </w:p>
          <w:p>
            <w:pPr>
              <w:pStyle w:val="525"/>
              <w:snapToGrid w:val="0"/>
              <w:spacing w:line="240" w:lineRule="auto"/>
              <w:ind w:firstLine="0" w:firstLineChars="0"/>
              <w:jc w:val="left"/>
              <w:rPr>
                <w:rFonts w:hint="eastAsia" w:ascii="仿宋" w:hAnsi="仿宋" w:eastAsia="仿宋" w:cs="宋体"/>
                <w:color w:val="auto"/>
                <w:kern w:val="0"/>
                <w:highlight w:val="none"/>
                <w:lang w:eastAsia="zh-CN" w:bidi="ar"/>
              </w:rPr>
            </w:pPr>
            <w:r>
              <w:rPr>
                <w:rFonts w:ascii="仿宋" w:hAnsi="仿宋" w:eastAsia="仿宋" w:cs="宋体"/>
                <w:color w:val="auto"/>
                <w:kern w:val="0"/>
                <w:highlight w:val="none"/>
                <w:lang w:bidi="ar"/>
              </w:rPr>
              <w:t>★最大扬程：≥30米</w:t>
            </w:r>
            <w:r>
              <w:rPr>
                <w:rFonts w:hint="eastAsia" w:ascii="仿宋" w:hAnsi="仿宋" w:eastAsia="仿宋" w:cs="宋体"/>
                <w:color w:val="auto"/>
                <w:kern w:val="0"/>
                <w:highlight w:val="none"/>
                <w:lang w:bidi="ar"/>
              </w:rPr>
              <w:t>;</w:t>
            </w:r>
            <w:r>
              <w:rPr>
                <w:rFonts w:hint="eastAsia" w:ascii="仿宋" w:hAnsi="仿宋" w:eastAsia="仿宋" w:cs="宋体"/>
                <w:color w:val="auto"/>
                <w:kern w:val="0"/>
                <w:highlight w:val="none"/>
                <w:lang w:eastAsia="zh-CN" w:bidi="ar"/>
              </w:rPr>
              <w:t>（</w:t>
            </w:r>
            <w:r>
              <w:rPr>
                <w:rFonts w:hint="eastAsia" w:ascii="仿宋" w:hAnsi="仿宋" w:eastAsia="仿宋" w:cs="宋体"/>
                <w:color w:val="auto"/>
                <w:kern w:val="0"/>
                <w:highlight w:val="none"/>
                <w:lang w:val="en-US" w:eastAsia="zh-CN" w:bidi="ar"/>
              </w:rPr>
              <w:t>提</w:t>
            </w:r>
            <w:r>
              <w:rPr>
                <w:rFonts w:hint="default" w:ascii="Arial" w:hAnsi="Arial" w:eastAsia="仿宋" w:cs="Arial"/>
                <w:color w:val="auto"/>
                <w:szCs w:val="21"/>
                <w:highlight w:val="none"/>
              </w:rPr>
              <w:t>供国家级检测中心出具的检测报告</w:t>
            </w:r>
            <w:r>
              <w:rPr>
                <w:rFonts w:hint="eastAsia" w:ascii="Arial" w:hAnsi="Arial" w:eastAsia="仿宋" w:cs="Arial"/>
                <w:color w:val="auto"/>
                <w:szCs w:val="21"/>
                <w:highlight w:val="none"/>
                <w:lang w:eastAsia="zh-CN"/>
              </w:rPr>
              <w:t>，</w:t>
            </w:r>
            <w:r>
              <w:rPr>
                <w:rFonts w:hint="eastAsia" w:ascii="Arial" w:hAnsi="Arial" w:eastAsia="仿宋" w:cs="Arial"/>
                <w:color w:val="auto"/>
                <w:szCs w:val="21"/>
                <w:highlight w:val="none"/>
                <w:lang w:val="en-US" w:eastAsia="zh-CN"/>
              </w:rPr>
              <w:t>作为验收依据</w:t>
            </w:r>
            <w:r>
              <w:rPr>
                <w:rFonts w:hint="eastAsia" w:ascii="仿宋" w:hAnsi="仿宋" w:eastAsia="仿宋" w:cs="宋体"/>
                <w:color w:val="auto"/>
                <w:kern w:val="0"/>
                <w:highlight w:val="none"/>
                <w:lang w:eastAsia="zh-CN" w:bidi="ar"/>
              </w:rPr>
              <w:t>）；</w:t>
            </w:r>
          </w:p>
          <w:p>
            <w:pPr>
              <w:pStyle w:val="525"/>
              <w:snapToGrid w:val="0"/>
              <w:spacing w:line="240" w:lineRule="auto"/>
              <w:ind w:firstLine="0" w:firstLineChars="0"/>
              <w:jc w:val="left"/>
              <w:rPr>
                <w:rFonts w:hint="eastAsia" w:ascii="Arial" w:hAnsi="Arial" w:eastAsia="仿宋" w:cs="Arial"/>
                <w:color w:val="auto"/>
                <w:szCs w:val="21"/>
                <w:highlight w:val="none"/>
                <w:lang w:eastAsia="zh-CN"/>
              </w:rPr>
            </w:pPr>
            <w:r>
              <w:rPr>
                <w:rFonts w:hint="default" w:ascii="Arial" w:hAnsi="Arial" w:eastAsia="仿宋" w:cs="Arial"/>
                <w:color w:val="auto"/>
                <w:sz w:val="24"/>
                <w:highlight w:val="none"/>
              </w:rPr>
              <w:t>★</w:t>
            </w:r>
            <w:r>
              <w:rPr>
                <w:rFonts w:hint="default" w:ascii="Arial" w:hAnsi="Arial" w:eastAsia="仿宋" w:cs="Arial"/>
                <w:color w:val="auto"/>
                <w:szCs w:val="21"/>
                <w:highlight w:val="none"/>
              </w:rPr>
              <w:t>使用前水泵里无需灌引水，直接上水，上水时间≤60秒</w:t>
            </w:r>
            <w:r>
              <w:rPr>
                <w:rFonts w:hint="eastAsia" w:ascii="Arial" w:hAnsi="Arial" w:eastAsia="仿宋" w:cs="Arial"/>
                <w:color w:val="auto"/>
                <w:szCs w:val="21"/>
                <w:highlight w:val="none"/>
                <w:lang w:eastAsia="zh-CN"/>
              </w:rPr>
              <w:t>（</w:t>
            </w:r>
            <w:r>
              <w:rPr>
                <w:rFonts w:hint="eastAsia" w:ascii="Arial" w:hAnsi="Arial" w:eastAsia="仿宋" w:cs="Arial"/>
                <w:color w:val="auto"/>
                <w:szCs w:val="21"/>
                <w:highlight w:val="none"/>
                <w:lang w:val="en-US" w:eastAsia="zh-CN"/>
              </w:rPr>
              <w:t>提供视频演示，作为验收依据</w:t>
            </w:r>
            <w:r>
              <w:rPr>
                <w:rFonts w:hint="eastAsia" w:ascii="Arial" w:hAnsi="Arial" w:eastAsia="仿宋" w:cs="Arial"/>
                <w:color w:val="auto"/>
                <w:szCs w:val="21"/>
                <w:highlight w:val="none"/>
                <w:lang w:eastAsia="zh-CN"/>
              </w:rPr>
              <w:t>）；</w:t>
            </w:r>
          </w:p>
          <w:p>
            <w:pPr>
              <w:pStyle w:val="525"/>
              <w:snapToGrid w:val="0"/>
              <w:spacing w:line="240" w:lineRule="auto"/>
              <w:ind w:firstLine="0" w:firstLineChars="0"/>
              <w:jc w:val="left"/>
              <w:rPr>
                <w:rFonts w:hint="eastAsia" w:ascii="Arial" w:hAnsi="Arial" w:eastAsia="仿宋" w:cs="Arial"/>
                <w:color w:val="auto"/>
                <w:szCs w:val="21"/>
                <w:highlight w:val="none"/>
                <w:lang w:eastAsia="zh-CN"/>
              </w:rPr>
            </w:pPr>
            <w:r>
              <w:rPr>
                <w:rFonts w:hint="default" w:ascii="Arial" w:hAnsi="Arial" w:eastAsia="仿宋" w:cs="Arial"/>
                <w:color w:val="auto"/>
                <w:sz w:val="24"/>
                <w:highlight w:val="none"/>
              </w:rPr>
              <w:t>★</w:t>
            </w:r>
            <w:r>
              <w:rPr>
                <w:rFonts w:hint="default" w:ascii="Arial" w:hAnsi="Arial" w:eastAsia="仿宋" w:cs="Arial"/>
                <w:color w:val="auto"/>
                <w:szCs w:val="21"/>
                <w:highlight w:val="none"/>
              </w:rPr>
              <w:t>泵体尺寸（长宽高）：≤1600mm×1100mm×1200mm</w:t>
            </w:r>
            <w:r>
              <w:rPr>
                <w:rFonts w:hint="default" w:ascii="Arial" w:hAnsi="Arial" w:eastAsia="仿宋" w:cs="Arial"/>
                <w:color w:val="auto"/>
                <w:szCs w:val="21"/>
                <w:highlight w:val="none"/>
                <w:lang w:eastAsia="zh-CN"/>
              </w:rPr>
              <w:t>（</w:t>
            </w:r>
            <w:r>
              <w:rPr>
                <w:rFonts w:hint="default" w:ascii="Arial" w:hAnsi="Arial" w:eastAsia="仿宋" w:cs="Arial"/>
                <w:color w:val="auto"/>
                <w:szCs w:val="21"/>
                <w:highlight w:val="none"/>
                <w:lang w:val="en-US" w:eastAsia="zh-CN"/>
              </w:rPr>
              <w:t>提供</w:t>
            </w:r>
            <w:r>
              <w:rPr>
                <w:rFonts w:hint="eastAsia" w:ascii="Arial" w:hAnsi="Arial" w:eastAsia="仿宋" w:cs="Arial"/>
                <w:color w:val="auto"/>
                <w:szCs w:val="21"/>
                <w:highlight w:val="none"/>
                <w:lang w:val="en-US" w:eastAsia="zh-CN"/>
              </w:rPr>
              <w:t>实物</w:t>
            </w:r>
            <w:r>
              <w:rPr>
                <w:rFonts w:hint="default" w:ascii="Arial" w:hAnsi="Arial" w:eastAsia="仿宋" w:cs="Arial"/>
                <w:color w:val="auto"/>
                <w:szCs w:val="21"/>
                <w:highlight w:val="none"/>
                <w:lang w:val="en-US" w:eastAsia="zh-CN"/>
              </w:rPr>
              <w:t>测量的</w:t>
            </w:r>
            <w:r>
              <w:rPr>
                <w:rFonts w:hint="eastAsia" w:ascii="Arial" w:hAnsi="Arial" w:eastAsia="仿宋" w:cs="Arial"/>
                <w:color w:val="auto"/>
                <w:szCs w:val="21"/>
                <w:highlight w:val="none"/>
                <w:lang w:val="en-US" w:eastAsia="zh-CN"/>
              </w:rPr>
              <w:t>数据</w:t>
            </w:r>
            <w:r>
              <w:rPr>
                <w:rFonts w:hint="default" w:ascii="Arial" w:hAnsi="Arial" w:eastAsia="仿宋" w:cs="Arial"/>
                <w:color w:val="auto"/>
                <w:szCs w:val="21"/>
                <w:highlight w:val="none"/>
                <w:lang w:val="en-US" w:eastAsia="zh-CN"/>
              </w:rPr>
              <w:t>照片</w:t>
            </w:r>
            <w:r>
              <w:rPr>
                <w:rFonts w:hint="eastAsia" w:ascii="Arial" w:hAnsi="Arial" w:eastAsia="仿宋" w:cs="Arial"/>
                <w:color w:val="auto"/>
                <w:szCs w:val="21"/>
                <w:highlight w:val="none"/>
                <w:lang w:val="en-US" w:eastAsia="zh-CN"/>
              </w:rPr>
              <w:t>，作为验收依据</w:t>
            </w:r>
            <w:r>
              <w:rPr>
                <w:rFonts w:hint="default" w:ascii="Arial" w:hAnsi="Arial" w:eastAsia="仿宋" w:cs="Arial"/>
                <w:color w:val="auto"/>
                <w:szCs w:val="21"/>
                <w:highlight w:val="none"/>
                <w:lang w:eastAsia="zh-CN"/>
              </w:rPr>
              <w:t>）</w:t>
            </w:r>
            <w:r>
              <w:rPr>
                <w:rFonts w:hint="eastAsia" w:ascii="Arial" w:hAnsi="Arial" w:eastAsia="仿宋" w:cs="Arial"/>
                <w:color w:val="auto"/>
                <w:szCs w:val="21"/>
                <w:highlight w:val="none"/>
                <w:lang w:eastAsia="zh-CN"/>
              </w:rPr>
              <w:t>；</w:t>
            </w:r>
          </w:p>
          <w:p>
            <w:pPr>
              <w:pStyle w:val="525"/>
              <w:snapToGrid w:val="0"/>
              <w:spacing w:line="240" w:lineRule="auto"/>
              <w:ind w:firstLine="0" w:firstLineChars="0"/>
              <w:jc w:val="left"/>
              <w:rPr>
                <w:rFonts w:hint="eastAsia" w:ascii="仿宋" w:hAnsi="仿宋" w:eastAsia="仿宋" w:cs="宋体"/>
                <w:color w:val="auto"/>
                <w:kern w:val="0"/>
                <w:highlight w:val="none"/>
                <w:lang w:bidi="ar"/>
              </w:rPr>
            </w:pPr>
            <w:r>
              <w:rPr>
                <w:rFonts w:ascii="仿宋" w:hAnsi="仿宋" w:eastAsia="仿宋" w:cs="宋体"/>
                <w:color w:val="auto"/>
                <w:kern w:val="0"/>
                <w:highlight w:val="none"/>
                <w:lang w:bidi="ar"/>
              </w:rPr>
              <w:t>★发动机形式：双缸汽油机（须符合环保标准）</w:t>
            </w:r>
            <w:r>
              <w:rPr>
                <w:rFonts w:hint="eastAsia" w:ascii="仿宋" w:hAnsi="仿宋" w:eastAsia="仿宋" w:cs="宋体"/>
                <w:color w:val="auto"/>
                <w:kern w:val="0"/>
                <w:highlight w:val="none"/>
                <w:lang w:bidi="ar"/>
              </w:rPr>
              <w:t>;</w:t>
            </w:r>
          </w:p>
          <w:p>
            <w:pPr>
              <w:pStyle w:val="525"/>
              <w:snapToGrid w:val="0"/>
              <w:spacing w:line="240" w:lineRule="auto"/>
              <w:ind w:firstLine="0" w:firstLineChars="0"/>
              <w:jc w:val="left"/>
              <w:rPr>
                <w:rFonts w:hint="eastAsia" w:ascii="Arial" w:hAnsi="Arial" w:eastAsia="仿宋" w:cs="Arial"/>
                <w:color w:val="auto"/>
                <w:szCs w:val="21"/>
                <w:highlight w:val="none"/>
                <w:lang w:eastAsia="zh-CN"/>
              </w:rPr>
            </w:pPr>
            <w:r>
              <w:rPr>
                <w:rFonts w:hint="default" w:ascii="Arial" w:hAnsi="Arial" w:eastAsia="仿宋" w:cs="Arial"/>
                <w:color w:val="auto"/>
                <w:sz w:val="24"/>
                <w:highlight w:val="none"/>
              </w:rPr>
              <w:t>★</w:t>
            </w:r>
            <w:r>
              <w:rPr>
                <w:rFonts w:hint="default" w:ascii="Arial" w:hAnsi="Arial" w:eastAsia="仿宋" w:cs="Arial"/>
                <w:color w:val="auto"/>
                <w:szCs w:val="21"/>
                <w:highlight w:val="none"/>
              </w:rPr>
              <w:t>发动机功率：≤</w:t>
            </w:r>
            <w:r>
              <w:rPr>
                <w:rFonts w:hint="eastAsia" w:ascii="Arial" w:hAnsi="Arial" w:eastAsia="仿宋" w:cs="Arial"/>
                <w:color w:val="auto"/>
                <w:szCs w:val="21"/>
                <w:highlight w:val="none"/>
                <w:lang w:val="en-US" w:eastAsia="zh-CN"/>
              </w:rPr>
              <w:t>23HP</w:t>
            </w:r>
            <w:r>
              <w:rPr>
                <w:rFonts w:hint="eastAsia" w:ascii="Arial" w:hAnsi="Arial" w:eastAsia="仿宋" w:cs="Arial"/>
                <w:color w:val="auto"/>
                <w:szCs w:val="21"/>
                <w:highlight w:val="none"/>
                <w:lang w:eastAsia="zh-CN"/>
              </w:rPr>
              <w:t>；</w:t>
            </w:r>
          </w:p>
          <w:p>
            <w:pPr>
              <w:pStyle w:val="525"/>
              <w:snapToGrid w:val="0"/>
              <w:spacing w:line="240" w:lineRule="auto"/>
              <w:ind w:firstLine="0" w:firstLineChars="0"/>
              <w:jc w:val="left"/>
              <w:rPr>
                <w:rFonts w:hint="eastAsia" w:ascii="仿宋" w:hAnsi="仿宋" w:eastAsia="仿宋" w:cs="宋体"/>
                <w:color w:val="auto"/>
                <w:kern w:val="0"/>
                <w:highlight w:val="none"/>
                <w:lang w:bidi="ar"/>
              </w:rPr>
            </w:pPr>
            <w:r>
              <w:rPr>
                <w:rFonts w:hint="default" w:ascii="Arial" w:hAnsi="Arial" w:eastAsia="仿宋" w:cs="Arial"/>
                <w:color w:val="auto"/>
                <w:sz w:val="24"/>
                <w:highlight w:val="none"/>
              </w:rPr>
              <w:t>★</w:t>
            </w:r>
            <w:r>
              <w:rPr>
                <w:rFonts w:hint="eastAsia" w:ascii="Arial" w:hAnsi="Arial" w:eastAsia="仿宋" w:cs="Arial"/>
                <w:color w:val="auto"/>
                <w:sz w:val="24"/>
                <w:highlight w:val="none"/>
                <w:lang w:val="en-US" w:eastAsia="zh-CN"/>
              </w:rPr>
              <w:t>真空泵</w:t>
            </w:r>
            <w:r>
              <w:rPr>
                <w:rFonts w:hint="default" w:ascii="Arial" w:hAnsi="Arial" w:eastAsia="仿宋" w:cs="Arial"/>
                <w:color w:val="auto"/>
                <w:szCs w:val="21"/>
                <w:highlight w:val="none"/>
              </w:rPr>
              <w:t>具备真空辅助系统（</w:t>
            </w:r>
            <w:r>
              <w:rPr>
                <w:rFonts w:hint="default" w:ascii="Arial" w:hAnsi="Arial" w:eastAsia="仿宋" w:cs="Arial"/>
                <w:color w:val="auto"/>
                <w:szCs w:val="21"/>
                <w:highlight w:val="none"/>
                <w:lang w:val="en-US" w:eastAsia="zh-CN"/>
              </w:rPr>
              <w:t>提供实物照片，</w:t>
            </w:r>
            <w:r>
              <w:rPr>
                <w:rFonts w:hint="eastAsia" w:ascii="Arial" w:hAnsi="Arial" w:eastAsia="仿宋" w:cs="Arial"/>
                <w:color w:val="auto"/>
                <w:szCs w:val="21"/>
                <w:highlight w:val="none"/>
                <w:lang w:val="en-US" w:eastAsia="zh-CN"/>
              </w:rPr>
              <w:t>作为验收依据</w:t>
            </w:r>
            <w:r>
              <w:rPr>
                <w:rFonts w:hint="default" w:ascii="Arial" w:hAnsi="Arial" w:eastAsia="仿宋" w:cs="Arial"/>
                <w:color w:val="auto"/>
                <w:szCs w:val="21"/>
                <w:highlight w:val="none"/>
              </w:rPr>
              <w:t>）</w:t>
            </w:r>
            <w:r>
              <w:rPr>
                <w:rFonts w:hint="eastAsia" w:ascii="仿宋" w:hAnsi="仿宋" w:eastAsia="仿宋" w:cs="宋体"/>
                <w:color w:val="auto"/>
                <w:kern w:val="0"/>
                <w:highlight w:val="none"/>
                <w:lang w:bidi="ar"/>
              </w:rPr>
              <w:t>;</w:t>
            </w:r>
          </w:p>
          <w:p>
            <w:pPr>
              <w:pStyle w:val="525"/>
              <w:snapToGrid w:val="0"/>
              <w:spacing w:line="240" w:lineRule="auto"/>
              <w:ind w:firstLine="0" w:firstLineChars="0"/>
              <w:jc w:val="left"/>
              <w:rPr>
                <w:rFonts w:hint="eastAsia" w:ascii="Arial" w:hAnsi="Arial" w:eastAsia="仿宋" w:cs="Arial"/>
                <w:color w:val="auto"/>
                <w:szCs w:val="21"/>
                <w:highlight w:val="none"/>
                <w:lang w:eastAsia="zh-CN"/>
              </w:rPr>
            </w:pPr>
            <w:r>
              <w:rPr>
                <w:rFonts w:hint="default" w:ascii="Arial" w:hAnsi="Arial" w:eastAsia="仿宋" w:cs="Arial"/>
                <w:color w:val="auto"/>
                <w:sz w:val="24"/>
                <w:highlight w:val="none"/>
              </w:rPr>
              <w:t>★</w:t>
            </w:r>
            <w:r>
              <w:rPr>
                <w:rFonts w:hint="eastAsia" w:ascii="Arial" w:hAnsi="Arial" w:eastAsia="仿宋" w:cs="Arial"/>
                <w:color w:val="auto"/>
                <w:sz w:val="24"/>
                <w:highlight w:val="none"/>
                <w:lang w:val="en-US" w:eastAsia="zh-CN"/>
              </w:rPr>
              <w:t>整机重量</w:t>
            </w:r>
            <w:r>
              <w:rPr>
                <w:rFonts w:hint="default" w:ascii="Arial" w:hAnsi="Arial" w:eastAsia="仿宋" w:cs="Arial"/>
                <w:color w:val="auto"/>
                <w:szCs w:val="21"/>
                <w:highlight w:val="none"/>
                <w:u w:val="none"/>
              </w:rPr>
              <w:t>≤300KG</w:t>
            </w:r>
            <w:r>
              <w:rPr>
                <w:rFonts w:hint="default" w:ascii="Arial" w:hAnsi="Arial" w:eastAsia="仿宋" w:cs="Arial"/>
                <w:color w:val="auto"/>
                <w:szCs w:val="21"/>
                <w:highlight w:val="none"/>
                <w:lang w:eastAsia="zh-CN"/>
              </w:rPr>
              <w:t>（</w:t>
            </w:r>
            <w:r>
              <w:rPr>
                <w:rFonts w:hint="default" w:ascii="Arial" w:hAnsi="Arial" w:eastAsia="仿宋" w:cs="Arial"/>
                <w:color w:val="auto"/>
                <w:szCs w:val="21"/>
                <w:highlight w:val="none"/>
                <w:lang w:val="en-US" w:eastAsia="zh-CN"/>
              </w:rPr>
              <w:t>提供</w:t>
            </w:r>
            <w:r>
              <w:rPr>
                <w:rFonts w:hint="eastAsia" w:ascii="Arial" w:hAnsi="Arial" w:eastAsia="仿宋" w:cs="Arial"/>
                <w:color w:val="auto"/>
                <w:szCs w:val="21"/>
                <w:highlight w:val="none"/>
                <w:lang w:val="en-US" w:eastAsia="zh-CN"/>
              </w:rPr>
              <w:t>实物称重</w:t>
            </w:r>
            <w:r>
              <w:rPr>
                <w:rFonts w:hint="default" w:ascii="Arial" w:hAnsi="Arial" w:eastAsia="仿宋" w:cs="Arial"/>
                <w:color w:val="auto"/>
                <w:szCs w:val="21"/>
                <w:highlight w:val="none"/>
                <w:lang w:val="en-US" w:eastAsia="zh-CN"/>
              </w:rPr>
              <w:t>的</w:t>
            </w:r>
            <w:r>
              <w:rPr>
                <w:rFonts w:hint="eastAsia" w:ascii="Arial" w:hAnsi="Arial" w:eastAsia="仿宋" w:cs="Arial"/>
                <w:color w:val="auto"/>
                <w:szCs w:val="21"/>
                <w:highlight w:val="none"/>
                <w:lang w:val="en-US" w:eastAsia="zh-CN"/>
              </w:rPr>
              <w:t>数据</w:t>
            </w:r>
            <w:r>
              <w:rPr>
                <w:rFonts w:hint="default" w:ascii="Arial" w:hAnsi="Arial" w:eastAsia="仿宋" w:cs="Arial"/>
                <w:color w:val="auto"/>
                <w:szCs w:val="21"/>
                <w:highlight w:val="none"/>
                <w:lang w:val="en-US" w:eastAsia="zh-CN"/>
              </w:rPr>
              <w:t>照片</w:t>
            </w:r>
            <w:r>
              <w:rPr>
                <w:rFonts w:hint="eastAsia" w:ascii="Arial" w:hAnsi="Arial" w:eastAsia="仿宋" w:cs="Arial"/>
                <w:color w:val="auto"/>
                <w:szCs w:val="21"/>
                <w:highlight w:val="none"/>
                <w:lang w:val="en-US" w:eastAsia="zh-CN"/>
              </w:rPr>
              <w:t>，作为验收依据</w:t>
            </w:r>
            <w:r>
              <w:rPr>
                <w:rFonts w:hint="default" w:ascii="Arial" w:hAnsi="Arial" w:eastAsia="仿宋" w:cs="Arial"/>
                <w:color w:val="auto"/>
                <w:szCs w:val="21"/>
                <w:highlight w:val="none"/>
                <w:lang w:eastAsia="zh-CN"/>
              </w:rPr>
              <w:t>）</w:t>
            </w:r>
            <w:r>
              <w:rPr>
                <w:rFonts w:hint="eastAsia" w:ascii="Arial" w:hAnsi="Arial" w:eastAsia="仿宋" w:cs="Arial"/>
                <w:color w:val="auto"/>
                <w:szCs w:val="21"/>
                <w:highlight w:val="none"/>
                <w:lang w:eastAsia="zh-CN"/>
              </w:rPr>
              <w:t>；</w:t>
            </w:r>
          </w:p>
          <w:p>
            <w:pPr>
              <w:pStyle w:val="525"/>
              <w:snapToGrid w:val="0"/>
              <w:spacing w:line="240" w:lineRule="auto"/>
              <w:ind w:firstLine="0" w:firstLineChars="0"/>
              <w:jc w:val="left"/>
              <w:rPr>
                <w:rFonts w:ascii="仿宋" w:hAnsi="仿宋" w:eastAsia="仿宋" w:cs="宋体"/>
                <w:color w:val="auto"/>
                <w:kern w:val="0"/>
                <w:highlight w:val="none"/>
                <w:lang w:bidi="ar"/>
              </w:rPr>
            </w:pPr>
            <w:bookmarkStart w:id="637" w:name="_GoBack"/>
            <w:bookmarkEnd w:id="637"/>
            <w:r>
              <w:rPr>
                <w:rFonts w:hint="eastAsia" w:ascii="仿宋" w:hAnsi="仿宋" w:eastAsia="仿宋" w:cs="宋体"/>
                <w:color w:val="auto"/>
                <w:kern w:val="0"/>
                <w:highlight w:val="none"/>
                <w:lang w:bidi="ar"/>
              </w:rPr>
              <w:t>不</w:t>
            </w:r>
            <w:r>
              <w:rPr>
                <w:rFonts w:hint="eastAsia" w:ascii="仿宋" w:hAnsi="仿宋" w:eastAsia="仿宋" w:cs="宋体"/>
                <w:color w:val="auto"/>
                <w:kern w:val="0"/>
                <w:highlight w:val="none"/>
                <w:lang w:val="en-US" w:eastAsia="zh-CN" w:bidi="ar"/>
              </w:rPr>
              <w:t>符合</w:t>
            </w:r>
            <w:r>
              <w:rPr>
                <w:rFonts w:hint="eastAsia" w:ascii="仿宋" w:hAnsi="仿宋" w:eastAsia="仿宋" w:cs="宋体"/>
                <w:color w:val="auto"/>
                <w:kern w:val="0"/>
                <w:highlight w:val="none"/>
                <w:lang w:bidi="ar"/>
              </w:rPr>
              <w:t>一项扣</w:t>
            </w:r>
            <w:r>
              <w:rPr>
                <w:rFonts w:hint="eastAsia" w:ascii="仿宋" w:hAnsi="仿宋" w:eastAsia="仿宋" w:cs="宋体"/>
                <w:color w:val="auto"/>
                <w:kern w:val="0"/>
                <w:highlight w:val="none"/>
                <w:lang w:val="en-US" w:eastAsia="zh-CN" w:bidi="ar"/>
              </w:rPr>
              <w:t>3</w:t>
            </w:r>
            <w:r>
              <w:rPr>
                <w:rFonts w:hint="eastAsia" w:ascii="仿宋" w:hAnsi="仿宋" w:eastAsia="仿宋" w:cs="宋体"/>
                <w:color w:val="auto"/>
                <w:kern w:val="0"/>
                <w:highlight w:val="none"/>
                <w:lang w:bidi="ar"/>
              </w:rPr>
              <w:t>分，</w:t>
            </w:r>
            <w:r>
              <w:rPr>
                <w:rFonts w:hint="eastAsia" w:ascii="仿宋" w:hAnsi="仿宋" w:eastAsia="仿宋" w:cs="宋体"/>
                <w:color w:val="auto"/>
                <w:kern w:val="0"/>
                <w:highlight w:val="none"/>
                <w:lang w:val="en-US" w:eastAsia="zh-CN" w:bidi="ar"/>
              </w:rPr>
              <w:t>若有4项不符合，则该项得分为0</w:t>
            </w:r>
            <w:r>
              <w:rPr>
                <w:rFonts w:hint="eastAsia" w:ascii="仿宋" w:hAnsi="仿宋" w:eastAsia="仿宋" w:cs="宋体"/>
                <w:color w:val="auto"/>
                <w:kern w:val="0"/>
                <w:highlight w:val="none"/>
                <w:lang w:bidi="ar"/>
              </w:rPr>
              <w:t>。</w:t>
            </w:r>
          </w:p>
        </w:tc>
      </w:tr>
      <w:tr>
        <w:tblPrEx>
          <w:tblCellMar>
            <w:top w:w="0" w:type="dxa"/>
            <w:left w:w="108" w:type="dxa"/>
            <w:bottom w:w="0" w:type="dxa"/>
            <w:right w:w="108" w:type="dxa"/>
          </w:tblCellMar>
        </w:tblPrEx>
        <w:trPr>
          <w:trHeight w:val="1089" w:hRule="atLeast"/>
        </w:trPr>
        <w:tc>
          <w:tcPr>
            <w:tcW w:w="90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left"/>
              <w:rPr>
                <w:color w:val="auto"/>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left"/>
              <w:rPr>
                <w:color w:val="auto"/>
                <w:highlight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hint="default" w:ascii="仿宋" w:hAnsi="仿宋" w:eastAsia="仿宋" w:cs="宋体"/>
                <w:color w:val="auto"/>
                <w:kern w:val="0"/>
                <w:highlight w:val="none"/>
                <w:lang w:val="en-US" w:eastAsia="zh-CN"/>
              </w:rPr>
            </w:pPr>
            <w:r>
              <w:rPr>
                <w:rFonts w:hint="eastAsia" w:ascii="仿宋" w:hAnsi="仿宋" w:eastAsia="仿宋" w:cs="宋体"/>
                <w:color w:val="auto"/>
                <w:kern w:val="0"/>
                <w:highlight w:val="none"/>
                <w:lang w:val="en-US" w:eastAsia="zh-CN"/>
              </w:rPr>
              <w:t>5分</w:t>
            </w:r>
          </w:p>
        </w:tc>
        <w:tc>
          <w:tcPr>
            <w:tcW w:w="6707"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left"/>
              <w:rPr>
                <w:rFonts w:hint="eastAsia" w:ascii="仿宋" w:hAnsi="仿宋" w:eastAsia="仿宋" w:cs="宋体"/>
                <w:color w:val="auto"/>
                <w:kern w:val="0"/>
                <w:highlight w:val="none"/>
                <w:lang w:val="en-US" w:eastAsia="zh-CN"/>
              </w:rPr>
            </w:pPr>
            <w:r>
              <w:rPr>
                <w:rFonts w:hint="eastAsia" w:ascii="仿宋" w:hAnsi="仿宋" w:eastAsia="仿宋" w:cs="宋体"/>
                <w:color w:val="auto"/>
                <w:kern w:val="0"/>
                <w:highlight w:val="none"/>
              </w:rPr>
              <w:t>其他指标每</w:t>
            </w:r>
            <w:r>
              <w:rPr>
                <w:rFonts w:hint="eastAsia" w:ascii="仿宋" w:hAnsi="仿宋" w:eastAsia="仿宋" w:cs="宋体"/>
                <w:color w:val="auto"/>
                <w:kern w:val="0"/>
                <w:highlight w:val="none"/>
                <w:lang w:val="en-US" w:eastAsia="zh-CN"/>
              </w:rPr>
              <w:t>不符合</w:t>
            </w:r>
            <w:r>
              <w:rPr>
                <w:rFonts w:hint="eastAsia" w:ascii="仿宋" w:hAnsi="仿宋" w:eastAsia="仿宋" w:cs="宋体"/>
                <w:color w:val="auto"/>
                <w:kern w:val="0"/>
                <w:highlight w:val="none"/>
              </w:rPr>
              <w:t>一项扣1分，扣完为止。</w:t>
            </w:r>
          </w:p>
        </w:tc>
      </w:tr>
      <w:tr>
        <w:tblPrEx>
          <w:tblCellMar>
            <w:top w:w="0" w:type="dxa"/>
            <w:left w:w="108" w:type="dxa"/>
            <w:bottom w:w="0" w:type="dxa"/>
            <w:right w:w="108" w:type="dxa"/>
          </w:tblCellMar>
        </w:tblPrEx>
        <w:trPr>
          <w:trHeight w:val="460" w:hRule="atLeast"/>
        </w:trPr>
        <w:tc>
          <w:tcPr>
            <w:tcW w:w="905"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hint="eastAsia" w:ascii="仿宋" w:hAnsi="仿宋" w:eastAsia="仿宋" w:cs="宋体"/>
                <w:color w:val="auto"/>
                <w:kern w:val="0"/>
                <w:highlight w:val="none"/>
                <w:lang w:val="en-US" w:eastAsia="zh-CN"/>
              </w:rPr>
            </w:pPr>
            <w:r>
              <w:rPr>
                <w:rFonts w:hint="eastAsia" w:ascii="仿宋" w:hAnsi="仿宋" w:eastAsia="仿宋" w:cs="宋体"/>
                <w:color w:val="auto"/>
                <w:kern w:val="0"/>
                <w:highlight w:val="none"/>
                <w:lang w:val="en-US" w:eastAsia="zh-CN"/>
              </w:rPr>
              <w:t>6</w:t>
            </w:r>
          </w:p>
        </w:tc>
        <w:tc>
          <w:tcPr>
            <w:tcW w:w="1084"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hint="eastAsia" w:ascii="仿宋" w:hAnsi="仿宋" w:eastAsia="仿宋" w:cs="宋体"/>
                <w:color w:val="auto"/>
                <w:kern w:val="0"/>
                <w:highlight w:val="none"/>
                <w:lang w:val="en-US" w:eastAsia="zh-CN"/>
              </w:rPr>
            </w:pPr>
            <w:r>
              <w:rPr>
                <w:rFonts w:ascii="仿宋" w:hAnsi="仿宋" w:eastAsia="仿宋" w:cs="宋体"/>
                <w:color w:val="auto"/>
                <w:kern w:val="0"/>
                <w:highlight w:val="none"/>
              </w:rPr>
              <w:t>冲锋舟/橡皮艇</w:t>
            </w:r>
            <w:r>
              <w:rPr>
                <w:rFonts w:hint="eastAsia" w:ascii="仿宋" w:hAnsi="仿宋" w:eastAsia="仿宋" w:cs="宋体"/>
                <w:color w:val="auto"/>
                <w:kern w:val="0"/>
                <w:highlight w:val="none"/>
                <w:lang w:val="en-US" w:eastAsia="zh-CN"/>
              </w:rPr>
              <w:t>、发电机、升降照明灯</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rPr>
            </w:pPr>
            <w:r>
              <w:rPr>
                <w:rFonts w:hint="eastAsia" w:ascii="仿宋" w:hAnsi="仿宋" w:eastAsia="仿宋" w:cs="宋体"/>
                <w:color w:val="auto"/>
                <w:kern w:val="0"/>
                <w:highlight w:val="none"/>
                <w:lang w:val="en-US" w:eastAsia="zh-CN"/>
              </w:rPr>
              <w:t>18</w:t>
            </w:r>
            <w:r>
              <w:rPr>
                <w:rFonts w:hint="eastAsia" w:ascii="仿宋" w:hAnsi="仿宋" w:eastAsia="仿宋" w:cs="宋体"/>
                <w:color w:val="auto"/>
                <w:kern w:val="0"/>
                <w:highlight w:val="none"/>
              </w:rPr>
              <w:t>分</w:t>
            </w:r>
          </w:p>
        </w:tc>
        <w:tc>
          <w:tcPr>
            <w:tcW w:w="6707"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left"/>
              <w:rPr>
                <w:rFonts w:hint="eastAsia" w:ascii="仿宋" w:hAnsi="仿宋" w:eastAsia="仿宋" w:cs="宋体"/>
                <w:color w:val="auto"/>
                <w:kern w:val="0"/>
                <w:highlight w:val="none"/>
                <w:lang w:bidi="ar"/>
              </w:rPr>
            </w:pPr>
            <w:r>
              <w:rPr>
                <w:rFonts w:ascii="仿宋" w:hAnsi="仿宋" w:eastAsia="仿宋" w:cs="宋体"/>
                <w:color w:val="auto"/>
                <w:kern w:val="0"/>
                <w:highlight w:val="none"/>
              </w:rPr>
              <w:t>冲锋舟/橡皮艇</w:t>
            </w:r>
            <w:r>
              <w:rPr>
                <w:rFonts w:hint="eastAsia" w:ascii="仿宋" w:hAnsi="仿宋" w:eastAsia="仿宋" w:cs="宋体"/>
                <w:color w:val="auto"/>
                <w:kern w:val="0"/>
                <w:highlight w:val="none"/>
                <w:lang w:eastAsia="zh-CN"/>
              </w:rPr>
              <w:t>：</w:t>
            </w:r>
            <w:r>
              <w:rPr>
                <w:rFonts w:ascii="仿宋" w:hAnsi="仿宋" w:eastAsia="仿宋" w:cs="宋体"/>
                <w:color w:val="auto"/>
                <w:kern w:val="0"/>
                <w:highlight w:val="none"/>
                <w:lang w:bidi="ar"/>
              </w:rPr>
              <w:t>★底板采用与船身一体化卷铺式铝合金底板，免拆装易折叠，大量减少安装时间，厚度≥15mm</w:t>
            </w:r>
            <w:r>
              <w:rPr>
                <w:rFonts w:hint="eastAsia" w:ascii="仿宋" w:hAnsi="仿宋" w:eastAsia="仿宋" w:cs="宋体"/>
                <w:color w:val="auto"/>
                <w:kern w:val="0"/>
                <w:highlight w:val="none"/>
                <w:lang w:bidi="ar"/>
              </w:rPr>
              <w:t>；</w:t>
            </w:r>
          </w:p>
          <w:p>
            <w:pPr>
              <w:pStyle w:val="525"/>
              <w:snapToGrid w:val="0"/>
              <w:spacing w:line="240" w:lineRule="auto"/>
              <w:ind w:firstLine="0" w:firstLineChars="0"/>
              <w:jc w:val="left"/>
              <w:rPr>
                <w:rFonts w:hint="eastAsia" w:ascii="仿宋" w:hAnsi="仿宋" w:eastAsia="仿宋" w:cs="宋体"/>
                <w:color w:val="auto"/>
                <w:kern w:val="0"/>
                <w:highlight w:val="none"/>
                <w:lang w:bidi="ar"/>
              </w:rPr>
            </w:pPr>
            <w:r>
              <w:rPr>
                <w:rFonts w:cs="Arial"/>
                <w:color w:val="auto"/>
                <w:highlight w:val="none"/>
              </w:rPr>
              <w:t>发电机</w:t>
            </w:r>
            <w:r>
              <w:rPr>
                <w:rFonts w:hint="eastAsia" w:cs="Arial"/>
                <w:color w:val="auto"/>
                <w:highlight w:val="none"/>
                <w:lang w:eastAsia="zh-CN"/>
              </w:rPr>
              <w:t>：</w:t>
            </w:r>
            <w:r>
              <w:rPr>
                <w:rFonts w:ascii="仿宋" w:hAnsi="仿宋" w:eastAsia="仿宋" w:cs="宋体"/>
                <w:color w:val="auto"/>
                <w:kern w:val="0"/>
                <w:highlight w:val="none"/>
                <w:lang w:bidi="ar"/>
              </w:rPr>
              <w:t>★发动机功率（kW）：≥10</w:t>
            </w:r>
            <w:r>
              <w:rPr>
                <w:rFonts w:hint="eastAsia" w:ascii="仿宋" w:hAnsi="仿宋" w:eastAsia="仿宋" w:cs="宋体"/>
                <w:color w:val="auto"/>
                <w:kern w:val="0"/>
                <w:highlight w:val="none"/>
                <w:lang w:bidi="ar"/>
              </w:rPr>
              <w:t>；</w:t>
            </w:r>
            <w:r>
              <w:rPr>
                <w:rFonts w:ascii="仿宋" w:hAnsi="仿宋" w:eastAsia="仿宋" w:cs="宋体"/>
                <w:color w:val="auto"/>
                <w:kern w:val="0"/>
                <w:highlight w:val="none"/>
                <w:lang w:bidi="ar"/>
              </w:rPr>
              <w:t>★缸径×行程（mm）：≥98×84</w:t>
            </w:r>
            <w:r>
              <w:rPr>
                <w:rFonts w:hint="eastAsia" w:ascii="仿宋" w:hAnsi="仿宋" w:eastAsia="仿宋" w:cs="宋体"/>
                <w:color w:val="auto"/>
                <w:kern w:val="0"/>
                <w:highlight w:val="none"/>
                <w:lang w:bidi="ar"/>
              </w:rPr>
              <w:t>；</w:t>
            </w:r>
          </w:p>
          <w:p>
            <w:pPr>
              <w:pStyle w:val="525"/>
              <w:snapToGrid w:val="0"/>
              <w:spacing w:line="240" w:lineRule="auto"/>
              <w:ind w:firstLine="0" w:firstLineChars="0"/>
              <w:jc w:val="left"/>
              <w:rPr>
                <w:rFonts w:hint="eastAsia" w:ascii="仿宋" w:hAnsi="仿宋" w:eastAsia="仿宋" w:cs="宋体"/>
                <w:color w:val="auto"/>
                <w:kern w:val="0"/>
                <w:highlight w:val="none"/>
                <w:lang w:bidi="ar"/>
              </w:rPr>
            </w:pPr>
            <w:r>
              <w:rPr>
                <w:rFonts w:cs="Arial"/>
                <w:color w:val="auto"/>
                <w:highlight w:val="none"/>
              </w:rPr>
              <w:t>升降照明灯</w:t>
            </w:r>
            <w:r>
              <w:rPr>
                <w:rFonts w:hint="eastAsia" w:cs="Arial"/>
                <w:color w:val="auto"/>
                <w:highlight w:val="none"/>
                <w:lang w:eastAsia="zh-CN"/>
              </w:rPr>
              <w:t>：</w:t>
            </w:r>
            <w:r>
              <w:rPr>
                <w:rFonts w:ascii="仿宋" w:hAnsi="仿宋" w:eastAsia="仿宋" w:cs="宋体"/>
                <w:color w:val="auto"/>
                <w:kern w:val="0"/>
                <w:highlight w:val="none"/>
                <w:lang w:bidi="ar"/>
              </w:rPr>
              <w:t>★型式：双缸、四冲程、风冷</w:t>
            </w:r>
            <w:r>
              <w:rPr>
                <w:rFonts w:hint="eastAsia" w:ascii="仿宋" w:hAnsi="仿宋" w:eastAsia="仿宋" w:cs="宋体"/>
                <w:color w:val="auto"/>
                <w:kern w:val="0"/>
                <w:highlight w:val="none"/>
                <w:lang w:bidi="ar"/>
              </w:rPr>
              <w:t>；</w:t>
            </w:r>
            <w:r>
              <w:rPr>
                <w:rFonts w:ascii="仿宋" w:hAnsi="仿宋" w:eastAsia="仿宋" w:cs="宋体"/>
                <w:color w:val="auto"/>
                <w:kern w:val="0"/>
                <w:highlight w:val="none"/>
                <w:lang w:bidi="ar"/>
              </w:rPr>
              <w:t>★额定功率（kW）：≥10.0</w:t>
            </w:r>
            <w:r>
              <w:rPr>
                <w:rFonts w:hint="eastAsia" w:ascii="仿宋" w:hAnsi="仿宋" w:eastAsia="仿宋" w:cs="宋体"/>
                <w:color w:val="auto"/>
                <w:kern w:val="0"/>
                <w:highlight w:val="none"/>
                <w:lang w:bidi="ar"/>
              </w:rPr>
              <w:t>；</w:t>
            </w:r>
            <w:r>
              <w:rPr>
                <w:rFonts w:ascii="仿宋" w:hAnsi="仿宋" w:eastAsia="仿宋" w:cs="宋体"/>
                <w:color w:val="auto"/>
                <w:kern w:val="0"/>
                <w:highlight w:val="none"/>
                <w:lang w:bidi="ar"/>
              </w:rPr>
              <w:t>★灯头功率（W）：≥4×100</w:t>
            </w:r>
            <w:r>
              <w:rPr>
                <w:rFonts w:hint="eastAsia" w:ascii="仿宋" w:hAnsi="仿宋" w:eastAsia="仿宋" w:cs="宋体"/>
                <w:color w:val="auto"/>
                <w:kern w:val="0"/>
                <w:highlight w:val="none"/>
                <w:lang w:bidi="ar"/>
              </w:rPr>
              <w:t>；</w:t>
            </w:r>
          </w:p>
          <w:p>
            <w:pPr>
              <w:pStyle w:val="525"/>
              <w:snapToGrid w:val="0"/>
              <w:spacing w:line="240" w:lineRule="auto"/>
              <w:ind w:firstLine="0" w:firstLineChars="0"/>
              <w:jc w:val="left"/>
              <w:rPr>
                <w:rFonts w:ascii="仿宋" w:hAnsi="仿宋" w:eastAsia="仿宋" w:cs="宋体"/>
                <w:color w:val="auto"/>
                <w:kern w:val="0"/>
                <w:highlight w:val="none"/>
                <w:lang w:bidi="ar"/>
              </w:rPr>
            </w:pPr>
            <w:r>
              <w:rPr>
                <w:rFonts w:hint="eastAsia" w:ascii="仿宋" w:hAnsi="仿宋" w:eastAsia="仿宋" w:cs="宋体"/>
                <w:color w:val="auto"/>
                <w:kern w:val="0"/>
                <w:highlight w:val="none"/>
                <w:lang w:val="en-US" w:eastAsia="zh-CN" w:bidi="ar"/>
              </w:rPr>
              <w:t>不符合</w:t>
            </w:r>
            <w:r>
              <w:rPr>
                <w:rFonts w:hint="eastAsia" w:ascii="仿宋" w:hAnsi="仿宋" w:eastAsia="仿宋" w:cs="宋体"/>
                <w:color w:val="auto"/>
                <w:kern w:val="0"/>
                <w:highlight w:val="none"/>
                <w:lang w:bidi="ar"/>
              </w:rPr>
              <w:t>一项扣</w:t>
            </w:r>
            <w:r>
              <w:rPr>
                <w:rFonts w:hint="eastAsia" w:ascii="仿宋" w:hAnsi="仿宋" w:eastAsia="仿宋" w:cs="宋体"/>
                <w:color w:val="auto"/>
                <w:kern w:val="0"/>
                <w:highlight w:val="none"/>
                <w:lang w:val="en-US" w:eastAsia="zh-CN" w:bidi="ar"/>
              </w:rPr>
              <w:t>3</w:t>
            </w:r>
            <w:r>
              <w:rPr>
                <w:rFonts w:hint="eastAsia" w:ascii="仿宋" w:hAnsi="仿宋" w:eastAsia="仿宋" w:cs="宋体"/>
                <w:color w:val="auto"/>
                <w:kern w:val="0"/>
                <w:highlight w:val="none"/>
                <w:lang w:bidi="ar"/>
              </w:rPr>
              <w:t>分，</w:t>
            </w:r>
            <w:r>
              <w:rPr>
                <w:rFonts w:hint="eastAsia" w:ascii="仿宋" w:hAnsi="仿宋" w:eastAsia="仿宋" w:cs="宋体"/>
                <w:color w:val="auto"/>
                <w:kern w:val="0"/>
                <w:highlight w:val="none"/>
                <w:lang w:val="en-US" w:eastAsia="zh-CN" w:bidi="ar"/>
              </w:rPr>
              <w:t>若有4项不符合，则该项得分为0。</w:t>
            </w:r>
          </w:p>
        </w:tc>
      </w:tr>
      <w:tr>
        <w:tblPrEx>
          <w:tblCellMar>
            <w:top w:w="0" w:type="dxa"/>
            <w:left w:w="108" w:type="dxa"/>
            <w:bottom w:w="0" w:type="dxa"/>
            <w:right w:w="108" w:type="dxa"/>
          </w:tblCellMar>
        </w:tblPrEx>
        <w:trPr>
          <w:trHeight w:val="460" w:hRule="atLeast"/>
        </w:trPr>
        <w:tc>
          <w:tcPr>
            <w:tcW w:w="90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left"/>
              <w:rPr>
                <w:color w:val="auto"/>
                <w:highlight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left"/>
              <w:rPr>
                <w:color w:val="auto"/>
                <w:highlight w:val="none"/>
              </w:rPr>
            </w:pP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hint="default" w:ascii="仿宋" w:hAnsi="仿宋" w:eastAsia="仿宋" w:cs="宋体"/>
                <w:color w:val="auto"/>
                <w:kern w:val="0"/>
                <w:highlight w:val="none"/>
                <w:lang w:val="en-US" w:eastAsia="zh-CN"/>
              </w:rPr>
            </w:pPr>
            <w:r>
              <w:rPr>
                <w:rFonts w:hint="eastAsia" w:ascii="仿宋" w:hAnsi="仿宋" w:eastAsia="仿宋" w:cs="宋体"/>
                <w:color w:val="auto"/>
                <w:kern w:val="0"/>
                <w:highlight w:val="none"/>
                <w:lang w:val="en-US" w:eastAsia="zh-CN"/>
              </w:rPr>
              <w:t>5分</w:t>
            </w:r>
          </w:p>
        </w:tc>
        <w:tc>
          <w:tcPr>
            <w:tcW w:w="6707"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left"/>
              <w:rPr>
                <w:rFonts w:hint="eastAsia" w:ascii="仿宋" w:hAnsi="仿宋" w:eastAsia="仿宋" w:cs="宋体"/>
                <w:color w:val="auto"/>
                <w:kern w:val="0"/>
                <w:highlight w:val="none"/>
                <w:lang w:val="en-US" w:eastAsia="zh-CN"/>
              </w:rPr>
            </w:pPr>
            <w:r>
              <w:rPr>
                <w:rFonts w:hint="eastAsia" w:ascii="仿宋" w:hAnsi="仿宋" w:eastAsia="仿宋" w:cs="宋体"/>
                <w:color w:val="auto"/>
                <w:kern w:val="0"/>
                <w:highlight w:val="none"/>
              </w:rPr>
              <w:t>其他指标每</w:t>
            </w:r>
            <w:r>
              <w:rPr>
                <w:rFonts w:hint="eastAsia" w:ascii="仿宋" w:hAnsi="仿宋" w:eastAsia="仿宋" w:cs="宋体"/>
                <w:color w:val="auto"/>
                <w:kern w:val="0"/>
                <w:highlight w:val="none"/>
                <w:lang w:val="en-US" w:eastAsia="zh-CN"/>
              </w:rPr>
              <w:t>不符合</w:t>
            </w:r>
            <w:r>
              <w:rPr>
                <w:rFonts w:hint="eastAsia" w:ascii="仿宋" w:hAnsi="仿宋" w:eastAsia="仿宋" w:cs="宋体"/>
                <w:color w:val="auto"/>
                <w:kern w:val="0"/>
                <w:highlight w:val="none"/>
              </w:rPr>
              <w:t>一项扣1分，扣完为止。</w:t>
            </w:r>
          </w:p>
        </w:tc>
      </w:tr>
      <w:tr>
        <w:tblPrEx>
          <w:tblCellMar>
            <w:top w:w="0" w:type="dxa"/>
            <w:left w:w="108" w:type="dxa"/>
            <w:bottom w:w="0" w:type="dxa"/>
            <w:right w:w="108" w:type="dxa"/>
          </w:tblCellMar>
        </w:tblPrEx>
        <w:trPr>
          <w:trHeight w:val="92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left="0" w:leftChars="0" w:firstLine="0" w:firstLineChars="0"/>
              <w:jc w:val="center"/>
              <w:rPr>
                <w:rFonts w:hint="eastAsia" w:ascii="仿宋" w:hAnsi="仿宋" w:eastAsia="仿宋" w:cs="宋体"/>
                <w:color w:val="auto"/>
                <w:kern w:val="0"/>
                <w:highlight w:val="none"/>
                <w:lang w:val="en-US" w:eastAsia="zh-CN"/>
              </w:rPr>
            </w:pPr>
            <w:r>
              <w:rPr>
                <w:rFonts w:hint="eastAsia" w:ascii="仿宋" w:hAnsi="仿宋" w:eastAsia="仿宋" w:cs="宋体"/>
                <w:color w:val="auto"/>
                <w:kern w:val="0"/>
                <w:highlight w:val="none"/>
                <w:lang w:val="en-US" w:eastAsia="zh-CN"/>
              </w:rPr>
              <w:t>7</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left="0" w:leftChars="0" w:firstLine="0" w:firstLineChars="0"/>
              <w:jc w:val="center"/>
              <w:rPr>
                <w:rFonts w:ascii="仿宋" w:hAnsi="仿宋" w:eastAsia="仿宋" w:cs="宋体"/>
                <w:color w:val="auto"/>
                <w:kern w:val="0"/>
                <w:highlight w:val="none"/>
              </w:rPr>
            </w:pPr>
            <w:r>
              <w:rPr>
                <w:rFonts w:hint="eastAsia" w:ascii="仿宋" w:hAnsi="仿宋" w:eastAsia="仿宋" w:cs="宋体"/>
                <w:color w:val="auto"/>
                <w:kern w:val="0"/>
                <w:highlight w:val="none"/>
              </w:rPr>
              <w:t>投标产品的视频展示</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left="0" w:leftChars="0" w:firstLine="0" w:firstLineChars="0"/>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lang w:val="en-US" w:eastAsia="zh-CN"/>
              </w:rPr>
              <w:t>5</w:t>
            </w:r>
            <w:r>
              <w:rPr>
                <w:rFonts w:hint="eastAsia" w:ascii="仿宋" w:hAnsi="仿宋" w:eastAsia="仿宋" w:cs="宋体"/>
                <w:color w:val="auto"/>
                <w:kern w:val="0"/>
                <w:highlight w:val="none"/>
              </w:rPr>
              <w:t>分</w:t>
            </w:r>
          </w:p>
        </w:tc>
        <w:tc>
          <w:tcPr>
            <w:tcW w:w="670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排水泵</w:t>
            </w:r>
            <w:r>
              <w:rPr>
                <w:rFonts w:hint="eastAsia" w:ascii="仿宋" w:hAnsi="仿宋" w:eastAsia="仿宋" w:cs="仿宋"/>
                <w:color w:val="auto"/>
                <w:kern w:val="0"/>
                <w:sz w:val="24"/>
                <w:highlight w:val="none"/>
              </w:rPr>
              <w:t>视频介绍（视频在开标截止时间前邮寄达：</w:t>
            </w:r>
            <w:r>
              <w:rPr>
                <w:rFonts w:hint="eastAsia" w:ascii="仿宋" w:hAnsi="仿宋" w:eastAsia="仿宋" w:cs="仿宋"/>
                <w:color w:val="auto"/>
                <w:kern w:val="0"/>
                <w:sz w:val="24"/>
                <w:highlight w:val="none"/>
                <w:lang w:val="en-US"/>
              </w:rPr>
              <w:t>杭州市临平区南苑街道河南埭路108号临平新天地3号楼</w:t>
            </w:r>
            <w:r>
              <w:rPr>
                <w:rFonts w:hint="eastAsia" w:ascii="仿宋" w:hAnsi="仿宋" w:eastAsia="仿宋" w:cs="仿宋"/>
                <w:color w:val="auto"/>
                <w:kern w:val="0"/>
                <w:sz w:val="24"/>
                <w:highlight w:val="none"/>
                <w:lang w:val="en-US" w:eastAsia="zh-CN"/>
              </w:rPr>
              <w:t>301室</w:t>
            </w:r>
            <w:r>
              <w:rPr>
                <w:rFonts w:hint="eastAsia" w:ascii="仿宋" w:hAnsi="仿宋" w:eastAsia="仿宋" w:cs="仿宋"/>
                <w:color w:val="auto"/>
                <w:kern w:val="0"/>
                <w:sz w:val="24"/>
                <w:highlight w:val="none"/>
              </w:rPr>
              <w:t>），提供</w:t>
            </w:r>
            <w:r>
              <w:rPr>
                <w:rFonts w:hint="eastAsia" w:ascii="仿宋" w:hAnsi="仿宋" w:eastAsia="仿宋" w:cs="仿宋"/>
                <w:color w:val="auto"/>
                <w:kern w:val="0"/>
                <w:sz w:val="24"/>
                <w:highlight w:val="none"/>
                <w:lang w:val="en-US" w:eastAsia="zh-CN"/>
              </w:rPr>
              <w:t>排水泵</w:t>
            </w:r>
            <w:r>
              <w:rPr>
                <w:rFonts w:hint="eastAsia" w:ascii="仿宋" w:hAnsi="仿宋" w:eastAsia="仿宋" w:cs="仿宋"/>
                <w:color w:val="auto"/>
                <w:kern w:val="0"/>
                <w:sz w:val="24"/>
                <w:highlight w:val="none"/>
              </w:rPr>
              <w:t>操作流程、产品性能视频展示，视频展示时长不超过15分钟（如超过规定时长本项不得分）：</w:t>
            </w:r>
          </w:p>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排水泵</w:t>
            </w:r>
            <w:r>
              <w:rPr>
                <w:rFonts w:hint="eastAsia" w:ascii="仿宋" w:hAnsi="仿宋" w:eastAsia="仿宋" w:cs="仿宋"/>
                <w:color w:val="auto"/>
                <w:kern w:val="0"/>
                <w:sz w:val="24"/>
                <w:highlight w:val="none"/>
              </w:rPr>
              <w:t>外观符合</w:t>
            </w:r>
            <w:r>
              <w:rPr>
                <w:rFonts w:hint="eastAsia" w:ascii="仿宋" w:hAnsi="仿宋" w:eastAsia="仿宋" w:cs="仿宋"/>
                <w:color w:val="auto"/>
                <w:kern w:val="0"/>
                <w:sz w:val="24"/>
                <w:highlight w:val="none"/>
                <w:lang w:val="en-US" w:eastAsia="zh-CN"/>
              </w:rPr>
              <w:t>度高</w:t>
            </w:r>
            <w:r>
              <w:rPr>
                <w:rFonts w:hint="eastAsia" w:ascii="仿宋" w:hAnsi="仿宋" w:eastAsia="仿宋" w:cs="仿宋"/>
                <w:color w:val="auto"/>
                <w:kern w:val="0"/>
                <w:sz w:val="24"/>
                <w:highlight w:val="none"/>
              </w:rPr>
              <w:t>，性能优越，与技术指标描述相符，操作便利得</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w:t>
            </w:r>
          </w:p>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排水泵</w:t>
            </w:r>
            <w:r>
              <w:rPr>
                <w:rFonts w:hint="eastAsia" w:ascii="仿宋" w:hAnsi="仿宋" w:eastAsia="仿宋" w:cs="仿宋"/>
                <w:color w:val="auto"/>
                <w:kern w:val="0"/>
                <w:sz w:val="24"/>
                <w:highlight w:val="none"/>
              </w:rPr>
              <w:t>外观符合</w:t>
            </w:r>
            <w:r>
              <w:rPr>
                <w:rFonts w:hint="eastAsia" w:ascii="仿宋" w:hAnsi="仿宋" w:eastAsia="仿宋" w:cs="仿宋"/>
                <w:color w:val="auto"/>
                <w:kern w:val="0"/>
                <w:sz w:val="24"/>
                <w:highlight w:val="none"/>
                <w:lang w:val="en-US" w:eastAsia="zh-CN"/>
              </w:rPr>
              <w:t>度较高</w:t>
            </w:r>
            <w:r>
              <w:rPr>
                <w:rFonts w:hint="eastAsia" w:ascii="仿宋" w:hAnsi="仿宋" w:eastAsia="仿宋" w:cs="仿宋"/>
                <w:color w:val="auto"/>
                <w:kern w:val="0"/>
                <w:sz w:val="24"/>
                <w:highlight w:val="none"/>
              </w:rPr>
              <w:t>，性能较为优越，与技术指标描述较为相符，操作</w:t>
            </w:r>
            <w:r>
              <w:rPr>
                <w:rFonts w:hint="eastAsia" w:ascii="仿宋" w:hAnsi="仿宋" w:eastAsia="仿宋" w:cs="仿宋"/>
                <w:color w:val="auto"/>
                <w:kern w:val="0"/>
                <w:sz w:val="24"/>
                <w:highlight w:val="none"/>
                <w:lang w:val="en-US" w:eastAsia="zh-CN"/>
              </w:rPr>
              <w:t>较为</w:t>
            </w:r>
            <w:r>
              <w:rPr>
                <w:rFonts w:hint="eastAsia" w:ascii="仿宋" w:hAnsi="仿宋" w:eastAsia="仿宋" w:cs="仿宋"/>
                <w:color w:val="auto"/>
                <w:kern w:val="0"/>
                <w:sz w:val="24"/>
                <w:highlight w:val="none"/>
              </w:rPr>
              <w:t>便利</w:t>
            </w:r>
            <w:r>
              <w:rPr>
                <w:rFonts w:hint="eastAsia" w:ascii="仿宋" w:hAnsi="仿宋" w:eastAsia="仿宋" w:cs="仿宋"/>
                <w:color w:val="auto"/>
                <w:kern w:val="0"/>
                <w:sz w:val="24"/>
                <w:highlight w:val="none"/>
                <w:lang w:val="en-US" w:eastAsia="zh-CN"/>
              </w:rPr>
              <w:t>得3</w:t>
            </w:r>
            <w:r>
              <w:rPr>
                <w:rFonts w:hint="eastAsia" w:ascii="仿宋" w:hAnsi="仿宋" w:eastAsia="仿宋" w:cs="仿宋"/>
                <w:color w:val="auto"/>
                <w:kern w:val="0"/>
                <w:sz w:val="24"/>
                <w:highlight w:val="none"/>
              </w:rPr>
              <w:t>分；</w:t>
            </w:r>
          </w:p>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排水泵</w:t>
            </w:r>
            <w:r>
              <w:rPr>
                <w:rFonts w:hint="eastAsia" w:ascii="仿宋" w:hAnsi="仿宋" w:eastAsia="仿宋" w:cs="仿宋"/>
                <w:color w:val="auto"/>
                <w:kern w:val="0"/>
                <w:sz w:val="24"/>
                <w:highlight w:val="none"/>
              </w:rPr>
              <w:t>外观有一定偏离，性能</w:t>
            </w:r>
            <w:r>
              <w:rPr>
                <w:rFonts w:hint="eastAsia" w:ascii="仿宋" w:hAnsi="仿宋" w:eastAsia="仿宋" w:cs="仿宋"/>
                <w:color w:val="auto"/>
                <w:kern w:val="0"/>
                <w:sz w:val="24"/>
                <w:highlight w:val="none"/>
                <w:lang w:val="en-US" w:eastAsia="zh-CN"/>
              </w:rPr>
              <w:t>一般</w:t>
            </w:r>
            <w:r>
              <w:rPr>
                <w:rFonts w:hint="eastAsia" w:ascii="仿宋" w:hAnsi="仿宋" w:eastAsia="仿宋" w:cs="仿宋"/>
                <w:color w:val="auto"/>
                <w:kern w:val="0"/>
                <w:sz w:val="24"/>
                <w:highlight w:val="none"/>
              </w:rPr>
              <w:t>，与技术指标描述有一定相符，操作</w:t>
            </w:r>
            <w:r>
              <w:rPr>
                <w:rFonts w:hint="eastAsia" w:ascii="仿宋" w:hAnsi="仿宋" w:eastAsia="仿宋" w:cs="仿宋"/>
                <w:color w:val="auto"/>
                <w:kern w:val="0"/>
                <w:sz w:val="24"/>
                <w:highlight w:val="none"/>
                <w:lang w:val="en-US" w:eastAsia="zh-CN"/>
              </w:rPr>
              <w:t>不够</w:t>
            </w:r>
            <w:r>
              <w:rPr>
                <w:rFonts w:hint="eastAsia" w:ascii="仿宋" w:hAnsi="仿宋" w:eastAsia="仿宋" w:cs="仿宋"/>
                <w:color w:val="auto"/>
                <w:kern w:val="0"/>
                <w:sz w:val="24"/>
                <w:highlight w:val="none"/>
              </w:rPr>
              <w:t>便利得</w:t>
            </w: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分；</w:t>
            </w:r>
          </w:p>
          <w:p>
            <w:pPr>
              <w:jc w:val="left"/>
              <w:rPr>
                <w:rFonts w:hint="eastAsia" w:ascii="仿宋" w:hAnsi="仿宋" w:eastAsia="仿宋" w:cs="宋体"/>
                <w:color w:val="auto"/>
                <w:kern w:val="0"/>
                <w:highlight w:val="none"/>
                <w:lang w:bidi="ar"/>
              </w:rPr>
            </w:pPr>
            <w:r>
              <w:rPr>
                <w:rFonts w:hint="eastAsia" w:ascii="仿宋" w:hAnsi="仿宋" w:eastAsia="仿宋" w:cs="仿宋"/>
                <w:color w:val="auto"/>
                <w:kern w:val="0"/>
                <w:sz w:val="24"/>
                <w:highlight w:val="none"/>
              </w:rPr>
              <w:t>4）视频不提供，该项不得分。</w:t>
            </w:r>
          </w:p>
        </w:tc>
      </w:tr>
      <w:tr>
        <w:tblPrEx>
          <w:tblCellMar>
            <w:top w:w="0" w:type="dxa"/>
            <w:left w:w="108" w:type="dxa"/>
            <w:bottom w:w="0" w:type="dxa"/>
            <w:right w:w="108" w:type="dxa"/>
          </w:tblCellMar>
        </w:tblPrEx>
        <w:trPr>
          <w:trHeight w:val="110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hint="eastAsia" w:ascii="仿宋" w:hAnsi="仿宋" w:eastAsia="仿宋" w:cs="宋体"/>
                <w:color w:val="auto"/>
                <w:kern w:val="0"/>
                <w:highlight w:val="none"/>
                <w:lang w:eastAsia="zh-CN"/>
              </w:rPr>
            </w:pPr>
            <w:r>
              <w:rPr>
                <w:rFonts w:hint="eastAsia" w:ascii="仿宋" w:hAnsi="仿宋" w:eastAsia="仿宋" w:cs="宋体"/>
                <w:color w:val="auto"/>
                <w:kern w:val="0"/>
                <w:highlight w:val="none"/>
                <w:lang w:val="en-US" w:eastAsia="zh-CN"/>
              </w:rPr>
              <w:t>8</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rPr>
            </w:pPr>
            <w:r>
              <w:rPr>
                <w:rFonts w:hint="eastAsia" w:ascii="仿宋" w:hAnsi="仿宋" w:eastAsia="仿宋" w:cs="宋体"/>
                <w:color w:val="auto"/>
                <w:kern w:val="0"/>
                <w:highlight w:val="none"/>
                <w:lang w:bidi="ar"/>
              </w:rPr>
              <w:t>项目整体实施方案</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rPr>
            </w:pPr>
            <w:r>
              <w:rPr>
                <w:rFonts w:hint="eastAsia" w:ascii="仿宋" w:hAnsi="仿宋" w:eastAsia="仿宋" w:cs="仿宋"/>
                <w:color w:val="auto"/>
                <w:kern w:val="0"/>
                <w:highlight w:val="none"/>
              </w:rPr>
              <w:t>5分</w:t>
            </w:r>
          </w:p>
        </w:tc>
        <w:tc>
          <w:tcPr>
            <w:tcW w:w="6707"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left"/>
              <w:rPr>
                <w:rFonts w:ascii="仿宋" w:hAnsi="仿宋" w:eastAsia="仿宋" w:cs="宋体"/>
                <w:color w:val="auto"/>
                <w:kern w:val="0"/>
                <w:highlight w:val="none"/>
              </w:rPr>
            </w:pPr>
            <w:r>
              <w:rPr>
                <w:rFonts w:hint="eastAsia" w:ascii="仿宋" w:hAnsi="仿宋" w:eastAsia="仿宋" w:cs="宋体"/>
                <w:color w:val="auto"/>
                <w:kern w:val="0"/>
                <w:highlight w:val="none"/>
                <w:lang w:bidi="ar"/>
              </w:rPr>
              <w:t>投标人提供的项目整体实施方案（包括项目进度计划、组织方案、人员配置、质量保证措施、安装、调试、验收等）的内容具体详细，合理可行，满足采购人需求且完善可行得</w:t>
            </w:r>
            <w:r>
              <w:rPr>
                <w:rFonts w:hint="eastAsia" w:ascii="仿宋" w:hAnsi="仿宋" w:eastAsia="仿宋" w:cs="宋体"/>
                <w:color w:val="auto"/>
                <w:kern w:val="0"/>
                <w:highlight w:val="none"/>
                <w:lang w:val="en-US" w:eastAsia="zh-CN" w:bidi="ar"/>
              </w:rPr>
              <w:t>5</w:t>
            </w:r>
            <w:r>
              <w:rPr>
                <w:rFonts w:hint="eastAsia" w:ascii="仿宋" w:hAnsi="仿宋" w:eastAsia="仿宋" w:cs="宋体"/>
                <w:color w:val="auto"/>
                <w:kern w:val="0"/>
                <w:highlight w:val="none"/>
                <w:lang w:bidi="ar"/>
              </w:rPr>
              <w:t>分，投标人提供的项目整体实施方案（包括项目进度计划、组织方案、人员配置、质量保证措施、安装、调试、验收等）的内容较为具体详细，合理可行，基本满足采购人需求且完善可行得</w:t>
            </w:r>
            <w:r>
              <w:rPr>
                <w:rFonts w:hint="eastAsia" w:ascii="仿宋" w:hAnsi="仿宋" w:eastAsia="仿宋" w:cs="宋体"/>
                <w:color w:val="auto"/>
                <w:kern w:val="0"/>
                <w:highlight w:val="none"/>
                <w:lang w:val="en-US" w:eastAsia="zh-CN" w:bidi="ar"/>
              </w:rPr>
              <w:t>3</w:t>
            </w:r>
            <w:r>
              <w:rPr>
                <w:rFonts w:hint="eastAsia" w:ascii="仿宋" w:hAnsi="仿宋" w:eastAsia="仿宋" w:cs="宋体"/>
                <w:color w:val="auto"/>
                <w:kern w:val="0"/>
                <w:highlight w:val="none"/>
                <w:lang w:bidi="ar"/>
              </w:rPr>
              <w:t>分，投标人提供的项目整体实施方案（包括项目进度计划、组织方案、人员配置、质量保证措施、安装、调试、验收等）的内容一般，有一定不足，需进一步完善得</w:t>
            </w:r>
            <w:r>
              <w:rPr>
                <w:rFonts w:ascii="仿宋" w:hAnsi="仿宋" w:eastAsia="仿宋" w:cs="宋体"/>
                <w:color w:val="auto"/>
                <w:kern w:val="0"/>
                <w:highlight w:val="none"/>
                <w:lang w:bidi="ar"/>
              </w:rPr>
              <w:t>1</w:t>
            </w:r>
            <w:r>
              <w:rPr>
                <w:rFonts w:hint="eastAsia" w:ascii="仿宋" w:hAnsi="仿宋" w:eastAsia="仿宋" w:cs="宋体"/>
                <w:color w:val="auto"/>
                <w:kern w:val="0"/>
                <w:highlight w:val="none"/>
                <w:lang w:bidi="ar"/>
              </w:rPr>
              <w:t>分，未提供方案或方案不合理不得分。</w:t>
            </w:r>
          </w:p>
        </w:tc>
      </w:tr>
      <w:tr>
        <w:tblPrEx>
          <w:tblCellMar>
            <w:top w:w="0" w:type="dxa"/>
            <w:left w:w="108" w:type="dxa"/>
            <w:bottom w:w="0" w:type="dxa"/>
            <w:right w:w="108" w:type="dxa"/>
          </w:tblCellMar>
        </w:tblPrEx>
        <w:trPr>
          <w:trHeight w:val="756"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hint="eastAsia" w:ascii="仿宋" w:hAnsi="仿宋" w:eastAsia="仿宋" w:cs="宋体"/>
                <w:color w:val="auto"/>
                <w:kern w:val="0"/>
                <w:highlight w:val="none"/>
                <w:lang w:eastAsia="zh-CN"/>
              </w:rPr>
            </w:pPr>
            <w:r>
              <w:rPr>
                <w:rFonts w:hint="eastAsia" w:ascii="仿宋" w:hAnsi="仿宋" w:eastAsia="仿宋" w:cs="宋体"/>
                <w:color w:val="auto"/>
                <w:kern w:val="0"/>
                <w:highlight w:val="none"/>
                <w:lang w:val="en-US" w:eastAsia="zh-CN"/>
              </w:rPr>
              <w:t>9</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rPr>
            </w:pPr>
            <w:r>
              <w:rPr>
                <w:rFonts w:hint="eastAsia" w:ascii="仿宋" w:hAnsi="仿宋" w:eastAsia="仿宋" w:cs="宋体"/>
                <w:color w:val="auto"/>
                <w:kern w:val="0"/>
                <w:highlight w:val="none"/>
                <w:lang w:bidi="ar"/>
              </w:rPr>
              <w:t>应急方案及响应时效承诺</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rPr>
            </w:pPr>
            <w:r>
              <w:rPr>
                <w:rFonts w:hint="eastAsia" w:ascii="仿宋" w:hAnsi="仿宋" w:eastAsia="仿宋" w:cs="仿宋"/>
                <w:color w:val="auto"/>
                <w:kern w:val="0"/>
                <w:highlight w:val="none"/>
                <w:lang w:val="en-US" w:eastAsia="zh-CN"/>
              </w:rPr>
              <w:t>2</w:t>
            </w:r>
            <w:r>
              <w:rPr>
                <w:rFonts w:hint="eastAsia" w:ascii="仿宋" w:hAnsi="仿宋" w:eastAsia="仿宋" w:cs="仿宋"/>
                <w:color w:val="auto"/>
                <w:kern w:val="0"/>
                <w:highlight w:val="none"/>
              </w:rPr>
              <w:t>分</w:t>
            </w:r>
          </w:p>
        </w:tc>
        <w:tc>
          <w:tcPr>
            <w:tcW w:w="6707"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left"/>
              <w:rPr>
                <w:rFonts w:ascii="仿宋" w:hAnsi="仿宋" w:eastAsia="仿宋" w:cs="宋体"/>
                <w:color w:val="auto"/>
                <w:kern w:val="0"/>
                <w:highlight w:val="none"/>
              </w:rPr>
            </w:pPr>
            <w:r>
              <w:rPr>
                <w:rFonts w:hint="eastAsia" w:ascii="仿宋" w:hAnsi="仿宋" w:eastAsia="仿宋" w:cs="宋体"/>
                <w:color w:val="auto"/>
                <w:kern w:val="0"/>
                <w:highlight w:val="none"/>
                <w:lang w:bidi="ar"/>
              </w:rPr>
              <w:t>投标人为本项目提供的应急方案科学合理、可行、响应时效承诺情况及时得2分，投标人为本项目提供的应急方案一般、响应时效承诺情况一般，不够及时得</w:t>
            </w:r>
            <w:r>
              <w:rPr>
                <w:rFonts w:hint="eastAsia" w:ascii="仿宋" w:hAnsi="仿宋" w:eastAsia="仿宋" w:cs="宋体"/>
                <w:color w:val="auto"/>
                <w:kern w:val="0"/>
                <w:highlight w:val="none"/>
                <w:lang w:val="en-US" w:eastAsia="zh-CN" w:bidi="ar"/>
              </w:rPr>
              <w:t>1</w:t>
            </w:r>
            <w:r>
              <w:rPr>
                <w:rFonts w:hint="eastAsia" w:ascii="仿宋" w:hAnsi="仿宋" w:eastAsia="仿宋" w:cs="宋体"/>
                <w:color w:val="auto"/>
                <w:kern w:val="0"/>
                <w:highlight w:val="none"/>
                <w:lang w:bidi="ar"/>
              </w:rPr>
              <w:t>分，未提供方案或方案不合理不得分。</w:t>
            </w:r>
          </w:p>
        </w:tc>
      </w:tr>
      <w:tr>
        <w:tblPrEx>
          <w:tblCellMar>
            <w:top w:w="0" w:type="dxa"/>
            <w:left w:w="108" w:type="dxa"/>
            <w:bottom w:w="0" w:type="dxa"/>
            <w:right w:w="108" w:type="dxa"/>
          </w:tblCellMar>
        </w:tblPrEx>
        <w:trPr>
          <w:trHeight w:val="756"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hint="default" w:ascii="仿宋" w:hAnsi="仿宋" w:eastAsia="仿宋" w:cs="宋体"/>
                <w:color w:val="auto"/>
                <w:kern w:val="0"/>
                <w:highlight w:val="none"/>
                <w:lang w:val="en-US" w:eastAsia="zh-CN"/>
              </w:rPr>
            </w:pPr>
            <w:r>
              <w:rPr>
                <w:rFonts w:hint="eastAsia" w:ascii="仿宋" w:hAnsi="仿宋" w:eastAsia="仿宋" w:cs="宋体"/>
                <w:color w:val="auto"/>
                <w:kern w:val="0"/>
                <w:highlight w:val="none"/>
                <w:lang w:val="en-US" w:eastAsia="zh-CN"/>
              </w:rPr>
              <w:t>10</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rPr>
            </w:pPr>
            <w:r>
              <w:rPr>
                <w:rFonts w:hint="eastAsia" w:ascii="仿宋" w:hAnsi="仿宋" w:eastAsia="仿宋" w:cs="宋体"/>
                <w:color w:val="auto"/>
                <w:kern w:val="0"/>
                <w:highlight w:val="none"/>
                <w:lang w:bidi="ar"/>
              </w:rPr>
              <w:t>项目培训方案</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rPr>
            </w:pPr>
            <w:r>
              <w:rPr>
                <w:rFonts w:hint="eastAsia" w:ascii="仿宋" w:hAnsi="仿宋" w:eastAsia="仿宋" w:cs="仿宋"/>
                <w:color w:val="auto"/>
                <w:kern w:val="0"/>
                <w:highlight w:val="none"/>
                <w:lang w:val="en-US" w:eastAsia="zh-CN"/>
              </w:rPr>
              <w:t>1</w:t>
            </w:r>
            <w:r>
              <w:rPr>
                <w:rFonts w:hint="eastAsia" w:ascii="仿宋" w:hAnsi="仿宋" w:eastAsia="仿宋" w:cs="仿宋"/>
                <w:color w:val="auto"/>
                <w:kern w:val="0"/>
                <w:highlight w:val="none"/>
              </w:rPr>
              <w:t>分</w:t>
            </w:r>
          </w:p>
        </w:tc>
        <w:tc>
          <w:tcPr>
            <w:tcW w:w="6707"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left"/>
              <w:rPr>
                <w:rFonts w:ascii="仿宋" w:hAnsi="仿宋" w:eastAsia="仿宋" w:cs="宋体"/>
                <w:color w:val="auto"/>
                <w:kern w:val="0"/>
                <w:highlight w:val="none"/>
              </w:rPr>
            </w:pPr>
            <w:r>
              <w:rPr>
                <w:rFonts w:hint="eastAsia" w:ascii="仿宋" w:hAnsi="仿宋" w:eastAsia="仿宋" w:cs="宋体"/>
                <w:color w:val="auto"/>
                <w:kern w:val="0"/>
                <w:highlight w:val="none"/>
                <w:lang w:bidi="ar"/>
              </w:rPr>
              <w:t>投标人针对本项目需求提出的培训方案包括培训内容、培训频次、培训目标及培训的形式合理可行，具有针对性得</w:t>
            </w:r>
            <w:r>
              <w:rPr>
                <w:rFonts w:ascii="仿宋" w:hAnsi="仿宋" w:eastAsia="仿宋" w:cs="宋体"/>
                <w:color w:val="auto"/>
                <w:kern w:val="0"/>
                <w:highlight w:val="none"/>
                <w:lang w:bidi="ar"/>
              </w:rPr>
              <w:t>1</w:t>
            </w:r>
            <w:r>
              <w:rPr>
                <w:rFonts w:hint="eastAsia" w:ascii="仿宋" w:hAnsi="仿宋" w:eastAsia="仿宋" w:cs="宋体"/>
                <w:color w:val="auto"/>
                <w:kern w:val="0"/>
                <w:highlight w:val="none"/>
                <w:lang w:bidi="ar"/>
              </w:rPr>
              <w:t>分，投标人针对本项目需求提出的培训方案包括培训内容、培训频次、培训目标及培训的形式一般，针对性一般得</w:t>
            </w:r>
            <w:r>
              <w:rPr>
                <w:rFonts w:ascii="仿宋" w:hAnsi="仿宋" w:eastAsia="仿宋" w:cs="宋体"/>
                <w:color w:val="auto"/>
                <w:kern w:val="0"/>
                <w:highlight w:val="none"/>
                <w:lang w:bidi="ar"/>
              </w:rPr>
              <w:t>0.5</w:t>
            </w:r>
            <w:r>
              <w:rPr>
                <w:rFonts w:hint="eastAsia" w:ascii="仿宋" w:hAnsi="仿宋" w:eastAsia="仿宋" w:cs="宋体"/>
                <w:color w:val="auto"/>
                <w:kern w:val="0"/>
                <w:highlight w:val="none"/>
                <w:lang w:bidi="ar"/>
              </w:rPr>
              <w:t>分，未提供方案或方案不合理不得分。</w:t>
            </w:r>
          </w:p>
        </w:tc>
      </w:tr>
      <w:tr>
        <w:tblPrEx>
          <w:tblCellMar>
            <w:top w:w="0" w:type="dxa"/>
            <w:left w:w="108" w:type="dxa"/>
            <w:bottom w:w="0" w:type="dxa"/>
            <w:right w:w="108" w:type="dxa"/>
          </w:tblCellMar>
        </w:tblPrEx>
        <w:trPr>
          <w:trHeight w:val="756"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hint="default" w:ascii="仿宋" w:hAnsi="仿宋" w:eastAsia="仿宋" w:cs="宋体"/>
                <w:color w:val="auto"/>
                <w:kern w:val="0"/>
                <w:highlight w:val="none"/>
                <w:lang w:val="en-US" w:eastAsia="zh-CN"/>
              </w:rPr>
            </w:pPr>
            <w:r>
              <w:rPr>
                <w:rFonts w:hint="eastAsia" w:ascii="仿宋" w:hAnsi="仿宋" w:eastAsia="仿宋" w:cs="宋体"/>
                <w:color w:val="auto"/>
                <w:kern w:val="0"/>
                <w:highlight w:val="none"/>
                <w:lang w:val="en-US" w:eastAsia="zh-CN"/>
              </w:rPr>
              <w:t>11</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宋体"/>
                <w:color w:val="auto"/>
                <w:kern w:val="0"/>
                <w:highlight w:val="none"/>
                <w:lang w:bidi="ar"/>
              </w:rPr>
            </w:pPr>
            <w:r>
              <w:rPr>
                <w:rFonts w:hint="eastAsia" w:ascii="仿宋" w:hAnsi="仿宋" w:eastAsia="仿宋" w:cs="仿宋"/>
                <w:color w:val="auto"/>
                <w:highlight w:val="none"/>
              </w:rPr>
              <w:t>投标报价</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pStyle w:val="525"/>
              <w:snapToGrid w:val="0"/>
              <w:spacing w:line="240" w:lineRule="auto"/>
              <w:ind w:firstLine="0" w:firstLineChars="0"/>
              <w:jc w:val="center"/>
              <w:rPr>
                <w:rFonts w:ascii="仿宋" w:hAnsi="仿宋" w:eastAsia="仿宋" w:cs="仿宋"/>
                <w:color w:val="auto"/>
                <w:kern w:val="0"/>
                <w:highlight w:val="none"/>
              </w:rPr>
            </w:pPr>
            <w:r>
              <w:rPr>
                <w:rFonts w:hint="eastAsia" w:ascii="仿宋" w:hAnsi="仿宋" w:eastAsia="仿宋" w:cs="仿宋"/>
                <w:color w:val="auto"/>
                <w:kern w:val="0"/>
                <w:highlight w:val="none"/>
              </w:rPr>
              <w:t>30分</w:t>
            </w:r>
          </w:p>
        </w:tc>
        <w:tc>
          <w:tcPr>
            <w:tcW w:w="670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价格分采用低价优先法计算，即满足招标文件要求且投标价格最低的投标报价为评标基准价，其他 投标人的价格分按照下列公式计算：</w:t>
            </w:r>
          </w:p>
          <w:p>
            <w:pPr>
              <w:pStyle w:val="525"/>
              <w:snapToGrid w:val="0"/>
              <w:spacing w:line="240" w:lineRule="auto"/>
              <w:ind w:firstLine="0" w:firstLineChars="0"/>
              <w:jc w:val="left"/>
              <w:rPr>
                <w:rFonts w:ascii="仿宋" w:hAnsi="仿宋" w:eastAsia="仿宋" w:cs="宋体"/>
                <w:color w:val="auto"/>
                <w:kern w:val="0"/>
                <w:highlight w:val="none"/>
                <w:lang w:bidi="ar"/>
              </w:rPr>
            </w:pPr>
            <w:r>
              <w:rPr>
                <w:rFonts w:hint="eastAsia" w:ascii="仿宋" w:hAnsi="仿宋" w:eastAsia="仿宋" w:cs="仿宋"/>
                <w:color w:val="auto"/>
                <w:highlight w:val="none"/>
              </w:rPr>
              <w:t>价格分=（评标基准价/投标报价）×30%×100</w:t>
            </w:r>
          </w:p>
        </w:tc>
      </w:tr>
    </w:tbl>
    <w:p>
      <w:pPr>
        <w:snapToGrid w:val="0"/>
        <w:spacing w:line="360" w:lineRule="auto"/>
        <w:rPr>
          <w:rFonts w:ascii="仿宋" w:hAnsi="仿宋" w:eastAsia="仿宋" w:cs="方正仿宋_GB2312"/>
          <w:b/>
          <w:color w:val="auto"/>
          <w:sz w:val="24"/>
          <w:highlight w:val="none"/>
        </w:rPr>
      </w:pPr>
      <w:r>
        <w:rPr>
          <w:rFonts w:hint="eastAsia" w:ascii="仿宋" w:hAnsi="仿宋" w:eastAsia="仿宋" w:cs="方正仿宋_GB2312"/>
          <w:b/>
          <w:color w:val="auto"/>
          <w:sz w:val="24"/>
          <w:highlight w:val="none"/>
        </w:rPr>
        <w:br w:type="page"/>
      </w:r>
    </w:p>
    <w:p>
      <w:pPr>
        <w:snapToGrid w:val="0"/>
        <w:spacing w:line="360" w:lineRule="auto"/>
        <w:outlineLvl w:val="1"/>
        <w:rPr>
          <w:rFonts w:ascii="仿宋" w:hAnsi="仿宋" w:eastAsia="仿宋"/>
          <w:b/>
          <w:color w:val="auto"/>
          <w:sz w:val="28"/>
          <w:szCs w:val="28"/>
          <w:highlight w:val="none"/>
        </w:rPr>
      </w:pPr>
      <w:r>
        <w:rPr>
          <w:rFonts w:hint="eastAsia" w:ascii="仿宋" w:hAnsi="仿宋" w:eastAsia="仿宋" w:cs="方正仿宋_GB2312"/>
          <w:b/>
          <w:color w:val="auto"/>
          <w:sz w:val="32"/>
          <w:highlight w:val="none"/>
        </w:rPr>
        <w:t>一、评标方法</w:t>
      </w:r>
      <w:bookmarkEnd w:id="531"/>
      <w:bookmarkEnd w:id="532"/>
      <w:bookmarkEnd w:id="533"/>
      <w:bookmarkEnd w:id="534"/>
      <w:bookmarkEnd w:id="535"/>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本项目采用综合评分法。</w:t>
      </w:r>
      <w:r>
        <w:rPr>
          <w:rFonts w:hint="eastAsia" w:ascii="仿宋" w:hAnsi="仿宋" w:eastAsia="仿宋" w:cs="Arial"/>
          <w:color w:val="auto"/>
          <w:kern w:val="0"/>
          <w:sz w:val="24"/>
          <w:highlight w:val="none"/>
        </w:rPr>
        <w:t>综合评分法，是指投标文件满足采购文件全部实质性要求，且按照评审因素的量化指标评审得分最高的供应商为中标候选人的评标方法。</w:t>
      </w:r>
    </w:p>
    <w:p>
      <w:pPr>
        <w:snapToGrid w:val="0"/>
        <w:spacing w:line="360" w:lineRule="auto"/>
        <w:outlineLvl w:val="1"/>
        <w:rPr>
          <w:rFonts w:ascii="仿宋" w:hAnsi="仿宋" w:eastAsia="仿宋" w:cs="Arial"/>
          <w:color w:val="auto"/>
          <w:kern w:val="0"/>
          <w:sz w:val="24"/>
          <w:highlight w:val="none"/>
        </w:rPr>
      </w:pPr>
      <w:bookmarkStart w:id="536" w:name="_Toc1143"/>
      <w:bookmarkStart w:id="537" w:name="_Toc2037864666"/>
      <w:bookmarkStart w:id="538" w:name="_Toc84016186"/>
      <w:bookmarkStart w:id="539" w:name="_Toc4348"/>
      <w:bookmarkStart w:id="540" w:name="_Toc95312985"/>
      <w:r>
        <w:rPr>
          <w:rFonts w:hint="eastAsia" w:ascii="仿宋" w:hAnsi="仿宋" w:eastAsia="仿宋" w:cs="方正仿宋_GB2312"/>
          <w:b/>
          <w:color w:val="auto"/>
          <w:sz w:val="32"/>
          <w:highlight w:val="none"/>
        </w:rPr>
        <w:t>二、评标标准</w:t>
      </w:r>
      <w:bookmarkEnd w:id="536"/>
      <w:bookmarkEnd w:id="537"/>
      <w:bookmarkEnd w:id="538"/>
      <w:bookmarkEnd w:id="539"/>
      <w:bookmarkEnd w:id="540"/>
    </w:p>
    <w:p>
      <w:pPr>
        <w:snapToGrid w:val="0"/>
        <w:spacing w:line="360" w:lineRule="auto"/>
        <w:ind w:firstLine="472" w:firstLineChars="196"/>
        <w:rPr>
          <w:rFonts w:ascii="仿宋" w:hAnsi="仿宋" w:eastAsia="仿宋" w:cs="方正仿宋_GB2312"/>
          <w:b/>
          <w:color w:val="auto"/>
          <w:sz w:val="24"/>
          <w:highlight w:val="none"/>
        </w:rPr>
      </w:pPr>
      <w:r>
        <w:rPr>
          <w:rFonts w:ascii="仿宋" w:hAnsi="仿宋" w:eastAsia="仿宋" w:cs="方正仿宋_GB2312"/>
          <w:b/>
          <w:color w:val="auto"/>
          <w:sz w:val="24"/>
          <w:highlight w:val="none"/>
        </w:rPr>
        <w:t>2.</w:t>
      </w:r>
      <w:r>
        <w:rPr>
          <w:rFonts w:ascii="仿宋" w:hAnsi="仿宋" w:eastAsia="仿宋"/>
          <w:color w:val="auto"/>
          <w:highlight w:val="none"/>
        </w:rPr>
        <w:t xml:space="preserve"> </w:t>
      </w:r>
      <w:r>
        <w:rPr>
          <w:rFonts w:hint="eastAsia" w:ascii="仿宋" w:hAnsi="仿宋" w:eastAsia="仿宋" w:cs="方正仿宋_GB2312"/>
          <w:b/>
          <w:color w:val="auto"/>
          <w:sz w:val="24"/>
          <w:highlight w:val="none"/>
        </w:rPr>
        <w:t>评标标准：</w:t>
      </w:r>
      <w:r>
        <w:rPr>
          <w:rFonts w:hint="eastAsia" w:ascii="仿宋" w:hAnsi="仿宋" w:eastAsia="仿宋" w:cs="Arial"/>
          <w:color w:val="auto"/>
          <w:kern w:val="0"/>
          <w:sz w:val="24"/>
          <w:highlight w:val="none"/>
        </w:rPr>
        <w:t>见评标办法前附表。</w:t>
      </w:r>
    </w:p>
    <w:p>
      <w:pPr>
        <w:snapToGrid w:val="0"/>
        <w:spacing w:line="360" w:lineRule="auto"/>
        <w:outlineLvl w:val="1"/>
        <w:rPr>
          <w:rFonts w:ascii="仿宋" w:hAnsi="仿宋" w:eastAsia="仿宋" w:cs="方正仿宋_GB2312"/>
          <w:b/>
          <w:color w:val="auto"/>
          <w:sz w:val="32"/>
          <w:highlight w:val="none"/>
        </w:rPr>
      </w:pPr>
      <w:bookmarkStart w:id="541" w:name="_Toc9072"/>
      <w:bookmarkStart w:id="542" w:name="_Toc95312986"/>
      <w:bookmarkStart w:id="543" w:name="_Toc1163282023"/>
      <w:bookmarkStart w:id="544" w:name="_Toc174755459"/>
      <w:bookmarkStart w:id="545" w:name="_Toc19750"/>
      <w:r>
        <w:rPr>
          <w:rFonts w:hint="eastAsia" w:ascii="仿宋" w:hAnsi="仿宋" w:eastAsia="仿宋" w:cs="方正仿宋_GB2312"/>
          <w:b/>
          <w:color w:val="auto"/>
          <w:sz w:val="32"/>
          <w:highlight w:val="none"/>
        </w:rPr>
        <w:t>三、评标程序</w:t>
      </w:r>
      <w:bookmarkEnd w:id="541"/>
      <w:bookmarkEnd w:id="542"/>
      <w:bookmarkEnd w:id="543"/>
      <w:bookmarkEnd w:id="544"/>
      <w:bookmarkEnd w:id="545"/>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3.1符合性审查。</w:t>
      </w:r>
      <w:r>
        <w:rPr>
          <w:rFonts w:ascii="仿宋" w:hAnsi="仿宋" w:eastAsia="仿宋" w:cs="Arial"/>
          <w:color w:val="auto"/>
          <w:kern w:val="0"/>
          <w:sz w:val="24"/>
          <w:highlight w:val="none"/>
        </w:rPr>
        <w:t>评标委员会应当对符合资格的</w:t>
      </w:r>
      <w:r>
        <w:rPr>
          <w:rFonts w:hint="eastAsia" w:ascii="仿宋" w:hAnsi="仿宋" w:eastAsia="仿宋" w:cs="Arial"/>
          <w:color w:val="auto"/>
          <w:kern w:val="0"/>
          <w:sz w:val="24"/>
          <w:highlight w:val="none"/>
        </w:rPr>
        <w:t>投标人</w:t>
      </w:r>
      <w:r>
        <w:rPr>
          <w:rFonts w:ascii="仿宋" w:hAnsi="仿宋" w:eastAsia="仿宋" w:cs="Arial"/>
          <w:color w:val="auto"/>
          <w:kern w:val="0"/>
          <w:sz w:val="24"/>
          <w:highlight w:val="none"/>
        </w:rPr>
        <w:t>的投标文件进行符合性审查，以确定其是否满足采购文件的实质性要求。</w:t>
      </w:r>
      <w:r>
        <w:rPr>
          <w:rFonts w:hint="eastAsia" w:ascii="仿宋" w:hAnsi="仿宋" w:eastAsia="仿宋" w:cs="Arial"/>
          <w:color w:val="auto"/>
          <w:kern w:val="0"/>
          <w:sz w:val="24"/>
          <w:highlight w:val="none"/>
        </w:rPr>
        <w:t>不</w:t>
      </w:r>
      <w:r>
        <w:rPr>
          <w:rFonts w:ascii="仿宋" w:hAnsi="仿宋" w:eastAsia="仿宋" w:cs="Arial"/>
          <w:color w:val="auto"/>
          <w:kern w:val="0"/>
          <w:sz w:val="24"/>
          <w:highlight w:val="none"/>
        </w:rPr>
        <w:t>满足采购文件的实质性要求</w:t>
      </w:r>
      <w:r>
        <w:rPr>
          <w:rFonts w:hint="eastAsia" w:ascii="仿宋" w:hAnsi="仿宋" w:eastAsia="仿宋" w:cs="Arial"/>
          <w:color w:val="auto"/>
          <w:kern w:val="0"/>
          <w:sz w:val="24"/>
          <w:highlight w:val="none"/>
        </w:rPr>
        <w:t>的，投标无效。</w:t>
      </w:r>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 xml:space="preserve">3.2 </w:t>
      </w:r>
      <w:r>
        <w:rPr>
          <w:rFonts w:hint="eastAsia" w:ascii="仿宋" w:hAnsi="仿宋" w:eastAsia="仿宋" w:cs="Arial"/>
          <w:b/>
          <w:color w:val="auto"/>
          <w:kern w:val="0"/>
          <w:sz w:val="24"/>
          <w:highlight w:val="none"/>
        </w:rPr>
        <w:t>比较与评价。</w:t>
      </w:r>
      <w:r>
        <w:rPr>
          <w:rFonts w:ascii="仿宋" w:hAnsi="仿宋" w:eastAsia="仿宋" w:cs="Arial"/>
          <w:color w:val="auto"/>
          <w:kern w:val="0"/>
          <w:sz w:val="24"/>
          <w:highlight w:val="none"/>
        </w:rPr>
        <w:t>评标委员会应当按照采购文件中规定的评标方法和标准，对符合性审查合格的投标文件进行商务和技术评估，综合比较与评价。</w:t>
      </w:r>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3.3汇总商务技术得分。</w:t>
      </w:r>
      <w:r>
        <w:rPr>
          <w:rFonts w:hint="eastAsia" w:ascii="仿宋" w:hAnsi="仿宋" w:eastAsia="仿宋" w:cs="Arial"/>
          <w:color w:val="auto"/>
          <w:kern w:val="0"/>
          <w:sz w:val="24"/>
          <w:highlight w:val="none"/>
        </w:rPr>
        <w:t>评标委员会各成员应当独立对每个投标人的商务和技术文件进行评价，并汇总商务技术得分情况。</w:t>
      </w:r>
    </w:p>
    <w:p>
      <w:pPr>
        <w:snapToGrid w:val="0"/>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3.4报价评审。</w:t>
      </w:r>
    </w:p>
    <w:p>
      <w:pPr>
        <w:snapToGrid w:val="0"/>
        <w:spacing w:line="360" w:lineRule="auto"/>
        <w:ind w:firstLine="508" w:firstLineChars="212"/>
        <w:rPr>
          <w:rFonts w:ascii="仿宋" w:hAnsi="仿宋" w:eastAsia="仿宋" w:cs="Arial"/>
          <w:color w:val="auto"/>
          <w:kern w:val="0"/>
          <w:sz w:val="24"/>
          <w:highlight w:val="none"/>
        </w:rPr>
      </w:pPr>
      <w:r>
        <w:rPr>
          <w:rFonts w:ascii="仿宋" w:hAnsi="仿宋" w:eastAsia="仿宋" w:cs="Arial"/>
          <w:color w:val="auto"/>
          <w:kern w:val="0"/>
          <w:sz w:val="24"/>
          <w:highlight w:val="none"/>
        </w:rPr>
        <w:t>3.4.1投标文件报价出现前后不一致的，按照下列规定修正：</w:t>
      </w:r>
    </w:p>
    <w:p>
      <w:pPr>
        <w:snapToGrid w:val="0"/>
        <w:spacing w:line="360" w:lineRule="auto"/>
        <w:ind w:firstLine="480"/>
        <w:rPr>
          <w:rFonts w:ascii="仿宋" w:hAnsi="仿宋" w:eastAsia="仿宋" w:cs="仿宋"/>
          <w:color w:val="auto"/>
          <w:kern w:val="0"/>
          <w:sz w:val="24"/>
          <w:highlight w:val="none"/>
        </w:rPr>
      </w:pPr>
      <w:r>
        <w:rPr>
          <w:rFonts w:ascii="仿宋" w:hAnsi="仿宋" w:eastAsia="仿宋" w:cs="仿宋"/>
          <w:color w:val="auto"/>
          <w:kern w:val="0"/>
          <w:sz w:val="24"/>
          <w:highlight w:val="none"/>
        </w:rPr>
        <w:t>3.4.1.1</w:t>
      </w:r>
      <w:r>
        <w:rPr>
          <w:rFonts w:hint="eastAsia" w:ascii="仿宋" w:hAnsi="仿宋" w:eastAsia="仿宋" w:cs="仿宋"/>
          <w:color w:val="auto"/>
          <w:kern w:val="0"/>
          <w:sz w:val="24"/>
          <w:highlight w:val="none"/>
        </w:rPr>
        <w:t>投标文件中开标一览表（报价表）内容与投标文件中相应内容不一致的，以开标一览表（报价表）为准；</w:t>
      </w:r>
    </w:p>
    <w:p>
      <w:pPr>
        <w:snapToGrid w:val="0"/>
        <w:spacing w:line="360" w:lineRule="auto"/>
        <w:ind w:firstLine="480"/>
        <w:rPr>
          <w:rFonts w:ascii="仿宋" w:hAnsi="仿宋" w:eastAsia="仿宋" w:cs="仿宋"/>
          <w:color w:val="auto"/>
          <w:kern w:val="0"/>
          <w:sz w:val="24"/>
          <w:highlight w:val="none"/>
        </w:rPr>
      </w:pPr>
      <w:r>
        <w:rPr>
          <w:rFonts w:ascii="仿宋" w:hAnsi="仿宋" w:eastAsia="仿宋" w:cs="仿宋"/>
          <w:color w:val="auto"/>
          <w:kern w:val="0"/>
          <w:sz w:val="24"/>
          <w:highlight w:val="none"/>
        </w:rPr>
        <w:t>3.4.1.2大写金额和小写金额不一致的，以大写金额为准;</w:t>
      </w:r>
    </w:p>
    <w:p>
      <w:pPr>
        <w:snapToGrid w:val="0"/>
        <w:spacing w:line="360" w:lineRule="auto"/>
        <w:ind w:firstLine="480"/>
        <w:rPr>
          <w:rFonts w:ascii="仿宋" w:hAnsi="仿宋" w:eastAsia="仿宋" w:cs="仿宋"/>
          <w:color w:val="auto"/>
          <w:kern w:val="0"/>
          <w:sz w:val="24"/>
          <w:highlight w:val="none"/>
        </w:rPr>
      </w:pPr>
      <w:r>
        <w:rPr>
          <w:rFonts w:ascii="仿宋" w:hAnsi="仿宋" w:eastAsia="仿宋" w:cs="仿宋"/>
          <w:color w:val="auto"/>
          <w:kern w:val="0"/>
          <w:sz w:val="24"/>
          <w:highlight w:val="none"/>
        </w:rPr>
        <w:t>3.4.1.3单价金额小数点或者百分比有明显错位的，以开标一览表的总价为准，并修改单价;</w:t>
      </w:r>
    </w:p>
    <w:p>
      <w:pPr>
        <w:snapToGrid w:val="0"/>
        <w:spacing w:line="360" w:lineRule="auto"/>
        <w:ind w:firstLine="480"/>
        <w:rPr>
          <w:rFonts w:ascii="仿宋" w:hAnsi="仿宋" w:eastAsia="仿宋" w:cs="仿宋"/>
          <w:color w:val="auto"/>
          <w:kern w:val="0"/>
          <w:sz w:val="24"/>
          <w:highlight w:val="none"/>
        </w:rPr>
      </w:pPr>
      <w:r>
        <w:rPr>
          <w:rFonts w:ascii="仿宋" w:hAnsi="仿宋" w:eastAsia="仿宋" w:cs="仿宋"/>
          <w:color w:val="auto"/>
          <w:kern w:val="0"/>
          <w:sz w:val="24"/>
          <w:highlight w:val="none"/>
        </w:rPr>
        <w:t>3.4.1.4总价金额与按单价汇总金额不一致的，以单价金额计算结果为准</w:t>
      </w:r>
      <w:r>
        <w:rPr>
          <w:rFonts w:hint="eastAsia" w:ascii="仿宋" w:hAnsi="仿宋" w:eastAsia="仿宋" w:cs="仿宋"/>
          <w:color w:val="auto"/>
          <w:kern w:val="0"/>
          <w:sz w:val="24"/>
          <w:highlight w:val="none"/>
        </w:rPr>
        <w:t>：</w:t>
      </w:r>
    </w:p>
    <w:p>
      <w:pPr>
        <w:snapToGrid w:val="0"/>
        <w:spacing w:line="360" w:lineRule="auto"/>
        <w:ind w:firstLine="480"/>
        <w:rPr>
          <w:rFonts w:ascii="仿宋" w:hAnsi="仿宋" w:eastAsia="仿宋" w:cs="仿宋"/>
          <w:color w:val="auto"/>
          <w:kern w:val="0"/>
          <w:sz w:val="24"/>
          <w:highlight w:val="none"/>
        </w:rPr>
      </w:pPr>
      <w:r>
        <w:rPr>
          <w:rFonts w:ascii="仿宋" w:hAnsi="仿宋" w:eastAsia="仿宋" w:cs="仿宋"/>
          <w:color w:val="auto"/>
          <w:kern w:val="0"/>
          <w:sz w:val="24"/>
          <w:highlight w:val="none"/>
        </w:rPr>
        <w:t>3.4.1.5同时出现两种以上不一致的，按照3.4.1</w:t>
      </w:r>
      <w:r>
        <w:rPr>
          <w:rFonts w:hint="eastAsia" w:ascii="仿宋" w:hAnsi="仿宋" w:eastAsia="仿宋" w:cs="仿宋"/>
          <w:color w:val="auto"/>
          <w:kern w:val="0"/>
          <w:sz w:val="24"/>
          <w:highlight w:val="none"/>
        </w:rPr>
        <w:t>规定的顺序修正。修正后的报价按照财政部第</w:t>
      </w:r>
      <w:r>
        <w:rPr>
          <w:rFonts w:ascii="仿宋" w:hAnsi="仿宋" w:eastAsia="仿宋" w:cs="仿宋"/>
          <w:color w:val="auto"/>
          <w:kern w:val="0"/>
          <w:sz w:val="24"/>
          <w:highlight w:val="none"/>
        </w:rPr>
        <w:t xml:space="preserve">87号令 </w:t>
      </w:r>
      <w:r>
        <w:rPr>
          <w:rFonts w:hint="eastAsia" w:ascii="仿宋" w:hAnsi="仿宋" w:eastAsia="仿宋" w:cs="仿宋"/>
          <w:color w:val="auto"/>
          <w:kern w:val="0"/>
          <w:sz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投标报价超过采购文件中规定的预算金额或者最高限价的，投标无效。</w:t>
      </w:r>
    </w:p>
    <w:p>
      <w:pPr>
        <w:snapToGrid w:val="0"/>
        <w:spacing w:line="360" w:lineRule="auto"/>
        <w:ind w:firstLine="480"/>
        <w:rPr>
          <w:rFonts w:ascii="仿宋" w:hAnsi="仿宋" w:eastAsia="仿宋" w:cs="仿宋"/>
          <w:color w:val="auto"/>
          <w:kern w:val="0"/>
          <w:sz w:val="24"/>
          <w:highlight w:val="none"/>
        </w:rPr>
      </w:pPr>
      <w:r>
        <w:rPr>
          <w:rFonts w:ascii="仿宋" w:hAnsi="仿宋" w:eastAsia="仿宋" w:cs="仿宋"/>
          <w:color w:val="auto"/>
          <w:kern w:val="0"/>
          <w:sz w:val="24"/>
          <w:highlight w:val="none"/>
        </w:rPr>
        <w:t>3.4.4</w:t>
      </w:r>
      <w:r>
        <w:rPr>
          <w:rFonts w:hint="eastAsia" w:ascii="仿宋" w:hAnsi="仿宋" w:eastAsia="仿宋" w:cs="仿宋"/>
          <w:color w:val="auto"/>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 w:val="24"/>
          <w:highlight w:val="none"/>
        </w:rPr>
        <w:t>;</w:t>
      </w:r>
      <w:r>
        <w:rPr>
          <w:rFonts w:hint="eastAsia" w:ascii="仿宋" w:hAnsi="仿宋" w:eastAsia="仿宋" w:cs="仿宋"/>
          <w:color w:val="auto"/>
          <w:kern w:val="0"/>
          <w:sz w:val="24"/>
          <w:highlight w:val="none"/>
        </w:rPr>
        <w:t xml:space="preserve"> 投标人</w:t>
      </w:r>
      <w:r>
        <w:rPr>
          <w:rFonts w:ascii="仿宋" w:hAnsi="仿宋" w:eastAsia="仿宋" w:cs="仿宋"/>
          <w:color w:val="auto"/>
          <w:kern w:val="0"/>
          <w:sz w:val="24"/>
          <w:highlight w:val="none"/>
        </w:rPr>
        <w:t>不能证明其报价合理性的，评标委员会应当将其作为无效投标处理。</w:t>
      </w:r>
    </w:p>
    <w:p>
      <w:pPr>
        <w:snapToGrid w:val="0"/>
        <w:spacing w:line="360" w:lineRule="auto"/>
        <w:ind w:firstLine="480"/>
        <w:rPr>
          <w:rFonts w:ascii="仿宋" w:hAnsi="仿宋" w:eastAsia="仿宋" w:cs="仿宋"/>
          <w:color w:val="auto"/>
          <w:kern w:val="0"/>
          <w:sz w:val="24"/>
          <w:highlight w:val="none"/>
        </w:rPr>
      </w:pPr>
      <w:r>
        <w:rPr>
          <w:rFonts w:ascii="仿宋" w:hAnsi="仿宋" w:eastAsia="仿宋" w:cs="仿宋"/>
          <w:color w:val="auto"/>
          <w:kern w:val="0"/>
          <w:sz w:val="24"/>
          <w:highlight w:val="none"/>
        </w:rPr>
        <w:t>3.4.5</w:t>
      </w:r>
      <w:r>
        <w:rPr>
          <w:rFonts w:hint="eastAsia" w:ascii="仿宋" w:hAnsi="仿宋" w:eastAsia="仿宋" w:cs="仿宋"/>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 w:val="24"/>
          <w:highlight w:val="none"/>
          <w:lang w:val="en-US" w:eastAsia="zh-CN"/>
        </w:rPr>
        <w:t>2</w:t>
      </w:r>
      <w:r>
        <w:rPr>
          <w:rFonts w:ascii="仿宋" w:hAnsi="仿宋" w:eastAsia="仿宋" w:cs="仿宋"/>
          <w:color w:val="auto"/>
          <w:kern w:val="0"/>
          <w:sz w:val="24"/>
          <w:highlight w:val="none"/>
        </w:rPr>
        <w:t>0%的扣除，用扣除后的价格参与评审。接受大中型企业与小</w:t>
      </w:r>
      <w:r>
        <w:rPr>
          <w:rFonts w:hint="eastAsia" w:ascii="仿宋" w:hAnsi="仿宋" w:eastAsia="仿宋" w:cs="仿宋"/>
          <w:color w:val="auto"/>
          <w:kern w:val="0"/>
          <w:sz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 w:val="24"/>
          <w:highlight w:val="none"/>
        </w:rPr>
        <w:t>30%以上的，对联合体或者大中型企业的报价给予</w:t>
      </w:r>
      <w:r>
        <w:rPr>
          <w:rFonts w:hint="eastAsia" w:ascii="仿宋" w:hAnsi="仿宋" w:eastAsia="仿宋" w:cs="仿宋"/>
          <w:color w:val="auto"/>
          <w:kern w:val="0"/>
          <w:sz w:val="24"/>
          <w:highlight w:val="none"/>
          <w:lang w:val="en-US" w:eastAsia="zh-CN"/>
        </w:rPr>
        <w:t>6</w:t>
      </w:r>
      <w:r>
        <w:rPr>
          <w:rFonts w:ascii="仿宋" w:hAnsi="仿宋" w:eastAsia="仿宋" w:cs="仿宋"/>
          <w:color w:val="auto"/>
          <w:kern w:val="0"/>
          <w:sz w:val="24"/>
          <w:highlight w:val="none"/>
        </w:rPr>
        <w:t>%的扣除，用扣除后的价格参加评审。组成联合体或者接受分包的小</w:t>
      </w:r>
      <w:r>
        <w:rPr>
          <w:rFonts w:hint="eastAsia" w:ascii="仿宋" w:hAnsi="仿宋" w:eastAsia="仿宋" w:cs="仿宋"/>
          <w:color w:val="auto"/>
          <w:kern w:val="0"/>
          <w:sz w:val="24"/>
          <w:highlight w:val="none"/>
        </w:rPr>
        <w:t>微企业与联合体内其他企业、分包企业之间存在直接控股、管理关系的，不享受价格扣除优惠政策。</w:t>
      </w:r>
    </w:p>
    <w:p>
      <w:pPr>
        <w:snapToGrid w:val="0"/>
        <w:spacing w:line="360" w:lineRule="auto"/>
        <w:ind w:firstLine="482" w:firstLineChars="200"/>
        <w:rPr>
          <w:rFonts w:ascii="仿宋" w:hAnsi="仿宋" w:eastAsia="仿宋" w:cs="Arial"/>
          <w:b/>
          <w:color w:val="auto"/>
          <w:kern w:val="0"/>
          <w:sz w:val="24"/>
          <w:highlight w:val="none"/>
        </w:rPr>
      </w:pPr>
      <w:r>
        <w:rPr>
          <w:rFonts w:ascii="仿宋" w:hAnsi="仿宋" w:eastAsia="仿宋" w:cs="Arial"/>
          <w:b/>
          <w:color w:val="auto"/>
          <w:kern w:val="0"/>
          <w:sz w:val="24"/>
          <w:highlight w:val="none"/>
        </w:rPr>
        <w:t>3.5</w:t>
      </w:r>
      <w:r>
        <w:rPr>
          <w:rFonts w:hint="eastAsia" w:ascii="仿宋" w:hAnsi="仿宋" w:eastAsia="仿宋" w:cs="Arial"/>
          <w:b/>
          <w:color w:val="auto"/>
          <w:kern w:val="0"/>
          <w:sz w:val="24"/>
          <w:highlight w:val="none"/>
        </w:rPr>
        <w:t>排序与推荐。</w:t>
      </w:r>
    </w:p>
    <w:p>
      <w:pPr>
        <w:snapToGrid w:val="0"/>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w:t>
      </w:r>
      <w:r>
        <w:rPr>
          <w:rFonts w:hint="eastAsia" w:ascii="仿宋" w:hAnsi="仿宋" w:eastAsia="仿宋" w:cs="仿宋"/>
          <w:color w:val="auto"/>
          <w:kern w:val="0"/>
          <w:sz w:val="24"/>
          <w:highlight w:val="none"/>
        </w:rPr>
        <w:t>投标人</w:t>
      </w:r>
      <w:r>
        <w:rPr>
          <w:rFonts w:ascii="仿宋" w:hAnsi="仿宋" w:eastAsia="仿宋" w:cs="Arial"/>
          <w:color w:val="auto"/>
          <w:kern w:val="0"/>
          <w:sz w:val="24"/>
          <w:highlight w:val="none"/>
        </w:rPr>
        <w:t>为排名第一的中标候选人</w:t>
      </w:r>
      <w:r>
        <w:rPr>
          <w:rFonts w:hint="eastAsia" w:ascii="仿宋" w:hAnsi="仿宋" w:eastAsia="仿宋" w:cs="Arial"/>
          <w:color w:val="auto"/>
          <w:kern w:val="0"/>
          <w:sz w:val="24"/>
          <w:highlight w:val="none"/>
        </w:rPr>
        <w:t>。</w:t>
      </w:r>
    </w:p>
    <w:p>
      <w:pPr>
        <w:snapToGrid w:val="0"/>
        <w:spacing w:line="360" w:lineRule="auto"/>
        <w:ind w:firstLine="420"/>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3.6编写评标报告。</w:t>
      </w:r>
    </w:p>
    <w:p>
      <w:pPr>
        <w:snapToGrid w:val="0"/>
        <w:spacing w:line="360" w:lineRule="auto"/>
        <w:ind w:firstLine="470" w:firstLineChars="196"/>
        <w:rPr>
          <w:rFonts w:ascii="仿宋" w:hAnsi="仿宋" w:eastAsia="仿宋" w:cs="Arial"/>
          <w:color w:val="auto"/>
          <w:kern w:val="0"/>
          <w:sz w:val="24"/>
          <w:highlight w:val="none"/>
        </w:rPr>
      </w:pP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napToGrid w:val="0"/>
        <w:spacing w:line="360" w:lineRule="auto"/>
        <w:jc w:val="left"/>
        <w:outlineLvl w:val="1"/>
        <w:rPr>
          <w:rFonts w:ascii="仿宋" w:hAnsi="仿宋" w:eastAsia="仿宋" w:cs="方正仿宋_GB2312"/>
          <w:b/>
          <w:color w:val="auto"/>
          <w:sz w:val="24"/>
          <w:highlight w:val="none"/>
        </w:rPr>
      </w:pPr>
      <w:bookmarkStart w:id="546" w:name="_Toc27172"/>
      <w:bookmarkStart w:id="547" w:name="_Toc27289"/>
      <w:bookmarkStart w:id="548" w:name="_Toc1504853964"/>
      <w:bookmarkStart w:id="549" w:name="_Toc589838273"/>
      <w:bookmarkStart w:id="550" w:name="_Toc95312987"/>
      <w:r>
        <w:rPr>
          <w:rFonts w:hint="eastAsia" w:ascii="仿宋" w:hAnsi="仿宋" w:eastAsia="仿宋" w:cs="方正仿宋_GB2312"/>
          <w:b/>
          <w:color w:val="auto"/>
          <w:sz w:val="24"/>
          <w:highlight w:val="none"/>
        </w:rPr>
        <w:t>四、评标中的其他事项</w:t>
      </w:r>
      <w:bookmarkEnd w:id="546"/>
      <w:bookmarkEnd w:id="547"/>
      <w:bookmarkEnd w:id="548"/>
      <w:bookmarkEnd w:id="549"/>
      <w:bookmarkEnd w:id="550"/>
    </w:p>
    <w:p>
      <w:pPr>
        <w:snapToGrid w:val="0"/>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4.1</w:t>
      </w:r>
      <w:r>
        <w:rPr>
          <w:rFonts w:hint="eastAsia" w:ascii="仿宋" w:hAnsi="仿宋" w:eastAsia="仿宋" w:cs="Arial"/>
          <w:b/>
          <w:color w:val="auto"/>
          <w:kern w:val="0"/>
          <w:sz w:val="24"/>
          <w:highlight w:val="none"/>
        </w:rPr>
        <w:t>投标人澄清、说明或者补正。</w:t>
      </w:r>
    </w:p>
    <w:p>
      <w:pPr>
        <w:snapToGrid w:val="0"/>
        <w:spacing w:line="360" w:lineRule="auto"/>
        <w:ind w:firstLine="470" w:firstLineChars="19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napToGrid w:val="0"/>
        <w:spacing w:line="360" w:lineRule="auto"/>
        <w:ind w:firstLine="472" w:firstLineChars="196"/>
        <w:rPr>
          <w:rFonts w:ascii="仿宋" w:hAnsi="仿宋" w:eastAsia="仿宋" w:cs="方正仿宋_GB2312"/>
          <w:color w:val="auto"/>
          <w:sz w:val="24"/>
          <w:highlight w:val="none"/>
        </w:rPr>
      </w:pPr>
      <w:r>
        <w:rPr>
          <w:rFonts w:ascii="仿宋" w:hAnsi="仿宋" w:eastAsia="仿宋" w:cs="Arial"/>
          <w:b/>
          <w:color w:val="auto"/>
          <w:kern w:val="0"/>
          <w:sz w:val="24"/>
          <w:highlight w:val="none"/>
        </w:rPr>
        <w:t>4.2投标无效。</w:t>
      </w:r>
      <w:r>
        <w:rPr>
          <w:rFonts w:hint="eastAsia" w:ascii="仿宋" w:hAnsi="仿宋" w:eastAsia="仿宋" w:cs="方正仿宋_GB2312"/>
          <w:color w:val="auto"/>
          <w:sz w:val="24"/>
          <w:highlight w:val="none"/>
        </w:rPr>
        <w:t>有下列情况之一的，投标无效：</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不具备采购文件中规定的资格要求的（</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未提供有效的资格文件的，视为</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不具备采购文件中规定的资格要求）；</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4.2.2投标文件未按照采购文件要求签署、盖章的；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4.2.3采购人拟采购的产品属于政府强制采购的节能产品品目清单范围的，</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未按采购文件要求提供国家确定的认证机构出具的、处于有效期之内的节能产品认证证书</w:t>
      </w:r>
      <w:r>
        <w:rPr>
          <w:rFonts w:hint="eastAsia" w:ascii="仿宋" w:hAnsi="仿宋" w:eastAsia="仿宋" w:cs="Arial"/>
          <w:b/>
          <w:bCs/>
          <w:color w:val="auto"/>
          <w:kern w:val="0"/>
          <w:sz w:val="24"/>
          <w:highlight w:val="none"/>
        </w:rPr>
        <w:t>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4.2.4投标文件含有采购人不能接受的附加条件的；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4.2.5投标文件中承诺的投标有效期少于采购文件中载明的投标有效期的；</w:t>
      </w:r>
    </w:p>
    <w:p>
      <w:pPr>
        <w:snapToGrid w:val="0"/>
        <w:spacing w:line="360" w:lineRule="auto"/>
        <w:ind w:firstLine="120" w:firstLineChars="50"/>
        <w:jc w:val="left"/>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w:t>
      </w:r>
      <w:r>
        <w:rPr>
          <w:rFonts w:hint="eastAsia" w:ascii="仿宋" w:hAnsi="仿宋" w:eastAsia="仿宋" w:cs="Arial"/>
          <w:b/>
          <w:bCs/>
          <w:color w:val="auto"/>
          <w:kern w:val="0"/>
          <w:sz w:val="24"/>
          <w:highlight w:val="none"/>
        </w:rPr>
        <w:t xml:space="preserve"> </w:t>
      </w:r>
      <w:r>
        <w:rPr>
          <w:rFonts w:ascii="仿宋" w:hAnsi="仿宋" w:eastAsia="仿宋" w:cs="Arial"/>
          <w:b/>
          <w:bCs/>
          <w:color w:val="auto"/>
          <w:kern w:val="0"/>
          <w:sz w:val="24"/>
          <w:highlight w:val="none"/>
        </w:rPr>
        <w:t>4.2.6投标文件出现不是唯一的、有选择性投标报价的;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4.2.7投标报价超过采购文件中规定的预算金额或者最高限价的;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4.2.8报价明显低于其他通过符合性审查</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的报价，有可能影响产品质量或者不能诚信履约的，未能按要求提供书面说明或者提交相关证明材料，不能证明其报价合理性的;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4.2.9</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对根据修正原则修正后的报价不确认的；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4.2.10</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提供虚假材料投标的；</w:t>
      </w:r>
    </w:p>
    <w:p>
      <w:pPr>
        <w:snapToGrid w:val="0"/>
        <w:spacing w:line="360" w:lineRule="auto"/>
        <w:ind w:firstLine="241" w:firstLineChars="1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4.2.11</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有恶意串通、妨碍其他</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的竞争行为、损害采购人或者其他</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的合法权益情形的；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4.2.12</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仅提交备份投标文件，没有在电子交易平台传输递交投标文件的，投标无效；</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4.2.13 </w:t>
      </w:r>
      <w:r>
        <w:rPr>
          <w:rFonts w:hint="eastAsia" w:ascii="仿宋" w:hAnsi="仿宋" w:eastAsia="仿宋" w:cs="Arial"/>
          <w:b/>
          <w:bCs/>
          <w:color w:val="auto"/>
          <w:kern w:val="0"/>
          <w:sz w:val="24"/>
          <w:highlight w:val="none"/>
        </w:rPr>
        <w:t>投标文件不满足采购文件的其它实质性要求的；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4.2.14法律、法规、规章（适用本市的）及省级以上规范性文件（适用本市的）规定的其他无效情形。</w:t>
      </w:r>
    </w:p>
    <w:p>
      <w:pPr>
        <w:pStyle w:val="3"/>
        <w:numPr>
          <w:ilvl w:val="0"/>
          <w:numId w:val="8"/>
        </w:numPr>
        <w:snapToGrid w:val="0"/>
        <w:ind w:firstLine="472" w:firstLineChars="196"/>
        <w:rPr>
          <w:rFonts w:ascii="仿宋" w:hAnsi="仿宋" w:eastAsia="仿宋" w:cs="方正仿宋_GB2312"/>
          <w:b/>
          <w:color w:val="auto"/>
          <w:szCs w:val="24"/>
          <w:highlight w:val="none"/>
        </w:rPr>
      </w:pPr>
      <w:r>
        <w:rPr>
          <w:rFonts w:ascii="仿宋" w:hAnsi="仿宋" w:eastAsia="仿宋" w:cs="方正仿宋_GB2312"/>
          <w:b/>
          <w:color w:val="auto"/>
          <w:szCs w:val="24"/>
          <w:highlight w:val="none"/>
        </w:rPr>
        <w:t>废标。</w:t>
      </w:r>
    </w:p>
    <w:p>
      <w:pPr>
        <w:pStyle w:val="3"/>
        <w:snapToGrid w:val="0"/>
        <w:rPr>
          <w:rFonts w:ascii="仿宋" w:hAnsi="仿宋" w:eastAsia="仿宋" w:cs="方正仿宋_GB2312"/>
          <w:color w:val="auto"/>
          <w:szCs w:val="24"/>
          <w:highlight w:val="none"/>
        </w:rPr>
      </w:pPr>
      <w:r>
        <w:rPr>
          <w:rFonts w:hint="eastAsia" w:ascii="仿宋" w:hAnsi="仿宋" w:eastAsia="仿宋"/>
          <w:color w:val="auto"/>
          <w:kern w:val="0"/>
          <w:szCs w:val="24"/>
          <w:highlight w:val="none"/>
        </w:rPr>
        <w:t>根据《中华人民共和国政府采购法》第三十六条之规定，在采购中，出现下列</w:t>
      </w:r>
      <w:r>
        <w:rPr>
          <w:rFonts w:hint="eastAsia" w:ascii="仿宋" w:hAnsi="仿宋" w:eastAsia="仿宋" w:cs="方正仿宋_GB2312"/>
          <w:color w:val="auto"/>
          <w:szCs w:val="24"/>
          <w:highlight w:val="none"/>
        </w:rPr>
        <w:t>情形之一的，应予废标：</w:t>
      </w:r>
    </w:p>
    <w:p>
      <w:pPr>
        <w:pStyle w:val="3"/>
        <w:snapToGrid w:val="0"/>
        <w:rPr>
          <w:rFonts w:ascii="仿宋" w:hAnsi="仿宋" w:eastAsia="仿宋" w:cs="方正仿宋_GB2312"/>
          <w:color w:val="auto"/>
          <w:szCs w:val="24"/>
          <w:highlight w:val="none"/>
        </w:rPr>
      </w:pPr>
      <w:r>
        <w:rPr>
          <w:rFonts w:ascii="仿宋" w:hAnsi="仿宋" w:eastAsia="仿宋" w:cs="方正仿宋_GB2312"/>
          <w:color w:val="auto"/>
          <w:szCs w:val="24"/>
          <w:highlight w:val="none"/>
        </w:rPr>
        <w:t>5.1符合专业条件的供应商或者对采购文件作实质响应的供应商不足3家的；</w:t>
      </w:r>
    </w:p>
    <w:p>
      <w:pPr>
        <w:pStyle w:val="3"/>
        <w:snapToGrid w:val="0"/>
        <w:rPr>
          <w:rFonts w:ascii="仿宋" w:hAnsi="仿宋" w:eastAsia="仿宋" w:cs="方正仿宋_GB2312"/>
          <w:color w:val="auto"/>
          <w:szCs w:val="24"/>
          <w:highlight w:val="none"/>
        </w:rPr>
      </w:pPr>
      <w:r>
        <w:rPr>
          <w:rFonts w:ascii="仿宋" w:hAnsi="仿宋" w:eastAsia="仿宋" w:cs="方正仿宋_GB2312"/>
          <w:color w:val="auto"/>
          <w:szCs w:val="24"/>
          <w:highlight w:val="none"/>
        </w:rPr>
        <w:t>5.2出现影响采购公正的违法、违规行为的；</w:t>
      </w:r>
    </w:p>
    <w:p>
      <w:pPr>
        <w:pStyle w:val="3"/>
        <w:snapToGrid w:val="0"/>
        <w:rPr>
          <w:rFonts w:ascii="仿宋" w:hAnsi="仿宋" w:eastAsia="仿宋" w:cs="方正仿宋_GB2312"/>
          <w:color w:val="auto"/>
          <w:szCs w:val="24"/>
          <w:highlight w:val="none"/>
        </w:rPr>
      </w:pPr>
      <w:r>
        <w:rPr>
          <w:rFonts w:ascii="仿宋" w:hAnsi="仿宋" w:eastAsia="仿宋" w:cs="方正仿宋_GB2312"/>
          <w:color w:val="auto"/>
          <w:szCs w:val="24"/>
          <w:highlight w:val="none"/>
        </w:rPr>
        <w:t>5.3供应商的报价均超过了采购预算，采购人不能支付的；</w:t>
      </w:r>
    </w:p>
    <w:p>
      <w:pPr>
        <w:pStyle w:val="3"/>
        <w:snapToGrid w:val="0"/>
        <w:rPr>
          <w:rFonts w:ascii="仿宋" w:hAnsi="仿宋" w:eastAsia="仿宋" w:cs="方正仿宋_GB2312"/>
          <w:color w:val="auto"/>
          <w:szCs w:val="24"/>
          <w:highlight w:val="none"/>
        </w:rPr>
      </w:pPr>
      <w:r>
        <w:rPr>
          <w:rFonts w:ascii="仿宋" w:hAnsi="仿宋" w:eastAsia="仿宋" w:cs="方正仿宋_GB2312"/>
          <w:color w:val="auto"/>
          <w:szCs w:val="24"/>
          <w:highlight w:val="none"/>
        </w:rPr>
        <w:t>5.4因重大变故，采购任务取消的。</w:t>
      </w:r>
    </w:p>
    <w:p>
      <w:pPr>
        <w:pStyle w:val="3"/>
        <w:snapToGrid w:val="0"/>
        <w:rPr>
          <w:rFonts w:ascii="仿宋" w:hAnsi="仿宋" w:eastAsia="仿宋" w:cs="方正仿宋_GB2312"/>
          <w:color w:val="auto"/>
          <w:szCs w:val="24"/>
          <w:highlight w:val="none"/>
        </w:rPr>
      </w:pPr>
      <w:r>
        <w:rPr>
          <w:rFonts w:hint="eastAsia" w:ascii="仿宋" w:hAnsi="仿宋" w:eastAsia="仿宋" w:cs="方正仿宋_GB2312"/>
          <w:color w:val="auto"/>
          <w:szCs w:val="24"/>
          <w:highlight w:val="none"/>
        </w:rPr>
        <w:t>废标后，采购代理机构应当将废标理由通知所有供应商。</w:t>
      </w:r>
    </w:p>
    <w:p>
      <w:pPr>
        <w:pStyle w:val="3"/>
        <w:numPr>
          <w:ilvl w:val="0"/>
          <w:numId w:val="8"/>
        </w:numPr>
        <w:snapToGrid w:val="0"/>
        <w:ind w:firstLine="472" w:firstLineChars="196"/>
        <w:rPr>
          <w:rFonts w:ascii="仿宋" w:hAnsi="仿宋" w:eastAsia="仿宋" w:cs="方正仿宋_GB2312"/>
          <w:b/>
          <w:color w:val="auto"/>
          <w:szCs w:val="24"/>
          <w:highlight w:val="none"/>
        </w:rPr>
      </w:pPr>
      <w:r>
        <w:rPr>
          <w:rFonts w:ascii="仿宋" w:hAnsi="仿宋" w:eastAsia="仿宋" w:cs="方正仿宋_GB2312"/>
          <w:b/>
          <w:color w:val="auto"/>
          <w:szCs w:val="24"/>
          <w:highlight w:val="none"/>
        </w:rPr>
        <w:t>修改采购文件，重新组织采购活动。</w:t>
      </w:r>
    </w:p>
    <w:p>
      <w:pPr>
        <w:pStyle w:val="3"/>
        <w:snapToGrid w:val="0"/>
        <w:ind w:left="652" w:leftChars="196" w:hanging="240" w:hangingChars="100"/>
        <w:rPr>
          <w:rFonts w:ascii="仿宋" w:hAnsi="仿宋" w:eastAsia="仿宋"/>
          <w:color w:val="auto"/>
          <w:kern w:val="0"/>
          <w:szCs w:val="24"/>
          <w:highlight w:val="none"/>
        </w:rPr>
      </w:pPr>
      <w:r>
        <w:rPr>
          <w:rFonts w:hint="eastAsia" w:ascii="仿宋" w:hAnsi="仿宋" w:eastAsia="仿宋"/>
          <w:color w:val="auto"/>
          <w:kern w:val="0"/>
          <w:szCs w:val="24"/>
          <w:highlight w:val="none"/>
        </w:rPr>
        <w:t>评标委员会发现采购文件存在歧义、重大缺陷导致评标工作无法进行，或</w:t>
      </w:r>
    </w:p>
    <w:p>
      <w:pPr>
        <w:pStyle w:val="3"/>
        <w:snapToGrid w:val="0"/>
        <w:rPr>
          <w:rFonts w:ascii="仿宋" w:hAnsi="仿宋" w:eastAsia="仿宋"/>
          <w:color w:val="auto"/>
          <w:kern w:val="0"/>
          <w:szCs w:val="24"/>
          <w:highlight w:val="none"/>
        </w:rPr>
      </w:pPr>
      <w:r>
        <w:rPr>
          <w:rFonts w:hint="eastAsia" w:ascii="仿宋" w:hAnsi="仿宋" w:eastAsia="仿宋"/>
          <w:color w:val="auto"/>
          <w:kern w:val="0"/>
          <w:szCs w:val="24"/>
          <w:highlight w:val="none"/>
        </w:rPr>
        <w:t>者采购文件内容违反国家有关强制性规定的，将停止评标工作，并与采购人、采购代理机构沟通并作书面记录。采购人、采购代理机构确认后，将修改采购文件，重新组织采购活动。</w:t>
      </w:r>
    </w:p>
    <w:p>
      <w:pPr>
        <w:pStyle w:val="3"/>
        <w:numPr>
          <w:ilvl w:val="0"/>
          <w:numId w:val="8"/>
        </w:numPr>
        <w:snapToGrid w:val="0"/>
        <w:ind w:firstLine="472" w:firstLineChars="196"/>
        <w:rPr>
          <w:rFonts w:ascii="仿宋" w:hAnsi="仿宋" w:eastAsia="仿宋" w:cs="Segoe Print"/>
          <w:b/>
          <w:color w:val="auto"/>
          <w:kern w:val="0"/>
          <w:szCs w:val="24"/>
          <w:highlight w:val="none"/>
        </w:rPr>
      </w:pPr>
      <w:r>
        <w:rPr>
          <w:rFonts w:hint="eastAsia" w:ascii="仿宋" w:hAnsi="仿宋" w:eastAsia="仿宋" w:cs="Segoe Print"/>
          <w:b/>
          <w:color w:val="auto"/>
          <w:kern w:val="0"/>
          <w:szCs w:val="24"/>
          <w:highlight w:val="none"/>
        </w:rPr>
        <w:t>重新开展采购。</w:t>
      </w:r>
    </w:p>
    <w:p>
      <w:pPr>
        <w:pStyle w:val="3"/>
        <w:snapToGrid w:val="0"/>
        <w:ind w:left="412" w:leftChars="196"/>
        <w:rPr>
          <w:rFonts w:ascii="仿宋" w:hAnsi="仿宋" w:eastAsia="仿宋" w:cs="方正仿宋_GB2312"/>
          <w:color w:val="auto"/>
          <w:szCs w:val="24"/>
          <w:highlight w:val="none"/>
        </w:rPr>
      </w:pPr>
      <w:r>
        <w:rPr>
          <w:rFonts w:hint="eastAsia" w:ascii="仿宋" w:hAnsi="仿宋" w:eastAsia="仿宋" w:cs="方正仿宋_GB2312"/>
          <w:color w:val="auto"/>
          <w:szCs w:val="24"/>
          <w:highlight w:val="none"/>
        </w:rPr>
        <w:t>有政府采购法第七十一条、第七十二条规定的违法行为之一，影响或者可</w:t>
      </w:r>
    </w:p>
    <w:p>
      <w:pPr>
        <w:pStyle w:val="3"/>
        <w:snapToGrid w:val="0"/>
        <w:rPr>
          <w:rFonts w:ascii="仿宋" w:hAnsi="仿宋" w:eastAsia="仿宋" w:cs="方正仿宋_GB2312"/>
          <w:color w:val="auto"/>
          <w:szCs w:val="24"/>
          <w:highlight w:val="none"/>
        </w:rPr>
      </w:pPr>
      <w:r>
        <w:rPr>
          <w:rFonts w:hint="eastAsia" w:ascii="仿宋" w:hAnsi="仿宋" w:eastAsia="仿宋" w:cs="方正仿宋_GB2312"/>
          <w:color w:val="auto"/>
          <w:szCs w:val="24"/>
          <w:highlight w:val="none"/>
        </w:rPr>
        <w:t>能影响中标、成交结果的，依照下列规定处理：</w:t>
      </w:r>
    </w:p>
    <w:p>
      <w:pPr>
        <w:pStyle w:val="3"/>
        <w:snapToGrid w:val="0"/>
        <w:ind w:firstLine="600" w:firstLineChars="250"/>
        <w:rPr>
          <w:rFonts w:ascii="仿宋" w:hAnsi="仿宋" w:eastAsia="仿宋" w:cs="方正仿宋_GB2312"/>
          <w:color w:val="auto"/>
          <w:szCs w:val="24"/>
          <w:highlight w:val="none"/>
        </w:rPr>
      </w:pPr>
      <w:r>
        <w:rPr>
          <w:rFonts w:ascii="仿宋" w:hAnsi="仿宋" w:eastAsia="仿宋" w:cs="方正仿宋_GB2312"/>
          <w:color w:val="auto"/>
          <w:szCs w:val="24"/>
          <w:highlight w:val="none"/>
        </w:rPr>
        <w:t>7.1未确定中标或者中标人的，终止本次政府采购活动，重新开展政府采购</w:t>
      </w:r>
      <w:r>
        <w:rPr>
          <w:rFonts w:hint="eastAsia" w:ascii="仿宋" w:hAnsi="仿宋" w:eastAsia="仿宋" w:cs="方正仿宋_GB2312"/>
          <w:color w:val="auto"/>
          <w:szCs w:val="24"/>
          <w:highlight w:val="none"/>
        </w:rPr>
        <w:t>活动。</w:t>
      </w:r>
    </w:p>
    <w:p>
      <w:pPr>
        <w:pStyle w:val="3"/>
        <w:snapToGrid w:val="0"/>
        <w:ind w:firstLine="600" w:firstLineChars="250"/>
        <w:rPr>
          <w:rFonts w:ascii="仿宋" w:hAnsi="仿宋" w:eastAsia="仿宋" w:cs="方正仿宋_GB2312"/>
          <w:color w:val="auto"/>
          <w:szCs w:val="24"/>
          <w:highlight w:val="none"/>
        </w:rPr>
      </w:pPr>
      <w:r>
        <w:rPr>
          <w:rFonts w:ascii="仿宋" w:hAnsi="仿宋" w:eastAsia="仿宋" w:cs="方正仿宋_GB2312"/>
          <w:color w:val="auto"/>
          <w:szCs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ind w:firstLine="600" w:firstLineChars="250"/>
        <w:rPr>
          <w:rFonts w:ascii="仿宋" w:hAnsi="仿宋" w:eastAsia="仿宋" w:cs="方正仿宋_GB2312"/>
          <w:color w:val="auto"/>
          <w:szCs w:val="24"/>
          <w:highlight w:val="none"/>
        </w:rPr>
      </w:pPr>
      <w:r>
        <w:rPr>
          <w:rFonts w:ascii="仿宋" w:hAnsi="仿宋" w:eastAsia="仿宋" w:cs="方正仿宋_GB2312"/>
          <w:color w:val="auto"/>
          <w:szCs w:val="24"/>
          <w:highlight w:val="none"/>
        </w:rPr>
        <w:t>7.3政府采购合同已签订但尚未履行的，撤销合同，从合格的中标或者成交候选人中另行确定中标或者中标人；没有合格的中标或者成交候选人的，重新开展政府采购活动。</w:t>
      </w:r>
    </w:p>
    <w:p>
      <w:pPr>
        <w:pStyle w:val="3"/>
        <w:snapToGrid w:val="0"/>
        <w:rPr>
          <w:rFonts w:ascii="仿宋" w:hAnsi="仿宋" w:eastAsia="仿宋" w:cs="方正仿宋_GB2312"/>
          <w:color w:val="auto"/>
          <w:szCs w:val="24"/>
          <w:highlight w:val="none"/>
        </w:rPr>
      </w:pPr>
      <w:r>
        <w:rPr>
          <w:rFonts w:ascii="仿宋" w:hAnsi="仿宋" w:eastAsia="仿宋" w:cs="方正仿宋_GB2312"/>
          <w:color w:val="auto"/>
          <w:szCs w:val="24"/>
          <w:highlight w:val="none"/>
        </w:rPr>
        <w:t>7.4政府采购合同已经履行，给采购人、供应</w:t>
      </w:r>
      <w:r>
        <w:rPr>
          <w:rFonts w:hint="eastAsia" w:ascii="仿宋" w:hAnsi="仿宋" w:eastAsia="仿宋" w:cs="方正仿宋_GB2312"/>
          <w:color w:val="auto"/>
          <w:szCs w:val="24"/>
          <w:highlight w:val="none"/>
        </w:rPr>
        <w:t>商造成损失的，由责任人承担赔偿责任。</w:t>
      </w:r>
    </w:p>
    <w:p>
      <w:pPr>
        <w:pStyle w:val="3"/>
        <w:snapToGrid w:val="0"/>
        <w:rPr>
          <w:rFonts w:ascii="仿宋" w:hAnsi="仿宋" w:eastAsia="仿宋" w:cs="方正仿宋_GB2312"/>
          <w:color w:val="auto"/>
          <w:szCs w:val="24"/>
          <w:highlight w:val="none"/>
        </w:rPr>
      </w:pPr>
      <w:r>
        <w:rPr>
          <w:rFonts w:ascii="仿宋" w:hAnsi="仿宋" w:eastAsia="仿宋" w:cs="方正仿宋_GB2312"/>
          <w:color w:val="auto"/>
          <w:szCs w:val="24"/>
          <w:highlight w:val="none"/>
        </w:rPr>
        <w:t>7.5政府采购当事人有其他违反政府采购</w:t>
      </w:r>
      <w:r>
        <w:rPr>
          <w:rFonts w:hint="eastAsia" w:ascii="仿宋" w:hAnsi="仿宋" w:eastAsia="仿宋" w:cs="方正仿宋_GB2312"/>
          <w:color w:val="auto"/>
          <w:szCs w:val="24"/>
          <w:highlight w:val="none"/>
        </w:rPr>
        <w:t>法</w:t>
      </w:r>
      <w:r>
        <w:rPr>
          <w:rFonts w:hint="eastAsia" w:ascii="仿宋" w:hAnsi="仿宋" w:eastAsia="仿宋"/>
          <w:color w:val="auto"/>
          <w:kern w:val="0"/>
          <w:szCs w:val="24"/>
          <w:highlight w:val="none"/>
        </w:rPr>
        <w:t>或者政府采购法实施条例等法律法规规定</w:t>
      </w:r>
      <w:r>
        <w:rPr>
          <w:rFonts w:hint="eastAsia" w:ascii="仿宋" w:hAnsi="仿宋" w:eastAsia="仿宋" w:cs="方正仿宋_GB2312"/>
          <w:color w:val="auto"/>
          <w:szCs w:val="24"/>
          <w:highlight w:val="none"/>
        </w:rPr>
        <w:t>的行为，经改正后仍然影响或者可能影响中标、成交结果或者依法被认定为中标、成交无效的，依照</w:t>
      </w:r>
      <w:r>
        <w:rPr>
          <w:rFonts w:ascii="仿宋" w:hAnsi="仿宋" w:eastAsia="仿宋" w:cs="方正仿宋_GB2312"/>
          <w:color w:val="auto"/>
          <w:szCs w:val="24"/>
          <w:highlight w:val="none"/>
        </w:rPr>
        <w:t>7.1-7.4规定处理。</w:t>
      </w:r>
    </w:p>
    <w:bookmarkEnd w:id="151"/>
    <w:p>
      <w:pPr>
        <w:spacing w:line="360" w:lineRule="auto"/>
        <w:rPr>
          <w:rFonts w:ascii="仿宋" w:hAnsi="仿宋" w:eastAsia="仿宋"/>
          <w:color w:val="auto"/>
          <w:sz w:val="24"/>
          <w:highlight w:val="none"/>
        </w:rPr>
      </w:pPr>
    </w:p>
    <w:p>
      <w:pPr>
        <w:snapToGrid w:val="0"/>
        <w:spacing w:line="360" w:lineRule="auto"/>
        <w:rPr>
          <w:rFonts w:ascii="仿宋" w:hAnsi="仿宋" w:eastAsia="仿宋" w:cs="方正仿宋_GB2312"/>
          <w:b/>
          <w:color w:val="auto"/>
          <w:sz w:val="36"/>
          <w:szCs w:val="36"/>
          <w:highlight w:val="none"/>
        </w:rPr>
      </w:pPr>
      <w:bookmarkStart w:id="551" w:name="第五部分"/>
      <w:bookmarkStart w:id="552" w:name="_Toc86217003"/>
    </w:p>
    <w:p>
      <w:pPr>
        <w:pStyle w:val="3"/>
        <w:rPr>
          <w:rFonts w:ascii="仿宋" w:hAnsi="仿宋" w:eastAsia="仿宋"/>
          <w:color w:val="auto"/>
          <w:highlight w:val="none"/>
          <w:lang w:val="en-US"/>
        </w:rPr>
      </w:pPr>
    </w:p>
    <w:p>
      <w:pPr>
        <w:snapToGrid w:val="0"/>
        <w:spacing w:line="360" w:lineRule="auto"/>
        <w:jc w:val="center"/>
        <w:outlineLvl w:val="0"/>
        <w:rPr>
          <w:rFonts w:ascii="仿宋" w:hAnsi="仿宋" w:eastAsia="仿宋" w:cs="方正仿宋_GB2312"/>
          <w:b/>
          <w:color w:val="auto"/>
          <w:sz w:val="24"/>
          <w:highlight w:val="none"/>
        </w:rPr>
      </w:pPr>
      <w:bookmarkStart w:id="553" w:name="_Toc627339759"/>
      <w:bookmarkStart w:id="554" w:name="_Toc95312988"/>
      <w:bookmarkStart w:id="555" w:name="_Toc31065"/>
      <w:bookmarkStart w:id="556" w:name="_Toc1165662229"/>
      <w:bookmarkStart w:id="557" w:name="_Toc13721"/>
      <w:r>
        <w:rPr>
          <w:rFonts w:hint="eastAsia" w:ascii="仿宋" w:hAnsi="仿宋" w:eastAsia="仿宋" w:cs="方正仿宋_GB2312"/>
          <w:b/>
          <w:color w:val="auto"/>
          <w:sz w:val="24"/>
          <w:highlight w:val="none"/>
        </w:rPr>
        <w:t>第五部分</w:t>
      </w:r>
      <w:r>
        <w:rPr>
          <w:rFonts w:ascii="仿宋" w:hAnsi="仿宋" w:eastAsia="仿宋" w:cs="方正仿宋_GB2312"/>
          <w:b/>
          <w:color w:val="auto"/>
          <w:sz w:val="24"/>
          <w:highlight w:val="none"/>
        </w:rPr>
        <w:t xml:space="preserve"> </w:t>
      </w:r>
      <w:r>
        <w:rPr>
          <w:rFonts w:hint="eastAsia" w:ascii="仿宋" w:hAnsi="仿宋" w:eastAsia="仿宋" w:cs="方正仿宋_GB2312"/>
          <w:b/>
          <w:color w:val="auto"/>
          <w:sz w:val="24"/>
          <w:highlight w:val="none"/>
        </w:rPr>
        <w:t>拟签订的合同文本</w:t>
      </w:r>
      <w:bookmarkEnd w:id="553"/>
      <w:bookmarkEnd w:id="554"/>
      <w:bookmarkEnd w:id="555"/>
      <w:bookmarkEnd w:id="556"/>
      <w:bookmarkEnd w:id="557"/>
    </w:p>
    <w:p>
      <w:pPr>
        <w:tabs>
          <w:tab w:val="left" w:pos="0"/>
        </w:tabs>
        <w:spacing w:line="360" w:lineRule="auto"/>
        <w:rPr>
          <w:rFonts w:ascii="仿宋" w:hAnsi="仿宋" w:eastAsia="仿宋"/>
          <w:b/>
          <w:color w:val="auto"/>
          <w:sz w:val="24"/>
          <w:highlight w:val="none"/>
        </w:rPr>
      </w:pPr>
    </w:p>
    <w:p>
      <w:pPr>
        <w:pStyle w:val="33"/>
        <w:wordWrap w:val="0"/>
        <w:snapToGrid w:val="0"/>
        <w:spacing w:line="440" w:lineRule="exact"/>
        <w:jc w:val="right"/>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合同编号：            </w:t>
      </w:r>
    </w:p>
    <w:p>
      <w:pPr>
        <w:pStyle w:val="33"/>
        <w:snapToGrid w:val="0"/>
        <w:spacing w:line="440" w:lineRule="exac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甲方：（买方）</w:t>
      </w:r>
    </w:p>
    <w:p>
      <w:pPr>
        <w:pStyle w:val="33"/>
        <w:snapToGrid w:val="0"/>
        <w:spacing w:line="440" w:lineRule="exac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乙方：（卖方）</w:t>
      </w:r>
    </w:p>
    <w:p>
      <w:pPr>
        <w:pStyle w:val="33"/>
        <w:snapToGrid w:val="0"/>
        <w:spacing w:line="440" w:lineRule="exac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 xml:space="preserve">   甲、乙双方根据                  项目（项目编号：</w:t>
      </w:r>
      <w:r>
        <w:rPr>
          <w:rFonts w:ascii="仿宋" w:hAnsi="仿宋" w:eastAsia="仿宋" w:cs="宋体"/>
          <w:b/>
          <w:bCs/>
          <w:color w:val="auto"/>
          <w:sz w:val="24"/>
          <w:szCs w:val="24"/>
          <w:highlight w:val="none"/>
        </w:rPr>
        <w:t xml:space="preserve"> </w:t>
      </w:r>
      <w:r>
        <w:rPr>
          <w:rFonts w:hint="eastAsia" w:ascii="仿宋" w:hAnsi="仿宋" w:eastAsia="仿宋" w:cs="宋体"/>
          <w:b/>
          <w:bCs/>
          <w:color w:val="auto"/>
          <w:sz w:val="24"/>
          <w:szCs w:val="24"/>
          <w:highlight w:val="none"/>
        </w:rPr>
        <w:t xml:space="preserve">    ）公开招标的结果，签署本合同。</w:t>
      </w:r>
    </w:p>
    <w:p>
      <w:pPr>
        <w:pStyle w:val="33"/>
        <w:snapToGrid w:val="0"/>
        <w:spacing w:line="44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一、货物名称、型号、规格、配置、技术参数、数量及合同价款</w:t>
      </w:r>
    </w:p>
    <w:tbl>
      <w:tblPr>
        <w:tblStyle w:val="63"/>
        <w:tblW w:w="9180" w:type="dxa"/>
        <w:tblInd w:w="108" w:type="dxa"/>
        <w:tblLayout w:type="fixed"/>
        <w:tblCellMar>
          <w:top w:w="0" w:type="dxa"/>
          <w:left w:w="108" w:type="dxa"/>
          <w:bottom w:w="0" w:type="dxa"/>
          <w:right w:w="108" w:type="dxa"/>
        </w:tblCellMar>
      </w:tblPr>
      <w:tblGrid>
        <w:gridCol w:w="689"/>
        <w:gridCol w:w="1516"/>
        <w:gridCol w:w="2940"/>
        <w:gridCol w:w="832"/>
        <w:gridCol w:w="987"/>
        <w:gridCol w:w="936"/>
        <w:gridCol w:w="1280"/>
      </w:tblGrid>
      <w:tr>
        <w:tblPrEx>
          <w:tblCellMar>
            <w:top w:w="0" w:type="dxa"/>
            <w:left w:w="108" w:type="dxa"/>
            <w:bottom w:w="0" w:type="dxa"/>
            <w:right w:w="108" w:type="dxa"/>
          </w:tblCellMar>
        </w:tblPrEx>
        <w:trPr>
          <w:trHeight w:val="738" w:hRule="atLeast"/>
        </w:trPr>
        <w:tc>
          <w:tcPr>
            <w:tcW w:w="689"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序号</w:t>
            </w:r>
          </w:p>
        </w:tc>
        <w:tc>
          <w:tcPr>
            <w:tcW w:w="1516"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货物名称</w:t>
            </w:r>
          </w:p>
        </w:tc>
        <w:tc>
          <w:tcPr>
            <w:tcW w:w="2940"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型号规格配置</w:t>
            </w:r>
          </w:p>
          <w:p>
            <w:pPr>
              <w:pStyle w:val="33"/>
              <w:spacing w:line="440" w:lineRule="exact"/>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及技术参数</w:t>
            </w:r>
          </w:p>
        </w:tc>
        <w:tc>
          <w:tcPr>
            <w:tcW w:w="832"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单价(元)</w:t>
            </w:r>
          </w:p>
        </w:tc>
        <w:tc>
          <w:tcPr>
            <w:tcW w:w="987"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数量(台)</w:t>
            </w:r>
          </w:p>
        </w:tc>
        <w:tc>
          <w:tcPr>
            <w:tcW w:w="936"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合价(元)</w:t>
            </w:r>
          </w:p>
        </w:tc>
        <w:tc>
          <w:tcPr>
            <w:tcW w:w="1280"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备注</w:t>
            </w:r>
          </w:p>
        </w:tc>
      </w:tr>
      <w:tr>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ind w:firstLine="602" w:firstLineChars="250"/>
              <w:jc w:val="center"/>
              <w:rPr>
                <w:rFonts w:ascii="仿宋" w:hAnsi="仿宋" w:eastAsia="仿宋" w:cs="宋体"/>
                <w:b/>
                <w:bCs/>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rPr>
                <w:rFonts w:ascii="仿宋" w:hAnsi="仿宋" w:eastAsia="仿宋" w:cs="宋体"/>
                <w:b/>
                <w:bCs/>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ind w:firstLine="602" w:firstLineChars="250"/>
              <w:jc w:val="center"/>
              <w:rPr>
                <w:rFonts w:ascii="仿宋" w:hAnsi="仿宋" w:eastAsia="仿宋" w:cs="宋体"/>
                <w:b/>
                <w:bCs/>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ind w:firstLine="602" w:firstLineChars="250"/>
              <w:jc w:val="center"/>
              <w:rPr>
                <w:rFonts w:ascii="仿宋" w:hAnsi="仿宋" w:eastAsia="仿宋" w:cs="宋体"/>
                <w:b/>
                <w:bCs/>
                <w:color w:val="auto"/>
                <w:sz w:val="24"/>
                <w:szCs w:val="24"/>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ind w:firstLine="602" w:firstLineChars="250"/>
              <w:jc w:val="center"/>
              <w:rPr>
                <w:rFonts w:ascii="仿宋" w:hAnsi="仿宋" w:eastAsia="仿宋" w:cs="宋体"/>
                <w:b/>
                <w:bCs/>
                <w:color w:val="auto"/>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ind w:firstLine="602" w:firstLineChars="250"/>
              <w:jc w:val="center"/>
              <w:rPr>
                <w:rFonts w:ascii="仿宋" w:hAnsi="仿宋" w:eastAsia="仿宋" w:cs="宋体"/>
                <w:b/>
                <w:bCs/>
                <w:color w:val="auto"/>
                <w:sz w:val="24"/>
                <w:szCs w:val="24"/>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rPr>
                <w:rFonts w:ascii="仿宋" w:hAnsi="仿宋" w:eastAsia="仿宋" w:cs="宋体"/>
                <w:b/>
                <w:bCs/>
                <w:color w:val="auto"/>
                <w:sz w:val="24"/>
                <w:szCs w:val="24"/>
                <w:highlight w:val="none"/>
              </w:rPr>
            </w:pPr>
          </w:p>
        </w:tc>
      </w:tr>
      <w:tr>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pPr>
              <w:pStyle w:val="33"/>
              <w:spacing w:line="440" w:lineRule="exact"/>
              <w:ind w:firstLine="602" w:firstLineChars="250"/>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合计</w:t>
            </w:r>
          </w:p>
        </w:tc>
        <w:tc>
          <w:tcPr>
            <w:tcW w:w="1923" w:type="dxa"/>
            <w:gridSpan w:val="2"/>
            <w:tcBorders>
              <w:top w:val="single" w:color="auto" w:sz="4" w:space="0"/>
              <w:left w:val="single" w:color="auto" w:sz="4" w:space="0"/>
              <w:bottom w:val="single" w:color="auto" w:sz="4" w:space="0"/>
              <w:right w:val="single" w:color="auto" w:sz="4" w:space="0"/>
            </w:tcBorders>
            <w:vAlign w:val="center"/>
          </w:tcPr>
          <w:p>
            <w:pPr>
              <w:pStyle w:val="33"/>
              <w:spacing w:line="440" w:lineRule="exact"/>
              <w:ind w:firstLine="602" w:firstLineChars="250"/>
              <w:jc w:val="center"/>
              <w:rPr>
                <w:rFonts w:ascii="仿宋" w:hAnsi="仿宋" w:eastAsia="仿宋" w:cs="宋体"/>
                <w:b/>
                <w:bCs/>
                <w:color w:val="auto"/>
                <w:sz w:val="24"/>
                <w:szCs w:val="24"/>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33"/>
              <w:spacing w:line="440" w:lineRule="exact"/>
              <w:rPr>
                <w:rFonts w:ascii="仿宋" w:hAnsi="仿宋" w:eastAsia="仿宋" w:cs="宋体"/>
                <w:b/>
                <w:bCs/>
                <w:color w:val="auto"/>
                <w:sz w:val="24"/>
                <w:szCs w:val="24"/>
                <w:highlight w:val="none"/>
              </w:rPr>
            </w:pPr>
          </w:p>
        </w:tc>
      </w:tr>
      <w:tr>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pPr>
              <w:pStyle w:val="33"/>
              <w:spacing w:line="440" w:lineRule="exact"/>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投标总报价（大写）：</w:t>
            </w:r>
          </w:p>
        </w:tc>
        <w:tc>
          <w:tcPr>
            <w:tcW w:w="3203" w:type="dxa"/>
            <w:gridSpan w:val="3"/>
            <w:tcBorders>
              <w:top w:val="single" w:color="auto" w:sz="4" w:space="0"/>
              <w:left w:val="single" w:color="auto" w:sz="4" w:space="0"/>
              <w:bottom w:val="single" w:color="auto" w:sz="4" w:space="0"/>
              <w:right w:val="single" w:color="auto" w:sz="4" w:space="0"/>
            </w:tcBorders>
            <w:vAlign w:val="center"/>
          </w:tcPr>
          <w:p>
            <w:pPr>
              <w:pStyle w:val="33"/>
              <w:spacing w:line="440" w:lineRule="exact"/>
              <w:rPr>
                <w:rFonts w:ascii="仿宋" w:hAnsi="仿宋" w:eastAsia="仿宋" w:cs="宋体"/>
                <w:b/>
                <w:bCs/>
                <w:color w:val="auto"/>
                <w:sz w:val="24"/>
                <w:szCs w:val="24"/>
                <w:highlight w:val="none"/>
              </w:rPr>
            </w:pPr>
          </w:p>
        </w:tc>
      </w:tr>
    </w:tbl>
    <w:p>
      <w:pPr>
        <w:pStyle w:val="33"/>
        <w:snapToGrid w:val="0"/>
        <w:spacing w:line="44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（投标总报价包括货款、采购清单中货物供货、货物的安装调试、货物验收、培训、质保期内的售后服务、</w:t>
      </w:r>
      <w:r>
        <w:rPr>
          <w:rFonts w:hint="eastAsia" w:ascii="仿宋" w:hAnsi="仿宋" w:eastAsia="仿宋" w:cs="宋体"/>
          <w:bCs/>
          <w:color w:val="auto"/>
          <w:sz w:val="24"/>
          <w:szCs w:val="24"/>
          <w:highlight w:val="none"/>
        </w:rPr>
        <w:t>政策性文件规定及合同包含的所有风险、责任等各项全部费用</w:t>
      </w:r>
      <w:r>
        <w:rPr>
          <w:rFonts w:hint="eastAsia" w:ascii="仿宋" w:hAnsi="仿宋" w:eastAsia="仿宋" w:cs="宋体"/>
          <w:color w:val="auto"/>
          <w:sz w:val="24"/>
          <w:szCs w:val="24"/>
          <w:highlight w:val="none"/>
        </w:rPr>
        <w:t>等。采购需求清单中未提到，但在实际采购和安装过程中需要配置的各种设备、材料和其他费用等均计入本次报价中）</w:t>
      </w:r>
    </w:p>
    <w:p>
      <w:pPr>
        <w:pStyle w:val="33"/>
        <w:snapToGrid w:val="0"/>
        <w:spacing w:line="440" w:lineRule="exac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二、技术资料</w:t>
      </w:r>
    </w:p>
    <w:p>
      <w:pPr>
        <w:pStyle w:val="33"/>
        <w:snapToGrid w:val="0"/>
        <w:spacing w:line="440" w:lineRule="exact"/>
        <w:rPr>
          <w:rFonts w:ascii="仿宋" w:hAnsi="仿宋" w:eastAsia="仿宋" w:cs="宋体"/>
          <w:b/>
          <w:bCs/>
          <w:color w:val="auto"/>
          <w:sz w:val="24"/>
          <w:szCs w:val="24"/>
          <w:highlight w:val="none"/>
        </w:rPr>
      </w:pPr>
      <w:r>
        <w:rPr>
          <w:rFonts w:hint="eastAsia" w:ascii="仿宋" w:hAnsi="仿宋" w:eastAsia="仿宋" w:cs="宋体"/>
          <w:bCs/>
          <w:color w:val="auto"/>
          <w:sz w:val="24"/>
          <w:szCs w:val="24"/>
          <w:highlight w:val="none"/>
        </w:rPr>
        <w:t xml:space="preserve">   </w:t>
      </w:r>
      <w:r>
        <w:rPr>
          <w:rFonts w:hint="eastAsia" w:ascii="仿宋" w:hAnsi="仿宋" w:eastAsia="仿宋" w:cs="宋体"/>
          <w:b/>
          <w:bCs/>
          <w:color w:val="auto"/>
          <w:sz w:val="24"/>
          <w:szCs w:val="24"/>
          <w:highlight w:val="none"/>
        </w:rPr>
        <w:t>1、乙方应按招标文件规定的时间向甲方提供使用货物的有关技术资料。</w:t>
      </w:r>
    </w:p>
    <w:p>
      <w:pPr>
        <w:snapToGrid w:val="0"/>
        <w:spacing w:line="440" w:lineRule="exact"/>
        <w:ind w:firstLine="352" w:firstLineChars="147"/>
        <w:rPr>
          <w:rFonts w:ascii="仿宋" w:hAnsi="仿宋" w:eastAsia="仿宋" w:cs="宋体"/>
          <w:b/>
          <w:color w:val="auto"/>
          <w:sz w:val="24"/>
          <w:highlight w:val="none"/>
        </w:rPr>
      </w:pPr>
      <w:r>
        <w:rPr>
          <w:rFonts w:hint="eastAsia" w:ascii="仿宋" w:hAnsi="仿宋" w:eastAsia="仿宋" w:cs="宋体"/>
          <w:bCs/>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40" w:lineRule="exact"/>
        <w:ind w:firstLine="354" w:firstLineChars="147"/>
        <w:rPr>
          <w:rFonts w:ascii="仿宋" w:hAnsi="仿宋" w:eastAsia="仿宋" w:cs="宋体"/>
          <w:bCs/>
          <w:color w:val="auto"/>
          <w:sz w:val="24"/>
          <w:highlight w:val="none"/>
        </w:rPr>
      </w:pPr>
      <w:r>
        <w:rPr>
          <w:rFonts w:hint="eastAsia" w:ascii="仿宋" w:hAnsi="仿宋" w:eastAsia="仿宋" w:cs="宋体"/>
          <w:b/>
          <w:color w:val="auto"/>
          <w:sz w:val="24"/>
          <w:highlight w:val="none"/>
        </w:rPr>
        <w:t>三、权利担保</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1、乙方应保证所提供的货物或其任何一部分均不会侵犯任何第三方的知识产权。</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2、乙方保证所交付的货物的所有权完全属于乙方且无任何抵押、查封等产权瑕疵。</w:t>
      </w:r>
    </w:p>
    <w:p>
      <w:pPr>
        <w:snapToGrid w:val="0"/>
        <w:spacing w:line="440" w:lineRule="exact"/>
        <w:ind w:firstLine="354" w:firstLineChars="147"/>
        <w:rPr>
          <w:rFonts w:ascii="仿宋" w:hAnsi="仿宋" w:eastAsia="仿宋" w:cs="宋体"/>
          <w:b/>
          <w:color w:val="auto"/>
          <w:sz w:val="24"/>
          <w:highlight w:val="none"/>
        </w:rPr>
      </w:pPr>
      <w:r>
        <w:rPr>
          <w:rFonts w:hint="eastAsia" w:ascii="仿宋" w:hAnsi="仿宋" w:eastAsia="仿宋" w:cs="宋体"/>
          <w:b/>
          <w:color w:val="auto"/>
          <w:sz w:val="24"/>
          <w:highlight w:val="none"/>
        </w:rPr>
        <w:t>四、履约保证金</w:t>
      </w:r>
    </w:p>
    <w:p>
      <w:pPr>
        <w:snapToGrid w:val="0"/>
        <w:spacing w:line="440" w:lineRule="exact"/>
        <w:ind w:firstLine="352" w:firstLineChars="147"/>
        <w:rPr>
          <w:rFonts w:hint="default" w:ascii="仿宋" w:hAnsi="仿宋" w:eastAsia="仿宋" w:cs="宋体"/>
          <w:bCs/>
          <w:color w:val="auto"/>
          <w:sz w:val="24"/>
          <w:highlight w:val="none"/>
          <w:lang w:val="en-US" w:eastAsia="zh-CN"/>
        </w:rPr>
      </w:pPr>
      <w:r>
        <w:rPr>
          <w:rFonts w:hint="eastAsia" w:ascii="仿宋" w:hAnsi="仿宋" w:eastAsia="仿宋" w:cs="宋体"/>
          <w:bCs/>
          <w:color w:val="auto"/>
          <w:sz w:val="24"/>
          <w:highlight w:val="none"/>
          <w:lang w:val="en-US" w:eastAsia="zh-CN"/>
        </w:rPr>
        <w:t xml:space="preserve">    本项目不收取履约保证金。</w:t>
      </w:r>
    </w:p>
    <w:p>
      <w:pPr>
        <w:snapToGrid w:val="0"/>
        <w:spacing w:line="440" w:lineRule="exact"/>
        <w:ind w:firstLine="352" w:firstLineChars="147"/>
        <w:rPr>
          <w:rFonts w:ascii="仿宋" w:hAnsi="仿宋" w:eastAsia="仿宋" w:cs="宋体"/>
          <w:b/>
          <w:color w:val="auto"/>
          <w:sz w:val="24"/>
          <w:highlight w:val="none"/>
        </w:rPr>
      </w:pPr>
      <w:r>
        <w:rPr>
          <w:rFonts w:hint="eastAsia" w:ascii="仿宋" w:hAnsi="仿宋" w:eastAsia="仿宋" w:cs="宋体"/>
          <w:bCs/>
          <w:color w:val="auto"/>
          <w:sz w:val="24"/>
          <w:highlight w:val="none"/>
        </w:rPr>
        <w:t xml:space="preserve"> </w:t>
      </w:r>
      <w:r>
        <w:rPr>
          <w:rFonts w:hint="eastAsia" w:ascii="仿宋" w:hAnsi="仿宋" w:eastAsia="仿宋" w:cs="宋体"/>
          <w:b/>
          <w:color w:val="auto"/>
          <w:sz w:val="24"/>
          <w:highlight w:val="none"/>
        </w:rPr>
        <w:t>五、转包或分包</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1、本合同范围的货物，应由乙方直接供应，不得转让他人供应。</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2、除非得到甲方的书面同意，乙方不得将本合同范围的货物全部或部分分包给他人供应；</w:t>
      </w:r>
    </w:p>
    <w:p>
      <w:pPr>
        <w:snapToGrid w:val="0"/>
        <w:spacing w:line="440" w:lineRule="exact"/>
        <w:ind w:firstLine="352" w:firstLineChars="147"/>
        <w:rPr>
          <w:rFonts w:ascii="仿宋" w:hAnsi="仿宋" w:eastAsia="仿宋" w:cs="宋体"/>
          <w:b/>
          <w:color w:val="auto"/>
          <w:sz w:val="24"/>
          <w:highlight w:val="none"/>
        </w:rPr>
      </w:pPr>
      <w:r>
        <w:rPr>
          <w:rFonts w:hint="eastAsia" w:ascii="仿宋" w:hAnsi="仿宋" w:eastAsia="仿宋" w:cs="宋体"/>
          <w:bCs/>
          <w:color w:val="auto"/>
          <w:sz w:val="24"/>
          <w:highlight w:val="none"/>
        </w:rPr>
        <w:t>3、不得以任何形式将本工程转包或分包给其他单位，否则甲方有权终止合同，并追究乙方的违约责任，所发生的一切损失均由中标单位承担。</w:t>
      </w:r>
    </w:p>
    <w:p>
      <w:pPr>
        <w:snapToGrid w:val="0"/>
        <w:spacing w:line="440" w:lineRule="exact"/>
        <w:ind w:firstLine="354" w:firstLineChars="147"/>
        <w:rPr>
          <w:rFonts w:ascii="仿宋" w:hAnsi="仿宋" w:eastAsia="仿宋" w:cs="宋体"/>
          <w:bCs/>
          <w:color w:val="auto"/>
          <w:sz w:val="24"/>
          <w:highlight w:val="none"/>
        </w:rPr>
      </w:pPr>
      <w:r>
        <w:rPr>
          <w:rFonts w:hint="eastAsia" w:ascii="仿宋" w:hAnsi="仿宋" w:eastAsia="仿宋" w:cs="宋体"/>
          <w:b/>
          <w:color w:val="auto"/>
          <w:sz w:val="24"/>
          <w:highlight w:val="none"/>
        </w:rPr>
        <w:t>六、质保期</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质保期：产品验收合格使用之日起，质保期</w:t>
      </w:r>
      <w:r>
        <w:rPr>
          <w:rFonts w:hint="eastAsia" w:ascii="仿宋" w:hAnsi="仿宋" w:eastAsia="仿宋" w:cs="宋体"/>
          <w:b/>
          <w:color w:val="auto"/>
          <w:sz w:val="24"/>
          <w:highlight w:val="none"/>
        </w:rPr>
        <w:t xml:space="preserve"> </w:t>
      </w:r>
      <w:r>
        <w:rPr>
          <w:rFonts w:ascii="仿宋" w:hAnsi="仿宋" w:eastAsia="仿宋" w:cs="宋体"/>
          <w:b/>
          <w:color w:val="auto"/>
          <w:sz w:val="24"/>
          <w:highlight w:val="none"/>
        </w:rPr>
        <w:t xml:space="preserve">  </w:t>
      </w:r>
      <w:r>
        <w:rPr>
          <w:rFonts w:hint="eastAsia" w:ascii="仿宋" w:hAnsi="仿宋" w:eastAsia="仿宋" w:cs="宋体"/>
          <w:bCs/>
          <w:color w:val="auto"/>
          <w:sz w:val="24"/>
          <w:highlight w:val="none"/>
        </w:rPr>
        <w:t>年（具体再参照乙方按投标文件承诺确定），质保期内的维修费用（包括材料）全部由乙方负责。超过质保期的，维修时只收部件成本费。</w:t>
      </w:r>
    </w:p>
    <w:p>
      <w:pPr>
        <w:snapToGrid w:val="0"/>
        <w:spacing w:line="440" w:lineRule="exact"/>
        <w:ind w:firstLine="354" w:firstLineChars="147"/>
        <w:rPr>
          <w:rFonts w:ascii="仿宋" w:hAnsi="仿宋" w:eastAsia="仿宋" w:cs="宋体"/>
          <w:b/>
          <w:color w:val="auto"/>
          <w:sz w:val="24"/>
          <w:highlight w:val="none"/>
        </w:rPr>
      </w:pPr>
      <w:r>
        <w:rPr>
          <w:rFonts w:hint="eastAsia" w:ascii="仿宋" w:hAnsi="仿宋" w:eastAsia="仿宋" w:cs="宋体"/>
          <w:b/>
          <w:color w:val="auto"/>
          <w:sz w:val="24"/>
          <w:highlight w:val="none"/>
        </w:rPr>
        <w:t>七、交货期、交货方式、交货地点及供货要求</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1、交货期：</w:t>
      </w:r>
      <w:r>
        <w:rPr>
          <w:rFonts w:hint="eastAsia" w:ascii="仿宋" w:hAnsi="仿宋" w:eastAsia="仿宋" w:cs="宋体"/>
          <w:color w:val="auto"/>
          <w:sz w:val="24"/>
          <w:highlight w:val="none"/>
        </w:rPr>
        <w:t>签订合同后，供应商须于 前完成供货、安装</w:t>
      </w:r>
      <w:r>
        <w:rPr>
          <w:rFonts w:hint="eastAsia" w:ascii="仿宋" w:hAnsi="仿宋" w:eastAsia="仿宋" w:cs="宋体"/>
          <w:color w:val="auto"/>
          <w:kern w:val="0"/>
          <w:sz w:val="24"/>
          <w:highlight w:val="none"/>
        </w:rPr>
        <w:t>调试</w:t>
      </w:r>
      <w:r>
        <w:rPr>
          <w:rFonts w:hint="eastAsia" w:ascii="仿宋" w:hAnsi="仿宋" w:eastAsia="仿宋" w:cs="宋体"/>
          <w:color w:val="auto"/>
          <w:sz w:val="24"/>
          <w:highlight w:val="none"/>
        </w:rPr>
        <w:t>及使用方初步验收。</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2、交货方式：由乙方负责运输至指定地点现场交货，并安装调试完毕。安装调试完毕交付甲方前发生的风险均由乙方负责。</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3、 交货地点：。</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color w:val="auto"/>
          <w:kern w:val="0"/>
          <w:sz w:val="24"/>
          <w:highlight w:val="none"/>
        </w:rPr>
        <w:t>4、供货要求：乙方所供的货物必须为全新的，符合国家标准的合格产品。凡需国家强制保证或认可的产品、需提供相应的</w:t>
      </w:r>
      <w:r>
        <w:rPr>
          <w:rFonts w:hint="eastAsia" w:ascii="仿宋" w:hAnsi="仿宋" w:eastAsia="仿宋" w:cs="宋体"/>
          <w:color w:val="auto"/>
          <w:sz w:val="24"/>
          <w:highlight w:val="none"/>
        </w:rPr>
        <w:t>证书和认可的标志。</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5、乙方应先派有经验的技术人员对安装现场进行实地勘察，对各种设备采购、制造、运输（到现场安装）、安装、工期、安全、文明施工进行总承包，一切费用均由乙方负责。</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6、乙方在设备在安装、调试时不得损坏墙体、门窗等，如有损坏要予以赔偿。</w:t>
      </w:r>
    </w:p>
    <w:p>
      <w:pPr>
        <w:snapToGrid w:val="0"/>
        <w:spacing w:line="440" w:lineRule="exact"/>
        <w:rPr>
          <w:rFonts w:ascii="仿宋" w:hAnsi="仿宋" w:eastAsia="仿宋" w:cs="宋体"/>
          <w:b/>
          <w:color w:val="auto"/>
          <w:sz w:val="24"/>
          <w:highlight w:val="none"/>
        </w:rPr>
      </w:pPr>
      <w:r>
        <w:rPr>
          <w:rFonts w:hint="eastAsia" w:ascii="仿宋" w:hAnsi="仿宋" w:eastAsia="仿宋" w:cs="宋体"/>
          <w:color w:val="auto"/>
          <w:sz w:val="24"/>
          <w:highlight w:val="none"/>
        </w:rPr>
        <w:t xml:space="preserve">   7、培训要求：安装调试后，供应商须向使用方人员做好所供产品日常保养、使用、管理的现场实地培训，直至会熟练使用。</w:t>
      </w:r>
    </w:p>
    <w:p>
      <w:pPr>
        <w:snapToGrid w:val="0"/>
        <w:spacing w:line="440" w:lineRule="exact"/>
        <w:ind w:firstLine="354" w:firstLineChars="147"/>
        <w:rPr>
          <w:rFonts w:ascii="仿宋" w:hAnsi="仿宋" w:eastAsia="仿宋" w:cs="宋体"/>
          <w:bCs/>
          <w:color w:val="auto"/>
          <w:sz w:val="24"/>
          <w:highlight w:val="none"/>
        </w:rPr>
      </w:pPr>
      <w:r>
        <w:rPr>
          <w:rFonts w:hint="eastAsia" w:ascii="仿宋" w:hAnsi="仿宋" w:eastAsia="仿宋" w:cs="宋体"/>
          <w:b/>
          <w:color w:val="auto"/>
          <w:sz w:val="24"/>
          <w:highlight w:val="none"/>
        </w:rPr>
        <w:t>八、货款支付</w:t>
      </w:r>
    </w:p>
    <w:p>
      <w:pPr>
        <w:tabs>
          <w:tab w:val="left" w:pos="3780"/>
        </w:tabs>
        <w:spacing w:line="400" w:lineRule="atLeast"/>
        <w:rPr>
          <w:rFonts w:ascii="仿宋" w:hAnsi="仿宋" w:eastAsia="仿宋"/>
          <w:bCs/>
          <w:color w:val="auto"/>
          <w:sz w:val="24"/>
          <w:highlight w:val="none"/>
        </w:rPr>
      </w:pPr>
      <w:r>
        <w:rPr>
          <w:rFonts w:hint="eastAsia" w:ascii="仿宋" w:hAnsi="仿宋" w:eastAsia="仿宋" w:cs="宋体"/>
          <w:bCs/>
          <w:color w:val="auto"/>
          <w:sz w:val="24"/>
          <w:highlight w:val="none"/>
        </w:rPr>
        <w:t xml:space="preserve">    1、预付款：</w:t>
      </w:r>
      <w:r>
        <w:rPr>
          <w:rFonts w:ascii="仿宋" w:hAnsi="仿宋" w:eastAsia="仿宋"/>
          <w:bCs/>
          <w:color w:val="auto"/>
          <w:sz w:val="24"/>
          <w:highlight w:val="none"/>
        </w:rPr>
        <w:t>项目合同签订后</w:t>
      </w:r>
      <w:r>
        <w:rPr>
          <w:rFonts w:hint="eastAsia" w:ascii="仿宋" w:hAnsi="仿宋" w:eastAsia="仿宋"/>
          <w:bCs/>
          <w:color w:val="auto"/>
          <w:sz w:val="24"/>
          <w:highlight w:val="none"/>
        </w:rPr>
        <w:t>，具备支付条件</w:t>
      </w:r>
      <w:r>
        <w:rPr>
          <w:rFonts w:hint="eastAsia" w:ascii="仿宋" w:hAnsi="仿宋" w:eastAsia="仿宋" w:cs="宋体"/>
          <w:color w:val="auto"/>
          <w:sz w:val="24"/>
          <w:highlight w:val="none"/>
        </w:rPr>
        <w:t>自收到发票</w:t>
      </w:r>
      <w:r>
        <w:rPr>
          <w:rFonts w:ascii="仿宋" w:hAnsi="仿宋" w:eastAsia="仿宋" w:cs="宋体"/>
          <w:bCs/>
          <w:color w:val="auto"/>
          <w:sz w:val="24"/>
          <w:highlight w:val="none"/>
        </w:rPr>
        <w:t>5</w:t>
      </w:r>
      <w:r>
        <w:rPr>
          <w:rFonts w:hint="eastAsia" w:ascii="仿宋" w:hAnsi="仿宋" w:eastAsia="仿宋" w:cs="宋体"/>
          <w:bCs/>
          <w:color w:val="auto"/>
          <w:sz w:val="24"/>
          <w:highlight w:val="none"/>
        </w:rPr>
        <w:t>个工作日内预付中</w:t>
      </w:r>
      <w:r>
        <w:rPr>
          <w:rFonts w:hint="eastAsia" w:ascii="仿宋" w:hAnsi="仿宋" w:eastAsia="仿宋"/>
          <w:bCs/>
          <w:color w:val="auto"/>
          <w:sz w:val="24"/>
          <w:highlight w:val="none"/>
        </w:rPr>
        <w:t>标价</w:t>
      </w:r>
      <w:r>
        <w:rPr>
          <w:rFonts w:ascii="仿宋" w:hAnsi="仿宋" w:eastAsia="仿宋"/>
          <w:bCs/>
          <w:color w:val="auto"/>
          <w:sz w:val="24"/>
          <w:highlight w:val="none"/>
        </w:rPr>
        <w:t>总额的</w:t>
      </w:r>
      <w:r>
        <w:rPr>
          <w:rFonts w:hint="eastAsia" w:ascii="仿宋" w:hAnsi="仿宋" w:eastAsia="仿宋"/>
          <w:bCs/>
          <w:color w:val="auto"/>
          <w:sz w:val="24"/>
          <w:highlight w:val="none"/>
          <w:lang w:val="en-US" w:eastAsia="zh-CN"/>
        </w:rPr>
        <w:t>50</w:t>
      </w:r>
      <w:r>
        <w:rPr>
          <w:rFonts w:ascii="仿宋" w:hAnsi="仿宋" w:eastAsia="仿宋"/>
          <w:bCs/>
          <w:color w:val="auto"/>
          <w:sz w:val="24"/>
          <w:highlight w:val="none"/>
        </w:rPr>
        <w:t>%</w:t>
      </w:r>
      <w:r>
        <w:rPr>
          <w:rFonts w:hint="eastAsia" w:ascii="仿宋" w:hAnsi="仿宋" w:eastAsia="仿宋"/>
          <w:bCs/>
          <w:color w:val="auto"/>
          <w:sz w:val="24"/>
          <w:highlight w:val="none"/>
        </w:rPr>
        <w:t>。</w:t>
      </w:r>
    </w:p>
    <w:p>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    2、乙方根据合同规定将货物交付、安装调试完毕，并最终验收合格后，甲方凭发票、确认单以及合同上报区财政，区财政审批下拨款到位后，支付合同价</w:t>
      </w:r>
      <w:r>
        <w:rPr>
          <w:rFonts w:hint="eastAsia" w:ascii="仿宋" w:hAnsi="仿宋" w:eastAsia="仿宋" w:cs="宋体"/>
          <w:bCs/>
          <w:color w:val="auto"/>
          <w:sz w:val="24"/>
          <w:highlight w:val="none"/>
          <w:lang w:val="en-US" w:eastAsia="zh-CN"/>
        </w:rPr>
        <w:t>剩余</w:t>
      </w:r>
      <w:r>
        <w:rPr>
          <w:rFonts w:hint="eastAsia" w:ascii="仿宋" w:hAnsi="仿宋" w:eastAsia="仿宋" w:cs="宋体"/>
          <w:bCs/>
          <w:color w:val="auto"/>
          <w:sz w:val="24"/>
          <w:highlight w:val="none"/>
        </w:rPr>
        <w:t xml:space="preserve">货款。 </w:t>
      </w:r>
    </w:p>
    <w:p>
      <w:pPr>
        <w:snapToGrid w:val="0"/>
        <w:spacing w:line="360" w:lineRule="auto"/>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 3、甲方付款前，乙方必须提交符合要求的发票。</w:t>
      </w:r>
    </w:p>
    <w:p>
      <w:pPr>
        <w:snapToGrid w:val="0"/>
        <w:spacing w:line="440" w:lineRule="exact"/>
        <w:ind w:firstLine="352" w:firstLineChars="147"/>
        <w:rPr>
          <w:rFonts w:ascii="仿宋" w:hAnsi="仿宋" w:eastAsia="仿宋" w:cs="宋体"/>
          <w:b/>
          <w:color w:val="auto"/>
          <w:sz w:val="24"/>
          <w:highlight w:val="none"/>
        </w:rPr>
      </w:pPr>
      <w:r>
        <w:rPr>
          <w:rFonts w:hint="eastAsia" w:ascii="仿宋" w:hAnsi="仿宋" w:eastAsia="仿宋" w:cs="宋体"/>
          <w:bCs/>
          <w:color w:val="auto"/>
          <w:sz w:val="24"/>
          <w:highlight w:val="none"/>
        </w:rPr>
        <w:t xml:space="preserve"> </w:t>
      </w:r>
      <w:r>
        <w:rPr>
          <w:rFonts w:hint="eastAsia" w:ascii="仿宋" w:hAnsi="仿宋" w:eastAsia="仿宋" w:cs="宋体"/>
          <w:b/>
          <w:color w:val="auto"/>
          <w:sz w:val="24"/>
          <w:highlight w:val="none"/>
        </w:rPr>
        <w:t>九、税费</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 本合同执行中相关的一切税费均由乙方负担。</w:t>
      </w:r>
    </w:p>
    <w:p>
      <w:pPr>
        <w:snapToGrid w:val="0"/>
        <w:spacing w:line="440" w:lineRule="exact"/>
        <w:ind w:firstLine="352" w:firstLineChars="147"/>
        <w:rPr>
          <w:rFonts w:ascii="仿宋" w:hAnsi="仿宋" w:eastAsia="仿宋" w:cs="宋体"/>
          <w:b/>
          <w:color w:val="auto"/>
          <w:sz w:val="24"/>
          <w:highlight w:val="none"/>
        </w:rPr>
      </w:pPr>
      <w:r>
        <w:rPr>
          <w:rFonts w:hint="eastAsia" w:ascii="仿宋" w:hAnsi="仿宋" w:eastAsia="仿宋" w:cs="宋体"/>
          <w:bCs/>
          <w:color w:val="auto"/>
          <w:sz w:val="24"/>
          <w:highlight w:val="none"/>
        </w:rPr>
        <w:t xml:space="preserve"> </w:t>
      </w:r>
      <w:r>
        <w:rPr>
          <w:rFonts w:hint="eastAsia" w:ascii="仿宋" w:hAnsi="仿宋" w:eastAsia="仿宋" w:cs="宋体"/>
          <w:b/>
          <w:color w:val="auto"/>
          <w:sz w:val="24"/>
          <w:highlight w:val="none"/>
        </w:rPr>
        <w:t>十、质量保证及售后服务</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 1、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 2、乙方提供的货物在质保期内因货物本身的质量问题发生故障，乙方应负责免费更换。对达不到技术要求者，根据实际情况，经双方协商，可按以下办法处理：</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更换：由乙方承担所发生的全部费用。</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贬值处理：由甲乙双方合议定价。</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退货处理：乙方应退还甲方支付的合同款，同时应承担该货物的直接费用（运输、保险、检验、货款利息及银行手续费等）。</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3、在质保期内，乙方应对货物出现的质量及安全问题负责处理解决并承担一切费用。</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4、乙方必须对所供产品实行终身维修，乙方在接到电话后1小时内响应，2小时内到达现场解决问题，最迟在24个小时修复，如不能修复应采取补救措施，以保证使用方的正常工作，乙方有其它服务承诺的，一并履行。</w:t>
      </w:r>
    </w:p>
    <w:p>
      <w:pPr>
        <w:snapToGrid w:val="0"/>
        <w:spacing w:line="440" w:lineRule="exact"/>
        <w:ind w:firstLine="352" w:firstLineChars="147"/>
        <w:rPr>
          <w:rFonts w:ascii="仿宋" w:hAnsi="仿宋" w:eastAsia="仿宋" w:cs="宋体"/>
          <w:color w:val="auto"/>
          <w:kern w:val="0"/>
          <w:sz w:val="24"/>
          <w:highlight w:val="none"/>
        </w:rPr>
      </w:pPr>
      <w:r>
        <w:rPr>
          <w:rFonts w:hint="eastAsia" w:ascii="仿宋" w:hAnsi="仿宋" w:eastAsia="仿宋" w:cs="宋体"/>
          <w:bCs/>
          <w:color w:val="auto"/>
          <w:sz w:val="24"/>
          <w:highlight w:val="none"/>
        </w:rPr>
        <w:t>5、乙方在质保期内每年应（不少于一次）到使用方进行设备保养、检修。</w:t>
      </w:r>
    </w:p>
    <w:p>
      <w:pPr>
        <w:snapToGrid w:val="0"/>
        <w:spacing w:line="440" w:lineRule="exac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6、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snapToGrid w:val="0"/>
        <w:spacing w:line="440" w:lineRule="exact"/>
        <w:ind w:firstLine="354" w:firstLineChars="147"/>
        <w:rPr>
          <w:rFonts w:ascii="仿宋" w:hAnsi="仿宋" w:eastAsia="仿宋" w:cs="宋体"/>
          <w:b/>
          <w:color w:val="auto"/>
          <w:sz w:val="24"/>
          <w:highlight w:val="none"/>
        </w:rPr>
      </w:pPr>
      <w:r>
        <w:rPr>
          <w:rFonts w:hint="eastAsia" w:ascii="仿宋" w:hAnsi="仿宋" w:eastAsia="仿宋" w:cs="宋体"/>
          <w:b/>
          <w:color w:val="auto"/>
          <w:sz w:val="24"/>
          <w:highlight w:val="none"/>
        </w:rPr>
        <w:t>十一、货物包装、发运及运输</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1、乙方应在货物发运前对其进行满足运输距离、防潮、防震、防锈和防破损装卸等要求包装，以保证货物安全运达甲方指定地点。</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2、使用说明书、质量检验证明书、随配附件和工具以及清单一并附于货物内。</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3、乙方在货物发运手续办理完毕后24小时内或货到甲方48小时前通知甲方，以准备接货。</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4、货物在交付甲方前发生的风险均由乙方负责。</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5、货物在规定的交付期限内由乙方送达甲方指定的地点，及时通知甲方货物已送达并安装调试完毕视为交付。</w:t>
      </w:r>
    </w:p>
    <w:p>
      <w:pPr>
        <w:snapToGrid w:val="0"/>
        <w:spacing w:line="440" w:lineRule="exact"/>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十二、验收</w:t>
      </w:r>
    </w:p>
    <w:p>
      <w:pPr>
        <w:tabs>
          <w:tab w:val="left" w:pos="0"/>
        </w:tabs>
        <w:spacing w:line="360" w:lineRule="auto"/>
        <w:ind w:firstLine="480"/>
        <w:rPr>
          <w:rFonts w:ascii="仿宋" w:hAnsi="仿宋" w:eastAsia="仿宋" w:cs="Segoe Print"/>
          <w:color w:val="auto"/>
          <w:kern w:val="0"/>
          <w:sz w:val="24"/>
          <w:highlight w:val="none"/>
        </w:rPr>
      </w:pPr>
      <w:r>
        <w:rPr>
          <w:rFonts w:ascii="仿宋" w:hAnsi="仿宋" w:eastAsia="仿宋" w:cs="Segoe Print"/>
          <w:color w:val="auto"/>
          <w:kern w:val="0"/>
          <w:sz w:val="24"/>
          <w:highlight w:val="none"/>
        </w:rPr>
        <w:t>1</w:t>
      </w:r>
      <w:r>
        <w:rPr>
          <w:rFonts w:hint="eastAsia" w:ascii="仿宋" w:hAnsi="仿宋" w:eastAsia="仿宋" w:cs="Segoe Print"/>
          <w:color w:val="auto"/>
          <w:kern w:val="0"/>
          <w:sz w:val="24"/>
          <w:highlight w:val="none"/>
        </w:rPr>
        <w:t>、</w:t>
      </w:r>
      <w:r>
        <w:rPr>
          <w:rFonts w:ascii="仿宋" w:hAnsi="仿宋" w:eastAsia="仿宋" w:cs="Segoe Print"/>
          <w:color w:val="auto"/>
          <w:kern w:val="0"/>
          <w:sz w:val="24"/>
          <w:highlight w:val="none"/>
        </w:rPr>
        <w:t>甲方组织对乙方履约的验收。大型或者复杂的政府采购项目，应当邀请国家认可的质量检测机构参加验收工作。验收方成员应当在验收书上签字，并承担相应的法律责任。如果发现与合同中要求不符，乙方须承担由此发生的一切损失和费用，并接受相应的处理。</w:t>
      </w:r>
    </w:p>
    <w:p>
      <w:pPr>
        <w:tabs>
          <w:tab w:val="left" w:pos="0"/>
        </w:tabs>
        <w:spacing w:line="360" w:lineRule="auto"/>
        <w:ind w:firstLine="480"/>
        <w:rPr>
          <w:rFonts w:ascii="仿宋" w:hAnsi="仿宋" w:eastAsia="仿宋" w:cs="Segoe Print"/>
          <w:color w:val="auto"/>
          <w:kern w:val="0"/>
          <w:sz w:val="24"/>
          <w:highlight w:val="none"/>
        </w:rPr>
      </w:pPr>
      <w:r>
        <w:rPr>
          <w:rFonts w:ascii="仿宋" w:hAnsi="仿宋" w:eastAsia="仿宋" w:cs="Segoe Print"/>
          <w:color w:val="auto"/>
          <w:kern w:val="0"/>
          <w:sz w:val="24"/>
          <w:highlight w:val="none"/>
        </w:rPr>
        <w:t>2</w:t>
      </w:r>
      <w:r>
        <w:rPr>
          <w:rFonts w:hint="eastAsia" w:ascii="仿宋" w:hAnsi="仿宋" w:eastAsia="仿宋" w:cs="Segoe Print"/>
          <w:color w:val="auto"/>
          <w:kern w:val="0"/>
          <w:sz w:val="24"/>
          <w:highlight w:val="none"/>
        </w:rPr>
        <w:t>、</w:t>
      </w:r>
      <w:r>
        <w:rPr>
          <w:rFonts w:ascii="仿宋" w:hAnsi="仿宋" w:eastAsia="仿宋" w:cs="Segoe Print"/>
          <w:color w:val="auto"/>
          <w:kern w:val="0"/>
          <w:sz w:val="24"/>
          <w:highlight w:val="none"/>
        </w:rPr>
        <w:t>甲方可以邀请参加本项目的其他投标人或者第三方机构参与验收。参与验收的投标人或者第三方机构的意见作为</w:t>
      </w:r>
      <w:r>
        <w:rPr>
          <w:rFonts w:hint="eastAsia" w:ascii="仿宋" w:hAnsi="仿宋" w:eastAsia="仿宋" w:cs="Segoe Print"/>
          <w:color w:val="auto"/>
          <w:kern w:val="0"/>
          <w:sz w:val="24"/>
          <w:highlight w:val="none"/>
        </w:rPr>
        <w:t>验收书的参考资料一并存档。</w:t>
      </w:r>
    </w:p>
    <w:p>
      <w:pPr>
        <w:tabs>
          <w:tab w:val="left" w:pos="0"/>
        </w:tabs>
        <w:spacing w:line="360" w:lineRule="auto"/>
        <w:ind w:firstLine="480"/>
        <w:rPr>
          <w:rFonts w:ascii="仿宋" w:hAnsi="仿宋" w:eastAsia="仿宋" w:cs="Segoe Print"/>
          <w:color w:val="auto"/>
          <w:kern w:val="0"/>
          <w:sz w:val="24"/>
          <w:highlight w:val="none"/>
        </w:rPr>
      </w:pPr>
      <w:r>
        <w:rPr>
          <w:rFonts w:ascii="仿宋" w:hAnsi="仿宋" w:eastAsia="仿宋" w:cs="Segoe Print"/>
          <w:color w:val="auto"/>
          <w:kern w:val="0"/>
          <w:sz w:val="24"/>
          <w:highlight w:val="none"/>
        </w:rPr>
        <w:t>3</w:t>
      </w:r>
      <w:r>
        <w:rPr>
          <w:rFonts w:hint="eastAsia" w:ascii="仿宋" w:hAnsi="仿宋" w:eastAsia="仿宋" w:cs="Segoe Print"/>
          <w:color w:val="auto"/>
          <w:kern w:val="0"/>
          <w:sz w:val="24"/>
          <w:highlight w:val="none"/>
        </w:rPr>
        <w:t>、</w:t>
      </w:r>
      <w:r>
        <w:rPr>
          <w:rFonts w:ascii="仿宋" w:hAnsi="仿宋" w:eastAsia="仿宋" w:cs="Segoe Print"/>
          <w:color w:val="auto"/>
          <w:kern w:val="0"/>
          <w:sz w:val="24"/>
          <w:highlight w:val="none"/>
        </w:rPr>
        <w:t>严格按照采购合同开展履约验收。甲方成立验收小组，按照采购合同的约定对乙方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pPr>
        <w:tabs>
          <w:tab w:val="left" w:pos="0"/>
        </w:tabs>
        <w:spacing w:line="360" w:lineRule="auto"/>
        <w:ind w:firstLine="480"/>
        <w:rPr>
          <w:rFonts w:ascii="仿宋" w:hAnsi="仿宋" w:eastAsia="仿宋" w:cs="Segoe Print"/>
          <w:color w:val="auto"/>
          <w:kern w:val="0"/>
          <w:sz w:val="24"/>
          <w:highlight w:val="none"/>
        </w:rPr>
      </w:pPr>
      <w:r>
        <w:rPr>
          <w:rFonts w:ascii="仿宋" w:hAnsi="仿宋" w:eastAsia="仿宋" w:cs="Segoe Print"/>
          <w:color w:val="auto"/>
          <w:kern w:val="0"/>
          <w:sz w:val="24"/>
          <w:highlight w:val="none"/>
        </w:rPr>
        <w:t>4</w:t>
      </w:r>
      <w:r>
        <w:rPr>
          <w:rFonts w:hint="eastAsia" w:ascii="仿宋" w:hAnsi="仿宋" w:eastAsia="仿宋" w:cs="Segoe Print"/>
          <w:color w:val="auto"/>
          <w:kern w:val="0"/>
          <w:sz w:val="24"/>
          <w:highlight w:val="none"/>
        </w:rPr>
        <w:t>、</w:t>
      </w:r>
      <w:r>
        <w:rPr>
          <w:rFonts w:ascii="仿宋" w:hAnsi="仿宋" w:eastAsia="仿宋" w:cs="Segoe Print"/>
          <w:color w:val="auto"/>
          <w:kern w:val="0"/>
          <w:sz w:val="24"/>
          <w:highlight w:val="none"/>
        </w:rPr>
        <w:t>验收合格的项目，甲方将根据采购合同的约定及时向乙方支付采购资金。验收不合格的项目，甲方将依法及时处理。采购合同的履行、违约责任和解决争议的方式等适用《中华人民共和国民法典》。乙方在履约过程中有政府采购法律法规规定的违法违规情形的，甲方应当及时报告本级财政部门。</w:t>
      </w:r>
    </w:p>
    <w:p>
      <w:pPr>
        <w:snapToGrid w:val="0"/>
        <w:spacing w:line="440" w:lineRule="exact"/>
        <w:ind w:firstLine="354" w:firstLineChars="147"/>
        <w:rPr>
          <w:rFonts w:ascii="仿宋" w:hAnsi="仿宋" w:eastAsia="仿宋" w:cs="宋体"/>
          <w:b/>
          <w:color w:val="auto"/>
          <w:sz w:val="24"/>
          <w:highlight w:val="none"/>
        </w:rPr>
      </w:pPr>
      <w:r>
        <w:rPr>
          <w:rFonts w:hint="eastAsia" w:ascii="仿宋" w:hAnsi="仿宋" w:eastAsia="仿宋" w:cs="宋体"/>
          <w:b/>
          <w:color w:val="auto"/>
          <w:sz w:val="24"/>
          <w:highlight w:val="none"/>
        </w:rPr>
        <w:t>十三、违约责任</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1、甲方无故逾期验收和办理货款支付手续的，经乙方通知后仍拒收货物的，每逾期一日，应按应支付合同价款银行同期贷款利息支付违约金。</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2、乙方逾期交付货物的，乙方应按逾期交货总额每日千分之一向甲方支付违约金，由甲方从待付货款中扣除。逾期超过约定日期10个工作日不能交货的，甲方可解除本合同。乙方因逾期交货或因其他违约行为导致甲方解除合同的，乙方应向甲方支付合同总值20%的违约金，如造成甲方损失超过违约金的，超出部分由乙方继续承担赔偿责任。 </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4、经验收不合格，甲方有权拒绝付款及退货，要求乙方采取更换货物等整改措施，所产生的所有损失由乙方承担。乙方无法整改的，甲方有权解除合同，要求乙方支付合同价款20%的违约金，并赔偿损失。</w:t>
      </w:r>
    </w:p>
    <w:p>
      <w:pPr>
        <w:snapToGrid w:val="0"/>
        <w:spacing w:line="440" w:lineRule="exact"/>
        <w:ind w:firstLine="354" w:firstLineChars="147"/>
        <w:rPr>
          <w:rFonts w:ascii="仿宋" w:hAnsi="仿宋" w:eastAsia="仿宋" w:cs="宋体"/>
          <w:b/>
          <w:color w:val="auto"/>
          <w:sz w:val="24"/>
          <w:highlight w:val="none"/>
        </w:rPr>
      </w:pPr>
      <w:r>
        <w:rPr>
          <w:rFonts w:hint="eastAsia" w:ascii="仿宋" w:hAnsi="仿宋" w:eastAsia="仿宋" w:cs="宋体"/>
          <w:b/>
          <w:color w:val="auto"/>
          <w:sz w:val="24"/>
          <w:highlight w:val="none"/>
        </w:rPr>
        <w:t>十四、不可抗力事件处理</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1、在合同有效期内，任何一方因不可抗力事件导致不能履行合同，则合同履行期可延长，其延长期与不可抗力影响期相同。</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2、不可抗力事件发生后，应立即通知对方，并寄送有关权威机构出具的证明。</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3、不可抗力事件延续120天以上，双方应通过友好协商，确定是否继续履行合同。</w:t>
      </w:r>
    </w:p>
    <w:p>
      <w:pPr>
        <w:snapToGrid w:val="0"/>
        <w:spacing w:line="440" w:lineRule="exact"/>
        <w:ind w:firstLine="354" w:firstLineChars="147"/>
        <w:rPr>
          <w:rFonts w:ascii="仿宋" w:hAnsi="仿宋" w:eastAsia="仿宋" w:cs="宋体"/>
          <w:b/>
          <w:color w:val="auto"/>
          <w:sz w:val="24"/>
          <w:highlight w:val="none"/>
        </w:rPr>
      </w:pPr>
      <w:r>
        <w:rPr>
          <w:rFonts w:hint="eastAsia" w:ascii="仿宋" w:hAnsi="仿宋" w:eastAsia="仿宋" w:cs="宋体"/>
          <w:b/>
          <w:color w:val="auto"/>
          <w:sz w:val="24"/>
          <w:highlight w:val="none"/>
        </w:rPr>
        <w:t>十五、诉讼</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双方在执行合同中所发生的一切争议，应通过协商解决。如协商不成，可向甲方所在地法院起诉。</w:t>
      </w:r>
    </w:p>
    <w:p>
      <w:pPr>
        <w:snapToGrid w:val="0"/>
        <w:spacing w:line="440" w:lineRule="exact"/>
        <w:ind w:firstLine="354" w:firstLineChars="147"/>
        <w:rPr>
          <w:rFonts w:ascii="仿宋" w:hAnsi="仿宋" w:eastAsia="仿宋" w:cs="宋体"/>
          <w:b/>
          <w:color w:val="auto"/>
          <w:sz w:val="24"/>
          <w:highlight w:val="none"/>
        </w:rPr>
      </w:pPr>
      <w:r>
        <w:rPr>
          <w:rFonts w:hint="eastAsia" w:ascii="仿宋" w:hAnsi="仿宋" w:eastAsia="仿宋" w:cs="宋体"/>
          <w:b/>
          <w:color w:val="auto"/>
          <w:sz w:val="24"/>
          <w:highlight w:val="none"/>
        </w:rPr>
        <w:t>十六、合同生效及其它</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1、招标文件、投标文件、更正公告、中标通知书、承诺函等均作为本合同组成部分，具有同等效力。</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2、合同经双方法定代表人或其授权代表签字并加盖单位公章后方可生效。</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3、合同执行中涉及采购资金和采购内容修改或补充的，须经财政部门审批，并签书面补充协议报政府采购监督管理部门备案，作为主合同不可分割的一部分。</w:t>
      </w:r>
    </w:p>
    <w:p>
      <w:pPr>
        <w:pStyle w:val="33"/>
        <w:snapToGrid w:val="0"/>
        <w:spacing w:line="400" w:lineRule="atLeast"/>
        <w:ind w:firstLine="410" w:firstLineChars="171"/>
        <w:rPr>
          <w:rFonts w:ascii="仿宋" w:hAnsi="仿宋" w:eastAsia="仿宋"/>
          <w:color w:val="auto"/>
          <w:sz w:val="24"/>
          <w:szCs w:val="24"/>
          <w:highlight w:val="none"/>
        </w:rPr>
      </w:pPr>
      <w:r>
        <w:rPr>
          <w:rFonts w:hint="eastAsia" w:ascii="仿宋" w:hAnsi="仿宋" w:eastAsia="仿宋" w:cs="宋体"/>
          <w:bCs/>
          <w:color w:val="auto"/>
          <w:sz w:val="24"/>
          <w:szCs w:val="24"/>
          <w:highlight w:val="none"/>
        </w:rPr>
        <w:t>4、</w:t>
      </w:r>
      <w:r>
        <w:rPr>
          <w:rFonts w:ascii="仿宋" w:hAnsi="仿宋" w:eastAsia="仿宋"/>
          <w:color w:val="auto"/>
          <w:sz w:val="24"/>
          <w:szCs w:val="24"/>
          <w:highlight w:val="none"/>
          <w:lang w:val="zh-CN"/>
        </w:rPr>
        <w:t>本合同</w:t>
      </w:r>
      <w:r>
        <w:rPr>
          <w:rFonts w:ascii="仿宋" w:hAnsi="仿宋" w:eastAsia="仿宋"/>
          <w:color w:val="auto"/>
          <w:sz w:val="24"/>
          <w:szCs w:val="24"/>
          <w:highlight w:val="none"/>
        </w:rPr>
        <w:t>（□是  □</w:t>
      </w:r>
      <w:r>
        <w:rPr>
          <w:rFonts w:ascii="仿宋" w:hAnsi="仿宋" w:eastAsia="仿宋"/>
          <w:color w:val="auto"/>
          <w:sz w:val="24"/>
          <w:szCs w:val="24"/>
          <w:highlight w:val="none"/>
          <w:lang w:val="zh-CN"/>
        </w:rPr>
        <w:t>否</w:t>
      </w:r>
      <w:r>
        <w:rPr>
          <w:rFonts w:ascii="仿宋" w:hAnsi="仿宋" w:eastAsia="仿宋"/>
          <w:color w:val="auto"/>
          <w:sz w:val="24"/>
          <w:szCs w:val="24"/>
          <w:highlight w:val="none"/>
        </w:rPr>
        <w:t>）</w:t>
      </w:r>
      <w:r>
        <w:rPr>
          <w:rFonts w:ascii="仿宋" w:hAnsi="仿宋" w:eastAsia="仿宋"/>
          <w:color w:val="auto"/>
          <w:sz w:val="24"/>
          <w:szCs w:val="24"/>
          <w:highlight w:val="none"/>
          <w:lang w:val="zh-CN"/>
        </w:rPr>
        <w:t>为可融资合同</w:t>
      </w:r>
      <w:r>
        <w:rPr>
          <w:rFonts w:ascii="仿宋" w:hAnsi="仿宋" w:eastAsia="仿宋"/>
          <w:color w:val="auto"/>
          <w:sz w:val="24"/>
          <w:szCs w:val="24"/>
          <w:highlight w:val="none"/>
        </w:rPr>
        <w:t>，</w:t>
      </w:r>
      <w:r>
        <w:rPr>
          <w:rFonts w:ascii="仿宋" w:hAnsi="仿宋" w:eastAsia="仿宋"/>
          <w:color w:val="auto"/>
          <w:sz w:val="24"/>
          <w:szCs w:val="24"/>
          <w:highlight w:val="none"/>
          <w:lang w:val="zh-CN"/>
        </w:rPr>
        <w:t>关于中小企业信用融资事项</w:t>
      </w:r>
      <w:r>
        <w:rPr>
          <w:rFonts w:ascii="仿宋" w:hAnsi="仿宋" w:eastAsia="仿宋"/>
          <w:color w:val="auto"/>
          <w:sz w:val="24"/>
          <w:szCs w:val="24"/>
          <w:highlight w:val="none"/>
        </w:rPr>
        <w:t>可</w:t>
      </w:r>
      <w:r>
        <w:rPr>
          <w:rFonts w:hint="eastAsia" w:ascii="仿宋" w:hAnsi="仿宋" w:eastAsia="仿宋"/>
          <w:color w:val="auto"/>
          <w:sz w:val="24"/>
          <w:szCs w:val="24"/>
          <w:highlight w:val="none"/>
        </w:rPr>
        <w:t>参见</w:t>
      </w:r>
      <w:r>
        <w:rPr>
          <w:rFonts w:hint="eastAsia" w:ascii="仿宋" w:hAnsi="仿宋" w:eastAsia="仿宋" w:cs="宋体"/>
          <w:color w:val="auto"/>
          <w:sz w:val="24"/>
          <w:szCs w:val="24"/>
          <w:highlight w:val="none"/>
        </w:rPr>
        <w:t>《余杭区政府采购支持中小企业信用融资暂行办法》（余财采〔2015〕1号）</w:t>
      </w:r>
      <w:r>
        <w:rPr>
          <w:rFonts w:ascii="仿宋" w:hAnsi="仿宋" w:eastAsia="仿宋"/>
          <w:color w:val="auto"/>
          <w:sz w:val="24"/>
          <w:szCs w:val="24"/>
          <w:highlight w:val="none"/>
        </w:rPr>
        <w:t>进行查询。</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5、本合同未尽事宜，遵照《民法典》有关条文执行。</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6、本合同一式多份，具有同等法律效力，甲乙双方、区财政局采购监管科、验收单位，各执一份。 </w:t>
      </w:r>
    </w:p>
    <w:p>
      <w:pPr>
        <w:snapToGrid w:val="0"/>
        <w:spacing w:line="440" w:lineRule="exact"/>
        <w:ind w:firstLine="352" w:firstLineChars="147"/>
        <w:rPr>
          <w:rFonts w:ascii="仿宋" w:hAnsi="仿宋" w:eastAsia="仿宋" w:cs="宋体"/>
          <w:bCs/>
          <w:color w:val="auto"/>
          <w:sz w:val="24"/>
          <w:highlight w:val="none"/>
        </w:rPr>
      </w:pP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甲方（盖章）：                         乙方（盖章）：                 </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法定代表人：                           法定代表人：                </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或授权代表（签字）：                   或授权代表（签字）：           </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地址：                                 地址：    </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邮编：                                 邮编：                     </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电话：                                 电话：             </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传真：                                 传真：         </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开户银行：                             开户银行：    </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帐号：                                 帐号：     </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 </w:t>
      </w:r>
    </w:p>
    <w:p>
      <w:pPr>
        <w:snapToGrid w:val="0"/>
        <w:spacing w:line="440" w:lineRule="exact"/>
        <w:ind w:firstLine="352" w:firstLineChars="147"/>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                                         </w:t>
      </w:r>
    </w:p>
    <w:p>
      <w:pPr>
        <w:snapToGrid w:val="0"/>
        <w:spacing w:line="440" w:lineRule="exact"/>
        <w:ind w:firstLine="352" w:firstLineChars="147"/>
        <w:rPr>
          <w:rFonts w:ascii="仿宋" w:hAnsi="仿宋" w:eastAsia="仿宋" w:cs="宋体"/>
          <w:bCs/>
          <w:color w:val="auto"/>
          <w:sz w:val="24"/>
          <w:highlight w:val="none"/>
        </w:rPr>
      </w:pPr>
    </w:p>
    <w:p>
      <w:pPr>
        <w:snapToGrid w:val="0"/>
        <w:spacing w:line="440" w:lineRule="exact"/>
        <w:ind w:firstLine="352" w:firstLineChars="147"/>
        <w:rPr>
          <w:rFonts w:ascii="仿宋" w:hAnsi="仿宋" w:eastAsia="仿宋" w:cs="宋体"/>
          <w:bCs/>
          <w:color w:val="auto"/>
          <w:sz w:val="24"/>
          <w:highlight w:val="none"/>
        </w:rPr>
      </w:pPr>
    </w:p>
    <w:p>
      <w:pPr>
        <w:snapToGrid w:val="0"/>
        <w:spacing w:line="440" w:lineRule="exact"/>
        <w:ind w:firstLine="352" w:firstLineChars="147"/>
        <w:jc w:val="right"/>
        <w:rPr>
          <w:rFonts w:ascii="仿宋" w:hAnsi="仿宋" w:eastAsia="仿宋" w:cs="宋体"/>
          <w:bCs/>
          <w:color w:val="auto"/>
          <w:sz w:val="24"/>
          <w:highlight w:val="none"/>
        </w:rPr>
      </w:pPr>
      <w:r>
        <w:rPr>
          <w:rFonts w:hint="eastAsia" w:ascii="仿宋" w:hAnsi="仿宋" w:eastAsia="仿宋" w:cs="宋体"/>
          <w:bCs/>
          <w:color w:val="auto"/>
          <w:sz w:val="24"/>
          <w:highlight w:val="none"/>
        </w:rPr>
        <w:t>签约时间：      年    月   日</w:t>
      </w:r>
    </w:p>
    <w:p>
      <w:pPr>
        <w:wordWrap w:val="0"/>
        <w:spacing w:line="360" w:lineRule="auto"/>
        <w:jc w:val="right"/>
        <w:rPr>
          <w:rFonts w:ascii="仿宋" w:hAnsi="仿宋" w:eastAsia="仿宋"/>
          <w:color w:val="auto"/>
          <w:sz w:val="24"/>
          <w:highlight w:val="none"/>
        </w:rPr>
      </w:pPr>
      <w:r>
        <w:rPr>
          <w:rFonts w:hint="eastAsia" w:ascii="仿宋" w:hAnsi="仿宋" w:eastAsia="仿宋" w:cs="宋体"/>
          <w:bCs/>
          <w:color w:val="auto"/>
          <w:sz w:val="24"/>
          <w:highlight w:val="none"/>
        </w:rPr>
        <w:t xml:space="preserve">                       </w:t>
      </w:r>
      <w:r>
        <w:rPr>
          <w:rFonts w:ascii="仿宋" w:hAnsi="仿宋" w:eastAsia="仿宋" w:cs="宋体"/>
          <w:bCs/>
          <w:color w:val="auto"/>
          <w:sz w:val="24"/>
          <w:highlight w:val="none"/>
        </w:rPr>
        <w:t xml:space="preserve">   </w:t>
      </w:r>
      <w:r>
        <w:rPr>
          <w:rFonts w:hint="eastAsia" w:ascii="仿宋" w:hAnsi="仿宋" w:eastAsia="仿宋" w:cs="宋体"/>
          <w:bCs/>
          <w:color w:val="auto"/>
          <w:sz w:val="24"/>
          <w:highlight w:val="none"/>
        </w:rPr>
        <w:t xml:space="preserve"> </w:t>
      </w:r>
      <w:r>
        <w:rPr>
          <w:rFonts w:ascii="仿宋" w:hAnsi="仿宋" w:eastAsia="仿宋" w:cs="宋体"/>
          <w:bCs/>
          <w:color w:val="auto"/>
          <w:sz w:val="24"/>
          <w:highlight w:val="none"/>
        </w:rPr>
        <w:t xml:space="preserve">             </w:t>
      </w:r>
      <w:r>
        <w:rPr>
          <w:rFonts w:hint="eastAsia" w:ascii="仿宋" w:hAnsi="仿宋" w:eastAsia="仿宋" w:cs="宋体"/>
          <w:bCs/>
          <w:color w:val="auto"/>
          <w:sz w:val="24"/>
          <w:highlight w:val="none"/>
        </w:rPr>
        <w:t xml:space="preserve">签约地点：             </w:t>
      </w:r>
      <w:r>
        <w:rPr>
          <w:rFonts w:hint="eastAsia" w:ascii="仿宋" w:hAnsi="仿宋" w:eastAsia="仿宋"/>
          <w:color w:val="auto"/>
          <w:sz w:val="24"/>
          <w:highlight w:val="none"/>
        </w:rPr>
        <w:t xml:space="preserve">                 </w:t>
      </w:r>
    </w:p>
    <w:p>
      <w:pPr>
        <w:pStyle w:val="4"/>
        <w:rPr>
          <w:rFonts w:ascii="仿宋" w:hAnsi="仿宋" w:eastAsia="仿宋"/>
          <w:color w:val="auto"/>
          <w:kern w:val="2"/>
          <w:sz w:val="24"/>
          <w:szCs w:val="24"/>
          <w:highlight w:val="none"/>
        </w:rPr>
      </w:pPr>
      <w:bookmarkStart w:id="558" w:name="_Toc349721554"/>
      <w:bookmarkStart w:id="559" w:name="_Toc339872468"/>
      <w:bookmarkStart w:id="560" w:name="_Toc868"/>
      <w:bookmarkStart w:id="561" w:name="_Toc350327365"/>
      <w:bookmarkStart w:id="562" w:name="_Toc328381300"/>
      <w:bookmarkStart w:id="563" w:name="_Toc326765771"/>
      <w:r>
        <w:rPr>
          <w:rFonts w:hint="eastAsia" w:ascii="仿宋" w:hAnsi="仿宋" w:eastAsia="仿宋"/>
          <w:color w:val="auto"/>
          <w:sz w:val="24"/>
          <w:szCs w:val="24"/>
          <w:highlight w:val="none"/>
        </w:rPr>
        <w:t>★ 此仅为合同书样本，中标单位需根据实际情况和采购人签订相应的合同！</w:t>
      </w:r>
      <w:bookmarkEnd w:id="558"/>
      <w:bookmarkEnd w:id="559"/>
      <w:bookmarkEnd w:id="560"/>
      <w:bookmarkEnd w:id="561"/>
      <w:bookmarkEnd w:id="562"/>
      <w:bookmarkEnd w:id="563"/>
    </w:p>
    <w:p>
      <w:pPr>
        <w:snapToGrid w:val="0"/>
        <w:spacing w:line="360" w:lineRule="auto"/>
        <w:rPr>
          <w:rFonts w:ascii="仿宋" w:hAnsi="仿宋" w:eastAsia="仿宋"/>
          <w:color w:val="auto"/>
          <w:highlight w:val="none"/>
        </w:rPr>
      </w:pPr>
    </w:p>
    <w:p>
      <w:pPr>
        <w:tabs>
          <w:tab w:val="left" w:pos="432"/>
        </w:tabs>
        <w:snapToGrid w:val="0"/>
        <w:spacing w:line="360" w:lineRule="auto"/>
        <w:rPr>
          <w:rFonts w:ascii="仿宋" w:hAnsi="仿宋" w:eastAsia="仿宋"/>
          <w:color w:val="auto"/>
          <w:highlight w:val="none"/>
        </w:rPr>
      </w:pPr>
    </w:p>
    <w:p>
      <w:pPr>
        <w:snapToGrid w:val="0"/>
        <w:spacing w:line="360" w:lineRule="auto"/>
        <w:rPr>
          <w:rFonts w:ascii="仿宋" w:hAnsi="仿宋" w:eastAsia="仿宋"/>
          <w:color w:val="auto"/>
          <w:highlight w:val="none"/>
        </w:rPr>
      </w:pPr>
    </w:p>
    <w:p>
      <w:pPr>
        <w:pageBreakBefore/>
        <w:snapToGrid w:val="0"/>
        <w:spacing w:line="360" w:lineRule="auto"/>
        <w:jc w:val="center"/>
        <w:outlineLvl w:val="0"/>
        <w:rPr>
          <w:rFonts w:ascii="仿宋" w:hAnsi="仿宋" w:eastAsia="仿宋" w:cs="方正仿宋_GB2312"/>
          <w:b/>
          <w:color w:val="auto"/>
          <w:sz w:val="36"/>
          <w:szCs w:val="20"/>
          <w:highlight w:val="none"/>
        </w:rPr>
      </w:pPr>
      <w:bookmarkStart w:id="564" w:name="_Toc1750"/>
      <w:bookmarkStart w:id="565" w:name="_Toc95313008"/>
      <w:bookmarkStart w:id="566" w:name="_Toc25786"/>
      <w:bookmarkStart w:id="567" w:name="_Toc377774437"/>
      <w:bookmarkStart w:id="568" w:name="_Toc1239599411"/>
      <w:r>
        <w:rPr>
          <w:rFonts w:hint="eastAsia" w:ascii="仿宋" w:hAnsi="仿宋" w:eastAsia="仿宋" w:cs="方正仿宋_GB2312"/>
          <w:b/>
          <w:color w:val="auto"/>
          <w:sz w:val="36"/>
          <w:szCs w:val="20"/>
          <w:highlight w:val="none"/>
        </w:rPr>
        <w:t>第六部分</w:t>
      </w:r>
      <w:bookmarkEnd w:id="551"/>
      <w:r>
        <w:rPr>
          <w:rFonts w:ascii="仿宋" w:hAnsi="仿宋" w:eastAsia="仿宋" w:cs="方正仿宋_GB2312"/>
          <w:b/>
          <w:color w:val="auto"/>
          <w:sz w:val="36"/>
          <w:szCs w:val="20"/>
          <w:highlight w:val="none"/>
        </w:rPr>
        <w:t xml:space="preserve"> </w:t>
      </w:r>
      <w:bookmarkEnd w:id="552"/>
      <w:r>
        <w:rPr>
          <w:rFonts w:hint="eastAsia" w:ascii="仿宋" w:hAnsi="仿宋" w:eastAsia="仿宋" w:cs="方正仿宋_GB2312"/>
          <w:b/>
          <w:color w:val="auto"/>
          <w:sz w:val="36"/>
          <w:szCs w:val="20"/>
          <w:highlight w:val="none"/>
        </w:rPr>
        <w:t>应提交的有关格式范例</w:t>
      </w:r>
      <w:bookmarkEnd w:id="564"/>
      <w:bookmarkEnd w:id="565"/>
      <w:bookmarkEnd w:id="566"/>
      <w:bookmarkEnd w:id="567"/>
      <w:bookmarkEnd w:id="568"/>
    </w:p>
    <w:p>
      <w:pPr>
        <w:snapToGrid w:val="0"/>
        <w:spacing w:line="360" w:lineRule="auto"/>
        <w:jc w:val="center"/>
        <w:rPr>
          <w:rFonts w:ascii="仿宋" w:hAnsi="仿宋" w:eastAsia="仿宋" w:cs="方正仿宋_GB2312"/>
          <w:b/>
          <w:color w:val="auto"/>
          <w:kern w:val="0"/>
          <w:sz w:val="36"/>
          <w:szCs w:val="36"/>
          <w:highlight w:val="none"/>
        </w:rPr>
      </w:pPr>
    </w:p>
    <w:p>
      <w:pPr>
        <w:snapToGrid w:val="0"/>
        <w:spacing w:line="360" w:lineRule="auto"/>
        <w:jc w:val="center"/>
        <w:outlineLvl w:val="1"/>
        <w:rPr>
          <w:rFonts w:ascii="仿宋" w:hAnsi="仿宋" w:eastAsia="仿宋" w:cs="方正仿宋_GB2312"/>
          <w:b/>
          <w:color w:val="auto"/>
          <w:kern w:val="0"/>
          <w:sz w:val="36"/>
          <w:szCs w:val="36"/>
          <w:highlight w:val="none"/>
        </w:rPr>
      </w:pPr>
      <w:bookmarkStart w:id="569" w:name="_Toc95313009"/>
      <w:bookmarkStart w:id="570" w:name="_Toc7821"/>
      <w:bookmarkStart w:id="571" w:name="_Toc21599"/>
      <w:bookmarkStart w:id="572" w:name="_Toc1293302127"/>
      <w:bookmarkStart w:id="573" w:name="_Toc1208441130"/>
      <w:r>
        <w:rPr>
          <w:rFonts w:hint="eastAsia" w:ascii="仿宋" w:hAnsi="仿宋" w:eastAsia="仿宋" w:cs="方正仿宋_GB2312"/>
          <w:b/>
          <w:color w:val="auto"/>
          <w:kern w:val="0"/>
          <w:sz w:val="36"/>
          <w:szCs w:val="36"/>
          <w:highlight w:val="none"/>
        </w:rPr>
        <w:t>资格文件部分</w:t>
      </w:r>
      <w:bookmarkEnd w:id="569"/>
      <w:bookmarkEnd w:id="570"/>
      <w:bookmarkEnd w:id="571"/>
      <w:bookmarkEnd w:id="572"/>
      <w:bookmarkEnd w:id="573"/>
    </w:p>
    <w:p>
      <w:pPr>
        <w:snapToGrid w:val="0"/>
        <w:spacing w:line="360" w:lineRule="auto"/>
        <w:jc w:val="center"/>
        <w:rPr>
          <w:rFonts w:ascii="仿宋" w:hAnsi="仿宋" w:eastAsia="仿宋" w:cs="方正仿宋_GB2312"/>
          <w:b/>
          <w:color w:val="auto"/>
          <w:kern w:val="0"/>
          <w:sz w:val="36"/>
          <w:szCs w:val="36"/>
          <w:highlight w:val="none"/>
        </w:rPr>
      </w:pPr>
      <w:r>
        <w:rPr>
          <w:rFonts w:hint="eastAsia" w:ascii="仿宋" w:hAnsi="仿宋" w:eastAsia="仿宋" w:cs="方正仿宋_GB2312"/>
          <w:b/>
          <w:color w:val="auto"/>
          <w:kern w:val="0"/>
          <w:sz w:val="36"/>
          <w:szCs w:val="36"/>
          <w:highlight w:val="none"/>
        </w:rPr>
        <w:t>目录</w:t>
      </w:r>
    </w:p>
    <w:p>
      <w:pPr>
        <w:snapToGrid w:val="0"/>
        <w:spacing w:line="360" w:lineRule="auto"/>
        <w:jc w:val="center"/>
        <w:rPr>
          <w:rFonts w:ascii="仿宋" w:hAnsi="仿宋" w:eastAsia="仿宋" w:cs="方正仿宋_GB2312"/>
          <w:b/>
          <w:color w:val="auto"/>
          <w:kern w:val="0"/>
          <w:sz w:val="36"/>
          <w:szCs w:val="36"/>
          <w:highlight w:val="none"/>
        </w:rPr>
      </w:pPr>
    </w:p>
    <w:p>
      <w:pPr>
        <w:snapToGrid w:val="0"/>
        <w:spacing w:line="360" w:lineRule="auto"/>
        <w:rPr>
          <w:rFonts w:ascii="仿宋" w:hAnsi="仿宋" w:eastAsia="仿宋" w:cs="方正仿宋_GB2312"/>
          <w:color w:val="auto"/>
          <w:sz w:val="24"/>
          <w:highlight w:val="none"/>
        </w:rPr>
      </w:pPr>
      <w:r>
        <w:rPr>
          <w:rFonts w:hint="eastAsia" w:ascii="仿宋" w:hAnsi="仿宋" w:eastAsia="仿宋" w:cs="方正仿宋_GB2312"/>
          <w:color w:val="auto"/>
          <w:sz w:val="24"/>
          <w:highlight w:val="none"/>
        </w:rPr>
        <w:t>（</w:t>
      </w:r>
      <w:r>
        <w:rPr>
          <w:rFonts w:ascii="仿宋" w:hAnsi="仿宋" w:eastAsia="仿宋" w:cs="方正仿宋_GB2312"/>
          <w:color w:val="auto"/>
          <w:sz w:val="24"/>
          <w:highlight w:val="none"/>
        </w:rPr>
        <w:t>1）符合参加政府采购活动应当具备的一般条件的承诺函……</w:t>
      </w:r>
      <w:r>
        <w:rPr>
          <w:rFonts w:hint="eastAsia" w:ascii="仿宋" w:hAnsi="仿宋" w:eastAsia="仿宋" w:cs="方正仿宋_GB2312"/>
          <w:color w:val="auto"/>
          <w:sz w:val="24"/>
          <w:highlight w:val="none"/>
        </w:rPr>
        <w:t>………（页码）</w:t>
      </w:r>
    </w:p>
    <w:p>
      <w:pPr>
        <w:snapToGrid w:val="0"/>
        <w:spacing w:line="360" w:lineRule="auto"/>
        <w:rPr>
          <w:rFonts w:ascii="仿宋" w:hAnsi="仿宋" w:eastAsia="仿宋" w:cs="方正仿宋_GB2312"/>
          <w:color w:val="auto"/>
          <w:sz w:val="24"/>
          <w:highlight w:val="none"/>
        </w:rPr>
      </w:pPr>
      <w:r>
        <w:rPr>
          <w:rFonts w:hint="eastAsia" w:ascii="仿宋" w:hAnsi="仿宋" w:eastAsia="仿宋" w:cs="方正仿宋_GB2312"/>
          <w:color w:val="auto"/>
          <w:sz w:val="24"/>
          <w:highlight w:val="none"/>
        </w:rPr>
        <w:t>（</w:t>
      </w:r>
      <w:r>
        <w:rPr>
          <w:rFonts w:ascii="仿宋" w:hAnsi="仿宋" w:eastAsia="仿宋" w:cs="方正仿宋_GB2312"/>
          <w:color w:val="auto"/>
          <w:sz w:val="24"/>
          <w:highlight w:val="none"/>
        </w:rPr>
        <w:t>2）落实政府采购政策需满足的资格要求……</w:t>
      </w:r>
      <w:r>
        <w:rPr>
          <w:rFonts w:hint="eastAsia" w:ascii="仿宋" w:hAnsi="仿宋" w:eastAsia="仿宋" w:cs="方正仿宋_GB2312"/>
          <w:color w:val="auto"/>
          <w:sz w:val="24"/>
          <w:highlight w:val="none"/>
        </w:rPr>
        <w:t>…………………………（页码）</w:t>
      </w:r>
    </w:p>
    <w:p>
      <w:pPr>
        <w:snapToGrid w:val="0"/>
        <w:spacing w:line="360" w:lineRule="auto"/>
        <w:rPr>
          <w:rFonts w:ascii="仿宋" w:hAnsi="仿宋" w:eastAsia="仿宋" w:cs="方正仿宋_GB2312"/>
          <w:color w:val="auto"/>
          <w:sz w:val="24"/>
          <w:highlight w:val="none"/>
        </w:rPr>
      </w:pPr>
      <w:r>
        <w:rPr>
          <w:rFonts w:hint="eastAsia" w:ascii="仿宋" w:hAnsi="仿宋" w:eastAsia="仿宋" w:cs="方正仿宋_GB2312"/>
          <w:color w:val="auto"/>
          <w:sz w:val="24"/>
          <w:highlight w:val="none"/>
        </w:rPr>
        <w:t>（</w:t>
      </w:r>
      <w:r>
        <w:rPr>
          <w:rFonts w:ascii="仿宋" w:hAnsi="仿宋" w:eastAsia="仿宋" w:cs="方正仿宋_GB2312"/>
          <w:color w:val="auto"/>
          <w:sz w:val="24"/>
          <w:highlight w:val="none"/>
        </w:rPr>
        <w:t>3）本项目的特定资格要求……</w:t>
      </w:r>
      <w:r>
        <w:rPr>
          <w:rFonts w:hint="eastAsia" w:ascii="仿宋" w:hAnsi="仿宋" w:eastAsia="仿宋" w:cs="方正仿宋_GB2312"/>
          <w:color w:val="auto"/>
          <w:sz w:val="24"/>
          <w:highlight w:val="none"/>
        </w:rPr>
        <w:t>…………………………………………（页码）</w:t>
      </w:r>
    </w:p>
    <w:p>
      <w:pPr>
        <w:snapToGrid w:val="0"/>
        <w:spacing w:line="360" w:lineRule="auto"/>
        <w:ind w:firstLine="480" w:firstLineChars="200"/>
        <w:rPr>
          <w:rFonts w:ascii="仿宋" w:hAnsi="仿宋" w:eastAsia="仿宋" w:cs="方正仿宋_GB2312"/>
          <w:color w:val="auto"/>
          <w:sz w:val="24"/>
          <w:highlight w:val="none"/>
        </w:rPr>
      </w:pPr>
    </w:p>
    <w:p>
      <w:pPr>
        <w:snapToGrid w:val="0"/>
        <w:spacing w:line="360" w:lineRule="auto"/>
        <w:ind w:firstLine="480" w:firstLineChars="200"/>
        <w:rPr>
          <w:rFonts w:ascii="仿宋" w:hAnsi="仿宋" w:eastAsia="仿宋" w:cs="方正仿宋_GB2312"/>
          <w:color w:val="auto"/>
          <w:sz w:val="24"/>
          <w:highlight w:val="none"/>
        </w:rPr>
      </w:pPr>
    </w:p>
    <w:p>
      <w:pPr>
        <w:snapToGrid w:val="0"/>
        <w:spacing w:line="360" w:lineRule="auto"/>
        <w:outlineLvl w:val="1"/>
        <w:rPr>
          <w:rFonts w:ascii="仿宋" w:hAnsi="仿宋" w:eastAsia="仿宋" w:cs="方正仿宋_GB2312"/>
          <w:b/>
          <w:color w:val="auto"/>
          <w:kern w:val="0"/>
          <w:sz w:val="32"/>
          <w:szCs w:val="32"/>
          <w:highlight w:val="none"/>
        </w:rPr>
      </w:pPr>
      <w:r>
        <w:rPr>
          <w:rFonts w:ascii="仿宋" w:hAnsi="仿宋" w:eastAsia="仿宋" w:cs="方正仿宋_GB2312"/>
          <w:color w:val="auto"/>
          <w:kern w:val="0"/>
          <w:sz w:val="24"/>
          <w:highlight w:val="none"/>
        </w:rPr>
        <w:br w:type="page"/>
      </w:r>
      <w:bookmarkStart w:id="574" w:name="_Toc95313010"/>
      <w:bookmarkStart w:id="575" w:name="_Toc2927"/>
      <w:bookmarkStart w:id="576" w:name="_Toc1846857202"/>
      <w:bookmarkStart w:id="577" w:name="_Toc8296"/>
      <w:bookmarkStart w:id="578" w:name="_Toc1517222231"/>
      <w:r>
        <w:rPr>
          <w:rFonts w:ascii="仿宋" w:hAnsi="仿宋" w:eastAsia="仿宋" w:cs="方正仿宋_GB2312"/>
          <w:b/>
          <w:color w:val="auto"/>
          <w:kern w:val="0"/>
          <w:sz w:val="32"/>
          <w:szCs w:val="32"/>
          <w:highlight w:val="none"/>
        </w:rPr>
        <w:t>一、 符合参加政府采购活动应当具备的一般条件的承诺函</w:t>
      </w:r>
      <w:bookmarkEnd w:id="574"/>
      <w:bookmarkEnd w:id="575"/>
      <w:bookmarkEnd w:id="576"/>
      <w:bookmarkEnd w:id="577"/>
      <w:bookmarkEnd w:id="578"/>
    </w:p>
    <w:p>
      <w:pPr>
        <w:snapToGrid w:val="0"/>
        <w:spacing w:line="360" w:lineRule="auto"/>
        <w:rPr>
          <w:rFonts w:ascii="仿宋" w:hAnsi="仿宋" w:eastAsia="仿宋" w:cs="方正仿宋_GB2312"/>
          <w:color w:val="auto"/>
          <w:sz w:val="24"/>
          <w:highlight w:val="none"/>
        </w:rPr>
      </w:pPr>
      <w:r>
        <w:rPr>
          <w:rFonts w:hint="eastAsia" w:ascii="仿宋" w:hAnsi="仿宋" w:eastAsia="仿宋" w:cs="方正仿宋_GB2312"/>
          <w:color w:val="auto"/>
          <w:sz w:val="24"/>
          <w:highlight w:val="none"/>
          <w:u w:val="single"/>
        </w:rPr>
        <w:t>杭州市余杭区综合行政执法局、杭州中瑞招标代理有限公司</w:t>
      </w:r>
      <w:r>
        <w:rPr>
          <w:rFonts w:hint="eastAsia" w:ascii="仿宋" w:hAnsi="仿宋" w:eastAsia="仿宋" w:cs="方正仿宋_GB2312"/>
          <w:color w:val="auto"/>
          <w:sz w:val="24"/>
          <w:highlight w:val="none"/>
        </w:rPr>
        <w:t>：</w:t>
      </w:r>
    </w:p>
    <w:p>
      <w:pPr>
        <w:snapToGrid w:val="0"/>
        <w:spacing w:line="360" w:lineRule="auto"/>
        <w:ind w:firstLine="420"/>
        <w:rPr>
          <w:rFonts w:ascii="仿宋" w:hAnsi="仿宋" w:eastAsia="仿宋" w:cs="方正仿宋_GB2312"/>
          <w:color w:val="auto"/>
          <w:sz w:val="24"/>
          <w:highlight w:val="none"/>
        </w:rPr>
      </w:pPr>
      <w:r>
        <w:rPr>
          <w:rFonts w:hint="eastAsia" w:ascii="仿宋" w:hAnsi="仿宋" w:eastAsia="仿宋" w:cs="方正仿宋_GB2312"/>
          <w:color w:val="auto"/>
          <w:sz w:val="24"/>
          <w:highlight w:val="none"/>
        </w:rPr>
        <w:t>我方参与</w:t>
      </w:r>
      <w:r>
        <w:rPr>
          <w:rFonts w:hint="eastAsia" w:ascii="仿宋" w:hAnsi="仿宋" w:eastAsia="仿宋" w:cs="方正仿宋_GB2312"/>
          <w:color w:val="auto"/>
          <w:sz w:val="24"/>
          <w:highlight w:val="none"/>
          <w:lang w:eastAsia="zh-CN"/>
        </w:rPr>
        <w:t>2022年余杭区综合行政执法局抗灾应急物资采购项目</w:t>
      </w:r>
      <w:r>
        <w:rPr>
          <w:rFonts w:hint="eastAsia" w:ascii="仿宋" w:hAnsi="仿宋" w:eastAsia="仿宋" w:cs="方正仿宋_GB2312"/>
          <w:color w:val="auto"/>
          <w:sz w:val="24"/>
          <w:highlight w:val="none"/>
        </w:rPr>
        <w:t>采购【招标编号：</w:t>
      </w:r>
      <w:r>
        <w:rPr>
          <w:rFonts w:hint="eastAsia" w:ascii="仿宋" w:hAnsi="仿宋" w:eastAsia="仿宋"/>
          <w:color w:val="auto"/>
          <w:sz w:val="24"/>
          <w:highlight w:val="none"/>
          <w:lang w:eastAsia="zh-CN"/>
        </w:rPr>
        <w:t>HZZR-F221012N</w:t>
      </w:r>
      <w:r>
        <w:rPr>
          <w:rFonts w:hint="eastAsia" w:ascii="仿宋" w:hAnsi="仿宋" w:eastAsia="仿宋" w:cs="方正仿宋_GB2312"/>
          <w:color w:val="auto"/>
          <w:sz w:val="24"/>
          <w:highlight w:val="none"/>
        </w:rPr>
        <w:t>】政府采购活动，郑重承诺：</w:t>
      </w:r>
    </w:p>
    <w:p>
      <w:pPr>
        <w:snapToGrid w:val="0"/>
        <w:spacing w:line="360" w:lineRule="auto"/>
        <w:ind w:firstLine="360" w:firstLineChars="150"/>
        <w:rPr>
          <w:rFonts w:ascii="仿宋" w:hAnsi="仿宋" w:eastAsia="仿宋" w:cs="方正仿宋_GB2312"/>
          <w:color w:val="auto"/>
          <w:sz w:val="24"/>
          <w:highlight w:val="none"/>
        </w:rPr>
      </w:pPr>
      <w:r>
        <w:rPr>
          <w:rFonts w:hint="eastAsia" w:ascii="仿宋" w:hAnsi="仿宋" w:eastAsia="仿宋" w:cs="方正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方正仿宋_GB2312"/>
          <w:color w:val="auto"/>
          <w:sz w:val="24"/>
          <w:highlight w:val="none"/>
        </w:rPr>
      </w:pPr>
      <w:r>
        <w:rPr>
          <w:rFonts w:hint="eastAsia" w:ascii="仿宋" w:hAnsi="仿宋" w:eastAsia="仿宋" w:cs="方正仿宋_GB2312"/>
          <w:color w:val="auto"/>
          <w:sz w:val="24"/>
          <w:highlight w:val="none"/>
        </w:rPr>
        <w:t>1、</w:t>
      </w:r>
      <w:r>
        <w:rPr>
          <w:rFonts w:ascii="仿宋" w:hAnsi="仿宋" w:eastAsia="仿宋" w:cs="方正仿宋_GB2312"/>
          <w:color w:val="auto"/>
          <w:sz w:val="24"/>
          <w:highlight w:val="none"/>
        </w:rPr>
        <w:t>具有独立承担民事责任的能力；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pPr>
        <w:snapToGrid w:val="0"/>
        <w:spacing w:line="360" w:lineRule="auto"/>
        <w:ind w:firstLine="480" w:firstLineChars="200"/>
        <w:rPr>
          <w:rFonts w:ascii="仿宋" w:hAnsi="仿宋" w:eastAsia="仿宋" w:cs="方正仿宋_GB2312"/>
          <w:color w:val="auto"/>
          <w:sz w:val="24"/>
          <w:highlight w:val="none"/>
        </w:rPr>
      </w:pPr>
      <w:r>
        <w:rPr>
          <w:rFonts w:hint="eastAsia" w:ascii="仿宋" w:hAnsi="仿宋" w:eastAsia="仿宋" w:cs="方正仿宋_GB2312"/>
          <w:color w:val="auto"/>
          <w:sz w:val="24"/>
          <w:highlight w:val="none"/>
        </w:rPr>
        <w:t>1、</w:t>
      </w:r>
      <w:r>
        <w:rPr>
          <w:rFonts w:ascii="仿宋" w:hAnsi="仿宋" w:eastAsia="仿宋" w:cs="方正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方正仿宋_GB2312"/>
          <w:color w:val="auto"/>
          <w:sz w:val="24"/>
          <w:highlight w:val="none"/>
        </w:rPr>
      </w:pPr>
      <w:r>
        <w:rPr>
          <w:rFonts w:hint="eastAsia" w:ascii="仿宋" w:hAnsi="仿宋" w:eastAsia="仿宋" w:cs="方正仿宋_GB2312"/>
          <w:color w:val="auto"/>
          <w:sz w:val="24"/>
          <w:highlight w:val="none"/>
        </w:rPr>
        <w:t>2、</w:t>
      </w:r>
      <w:r>
        <w:rPr>
          <w:rFonts w:ascii="仿宋" w:hAnsi="仿宋" w:eastAsia="仿宋" w:cs="方正仿宋_GB2312"/>
          <w:color w:val="auto"/>
          <w:sz w:val="24"/>
          <w:highlight w:val="none"/>
        </w:rPr>
        <w:t>为采购项目提供整体设计、规范编制或者项目管理、监理、检测等服务后再参加该采购项目的其他采购活动的。</w:t>
      </w:r>
    </w:p>
    <w:p>
      <w:pPr>
        <w:pStyle w:val="3"/>
        <w:snapToGrid w:val="0"/>
        <w:rPr>
          <w:rFonts w:ascii="仿宋" w:hAnsi="仿宋" w:eastAsia="仿宋" w:cs="方正仿宋_GB2312"/>
          <w:color w:val="auto"/>
          <w:highlight w:val="none"/>
        </w:rPr>
      </w:pPr>
    </w:p>
    <w:p>
      <w:pPr>
        <w:snapToGrid w:val="0"/>
        <w:spacing w:line="360" w:lineRule="auto"/>
        <w:rPr>
          <w:rFonts w:ascii="仿宋" w:hAnsi="仿宋" w:eastAsia="仿宋"/>
          <w:color w:val="auto"/>
          <w:highlight w:val="none"/>
        </w:rPr>
      </w:pPr>
    </w:p>
    <w:p>
      <w:pPr>
        <w:snapToGrid w:val="0"/>
        <w:spacing w:line="360" w:lineRule="auto"/>
        <w:ind w:firstLine="5520" w:firstLineChars="2300"/>
        <w:rPr>
          <w:rFonts w:ascii="仿宋" w:hAnsi="仿宋" w:eastAsia="仿宋" w:cs="方正仿宋_GB2312"/>
          <w:color w:val="auto"/>
          <w:kern w:val="0"/>
          <w:sz w:val="24"/>
          <w:highlight w:val="none"/>
        </w:rPr>
      </w:pPr>
      <w:r>
        <w:rPr>
          <w:rFonts w:hint="eastAsia" w:ascii="仿宋" w:hAnsi="仿宋" w:eastAsia="仿宋" w:cs="方正仿宋_GB2312"/>
          <w:color w:val="auto"/>
          <w:kern w:val="0"/>
          <w:sz w:val="24"/>
          <w:highlight w:val="none"/>
          <w:lang w:val="zh-CN"/>
        </w:rPr>
        <w:t>供应商名称</w:t>
      </w:r>
      <w:r>
        <w:rPr>
          <w:rFonts w:ascii="仿宋" w:hAnsi="仿宋" w:eastAsia="仿宋" w:cs="方正仿宋_GB2312"/>
          <w:color w:val="auto"/>
          <w:kern w:val="0"/>
          <w:sz w:val="24"/>
          <w:highlight w:val="none"/>
          <w:lang w:val="zh-CN"/>
        </w:rPr>
        <w:t>(电子签名)：</w:t>
      </w:r>
    </w:p>
    <w:p>
      <w:pPr>
        <w:snapToGrid w:val="0"/>
        <w:spacing w:line="360" w:lineRule="auto"/>
        <w:rPr>
          <w:rFonts w:ascii="仿宋" w:hAnsi="仿宋" w:eastAsia="仿宋" w:cs="方正仿宋_GB2312"/>
          <w:color w:val="auto"/>
          <w:kern w:val="0"/>
          <w:sz w:val="24"/>
          <w:highlight w:val="none"/>
        </w:rPr>
      </w:pPr>
      <w:r>
        <w:rPr>
          <w:rFonts w:ascii="仿宋" w:hAnsi="仿宋" w:eastAsia="仿宋" w:cs="方正仿宋_GB2312"/>
          <w:color w:val="auto"/>
          <w:kern w:val="0"/>
          <w:sz w:val="24"/>
          <w:highlight w:val="none"/>
          <w:lang w:val="zh-CN"/>
        </w:rPr>
        <w:t xml:space="preserve">                        </w:t>
      </w:r>
      <w:r>
        <w:rPr>
          <w:rFonts w:ascii="仿宋" w:hAnsi="仿宋" w:eastAsia="仿宋" w:cs="方正仿宋_GB2312"/>
          <w:color w:val="auto"/>
          <w:kern w:val="0"/>
          <w:sz w:val="24"/>
          <w:highlight w:val="none"/>
        </w:rPr>
        <w:t xml:space="preserve">                      </w:t>
      </w:r>
      <w:r>
        <w:rPr>
          <w:rFonts w:hint="eastAsia" w:ascii="仿宋" w:hAnsi="仿宋" w:eastAsia="仿宋" w:cs="方正仿宋_GB2312"/>
          <w:color w:val="auto"/>
          <w:kern w:val="0"/>
          <w:sz w:val="24"/>
          <w:highlight w:val="none"/>
          <w:lang w:val="zh-CN"/>
        </w:rPr>
        <w:t>日期</w:t>
      </w:r>
      <w:r>
        <w:rPr>
          <w:rFonts w:hint="eastAsia" w:ascii="仿宋" w:hAnsi="仿宋" w:eastAsia="仿宋" w:cs="方正仿宋_GB2312"/>
          <w:color w:val="auto"/>
          <w:kern w:val="0"/>
          <w:sz w:val="24"/>
          <w:highlight w:val="none"/>
        </w:rPr>
        <w:t>：</w:t>
      </w:r>
      <w:r>
        <w:rPr>
          <w:rFonts w:ascii="仿宋" w:hAnsi="仿宋" w:eastAsia="仿宋" w:cs="方正仿宋_GB2312"/>
          <w:color w:val="auto"/>
          <w:kern w:val="0"/>
          <w:sz w:val="24"/>
          <w:highlight w:val="none"/>
        </w:rPr>
        <w:t xml:space="preserve">  年  </w:t>
      </w:r>
      <w:r>
        <w:rPr>
          <w:rFonts w:hint="eastAsia" w:ascii="仿宋" w:hAnsi="仿宋" w:eastAsia="仿宋" w:cs="方正仿宋_GB2312"/>
          <w:color w:val="auto"/>
          <w:kern w:val="0"/>
          <w:sz w:val="24"/>
          <w:highlight w:val="none"/>
          <w:lang w:val="zh-CN"/>
        </w:rPr>
        <w:t>月</w:t>
      </w:r>
      <w:r>
        <w:rPr>
          <w:rFonts w:ascii="仿宋" w:hAnsi="仿宋" w:eastAsia="仿宋" w:cs="方正仿宋_GB2312"/>
          <w:color w:val="auto"/>
          <w:kern w:val="0"/>
          <w:sz w:val="24"/>
          <w:highlight w:val="none"/>
        </w:rPr>
        <w:t xml:space="preserve">   </w:t>
      </w:r>
      <w:r>
        <w:rPr>
          <w:rFonts w:hint="eastAsia" w:ascii="仿宋" w:hAnsi="仿宋" w:eastAsia="仿宋" w:cs="方正仿宋_GB2312"/>
          <w:color w:val="auto"/>
          <w:kern w:val="0"/>
          <w:sz w:val="24"/>
          <w:highlight w:val="none"/>
          <w:lang w:val="zh-CN"/>
        </w:rPr>
        <w:t>日</w:t>
      </w:r>
    </w:p>
    <w:p>
      <w:pPr>
        <w:rPr>
          <w:rFonts w:ascii="仿宋" w:hAnsi="仿宋" w:eastAsia="仿宋" w:cs="方正仿宋_GB2312"/>
          <w:b/>
          <w:color w:val="auto"/>
          <w:kern w:val="0"/>
          <w:sz w:val="32"/>
          <w:szCs w:val="32"/>
          <w:highlight w:val="none"/>
        </w:rPr>
      </w:pPr>
      <w:r>
        <w:rPr>
          <w:rFonts w:hint="eastAsia" w:ascii="仿宋" w:hAnsi="仿宋" w:eastAsia="仿宋" w:cs="方正仿宋_GB2312"/>
          <w:b/>
          <w:color w:val="auto"/>
          <w:kern w:val="0"/>
          <w:sz w:val="32"/>
          <w:szCs w:val="32"/>
          <w:highlight w:val="none"/>
        </w:rPr>
        <w:br w:type="page"/>
      </w:r>
    </w:p>
    <w:p>
      <w:pPr>
        <w:snapToGrid w:val="0"/>
        <w:spacing w:line="360" w:lineRule="auto"/>
        <w:jc w:val="center"/>
        <w:outlineLvl w:val="1"/>
        <w:rPr>
          <w:rFonts w:ascii="仿宋" w:hAnsi="仿宋" w:eastAsia="仿宋" w:cs="方正仿宋_GB2312"/>
          <w:b/>
          <w:color w:val="auto"/>
          <w:kern w:val="0"/>
          <w:sz w:val="32"/>
          <w:szCs w:val="32"/>
          <w:highlight w:val="none"/>
        </w:rPr>
      </w:pPr>
      <w:bookmarkStart w:id="579" w:name="_Toc9229"/>
      <w:bookmarkStart w:id="580" w:name="_Toc733211939"/>
      <w:bookmarkStart w:id="581" w:name="_Toc400360276"/>
      <w:bookmarkStart w:id="582" w:name="_Toc95313011"/>
      <w:bookmarkStart w:id="583" w:name="_Toc9961"/>
      <w:r>
        <w:rPr>
          <w:rFonts w:hint="eastAsia" w:ascii="仿宋" w:hAnsi="仿宋" w:eastAsia="仿宋" w:cs="方正仿宋_GB2312"/>
          <w:b/>
          <w:color w:val="auto"/>
          <w:kern w:val="0"/>
          <w:sz w:val="32"/>
          <w:szCs w:val="32"/>
          <w:highlight w:val="none"/>
        </w:rPr>
        <w:t>二、落实政府采购政策需满足的资格要求</w:t>
      </w:r>
      <w:bookmarkEnd w:id="579"/>
      <w:bookmarkEnd w:id="580"/>
      <w:bookmarkEnd w:id="581"/>
      <w:bookmarkEnd w:id="582"/>
      <w:bookmarkEnd w:id="583"/>
    </w:p>
    <w:p>
      <w:pPr>
        <w:spacing w:line="360" w:lineRule="auto"/>
        <w:rPr>
          <w:rFonts w:ascii="仿宋" w:hAnsi="仿宋" w:eastAsia="仿宋" w:cs="方正仿宋_GB2312"/>
          <w:snapToGrid w:val="0"/>
          <w:color w:val="auto"/>
          <w:kern w:val="28"/>
          <w:sz w:val="24"/>
          <w:highlight w:val="none"/>
        </w:rPr>
      </w:pPr>
      <w:r>
        <w:rPr>
          <w:rFonts w:hint="eastAsia" w:ascii="仿宋" w:hAnsi="仿宋" w:eastAsia="仿宋" w:cs="方正仿宋_GB2312"/>
          <w:snapToGrid w:val="0"/>
          <w:color w:val="auto"/>
          <w:kern w:val="28"/>
          <w:sz w:val="24"/>
          <w:highlight w:val="none"/>
        </w:rPr>
        <w:t>本项目为货物项目，要求货物全部由</w:t>
      </w:r>
      <w:r>
        <w:rPr>
          <w:rFonts w:hint="eastAsia" w:ascii="仿宋" w:hAnsi="仿宋" w:eastAsia="仿宋" w:cs="方正仿宋_GB2312"/>
          <w:snapToGrid w:val="0"/>
          <w:color w:val="auto"/>
          <w:kern w:val="28"/>
          <w:sz w:val="24"/>
          <w:highlight w:val="none"/>
          <w:lang w:val="en-US" w:eastAsia="zh-CN"/>
        </w:rPr>
        <w:t>中小</w:t>
      </w:r>
      <w:r>
        <w:rPr>
          <w:rFonts w:hint="eastAsia" w:ascii="仿宋" w:hAnsi="仿宋" w:eastAsia="仿宋" w:cs="方正仿宋_GB2312"/>
          <w:snapToGrid w:val="0"/>
          <w:color w:val="auto"/>
          <w:kern w:val="28"/>
          <w:sz w:val="24"/>
          <w:highlight w:val="none"/>
        </w:rPr>
        <w:t>企业制造，即货物由</w:t>
      </w:r>
      <w:r>
        <w:rPr>
          <w:rFonts w:hint="eastAsia" w:ascii="仿宋" w:hAnsi="仿宋" w:eastAsia="仿宋" w:cs="方正仿宋_GB2312"/>
          <w:snapToGrid w:val="0"/>
          <w:color w:val="auto"/>
          <w:kern w:val="28"/>
          <w:sz w:val="24"/>
          <w:highlight w:val="none"/>
          <w:lang w:val="en-US" w:eastAsia="zh-CN"/>
        </w:rPr>
        <w:t>中小</w:t>
      </w:r>
      <w:r>
        <w:rPr>
          <w:rFonts w:hint="eastAsia" w:ascii="仿宋" w:hAnsi="仿宋" w:eastAsia="仿宋" w:cs="方正仿宋_GB2312"/>
          <w:snapToGrid w:val="0"/>
          <w:color w:val="auto"/>
          <w:kern w:val="28"/>
          <w:sz w:val="24"/>
          <w:highlight w:val="none"/>
        </w:rPr>
        <w:t>企业生产且使用该企业的商号或者注册商标。</w:t>
      </w:r>
      <w:r>
        <w:rPr>
          <w:rFonts w:hint="eastAsia" w:ascii="仿宋" w:hAnsi="仿宋" w:eastAsia="仿宋" w:cs="方正仿宋_GB2312"/>
          <w:snapToGrid w:val="0"/>
          <w:color w:val="auto"/>
          <w:kern w:val="28"/>
          <w:sz w:val="24"/>
          <w:highlight w:val="none"/>
          <w:lang w:val="en-US" w:eastAsia="zh-CN"/>
        </w:rPr>
        <w:t>中小</w:t>
      </w:r>
      <w:r>
        <w:rPr>
          <w:rFonts w:hint="eastAsia" w:ascii="仿宋" w:hAnsi="仿宋" w:eastAsia="仿宋" w:cs="方正仿宋_GB2312"/>
          <w:snapToGrid w:val="0"/>
          <w:color w:val="auto"/>
          <w:kern w:val="28"/>
          <w:sz w:val="24"/>
          <w:highlight w:val="none"/>
        </w:rPr>
        <w:t>企业是指满足《政府采购促进中小企业发展管理办法》（财库〔2020〕46号）第二条规定的企业，监狱企业、残疾人福利性单位视为</w:t>
      </w:r>
      <w:r>
        <w:rPr>
          <w:rFonts w:hint="eastAsia" w:ascii="仿宋" w:hAnsi="仿宋" w:eastAsia="仿宋" w:cs="方正仿宋_GB2312"/>
          <w:snapToGrid w:val="0"/>
          <w:color w:val="auto"/>
          <w:kern w:val="28"/>
          <w:sz w:val="24"/>
          <w:highlight w:val="none"/>
          <w:lang w:val="en-US" w:eastAsia="zh-CN"/>
        </w:rPr>
        <w:t>中小</w:t>
      </w:r>
      <w:r>
        <w:rPr>
          <w:rFonts w:hint="eastAsia" w:ascii="仿宋" w:hAnsi="仿宋" w:eastAsia="仿宋" w:cs="方正仿宋_GB2312"/>
          <w:snapToGrid w:val="0"/>
          <w:color w:val="auto"/>
          <w:kern w:val="28"/>
          <w:sz w:val="24"/>
          <w:highlight w:val="none"/>
        </w:rPr>
        <w:t>企业</w:t>
      </w:r>
      <w:r>
        <w:rPr>
          <w:rFonts w:ascii="仿宋" w:hAnsi="仿宋" w:eastAsia="仿宋" w:cs="方正仿宋_GB2312"/>
          <w:snapToGrid w:val="0"/>
          <w:color w:val="auto"/>
          <w:kern w:val="28"/>
          <w:sz w:val="24"/>
          <w:highlight w:val="none"/>
        </w:rPr>
        <w:t>；</w:t>
      </w:r>
    </w:p>
    <w:p>
      <w:pPr>
        <w:snapToGrid w:val="0"/>
        <w:spacing w:line="360" w:lineRule="auto"/>
        <w:ind w:firstLine="301" w:firstLineChars="100"/>
        <w:rPr>
          <w:rFonts w:ascii="仿宋" w:hAnsi="仿宋" w:eastAsia="仿宋" w:cs="方正仿宋_GB2312"/>
          <w:b/>
          <w:bCs/>
          <w:color w:val="auto"/>
          <w:sz w:val="30"/>
          <w:szCs w:val="30"/>
          <w:highlight w:val="none"/>
        </w:rPr>
      </w:pPr>
      <w:r>
        <w:rPr>
          <w:rFonts w:hint="eastAsia" w:ascii="仿宋" w:hAnsi="仿宋" w:eastAsia="仿宋" w:cs="方正仿宋_GB2312"/>
          <w:b/>
          <w:bCs/>
          <w:color w:val="auto"/>
          <w:sz w:val="30"/>
          <w:szCs w:val="30"/>
          <w:highlight w:val="none"/>
        </w:rPr>
        <w:t>注：投标人须提供相应的中小企业声明函（附件</w:t>
      </w:r>
      <w:r>
        <w:rPr>
          <w:rFonts w:ascii="仿宋" w:hAnsi="仿宋" w:eastAsia="仿宋" w:cs="方正仿宋_GB2312"/>
          <w:b/>
          <w:bCs/>
          <w:color w:val="auto"/>
          <w:sz w:val="30"/>
          <w:szCs w:val="30"/>
          <w:highlight w:val="none"/>
        </w:rPr>
        <w:t>5</w:t>
      </w:r>
      <w:r>
        <w:rPr>
          <w:rFonts w:hint="eastAsia" w:ascii="仿宋" w:hAnsi="仿宋" w:eastAsia="仿宋" w:cs="方正仿宋_GB2312"/>
          <w:b/>
          <w:bCs/>
          <w:color w:val="auto"/>
          <w:sz w:val="30"/>
          <w:szCs w:val="30"/>
          <w:highlight w:val="none"/>
        </w:rPr>
        <w:t>），未提供中小企业申明函或投标人不属于</w:t>
      </w:r>
      <w:r>
        <w:rPr>
          <w:rFonts w:hint="eastAsia" w:ascii="仿宋" w:hAnsi="仿宋" w:eastAsia="仿宋" w:cs="方正仿宋_GB2312"/>
          <w:b/>
          <w:bCs/>
          <w:color w:val="auto"/>
          <w:sz w:val="30"/>
          <w:szCs w:val="30"/>
          <w:highlight w:val="none"/>
          <w:lang w:val="en-US" w:eastAsia="zh-CN"/>
        </w:rPr>
        <w:t>中小</w:t>
      </w:r>
      <w:r>
        <w:rPr>
          <w:rFonts w:hint="eastAsia" w:ascii="仿宋" w:hAnsi="仿宋" w:eastAsia="仿宋" w:cs="方正仿宋_GB2312"/>
          <w:b/>
          <w:bCs/>
          <w:color w:val="auto"/>
          <w:sz w:val="30"/>
          <w:szCs w:val="30"/>
          <w:highlight w:val="none"/>
        </w:rPr>
        <w:t>企业，资格审查不通过。如投标人提供的中小企业申明函与事实不符，</w:t>
      </w:r>
      <w:r>
        <w:rPr>
          <w:rFonts w:ascii="仿宋" w:hAnsi="仿宋" w:eastAsia="仿宋" w:cs="方正仿宋_GB2312"/>
          <w:b/>
          <w:bCs/>
          <w:color w:val="auto"/>
          <w:sz w:val="30"/>
          <w:szCs w:val="30"/>
          <w:highlight w:val="none"/>
        </w:rPr>
        <w:t>属于提供虚假材料谋取中标、成交，</w:t>
      </w:r>
      <w:r>
        <w:rPr>
          <w:rFonts w:hint="eastAsia" w:ascii="仿宋" w:hAnsi="仿宋" w:eastAsia="仿宋" w:cs="方正仿宋_GB2312"/>
          <w:b/>
          <w:bCs/>
          <w:color w:val="auto"/>
          <w:sz w:val="30"/>
          <w:szCs w:val="30"/>
          <w:highlight w:val="none"/>
        </w:rPr>
        <w:t>资格审查不通过，</w:t>
      </w:r>
      <w:r>
        <w:rPr>
          <w:rFonts w:ascii="仿宋" w:hAnsi="仿宋" w:eastAsia="仿宋" w:cs="方正仿宋_GB2312"/>
          <w:b/>
          <w:bCs/>
          <w:color w:val="auto"/>
          <w:sz w:val="30"/>
          <w:szCs w:val="30"/>
          <w:highlight w:val="none"/>
        </w:rPr>
        <w:t>依照《中华人民共和国政府采购法》等国家有关规定追究相应责任。</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采用联合体投标的：允许中型企业与小微企业、小微企业与小微企业组成联合体，提供联合协议和声明函（中小微企业须提供中小企业声明函），联合体投标的联合体各方承担连带责任（中型企业与小微企业、小微企业与小微企业未组成联合体的无需提供）；</w:t>
      </w:r>
    </w:p>
    <w:p>
      <w:pPr>
        <w:spacing w:line="360" w:lineRule="auto"/>
        <w:jc w:val="center"/>
        <w:rPr>
          <w:rFonts w:ascii="仿宋" w:hAnsi="仿宋" w:eastAsia="仿宋" w:cs="仿宋"/>
          <w:b/>
          <w:bCs/>
          <w:color w:val="auto"/>
          <w:sz w:val="32"/>
          <w:szCs w:val="32"/>
          <w:highlight w:val="none"/>
          <w:lang w:val="zh-CN"/>
        </w:rPr>
      </w:pPr>
    </w:p>
    <w:p>
      <w:pPr>
        <w:spacing w:line="360" w:lineRule="auto"/>
        <w:jc w:val="center"/>
        <w:rPr>
          <w:rFonts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联合协议</w:t>
      </w:r>
    </w:p>
    <w:p>
      <w:pPr>
        <w:snapToGrid w:val="0"/>
        <w:spacing w:line="360" w:lineRule="auto"/>
        <w:ind w:left="1740" w:hanging="1740" w:hangingChars="725"/>
        <w:rPr>
          <w:rFonts w:ascii="仿宋" w:hAnsi="仿宋" w:eastAsia="仿宋" w:cs="方正仿宋_GB2312"/>
          <w:color w:val="auto"/>
          <w:kern w:val="0"/>
          <w:sz w:val="24"/>
          <w:highlight w:val="none"/>
          <w:lang w:val="zh-CN"/>
        </w:rPr>
      </w:pPr>
      <w:r>
        <w:rPr>
          <w:rFonts w:hint="eastAsia" w:ascii="仿宋" w:hAnsi="仿宋" w:eastAsia="仿宋" w:cs="方正仿宋_GB2312"/>
          <w:color w:val="auto"/>
          <w:kern w:val="0"/>
          <w:sz w:val="24"/>
          <w:highlight w:val="none"/>
          <w:u w:val="single"/>
        </w:rPr>
        <w:t>（联合体所有成员名称）</w:t>
      </w:r>
      <w:r>
        <w:rPr>
          <w:rFonts w:hint="eastAsia" w:ascii="仿宋" w:hAnsi="仿宋" w:eastAsia="仿宋" w:cs="方正仿宋_GB2312"/>
          <w:color w:val="auto"/>
          <w:kern w:val="0"/>
          <w:sz w:val="24"/>
          <w:highlight w:val="none"/>
        </w:rPr>
        <w:t>自愿</w:t>
      </w:r>
      <w:r>
        <w:rPr>
          <w:rFonts w:hint="eastAsia" w:ascii="仿宋" w:hAnsi="仿宋" w:eastAsia="仿宋" w:cs="方正仿宋_GB2312"/>
          <w:color w:val="auto"/>
          <w:kern w:val="0"/>
          <w:sz w:val="24"/>
          <w:highlight w:val="none"/>
          <w:lang w:val="zh-CN"/>
        </w:rPr>
        <w:t>组成一个联合体，以一个供应商的身份</w:t>
      </w:r>
      <w:r>
        <w:rPr>
          <w:rFonts w:hint="eastAsia" w:ascii="仿宋" w:hAnsi="仿宋" w:eastAsia="仿宋" w:cs="方正仿宋_GB2312"/>
          <w:color w:val="auto"/>
          <w:kern w:val="0"/>
          <w:sz w:val="24"/>
          <w:highlight w:val="none"/>
        </w:rPr>
        <w:t>参加</w:t>
      </w:r>
      <w:r>
        <w:rPr>
          <w:rFonts w:hint="eastAsia" w:ascii="仿宋" w:hAnsi="仿宋" w:eastAsia="仿宋" w:cs="方正仿宋_GB2312"/>
          <w:color w:val="auto"/>
          <w:kern w:val="0"/>
          <w:sz w:val="24"/>
          <w:highlight w:val="none"/>
          <w:u w:val="single"/>
        </w:rPr>
        <w:t xml:space="preserve">     </w:t>
      </w:r>
      <w:r>
        <w:rPr>
          <w:rFonts w:hint="eastAsia" w:ascii="仿宋" w:hAnsi="仿宋" w:eastAsia="仿宋" w:cs="方正仿宋_GB2312"/>
          <w:color w:val="auto"/>
          <w:sz w:val="24"/>
          <w:highlight w:val="none"/>
        </w:rPr>
        <w:t>【招标编号：】</w:t>
      </w:r>
      <w:r>
        <w:rPr>
          <w:rFonts w:hint="eastAsia" w:ascii="仿宋" w:hAnsi="仿宋" w:eastAsia="仿宋" w:cs="方正仿宋_GB2312"/>
          <w:color w:val="auto"/>
          <w:kern w:val="0"/>
          <w:sz w:val="24"/>
          <w:highlight w:val="none"/>
          <w:lang w:val="zh-CN"/>
        </w:rPr>
        <w:t>投标。</w:t>
      </w:r>
      <w:r>
        <w:rPr>
          <w:rFonts w:ascii="仿宋" w:hAnsi="仿宋" w:eastAsia="仿宋" w:cs="方正仿宋_GB2312"/>
          <w:color w:val="auto"/>
          <w:kern w:val="0"/>
          <w:sz w:val="24"/>
          <w:highlight w:val="none"/>
          <w:lang w:val="zh-CN"/>
        </w:rPr>
        <w:t xml:space="preserve"> </w:t>
      </w:r>
    </w:p>
    <w:p>
      <w:pPr>
        <w:snapToGrid w:val="0"/>
        <w:spacing w:line="360" w:lineRule="auto"/>
        <w:ind w:firstLine="576"/>
        <w:rPr>
          <w:rFonts w:ascii="仿宋" w:hAnsi="仿宋" w:eastAsia="仿宋" w:cs="方正仿宋_GB2312"/>
          <w:color w:val="auto"/>
          <w:kern w:val="0"/>
          <w:sz w:val="24"/>
          <w:highlight w:val="none"/>
          <w:lang w:val="zh-CN"/>
        </w:rPr>
      </w:pPr>
      <w:r>
        <w:rPr>
          <w:rFonts w:hint="eastAsia" w:ascii="仿宋" w:hAnsi="仿宋" w:eastAsia="仿宋" w:cs="方正仿宋_GB2312"/>
          <w:color w:val="auto"/>
          <w:kern w:val="0"/>
          <w:sz w:val="24"/>
          <w:highlight w:val="none"/>
          <w:lang w:val="zh-CN"/>
        </w:rPr>
        <w:t>一、各方一致决定，</w:t>
      </w:r>
      <w:r>
        <w:rPr>
          <w:rFonts w:hint="eastAsia" w:ascii="仿宋" w:hAnsi="仿宋" w:eastAsia="仿宋" w:cs="方正仿宋_GB2312"/>
          <w:color w:val="auto"/>
          <w:kern w:val="0"/>
          <w:sz w:val="24"/>
          <w:highlight w:val="none"/>
          <w:u w:val="single"/>
        </w:rPr>
        <w:t>（某联合体成员名称）</w:t>
      </w:r>
      <w:r>
        <w:rPr>
          <w:rFonts w:hint="eastAsia" w:ascii="仿宋" w:hAnsi="仿宋" w:eastAsia="仿宋" w:cs="方正仿宋_GB2312"/>
          <w:color w:val="auto"/>
          <w:kern w:val="0"/>
          <w:sz w:val="24"/>
          <w:highlight w:val="none"/>
        </w:rPr>
        <w:t>为联合体</w:t>
      </w:r>
      <w:r>
        <w:rPr>
          <w:rFonts w:hint="eastAsia" w:ascii="仿宋" w:hAnsi="仿宋" w:eastAsia="仿宋" w:cs="方正仿宋_GB2312"/>
          <w:color w:val="auto"/>
          <w:kern w:val="0"/>
          <w:sz w:val="24"/>
          <w:highlight w:val="none"/>
          <w:lang w:val="zh-CN"/>
        </w:rPr>
        <w:t>牵头人，本公司（制造商）为：（</w:t>
      </w:r>
      <w:r>
        <w:rPr>
          <w:rFonts w:hint="eastAsia" w:ascii="仿宋" w:hAnsi="仿宋" w:eastAsia="仿宋" w:cs="方正仿宋_GB2312"/>
          <w:color w:val="auto"/>
          <w:kern w:val="0"/>
          <w:sz w:val="24"/>
          <w:highlight w:val="none"/>
          <w:u w:val="single"/>
          <w:lang w:val="zh-CN"/>
        </w:rPr>
        <w:t>中型</w:t>
      </w:r>
      <w:r>
        <w:rPr>
          <w:rFonts w:ascii="仿宋" w:hAnsi="仿宋" w:eastAsia="仿宋" w:cs="方正仿宋_GB2312"/>
          <w:color w:val="auto"/>
          <w:kern w:val="0"/>
          <w:sz w:val="24"/>
          <w:highlight w:val="none"/>
          <w:u w:val="single"/>
          <w:lang w:val="zh-CN"/>
        </w:rPr>
        <w:t>/</w:t>
      </w:r>
      <w:r>
        <w:rPr>
          <w:rFonts w:hint="eastAsia" w:ascii="仿宋" w:hAnsi="仿宋" w:eastAsia="仿宋" w:cs="方正仿宋_GB2312"/>
          <w:color w:val="auto"/>
          <w:kern w:val="0"/>
          <w:sz w:val="24"/>
          <w:highlight w:val="none"/>
          <w:u w:val="single"/>
          <w:lang w:val="zh-CN"/>
        </w:rPr>
        <w:t>小型</w:t>
      </w:r>
      <w:r>
        <w:rPr>
          <w:rFonts w:ascii="仿宋" w:hAnsi="仿宋" w:eastAsia="仿宋" w:cs="方正仿宋_GB2312"/>
          <w:color w:val="auto"/>
          <w:kern w:val="0"/>
          <w:sz w:val="24"/>
          <w:highlight w:val="none"/>
          <w:u w:val="single"/>
          <w:lang w:val="zh-CN"/>
        </w:rPr>
        <w:t>/</w:t>
      </w:r>
      <w:r>
        <w:rPr>
          <w:rFonts w:hint="eastAsia" w:ascii="仿宋" w:hAnsi="仿宋" w:eastAsia="仿宋" w:cs="方正仿宋_GB2312"/>
          <w:color w:val="auto"/>
          <w:kern w:val="0"/>
          <w:sz w:val="24"/>
          <w:highlight w:val="none"/>
          <w:u w:val="single"/>
          <w:lang w:val="zh-CN"/>
        </w:rPr>
        <w:t>微型</w:t>
      </w:r>
      <w:r>
        <w:rPr>
          <w:rFonts w:hint="eastAsia" w:ascii="仿宋" w:hAnsi="仿宋" w:eastAsia="仿宋" w:cs="方正仿宋_GB2312"/>
          <w:color w:val="auto"/>
          <w:kern w:val="0"/>
          <w:sz w:val="24"/>
          <w:highlight w:val="none"/>
          <w:lang w:val="zh-CN"/>
        </w:rPr>
        <w:t>）企业</w:t>
      </w:r>
      <w:r>
        <w:rPr>
          <w:rFonts w:hint="eastAsia" w:ascii="仿宋" w:hAnsi="仿宋" w:eastAsia="仿宋" w:cs="Arial"/>
          <w:color w:val="auto"/>
          <w:sz w:val="24"/>
          <w:highlight w:val="none"/>
        </w:rPr>
        <w:t>，代表所有联合体成员负责投标和合同实施阶段的主办、协调工作</w:t>
      </w:r>
      <w:r>
        <w:rPr>
          <w:rFonts w:hint="eastAsia" w:ascii="仿宋" w:hAnsi="仿宋" w:eastAsia="仿宋" w:cs="方正仿宋_GB2312"/>
          <w:color w:val="auto"/>
          <w:kern w:val="0"/>
          <w:sz w:val="24"/>
          <w:highlight w:val="none"/>
          <w:lang w:val="zh-CN"/>
        </w:rPr>
        <w:t>。</w:t>
      </w:r>
    </w:p>
    <w:p>
      <w:pPr>
        <w:snapToGrid w:val="0"/>
        <w:spacing w:line="360" w:lineRule="auto"/>
        <w:ind w:firstLine="576"/>
        <w:rPr>
          <w:rFonts w:ascii="仿宋" w:hAnsi="仿宋" w:eastAsia="仿宋" w:cs="方正仿宋_GB2312"/>
          <w:color w:val="auto"/>
          <w:kern w:val="0"/>
          <w:sz w:val="24"/>
          <w:highlight w:val="none"/>
          <w:lang w:val="zh-CN"/>
        </w:rPr>
      </w:pPr>
      <w:r>
        <w:rPr>
          <w:rFonts w:hint="eastAsia" w:ascii="仿宋" w:hAnsi="仿宋" w:eastAsia="仿宋" w:cs="方正仿宋_GB2312"/>
          <w:color w:val="auto"/>
          <w:kern w:val="0"/>
          <w:sz w:val="24"/>
          <w:highlight w:val="none"/>
          <w:lang w:val="zh-CN"/>
        </w:rPr>
        <w:t>二、</w:t>
      </w:r>
      <w:r>
        <w:rPr>
          <w:rFonts w:hint="eastAsia" w:ascii="仿宋" w:hAnsi="仿宋" w:eastAsia="仿宋" w:cs="Arial"/>
          <w:color w:val="auto"/>
          <w:sz w:val="24"/>
          <w:highlight w:val="none"/>
        </w:rPr>
        <w:t>所有联合体成员各方签署授权书，授权书载明的</w:t>
      </w:r>
      <w:r>
        <w:rPr>
          <w:rFonts w:hint="eastAsia" w:ascii="仿宋" w:hAnsi="仿宋" w:eastAsia="仿宋" w:cs="方正仿宋_GB2312"/>
          <w:color w:val="auto"/>
          <w:kern w:val="0"/>
          <w:sz w:val="24"/>
          <w:highlight w:val="none"/>
          <w:lang w:val="zh-CN"/>
        </w:rPr>
        <w:t>授权代表根据采购文件规定及投标内容而对采购人、采购代理机构所作的任何合法承诺，包括书面澄清及相应等均对联合投标各方产生约束力。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方正仿宋_GB2312"/>
          <w:color w:val="auto"/>
          <w:kern w:val="0"/>
          <w:sz w:val="24"/>
          <w:highlight w:val="none"/>
          <w:lang w:val="zh-CN"/>
        </w:rPr>
      </w:pPr>
      <w:r>
        <w:rPr>
          <w:rFonts w:hint="eastAsia" w:ascii="仿宋" w:hAnsi="仿宋" w:eastAsia="仿宋" w:cs="方正仿宋_GB2312"/>
          <w:color w:val="auto"/>
          <w:kern w:val="0"/>
          <w:sz w:val="24"/>
          <w:highlight w:val="none"/>
          <w:lang w:val="zh-CN"/>
        </w:rPr>
        <w:t>三、本次联合投标中，分工如下：</w:t>
      </w:r>
      <w:r>
        <w:rPr>
          <w:rFonts w:hint="eastAsia" w:ascii="仿宋" w:hAnsi="仿宋" w:eastAsia="仿宋" w:cs="方正仿宋_GB2312"/>
          <w:color w:val="auto"/>
          <w:kern w:val="0"/>
          <w:sz w:val="24"/>
          <w:highlight w:val="none"/>
          <w:u w:val="single"/>
        </w:rPr>
        <w:t>（联合体其中一方成员名称），</w:t>
      </w:r>
      <w:r>
        <w:rPr>
          <w:rFonts w:hint="eastAsia" w:ascii="仿宋" w:hAnsi="仿宋" w:eastAsia="仿宋" w:cs="方正仿宋_GB2312"/>
          <w:color w:val="auto"/>
          <w:kern w:val="0"/>
          <w:sz w:val="24"/>
          <w:highlight w:val="none"/>
          <w:lang w:val="zh-CN"/>
        </w:rPr>
        <w:t>本公司（制造商）为：（</w:t>
      </w:r>
      <w:r>
        <w:rPr>
          <w:rFonts w:hint="eastAsia" w:ascii="仿宋" w:hAnsi="仿宋" w:eastAsia="仿宋" w:cs="方正仿宋_GB2312"/>
          <w:color w:val="auto"/>
          <w:kern w:val="0"/>
          <w:sz w:val="24"/>
          <w:highlight w:val="none"/>
          <w:u w:val="single"/>
          <w:lang w:val="zh-CN"/>
        </w:rPr>
        <w:t>中型</w:t>
      </w:r>
      <w:r>
        <w:rPr>
          <w:rFonts w:ascii="仿宋" w:hAnsi="仿宋" w:eastAsia="仿宋" w:cs="方正仿宋_GB2312"/>
          <w:color w:val="auto"/>
          <w:kern w:val="0"/>
          <w:sz w:val="24"/>
          <w:highlight w:val="none"/>
          <w:u w:val="single"/>
          <w:lang w:val="zh-CN"/>
        </w:rPr>
        <w:t>/</w:t>
      </w:r>
      <w:r>
        <w:rPr>
          <w:rFonts w:hint="eastAsia" w:ascii="仿宋" w:hAnsi="仿宋" w:eastAsia="仿宋" w:cs="方正仿宋_GB2312"/>
          <w:color w:val="auto"/>
          <w:kern w:val="0"/>
          <w:sz w:val="24"/>
          <w:highlight w:val="none"/>
          <w:u w:val="single"/>
          <w:lang w:val="zh-CN"/>
        </w:rPr>
        <w:t>小型</w:t>
      </w:r>
      <w:r>
        <w:rPr>
          <w:rFonts w:ascii="仿宋" w:hAnsi="仿宋" w:eastAsia="仿宋" w:cs="方正仿宋_GB2312"/>
          <w:color w:val="auto"/>
          <w:kern w:val="0"/>
          <w:sz w:val="24"/>
          <w:highlight w:val="none"/>
          <w:u w:val="single"/>
          <w:lang w:val="zh-CN"/>
        </w:rPr>
        <w:t>/</w:t>
      </w:r>
      <w:r>
        <w:rPr>
          <w:rFonts w:hint="eastAsia" w:ascii="仿宋" w:hAnsi="仿宋" w:eastAsia="仿宋" w:cs="方正仿宋_GB2312"/>
          <w:color w:val="auto"/>
          <w:kern w:val="0"/>
          <w:sz w:val="24"/>
          <w:highlight w:val="none"/>
          <w:u w:val="single"/>
          <w:lang w:val="zh-CN"/>
        </w:rPr>
        <w:t>微型</w:t>
      </w:r>
      <w:r>
        <w:rPr>
          <w:rFonts w:hint="eastAsia" w:ascii="仿宋" w:hAnsi="仿宋" w:eastAsia="仿宋" w:cs="方正仿宋_GB2312"/>
          <w:color w:val="auto"/>
          <w:kern w:val="0"/>
          <w:sz w:val="24"/>
          <w:highlight w:val="none"/>
          <w:lang w:val="zh-CN"/>
        </w:rPr>
        <w:t>）企业</w:t>
      </w:r>
      <w:r>
        <w:rPr>
          <w:rFonts w:hint="eastAsia" w:ascii="仿宋" w:hAnsi="仿宋" w:eastAsia="仿宋" w:cs="Arial"/>
          <w:color w:val="auto"/>
          <w:sz w:val="24"/>
          <w:highlight w:val="none"/>
        </w:rPr>
        <w:t>，</w:t>
      </w:r>
      <w:r>
        <w:rPr>
          <w:rFonts w:hint="eastAsia" w:ascii="仿宋" w:hAnsi="仿宋" w:eastAsia="仿宋" w:cs="方正仿宋_GB2312"/>
          <w:color w:val="auto"/>
          <w:kern w:val="0"/>
          <w:sz w:val="24"/>
          <w:highlight w:val="none"/>
          <w:lang w:val="zh-CN"/>
        </w:rPr>
        <w:t>承担的工作和义务为：</w:t>
      </w:r>
      <w:r>
        <w:rPr>
          <w:rFonts w:ascii="仿宋" w:hAnsi="仿宋" w:eastAsia="仿宋"/>
          <w:color w:val="auto"/>
          <w:highlight w:val="none"/>
          <w:u w:val="single"/>
        </w:rPr>
        <w:t xml:space="preserve">             </w:t>
      </w:r>
      <w:r>
        <w:rPr>
          <w:rFonts w:hint="eastAsia" w:ascii="仿宋" w:hAnsi="仿宋" w:eastAsia="仿宋" w:cs="方正仿宋_GB2312"/>
          <w:color w:val="auto"/>
          <w:kern w:val="0"/>
          <w:sz w:val="24"/>
          <w:highlight w:val="none"/>
          <w:lang w:val="zh-CN"/>
        </w:rPr>
        <w:t>；</w:t>
      </w:r>
      <w:r>
        <w:rPr>
          <w:rFonts w:hint="eastAsia" w:ascii="仿宋" w:hAnsi="仿宋" w:eastAsia="仿宋" w:cs="方正仿宋_GB2312"/>
          <w:color w:val="auto"/>
          <w:kern w:val="0"/>
          <w:sz w:val="24"/>
          <w:highlight w:val="none"/>
          <w:u w:val="single"/>
        </w:rPr>
        <w:t>（联合体其中一方成员名称）</w:t>
      </w:r>
      <w:r>
        <w:rPr>
          <w:rFonts w:hint="eastAsia" w:ascii="仿宋" w:hAnsi="仿宋" w:eastAsia="仿宋" w:cs="方正仿宋_GB2312"/>
          <w:color w:val="auto"/>
          <w:kern w:val="0"/>
          <w:sz w:val="24"/>
          <w:highlight w:val="none"/>
          <w:lang w:val="zh-CN"/>
        </w:rPr>
        <w:t>承担的工作和义务为：</w:t>
      </w:r>
      <w:r>
        <w:rPr>
          <w:rFonts w:ascii="仿宋" w:hAnsi="仿宋" w:eastAsia="仿宋"/>
          <w:color w:val="auto"/>
          <w:highlight w:val="none"/>
          <w:u w:val="single"/>
        </w:rPr>
        <w:t xml:space="preserve">            </w:t>
      </w:r>
      <w:r>
        <w:rPr>
          <w:rFonts w:ascii="仿宋" w:hAnsi="仿宋" w:eastAsia="仿宋" w:cs="方正仿宋_GB2312"/>
          <w:color w:val="auto"/>
          <w:kern w:val="0"/>
          <w:sz w:val="24"/>
          <w:highlight w:val="none"/>
          <w:lang w:val="zh-CN"/>
        </w:rPr>
        <w:t xml:space="preserve"> ；……。</w:t>
      </w:r>
    </w:p>
    <w:p>
      <w:pPr>
        <w:snapToGrid w:val="0"/>
        <w:spacing w:line="360" w:lineRule="auto"/>
        <w:ind w:firstLine="576"/>
        <w:rPr>
          <w:rFonts w:ascii="仿宋" w:hAnsi="仿宋" w:eastAsia="仿宋" w:cs="方正仿宋_GB2312"/>
          <w:color w:val="auto"/>
          <w:kern w:val="0"/>
          <w:sz w:val="24"/>
          <w:highlight w:val="none"/>
          <w:lang w:val="zh-CN"/>
        </w:rPr>
      </w:pPr>
      <w:r>
        <w:rPr>
          <w:rFonts w:hint="eastAsia" w:ascii="仿宋" w:hAnsi="仿宋" w:eastAsia="仿宋" w:cs="方正仿宋_GB2312"/>
          <w:color w:val="auto"/>
          <w:kern w:val="0"/>
          <w:sz w:val="24"/>
          <w:highlight w:val="none"/>
          <w:lang w:val="zh-CN"/>
        </w:rPr>
        <w:t>四、</w:t>
      </w:r>
      <w:r>
        <w:rPr>
          <w:rFonts w:hint="eastAsia" w:ascii="仿宋" w:hAnsi="仿宋" w:eastAsia="仿宋"/>
          <w:color w:val="auto"/>
          <w:sz w:val="24"/>
          <w:highlight w:val="none"/>
        </w:rPr>
        <w:t>中小企业合同金额达到</w:t>
      </w:r>
      <w:r>
        <w:rPr>
          <w:rFonts w:ascii="仿宋" w:hAnsi="仿宋" w:eastAsia="仿宋"/>
          <w:color w:val="auto"/>
          <w:sz w:val="24"/>
          <w:highlight w:val="none"/>
          <w:u w:val="single"/>
        </w:rPr>
        <w:t xml:space="preserve">  </w:t>
      </w:r>
      <w:r>
        <w:rPr>
          <w:rFonts w:ascii="仿宋" w:hAnsi="仿宋" w:eastAsia="仿宋"/>
          <w:color w:val="auto"/>
          <w:sz w:val="24"/>
          <w:highlight w:val="none"/>
        </w:rPr>
        <w:t>%，小</w:t>
      </w:r>
      <w:r>
        <w:rPr>
          <w:rFonts w:hint="eastAsia" w:ascii="仿宋" w:hAnsi="仿宋" w:eastAsia="仿宋"/>
          <w:color w:val="auto"/>
          <w:sz w:val="24"/>
          <w:highlight w:val="none"/>
        </w:rPr>
        <w:t>微企业合同金额达到</w:t>
      </w:r>
      <w:r>
        <w:rPr>
          <w:rFonts w:ascii="仿宋" w:hAnsi="仿宋" w:eastAsia="仿宋"/>
          <w:color w:val="auto"/>
          <w:sz w:val="24"/>
          <w:highlight w:val="none"/>
          <w:u w:val="single"/>
        </w:rPr>
        <w:t xml:space="preserve"> </w:t>
      </w:r>
      <w:r>
        <w:rPr>
          <w:rFonts w:ascii="仿宋" w:hAnsi="仿宋" w:eastAsia="仿宋"/>
          <w:color w:val="auto"/>
          <w:sz w:val="24"/>
          <w:highlight w:val="none"/>
        </w:rPr>
        <w:t>%</w:t>
      </w:r>
      <w:r>
        <w:rPr>
          <w:rFonts w:hint="eastAsia" w:ascii="仿宋" w:hAnsi="仿宋" w:eastAsia="仿宋" w:cs="方正仿宋_GB2312"/>
          <w:color w:val="auto"/>
          <w:kern w:val="0"/>
          <w:sz w:val="24"/>
          <w:highlight w:val="none"/>
          <w:lang w:val="zh-CN"/>
        </w:rPr>
        <w:t>。</w:t>
      </w:r>
    </w:p>
    <w:p>
      <w:pPr>
        <w:snapToGrid w:val="0"/>
        <w:spacing w:line="360" w:lineRule="auto"/>
        <w:ind w:firstLine="576"/>
        <w:rPr>
          <w:rFonts w:ascii="仿宋" w:hAnsi="仿宋" w:eastAsia="仿宋" w:cs="方正仿宋_GB2312"/>
          <w:color w:val="auto"/>
          <w:kern w:val="0"/>
          <w:sz w:val="24"/>
          <w:highlight w:val="none"/>
          <w:lang w:val="zh-CN"/>
        </w:rPr>
      </w:pPr>
      <w:r>
        <w:rPr>
          <w:rFonts w:hint="eastAsia" w:ascii="仿宋" w:hAnsi="仿宋" w:eastAsia="仿宋" w:cs="方正仿宋_GB2312"/>
          <w:color w:val="auto"/>
          <w:kern w:val="0"/>
          <w:sz w:val="24"/>
          <w:highlight w:val="none"/>
          <w:lang w:val="zh-CN"/>
        </w:rPr>
        <w:t>五、如果中标，</w:t>
      </w:r>
      <w:r>
        <w:rPr>
          <w:rFonts w:hint="eastAsia" w:ascii="仿宋" w:hAnsi="仿宋" w:eastAsia="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方正仿宋_GB2312"/>
          <w:color w:val="auto"/>
          <w:kern w:val="0"/>
          <w:sz w:val="24"/>
          <w:highlight w:val="none"/>
          <w:lang w:val="zh-CN"/>
        </w:rPr>
      </w:pPr>
      <w:r>
        <w:rPr>
          <w:rFonts w:hint="eastAsia" w:ascii="仿宋" w:hAnsi="仿宋" w:eastAsia="仿宋" w:cs="方正仿宋_GB2312"/>
          <w:color w:val="auto"/>
          <w:kern w:val="0"/>
          <w:sz w:val="24"/>
          <w:highlight w:val="none"/>
          <w:lang w:val="zh-CN"/>
        </w:rPr>
        <w:t>六、有关本次联合投标的其他事宜：</w:t>
      </w:r>
    </w:p>
    <w:p>
      <w:pPr>
        <w:snapToGrid w:val="0"/>
        <w:spacing w:line="360" w:lineRule="auto"/>
        <w:ind w:firstLine="576"/>
        <w:rPr>
          <w:rFonts w:ascii="仿宋" w:hAnsi="仿宋" w:eastAsia="仿宋" w:cs="方正仿宋_GB2312"/>
          <w:color w:val="auto"/>
          <w:kern w:val="0"/>
          <w:sz w:val="24"/>
          <w:highlight w:val="none"/>
          <w:lang w:val="zh-CN"/>
        </w:rPr>
      </w:pPr>
      <w:r>
        <w:rPr>
          <w:rFonts w:ascii="仿宋" w:hAnsi="仿宋" w:eastAsia="仿宋" w:cs="方正仿宋_GB2312"/>
          <w:color w:val="auto"/>
          <w:kern w:val="0"/>
          <w:sz w:val="24"/>
          <w:highlight w:val="none"/>
          <w:lang w:val="zh-CN"/>
        </w:rPr>
        <w:t>1、联合体各方不再单独参加或者与其</w:t>
      </w:r>
      <w:r>
        <w:rPr>
          <w:rFonts w:hint="eastAsia" w:ascii="仿宋" w:hAnsi="仿宋" w:eastAsia="仿宋" w:cs="方正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 w:hAnsi="仿宋" w:eastAsia="仿宋" w:cs="方正仿宋_GB2312"/>
          <w:color w:val="auto"/>
          <w:kern w:val="0"/>
          <w:sz w:val="24"/>
          <w:highlight w:val="none"/>
          <w:lang w:val="zh-CN"/>
        </w:rPr>
      </w:pPr>
      <w:r>
        <w:rPr>
          <w:rFonts w:ascii="仿宋" w:hAnsi="仿宋" w:eastAsia="仿宋" w:cs="方正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方正仿宋_GB2312"/>
          <w:color w:val="auto"/>
          <w:kern w:val="0"/>
          <w:sz w:val="24"/>
          <w:highlight w:val="none"/>
          <w:lang w:val="zh-CN"/>
        </w:rPr>
      </w:pPr>
      <w:r>
        <w:rPr>
          <w:rFonts w:ascii="仿宋" w:hAnsi="仿宋" w:eastAsia="仿宋" w:cs="方正仿宋_GB2312"/>
          <w:color w:val="auto"/>
          <w:kern w:val="0"/>
          <w:sz w:val="24"/>
          <w:highlight w:val="none"/>
          <w:lang w:val="zh-CN"/>
        </w:rPr>
        <w:t>3、本协议提交采购人、采购代理机构后，联合体各方不得以任何形式对上述内容进行修改或撤销。</w:t>
      </w:r>
    </w:p>
    <w:p>
      <w:pPr>
        <w:snapToGrid w:val="0"/>
        <w:spacing w:line="360" w:lineRule="auto"/>
        <w:jc w:val="right"/>
        <w:rPr>
          <w:rFonts w:ascii="仿宋" w:hAnsi="仿宋" w:eastAsia="仿宋" w:cs="方正仿宋_GB2312"/>
          <w:color w:val="auto"/>
          <w:kern w:val="0"/>
          <w:sz w:val="24"/>
          <w:highlight w:val="none"/>
          <w:lang w:val="zh-CN"/>
        </w:rPr>
      </w:pPr>
      <w:r>
        <w:rPr>
          <w:rFonts w:hint="eastAsia" w:ascii="仿宋" w:hAnsi="仿宋" w:eastAsia="仿宋" w:cs="方正仿宋_GB2312"/>
          <w:color w:val="auto"/>
          <w:kern w:val="0"/>
          <w:sz w:val="24"/>
          <w:highlight w:val="none"/>
          <w:lang w:val="zh-CN"/>
        </w:rPr>
        <w:t>联合体成员名称</w:t>
      </w:r>
      <w:r>
        <w:rPr>
          <w:rFonts w:ascii="仿宋" w:hAnsi="仿宋" w:eastAsia="仿宋" w:cs="方正仿宋_GB2312"/>
          <w:color w:val="auto"/>
          <w:kern w:val="0"/>
          <w:sz w:val="24"/>
          <w:highlight w:val="none"/>
          <w:lang w:val="zh-CN"/>
        </w:rPr>
        <w:t>(电子签名/公章)：</w:t>
      </w:r>
    </w:p>
    <w:p>
      <w:pPr>
        <w:snapToGrid w:val="0"/>
        <w:spacing w:line="360" w:lineRule="auto"/>
        <w:jc w:val="right"/>
        <w:rPr>
          <w:rFonts w:ascii="仿宋" w:hAnsi="仿宋" w:eastAsia="仿宋" w:cs="方正仿宋_GB2312"/>
          <w:color w:val="auto"/>
          <w:kern w:val="0"/>
          <w:sz w:val="24"/>
          <w:highlight w:val="none"/>
          <w:lang w:val="zh-CN"/>
        </w:rPr>
      </w:pPr>
      <w:r>
        <w:rPr>
          <w:rFonts w:hint="eastAsia" w:ascii="仿宋" w:hAnsi="仿宋" w:eastAsia="仿宋" w:cs="方正仿宋_GB2312"/>
          <w:color w:val="auto"/>
          <w:kern w:val="0"/>
          <w:sz w:val="24"/>
          <w:highlight w:val="none"/>
          <w:lang w:val="zh-CN"/>
        </w:rPr>
        <w:t>联合体成员名称</w:t>
      </w:r>
      <w:r>
        <w:rPr>
          <w:rFonts w:ascii="仿宋" w:hAnsi="仿宋" w:eastAsia="仿宋" w:cs="方正仿宋_GB2312"/>
          <w:color w:val="auto"/>
          <w:kern w:val="0"/>
          <w:sz w:val="24"/>
          <w:highlight w:val="none"/>
          <w:lang w:val="zh-CN"/>
        </w:rPr>
        <w:t>(电子签名/公章)：</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方正仿宋_GB2312"/>
          <w:color w:val="auto"/>
          <w:kern w:val="0"/>
          <w:sz w:val="24"/>
          <w:highlight w:val="none"/>
          <w:lang w:val="zh-CN"/>
        </w:rPr>
        <w:t>……</w:t>
      </w:r>
    </w:p>
    <w:p>
      <w:pPr>
        <w:snapToGrid w:val="0"/>
        <w:spacing w:line="360" w:lineRule="auto"/>
        <w:rPr>
          <w:rFonts w:ascii="仿宋" w:hAnsi="仿宋" w:eastAsia="仿宋" w:cs="方正仿宋_GB2312"/>
          <w:color w:val="auto"/>
          <w:kern w:val="0"/>
          <w:sz w:val="24"/>
          <w:highlight w:val="none"/>
          <w:lang w:val="zh-CN"/>
        </w:rPr>
      </w:pPr>
      <w:r>
        <w:rPr>
          <w:rFonts w:ascii="仿宋" w:hAnsi="仿宋" w:eastAsia="仿宋" w:cs="方正仿宋_GB2312"/>
          <w:color w:val="auto"/>
          <w:kern w:val="0"/>
          <w:sz w:val="24"/>
          <w:highlight w:val="none"/>
          <w:lang w:val="zh-CN"/>
        </w:rPr>
        <w:t xml:space="preserve">                                               日期：  年  月   日</w:t>
      </w:r>
    </w:p>
    <w:p>
      <w:pPr>
        <w:pStyle w:val="4"/>
        <w:rPr>
          <w:rFonts w:ascii="仿宋" w:hAnsi="仿宋" w:eastAsia="仿宋"/>
          <w:color w:val="auto"/>
          <w:highlight w:val="none"/>
        </w:rPr>
      </w:pPr>
    </w:p>
    <w:p>
      <w:pPr>
        <w:widowControl/>
        <w:numPr>
          <w:ilvl w:val="0"/>
          <w:numId w:val="9"/>
        </w:numPr>
        <w:snapToGrid w:val="0"/>
        <w:spacing w:line="360" w:lineRule="auto"/>
        <w:jc w:val="center"/>
        <w:outlineLvl w:val="1"/>
        <w:rPr>
          <w:rFonts w:ascii="仿宋" w:hAnsi="仿宋" w:eastAsia="仿宋" w:cs="方正仿宋_GB2312"/>
          <w:b/>
          <w:color w:val="auto"/>
          <w:kern w:val="0"/>
          <w:sz w:val="32"/>
          <w:szCs w:val="32"/>
          <w:highlight w:val="none"/>
        </w:rPr>
      </w:pPr>
      <w:bookmarkStart w:id="584" w:name="_Toc4304"/>
      <w:bookmarkStart w:id="585" w:name="_Toc95313012"/>
      <w:bookmarkStart w:id="586" w:name="_Toc23177"/>
      <w:bookmarkStart w:id="587" w:name="_Toc831892287"/>
      <w:bookmarkStart w:id="588" w:name="_Toc788892681"/>
      <w:r>
        <w:rPr>
          <w:rFonts w:hint="eastAsia" w:ascii="仿宋" w:hAnsi="仿宋" w:eastAsia="仿宋" w:cs="方正仿宋_GB2312"/>
          <w:b/>
          <w:color w:val="auto"/>
          <w:kern w:val="0"/>
          <w:sz w:val="32"/>
          <w:szCs w:val="32"/>
          <w:highlight w:val="none"/>
        </w:rPr>
        <w:t>本项目的特定资格要求</w:t>
      </w:r>
      <w:bookmarkEnd w:id="584"/>
      <w:bookmarkEnd w:id="585"/>
      <w:bookmarkEnd w:id="586"/>
      <w:bookmarkEnd w:id="587"/>
      <w:bookmarkEnd w:id="588"/>
    </w:p>
    <w:p>
      <w:pPr>
        <w:widowControl/>
        <w:snapToGrid w:val="0"/>
        <w:spacing w:line="360" w:lineRule="auto"/>
        <w:jc w:val="center"/>
        <w:rPr>
          <w:rFonts w:ascii="仿宋" w:hAnsi="仿宋" w:eastAsia="仿宋" w:cs="方正仿宋_GB2312"/>
          <w:b/>
          <w:color w:val="auto"/>
          <w:kern w:val="0"/>
          <w:sz w:val="32"/>
          <w:szCs w:val="32"/>
          <w:highlight w:val="none"/>
        </w:rPr>
      </w:pPr>
      <w:r>
        <w:rPr>
          <w:rFonts w:hint="eastAsia" w:ascii="仿宋" w:hAnsi="仿宋" w:eastAsia="仿宋" w:cs="方正仿宋_GB2312"/>
          <w:b/>
          <w:color w:val="auto"/>
          <w:kern w:val="0"/>
          <w:sz w:val="32"/>
          <w:szCs w:val="32"/>
          <w:highlight w:val="none"/>
        </w:rPr>
        <w:t>无</w:t>
      </w:r>
    </w:p>
    <w:p>
      <w:pPr>
        <w:snapToGrid w:val="0"/>
        <w:spacing w:line="360" w:lineRule="auto"/>
        <w:rPr>
          <w:rFonts w:ascii="仿宋" w:hAnsi="仿宋" w:eastAsia="仿宋" w:cs="方正仿宋_GB2312"/>
          <w:b/>
          <w:color w:val="auto"/>
          <w:kern w:val="0"/>
          <w:sz w:val="32"/>
          <w:szCs w:val="32"/>
          <w:highlight w:val="none"/>
        </w:rPr>
      </w:pPr>
    </w:p>
    <w:p>
      <w:pPr>
        <w:snapToGrid w:val="0"/>
        <w:spacing w:line="360" w:lineRule="auto"/>
        <w:jc w:val="center"/>
        <w:rPr>
          <w:rFonts w:ascii="仿宋" w:hAnsi="仿宋" w:eastAsia="仿宋" w:cs="方正仿宋_GB2312"/>
          <w:b/>
          <w:color w:val="auto"/>
          <w:kern w:val="0"/>
          <w:sz w:val="32"/>
          <w:szCs w:val="32"/>
          <w:highlight w:val="none"/>
        </w:rPr>
      </w:pPr>
    </w:p>
    <w:p>
      <w:pPr>
        <w:snapToGrid w:val="0"/>
        <w:spacing w:line="360" w:lineRule="auto"/>
        <w:jc w:val="center"/>
        <w:rPr>
          <w:rFonts w:ascii="仿宋" w:hAnsi="仿宋" w:eastAsia="仿宋" w:cs="方正仿宋_GB2312"/>
          <w:b/>
          <w:color w:val="auto"/>
          <w:kern w:val="0"/>
          <w:sz w:val="32"/>
          <w:szCs w:val="32"/>
          <w:highlight w:val="none"/>
        </w:rPr>
      </w:pPr>
    </w:p>
    <w:p>
      <w:pPr>
        <w:snapToGrid w:val="0"/>
        <w:spacing w:line="360" w:lineRule="auto"/>
        <w:jc w:val="center"/>
        <w:rPr>
          <w:rFonts w:ascii="仿宋" w:hAnsi="仿宋" w:eastAsia="仿宋" w:cs="方正仿宋_GB2312"/>
          <w:b/>
          <w:color w:val="auto"/>
          <w:kern w:val="0"/>
          <w:sz w:val="32"/>
          <w:szCs w:val="32"/>
          <w:highlight w:val="none"/>
        </w:rPr>
      </w:pPr>
    </w:p>
    <w:p>
      <w:pPr>
        <w:snapToGrid w:val="0"/>
        <w:spacing w:line="360" w:lineRule="auto"/>
        <w:jc w:val="center"/>
        <w:rPr>
          <w:rFonts w:ascii="仿宋" w:hAnsi="仿宋" w:eastAsia="仿宋" w:cs="方正仿宋_GB2312"/>
          <w:b/>
          <w:color w:val="auto"/>
          <w:kern w:val="0"/>
          <w:sz w:val="32"/>
          <w:szCs w:val="32"/>
          <w:highlight w:val="none"/>
        </w:rPr>
      </w:pPr>
    </w:p>
    <w:p>
      <w:pPr>
        <w:rPr>
          <w:rFonts w:ascii="仿宋" w:hAnsi="仿宋" w:eastAsia="仿宋" w:cs="方正仿宋_GB2312"/>
          <w:b/>
          <w:color w:val="auto"/>
          <w:kern w:val="0"/>
          <w:sz w:val="36"/>
          <w:szCs w:val="36"/>
          <w:highlight w:val="none"/>
        </w:rPr>
      </w:pPr>
    </w:p>
    <w:p>
      <w:pPr>
        <w:snapToGrid w:val="0"/>
        <w:spacing w:line="360" w:lineRule="auto"/>
        <w:jc w:val="center"/>
        <w:outlineLvl w:val="1"/>
        <w:rPr>
          <w:rFonts w:ascii="仿宋" w:hAnsi="仿宋" w:eastAsia="仿宋" w:cs="方正仿宋_GB2312"/>
          <w:b/>
          <w:color w:val="auto"/>
          <w:kern w:val="0"/>
          <w:sz w:val="36"/>
          <w:szCs w:val="36"/>
          <w:highlight w:val="none"/>
        </w:rPr>
      </w:pPr>
      <w:bookmarkStart w:id="589" w:name="_Toc355252989"/>
      <w:bookmarkStart w:id="590" w:name="_Toc95313013"/>
      <w:bookmarkStart w:id="591" w:name="_Toc5790"/>
      <w:bookmarkStart w:id="592" w:name="_Toc1495125639"/>
      <w:bookmarkStart w:id="593" w:name="_Toc26670"/>
      <w:r>
        <w:rPr>
          <w:rFonts w:hint="eastAsia" w:ascii="仿宋" w:hAnsi="仿宋" w:eastAsia="仿宋" w:cs="方正仿宋_GB2312"/>
          <w:b/>
          <w:color w:val="auto"/>
          <w:kern w:val="0"/>
          <w:sz w:val="36"/>
          <w:szCs w:val="36"/>
          <w:highlight w:val="none"/>
        </w:rPr>
        <w:t>商务技术文件部分</w:t>
      </w:r>
      <w:bookmarkEnd w:id="589"/>
      <w:bookmarkEnd w:id="590"/>
      <w:bookmarkEnd w:id="591"/>
      <w:bookmarkEnd w:id="592"/>
      <w:bookmarkEnd w:id="593"/>
    </w:p>
    <w:p>
      <w:pPr>
        <w:snapToGrid w:val="0"/>
        <w:spacing w:line="360" w:lineRule="auto"/>
        <w:jc w:val="center"/>
        <w:rPr>
          <w:rFonts w:ascii="仿宋" w:hAnsi="仿宋" w:eastAsia="仿宋" w:cs="方正仿宋_GB2312"/>
          <w:b/>
          <w:color w:val="auto"/>
          <w:kern w:val="0"/>
          <w:sz w:val="24"/>
          <w:highlight w:val="none"/>
        </w:rPr>
      </w:pPr>
    </w:p>
    <w:p>
      <w:pPr>
        <w:snapToGrid w:val="0"/>
        <w:spacing w:line="360" w:lineRule="auto"/>
        <w:jc w:val="center"/>
        <w:rPr>
          <w:rFonts w:ascii="仿宋" w:hAnsi="仿宋" w:eastAsia="仿宋" w:cs="方正仿宋_GB2312"/>
          <w:b/>
          <w:color w:val="auto"/>
          <w:kern w:val="0"/>
          <w:sz w:val="28"/>
          <w:szCs w:val="28"/>
          <w:highlight w:val="none"/>
        </w:rPr>
      </w:pPr>
      <w:r>
        <w:rPr>
          <w:rFonts w:hint="eastAsia" w:ascii="仿宋" w:hAnsi="仿宋" w:eastAsia="仿宋" w:cs="方正仿宋_GB2312"/>
          <w:b/>
          <w:color w:val="auto"/>
          <w:kern w:val="0"/>
          <w:sz w:val="28"/>
          <w:szCs w:val="28"/>
          <w:highlight w:val="none"/>
        </w:rPr>
        <w:t>目录</w:t>
      </w:r>
    </w:p>
    <w:p>
      <w:pPr>
        <w:snapToGrid w:val="0"/>
        <w:spacing w:line="360" w:lineRule="auto"/>
        <w:rPr>
          <w:rFonts w:ascii="仿宋" w:hAnsi="仿宋" w:eastAsia="仿宋" w:cs="方正仿宋_GB2312"/>
          <w:color w:val="auto"/>
          <w:sz w:val="24"/>
          <w:highlight w:val="none"/>
        </w:rPr>
      </w:pPr>
      <w:r>
        <w:rPr>
          <w:rFonts w:hint="eastAsia" w:ascii="仿宋" w:hAnsi="仿宋" w:eastAsia="仿宋" w:cs="方正仿宋_GB2312"/>
          <w:color w:val="auto"/>
          <w:sz w:val="24"/>
          <w:highlight w:val="none"/>
        </w:rPr>
        <w:t>（</w:t>
      </w:r>
      <w:r>
        <w:rPr>
          <w:rFonts w:ascii="仿宋" w:hAnsi="仿宋" w:eastAsia="仿宋" w:cs="方正仿宋_GB2312"/>
          <w:color w:val="auto"/>
          <w:sz w:val="24"/>
          <w:highlight w:val="none"/>
        </w:rPr>
        <w:t>1）投标函</w:t>
      </w:r>
      <w:r>
        <w:rPr>
          <w:rFonts w:hint="eastAsia" w:ascii="仿宋" w:hAnsi="仿宋" w:eastAsia="仿宋" w:cs="方正仿宋_GB2312"/>
          <w:color w:val="auto"/>
          <w:sz w:val="24"/>
          <w:highlight w:val="none"/>
        </w:rPr>
        <w:t>…………………………………………………………………（页码）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（2）授权委托书</w:t>
      </w:r>
      <w:r>
        <w:rPr>
          <w:rFonts w:hint="eastAsia" w:ascii="仿宋" w:hAnsi="仿宋" w:eastAsia="仿宋" w:cs="方正仿宋_GB2312"/>
          <w:color w:val="auto"/>
          <w:sz w:val="24"/>
          <w:highlight w:val="none"/>
        </w:rPr>
        <w:t>……………………………………………………………（页码）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（3）法定代表人和授权委托代表的有效身份证复印件</w:t>
      </w:r>
      <w:r>
        <w:rPr>
          <w:rFonts w:hint="eastAsia" w:ascii="仿宋" w:hAnsi="仿宋" w:eastAsia="仿宋" w:cs="方正仿宋_GB2312"/>
          <w:color w:val="auto"/>
          <w:sz w:val="24"/>
          <w:highlight w:val="none"/>
        </w:rPr>
        <w:t>…………………（页码）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（4）制造厂家介绍及投标人成功案例</w:t>
      </w:r>
      <w:r>
        <w:rPr>
          <w:rFonts w:hint="eastAsia" w:ascii="仿宋" w:hAnsi="仿宋" w:eastAsia="仿宋" w:cs="方正仿宋_GB2312"/>
          <w:color w:val="auto"/>
          <w:sz w:val="24"/>
          <w:highlight w:val="none"/>
        </w:rPr>
        <w:t>……………………………………（页码）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lang w:val="zh-CN"/>
        </w:rPr>
        <w:t>（5）</w:t>
      </w:r>
      <w:r>
        <w:rPr>
          <w:rFonts w:hint="eastAsia" w:ascii="仿宋" w:hAnsi="仿宋" w:eastAsia="仿宋" w:cs="宋体"/>
          <w:color w:val="auto"/>
          <w:sz w:val="24"/>
          <w:highlight w:val="none"/>
        </w:rPr>
        <w:t>所有资质文件（如有，复印件加盖公章）</w:t>
      </w:r>
      <w:r>
        <w:rPr>
          <w:rFonts w:hint="eastAsia" w:ascii="仿宋" w:hAnsi="仿宋" w:eastAsia="仿宋" w:cs="方正仿宋_GB2312"/>
          <w:color w:val="auto"/>
          <w:sz w:val="24"/>
          <w:highlight w:val="none"/>
        </w:rPr>
        <w:t>…………………………（页码）</w:t>
      </w:r>
    </w:p>
    <w:p>
      <w:pPr>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（6）投标人应提供针对项目的完整技术解决方案</w:t>
      </w:r>
      <w:r>
        <w:rPr>
          <w:rFonts w:hint="eastAsia" w:ascii="仿宋" w:hAnsi="仿宋" w:eastAsia="仿宋" w:cs="方正仿宋_GB2312"/>
          <w:color w:val="auto"/>
          <w:sz w:val="24"/>
          <w:highlight w:val="none"/>
        </w:rPr>
        <w:t>………………………（页码）</w:t>
      </w:r>
    </w:p>
    <w:p>
      <w:pPr>
        <w:tabs>
          <w:tab w:val="left" w:pos="930"/>
        </w:tabs>
        <w:autoSpaceDE w:val="0"/>
        <w:autoSpaceDN w:val="0"/>
        <w:spacing w:line="360" w:lineRule="auto"/>
        <w:rPr>
          <w:rFonts w:ascii="仿宋" w:hAnsi="仿宋" w:eastAsia="仿宋"/>
          <w:color w:val="auto"/>
          <w:sz w:val="24"/>
          <w:highlight w:val="none"/>
        </w:rPr>
      </w:pPr>
      <w:r>
        <w:rPr>
          <w:rFonts w:hint="eastAsia" w:ascii="仿宋" w:hAnsi="仿宋" w:eastAsia="仿宋"/>
          <w:color w:val="auto"/>
          <w:kern w:val="0"/>
          <w:sz w:val="24"/>
          <w:highlight w:val="none"/>
        </w:rPr>
        <w:t>（7）</w:t>
      </w:r>
      <w:r>
        <w:rPr>
          <w:rFonts w:hint="eastAsia" w:ascii="仿宋" w:hAnsi="仿宋" w:eastAsia="仿宋"/>
          <w:color w:val="auto"/>
          <w:sz w:val="24"/>
          <w:highlight w:val="none"/>
        </w:rPr>
        <w:t>项目实施相关设备名称、配置、数量；所投标的货物的完整配置方案</w:t>
      </w:r>
      <w:r>
        <w:rPr>
          <w:rFonts w:hint="eastAsia" w:ascii="仿宋" w:hAnsi="仿宋" w:eastAsia="仿宋" w:cs="方正仿宋_GB2312"/>
          <w:color w:val="auto"/>
          <w:sz w:val="24"/>
          <w:highlight w:val="none"/>
        </w:rPr>
        <w:t>………………………………………………………………………………（页码）</w:t>
      </w:r>
      <w:r>
        <w:rPr>
          <w:rFonts w:hint="eastAsia" w:ascii="仿宋" w:hAnsi="仿宋" w:eastAsia="仿宋"/>
          <w:color w:val="auto"/>
          <w:kern w:val="0"/>
          <w:sz w:val="24"/>
          <w:highlight w:val="none"/>
        </w:rPr>
        <w:t xml:space="preserve"> </w:t>
      </w:r>
    </w:p>
    <w:p>
      <w:pPr>
        <w:tabs>
          <w:tab w:val="left" w:pos="930"/>
        </w:tabs>
        <w:autoSpaceDE w:val="0"/>
        <w:autoSpaceDN w:val="0"/>
        <w:spacing w:line="360" w:lineRule="auto"/>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（8）</w:t>
      </w:r>
      <w:r>
        <w:rPr>
          <w:rFonts w:hint="eastAsia" w:ascii="仿宋" w:hAnsi="仿宋" w:eastAsia="仿宋"/>
          <w:color w:val="auto"/>
          <w:kern w:val="0"/>
          <w:sz w:val="24"/>
          <w:highlight w:val="none"/>
        </w:rPr>
        <w:t>针对本项目建设的详细实施计划</w:t>
      </w:r>
      <w:r>
        <w:rPr>
          <w:rFonts w:hint="eastAsia" w:ascii="仿宋" w:hAnsi="仿宋" w:eastAsia="仿宋" w:cs="方正仿宋_GB2312"/>
          <w:color w:val="auto"/>
          <w:sz w:val="24"/>
          <w:highlight w:val="none"/>
        </w:rPr>
        <w:t>……………………………………（页码）</w:t>
      </w:r>
      <w:r>
        <w:rPr>
          <w:rFonts w:hint="eastAsia" w:ascii="仿宋" w:hAnsi="仿宋" w:eastAsia="仿宋"/>
          <w:color w:val="auto"/>
          <w:kern w:val="0"/>
          <w:sz w:val="24"/>
          <w:highlight w:val="none"/>
        </w:rPr>
        <w:t xml:space="preserve"> </w:t>
      </w:r>
    </w:p>
    <w:p>
      <w:pPr>
        <w:tabs>
          <w:tab w:val="left" w:pos="930"/>
        </w:tabs>
        <w:autoSpaceDE w:val="0"/>
        <w:autoSpaceDN w:val="0"/>
        <w:spacing w:line="360" w:lineRule="auto"/>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w:t>
      </w:r>
      <w:r>
        <w:rPr>
          <w:rFonts w:hint="eastAsia" w:ascii="仿宋" w:hAnsi="仿宋" w:eastAsia="仿宋"/>
          <w:color w:val="auto"/>
          <w:kern w:val="0"/>
          <w:sz w:val="24"/>
          <w:highlight w:val="none"/>
        </w:rPr>
        <w:t>9</w:t>
      </w:r>
      <w:r>
        <w:rPr>
          <w:rFonts w:hint="eastAsia" w:ascii="仿宋" w:hAnsi="仿宋" w:eastAsia="仿宋"/>
          <w:color w:val="auto"/>
          <w:kern w:val="0"/>
          <w:sz w:val="24"/>
          <w:highlight w:val="none"/>
          <w:lang w:val="zh-CN"/>
        </w:rPr>
        <w:t xml:space="preserve">）项目实施期间的维护方案 </w:t>
      </w:r>
      <w:r>
        <w:rPr>
          <w:rFonts w:hint="eastAsia" w:ascii="仿宋" w:hAnsi="仿宋" w:eastAsia="仿宋" w:cs="方正仿宋_GB2312"/>
          <w:color w:val="auto"/>
          <w:sz w:val="24"/>
          <w:highlight w:val="none"/>
        </w:rPr>
        <w:t>……………………………………………（页码）</w:t>
      </w:r>
    </w:p>
    <w:p>
      <w:pPr>
        <w:tabs>
          <w:tab w:val="left" w:pos="930"/>
        </w:tabs>
        <w:autoSpaceDE w:val="0"/>
        <w:autoSpaceDN w:val="0"/>
        <w:spacing w:line="360" w:lineRule="auto"/>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w:t>
      </w:r>
      <w:r>
        <w:rPr>
          <w:rFonts w:hint="eastAsia" w:ascii="仿宋" w:hAnsi="仿宋" w:eastAsia="仿宋"/>
          <w:color w:val="auto"/>
          <w:kern w:val="0"/>
          <w:sz w:val="24"/>
          <w:highlight w:val="none"/>
        </w:rPr>
        <w:t>10</w:t>
      </w:r>
      <w:r>
        <w:rPr>
          <w:rFonts w:hint="eastAsia" w:ascii="仿宋" w:hAnsi="仿宋" w:eastAsia="仿宋"/>
          <w:color w:val="auto"/>
          <w:kern w:val="0"/>
          <w:sz w:val="24"/>
          <w:highlight w:val="none"/>
          <w:lang w:val="zh-CN"/>
        </w:rPr>
        <w:t>）投标人为完成本项目组建的工作小组名单</w:t>
      </w:r>
      <w:r>
        <w:rPr>
          <w:rFonts w:hint="eastAsia" w:ascii="仿宋" w:hAnsi="仿宋" w:eastAsia="仿宋" w:cs="方正仿宋_GB2312"/>
          <w:color w:val="auto"/>
          <w:sz w:val="24"/>
          <w:highlight w:val="none"/>
        </w:rPr>
        <w:t>…………………………（页码）</w:t>
      </w:r>
    </w:p>
    <w:p>
      <w:pPr>
        <w:tabs>
          <w:tab w:val="left" w:pos="930"/>
        </w:tabs>
        <w:autoSpaceDE w:val="0"/>
        <w:autoSpaceDN w:val="0"/>
        <w:spacing w:line="360" w:lineRule="auto"/>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1</w:t>
      </w:r>
      <w:r>
        <w:rPr>
          <w:rFonts w:hint="eastAsia" w:ascii="仿宋" w:hAnsi="仿宋" w:eastAsia="仿宋"/>
          <w:color w:val="auto"/>
          <w:kern w:val="0"/>
          <w:sz w:val="24"/>
          <w:highlight w:val="none"/>
          <w:lang w:val="zh-CN"/>
        </w:rPr>
        <w:t>）优惠条件及特殊承诺</w:t>
      </w:r>
      <w:r>
        <w:rPr>
          <w:rFonts w:hint="eastAsia" w:ascii="仿宋" w:hAnsi="仿宋" w:eastAsia="仿宋" w:cs="方正仿宋_GB2312"/>
          <w:color w:val="auto"/>
          <w:sz w:val="24"/>
          <w:highlight w:val="none"/>
        </w:rPr>
        <w:t>…………………………………………………（页码）</w:t>
      </w:r>
    </w:p>
    <w:p>
      <w:pPr>
        <w:tabs>
          <w:tab w:val="left" w:pos="930"/>
        </w:tabs>
        <w:autoSpaceDE w:val="0"/>
        <w:autoSpaceDN w:val="0"/>
        <w:spacing w:line="360" w:lineRule="auto"/>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hint="eastAsia" w:ascii="仿宋" w:hAnsi="仿宋" w:eastAsia="仿宋"/>
          <w:color w:val="auto"/>
          <w:kern w:val="0"/>
          <w:sz w:val="24"/>
          <w:highlight w:val="none"/>
        </w:rPr>
        <w:t>2</w:t>
      </w:r>
      <w:r>
        <w:rPr>
          <w:rFonts w:hint="eastAsia" w:ascii="仿宋" w:hAnsi="仿宋" w:eastAsia="仿宋"/>
          <w:color w:val="auto"/>
          <w:kern w:val="0"/>
          <w:sz w:val="24"/>
          <w:highlight w:val="none"/>
          <w:lang w:val="zh-CN"/>
        </w:rPr>
        <w:t>）备品备件清单（包含在投标报价中）</w:t>
      </w:r>
      <w:r>
        <w:rPr>
          <w:rFonts w:hint="eastAsia" w:ascii="仿宋" w:hAnsi="仿宋" w:eastAsia="仿宋" w:cs="方正仿宋_GB2312"/>
          <w:color w:val="auto"/>
          <w:sz w:val="24"/>
          <w:highlight w:val="none"/>
        </w:rPr>
        <w:t>………………………………（页码）</w:t>
      </w:r>
    </w:p>
    <w:p>
      <w:pPr>
        <w:tabs>
          <w:tab w:val="left" w:pos="930"/>
        </w:tabs>
        <w:autoSpaceDE w:val="0"/>
        <w:autoSpaceDN w:val="0"/>
        <w:spacing w:line="360" w:lineRule="auto"/>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hint="eastAsia" w:ascii="仿宋" w:hAnsi="仿宋" w:eastAsia="仿宋"/>
          <w:color w:val="auto"/>
          <w:kern w:val="0"/>
          <w:sz w:val="24"/>
          <w:highlight w:val="none"/>
        </w:rPr>
        <w:t>3</w:t>
      </w:r>
      <w:r>
        <w:rPr>
          <w:rFonts w:hint="eastAsia" w:ascii="仿宋" w:hAnsi="仿宋" w:eastAsia="仿宋"/>
          <w:color w:val="auto"/>
          <w:kern w:val="0"/>
          <w:sz w:val="24"/>
          <w:highlight w:val="none"/>
          <w:lang w:val="zh-CN"/>
        </w:rPr>
        <w:t>）培训计划（每项注明具体内容及是否需要费用）</w:t>
      </w:r>
      <w:r>
        <w:rPr>
          <w:rFonts w:hint="eastAsia" w:ascii="仿宋" w:hAnsi="仿宋" w:eastAsia="仿宋" w:cs="方正仿宋_GB2312"/>
          <w:color w:val="auto"/>
          <w:sz w:val="24"/>
          <w:highlight w:val="none"/>
        </w:rPr>
        <w:t>………………（页码）</w:t>
      </w:r>
      <w:r>
        <w:rPr>
          <w:rFonts w:hint="eastAsia" w:ascii="仿宋" w:hAnsi="仿宋" w:eastAsia="仿宋"/>
          <w:color w:val="auto"/>
          <w:kern w:val="0"/>
          <w:sz w:val="24"/>
          <w:highlight w:val="none"/>
          <w:lang w:val="zh-CN"/>
        </w:rPr>
        <w:t>（1</w:t>
      </w:r>
      <w:r>
        <w:rPr>
          <w:rFonts w:hint="eastAsia" w:ascii="仿宋" w:hAnsi="仿宋" w:eastAsia="仿宋"/>
          <w:color w:val="auto"/>
          <w:kern w:val="0"/>
          <w:sz w:val="24"/>
          <w:highlight w:val="none"/>
        </w:rPr>
        <w:t>4</w:t>
      </w:r>
      <w:r>
        <w:rPr>
          <w:rFonts w:hint="eastAsia" w:ascii="仿宋" w:hAnsi="仿宋" w:eastAsia="仿宋"/>
          <w:color w:val="auto"/>
          <w:kern w:val="0"/>
          <w:sz w:val="24"/>
          <w:highlight w:val="none"/>
          <w:lang w:val="zh-CN"/>
        </w:rPr>
        <w:t>）商务技术偏离表</w:t>
      </w:r>
      <w:r>
        <w:rPr>
          <w:rFonts w:hint="eastAsia" w:ascii="仿宋" w:hAnsi="仿宋" w:eastAsia="仿宋" w:cs="方正仿宋_GB2312"/>
          <w:color w:val="auto"/>
          <w:sz w:val="24"/>
          <w:highlight w:val="none"/>
        </w:rPr>
        <w:t>………………………………………………………（页码）</w:t>
      </w:r>
    </w:p>
    <w:p>
      <w:pPr>
        <w:tabs>
          <w:tab w:val="left" w:pos="930"/>
        </w:tabs>
        <w:autoSpaceDE w:val="0"/>
        <w:autoSpaceDN w:val="0"/>
        <w:spacing w:line="360" w:lineRule="auto"/>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hint="eastAsia" w:ascii="仿宋" w:hAnsi="仿宋" w:eastAsia="仿宋"/>
          <w:color w:val="auto"/>
          <w:kern w:val="0"/>
          <w:sz w:val="24"/>
          <w:highlight w:val="none"/>
        </w:rPr>
        <w:t>5</w:t>
      </w:r>
      <w:r>
        <w:rPr>
          <w:rFonts w:hint="eastAsia" w:ascii="仿宋" w:hAnsi="仿宋" w:eastAsia="仿宋"/>
          <w:color w:val="auto"/>
          <w:kern w:val="0"/>
          <w:sz w:val="24"/>
          <w:highlight w:val="none"/>
          <w:lang w:val="zh-CN"/>
        </w:rPr>
        <w:t>）其他必要提供资料</w:t>
      </w:r>
      <w:r>
        <w:rPr>
          <w:rFonts w:hint="eastAsia" w:ascii="仿宋" w:hAnsi="仿宋" w:eastAsia="仿宋" w:cs="方正仿宋_GB2312"/>
          <w:color w:val="auto"/>
          <w:sz w:val="24"/>
          <w:highlight w:val="none"/>
        </w:rPr>
        <w:t>……………………………………………………（页码）</w:t>
      </w:r>
    </w:p>
    <w:p>
      <w:pPr>
        <w:pStyle w:val="19"/>
        <w:snapToGrid w:val="0"/>
        <w:spacing w:line="360" w:lineRule="auto"/>
        <w:ind w:left="1680" w:leftChars="0" w:hanging="1680" w:hangingChars="700"/>
        <w:jc w:val="left"/>
        <w:rPr>
          <w:rFonts w:ascii="仿宋" w:hAnsi="仿宋" w:eastAsia="仿宋" w:cs="宋体"/>
          <w:bCs/>
          <w:color w:val="auto"/>
          <w:kern w:val="0"/>
          <w:sz w:val="24"/>
          <w:highlight w:val="none"/>
        </w:rPr>
      </w:pPr>
      <w:r>
        <w:rPr>
          <w:rFonts w:hint="eastAsia" w:ascii="仿宋" w:hAnsi="仿宋" w:eastAsia="仿宋" w:cs="宋体"/>
          <w:color w:val="auto"/>
          <w:sz w:val="24"/>
          <w:highlight w:val="none"/>
        </w:rPr>
        <w:t>（16）</w:t>
      </w:r>
      <w:r>
        <w:rPr>
          <w:rFonts w:hint="eastAsia" w:ascii="仿宋" w:hAnsi="仿宋" w:eastAsia="仿宋" w:cs="宋体"/>
          <w:bCs/>
          <w:color w:val="auto"/>
          <w:kern w:val="0"/>
          <w:sz w:val="24"/>
          <w:highlight w:val="none"/>
        </w:rPr>
        <w:t>政府采购供应商廉洁自律承诺书</w:t>
      </w:r>
      <w:r>
        <w:rPr>
          <w:rFonts w:hint="eastAsia" w:ascii="仿宋" w:hAnsi="仿宋" w:eastAsia="仿宋" w:cs="方正仿宋_GB2312"/>
          <w:color w:val="auto"/>
          <w:sz w:val="24"/>
          <w:highlight w:val="none"/>
        </w:rPr>
        <w:t>……………………………………（页码）</w:t>
      </w:r>
    </w:p>
    <w:p>
      <w:pPr>
        <w:snapToGrid w:val="0"/>
        <w:spacing w:line="360" w:lineRule="auto"/>
        <w:ind w:left="2249" w:hanging="2249" w:hangingChars="700"/>
        <w:jc w:val="left"/>
        <w:rPr>
          <w:rFonts w:ascii="仿宋" w:hAnsi="仿宋" w:eastAsia="仿宋" w:cs="方正仿宋_GB2312"/>
          <w:b/>
          <w:color w:val="auto"/>
          <w:kern w:val="0"/>
          <w:sz w:val="32"/>
          <w:szCs w:val="32"/>
          <w:highlight w:val="none"/>
          <w:lang w:val="zh-CN"/>
        </w:rPr>
      </w:pPr>
    </w:p>
    <w:p>
      <w:pPr>
        <w:snapToGrid w:val="0"/>
        <w:spacing w:line="360" w:lineRule="auto"/>
        <w:ind w:left="2249" w:hanging="2249" w:hangingChars="700"/>
        <w:jc w:val="left"/>
        <w:rPr>
          <w:rFonts w:ascii="仿宋" w:hAnsi="仿宋" w:eastAsia="仿宋" w:cs="方正仿宋_GB2312"/>
          <w:b/>
          <w:color w:val="auto"/>
          <w:kern w:val="0"/>
          <w:sz w:val="32"/>
          <w:szCs w:val="32"/>
          <w:highlight w:val="none"/>
          <w:lang w:val="zh-CN"/>
        </w:rPr>
      </w:pPr>
    </w:p>
    <w:p>
      <w:pPr>
        <w:snapToGrid w:val="0"/>
        <w:spacing w:line="360" w:lineRule="auto"/>
        <w:jc w:val="center"/>
        <w:rPr>
          <w:rFonts w:ascii="仿宋" w:hAnsi="仿宋" w:eastAsia="仿宋" w:cs="方正仿宋_GB2312"/>
          <w:b/>
          <w:color w:val="auto"/>
          <w:kern w:val="0"/>
          <w:sz w:val="32"/>
          <w:szCs w:val="32"/>
          <w:highlight w:val="none"/>
          <w:lang w:val="zh-CN"/>
        </w:rPr>
      </w:pPr>
    </w:p>
    <w:p>
      <w:pPr>
        <w:snapToGrid w:val="0"/>
        <w:spacing w:line="360" w:lineRule="auto"/>
        <w:jc w:val="center"/>
        <w:rPr>
          <w:rFonts w:ascii="仿宋" w:hAnsi="仿宋" w:eastAsia="仿宋" w:cs="方正仿宋_GB2312"/>
          <w:b/>
          <w:color w:val="auto"/>
          <w:kern w:val="0"/>
          <w:sz w:val="32"/>
          <w:szCs w:val="32"/>
          <w:highlight w:val="none"/>
          <w:lang w:val="zh-CN"/>
        </w:rPr>
      </w:pPr>
    </w:p>
    <w:p>
      <w:pPr>
        <w:snapToGrid w:val="0"/>
        <w:spacing w:line="360" w:lineRule="auto"/>
        <w:jc w:val="center"/>
        <w:rPr>
          <w:rFonts w:ascii="仿宋" w:hAnsi="仿宋" w:eastAsia="仿宋" w:cs="方正仿宋_GB2312"/>
          <w:b/>
          <w:color w:val="auto"/>
          <w:kern w:val="0"/>
          <w:sz w:val="32"/>
          <w:szCs w:val="32"/>
          <w:highlight w:val="none"/>
          <w:lang w:val="zh-CN"/>
        </w:rPr>
      </w:pPr>
    </w:p>
    <w:p>
      <w:pPr>
        <w:snapToGrid w:val="0"/>
        <w:spacing w:line="360" w:lineRule="auto"/>
        <w:jc w:val="center"/>
        <w:rPr>
          <w:rFonts w:ascii="仿宋" w:hAnsi="仿宋" w:eastAsia="仿宋" w:cs="方正仿宋_GB2312"/>
          <w:b/>
          <w:color w:val="auto"/>
          <w:kern w:val="0"/>
          <w:sz w:val="32"/>
          <w:szCs w:val="32"/>
          <w:highlight w:val="none"/>
        </w:rPr>
      </w:pPr>
    </w:p>
    <w:p>
      <w:pPr>
        <w:snapToGrid w:val="0"/>
        <w:spacing w:line="360" w:lineRule="auto"/>
        <w:outlineLvl w:val="1"/>
        <w:rPr>
          <w:rFonts w:ascii="仿宋" w:hAnsi="仿宋" w:eastAsia="仿宋" w:cs="方正仿宋_GB2312"/>
          <w:b/>
          <w:color w:val="auto"/>
          <w:kern w:val="0"/>
          <w:sz w:val="32"/>
          <w:szCs w:val="32"/>
          <w:highlight w:val="none"/>
        </w:rPr>
      </w:pPr>
      <w:bookmarkStart w:id="594" w:name="_Toc21925"/>
      <w:bookmarkStart w:id="595" w:name="_Toc732447463"/>
      <w:bookmarkStart w:id="596" w:name="_Toc95313014"/>
      <w:bookmarkStart w:id="597" w:name="_Toc870461126"/>
      <w:bookmarkStart w:id="598" w:name="_Toc18272"/>
    </w:p>
    <w:p>
      <w:pPr>
        <w:snapToGrid w:val="0"/>
        <w:spacing w:line="360" w:lineRule="auto"/>
        <w:jc w:val="center"/>
        <w:outlineLvl w:val="1"/>
        <w:rPr>
          <w:rFonts w:ascii="仿宋" w:hAnsi="仿宋" w:eastAsia="仿宋" w:cs="方正仿宋_GB2312"/>
          <w:b/>
          <w:color w:val="auto"/>
          <w:sz w:val="32"/>
          <w:szCs w:val="32"/>
          <w:highlight w:val="none"/>
        </w:rPr>
      </w:pPr>
      <w:r>
        <w:rPr>
          <w:rFonts w:hint="eastAsia" w:ascii="仿宋" w:hAnsi="仿宋" w:eastAsia="仿宋" w:cs="方正仿宋_GB2312"/>
          <w:b/>
          <w:color w:val="auto"/>
          <w:kern w:val="0"/>
          <w:sz w:val="32"/>
          <w:szCs w:val="32"/>
          <w:highlight w:val="none"/>
        </w:rPr>
        <w:t>一、投标</w:t>
      </w:r>
      <w:r>
        <w:rPr>
          <w:rFonts w:hint="eastAsia" w:ascii="仿宋" w:hAnsi="仿宋" w:eastAsia="仿宋" w:cs="方正仿宋_GB2312"/>
          <w:b/>
          <w:color w:val="auto"/>
          <w:sz w:val="32"/>
          <w:szCs w:val="32"/>
          <w:highlight w:val="none"/>
        </w:rPr>
        <w:t>函</w:t>
      </w:r>
      <w:bookmarkEnd w:id="594"/>
      <w:bookmarkEnd w:id="595"/>
      <w:bookmarkEnd w:id="596"/>
      <w:bookmarkEnd w:id="597"/>
      <w:bookmarkEnd w:id="598"/>
    </w:p>
    <w:p>
      <w:pPr>
        <w:snapToGrid w:val="0"/>
        <w:spacing w:line="360" w:lineRule="auto"/>
        <w:rPr>
          <w:rFonts w:ascii="仿宋" w:hAnsi="仿宋" w:eastAsia="仿宋" w:cs="方正仿宋_GB2312"/>
          <w:color w:val="auto"/>
          <w:sz w:val="24"/>
          <w:highlight w:val="none"/>
        </w:rPr>
      </w:pPr>
      <w:r>
        <w:rPr>
          <w:rFonts w:hint="eastAsia" w:ascii="仿宋" w:hAnsi="仿宋" w:eastAsia="仿宋" w:cs="方正仿宋_GB2312"/>
          <w:color w:val="auto"/>
          <w:sz w:val="24"/>
          <w:highlight w:val="none"/>
          <w:u w:val="single"/>
        </w:rPr>
        <w:t>杭州市余杭区综合行政执法局、杭州中瑞招标代理有限公司</w:t>
      </w:r>
      <w:r>
        <w:rPr>
          <w:rFonts w:hint="eastAsia" w:ascii="仿宋" w:hAnsi="仿宋" w:eastAsia="仿宋" w:cs="方正仿宋_GB2312"/>
          <w:color w:val="auto"/>
          <w:sz w:val="24"/>
          <w:highlight w:val="none"/>
        </w:rPr>
        <w:t>：</w:t>
      </w:r>
    </w:p>
    <w:p>
      <w:pPr>
        <w:snapToGrid w:val="0"/>
        <w:spacing w:line="360" w:lineRule="auto"/>
        <w:ind w:firstLine="480" w:firstLineChars="200"/>
        <w:rPr>
          <w:rFonts w:ascii="仿宋" w:hAnsi="仿宋" w:eastAsia="仿宋" w:cs="方正仿宋_GB2312"/>
          <w:color w:val="auto"/>
          <w:sz w:val="24"/>
          <w:highlight w:val="none"/>
        </w:rPr>
      </w:pPr>
      <w:r>
        <w:rPr>
          <w:rFonts w:hint="eastAsia" w:ascii="仿宋" w:hAnsi="仿宋" w:eastAsia="仿宋" w:cs="方正仿宋_GB2312"/>
          <w:color w:val="auto"/>
          <w:sz w:val="24"/>
          <w:highlight w:val="none"/>
        </w:rPr>
        <w:t>我方参加你方组织的</w:t>
      </w:r>
      <w:r>
        <w:rPr>
          <w:rFonts w:hint="eastAsia" w:ascii="仿宋" w:hAnsi="仿宋" w:eastAsia="仿宋" w:cs="方正仿宋_GB2312"/>
          <w:color w:val="auto"/>
          <w:sz w:val="24"/>
          <w:highlight w:val="none"/>
          <w:lang w:eastAsia="zh-CN"/>
        </w:rPr>
        <w:t>2022年余杭区综合行政执法局抗灾应急物资采购项目</w:t>
      </w:r>
      <w:r>
        <w:rPr>
          <w:rFonts w:hint="eastAsia" w:ascii="仿宋" w:hAnsi="仿宋" w:eastAsia="仿宋" w:cs="方正仿宋_GB2312"/>
          <w:color w:val="auto"/>
          <w:sz w:val="24"/>
          <w:highlight w:val="none"/>
        </w:rPr>
        <w:t>采购【招标编号：</w:t>
      </w:r>
      <w:r>
        <w:rPr>
          <w:rFonts w:hint="eastAsia" w:ascii="仿宋" w:hAnsi="仿宋" w:eastAsia="仿宋"/>
          <w:color w:val="auto"/>
          <w:sz w:val="24"/>
          <w:highlight w:val="none"/>
          <w:lang w:eastAsia="zh-CN"/>
        </w:rPr>
        <w:t>HZZR-F221012N</w:t>
      </w:r>
      <w:r>
        <w:rPr>
          <w:rFonts w:hint="eastAsia" w:ascii="仿宋" w:hAnsi="仿宋" w:eastAsia="仿宋" w:cs="方正仿宋_GB2312"/>
          <w:color w:val="auto"/>
          <w:sz w:val="24"/>
          <w:highlight w:val="none"/>
        </w:rPr>
        <w:t>】招标的有关活动，并对此项目进行投标。为此：</w:t>
      </w:r>
    </w:p>
    <w:p>
      <w:pPr>
        <w:snapToGrid w:val="0"/>
        <w:spacing w:line="360" w:lineRule="auto"/>
        <w:ind w:firstLine="420"/>
        <w:rPr>
          <w:rFonts w:ascii="仿宋" w:hAnsi="仿宋" w:eastAsia="仿宋" w:cs="方正仿宋_GB2312"/>
          <w:color w:val="auto"/>
          <w:sz w:val="24"/>
          <w:highlight w:val="none"/>
        </w:rPr>
      </w:pPr>
      <w:r>
        <w:rPr>
          <w:rFonts w:ascii="仿宋" w:hAnsi="仿宋" w:eastAsia="仿宋" w:cs="方正仿宋_GB2312"/>
          <w:color w:val="auto"/>
          <w:sz w:val="24"/>
          <w:highlight w:val="none"/>
        </w:rPr>
        <w:t>1、我方承诺投标有效期从提交投标文件的截止之日起</w:t>
      </w:r>
      <w:r>
        <w:rPr>
          <w:rFonts w:ascii="仿宋" w:hAnsi="仿宋" w:eastAsia="仿宋" w:cs="方正仿宋_GB2312"/>
          <w:color w:val="auto"/>
          <w:sz w:val="24"/>
          <w:highlight w:val="none"/>
          <w:u w:val="single"/>
        </w:rPr>
        <w:t xml:space="preserve">     </w:t>
      </w:r>
      <w:r>
        <w:rPr>
          <w:rFonts w:hint="eastAsia" w:ascii="仿宋" w:hAnsi="仿宋" w:eastAsia="仿宋" w:cs="方正仿宋_GB2312"/>
          <w:color w:val="auto"/>
          <w:sz w:val="24"/>
          <w:highlight w:val="none"/>
        </w:rPr>
        <w:t>天（不少于</w:t>
      </w:r>
      <w:r>
        <w:rPr>
          <w:rFonts w:ascii="仿宋" w:hAnsi="仿宋" w:eastAsia="仿宋" w:cs="方正仿宋_GB2312"/>
          <w:color w:val="auto"/>
          <w:sz w:val="24"/>
          <w:highlight w:val="none"/>
        </w:rPr>
        <w:t>90天）</w:t>
      </w:r>
      <w:r>
        <w:rPr>
          <w:rFonts w:hint="eastAsia" w:ascii="仿宋" w:hAnsi="仿宋" w:eastAsia="仿宋"/>
          <w:color w:val="auto"/>
          <w:highlight w:val="none"/>
        </w:rPr>
        <w:t>，</w:t>
      </w:r>
      <w:r>
        <w:rPr>
          <w:rFonts w:hint="eastAsia" w:ascii="仿宋" w:hAnsi="仿宋" w:eastAsia="仿宋" w:cs="方正仿宋_GB2312"/>
          <w:color w:val="auto"/>
          <w:sz w:val="24"/>
          <w:highlight w:val="none"/>
        </w:rPr>
        <w:t>本投标文件在投标有效期满之前均具有约束力。</w:t>
      </w:r>
    </w:p>
    <w:p>
      <w:pPr>
        <w:snapToGrid w:val="0"/>
        <w:spacing w:line="360" w:lineRule="auto"/>
        <w:ind w:firstLine="480" w:firstLineChars="200"/>
        <w:rPr>
          <w:rFonts w:ascii="仿宋" w:hAnsi="仿宋" w:eastAsia="仿宋" w:cs="方正仿宋_GB2312"/>
          <w:color w:val="auto"/>
          <w:sz w:val="24"/>
          <w:highlight w:val="none"/>
        </w:rPr>
      </w:pPr>
      <w:r>
        <w:rPr>
          <w:rFonts w:ascii="仿宋" w:hAnsi="仿宋" w:eastAsia="仿宋" w:cs="方正仿宋_GB2312"/>
          <w:color w:val="auto"/>
          <w:sz w:val="24"/>
          <w:highlight w:val="none"/>
        </w:rPr>
        <w:t>2、我方的投标文件包括以下内容：</w:t>
      </w:r>
    </w:p>
    <w:p>
      <w:pPr>
        <w:snapToGrid w:val="0"/>
        <w:spacing w:line="360" w:lineRule="auto"/>
        <w:ind w:firstLine="480" w:firstLineChars="200"/>
        <w:rPr>
          <w:rFonts w:ascii="仿宋" w:hAnsi="仿宋" w:eastAsia="仿宋" w:cs="方正仿宋_GB2312"/>
          <w:color w:val="auto"/>
          <w:sz w:val="24"/>
          <w:highlight w:val="none"/>
        </w:rPr>
      </w:pPr>
      <w:r>
        <w:rPr>
          <w:rFonts w:ascii="仿宋" w:hAnsi="仿宋" w:eastAsia="仿宋" w:cs="方正仿宋_GB2312"/>
          <w:color w:val="auto"/>
          <w:sz w:val="24"/>
          <w:highlight w:val="none"/>
        </w:rPr>
        <w:t>2.1资格文件：</w:t>
      </w:r>
    </w:p>
    <w:p>
      <w:pPr>
        <w:snapToGrid w:val="0"/>
        <w:spacing w:line="360" w:lineRule="auto"/>
        <w:ind w:firstLine="480" w:firstLineChars="200"/>
        <w:rPr>
          <w:rFonts w:ascii="仿宋" w:hAnsi="仿宋" w:eastAsia="仿宋" w:cs="方正仿宋_GB2312"/>
          <w:color w:val="auto"/>
          <w:sz w:val="24"/>
          <w:highlight w:val="none"/>
        </w:rPr>
      </w:pPr>
      <w:r>
        <w:rPr>
          <w:rFonts w:ascii="仿宋" w:hAnsi="仿宋" w:eastAsia="仿宋" w:cs="方正仿宋_GB2312"/>
          <w:color w:val="auto"/>
          <w:sz w:val="24"/>
          <w:highlight w:val="none"/>
        </w:rPr>
        <w:t>2.1.1</w:t>
      </w:r>
      <w:r>
        <w:rPr>
          <w:rFonts w:hint="eastAsia" w:ascii="仿宋" w:hAnsi="仿宋" w:eastAsia="仿宋" w:cs="方正仿宋_GB2312"/>
          <w:color w:val="auto"/>
          <w:sz w:val="24"/>
          <w:highlight w:val="none"/>
        </w:rPr>
        <w:t>承诺函；</w:t>
      </w:r>
    </w:p>
    <w:p>
      <w:pPr>
        <w:snapToGrid w:val="0"/>
        <w:spacing w:line="360" w:lineRule="auto"/>
        <w:ind w:firstLine="480" w:firstLineChars="200"/>
        <w:rPr>
          <w:rFonts w:ascii="仿宋" w:hAnsi="仿宋" w:eastAsia="仿宋" w:cs="方正仿宋_GB2312"/>
          <w:color w:val="auto"/>
          <w:sz w:val="24"/>
          <w:highlight w:val="none"/>
        </w:rPr>
      </w:pPr>
      <w:r>
        <w:rPr>
          <w:rFonts w:ascii="仿宋" w:hAnsi="仿宋" w:eastAsia="仿宋" w:cs="方正仿宋_GB2312"/>
          <w:color w:val="auto"/>
          <w:sz w:val="24"/>
          <w:highlight w:val="none"/>
        </w:rPr>
        <w:t>2.1.2落实政府采购政策需满足的资格要求</w:t>
      </w:r>
      <w:r>
        <w:rPr>
          <w:rFonts w:hint="eastAsia" w:ascii="仿宋" w:hAnsi="仿宋" w:eastAsia="仿宋" w:cs="方正仿宋_GB2312"/>
          <w:color w:val="auto"/>
          <w:sz w:val="24"/>
          <w:highlight w:val="none"/>
        </w:rPr>
        <w:t>（如果有）；</w:t>
      </w:r>
    </w:p>
    <w:p>
      <w:pPr>
        <w:snapToGrid w:val="0"/>
        <w:spacing w:line="360" w:lineRule="auto"/>
        <w:ind w:firstLine="480" w:firstLineChars="200"/>
        <w:rPr>
          <w:rFonts w:ascii="仿宋" w:hAnsi="仿宋" w:eastAsia="仿宋" w:cs="方正仿宋_GB2312"/>
          <w:color w:val="auto"/>
          <w:sz w:val="24"/>
          <w:highlight w:val="none"/>
        </w:rPr>
      </w:pPr>
      <w:r>
        <w:rPr>
          <w:rFonts w:ascii="仿宋" w:hAnsi="仿宋" w:eastAsia="仿宋" w:cs="方正仿宋_GB2312"/>
          <w:color w:val="auto"/>
          <w:sz w:val="24"/>
          <w:highlight w:val="none"/>
        </w:rPr>
        <w:t>2.1.3本项目的特定资格要求</w:t>
      </w:r>
      <w:r>
        <w:rPr>
          <w:rFonts w:hint="eastAsia" w:ascii="仿宋" w:hAnsi="仿宋" w:eastAsia="仿宋" w:cs="方正仿宋_GB2312"/>
          <w:color w:val="auto"/>
          <w:sz w:val="24"/>
          <w:highlight w:val="none"/>
        </w:rPr>
        <w:t>（如果有）。</w:t>
      </w:r>
    </w:p>
    <w:p>
      <w:pPr>
        <w:snapToGrid w:val="0"/>
        <w:spacing w:line="360" w:lineRule="auto"/>
        <w:ind w:firstLine="480" w:firstLineChars="200"/>
        <w:rPr>
          <w:rFonts w:ascii="仿宋" w:hAnsi="仿宋" w:eastAsia="仿宋" w:cs="方正仿宋_GB2312"/>
          <w:color w:val="auto"/>
          <w:sz w:val="24"/>
          <w:highlight w:val="none"/>
          <w:lang w:val="zh-CN"/>
        </w:rPr>
      </w:pPr>
      <w:r>
        <w:rPr>
          <w:rFonts w:ascii="仿宋" w:hAnsi="仿宋" w:eastAsia="仿宋" w:cs="方正仿宋_GB2312"/>
          <w:color w:val="auto"/>
          <w:sz w:val="24"/>
          <w:highlight w:val="none"/>
        </w:rPr>
        <w:t>2</w:t>
      </w:r>
      <w:r>
        <w:rPr>
          <w:rFonts w:ascii="仿宋" w:hAnsi="仿宋" w:eastAsia="仿宋" w:cs="方正仿宋_GB2312"/>
          <w:color w:val="auto"/>
          <w:sz w:val="24"/>
          <w:highlight w:val="none"/>
          <w:lang w:val="zh-CN"/>
        </w:rPr>
        <w:t>.</w:t>
      </w:r>
      <w:r>
        <w:rPr>
          <w:rFonts w:ascii="仿宋" w:hAnsi="仿宋" w:eastAsia="仿宋" w:cs="方正仿宋_GB2312"/>
          <w:color w:val="auto"/>
          <w:sz w:val="24"/>
          <w:highlight w:val="none"/>
        </w:rPr>
        <w:t>2</w:t>
      </w:r>
      <w:r>
        <w:rPr>
          <w:rFonts w:ascii="仿宋" w:hAnsi="仿宋" w:eastAsia="仿宋" w:cs="方正仿宋_GB2312"/>
          <w:color w:val="auto"/>
          <w:sz w:val="24"/>
          <w:highlight w:val="none"/>
          <w:lang w:val="zh-CN"/>
        </w:rPr>
        <w:t xml:space="preserve"> </w:t>
      </w:r>
      <w:r>
        <w:rPr>
          <w:rFonts w:hint="eastAsia" w:ascii="仿宋" w:hAnsi="仿宋" w:eastAsia="仿宋" w:cs="方正仿宋_GB2312"/>
          <w:color w:val="auto"/>
          <w:sz w:val="24"/>
          <w:highlight w:val="none"/>
        </w:rPr>
        <w:t>商务技术</w:t>
      </w:r>
      <w:r>
        <w:rPr>
          <w:rFonts w:hint="eastAsia" w:ascii="仿宋" w:hAnsi="仿宋" w:eastAsia="仿宋" w:cs="方正仿宋_GB2312"/>
          <w:color w:val="auto"/>
          <w:sz w:val="24"/>
          <w:highlight w:val="none"/>
          <w:lang w:val="zh-CN"/>
        </w:rPr>
        <w:t>文件：</w:t>
      </w:r>
    </w:p>
    <w:p>
      <w:pPr>
        <w:snapToGrid w:val="0"/>
        <w:spacing w:line="360" w:lineRule="auto"/>
        <w:ind w:firstLine="480" w:firstLineChars="200"/>
        <w:rPr>
          <w:rFonts w:ascii="仿宋" w:hAnsi="仿宋" w:eastAsia="仿宋" w:cs="方正仿宋_GB2312"/>
          <w:color w:val="auto"/>
          <w:sz w:val="24"/>
          <w:highlight w:val="none"/>
        </w:rPr>
      </w:pPr>
      <w:r>
        <w:rPr>
          <w:rFonts w:ascii="仿宋" w:hAnsi="仿宋" w:eastAsia="仿宋" w:cs="方正仿宋_GB2312"/>
          <w:color w:val="auto"/>
          <w:sz w:val="24"/>
          <w:highlight w:val="none"/>
        </w:rPr>
        <w:t>2.2.1投标函；</w:t>
      </w:r>
      <w:r>
        <w:rPr>
          <w:rFonts w:ascii="仿宋" w:hAnsi="仿宋" w:eastAsia="仿宋" w:cs="方正仿宋_GB2312"/>
          <w:color w:val="auto"/>
          <w:sz w:val="24"/>
          <w:highlight w:val="none"/>
          <w:lang w:val="zh-CN"/>
        </w:rPr>
        <w:t xml:space="preserve"> </w:t>
      </w:r>
    </w:p>
    <w:p>
      <w:pPr>
        <w:snapToGrid w:val="0"/>
        <w:spacing w:line="360" w:lineRule="auto"/>
        <w:ind w:firstLine="480" w:firstLineChars="200"/>
        <w:rPr>
          <w:rFonts w:ascii="仿宋" w:hAnsi="仿宋" w:eastAsia="仿宋" w:cs="方正仿宋_GB2312"/>
          <w:color w:val="auto"/>
          <w:sz w:val="24"/>
          <w:highlight w:val="none"/>
        </w:rPr>
      </w:pPr>
      <w:r>
        <w:rPr>
          <w:rFonts w:ascii="仿宋" w:hAnsi="仿宋" w:eastAsia="仿宋" w:cs="方正仿宋_GB2312"/>
          <w:color w:val="auto"/>
          <w:sz w:val="24"/>
          <w:highlight w:val="none"/>
        </w:rPr>
        <w:t>2.2.2</w:t>
      </w:r>
      <w:r>
        <w:rPr>
          <w:rFonts w:hint="eastAsia" w:ascii="仿宋" w:hAnsi="仿宋" w:eastAsia="仿宋" w:cs="方正仿宋_GB2312"/>
          <w:color w:val="auto"/>
          <w:sz w:val="24"/>
          <w:highlight w:val="none"/>
        </w:rPr>
        <w:t>授权委托书；</w:t>
      </w:r>
    </w:p>
    <w:p>
      <w:pPr>
        <w:snapToGrid w:val="0"/>
        <w:spacing w:line="360" w:lineRule="auto"/>
        <w:ind w:firstLine="480" w:firstLineChars="200"/>
        <w:rPr>
          <w:rFonts w:ascii="仿宋" w:hAnsi="仿宋" w:eastAsia="仿宋" w:cs="方正仿宋_GB2312"/>
          <w:color w:val="auto"/>
          <w:sz w:val="24"/>
          <w:highlight w:val="none"/>
        </w:rPr>
      </w:pPr>
      <w:r>
        <w:rPr>
          <w:rFonts w:ascii="仿宋" w:hAnsi="仿宋" w:eastAsia="仿宋" w:cs="方正仿宋_GB2312"/>
          <w:color w:val="auto"/>
          <w:sz w:val="24"/>
          <w:highlight w:val="none"/>
        </w:rPr>
        <w:t>2.2.3</w:t>
      </w:r>
      <w:r>
        <w:rPr>
          <w:rFonts w:hint="eastAsia" w:ascii="仿宋" w:hAnsi="仿宋" w:eastAsia="仿宋" w:cs="方正仿宋_GB2312"/>
          <w:color w:val="auto"/>
          <w:sz w:val="24"/>
          <w:highlight w:val="none"/>
        </w:rPr>
        <w:t>法定代表人和授权委托代表的有效身份证复印件（法定代表人直接参加投标并对相应文件签字的，只需提供前者）；</w:t>
      </w:r>
    </w:p>
    <w:p>
      <w:pPr>
        <w:snapToGrid w:val="0"/>
        <w:spacing w:line="360" w:lineRule="auto"/>
        <w:ind w:firstLine="480" w:firstLineChars="200"/>
        <w:rPr>
          <w:rFonts w:ascii="仿宋" w:hAnsi="仿宋" w:eastAsia="仿宋" w:cs="宋体"/>
          <w:color w:val="auto"/>
          <w:sz w:val="24"/>
          <w:highlight w:val="none"/>
        </w:rPr>
      </w:pPr>
      <w:r>
        <w:rPr>
          <w:rFonts w:ascii="仿宋" w:hAnsi="仿宋" w:eastAsia="仿宋" w:cs="方正仿宋_GB2312"/>
          <w:color w:val="auto"/>
          <w:sz w:val="24"/>
          <w:highlight w:val="none"/>
        </w:rPr>
        <w:t>2.2.4</w:t>
      </w:r>
      <w:r>
        <w:rPr>
          <w:rFonts w:hint="eastAsia" w:ascii="仿宋" w:hAnsi="仿宋" w:eastAsia="仿宋" w:cs="宋体"/>
          <w:color w:val="auto"/>
          <w:sz w:val="24"/>
          <w:highlight w:val="none"/>
        </w:rPr>
        <w:t>制造厂家介绍及投标人成功案例</w:t>
      </w:r>
    </w:p>
    <w:p>
      <w:pPr>
        <w:snapToGrid w:val="0"/>
        <w:spacing w:line="360" w:lineRule="auto"/>
        <w:ind w:firstLine="480" w:firstLineChars="200"/>
        <w:rPr>
          <w:rFonts w:ascii="仿宋" w:hAnsi="仿宋" w:eastAsia="仿宋" w:cs="宋体"/>
          <w:color w:val="auto"/>
          <w:sz w:val="24"/>
          <w:highlight w:val="none"/>
        </w:rPr>
      </w:pPr>
      <w:r>
        <w:rPr>
          <w:rFonts w:ascii="仿宋" w:hAnsi="仿宋" w:eastAsia="仿宋" w:cs="方正仿宋_GB2312"/>
          <w:color w:val="auto"/>
          <w:sz w:val="24"/>
          <w:highlight w:val="none"/>
        </w:rPr>
        <w:t>2.2.5</w:t>
      </w:r>
      <w:r>
        <w:rPr>
          <w:rFonts w:hint="eastAsia" w:ascii="仿宋" w:hAnsi="仿宋" w:eastAsia="仿宋" w:cs="宋体"/>
          <w:color w:val="auto"/>
          <w:sz w:val="24"/>
          <w:highlight w:val="none"/>
        </w:rPr>
        <w:t>所有资质文件（如有，复印件加盖公章）</w:t>
      </w:r>
    </w:p>
    <w:p>
      <w:pPr>
        <w:snapToGrid w:val="0"/>
        <w:spacing w:line="360" w:lineRule="auto"/>
        <w:ind w:firstLine="480" w:firstLineChars="200"/>
        <w:rPr>
          <w:rFonts w:ascii="仿宋" w:hAnsi="仿宋" w:eastAsia="仿宋"/>
          <w:color w:val="auto"/>
          <w:sz w:val="24"/>
          <w:highlight w:val="none"/>
          <w:lang w:val="zh-CN"/>
        </w:rPr>
      </w:pPr>
      <w:r>
        <w:rPr>
          <w:rFonts w:ascii="仿宋" w:hAnsi="仿宋" w:eastAsia="仿宋" w:cs="方正仿宋_GB2312"/>
          <w:color w:val="auto"/>
          <w:sz w:val="24"/>
          <w:highlight w:val="none"/>
        </w:rPr>
        <w:t>2.2.6</w:t>
      </w:r>
      <w:r>
        <w:rPr>
          <w:rFonts w:hint="eastAsia" w:ascii="仿宋" w:hAnsi="仿宋" w:eastAsia="仿宋"/>
          <w:color w:val="auto"/>
          <w:sz w:val="24"/>
          <w:highlight w:val="none"/>
          <w:lang w:val="zh-CN"/>
        </w:rPr>
        <w:t>投标人应提供针对项目的完整技术解决方案</w:t>
      </w:r>
    </w:p>
    <w:p>
      <w:pPr>
        <w:tabs>
          <w:tab w:val="left" w:pos="930"/>
        </w:tabs>
        <w:autoSpaceDE w:val="0"/>
        <w:autoSpaceDN w:val="0"/>
        <w:spacing w:line="360" w:lineRule="auto"/>
        <w:ind w:firstLine="480" w:firstLineChars="200"/>
        <w:rPr>
          <w:rFonts w:ascii="仿宋" w:hAnsi="仿宋" w:eastAsia="仿宋"/>
          <w:color w:val="auto"/>
          <w:sz w:val="24"/>
          <w:highlight w:val="none"/>
        </w:rPr>
      </w:pPr>
      <w:r>
        <w:rPr>
          <w:rFonts w:ascii="仿宋" w:hAnsi="仿宋" w:eastAsia="仿宋" w:cs="方正仿宋_GB2312"/>
          <w:color w:val="auto"/>
          <w:sz w:val="24"/>
          <w:highlight w:val="none"/>
        </w:rPr>
        <w:t>2.2.7</w:t>
      </w:r>
      <w:r>
        <w:rPr>
          <w:rFonts w:hint="eastAsia" w:ascii="仿宋" w:hAnsi="仿宋" w:eastAsia="仿宋"/>
          <w:color w:val="auto"/>
          <w:sz w:val="24"/>
          <w:highlight w:val="none"/>
        </w:rPr>
        <w:t>项目实施相关设备名称、配置、数量；所投标的货物的完整配置方案</w:t>
      </w:r>
    </w:p>
    <w:p>
      <w:pPr>
        <w:tabs>
          <w:tab w:val="left" w:pos="930"/>
        </w:tabs>
        <w:autoSpaceDE w:val="0"/>
        <w:autoSpaceDN w:val="0"/>
        <w:spacing w:line="360" w:lineRule="auto"/>
        <w:ind w:firstLine="480" w:firstLineChars="200"/>
        <w:rPr>
          <w:rFonts w:ascii="仿宋" w:hAnsi="仿宋" w:eastAsia="仿宋"/>
          <w:color w:val="auto"/>
          <w:kern w:val="0"/>
          <w:sz w:val="24"/>
          <w:highlight w:val="none"/>
          <w:lang w:val="zh-CN"/>
        </w:rPr>
      </w:pPr>
      <w:r>
        <w:rPr>
          <w:rFonts w:hint="eastAsia" w:ascii="仿宋" w:hAnsi="仿宋" w:eastAsia="仿宋"/>
          <w:color w:val="auto"/>
          <w:sz w:val="24"/>
          <w:highlight w:val="none"/>
        </w:rPr>
        <w:t>2.2.8</w:t>
      </w:r>
      <w:r>
        <w:rPr>
          <w:rFonts w:hint="eastAsia" w:ascii="仿宋" w:hAnsi="仿宋" w:eastAsia="仿宋"/>
          <w:color w:val="auto"/>
          <w:kern w:val="0"/>
          <w:sz w:val="24"/>
          <w:highlight w:val="none"/>
        </w:rPr>
        <w:t xml:space="preserve">针对本项目建设的详细实施计划 </w:t>
      </w:r>
    </w:p>
    <w:p>
      <w:pPr>
        <w:tabs>
          <w:tab w:val="left" w:pos="930"/>
        </w:tabs>
        <w:autoSpaceDE w:val="0"/>
        <w:autoSpaceDN w:val="0"/>
        <w:spacing w:line="360" w:lineRule="auto"/>
        <w:ind w:firstLine="480" w:firstLineChars="200"/>
        <w:rPr>
          <w:rFonts w:ascii="仿宋" w:hAnsi="仿宋" w:eastAsia="仿宋"/>
          <w:color w:val="auto"/>
          <w:kern w:val="0"/>
          <w:sz w:val="24"/>
          <w:highlight w:val="none"/>
          <w:lang w:val="zh-CN"/>
        </w:rPr>
      </w:pPr>
      <w:r>
        <w:rPr>
          <w:rFonts w:ascii="仿宋" w:hAnsi="仿宋" w:eastAsia="仿宋" w:cs="方正仿宋_GB2312"/>
          <w:color w:val="auto"/>
          <w:sz w:val="24"/>
          <w:highlight w:val="none"/>
        </w:rPr>
        <w:t>2.2.</w:t>
      </w:r>
      <w:r>
        <w:rPr>
          <w:rFonts w:hint="eastAsia" w:ascii="仿宋" w:hAnsi="仿宋" w:eastAsia="仿宋" w:cs="方正仿宋_GB2312"/>
          <w:color w:val="auto"/>
          <w:sz w:val="24"/>
          <w:highlight w:val="none"/>
        </w:rPr>
        <w:t>9</w:t>
      </w:r>
      <w:r>
        <w:rPr>
          <w:rFonts w:hint="eastAsia" w:ascii="仿宋" w:hAnsi="仿宋" w:eastAsia="仿宋"/>
          <w:color w:val="auto"/>
          <w:kern w:val="0"/>
          <w:sz w:val="24"/>
          <w:highlight w:val="none"/>
          <w:lang w:val="zh-CN"/>
        </w:rPr>
        <w:t xml:space="preserve">项目实施期间的维护方案 </w:t>
      </w:r>
    </w:p>
    <w:p>
      <w:pPr>
        <w:tabs>
          <w:tab w:val="left" w:pos="930"/>
        </w:tabs>
        <w:autoSpaceDE w:val="0"/>
        <w:autoSpaceDN w:val="0"/>
        <w:spacing w:line="360" w:lineRule="auto"/>
        <w:ind w:firstLine="480" w:firstLineChars="200"/>
        <w:rPr>
          <w:rFonts w:ascii="仿宋" w:hAnsi="仿宋" w:eastAsia="仿宋" w:cs="方正仿宋_GB2312"/>
          <w:color w:val="auto"/>
          <w:sz w:val="24"/>
          <w:highlight w:val="none"/>
        </w:rPr>
      </w:pPr>
      <w:r>
        <w:rPr>
          <w:rFonts w:ascii="仿宋" w:hAnsi="仿宋" w:eastAsia="仿宋" w:cs="方正仿宋_GB2312"/>
          <w:color w:val="auto"/>
          <w:sz w:val="24"/>
          <w:highlight w:val="none"/>
        </w:rPr>
        <w:t>2.2.</w:t>
      </w:r>
      <w:r>
        <w:rPr>
          <w:rFonts w:hint="eastAsia" w:ascii="仿宋" w:hAnsi="仿宋" w:eastAsia="仿宋" w:cs="方正仿宋_GB2312"/>
          <w:color w:val="auto"/>
          <w:sz w:val="24"/>
          <w:highlight w:val="none"/>
        </w:rPr>
        <w:t>10</w:t>
      </w:r>
      <w:r>
        <w:rPr>
          <w:rFonts w:hint="eastAsia" w:ascii="仿宋" w:hAnsi="仿宋" w:eastAsia="仿宋"/>
          <w:color w:val="auto"/>
          <w:kern w:val="0"/>
          <w:sz w:val="24"/>
          <w:highlight w:val="none"/>
          <w:lang w:val="zh-CN"/>
        </w:rPr>
        <w:t>投标人为完成本项目组建的工作小组名单</w:t>
      </w:r>
    </w:p>
    <w:p>
      <w:pPr>
        <w:tabs>
          <w:tab w:val="left" w:pos="930"/>
        </w:tabs>
        <w:autoSpaceDE w:val="0"/>
        <w:autoSpaceDN w:val="0"/>
        <w:spacing w:line="360" w:lineRule="auto"/>
        <w:ind w:firstLine="480" w:firstLineChars="200"/>
        <w:rPr>
          <w:rFonts w:ascii="仿宋" w:hAnsi="仿宋" w:eastAsia="仿宋"/>
          <w:color w:val="auto"/>
          <w:kern w:val="0"/>
          <w:sz w:val="24"/>
          <w:highlight w:val="none"/>
          <w:lang w:val="zh-CN"/>
        </w:rPr>
      </w:pPr>
      <w:r>
        <w:rPr>
          <w:rFonts w:hint="eastAsia" w:ascii="仿宋" w:hAnsi="仿宋" w:eastAsia="仿宋"/>
          <w:color w:val="auto"/>
          <w:kern w:val="0"/>
          <w:sz w:val="24"/>
          <w:highlight w:val="none"/>
        </w:rPr>
        <w:t>2.2.11</w:t>
      </w:r>
      <w:r>
        <w:rPr>
          <w:rFonts w:hint="eastAsia" w:ascii="仿宋" w:hAnsi="仿宋" w:eastAsia="仿宋"/>
          <w:color w:val="auto"/>
          <w:kern w:val="0"/>
          <w:sz w:val="24"/>
          <w:highlight w:val="none"/>
          <w:lang w:val="zh-CN"/>
        </w:rPr>
        <w:t>优惠条件及特殊承诺</w:t>
      </w:r>
    </w:p>
    <w:p>
      <w:pPr>
        <w:tabs>
          <w:tab w:val="left" w:pos="930"/>
        </w:tabs>
        <w:autoSpaceDE w:val="0"/>
        <w:autoSpaceDN w:val="0"/>
        <w:spacing w:line="360" w:lineRule="auto"/>
        <w:ind w:firstLine="480" w:firstLineChars="200"/>
        <w:rPr>
          <w:rFonts w:ascii="仿宋" w:hAnsi="仿宋" w:eastAsia="仿宋"/>
          <w:color w:val="auto"/>
          <w:kern w:val="0"/>
          <w:sz w:val="24"/>
          <w:highlight w:val="none"/>
          <w:lang w:val="zh-CN"/>
        </w:rPr>
      </w:pPr>
      <w:r>
        <w:rPr>
          <w:rFonts w:ascii="仿宋" w:hAnsi="仿宋" w:eastAsia="仿宋" w:cs="方正仿宋_GB2312"/>
          <w:color w:val="auto"/>
          <w:sz w:val="24"/>
          <w:highlight w:val="none"/>
        </w:rPr>
        <w:t>2.2.1</w:t>
      </w:r>
      <w:r>
        <w:rPr>
          <w:rFonts w:hint="eastAsia" w:ascii="仿宋" w:hAnsi="仿宋" w:eastAsia="仿宋" w:cs="方正仿宋_GB2312"/>
          <w:color w:val="auto"/>
          <w:sz w:val="24"/>
          <w:highlight w:val="none"/>
        </w:rPr>
        <w:t>2</w:t>
      </w:r>
      <w:r>
        <w:rPr>
          <w:rFonts w:hint="eastAsia" w:ascii="仿宋" w:hAnsi="仿宋" w:eastAsia="仿宋"/>
          <w:color w:val="auto"/>
          <w:kern w:val="0"/>
          <w:sz w:val="24"/>
          <w:highlight w:val="none"/>
          <w:lang w:val="zh-CN"/>
        </w:rPr>
        <w:t>备品备件清单</w:t>
      </w:r>
    </w:p>
    <w:p>
      <w:pPr>
        <w:tabs>
          <w:tab w:val="left" w:pos="930"/>
        </w:tabs>
        <w:autoSpaceDE w:val="0"/>
        <w:autoSpaceDN w:val="0"/>
        <w:spacing w:line="360" w:lineRule="auto"/>
        <w:ind w:firstLine="480" w:firstLineChars="200"/>
        <w:rPr>
          <w:rFonts w:ascii="仿宋" w:hAnsi="仿宋" w:eastAsia="仿宋"/>
          <w:color w:val="auto"/>
          <w:kern w:val="0"/>
          <w:sz w:val="24"/>
          <w:highlight w:val="none"/>
          <w:lang w:val="zh-CN"/>
        </w:rPr>
      </w:pPr>
      <w:r>
        <w:rPr>
          <w:rFonts w:ascii="仿宋" w:hAnsi="仿宋" w:eastAsia="仿宋" w:cs="方正仿宋_GB2312"/>
          <w:color w:val="auto"/>
          <w:sz w:val="24"/>
          <w:highlight w:val="none"/>
        </w:rPr>
        <w:t>2.2.1</w:t>
      </w:r>
      <w:r>
        <w:rPr>
          <w:rFonts w:hint="eastAsia" w:ascii="仿宋" w:hAnsi="仿宋" w:eastAsia="仿宋" w:cs="方正仿宋_GB2312"/>
          <w:color w:val="auto"/>
          <w:sz w:val="24"/>
          <w:highlight w:val="none"/>
        </w:rPr>
        <w:t>3</w:t>
      </w:r>
      <w:r>
        <w:rPr>
          <w:rFonts w:hint="eastAsia" w:ascii="仿宋" w:hAnsi="仿宋" w:eastAsia="仿宋"/>
          <w:color w:val="auto"/>
          <w:kern w:val="0"/>
          <w:sz w:val="24"/>
          <w:highlight w:val="none"/>
          <w:lang w:val="zh-CN"/>
        </w:rPr>
        <w:t>培训计划</w:t>
      </w:r>
    </w:p>
    <w:p>
      <w:pPr>
        <w:tabs>
          <w:tab w:val="left" w:pos="930"/>
        </w:tabs>
        <w:autoSpaceDE w:val="0"/>
        <w:autoSpaceDN w:val="0"/>
        <w:spacing w:line="360" w:lineRule="auto"/>
        <w:ind w:firstLine="480" w:firstLineChars="200"/>
        <w:rPr>
          <w:rFonts w:ascii="仿宋" w:hAnsi="仿宋" w:eastAsia="仿宋"/>
          <w:color w:val="auto"/>
          <w:kern w:val="0"/>
          <w:sz w:val="24"/>
          <w:highlight w:val="none"/>
          <w:lang w:val="zh-CN"/>
        </w:rPr>
      </w:pPr>
      <w:r>
        <w:rPr>
          <w:rFonts w:ascii="仿宋" w:hAnsi="仿宋" w:eastAsia="仿宋" w:cs="方正仿宋_GB2312"/>
          <w:color w:val="auto"/>
          <w:sz w:val="24"/>
          <w:highlight w:val="none"/>
        </w:rPr>
        <w:t>2.2.1</w:t>
      </w:r>
      <w:r>
        <w:rPr>
          <w:rFonts w:hint="eastAsia" w:ascii="仿宋" w:hAnsi="仿宋" w:eastAsia="仿宋" w:cs="方正仿宋_GB2312"/>
          <w:color w:val="auto"/>
          <w:sz w:val="24"/>
          <w:highlight w:val="none"/>
        </w:rPr>
        <w:t>4</w:t>
      </w:r>
      <w:r>
        <w:rPr>
          <w:rFonts w:hint="eastAsia" w:ascii="仿宋" w:hAnsi="仿宋" w:eastAsia="仿宋"/>
          <w:color w:val="auto"/>
          <w:kern w:val="0"/>
          <w:sz w:val="24"/>
          <w:highlight w:val="none"/>
          <w:lang w:val="zh-CN"/>
        </w:rPr>
        <w:t>商务技术偏离表</w:t>
      </w:r>
    </w:p>
    <w:p>
      <w:pPr>
        <w:tabs>
          <w:tab w:val="left" w:pos="930"/>
        </w:tabs>
        <w:autoSpaceDE w:val="0"/>
        <w:autoSpaceDN w:val="0"/>
        <w:spacing w:line="360" w:lineRule="auto"/>
        <w:ind w:firstLine="480" w:firstLineChars="200"/>
        <w:rPr>
          <w:rFonts w:ascii="仿宋" w:hAnsi="仿宋" w:eastAsia="仿宋"/>
          <w:color w:val="auto"/>
          <w:kern w:val="0"/>
          <w:sz w:val="24"/>
          <w:highlight w:val="none"/>
          <w:lang w:val="zh-CN"/>
        </w:rPr>
      </w:pPr>
      <w:r>
        <w:rPr>
          <w:rFonts w:ascii="仿宋" w:hAnsi="仿宋" w:eastAsia="仿宋" w:cs="方正仿宋_GB2312"/>
          <w:color w:val="auto"/>
          <w:sz w:val="24"/>
          <w:highlight w:val="none"/>
        </w:rPr>
        <w:t>2.2.1</w:t>
      </w:r>
      <w:r>
        <w:rPr>
          <w:rFonts w:hint="eastAsia" w:ascii="仿宋" w:hAnsi="仿宋" w:eastAsia="仿宋" w:cs="方正仿宋_GB2312"/>
          <w:color w:val="auto"/>
          <w:sz w:val="24"/>
          <w:highlight w:val="none"/>
        </w:rPr>
        <w:t>5</w:t>
      </w:r>
      <w:r>
        <w:rPr>
          <w:rFonts w:hint="eastAsia" w:ascii="仿宋" w:hAnsi="仿宋" w:eastAsia="仿宋"/>
          <w:color w:val="auto"/>
          <w:kern w:val="0"/>
          <w:sz w:val="24"/>
          <w:highlight w:val="none"/>
          <w:lang w:val="zh-CN"/>
        </w:rPr>
        <w:t>其他必要提供资料</w:t>
      </w:r>
    </w:p>
    <w:p>
      <w:pPr>
        <w:snapToGrid w:val="0"/>
        <w:spacing w:line="360" w:lineRule="auto"/>
        <w:ind w:firstLine="480" w:firstLineChars="200"/>
        <w:rPr>
          <w:rFonts w:ascii="仿宋" w:hAnsi="仿宋" w:eastAsia="仿宋" w:cs="方正仿宋_GB2312"/>
          <w:color w:val="auto"/>
          <w:sz w:val="24"/>
          <w:highlight w:val="none"/>
          <w:lang w:val="zh-CN"/>
        </w:rPr>
      </w:pPr>
      <w:r>
        <w:rPr>
          <w:rFonts w:ascii="仿宋" w:hAnsi="仿宋" w:eastAsia="仿宋" w:cs="方正仿宋_GB2312"/>
          <w:color w:val="auto"/>
          <w:sz w:val="24"/>
          <w:highlight w:val="none"/>
        </w:rPr>
        <w:t>2.2.1</w:t>
      </w:r>
      <w:r>
        <w:rPr>
          <w:rFonts w:hint="eastAsia" w:ascii="仿宋" w:hAnsi="仿宋" w:eastAsia="仿宋" w:cs="方正仿宋_GB2312"/>
          <w:color w:val="auto"/>
          <w:sz w:val="24"/>
          <w:highlight w:val="none"/>
        </w:rPr>
        <w:t>6政府采购供应商廉洁自律承诺书。</w:t>
      </w:r>
    </w:p>
    <w:p>
      <w:pPr>
        <w:snapToGrid w:val="0"/>
        <w:spacing w:line="360" w:lineRule="auto"/>
        <w:ind w:firstLine="480" w:firstLineChars="200"/>
        <w:rPr>
          <w:rFonts w:ascii="仿宋" w:hAnsi="仿宋" w:eastAsia="仿宋" w:cs="方正仿宋_GB2312"/>
          <w:color w:val="auto"/>
          <w:sz w:val="24"/>
          <w:highlight w:val="none"/>
        </w:rPr>
      </w:pPr>
      <w:r>
        <w:rPr>
          <w:rFonts w:ascii="仿宋" w:hAnsi="仿宋" w:eastAsia="仿宋" w:cs="方正仿宋_GB2312"/>
          <w:color w:val="auto"/>
          <w:sz w:val="24"/>
          <w:highlight w:val="none"/>
        </w:rPr>
        <w:t>2.3报价文件</w:t>
      </w:r>
    </w:p>
    <w:p>
      <w:pPr>
        <w:snapToGrid w:val="0"/>
        <w:spacing w:line="360" w:lineRule="auto"/>
        <w:ind w:firstLine="480" w:firstLineChars="200"/>
        <w:rPr>
          <w:rFonts w:ascii="仿宋" w:hAnsi="仿宋" w:eastAsia="仿宋" w:cs="宋体"/>
          <w:bCs/>
          <w:snapToGrid w:val="0"/>
          <w:color w:val="auto"/>
          <w:kern w:val="0"/>
          <w:sz w:val="24"/>
          <w:szCs w:val="21"/>
          <w:highlight w:val="none"/>
        </w:rPr>
      </w:pPr>
      <w:r>
        <w:rPr>
          <w:rFonts w:ascii="仿宋" w:hAnsi="仿宋" w:eastAsia="仿宋" w:cs="宋体"/>
          <w:bCs/>
          <w:snapToGrid w:val="0"/>
          <w:color w:val="auto"/>
          <w:kern w:val="0"/>
          <w:sz w:val="24"/>
          <w:szCs w:val="21"/>
          <w:highlight w:val="none"/>
        </w:rPr>
        <w:t>2.3.1开标一览表（报价表）；</w:t>
      </w:r>
    </w:p>
    <w:p>
      <w:pPr>
        <w:snapToGrid w:val="0"/>
        <w:spacing w:line="360" w:lineRule="auto"/>
        <w:ind w:firstLine="480" w:firstLineChars="200"/>
        <w:rPr>
          <w:rFonts w:ascii="仿宋" w:hAnsi="仿宋" w:eastAsia="仿宋" w:cs="方正仿宋_GB2312"/>
          <w:color w:val="auto"/>
          <w:sz w:val="24"/>
          <w:highlight w:val="none"/>
        </w:rPr>
      </w:pPr>
      <w:r>
        <w:rPr>
          <w:rFonts w:ascii="仿宋" w:hAnsi="仿宋" w:eastAsia="仿宋" w:cs="方正仿宋_GB2312"/>
          <w:color w:val="auto"/>
          <w:sz w:val="24"/>
          <w:highlight w:val="none"/>
        </w:rPr>
        <w:t>2.3.2中小企业声明函</w:t>
      </w:r>
      <w:r>
        <w:rPr>
          <w:rFonts w:hint="eastAsia" w:ascii="仿宋" w:hAnsi="仿宋" w:eastAsia="仿宋" w:cs="方正仿宋_GB2312"/>
          <w:color w:val="auto"/>
          <w:sz w:val="24"/>
          <w:highlight w:val="none"/>
        </w:rPr>
        <w:t>（如果有）。</w:t>
      </w:r>
    </w:p>
    <w:p>
      <w:pPr>
        <w:snapToGrid w:val="0"/>
        <w:spacing w:line="360" w:lineRule="auto"/>
        <w:ind w:firstLine="420"/>
        <w:rPr>
          <w:rFonts w:ascii="仿宋" w:hAnsi="仿宋" w:eastAsia="仿宋" w:cs="方正仿宋_GB2312"/>
          <w:color w:val="auto"/>
          <w:sz w:val="24"/>
          <w:highlight w:val="none"/>
        </w:rPr>
      </w:pPr>
      <w:r>
        <w:rPr>
          <w:rFonts w:ascii="仿宋" w:hAnsi="仿宋" w:eastAsia="仿宋" w:cs="方正仿宋_GB2312"/>
          <w:color w:val="auto"/>
          <w:sz w:val="24"/>
          <w:highlight w:val="none"/>
        </w:rPr>
        <w:t>3、我方承诺除商务技术偏离表列出的偏离外，我方响应采购文件的全部要求。</w:t>
      </w:r>
    </w:p>
    <w:p>
      <w:pPr>
        <w:snapToGrid w:val="0"/>
        <w:spacing w:line="360" w:lineRule="auto"/>
        <w:ind w:firstLine="420"/>
        <w:rPr>
          <w:rFonts w:ascii="仿宋" w:hAnsi="仿宋" w:eastAsia="仿宋" w:cs="方正仿宋_GB2312"/>
          <w:color w:val="auto"/>
          <w:sz w:val="24"/>
          <w:highlight w:val="none"/>
        </w:rPr>
      </w:pPr>
      <w:r>
        <w:rPr>
          <w:rFonts w:ascii="仿宋" w:hAnsi="仿宋" w:eastAsia="仿宋" w:cs="方正仿宋_GB2312"/>
          <w:color w:val="auto"/>
          <w:sz w:val="24"/>
          <w:highlight w:val="none"/>
        </w:rPr>
        <w:t>4、如我方中标，我方承诺：</w:t>
      </w:r>
    </w:p>
    <w:p>
      <w:pPr>
        <w:snapToGrid w:val="0"/>
        <w:spacing w:line="360" w:lineRule="auto"/>
        <w:ind w:firstLine="480" w:firstLineChars="200"/>
        <w:rPr>
          <w:rFonts w:ascii="仿宋" w:hAnsi="仿宋" w:eastAsia="仿宋" w:cs="方正仿宋_GB2312"/>
          <w:color w:val="auto"/>
          <w:sz w:val="24"/>
          <w:highlight w:val="none"/>
        </w:rPr>
      </w:pPr>
      <w:r>
        <w:rPr>
          <w:rFonts w:ascii="仿宋" w:hAnsi="仿宋" w:eastAsia="仿宋" w:cs="方正仿宋_GB2312"/>
          <w:color w:val="auto"/>
          <w:sz w:val="24"/>
          <w:highlight w:val="none"/>
        </w:rPr>
        <w:t xml:space="preserve">4.1在收到中标通知书后，在中标通知书规定的期限内与你方签订合同； </w:t>
      </w:r>
    </w:p>
    <w:p>
      <w:pPr>
        <w:snapToGrid w:val="0"/>
        <w:spacing w:line="360" w:lineRule="auto"/>
        <w:ind w:firstLine="480" w:firstLineChars="200"/>
        <w:rPr>
          <w:rFonts w:ascii="仿宋" w:hAnsi="仿宋" w:eastAsia="仿宋" w:cs="方正仿宋_GB2312"/>
          <w:color w:val="auto"/>
          <w:sz w:val="24"/>
          <w:highlight w:val="none"/>
        </w:rPr>
      </w:pPr>
      <w:r>
        <w:rPr>
          <w:rFonts w:ascii="仿宋" w:hAnsi="仿宋" w:eastAsia="仿宋" w:cs="方正仿宋_GB2312"/>
          <w:color w:val="auto"/>
          <w:sz w:val="24"/>
          <w:highlight w:val="none"/>
        </w:rPr>
        <w:t xml:space="preserve">4.2在签订合同时不向你方提出附加条件； </w:t>
      </w:r>
    </w:p>
    <w:p>
      <w:pPr>
        <w:snapToGrid w:val="0"/>
        <w:spacing w:line="360" w:lineRule="auto"/>
        <w:ind w:firstLine="480" w:firstLineChars="200"/>
        <w:rPr>
          <w:rFonts w:ascii="仿宋" w:hAnsi="仿宋" w:eastAsia="仿宋" w:cs="方正仿宋_GB2312"/>
          <w:color w:val="auto"/>
          <w:sz w:val="24"/>
          <w:highlight w:val="none"/>
        </w:rPr>
      </w:pPr>
      <w:r>
        <w:rPr>
          <w:rFonts w:ascii="仿宋" w:hAnsi="仿宋" w:eastAsia="仿宋" w:cs="方正仿宋_GB2312"/>
          <w:color w:val="auto"/>
          <w:sz w:val="24"/>
          <w:highlight w:val="none"/>
        </w:rPr>
        <w:t xml:space="preserve">4.3在合同约定的期限内完成合同规定的全部义务。 </w:t>
      </w:r>
    </w:p>
    <w:p>
      <w:pPr>
        <w:snapToGrid w:val="0"/>
        <w:spacing w:line="360" w:lineRule="auto"/>
        <w:ind w:firstLine="480" w:firstLineChars="200"/>
        <w:rPr>
          <w:rFonts w:ascii="仿宋" w:hAnsi="仿宋" w:eastAsia="仿宋" w:cs="方正仿宋_GB2312"/>
          <w:color w:val="auto"/>
          <w:sz w:val="24"/>
          <w:highlight w:val="none"/>
        </w:rPr>
      </w:pPr>
      <w:r>
        <w:rPr>
          <w:rFonts w:ascii="仿宋" w:hAnsi="仿宋" w:eastAsia="仿宋" w:cs="方正仿宋_GB2312"/>
          <w:color w:val="auto"/>
          <w:sz w:val="24"/>
          <w:highlight w:val="none"/>
        </w:rPr>
        <w:t>5、其他补充说明:</w:t>
      </w:r>
      <w:r>
        <w:rPr>
          <w:rFonts w:ascii="仿宋" w:hAnsi="仿宋" w:eastAsia="仿宋" w:cs="方正仿宋_GB2312"/>
          <w:color w:val="auto"/>
          <w:sz w:val="24"/>
          <w:highlight w:val="none"/>
          <w:u w:val="single"/>
        </w:rPr>
        <w:t xml:space="preserve">                                        </w:t>
      </w:r>
      <w:r>
        <w:rPr>
          <w:rFonts w:hint="eastAsia" w:ascii="仿宋" w:hAnsi="仿宋" w:eastAsia="仿宋" w:cs="方正仿宋_GB2312"/>
          <w:color w:val="auto"/>
          <w:sz w:val="24"/>
          <w:highlight w:val="none"/>
        </w:rPr>
        <w:t>。</w:t>
      </w:r>
    </w:p>
    <w:p>
      <w:pPr>
        <w:snapToGrid w:val="0"/>
        <w:spacing w:line="360" w:lineRule="auto"/>
        <w:ind w:firstLine="3600" w:firstLineChars="1500"/>
        <w:rPr>
          <w:rFonts w:ascii="仿宋" w:hAnsi="仿宋" w:eastAsia="仿宋" w:cs="方正仿宋_GB2312"/>
          <w:color w:val="auto"/>
          <w:sz w:val="24"/>
          <w:highlight w:val="none"/>
        </w:rPr>
      </w:pPr>
    </w:p>
    <w:p>
      <w:pPr>
        <w:snapToGrid w:val="0"/>
        <w:spacing w:line="360" w:lineRule="auto"/>
        <w:ind w:firstLine="3600" w:firstLineChars="1500"/>
        <w:rPr>
          <w:rFonts w:ascii="仿宋" w:hAnsi="仿宋" w:eastAsia="仿宋" w:cs="方正仿宋_GB2312"/>
          <w:color w:val="auto"/>
          <w:sz w:val="24"/>
          <w:highlight w:val="none"/>
        </w:rPr>
      </w:pPr>
      <w:r>
        <w:rPr>
          <w:rFonts w:hint="eastAsia" w:ascii="仿宋" w:hAnsi="仿宋" w:eastAsia="仿宋" w:cs="方正仿宋_GB2312"/>
          <w:color w:val="auto"/>
          <w:sz w:val="24"/>
          <w:highlight w:val="none"/>
        </w:rPr>
        <w:t xml:space="preserve"> 投标人名称(电子签名)：</w:t>
      </w:r>
      <w:r>
        <w:rPr>
          <w:rFonts w:ascii="仿宋" w:hAnsi="仿宋" w:eastAsia="仿宋" w:cs="方正仿宋_GB2312"/>
          <w:color w:val="auto"/>
          <w:sz w:val="24"/>
          <w:highlight w:val="none"/>
        </w:rPr>
        <w:t xml:space="preserve">                          </w:t>
      </w:r>
    </w:p>
    <w:p>
      <w:pPr>
        <w:snapToGrid w:val="0"/>
        <w:spacing w:line="360" w:lineRule="auto"/>
        <w:jc w:val="center"/>
        <w:rPr>
          <w:rFonts w:ascii="仿宋" w:hAnsi="仿宋" w:eastAsia="仿宋" w:cs="方正仿宋_GB2312"/>
          <w:color w:val="auto"/>
          <w:kern w:val="0"/>
          <w:sz w:val="24"/>
          <w:highlight w:val="none"/>
          <w:u w:val="single"/>
          <w:lang w:val="zh-CN"/>
        </w:rPr>
      </w:pPr>
      <w:r>
        <w:rPr>
          <w:rFonts w:ascii="仿宋" w:hAnsi="仿宋" w:eastAsia="仿宋" w:cs="方正仿宋_GB2312"/>
          <w:color w:val="auto"/>
          <w:sz w:val="24"/>
          <w:highlight w:val="none"/>
        </w:rPr>
        <w:t xml:space="preserve">            日期：  年   月   日</w:t>
      </w:r>
    </w:p>
    <w:p>
      <w:pPr>
        <w:snapToGrid w:val="0"/>
        <w:spacing w:line="360" w:lineRule="auto"/>
        <w:rPr>
          <w:rFonts w:ascii="仿宋" w:hAnsi="仿宋" w:eastAsia="仿宋" w:cs="方正仿宋_GB2312"/>
          <w:b/>
          <w:color w:val="auto"/>
          <w:kern w:val="0"/>
          <w:sz w:val="32"/>
          <w:szCs w:val="32"/>
          <w:highlight w:val="none"/>
          <w:lang w:val="zh-CN"/>
        </w:rPr>
      </w:pPr>
      <w:r>
        <w:rPr>
          <w:rFonts w:hint="eastAsia" w:ascii="仿宋" w:hAnsi="仿宋" w:eastAsia="仿宋" w:cs="方正仿宋_GB2312"/>
          <w:b/>
          <w:color w:val="auto"/>
          <w:kern w:val="0"/>
          <w:sz w:val="32"/>
          <w:szCs w:val="32"/>
          <w:highlight w:val="none"/>
          <w:lang w:val="zh-CN"/>
        </w:rPr>
        <w:br w:type="page"/>
      </w:r>
    </w:p>
    <w:p>
      <w:pPr>
        <w:snapToGrid w:val="0"/>
        <w:spacing w:line="360" w:lineRule="auto"/>
        <w:jc w:val="center"/>
        <w:outlineLvl w:val="1"/>
        <w:rPr>
          <w:rFonts w:ascii="仿宋" w:hAnsi="仿宋" w:eastAsia="仿宋" w:cs="方正仿宋_GB2312"/>
          <w:b/>
          <w:color w:val="auto"/>
          <w:kern w:val="0"/>
          <w:sz w:val="32"/>
          <w:szCs w:val="32"/>
          <w:highlight w:val="none"/>
          <w:lang w:val="zh-CN"/>
        </w:rPr>
      </w:pPr>
      <w:bookmarkStart w:id="599" w:name="_Toc1181541318"/>
      <w:bookmarkStart w:id="600" w:name="_Toc23100"/>
      <w:bookmarkStart w:id="601" w:name="_Toc868246037"/>
      <w:bookmarkStart w:id="602" w:name="_Toc15176"/>
      <w:bookmarkStart w:id="603" w:name="_Toc95313015"/>
      <w:r>
        <w:rPr>
          <w:rFonts w:hint="eastAsia" w:ascii="仿宋" w:hAnsi="仿宋" w:eastAsia="仿宋" w:cs="方正仿宋_GB2312"/>
          <w:b/>
          <w:color w:val="auto"/>
          <w:kern w:val="0"/>
          <w:sz w:val="32"/>
          <w:szCs w:val="32"/>
          <w:highlight w:val="none"/>
          <w:lang w:val="zh-CN"/>
        </w:rPr>
        <w:t>二、授权委托书</w:t>
      </w:r>
      <w:bookmarkEnd w:id="599"/>
      <w:bookmarkEnd w:id="600"/>
      <w:bookmarkEnd w:id="601"/>
      <w:bookmarkEnd w:id="602"/>
      <w:bookmarkEnd w:id="603"/>
    </w:p>
    <w:p>
      <w:pPr>
        <w:snapToGrid w:val="0"/>
        <w:spacing w:line="360" w:lineRule="auto"/>
        <w:rPr>
          <w:rFonts w:ascii="仿宋" w:hAnsi="仿宋" w:eastAsia="仿宋" w:cs="方正仿宋_GB2312"/>
          <w:color w:val="auto"/>
          <w:sz w:val="24"/>
          <w:highlight w:val="none"/>
        </w:rPr>
      </w:pPr>
      <w:r>
        <w:rPr>
          <w:rFonts w:ascii="仿宋" w:hAnsi="仿宋" w:eastAsia="仿宋" w:cs="方正仿宋_GB2312"/>
          <w:color w:val="auto"/>
          <w:sz w:val="24"/>
          <w:highlight w:val="none"/>
        </w:rPr>
        <w:t xml:space="preserve">                                </w:t>
      </w:r>
    </w:p>
    <w:p>
      <w:pPr>
        <w:snapToGrid w:val="0"/>
        <w:spacing w:line="360" w:lineRule="auto"/>
        <w:rPr>
          <w:rFonts w:ascii="仿宋" w:hAnsi="仿宋" w:eastAsia="仿宋" w:cs="方正仿宋_GB2312"/>
          <w:color w:val="auto"/>
          <w:kern w:val="0"/>
          <w:sz w:val="24"/>
          <w:highlight w:val="none"/>
        </w:rPr>
      </w:pPr>
      <w:r>
        <w:rPr>
          <w:rFonts w:hint="eastAsia" w:ascii="仿宋" w:hAnsi="仿宋" w:eastAsia="仿宋" w:cs="方正仿宋_GB2312"/>
          <w:color w:val="auto"/>
          <w:sz w:val="24"/>
          <w:highlight w:val="none"/>
        </w:rPr>
        <w:t>杭州市余杭区综合行政执法局、杭州中瑞招标代理有限公司</w:t>
      </w:r>
      <w:r>
        <w:rPr>
          <w:rFonts w:hint="eastAsia" w:ascii="仿宋" w:hAnsi="仿宋" w:eastAsia="仿宋" w:cs="方正仿宋_GB2312"/>
          <w:color w:val="auto"/>
          <w:kern w:val="0"/>
          <w:sz w:val="24"/>
          <w:highlight w:val="none"/>
          <w:lang w:val="zh-CN"/>
        </w:rPr>
        <w:t>：</w:t>
      </w:r>
    </w:p>
    <w:p>
      <w:pPr>
        <w:snapToGrid w:val="0"/>
        <w:spacing w:line="360" w:lineRule="auto"/>
        <w:ind w:firstLine="576"/>
        <w:rPr>
          <w:rFonts w:ascii="仿宋" w:hAnsi="仿宋" w:eastAsia="仿宋" w:cs="方正仿宋_GB2312"/>
          <w:color w:val="auto"/>
          <w:kern w:val="0"/>
          <w:sz w:val="24"/>
          <w:highlight w:val="none"/>
        </w:rPr>
      </w:pPr>
      <w:r>
        <w:rPr>
          <w:rFonts w:hint="eastAsia" w:ascii="仿宋" w:hAnsi="仿宋" w:eastAsia="仿宋" w:cs="方正仿宋_GB2312"/>
          <w:color w:val="auto"/>
          <w:kern w:val="0"/>
          <w:sz w:val="24"/>
          <w:highlight w:val="none"/>
        </w:rPr>
        <w:t>现</w:t>
      </w:r>
      <w:r>
        <w:rPr>
          <w:rFonts w:hint="eastAsia" w:ascii="仿宋" w:hAnsi="仿宋" w:eastAsia="仿宋" w:cs="方正仿宋_GB2312"/>
          <w:color w:val="auto"/>
          <w:kern w:val="0"/>
          <w:sz w:val="24"/>
          <w:highlight w:val="none"/>
          <w:lang w:val="zh-CN"/>
        </w:rPr>
        <w:t>委托</w:t>
      </w:r>
      <w:r>
        <w:rPr>
          <w:rFonts w:ascii="仿宋" w:hAnsi="仿宋" w:eastAsia="仿宋" w:cs="方正仿宋_GB2312"/>
          <w:color w:val="auto"/>
          <w:kern w:val="0"/>
          <w:sz w:val="24"/>
          <w:highlight w:val="none"/>
          <w:u w:val="single"/>
          <w:lang w:val="zh-CN"/>
        </w:rPr>
        <w:t xml:space="preserve">          </w:t>
      </w:r>
      <w:r>
        <w:rPr>
          <w:rFonts w:hint="eastAsia" w:ascii="仿宋" w:hAnsi="仿宋" w:eastAsia="仿宋" w:cs="方正仿宋_GB2312"/>
          <w:color w:val="auto"/>
          <w:kern w:val="0"/>
          <w:sz w:val="24"/>
          <w:highlight w:val="none"/>
          <w:lang w:val="zh-CN"/>
        </w:rPr>
        <w:t>（姓名）为我方代理人（身份证号码：</w:t>
      </w:r>
      <w:r>
        <w:rPr>
          <w:rFonts w:ascii="仿宋" w:hAnsi="仿宋" w:eastAsia="仿宋" w:cs="方正仿宋_GB2312"/>
          <w:color w:val="auto"/>
          <w:kern w:val="0"/>
          <w:sz w:val="24"/>
          <w:highlight w:val="none"/>
          <w:u w:val="single"/>
          <w:lang w:val="zh-CN"/>
        </w:rPr>
        <w:t xml:space="preserve">          </w:t>
      </w:r>
      <w:r>
        <w:rPr>
          <w:rFonts w:hint="eastAsia" w:ascii="仿宋" w:hAnsi="仿宋" w:eastAsia="仿宋" w:cs="方正仿宋_GB2312"/>
          <w:color w:val="auto"/>
          <w:kern w:val="0"/>
          <w:sz w:val="24"/>
          <w:highlight w:val="none"/>
          <w:lang w:val="zh-CN"/>
        </w:rPr>
        <w:t>，手机：</w:t>
      </w:r>
      <w:r>
        <w:rPr>
          <w:rFonts w:ascii="仿宋" w:hAnsi="仿宋" w:eastAsia="仿宋" w:cs="方正仿宋_GB2312"/>
          <w:color w:val="auto"/>
          <w:kern w:val="0"/>
          <w:sz w:val="24"/>
          <w:highlight w:val="none"/>
          <w:u w:val="single"/>
          <w:lang w:val="zh-CN"/>
        </w:rPr>
        <w:t xml:space="preserve">          </w:t>
      </w:r>
      <w:r>
        <w:rPr>
          <w:rFonts w:hint="eastAsia" w:ascii="仿宋" w:hAnsi="仿宋" w:eastAsia="仿宋" w:cs="方正仿宋_GB2312"/>
          <w:color w:val="auto"/>
          <w:kern w:val="0"/>
          <w:sz w:val="24"/>
          <w:highlight w:val="none"/>
          <w:lang w:val="zh-CN"/>
        </w:rPr>
        <w:t>），以我方名义处理</w:t>
      </w:r>
      <w:r>
        <w:rPr>
          <w:rFonts w:hint="eastAsia" w:ascii="仿宋" w:hAnsi="仿宋" w:eastAsia="仿宋" w:cs="方正仿宋_GB2312"/>
          <w:color w:val="auto"/>
          <w:sz w:val="24"/>
          <w:highlight w:val="none"/>
          <w:lang w:eastAsia="zh-CN"/>
        </w:rPr>
        <w:t>2022年余杭区综合行政执法局抗灾应急物资采购项目</w:t>
      </w:r>
      <w:r>
        <w:rPr>
          <w:rFonts w:hint="eastAsia" w:ascii="仿宋" w:hAnsi="仿宋" w:eastAsia="仿宋" w:cs="方正仿宋_GB2312"/>
          <w:color w:val="auto"/>
          <w:sz w:val="24"/>
          <w:highlight w:val="none"/>
        </w:rPr>
        <w:t>采购【招标编号：</w:t>
      </w:r>
      <w:r>
        <w:rPr>
          <w:rFonts w:hint="eastAsia" w:ascii="仿宋" w:hAnsi="仿宋" w:eastAsia="仿宋"/>
          <w:color w:val="auto"/>
          <w:sz w:val="24"/>
          <w:highlight w:val="none"/>
          <w:lang w:eastAsia="zh-CN"/>
        </w:rPr>
        <w:t>HZZR-F221012N</w:t>
      </w:r>
      <w:r>
        <w:rPr>
          <w:rFonts w:hint="eastAsia" w:ascii="仿宋" w:hAnsi="仿宋" w:eastAsia="仿宋" w:cs="方正仿宋_GB2312"/>
          <w:color w:val="auto"/>
          <w:sz w:val="24"/>
          <w:highlight w:val="none"/>
        </w:rPr>
        <w:t>】</w:t>
      </w:r>
      <w:r>
        <w:rPr>
          <w:rFonts w:hint="eastAsia" w:ascii="仿宋" w:hAnsi="仿宋" w:eastAsia="仿宋" w:cs="方正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方正仿宋_GB2312"/>
          <w:color w:val="auto"/>
          <w:kern w:val="0"/>
          <w:sz w:val="24"/>
          <w:highlight w:val="none"/>
        </w:rPr>
      </w:pPr>
      <w:r>
        <w:rPr>
          <w:rFonts w:ascii="仿宋" w:hAnsi="仿宋" w:eastAsia="仿宋" w:cs="方正仿宋_GB2312"/>
          <w:color w:val="auto"/>
          <w:kern w:val="0"/>
          <w:sz w:val="24"/>
          <w:highlight w:val="none"/>
        </w:rPr>
        <w:t xml:space="preserve">    </w:t>
      </w:r>
      <w:r>
        <w:rPr>
          <w:rFonts w:hint="eastAsia" w:ascii="仿宋" w:hAnsi="仿宋" w:eastAsia="仿宋" w:cs="方正仿宋_GB2312"/>
          <w:color w:val="auto"/>
          <w:kern w:val="0"/>
          <w:sz w:val="24"/>
          <w:highlight w:val="none"/>
          <w:lang w:val="zh-CN"/>
        </w:rPr>
        <w:t>委托期限</w:t>
      </w:r>
      <w:r>
        <w:rPr>
          <w:rFonts w:hint="eastAsia" w:ascii="仿宋" w:hAnsi="仿宋" w:eastAsia="仿宋" w:cs="方正仿宋_GB2312"/>
          <w:color w:val="auto"/>
          <w:kern w:val="0"/>
          <w:sz w:val="24"/>
          <w:highlight w:val="none"/>
        </w:rPr>
        <w:t>：</w:t>
      </w:r>
      <w:r>
        <w:rPr>
          <w:rFonts w:hint="eastAsia" w:ascii="仿宋" w:hAnsi="仿宋" w:eastAsia="仿宋" w:cs="方正仿宋_GB2312"/>
          <w:color w:val="auto"/>
          <w:kern w:val="0"/>
          <w:sz w:val="24"/>
          <w:highlight w:val="none"/>
          <w:lang w:val="zh-CN"/>
        </w:rPr>
        <w:t>自</w:t>
      </w:r>
      <w:r>
        <w:rPr>
          <w:rFonts w:ascii="仿宋" w:hAnsi="仿宋" w:eastAsia="仿宋" w:cs="方正仿宋_GB2312"/>
          <w:color w:val="auto"/>
          <w:kern w:val="0"/>
          <w:sz w:val="24"/>
          <w:highlight w:val="none"/>
        </w:rPr>
        <w:t xml:space="preserve">   </w:t>
      </w:r>
      <w:r>
        <w:rPr>
          <w:rFonts w:hint="eastAsia" w:ascii="仿宋" w:hAnsi="仿宋" w:eastAsia="仿宋" w:cs="方正仿宋_GB2312"/>
          <w:color w:val="auto"/>
          <w:kern w:val="0"/>
          <w:sz w:val="24"/>
          <w:highlight w:val="none"/>
          <w:lang w:val="zh-CN"/>
        </w:rPr>
        <w:t>年</w:t>
      </w:r>
      <w:r>
        <w:rPr>
          <w:rFonts w:ascii="仿宋" w:hAnsi="仿宋" w:eastAsia="仿宋" w:cs="方正仿宋_GB2312"/>
          <w:color w:val="auto"/>
          <w:kern w:val="0"/>
          <w:sz w:val="24"/>
          <w:highlight w:val="none"/>
        </w:rPr>
        <w:t xml:space="preserve"> </w:t>
      </w:r>
      <w:r>
        <w:rPr>
          <w:rFonts w:hint="eastAsia" w:ascii="仿宋" w:hAnsi="仿宋" w:eastAsia="仿宋" w:cs="方正仿宋_GB2312"/>
          <w:color w:val="auto"/>
          <w:kern w:val="0"/>
          <w:sz w:val="24"/>
          <w:highlight w:val="none"/>
          <w:lang w:val="zh-CN"/>
        </w:rPr>
        <w:t>月</w:t>
      </w:r>
      <w:r>
        <w:rPr>
          <w:rFonts w:ascii="仿宋" w:hAnsi="仿宋" w:eastAsia="仿宋" w:cs="方正仿宋_GB2312"/>
          <w:color w:val="auto"/>
          <w:kern w:val="0"/>
          <w:sz w:val="24"/>
          <w:highlight w:val="none"/>
        </w:rPr>
        <w:t xml:space="preserve">  </w:t>
      </w:r>
      <w:r>
        <w:rPr>
          <w:rFonts w:hint="eastAsia" w:ascii="仿宋" w:hAnsi="仿宋" w:eastAsia="仿宋" w:cs="方正仿宋_GB2312"/>
          <w:color w:val="auto"/>
          <w:kern w:val="0"/>
          <w:sz w:val="24"/>
          <w:highlight w:val="none"/>
          <w:lang w:val="zh-CN"/>
        </w:rPr>
        <w:t>日起至</w:t>
      </w:r>
      <w:r>
        <w:rPr>
          <w:rFonts w:ascii="仿宋" w:hAnsi="仿宋" w:eastAsia="仿宋" w:cs="方正仿宋_GB2312"/>
          <w:color w:val="auto"/>
          <w:kern w:val="0"/>
          <w:sz w:val="24"/>
          <w:highlight w:val="none"/>
        </w:rPr>
        <w:t xml:space="preserve">  </w:t>
      </w:r>
      <w:r>
        <w:rPr>
          <w:rFonts w:hint="eastAsia" w:ascii="仿宋" w:hAnsi="仿宋" w:eastAsia="仿宋" w:cs="方正仿宋_GB2312"/>
          <w:color w:val="auto"/>
          <w:kern w:val="0"/>
          <w:sz w:val="24"/>
          <w:highlight w:val="none"/>
          <w:lang w:val="zh-CN"/>
        </w:rPr>
        <w:t>年</w:t>
      </w:r>
      <w:r>
        <w:rPr>
          <w:rFonts w:ascii="仿宋" w:hAnsi="仿宋" w:eastAsia="仿宋" w:cs="方正仿宋_GB2312"/>
          <w:color w:val="auto"/>
          <w:kern w:val="0"/>
          <w:sz w:val="24"/>
          <w:highlight w:val="none"/>
        </w:rPr>
        <w:t xml:space="preserve">  </w:t>
      </w:r>
      <w:r>
        <w:rPr>
          <w:rFonts w:hint="eastAsia" w:ascii="仿宋" w:hAnsi="仿宋" w:eastAsia="仿宋" w:cs="方正仿宋_GB2312"/>
          <w:color w:val="auto"/>
          <w:kern w:val="0"/>
          <w:sz w:val="24"/>
          <w:highlight w:val="none"/>
          <w:lang w:val="zh-CN"/>
        </w:rPr>
        <w:t>月</w:t>
      </w:r>
      <w:r>
        <w:rPr>
          <w:rFonts w:ascii="仿宋" w:hAnsi="仿宋" w:eastAsia="仿宋" w:cs="方正仿宋_GB2312"/>
          <w:color w:val="auto"/>
          <w:kern w:val="0"/>
          <w:sz w:val="24"/>
          <w:highlight w:val="none"/>
        </w:rPr>
        <w:t xml:space="preserve">  </w:t>
      </w:r>
      <w:r>
        <w:rPr>
          <w:rFonts w:hint="eastAsia" w:ascii="仿宋" w:hAnsi="仿宋" w:eastAsia="仿宋" w:cs="方正仿宋_GB2312"/>
          <w:color w:val="auto"/>
          <w:kern w:val="0"/>
          <w:sz w:val="24"/>
          <w:highlight w:val="none"/>
          <w:lang w:val="zh-CN"/>
        </w:rPr>
        <w:t>日止。</w:t>
      </w:r>
    </w:p>
    <w:p>
      <w:pPr>
        <w:snapToGrid w:val="0"/>
        <w:spacing w:line="360" w:lineRule="auto"/>
        <w:rPr>
          <w:rFonts w:ascii="仿宋" w:hAnsi="仿宋" w:eastAsia="仿宋" w:cs="方正仿宋_GB2312"/>
          <w:color w:val="auto"/>
          <w:kern w:val="0"/>
          <w:sz w:val="24"/>
          <w:highlight w:val="none"/>
        </w:rPr>
      </w:pPr>
      <w:r>
        <w:rPr>
          <w:rFonts w:ascii="仿宋" w:hAnsi="仿宋" w:eastAsia="仿宋" w:cs="方正仿宋_GB2312"/>
          <w:color w:val="auto"/>
          <w:kern w:val="0"/>
          <w:sz w:val="24"/>
          <w:highlight w:val="none"/>
        </w:rPr>
        <w:t xml:space="preserve">    </w:t>
      </w:r>
      <w:r>
        <w:rPr>
          <w:rFonts w:hint="eastAsia" w:ascii="仿宋" w:hAnsi="仿宋" w:eastAsia="仿宋" w:cs="方正仿宋_GB2312"/>
          <w:color w:val="auto"/>
          <w:kern w:val="0"/>
          <w:sz w:val="24"/>
          <w:highlight w:val="none"/>
          <w:lang w:val="zh-CN"/>
        </w:rPr>
        <w:t>特此告知。</w:t>
      </w:r>
    </w:p>
    <w:p>
      <w:pPr>
        <w:snapToGrid w:val="0"/>
        <w:spacing w:line="360" w:lineRule="auto"/>
        <w:rPr>
          <w:rFonts w:ascii="仿宋" w:hAnsi="仿宋" w:eastAsia="仿宋" w:cs="方正仿宋_GB2312"/>
          <w:color w:val="auto"/>
          <w:kern w:val="0"/>
          <w:sz w:val="24"/>
          <w:highlight w:val="none"/>
        </w:rPr>
      </w:pPr>
      <w:r>
        <w:rPr>
          <w:rFonts w:ascii="仿宋" w:hAnsi="仿宋" w:eastAsia="仿宋" w:cs="方正仿宋_GB2312"/>
          <w:color w:val="auto"/>
          <w:kern w:val="0"/>
          <w:sz w:val="24"/>
          <w:highlight w:val="none"/>
          <w:lang w:val="zh-CN"/>
        </w:rPr>
        <w:t xml:space="preserve">                                                 投标人名称(电子签名)：</w:t>
      </w:r>
    </w:p>
    <w:p>
      <w:pPr>
        <w:snapToGrid w:val="0"/>
        <w:spacing w:line="360" w:lineRule="auto"/>
        <w:rPr>
          <w:rFonts w:ascii="仿宋" w:hAnsi="仿宋" w:eastAsia="仿宋" w:cs="方正仿宋_GB2312"/>
          <w:color w:val="auto"/>
          <w:kern w:val="0"/>
          <w:sz w:val="24"/>
          <w:highlight w:val="none"/>
          <w:lang w:val="zh-CN"/>
        </w:rPr>
      </w:pPr>
      <w:r>
        <w:rPr>
          <w:rFonts w:ascii="仿宋" w:hAnsi="仿宋" w:eastAsia="仿宋" w:cs="方正仿宋_GB2312"/>
          <w:color w:val="auto"/>
          <w:kern w:val="0"/>
          <w:sz w:val="24"/>
          <w:highlight w:val="none"/>
          <w:lang w:val="zh-CN"/>
        </w:rPr>
        <w:t xml:space="preserve">                                              签发日期：  年  月   日</w:t>
      </w:r>
    </w:p>
    <w:p>
      <w:pPr>
        <w:snapToGrid w:val="0"/>
        <w:spacing w:line="360" w:lineRule="auto"/>
        <w:rPr>
          <w:rFonts w:ascii="仿宋" w:hAnsi="仿宋" w:eastAsia="仿宋" w:cs="方正仿宋_GB2312"/>
          <w:b/>
          <w:color w:val="auto"/>
          <w:kern w:val="0"/>
          <w:sz w:val="32"/>
          <w:szCs w:val="32"/>
          <w:highlight w:val="none"/>
          <w:lang w:val="zh-CN"/>
        </w:rPr>
      </w:pPr>
    </w:p>
    <w:p>
      <w:pPr>
        <w:snapToGrid w:val="0"/>
        <w:spacing w:line="360" w:lineRule="auto"/>
        <w:jc w:val="center"/>
        <w:outlineLvl w:val="1"/>
        <w:rPr>
          <w:rFonts w:ascii="仿宋" w:hAnsi="仿宋" w:eastAsia="仿宋" w:cs="方正仿宋_GB2312"/>
          <w:b/>
          <w:color w:val="auto"/>
          <w:kern w:val="0"/>
          <w:sz w:val="32"/>
          <w:szCs w:val="32"/>
          <w:highlight w:val="none"/>
          <w:lang w:val="zh-CN"/>
        </w:rPr>
      </w:pPr>
      <w:bookmarkStart w:id="604" w:name="_Toc459762494"/>
      <w:bookmarkStart w:id="605" w:name="_Toc383647817"/>
      <w:r>
        <w:rPr>
          <w:rFonts w:hint="eastAsia" w:ascii="仿宋" w:hAnsi="仿宋" w:eastAsia="仿宋" w:cs="方正仿宋_GB2312"/>
          <w:b/>
          <w:color w:val="auto"/>
          <w:kern w:val="0"/>
          <w:sz w:val="32"/>
          <w:szCs w:val="32"/>
          <w:highlight w:val="none"/>
        </w:rPr>
        <w:t>三</w:t>
      </w:r>
      <w:r>
        <w:rPr>
          <w:rFonts w:hint="eastAsia" w:ascii="仿宋" w:hAnsi="仿宋" w:eastAsia="仿宋" w:cs="方正仿宋_GB2312"/>
          <w:b/>
          <w:color w:val="auto"/>
          <w:kern w:val="0"/>
          <w:sz w:val="32"/>
          <w:szCs w:val="32"/>
          <w:highlight w:val="none"/>
          <w:lang w:val="zh-CN"/>
        </w:rPr>
        <w:t>、法定代表人和授权委托代表的有效身份证复印件</w:t>
      </w:r>
      <w:bookmarkEnd w:id="604"/>
      <w:bookmarkEnd w:id="605"/>
    </w:p>
    <w:p>
      <w:pPr>
        <w:snapToGrid w:val="0"/>
        <w:spacing w:line="360" w:lineRule="auto"/>
        <w:rPr>
          <w:rFonts w:ascii="仿宋" w:hAnsi="仿宋" w:eastAsia="仿宋"/>
          <w:bCs/>
          <w:color w:val="auto"/>
          <w:sz w:val="24"/>
          <w:highlight w:val="none"/>
        </w:rPr>
      </w:pPr>
      <w:r>
        <w:rPr>
          <w:rFonts w:hint="eastAsia" w:ascii="仿宋" w:hAnsi="仿宋" w:eastAsia="仿宋" w:cs="宋体"/>
          <w:color w:val="auto"/>
          <w:sz w:val="24"/>
          <w:highlight w:val="none"/>
          <w:lang w:val="zh-CN"/>
        </w:rPr>
        <w:t>法定代表人和授权委托代表的有效身份证扫描件</w:t>
      </w:r>
      <w:r>
        <w:rPr>
          <w:rFonts w:ascii="仿宋" w:hAnsi="仿宋" w:eastAsia="仿宋" w:cs="宋体"/>
          <w:color w:val="auto"/>
          <w:sz w:val="24"/>
          <w:highlight w:val="none"/>
          <w:lang w:val="zh-CN"/>
        </w:rPr>
        <w:t xml:space="preserve"> (法定代表人直接参加投标并对相应文件签字的，只需提供前者)</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snapToGrid w:val="0"/>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正面：</w:t>
            </w:r>
            <w:r>
              <w:rPr>
                <w:rFonts w:ascii="仿宋" w:hAnsi="仿宋" w:eastAsia="仿宋"/>
                <w:bCs/>
                <w:color w:val="auto"/>
                <w:sz w:val="24"/>
                <w:highlight w:val="none"/>
              </w:rPr>
              <w:t xml:space="preserve">                                 </w:t>
            </w:r>
            <w:r>
              <w:rPr>
                <w:rFonts w:hint="eastAsia" w:ascii="仿宋" w:hAnsi="仿宋" w:eastAsia="仿宋"/>
                <w:bCs/>
                <w:color w:val="auto"/>
                <w:sz w:val="24"/>
                <w:highlight w:val="none"/>
              </w:rPr>
              <w:t>反面：</w:t>
            </w:r>
          </w:p>
          <w:p>
            <w:pPr>
              <w:snapToGrid w:val="0"/>
              <w:spacing w:line="360" w:lineRule="auto"/>
              <w:rPr>
                <w:rFonts w:ascii="仿宋" w:hAnsi="仿宋" w:eastAsia="仿宋"/>
                <w:bCs/>
                <w:color w:val="auto"/>
                <w:sz w:val="24"/>
                <w:highlight w:val="none"/>
              </w:rPr>
            </w:pPr>
          </w:p>
        </w:tc>
      </w:tr>
    </w:tbl>
    <w:p>
      <w:pPr>
        <w:snapToGrid w:val="0"/>
        <w:spacing w:line="360" w:lineRule="auto"/>
        <w:ind w:firstLine="576"/>
        <w:jc w:val="center"/>
        <w:rPr>
          <w:rFonts w:ascii="仿宋" w:hAnsi="仿宋" w:eastAsia="仿宋" w:cs="方正仿宋_GB2312"/>
          <w:color w:val="auto"/>
          <w:kern w:val="0"/>
          <w:sz w:val="24"/>
          <w:highlight w:val="none"/>
          <w:lang w:val="zh-CN"/>
        </w:rPr>
      </w:pPr>
      <w:r>
        <w:rPr>
          <w:rFonts w:ascii="仿宋" w:hAnsi="仿宋" w:eastAsia="仿宋" w:cs="方正仿宋_GB2312"/>
          <w:color w:val="auto"/>
          <w:kern w:val="0"/>
          <w:sz w:val="24"/>
          <w:highlight w:val="none"/>
          <w:lang w:val="zh-CN"/>
        </w:rPr>
        <w:t xml:space="preserve">                 </w:t>
      </w:r>
    </w:p>
    <w:p>
      <w:pPr>
        <w:snapToGrid w:val="0"/>
        <w:spacing w:line="360" w:lineRule="auto"/>
        <w:ind w:firstLine="576"/>
        <w:jc w:val="center"/>
        <w:rPr>
          <w:rFonts w:ascii="仿宋" w:hAnsi="仿宋" w:eastAsia="仿宋" w:cs="方正仿宋_GB2312"/>
          <w:color w:val="auto"/>
          <w:kern w:val="0"/>
          <w:sz w:val="24"/>
          <w:highlight w:val="none"/>
          <w:lang w:val="zh-CN"/>
        </w:rPr>
      </w:pPr>
      <w:r>
        <w:rPr>
          <w:rFonts w:ascii="仿宋" w:hAnsi="仿宋" w:eastAsia="仿宋" w:cs="方正仿宋_GB2312"/>
          <w:color w:val="auto"/>
          <w:kern w:val="0"/>
          <w:sz w:val="24"/>
          <w:highlight w:val="none"/>
          <w:lang w:val="zh-CN"/>
        </w:rPr>
        <w:t xml:space="preserve">                  投标人名称(电子签名)：                              </w:t>
      </w:r>
    </w:p>
    <w:p>
      <w:pPr>
        <w:snapToGrid w:val="0"/>
        <w:spacing w:line="360" w:lineRule="auto"/>
        <w:jc w:val="center"/>
        <w:rPr>
          <w:rFonts w:ascii="仿宋" w:hAnsi="仿宋" w:eastAsia="仿宋" w:cs="方正仿宋_GB2312"/>
          <w:b/>
          <w:color w:val="auto"/>
          <w:kern w:val="0"/>
          <w:sz w:val="32"/>
          <w:szCs w:val="32"/>
          <w:highlight w:val="none"/>
        </w:rPr>
      </w:pPr>
      <w:r>
        <w:rPr>
          <w:rFonts w:ascii="仿宋" w:hAnsi="仿宋" w:eastAsia="仿宋" w:cs="方正仿宋_GB2312"/>
          <w:color w:val="auto"/>
          <w:kern w:val="0"/>
          <w:sz w:val="24"/>
          <w:highlight w:val="none"/>
          <w:lang w:val="zh-CN"/>
        </w:rPr>
        <w:t xml:space="preserve">                   日期：  年  月  日</w:t>
      </w:r>
      <w:r>
        <w:rPr>
          <w:rFonts w:hint="eastAsia" w:ascii="仿宋" w:hAnsi="仿宋" w:eastAsia="仿宋" w:cs="方正仿宋_GB2312"/>
          <w:b/>
          <w:color w:val="auto"/>
          <w:kern w:val="0"/>
          <w:sz w:val="32"/>
          <w:szCs w:val="32"/>
          <w:highlight w:val="none"/>
        </w:rPr>
        <w:br w:type="page"/>
      </w:r>
    </w:p>
    <w:p>
      <w:pPr>
        <w:snapToGrid w:val="0"/>
        <w:spacing w:line="360" w:lineRule="auto"/>
        <w:rPr>
          <w:rFonts w:ascii="仿宋" w:hAnsi="仿宋" w:eastAsia="仿宋" w:cs="宋体"/>
          <w:b/>
          <w:bCs/>
          <w:color w:val="auto"/>
          <w:sz w:val="24"/>
          <w:highlight w:val="none"/>
        </w:rPr>
      </w:pPr>
      <w:bookmarkStart w:id="606" w:name="_Hlk95575375"/>
      <w:r>
        <w:rPr>
          <w:rFonts w:hint="eastAsia" w:ascii="仿宋" w:hAnsi="仿宋" w:eastAsia="仿宋" w:cs="宋体"/>
          <w:b/>
          <w:bCs/>
          <w:color w:val="auto"/>
          <w:sz w:val="24"/>
          <w:highlight w:val="none"/>
        </w:rPr>
        <w:t>四、制造厂家介绍及投标人成功案例</w:t>
      </w:r>
      <w:r>
        <w:rPr>
          <w:rFonts w:hint="eastAsia" w:ascii="仿宋" w:hAnsi="仿宋" w:eastAsia="仿宋" w:cs="宋体"/>
          <w:b/>
          <w:bCs/>
          <w:color w:val="auto"/>
          <w:sz w:val="24"/>
          <w:highlight w:val="none"/>
          <w:lang w:val="zh-CN"/>
        </w:rPr>
        <w:t>（</w:t>
      </w:r>
      <w:r>
        <w:rPr>
          <w:rFonts w:hint="eastAsia" w:ascii="仿宋" w:hAnsi="仿宋" w:eastAsia="仿宋" w:cs="方正仿宋_GB2312"/>
          <w:b/>
          <w:bCs/>
          <w:color w:val="auto"/>
          <w:sz w:val="24"/>
          <w:highlight w:val="none"/>
          <w:lang w:val="zh-CN"/>
        </w:rPr>
        <w:t>提供合同扫描件或其他证明材料，加盖公章，如是英文文件需提供翻译件</w:t>
      </w:r>
      <w:r>
        <w:rPr>
          <w:rFonts w:hint="eastAsia" w:ascii="仿宋" w:hAnsi="仿宋" w:eastAsia="仿宋" w:cs="宋体"/>
          <w:b/>
          <w:bCs/>
          <w:color w:val="auto"/>
          <w:sz w:val="24"/>
          <w:highlight w:val="none"/>
          <w:lang w:val="zh-CN"/>
        </w:rPr>
        <w:t>）</w:t>
      </w:r>
    </w:p>
    <w:p>
      <w:pPr>
        <w:snapToGrid w:val="0"/>
        <w:spacing w:line="360" w:lineRule="auto"/>
        <w:rPr>
          <w:rFonts w:ascii="仿宋" w:hAnsi="仿宋" w:eastAsia="仿宋" w:cs="宋体"/>
          <w:b/>
          <w:bCs/>
          <w:color w:val="auto"/>
          <w:sz w:val="24"/>
          <w:highlight w:val="none"/>
        </w:rPr>
      </w:pPr>
      <w:r>
        <w:rPr>
          <w:rFonts w:hint="eastAsia" w:ascii="仿宋" w:hAnsi="仿宋" w:eastAsia="仿宋" w:cs="宋体"/>
          <w:b/>
          <w:bCs/>
          <w:color w:val="auto"/>
          <w:sz w:val="24"/>
          <w:highlight w:val="none"/>
          <w:lang w:val="zh-CN"/>
        </w:rPr>
        <w:t>五、</w:t>
      </w:r>
      <w:r>
        <w:rPr>
          <w:rFonts w:hint="eastAsia" w:ascii="仿宋" w:hAnsi="仿宋" w:eastAsia="仿宋" w:cs="宋体"/>
          <w:b/>
          <w:bCs/>
          <w:color w:val="auto"/>
          <w:sz w:val="24"/>
          <w:highlight w:val="none"/>
        </w:rPr>
        <w:t>所有资质文件（如有，复印件加盖公章）</w:t>
      </w:r>
    </w:p>
    <w:p>
      <w:pPr>
        <w:snapToGrid w:val="0"/>
        <w:spacing w:line="360" w:lineRule="auto"/>
        <w:rPr>
          <w:rFonts w:ascii="仿宋" w:hAnsi="仿宋" w:eastAsia="仿宋"/>
          <w:b/>
          <w:bCs/>
          <w:color w:val="auto"/>
          <w:sz w:val="24"/>
          <w:highlight w:val="none"/>
          <w:lang w:val="zh-CN"/>
        </w:rPr>
      </w:pPr>
      <w:r>
        <w:rPr>
          <w:rFonts w:hint="eastAsia" w:ascii="仿宋" w:hAnsi="仿宋" w:eastAsia="仿宋"/>
          <w:b/>
          <w:bCs/>
          <w:color w:val="auto"/>
          <w:sz w:val="24"/>
          <w:highlight w:val="none"/>
          <w:lang w:val="zh-CN"/>
        </w:rPr>
        <w:t>六、投标人应提供针对项目的完整技术解决方案</w:t>
      </w:r>
    </w:p>
    <w:p>
      <w:pPr>
        <w:snapToGrid w:val="0"/>
        <w:spacing w:line="360" w:lineRule="auto"/>
        <w:ind w:firstLine="482" w:firstLineChars="200"/>
        <w:textAlignment w:val="baseline"/>
        <w:rPr>
          <w:rFonts w:ascii="仿宋" w:hAnsi="仿宋" w:eastAsia="仿宋" w:cs="宋体"/>
          <w:b/>
          <w:bCs/>
          <w:color w:val="auto"/>
          <w:sz w:val="24"/>
          <w:highlight w:val="none"/>
        </w:rPr>
      </w:pPr>
      <w:r>
        <w:rPr>
          <w:rFonts w:hint="eastAsia" w:ascii="仿宋" w:hAnsi="仿宋" w:eastAsia="仿宋" w:cs="宋体"/>
          <w:b/>
          <w:bCs/>
          <w:color w:val="auto"/>
          <w:sz w:val="24"/>
          <w:highlight w:val="none"/>
        </w:rPr>
        <w:t>针对本项目的提供完整设计方案、技术解决方案和实施方案；包括项目技术方案的功能性、完整性、合理性</w:t>
      </w:r>
      <w:r>
        <w:rPr>
          <w:rFonts w:ascii="仿宋" w:hAnsi="仿宋" w:eastAsia="仿宋" w:cs="宋体"/>
          <w:b/>
          <w:bCs/>
          <w:color w:val="auto"/>
          <w:sz w:val="24"/>
          <w:highlight w:val="none"/>
        </w:rPr>
        <w:t>。</w:t>
      </w:r>
    </w:p>
    <w:p>
      <w:pPr>
        <w:snapToGrid w:val="0"/>
        <w:spacing w:line="360" w:lineRule="auto"/>
        <w:textAlignment w:val="baseline"/>
        <w:rPr>
          <w:rFonts w:ascii="仿宋" w:hAnsi="仿宋" w:eastAsia="仿宋"/>
          <w:color w:val="auto"/>
          <w:kern w:val="0"/>
          <w:sz w:val="24"/>
          <w:highlight w:val="none"/>
          <w:lang w:val="zh-CN"/>
        </w:rPr>
      </w:pPr>
      <w:r>
        <w:rPr>
          <w:rFonts w:hint="eastAsia" w:ascii="仿宋" w:hAnsi="仿宋" w:eastAsia="仿宋"/>
          <w:b/>
          <w:bCs/>
          <w:color w:val="auto"/>
          <w:sz w:val="24"/>
          <w:highlight w:val="none"/>
        </w:rPr>
        <w:t>七、</w:t>
      </w:r>
      <w:r>
        <w:rPr>
          <w:rFonts w:hint="eastAsia" w:ascii="仿宋" w:hAnsi="仿宋" w:eastAsia="仿宋"/>
          <w:color w:val="auto"/>
          <w:sz w:val="24"/>
          <w:highlight w:val="none"/>
        </w:rPr>
        <w:t>项目实施相关设备名称、配置、数量；所投标的货物的完整配置方案，详细列明投标货物的所有技术指标（包括所投标货物的品牌、规格型号、详细配置、主要技术参数、随机软件等），明确表示该项指标所涉及的软硬件是标准配置还是选择配置（所有</w:t>
      </w:r>
      <w:r>
        <w:rPr>
          <w:rFonts w:hint="eastAsia" w:ascii="仿宋" w:hAnsi="仿宋" w:eastAsia="仿宋"/>
          <w:b/>
          <w:color w:val="auto"/>
          <w:sz w:val="24"/>
          <w:highlight w:val="none"/>
        </w:rPr>
        <w:t>技术指标表述均应采用中文，如当前公布的技术指标只有英文表述的，必须由投标人作出中文注释，否则</w:t>
      </w:r>
      <w:r>
        <w:rPr>
          <w:rFonts w:hint="eastAsia" w:ascii="仿宋" w:hAnsi="仿宋" w:eastAsia="仿宋" w:cs="方正仿宋_GB2312"/>
          <w:b/>
          <w:color w:val="auto"/>
          <w:kern w:val="0"/>
          <w:sz w:val="24"/>
          <w:highlight w:val="none"/>
          <w:lang w:val="zh-CN"/>
        </w:rPr>
        <w:t>任何含糊不清的</w:t>
      </w:r>
      <w:r>
        <w:rPr>
          <w:rFonts w:hint="eastAsia" w:ascii="仿宋" w:hAnsi="仿宋" w:eastAsia="仿宋"/>
          <w:b/>
          <w:color w:val="auto"/>
          <w:sz w:val="24"/>
          <w:highlight w:val="none"/>
        </w:rPr>
        <w:t>表述导致</w:t>
      </w:r>
      <w:r>
        <w:rPr>
          <w:rFonts w:hint="eastAsia" w:ascii="仿宋" w:hAnsi="仿宋" w:eastAsia="仿宋" w:cs="方正仿宋_GB2312"/>
          <w:b/>
          <w:color w:val="auto"/>
          <w:kern w:val="0"/>
          <w:sz w:val="24"/>
          <w:highlight w:val="none"/>
          <w:lang w:val="zh-CN"/>
        </w:rPr>
        <w:t>评标委员会技术扣分直至认定为投标无效都将是投标人的责任）</w:t>
      </w:r>
      <w:r>
        <w:rPr>
          <w:rFonts w:hint="eastAsia" w:ascii="仿宋" w:hAnsi="仿宋" w:eastAsia="仿宋"/>
          <w:color w:val="auto"/>
          <w:sz w:val="24"/>
          <w:highlight w:val="none"/>
        </w:rPr>
        <w:t>。</w:t>
      </w:r>
    </w:p>
    <w:p>
      <w:pPr>
        <w:snapToGrid w:val="0"/>
        <w:spacing w:line="360" w:lineRule="auto"/>
        <w:ind w:firstLine="720" w:firstLineChars="300"/>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投标人在投标文件中，应对</w:t>
      </w:r>
      <w:r>
        <w:rPr>
          <w:rFonts w:hint="eastAsia" w:ascii="仿宋" w:hAnsi="仿宋" w:eastAsia="仿宋"/>
          <w:color w:val="auto"/>
          <w:sz w:val="24"/>
          <w:highlight w:val="none"/>
        </w:rPr>
        <w:t>项目技术规范和服务要求</w:t>
      </w:r>
      <w:r>
        <w:rPr>
          <w:rFonts w:hint="eastAsia" w:ascii="仿宋" w:hAnsi="仿宋" w:eastAsia="仿宋"/>
          <w:color w:val="auto"/>
          <w:kern w:val="0"/>
          <w:sz w:val="24"/>
          <w:highlight w:val="none"/>
          <w:lang w:val="zh-CN"/>
        </w:rPr>
        <w:t>中所提出各项要求进行逐条逐项的答复、说明和解释。首先对实现或满足程度明确作出“满足”、“不满足”、“部分满足”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pPr>
        <w:tabs>
          <w:tab w:val="left" w:pos="1418"/>
        </w:tabs>
        <w:snapToGrid w:val="0"/>
        <w:spacing w:before="50" w:after="50" w:line="360" w:lineRule="auto"/>
        <w:ind w:left="480"/>
        <w:jc w:val="center"/>
        <w:rPr>
          <w:rFonts w:ascii="仿宋" w:hAnsi="仿宋" w:eastAsia="仿宋"/>
          <w:b/>
          <w:color w:val="auto"/>
          <w:sz w:val="24"/>
          <w:highlight w:val="none"/>
        </w:rPr>
      </w:pPr>
      <w:r>
        <w:rPr>
          <w:rFonts w:hint="eastAsia" w:ascii="仿宋" w:hAnsi="仿宋" w:eastAsia="仿宋"/>
          <w:b/>
          <w:color w:val="auto"/>
          <w:sz w:val="24"/>
          <w:highlight w:val="none"/>
        </w:rPr>
        <w:t>▲货物配置清单（未提供做无效标处理）</w:t>
      </w:r>
    </w:p>
    <w:p>
      <w:pPr>
        <w:tabs>
          <w:tab w:val="left" w:pos="1418"/>
        </w:tabs>
        <w:snapToGrid w:val="0"/>
        <w:spacing w:before="50" w:after="50" w:line="360" w:lineRule="auto"/>
        <w:ind w:left="480"/>
        <w:rPr>
          <w:rFonts w:ascii="仿宋" w:hAnsi="仿宋" w:eastAsia="仿宋"/>
          <w:color w:val="auto"/>
          <w:sz w:val="24"/>
          <w:highlight w:val="none"/>
        </w:rPr>
      </w:pPr>
      <w:r>
        <w:rPr>
          <w:rFonts w:hint="eastAsia" w:ascii="仿宋" w:hAnsi="仿宋" w:eastAsia="仿宋"/>
          <w:color w:val="auto"/>
          <w:sz w:val="24"/>
          <w:highlight w:val="none"/>
        </w:rPr>
        <w:t>采购编号：</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rPr>
        <w:t>标</w:t>
      </w:r>
      <w:r>
        <w:rPr>
          <w:rFonts w:ascii="仿宋" w:hAnsi="仿宋" w:eastAsia="仿宋"/>
          <w:color w:val="auto"/>
          <w:sz w:val="24"/>
          <w:highlight w:val="none"/>
        </w:rPr>
        <w:t xml:space="preserve">    </w:t>
      </w:r>
      <w:r>
        <w:rPr>
          <w:rFonts w:hint="eastAsia" w:ascii="仿宋" w:hAnsi="仿宋" w:eastAsia="仿宋"/>
          <w:color w:val="auto"/>
          <w:sz w:val="24"/>
          <w:highlight w:val="none"/>
        </w:rPr>
        <w:t>项：</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供应商名称：</w:t>
      </w:r>
      <w:r>
        <w:rPr>
          <w:rFonts w:ascii="仿宋" w:hAnsi="仿宋" w:eastAsia="仿宋"/>
          <w:color w:val="auto"/>
          <w:sz w:val="24"/>
          <w:highlight w:val="none"/>
          <w:u w:val="single"/>
        </w:rPr>
        <w:t xml:space="preserve">                      </w:t>
      </w:r>
    </w:p>
    <w:tbl>
      <w:tblPr>
        <w:tblStyle w:val="6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r>
              <w:rPr>
                <w:rFonts w:hint="eastAsia" w:ascii="仿宋" w:hAnsi="仿宋" w:eastAsia="仿宋"/>
                <w:color w:val="auto"/>
                <w:sz w:val="24"/>
                <w:highlight w:val="none"/>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r>
              <w:rPr>
                <w:rFonts w:hint="eastAsia" w:ascii="仿宋" w:hAnsi="仿宋" w:eastAsia="仿宋"/>
                <w:color w:val="auto"/>
                <w:sz w:val="24"/>
                <w:highlight w:val="none"/>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r>
              <w:rPr>
                <w:rFonts w:hint="eastAsia" w:ascii="仿宋" w:hAnsi="仿宋" w:eastAsia="仿宋"/>
                <w:color w:val="auto"/>
                <w:sz w:val="24"/>
                <w:highlight w:val="none"/>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r>
              <w:rPr>
                <w:rFonts w:hint="eastAsia" w:ascii="仿宋" w:hAnsi="仿宋" w:eastAsia="仿宋"/>
                <w:color w:val="auto"/>
                <w:sz w:val="24"/>
                <w:highlight w:val="none"/>
              </w:rPr>
              <w:t>单位及数量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r>
              <w:rPr>
                <w:rFonts w:hint="eastAsia" w:ascii="仿宋" w:hAnsi="仿宋" w:eastAsia="仿宋"/>
                <w:color w:val="auto"/>
                <w:sz w:val="24"/>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仿宋" w:hAnsi="仿宋" w:eastAsia="仿宋"/>
                <w:color w:val="auto"/>
                <w:sz w:val="24"/>
                <w:highlight w:val="none"/>
              </w:rPr>
            </w:pPr>
            <w:r>
              <w:rPr>
                <w:rFonts w:hint="eastAsia" w:ascii="仿宋" w:hAnsi="仿宋" w:eastAsia="仿宋"/>
                <w:color w:val="auto"/>
                <w:sz w:val="24"/>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p>
            <w:pPr>
              <w:snapToGrid w:val="0"/>
              <w:spacing w:before="50" w:after="50" w:line="360" w:lineRule="auto"/>
              <w:jc w:val="center"/>
              <w:rPr>
                <w:rFonts w:ascii="仿宋" w:hAnsi="仿宋" w:eastAsia="仿宋"/>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1080" w:type="dxa"/>
            <w:tcBorders>
              <w:top w:val="single" w:color="auto" w:sz="4" w:space="0"/>
              <w:left w:val="single" w:color="auto" w:sz="4" w:space="0"/>
              <w:bottom w:val="nil"/>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ind w:left="480"/>
              <w:jc w:val="center"/>
              <w:rPr>
                <w:rFonts w:ascii="仿宋" w:hAnsi="仿宋" w:eastAsia="仿宋"/>
                <w:color w:val="auto"/>
                <w:sz w:val="24"/>
                <w:highlight w:val="none"/>
              </w:rPr>
            </w:pPr>
          </w:p>
        </w:tc>
      </w:tr>
    </w:tbl>
    <w:p>
      <w:pPr>
        <w:tabs>
          <w:tab w:val="left" w:pos="930"/>
        </w:tabs>
        <w:autoSpaceDE w:val="0"/>
        <w:autoSpaceDN w:val="0"/>
        <w:spacing w:line="360" w:lineRule="auto"/>
        <w:rPr>
          <w:rFonts w:ascii="仿宋" w:hAnsi="仿宋" w:eastAsia="仿宋"/>
          <w:color w:val="auto"/>
          <w:kern w:val="0"/>
          <w:sz w:val="24"/>
          <w:highlight w:val="none"/>
        </w:rPr>
      </w:pPr>
    </w:p>
    <w:p>
      <w:pPr>
        <w:tabs>
          <w:tab w:val="left" w:pos="930"/>
        </w:tabs>
        <w:autoSpaceDE w:val="0"/>
        <w:autoSpaceDN w:val="0"/>
        <w:spacing w:line="360" w:lineRule="auto"/>
        <w:rPr>
          <w:rFonts w:ascii="仿宋" w:hAnsi="仿宋" w:eastAsia="仿宋"/>
          <w:b/>
          <w:bCs/>
          <w:color w:val="auto"/>
          <w:kern w:val="0"/>
          <w:sz w:val="24"/>
          <w:highlight w:val="none"/>
          <w:lang w:val="zh-CN"/>
        </w:rPr>
      </w:pPr>
      <w:r>
        <w:rPr>
          <w:rFonts w:hint="eastAsia" w:ascii="仿宋" w:hAnsi="仿宋" w:eastAsia="仿宋"/>
          <w:b/>
          <w:bCs/>
          <w:color w:val="auto"/>
          <w:kern w:val="0"/>
          <w:sz w:val="24"/>
          <w:highlight w:val="none"/>
        </w:rPr>
        <w:t>八、针对本项目建设的详细实施计划，包括故障设备的免费更换，软、</w:t>
      </w:r>
      <w:r>
        <w:rPr>
          <w:rFonts w:hint="eastAsia" w:ascii="仿宋" w:hAnsi="仿宋" w:eastAsia="仿宋"/>
          <w:b/>
          <w:bCs/>
          <w:color w:val="auto"/>
          <w:spacing w:val="-5"/>
          <w:kern w:val="20"/>
          <w:sz w:val="24"/>
          <w:highlight w:val="none"/>
        </w:rPr>
        <w:t>硬件的日常</w:t>
      </w:r>
      <w:r>
        <w:rPr>
          <w:rFonts w:hint="eastAsia" w:ascii="仿宋" w:hAnsi="仿宋" w:eastAsia="仿宋" w:cs="方正仿宋_GB2312"/>
          <w:b/>
          <w:bCs/>
          <w:color w:val="auto"/>
          <w:kern w:val="0"/>
          <w:sz w:val="24"/>
          <w:highlight w:val="none"/>
          <w:lang w:val="zh-CN"/>
        </w:rPr>
        <w:t>免费维护保养、现场技术服务等内容。本项目详细工作实施组织方案，包括（但不限于）以下内容：组织机构、工作时间进度表、工作程序和步骤、管理和协调方法、关键步骤的思路和要点</w:t>
      </w:r>
      <w:r>
        <w:rPr>
          <w:rFonts w:hint="eastAsia" w:ascii="仿宋" w:hAnsi="仿宋" w:eastAsia="仿宋"/>
          <w:b/>
          <w:bCs/>
          <w:color w:val="auto"/>
          <w:kern w:val="0"/>
          <w:sz w:val="24"/>
          <w:highlight w:val="none"/>
          <w:lang w:val="zh-CN"/>
        </w:rPr>
        <w:t>；</w:t>
      </w:r>
    </w:p>
    <w:p>
      <w:pPr>
        <w:tabs>
          <w:tab w:val="left" w:pos="930"/>
        </w:tabs>
        <w:autoSpaceDE w:val="0"/>
        <w:autoSpaceDN w:val="0"/>
        <w:spacing w:line="360" w:lineRule="auto"/>
        <w:rPr>
          <w:rFonts w:ascii="仿宋" w:hAnsi="仿宋" w:eastAsia="仿宋"/>
          <w:b/>
          <w:bCs/>
          <w:color w:val="auto"/>
          <w:kern w:val="0"/>
          <w:sz w:val="24"/>
          <w:highlight w:val="none"/>
          <w:lang w:val="zh-CN"/>
        </w:rPr>
      </w:pPr>
      <w:r>
        <w:rPr>
          <w:rFonts w:hint="eastAsia" w:ascii="仿宋" w:hAnsi="仿宋" w:eastAsia="仿宋"/>
          <w:b/>
          <w:bCs/>
          <w:color w:val="auto"/>
          <w:kern w:val="0"/>
          <w:sz w:val="24"/>
          <w:highlight w:val="none"/>
        </w:rPr>
        <w:t>九</w:t>
      </w:r>
      <w:r>
        <w:rPr>
          <w:rFonts w:hint="eastAsia" w:ascii="仿宋" w:hAnsi="仿宋" w:eastAsia="仿宋"/>
          <w:b/>
          <w:bCs/>
          <w:color w:val="auto"/>
          <w:kern w:val="0"/>
          <w:sz w:val="24"/>
          <w:highlight w:val="none"/>
          <w:lang w:val="zh-CN"/>
        </w:rPr>
        <w:t>、项目实施期间的维护方案；针对本项目的系统运行维护方案，包括本地售后服务机构及人员情况等。投标人应以书面形式完整准确地表述原厂家的标准售后服务承诺（范围、标准及期限等）、投标人可能增加的服务承诺等。并明示服务承诺可能涉及的前提设定和费用，否则将被认为是无条件和免费的。承诺货物升级、故障排除、性能调优、技术咨询等售后技术支持服务情况；</w:t>
      </w:r>
    </w:p>
    <w:p>
      <w:pPr>
        <w:tabs>
          <w:tab w:val="left" w:pos="930"/>
        </w:tabs>
        <w:autoSpaceDE w:val="0"/>
        <w:autoSpaceDN w:val="0"/>
        <w:spacing w:line="360" w:lineRule="auto"/>
        <w:rPr>
          <w:rFonts w:ascii="仿宋" w:hAnsi="仿宋" w:eastAsia="仿宋"/>
          <w:b/>
          <w:bCs/>
          <w:color w:val="auto"/>
          <w:kern w:val="0"/>
          <w:sz w:val="24"/>
          <w:highlight w:val="none"/>
          <w:lang w:val="zh-CN"/>
        </w:rPr>
      </w:pPr>
      <w:r>
        <w:rPr>
          <w:rFonts w:hint="eastAsia" w:ascii="仿宋" w:hAnsi="仿宋" w:eastAsia="仿宋"/>
          <w:b/>
          <w:bCs/>
          <w:color w:val="auto"/>
          <w:kern w:val="0"/>
          <w:sz w:val="24"/>
          <w:highlight w:val="none"/>
        </w:rPr>
        <w:t>十</w:t>
      </w:r>
      <w:r>
        <w:rPr>
          <w:rFonts w:hint="eastAsia" w:ascii="仿宋" w:hAnsi="仿宋" w:eastAsia="仿宋"/>
          <w:b/>
          <w:bCs/>
          <w:color w:val="auto"/>
          <w:kern w:val="0"/>
          <w:sz w:val="24"/>
          <w:highlight w:val="none"/>
          <w:lang w:val="zh-CN"/>
        </w:rPr>
        <w:t xml:space="preserve">、投标人为完成本项目组建的工作小组名单，每个专业人员的情况，明确各阶段投入人数，在提交的标书中安排的人员，须为公司的固定职员；每个参加项目人员的履历表应随标书一并提交，主要内容包括学历、工作特长（特长领域、能力取向等）、经验与业绩（包括从事相关系统建设的经验，对每一个项目有一个简要的描述，该人员参与的时间以及在项目中的责任）、资质情况等； </w:t>
      </w:r>
    </w:p>
    <w:p>
      <w:pPr>
        <w:tabs>
          <w:tab w:val="left" w:pos="930"/>
        </w:tabs>
        <w:autoSpaceDE w:val="0"/>
        <w:autoSpaceDN w:val="0"/>
        <w:spacing w:line="360" w:lineRule="auto"/>
        <w:rPr>
          <w:rFonts w:ascii="仿宋" w:hAnsi="仿宋" w:eastAsia="仿宋"/>
          <w:b/>
          <w:bCs/>
          <w:color w:val="auto"/>
          <w:kern w:val="0"/>
          <w:sz w:val="24"/>
          <w:highlight w:val="none"/>
          <w:lang w:val="zh-CN"/>
        </w:rPr>
      </w:pPr>
      <w:r>
        <w:rPr>
          <w:rFonts w:hint="eastAsia" w:ascii="仿宋" w:hAnsi="仿宋" w:eastAsia="仿宋"/>
          <w:b/>
          <w:bCs/>
          <w:color w:val="auto"/>
          <w:kern w:val="0"/>
          <w:sz w:val="24"/>
          <w:highlight w:val="none"/>
          <w:lang w:val="zh-CN"/>
        </w:rPr>
        <w:t>十</w:t>
      </w:r>
      <w:r>
        <w:rPr>
          <w:rFonts w:hint="eastAsia" w:ascii="仿宋" w:hAnsi="仿宋" w:eastAsia="仿宋"/>
          <w:b/>
          <w:bCs/>
          <w:color w:val="auto"/>
          <w:kern w:val="0"/>
          <w:sz w:val="24"/>
          <w:highlight w:val="none"/>
        </w:rPr>
        <w:t>一</w:t>
      </w:r>
      <w:r>
        <w:rPr>
          <w:rFonts w:hint="eastAsia" w:ascii="仿宋" w:hAnsi="仿宋" w:eastAsia="仿宋"/>
          <w:b/>
          <w:bCs/>
          <w:color w:val="auto"/>
          <w:kern w:val="0"/>
          <w:sz w:val="24"/>
          <w:highlight w:val="none"/>
          <w:lang w:val="zh-CN"/>
        </w:rPr>
        <w:t>、优惠条件及特殊承诺；</w:t>
      </w:r>
    </w:p>
    <w:p>
      <w:pPr>
        <w:tabs>
          <w:tab w:val="left" w:pos="930"/>
        </w:tabs>
        <w:autoSpaceDE w:val="0"/>
        <w:autoSpaceDN w:val="0"/>
        <w:spacing w:line="360" w:lineRule="auto"/>
        <w:rPr>
          <w:rFonts w:ascii="仿宋" w:hAnsi="仿宋" w:eastAsia="仿宋"/>
          <w:b/>
          <w:bCs/>
          <w:color w:val="auto"/>
          <w:kern w:val="0"/>
          <w:sz w:val="24"/>
          <w:highlight w:val="none"/>
          <w:lang w:val="zh-CN"/>
        </w:rPr>
      </w:pPr>
      <w:r>
        <w:rPr>
          <w:rFonts w:hint="eastAsia" w:ascii="仿宋" w:hAnsi="仿宋" w:eastAsia="仿宋"/>
          <w:b/>
          <w:bCs/>
          <w:color w:val="auto"/>
          <w:kern w:val="0"/>
          <w:sz w:val="24"/>
          <w:highlight w:val="none"/>
          <w:lang w:val="zh-CN"/>
        </w:rPr>
        <w:t>十</w:t>
      </w:r>
      <w:r>
        <w:rPr>
          <w:rFonts w:hint="eastAsia" w:ascii="仿宋" w:hAnsi="仿宋" w:eastAsia="仿宋"/>
          <w:b/>
          <w:bCs/>
          <w:color w:val="auto"/>
          <w:kern w:val="0"/>
          <w:sz w:val="24"/>
          <w:highlight w:val="none"/>
        </w:rPr>
        <w:t>二</w:t>
      </w:r>
      <w:r>
        <w:rPr>
          <w:rFonts w:hint="eastAsia" w:ascii="仿宋" w:hAnsi="仿宋" w:eastAsia="仿宋"/>
          <w:b/>
          <w:bCs/>
          <w:color w:val="auto"/>
          <w:kern w:val="0"/>
          <w:sz w:val="24"/>
          <w:highlight w:val="none"/>
          <w:lang w:val="zh-CN"/>
        </w:rPr>
        <w:t>、备品备件清单（包含在投标报价中）；</w:t>
      </w:r>
    </w:p>
    <w:p>
      <w:pPr>
        <w:tabs>
          <w:tab w:val="left" w:pos="930"/>
        </w:tabs>
        <w:autoSpaceDE w:val="0"/>
        <w:autoSpaceDN w:val="0"/>
        <w:spacing w:line="360" w:lineRule="auto"/>
        <w:rPr>
          <w:rFonts w:ascii="仿宋" w:hAnsi="仿宋" w:eastAsia="仿宋"/>
          <w:b/>
          <w:bCs/>
          <w:color w:val="auto"/>
          <w:kern w:val="0"/>
          <w:sz w:val="24"/>
          <w:highlight w:val="none"/>
          <w:lang w:val="zh-CN"/>
        </w:rPr>
      </w:pPr>
      <w:r>
        <w:rPr>
          <w:rFonts w:hint="eastAsia" w:ascii="仿宋" w:hAnsi="仿宋" w:eastAsia="仿宋"/>
          <w:b/>
          <w:bCs/>
          <w:color w:val="auto"/>
          <w:kern w:val="0"/>
          <w:sz w:val="24"/>
          <w:highlight w:val="none"/>
          <w:lang w:val="zh-CN"/>
        </w:rPr>
        <w:t>十</w:t>
      </w:r>
      <w:r>
        <w:rPr>
          <w:rFonts w:hint="eastAsia" w:ascii="仿宋" w:hAnsi="仿宋" w:eastAsia="仿宋"/>
          <w:b/>
          <w:bCs/>
          <w:color w:val="auto"/>
          <w:kern w:val="0"/>
          <w:sz w:val="24"/>
          <w:highlight w:val="none"/>
        </w:rPr>
        <w:t>三</w:t>
      </w:r>
      <w:r>
        <w:rPr>
          <w:rFonts w:hint="eastAsia" w:ascii="仿宋" w:hAnsi="仿宋" w:eastAsia="仿宋"/>
          <w:b/>
          <w:bCs/>
          <w:color w:val="auto"/>
          <w:kern w:val="0"/>
          <w:sz w:val="24"/>
          <w:highlight w:val="none"/>
          <w:lang w:val="zh-CN"/>
        </w:rPr>
        <w:t>、培训计划（每项注明具体内容及是否需要费用）；</w:t>
      </w:r>
    </w:p>
    <w:bookmarkEnd w:id="606"/>
    <w:p>
      <w:pPr>
        <w:snapToGrid w:val="0"/>
        <w:spacing w:line="360" w:lineRule="auto"/>
        <w:rPr>
          <w:rFonts w:ascii="仿宋" w:hAnsi="仿宋" w:eastAsia="仿宋"/>
          <w:b/>
          <w:bCs/>
          <w:color w:val="auto"/>
          <w:highlight w:val="none"/>
        </w:rPr>
      </w:pPr>
    </w:p>
    <w:p>
      <w:pPr>
        <w:snapToGrid w:val="0"/>
        <w:spacing w:line="360" w:lineRule="auto"/>
        <w:jc w:val="center"/>
        <w:rPr>
          <w:rFonts w:ascii="仿宋" w:hAnsi="仿宋" w:eastAsia="仿宋" w:cs="方正仿宋_GB2312"/>
          <w:b/>
          <w:bCs/>
          <w:color w:val="auto"/>
          <w:kern w:val="0"/>
          <w:sz w:val="32"/>
          <w:szCs w:val="32"/>
          <w:highlight w:val="none"/>
        </w:rPr>
      </w:pPr>
    </w:p>
    <w:p>
      <w:pPr>
        <w:snapToGrid w:val="0"/>
        <w:spacing w:line="360" w:lineRule="auto"/>
        <w:rPr>
          <w:rFonts w:ascii="仿宋" w:hAnsi="仿宋" w:eastAsia="仿宋" w:cs="方正仿宋_GB2312"/>
          <w:b/>
          <w:color w:val="auto"/>
          <w:kern w:val="0"/>
          <w:sz w:val="32"/>
          <w:szCs w:val="32"/>
          <w:highlight w:val="none"/>
        </w:rPr>
      </w:pPr>
      <w:r>
        <w:rPr>
          <w:rFonts w:hint="eastAsia" w:ascii="仿宋" w:hAnsi="仿宋" w:eastAsia="仿宋" w:cs="方正仿宋_GB2312"/>
          <w:b/>
          <w:color w:val="auto"/>
          <w:kern w:val="0"/>
          <w:sz w:val="32"/>
          <w:szCs w:val="32"/>
          <w:highlight w:val="none"/>
        </w:rPr>
        <w:br w:type="page"/>
      </w:r>
    </w:p>
    <w:p>
      <w:pPr>
        <w:snapToGrid w:val="0"/>
        <w:spacing w:line="360" w:lineRule="auto"/>
        <w:jc w:val="center"/>
        <w:outlineLvl w:val="1"/>
        <w:rPr>
          <w:rFonts w:ascii="仿宋" w:hAnsi="仿宋" w:eastAsia="仿宋" w:cs="方正仿宋_GB2312"/>
          <w:b/>
          <w:color w:val="auto"/>
          <w:kern w:val="0"/>
          <w:sz w:val="32"/>
          <w:szCs w:val="32"/>
          <w:highlight w:val="none"/>
        </w:rPr>
      </w:pPr>
      <w:bookmarkStart w:id="607" w:name="_Toc18936"/>
      <w:bookmarkStart w:id="608" w:name="_Toc19138"/>
      <w:bookmarkStart w:id="609" w:name="_Toc1267903381"/>
      <w:bookmarkStart w:id="610" w:name="_Toc1818635413"/>
      <w:bookmarkStart w:id="611" w:name="_Toc95313021"/>
      <w:r>
        <w:rPr>
          <w:rFonts w:hint="eastAsia" w:ascii="仿宋" w:hAnsi="仿宋" w:eastAsia="仿宋" w:cs="方正仿宋_GB2312"/>
          <w:b/>
          <w:color w:val="auto"/>
          <w:kern w:val="0"/>
          <w:sz w:val="32"/>
          <w:szCs w:val="32"/>
          <w:highlight w:val="none"/>
        </w:rPr>
        <w:t>十四、商务技术偏离表</w:t>
      </w:r>
      <w:bookmarkEnd w:id="607"/>
      <w:bookmarkEnd w:id="608"/>
      <w:bookmarkEnd w:id="609"/>
      <w:bookmarkEnd w:id="610"/>
      <w:bookmarkEnd w:id="611"/>
    </w:p>
    <w:p>
      <w:pPr>
        <w:snapToGrid w:val="0"/>
        <w:spacing w:line="360" w:lineRule="auto"/>
        <w:jc w:val="center"/>
        <w:rPr>
          <w:rFonts w:ascii="仿宋" w:hAnsi="仿宋" w:eastAsia="仿宋"/>
          <w:b/>
          <w:bCs/>
          <w:color w:val="auto"/>
          <w:sz w:val="24"/>
          <w:highlight w:val="none"/>
        </w:rPr>
      </w:pPr>
    </w:p>
    <w:tbl>
      <w:tblPr>
        <w:tblStyle w:val="6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317"/>
        <w:gridCol w:w="3193"/>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2"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3317"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采购文件章节及具体内容</w:t>
            </w:r>
          </w:p>
        </w:tc>
        <w:tc>
          <w:tcPr>
            <w:tcW w:w="3193"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投标文件章节及具体内容</w:t>
            </w:r>
          </w:p>
        </w:tc>
        <w:tc>
          <w:tcPr>
            <w:tcW w:w="1147"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2" w:type="dxa"/>
            <w:vAlign w:val="center"/>
          </w:tcPr>
          <w:p>
            <w:pPr>
              <w:snapToGrid w:val="0"/>
              <w:spacing w:line="360" w:lineRule="auto"/>
              <w:jc w:val="center"/>
              <w:rPr>
                <w:rFonts w:ascii="仿宋" w:hAnsi="仿宋" w:eastAsia="仿宋" w:cs="方正仿宋_GB2312"/>
                <w:color w:val="auto"/>
                <w:kern w:val="0"/>
                <w:sz w:val="24"/>
                <w:highlight w:val="none"/>
              </w:rPr>
            </w:pPr>
            <w:r>
              <w:rPr>
                <w:rFonts w:ascii="仿宋" w:hAnsi="仿宋" w:eastAsia="仿宋" w:cs="方正仿宋_GB2312"/>
                <w:color w:val="auto"/>
                <w:kern w:val="0"/>
                <w:sz w:val="24"/>
                <w:highlight w:val="none"/>
              </w:rPr>
              <w:t>1</w:t>
            </w:r>
          </w:p>
        </w:tc>
        <w:tc>
          <w:tcPr>
            <w:tcW w:w="3317" w:type="dxa"/>
            <w:vAlign w:val="center"/>
          </w:tcPr>
          <w:p>
            <w:pPr>
              <w:snapToGrid w:val="0"/>
              <w:spacing w:line="360" w:lineRule="auto"/>
              <w:jc w:val="center"/>
              <w:rPr>
                <w:rFonts w:ascii="仿宋" w:hAnsi="仿宋" w:eastAsia="仿宋" w:cs="方正仿宋_GB2312"/>
                <w:b/>
                <w:color w:val="auto"/>
                <w:kern w:val="0"/>
                <w:sz w:val="32"/>
                <w:szCs w:val="32"/>
                <w:highlight w:val="none"/>
              </w:rPr>
            </w:pPr>
          </w:p>
        </w:tc>
        <w:tc>
          <w:tcPr>
            <w:tcW w:w="3193" w:type="dxa"/>
            <w:vAlign w:val="center"/>
          </w:tcPr>
          <w:p>
            <w:pPr>
              <w:snapToGrid w:val="0"/>
              <w:spacing w:line="360" w:lineRule="auto"/>
              <w:jc w:val="center"/>
              <w:rPr>
                <w:rFonts w:ascii="仿宋" w:hAnsi="仿宋" w:eastAsia="仿宋" w:cs="方正仿宋_GB2312"/>
                <w:b/>
                <w:color w:val="auto"/>
                <w:kern w:val="0"/>
                <w:sz w:val="32"/>
                <w:szCs w:val="32"/>
                <w:highlight w:val="none"/>
              </w:rPr>
            </w:pPr>
          </w:p>
        </w:tc>
        <w:tc>
          <w:tcPr>
            <w:tcW w:w="1147" w:type="dxa"/>
            <w:vAlign w:val="center"/>
          </w:tcPr>
          <w:p>
            <w:pPr>
              <w:snapToGrid w:val="0"/>
              <w:spacing w:line="360" w:lineRule="auto"/>
              <w:jc w:val="center"/>
              <w:rPr>
                <w:rFonts w:ascii="仿宋" w:hAnsi="仿宋" w:eastAsia="仿宋" w:cs="方正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2" w:type="dxa"/>
            <w:vAlign w:val="center"/>
          </w:tcPr>
          <w:p>
            <w:pPr>
              <w:snapToGrid w:val="0"/>
              <w:spacing w:line="360" w:lineRule="auto"/>
              <w:jc w:val="center"/>
              <w:rPr>
                <w:rFonts w:ascii="仿宋" w:hAnsi="仿宋" w:eastAsia="仿宋" w:cs="方正仿宋_GB2312"/>
                <w:color w:val="auto"/>
                <w:kern w:val="0"/>
                <w:sz w:val="24"/>
                <w:highlight w:val="none"/>
              </w:rPr>
            </w:pPr>
            <w:r>
              <w:rPr>
                <w:rFonts w:ascii="仿宋" w:hAnsi="仿宋" w:eastAsia="仿宋" w:cs="方正仿宋_GB2312"/>
                <w:color w:val="auto"/>
                <w:kern w:val="0"/>
                <w:sz w:val="24"/>
                <w:highlight w:val="none"/>
              </w:rPr>
              <w:t>2</w:t>
            </w:r>
          </w:p>
        </w:tc>
        <w:tc>
          <w:tcPr>
            <w:tcW w:w="3317" w:type="dxa"/>
            <w:vAlign w:val="center"/>
          </w:tcPr>
          <w:p>
            <w:pPr>
              <w:snapToGrid w:val="0"/>
              <w:spacing w:line="360" w:lineRule="auto"/>
              <w:jc w:val="center"/>
              <w:rPr>
                <w:rFonts w:ascii="仿宋" w:hAnsi="仿宋" w:eastAsia="仿宋" w:cs="方正仿宋_GB2312"/>
                <w:b/>
                <w:color w:val="auto"/>
                <w:kern w:val="0"/>
                <w:sz w:val="32"/>
                <w:szCs w:val="32"/>
                <w:highlight w:val="none"/>
              </w:rPr>
            </w:pPr>
          </w:p>
        </w:tc>
        <w:tc>
          <w:tcPr>
            <w:tcW w:w="3193" w:type="dxa"/>
            <w:vAlign w:val="center"/>
          </w:tcPr>
          <w:p>
            <w:pPr>
              <w:snapToGrid w:val="0"/>
              <w:spacing w:line="360" w:lineRule="auto"/>
              <w:jc w:val="center"/>
              <w:rPr>
                <w:rFonts w:ascii="仿宋" w:hAnsi="仿宋" w:eastAsia="仿宋" w:cs="方正仿宋_GB2312"/>
                <w:b/>
                <w:color w:val="auto"/>
                <w:kern w:val="0"/>
                <w:sz w:val="32"/>
                <w:szCs w:val="32"/>
                <w:highlight w:val="none"/>
              </w:rPr>
            </w:pPr>
          </w:p>
        </w:tc>
        <w:tc>
          <w:tcPr>
            <w:tcW w:w="1147" w:type="dxa"/>
            <w:vAlign w:val="center"/>
          </w:tcPr>
          <w:p>
            <w:pPr>
              <w:snapToGrid w:val="0"/>
              <w:spacing w:line="360" w:lineRule="auto"/>
              <w:jc w:val="center"/>
              <w:rPr>
                <w:rFonts w:ascii="仿宋" w:hAnsi="仿宋" w:eastAsia="仿宋" w:cs="方正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2" w:type="dxa"/>
            <w:vAlign w:val="center"/>
          </w:tcPr>
          <w:p>
            <w:pPr>
              <w:snapToGrid w:val="0"/>
              <w:spacing w:line="360" w:lineRule="auto"/>
              <w:jc w:val="center"/>
              <w:rPr>
                <w:rFonts w:ascii="仿宋" w:hAnsi="仿宋" w:eastAsia="仿宋" w:cs="方正仿宋_GB2312"/>
                <w:color w:val="auto"/>
                <w:kern w:val="0"/>
                <w:sz w:val="24"/>
                <w:highlight w:val="none"/>
              </w:rPr>
            </w:pPr>
            <w:r>
              <w:rPr>
                <w:rFonts w:hint="eastAsia" w:ascii="仿宋" w:hAnsi="仿宋" w:eastAsia="仿宋" w:cs="方正仿宋_GB2312"/>
                <w:color w:val="auto"/>
                <w:kern w:val="0"/>
                <w:sz w:val="24"/>
                <w:highlight w:val="none"/>
              </w:rPr>
              <w:t>……</w:t>
            </w:r>
          </w:p>
        </w:tc>
        <w:tc>
          <w:tcPr>
            <w:tcW w:w="3317" w:type="dxa"/>
            <w:vAlign w:val="center"/>
          </w:tcPr>
          <w:p>
            <w:pPr>
              <w:snapToGrid w:val="0"/>
              <w:spacing w:line="360" w:lineRule="auto"/>
              <w:jc w:val="center"/>
              <w:rPr>
                <w:rFonts w:ascii="仿宋" w:hAnsi="仿宋" w:eastAsia="仿宋" w:cs="方正仿宋_GB2312"/>
                <w:b/>
                <w:color w:val="auto"/>
                <w:kern w:val="0"/>
                <w:sz w:val="32"/>
                <w:szCs w:val="32"/>
                <w:highlight w:val="none"/>
              </w:rPr>
            </w:pPr>
          </w:p>
        </w:tc>
        <w:tc>
          <w:tcPr>
            <w:tcW w:w="3193" w:type="dxa"/>
            <w:vAlign w:val="center"/>
          </w:tcPr>
          <w:p>
            <w:pPr>
              <w:snapToGrid w:val="0"/>
              <w:spacing w:line="360" w:lineRule="auto"/>
              <w:jc w:val="center"/>
              <w:rPr>
                <w:rFonts w:ascii="仿宋" w:hAnsi="仿宋" w:eastAsia="仿宋" w:cs="方正仿宋_GB2312"/>
                <w:b/>
                <w:color w:val="auto"/>
                <w:kern w:val="0"/>
                <w:sz w:val="32"/>
                <w:szCs w:val="32"/>
                <w:highlight w:val="none"/>
              </w:rPr>
            </w:pPr>
          </w:p>
        </w:tc>
        <w:tc>
          <w:tcPr>
            <w:tcW w:w="1147" w:type="dxa"/>
            <w:vAlign w:val="center"/>
          </w:tcPr>
          <w:p>
            <w:pPr>
              <w:snapToGrid w:val="0"/>
              <w:spacing w:line="360" w:lineRule="auto"/>
              <w:jc w:val="center"/>
              <w:rPr>
                <w:rFonts w:ascii="仿宋" w:hAnsi="仿宋" w:eastAsia="仿宋" w:cs="方正仿宋_GB2312"/>
                <w:b/>
                <w:color w:val="auto"/>
                <w:kern w:val="0"/>
                <w:sz w:val="32"/>
                <w:szCs w:val="32"/>
                <w:highlight w:val="none"/>
              </w:rPr>
            </w:pPr>
          </w:p>
        </w:tc>
      </w:tr>
    </w:tbl>
    <w:p>
      <w:pPr>
        <w:snapToGrid w:val="0"/>
        <w:spacing w:line="360" w:lineRule="auto"/>
        <w:jc w:val="left"/>
        <w:rPr>
          <w:rFonts w:ascii="仿宋" w:hAnsi="仿宋" w:eastAsia="仿宋" w:cs="方正仿宋_GB2312"/>
          <w:color w:val="auto"/>
          <w:kern w:val="0"/>
          <w:sz w:val="24"/>
          <w:highlight w:val="none"/>
        </w:rPr>
      </w:pPr>
      <w:r>
        <w:rPr>
          <w:rFonts w:hint="eastAsia" w:ascii="仿宋" w:hAnsi="仿宋" w:eastAsia="仿宋" w:cs="方正仿宋_GB2312"/>
          <w:color w:val="auto"/>
          <w:kern w:val="0"/>
          <w:sz w:val="24"/>
          <w:highlight w:val="none"/>
        </w:rPr>
        <w:t>投标人保证：除商务技术偏离表列出的偏离外，投标人响应采购文件的全部要求</w:t>
      </w:r>
    </w:p>
    <w:p>
      <w:pPr>
        <w:snapToGrid w:val="0"/>
        <w:spacing w:line="360" w:lineRule="auto"/>
        <w:jc w:val="center"/>
        <w:rPr>
          <w:rFonts w:ascii="仿宋" w:hAnsi="仿宋" w:eastAsia="仿宋" w:cs="方正仿宋_GB2312"/>
          <w:b/>
          <w:color w:val="auto"/>
          <w:kern w:val="0"/>
          <w:sz w:val="32"/>
          <w:szCs w:val="32"/>
          <w:highlight w:val="none"/>
        </w:rPr>
      </w:pPr>
    </w:p>
    <w:p>
      <w:pPr>
        <w:pStyle w:val="19"/>
        <w:snapToGrid w:val="0"/>
        <w:spacing w:line="360" w:lineRule="auto"/>
        <w:ind w:left="1680" w:firstLine="643"/>
        <w:jc w:val="center"/>
        <w:rPr>
          <w:rFonts w:ascii="仿宋" w:hAnsi="仿宋" w:eastAsia="仿宋" w:cs="宋体"/>
          <w:b/>
          <w:bCs/>
          <w:color w:val="auto"/>
          <w:sz w:val="32"/>
          <w:szCs w:val="32"/>
          <w:highlight w:val="none"/>
        </w:rPr>
      </w:pPr>
    </w:p>
    <w:p>
      <w:pPr>
        <w:pStyle w:val="19"/>
        <w:snapToGrid w:val="0"/>
        <w:spacing w:line="360" w:lineRule="auto"/>
        <w:ind w:left="1682" w:leftChars="68" w:hanging="1539" w:hangingChars="479"/>
        <w:jc w:val="center"/>
        <w:outlineLvl w:val="1"/>
        <w:rPr>
          <w:rFonts w:ascii="仿宋" w:hAnsi="仿宋" w:eastAsia="仿宋" w:cs="宋体"/>
          <w:b/>
          <w:bCs/>
          <w:color w:val="auto"/>
          <w:kern w:val="0"/>
          <w:sz w:val="32"/>
          <w:szCs w:val="32"/>
          <w:highlight w:val="none"/>
        </w:rPr>
      </w:pPr>
      <w:bookmarkStart w:id="612" w:name="_Toc670638540"/>
      <w:bookmarkStart w:id="613" w:name="_Toc171895286"/>
      <w:r>
        <w:rPr>
          <w:rFonts w:hint="eastAsia" w:ascii="仿宋" w:hAnsi="仿宋" w:eastAsia="仿宋" w:cs="宋体"/>
          <w:b/>
          <w:bCs/>
          <w:color w:val="auto"/>
          <w:sz w:val="32"/>
          <w:szCs w:val="32"/>
          <w:highlight w:val="none"/>
        </w:rPr>
        <w:t>十五、其他商务技术文件或说明</w:t>
      </w:r>
      <w:bookmarkEnd w:id="612"/>
      <w:bookmarkEnd w:id="613"/>
    </w:p>
    <w:p>
      <w:pPr>
        <w:snapToGrid w:val="0"/>
        <w:spacing w:line="360" w:lineRule="auto"/>
        <w:rPr>
          <w:rFonts w:ascii="仿宋" w:hAnsi="仿宋" w:eastAsia="仿宋" w:cs="方正仿宋_GB2312"/>
          <w:b/>
          <w:color w:val="auto"/>
          <w:kern w:val="0"/>
          <w:sz w:val="32"/>
          <w:szCs w:val="32"/>
          <w:highlight w:val="none"/>
        </w:rPr>
      </w:pPr>
    </w:p>
    <w:p>
      <w:pPr>
        <w:snapToGrid w:val="0"/>
        <w:spacing w:line="360" w:lineRule="auto"/>
        <w:ind w:firstLine="1911" w:firstLineChars="595"/>
        <w:rPr>
          <w:rFonts w:ascii="仿宋" w:hAnsi="仿宋" w:eastAsia="仿宋" w:cs="方正仿宋_GB2312"/>
          <w:b/>
          <w:color w:val="auto"/>
          <w:kern w:val="0"/>
          <w:sz w:val="32"/>
          <w:szCs w:val="32"/>
          <w:highlight w:val="none"/>
        </w:rPr>
      </w:pPr>
      <w:bookmarkStart w:id="614" w:name="_Toc14486"/>
      <w:bookmarkStart w:id="615" w:name="_Toc685"/>
      <w:bookmarkStart w:id="616" w:name="_Toc95313022"/>
    </w:p>
    <w:p>
      <w:pPr>
        <w:snapToGrid w:val="0"/>
        <w:spacing w:line="360" w:lineRule="auto"/>
        <w:ind w:firstLine="1911" w:firstLineChars="595"/>
        <w:rPr>
          <w:rFonts w:ascii="仿宋" w:hAnsi="仿宋" w:eastAsia="仿宋" w:cs="方正仿宋_GB2312"/>
          <w:b/>
          <w:color w:val="auto"/>
          <w:kern w:val="0"/>
          <w:sz w:val="32"/>
          <w:szCs w:val="32"/>
          <w:highlight w:val="none"/>
        </w:rPr>
      </w:pPr>
    </w:p>
    <w:p>
      <w:pPr>
        <w:snapToGrid w:val="0"/>
        <w:spacing w:line="360" w:lineRule="auto"/>
        <w:ind w:firstLine="1911" w:firstLineChars="595"/>
        <w:rPr>
          <w:rFonts w:ascii="仿宋" w:hAnsi="仿宋" w:eastAsia="仿宋" w:cs="方正仿宋_GB2312"/>
          <w:b/>
          <w:color w:val="auto"/>
          <w:kern w:val="0"/>
          <w:sz w:val="32"/>
          <w:szCs w:val="32"/>
          <w:highlight w:val="none"/>
        </w:rPr>
      </w:pPr>
    </w:p>
    <w:p>
      <w:pPr>
        <w:snapToGrid w:val="0"/>
        <w:spacing w:line="360" w:lineRule="auto"/>
        <w:ind w:firstLine="1911" w:firstLineChars="595"/>
        <w:rPr>
          <w:rFonts w:ascii="仿宋" w:hAnsi="仿宋" w:eastAsia="仿宋" w:cs="方正仿宋_GB2312"/>
          <w:b/>
          <w:color w:val="auto"/>
          <w:kern w:val="0"/>
          <w:sz w:val="32"/>
          <w:szCs w:val="32"/>
          <w:highlight w:val="none"/>
        </w:rPr>
      </w:pPr>
    </w:p>
    <w:p>
      <w:pPr>
        <w:snapToGrid w:val="0"/>
        <w:spacing w:line="360" w:lineRule="auto"/>
        <w:ind w:firstLine="1911" w:firstLineChars="595"/>
        <w:rPr>
          <w:rFonts w:ascii="仿宋" w:hAnsi="仿宋" w:eastAsia="仿宋" w:cs="方正仿宋_GB2312"/>
          <w:b/>
          <w:color w:val="auto"/>
          <w:kern w:val="0"/>
          <w:sz w:val="32"/>
          <w:szCs w:val="32"/>
          <w:highlight w:val="none"/>
        </w:rPr>
      </w:pPr>
    </w:p>
    <w:p>
      <w:pPr>
        <w:snapToGrid w:val="0"/>
        <w:spacing w:line="360" w:lineRule="auto"/>
        <w:ind w:firstLine="1911" w:firstLineChars="595"/>
        <w:rPr>
          <w:rFonts w:ascii="仿宋" w:hAnsi="仿宋" w:eastAsia="仿宋" w:cs="方正仿宋_GB2312"/>
          <w:b/>
          <w:color w:val="auto"/>
          <w:kern w:val="0"/>
          <w:sz w:val="32"/>
          <w:szCs w:val="32"/>
          <w:highlight w:val="none"/>
        </w:rPr>
      </w:pPr>
    </w:p>
    <w:p>
      <w:pPr>
        <w:pStyle w:val="4"/>
        <w:rPr>
          <w:rFonts w:ascii="仿宋" w:hAnsi="仿宋" w:eastAsia="仿宋"/>
          <w:color w:val="auto"/>
          <w:highlight w:val="none"/>
        </w:rPr>
      </w:pPr>
    </w:p>
    <w:p>
      <w:pPr>
        <w:snapToGrid w:val="0"/>
        <w:spacing w:line="360" w:lineRule="auto"/>
        <w:jc w:val="center"/>
        <w:outlineLvl w:val="1"/>
        <w:rPr>
          <w:rFonts w:ascii="仿宋" w:hAnsi="仿宋" w:eastAsia="仿宋" w:cs="方正仿宋_GB2312"/>
          <w:b/>
          <w:color w:val="auto"/>
          <w:kern w:val="0"/>
          <w:sz w:val="32"/>
          <w:szCs w:val="32"/>
          <w:highlight w:val="none"/>
        </w:rPr>
      </w:pPr>
      <w:bookmarkStart w:id="617" w:name="_Toc678566587"/>
      <w:bookmarkStart w:id="618" w:name="_Toc1427762324"/>
    </w:p>
    <w:p>
      <w:pPr>
        <w:snapToGrid w:val="0"/>
        <w:spacing w:line="360" w:lineRule="auto"/>
        <w:jc w:val="center"/>
        <w:outlineLvl w:val="1"/>
        <w:rPr>
          <w:rFonts w:ascii="仿宋" w:hAnsi="仿宋" w:eastAsia="仿宋" w:cs="方正仿宋_GB2312"/>
          <w:b/>
          <w:color w:val="auto"/>
          <w:kern w:val="0"/>
          <w:sz w:val="32"/>
          <w:szCs w:val="32"/>
          <w:highlight w:val="none"/>
        </w:rPr>
      </w:pPr>
      <w:r>
        <w:rPr>
          <w:rFonts w:hint="eastAsia" w:ascii="仿宋" w:hAnsi="仿宋" w:eastAsia="仿宋" w:cs="方正仿宋_GB2312"/>
          <w:b/>
          <w:color w:val="auto"/>
          <w:kern w:val="0"/>
          <w:sz w:val="32"/>
          <w:szCs w:val="32"/>
          <w:highlight w:val="none"/>
        </w:rPr>
        <w:t>十六、</w:t>
      </w:r>
      <w:r>
        <w:rPr>
          <w:rFonts w:hint="eastAsia" w:ascii="仿宋" w:hAnsi="仿宋" w:eastAsia="仿宋" w:cs="方正仿宋_GB2312"/>
          <w:b/>
          <w:color w:val="auto"/>
          <w:kern w:val="0"/>
          <w:sz w:val="32"/>
          <w:szCs w:val="32"/>
          <w:highlight w:val="none"/>
          <w:lang w:val="zh-CN"/>
        </w:rPr>
        <w:t>政府采购供应商廉洁自律承诺书</w:t>
      </w:r>
      <w:bookmarkEnd w:id="614"/>
      <w:bookmarkEnd w:id="615"/>
      <w:bookmarkEnd w:id="616"/>
      <w:bookmarkEnd w:id="617"/>
      <w:bookmarkEnd w:id="618"/>
    </w:p>
    <w:p>
      <w:pPr>
        <w:snapToGrid w:val="0"/>
        <w:spacing w:line="360" w:lineRule="auto"/>
        <w:rPr>
          <w:rFonts w:ascii="仿宋" w:hAnsi="仿宋" w:eastAsia="仿宋" w:cs="方正仿宋_GB2312"/>
          <w:color w:val="auto"/>
          <w:sz w:val="24"/>
          <w:highlight w:val="none"/>
        </w:rPr>
      </w:pPr>
    </w:p>
    <w:p>
      <w:pPr>
        <w:snapToGrid w:val="0"/>
        <w:spacing w:line="360" w:lineRule="auto"/>
        <w:rPr>
          <w:rFonts w:ascii="仿宋" w:hAnsi="仿宋" w:eastAsia="仿宋" w:cs="方正仿宋_GB2312"/>
          <w:color w:val="auto"/>
          <w:kern w:val="0"/>
          <w:sz w:val="24"/>
          <w:highlight w:val="none"/>
        </w:rPr>
      </w:pPr>
      <w:r>
        <w:rPr>
          <w:rFonts w:hint="eastAsia" w:ascii="仿宋" w:hAnsi="仿宋" w:eastAsia="仿宋" w:cs="方正仿宋_GB2312"/>
          <w:color w:val="auto"/>
          <w:sz w:val="24"/>
          <w:highlight w:val="none"/>
          <w:u w:val="single"/>
        </w:rPr>
        <w:t>杭州市余杭区综合行政执法局、杭州中瑞招标代理有限公司</w:t>
      </w:r>
      <w:r>
        <w:rPr>
          <w:rFonts w:hint="eastAsia" w:ascii="仿宋" w:hAnsi="仿宋" w:eastAsia="仿宋" w:cs="方正仿宋_GB2312"/>
          <w:color w:val="auto"/>
          <w:kern w:val="0"/>
          <w:sz w:val="24"/>
          <w:highlight w:val="none"/>
          <w:lang w:val="zh-CN"/>
        </w:rPr>
        <w:t>：</w:t>
      </w:r>
    </w:p>
    <w:p>
      <w:pPr>
        <w:autoSpaceDE w:val="0"/>
        <w:autoSpaceDN w:val="0"/>
        <w:snapToGrid w:val="0"/>
        <w:spacing w:line="360" w:lineRule="auto"/>
        <w:ind w:firstLine="480" w:firstLineChars="200"/>
        <w:jc w:val="left"/>
        <w:rPr>
          <w:rFonts w:ascii="仿宋" w:hAnsi="仿宋" w:eastAsia="仿宋" w:cs="方正仿宋_GB2312"/>
          <w:color w:val="auto"/>
          <w:kern w:val="0"/>
          <w:sz w:val="24"/>
          <w:highlight w:val="none"/>
          <w:lang w:val="zh-CN"/>
        </w:rPr>
      </w:pPr>
      <w:r>
        <w:rPr>
          <w:rFonts w:hint="eastAsia" w:ascii="仿宋" w:hAnsi="仿宋" w:eastAsia="仿宋" w:cs="方正仿宋_GB2312"/>
          <w:color w:val="auto"/>
          <w:kern w:val="0"/>
          <w:sz w:val="24"/>
          <w:highlight w:val="none"/>
          <w:lang w:val="zh-CN"/>
        </w:rPr>
        <w:t>我单位响应你</w:t>
      </w:r>
      <w:r>
        <w:rPr>
          <w:rFonts w:hint="eastAsia" w:ascii="仿宋" w:hAnsi="仿宋" w:eastAsia="仿宋" w:cs="方正仿宋_GB2312"/>
          <w:color w:val="auto"/>
          <w:sz w:val="24"/>
          <w:highlight w:val="none"/>
        </w:rPr>
        <w:t>单位</w:t>
      </w:r>
      <w:r>
        <w:rPr>
          <w:rFonts w:hint="eastAsia" w:ascii="仿宋" w:hAnsi="仿宋" w:eastAsia="仿宋" w:cs="方正仿宋_GB2312"/>
          <w:color w:val="auto"/>
          <w:kern w:val="0"/>
          <w:sz w:val="24"/>
          <w:highlight w:val="none"/>
          <w:lang w:val="zh-CN"/>
        </w:rPr>
        <w:t>项目招标要求参加投标。在这次投标过程中和中标后，我们将严格遵守国家法律法规要求，并郑重承诺：</w:t>
      </w:r>
    </w:p>
    <w:p>
      <w:pPr>
        <w:autoSpaceDE w:val="0"/>
        <w:autoSpaceDN w:val="0"/>
        <w:snapToGrid w:val="0"/>
        <w:spacing w:line="360" w:lineRule="auto"/>
        <w:ind w:firstLine="480" w:firstLineChars="200"/>
        <w:jc w:val="left"/>
        <w:rPr>
          <w:rFonts w:ascii="仿宋" w:hAnsi="仿宋" w:eastAsia="仿宋" w:cs="方正仿宋_GB2312"/>
          <w:color w:val="auto"/>
          <w:kern w:val="0"/>
          <w:sz w:val="24"/>
          <w:highlight w:val="none"/>
          <w:lang w:val="zh-CN"/>
        </w:rPr>
      </w:pPr>
      <w:r>
        <w:rPr>
          <w:rFonts w:hint="eastAsia" w:ascii="仿宋" w:hAnsi="仿宋" w:eastAsia="仿宋" w:cs="方正仿宋_GB2312"/>
          <w:color w:val="auto"/>
          <w:kern w:val="0"/>
          <w:sz w:val="24"/>
          <w:highlight w:val="none"/>
          <w:lang w:val="zh-CN"/>
        </w:rPr>
        <w:t>一、不向项目有关人员及部门赠送礼金礼物、有价证券、回扣以及中介费、介绍费、咨询费等好处费；</w:t>
      </w:r>
      <w:r>
        <w:rPr>
          <w:rFonts w:ascii="仿宋" w:hAnsi="仿宋" w:eastAsia="仿宋" w:cs="方正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方正仿宋_GB2312"/>
          <w:color w:val="auto"/>
          <w:kern w:val="0"/>
          <w:sz w:val="24"/>
          <w:highlight w:val="none"/>
          <w:lang w:val="zh-CN"/>
        </w:rPr>
      </w:pPr>
      <w:r>
        <w:rPr>
          <w:rFonts w:hint="eastAsia" w:ascii="仿宋" w:hAnsi="仿宋" w:eastAsia="仿宋" w:cs="方正仿宋_GB2312"/>
          <w:color w:val="auto"/>
          <w:kern w:val="0"/>
          <w:sz w:val="24"/>
          <w:highlight w:val="none"/>
          <w:lang w:val="zh-CN"/>
        </w:rPr>
        <w:t>二、不为项目有关人员及部门报销应由你方单位或个人支付的费用；</w:t>
      </w:r>
      <w:r>
        <w:rPr>
          <w:rFonts w:ascii="仿宋" w:hAnsi="仿宋" w:eastAsia="仿宋" w:cs="方正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方正仿宋_GB2312"/>
          <w:color w:val="auto"/>
          <w:kern w:val="0"/>
          <w:sz w:val="24"/>
          <w:highlight w:val="none"/>
          <w:lang w:val="zh-CN"/>
        </w:rPr>
      </w:pPr>
      <w:r>
        <w:rPr>
          <w:rFonts w:hint="eastAsia" w:ascii="仿宋" w:hAnsi="仿宋" w:eastAsia="仿宋" w:cs="方正仿宋_GB2312"/>
          <w:color w:val="auto"/>
          <w:kern w:val="0"/>
          <w:sz w:val="24"/>
          <w:highlight w:val="none"/>
          <w:lang w:val="zh-CN"/>
        </w:rPr>
        <w:t>三、不向项目有关人员及部门提供有可能影响公正的宴请和健身娱乐等活动；</w:t>
      </w:r>
      <w:r>
        <w:rPr>
          <w:rFonts w:ascii="仿宋" w:hAnsi="仿宋" w:eastAsia="仿宋" w:cs="方正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方正仿宋_GB2312"/>
          <w:color w:val="auto"/>
          <w:kern w:val="0"/>
          <w:sz w:val="24"/>
          <w:highlight w:val="none"/>
          <w:lang w:val="zh-CN"/>
        </w:rPr>
      </w:pPr>
      <w:r>
        <w:rPr>
          <w:rFonts w:hint="eastAsia" w:ascii="仿宋" w:hAnsi="仿宋" w:eastAsia="仿宋" w:cs="方正仿宋_GB2312"/>
          <w:color w:val="auto"/>
          <w:kern w:val="0"/>
          <w:sz w:val="24"/>
          <w:highlight w:val="none"/>
          <w:lang w:val="zh-CN"/>
        </w:rPr>
        <w:t>四、不为项目有关人员及部门出国（境）、旅游等提供方便；</w:t>
      </w:r>
    </w:p>
    <w:p>
      <w:pPr>
        <w:autoSpaceDE w:val="0"/>
        <w:autoSpaceDN w:val="0"/>
        <w:snapToGrid w:val="0"/>
        <w:spacing w:line="360" w:lineRule="auto"/>
        <w:jc w:val="left"/>
        <w:rPr>
          <w:rFonts w:ascii="仿宋" w:hAnsi="仿宋" w:eastAsia="仿宋" w:cs="方正仿宋_GB2312"/>
          <w:color w:val="auto"/>
          <w:kern w:val="0"/>
          <w:sz w:val="24"/>
          <w:highlight w:val="none"/>
          <w:lang w:val="zh-CN"/>
        </w:rPr>
      </w:pPr>
      <w:r>
        <w:rPr>
          <w:rFonts w:hint="eastAsia" w:ascii="仿宋" w:hAnsi="仿宋" w:eastAsia="仿宋" w:cs="方正仿宋_GB2312"/>
          <w:color w:val="auto"/>
          <w:kern w:val="0"/>
          <w:sz w:val="24"/>
          <w:highlight w:val="none"/>
          <w:lang w:val="zh-CN"/>
        </w:rPr>
        <w:t>五、不为项目有关人员个人装修住房、婚丧嫁娶、配偶子女工作安排等提供</w:t>
      </w:r>
    </w:p>
    <w:p>
      <w:pPr>
        <w:autoSpaceDE w:val="0"/>
        <w:autoSpaceDN w:val="0"/>
        <w:snapToGrid w:val="0"/>
        <w:spacing w:line="360" w:lineRule="auto"/>
        <w:jc w:val="left"/>
        <w:rPr>
          <w:rFonts w:ascii="仿宋" w:hAnsi="仿宋" w:eastAsia="仿宋" w:cs="方正仿宋_GB2312"/>
          <w:color w:val="auto"/>
          <w:kern w:val="0"/>
          <w:sz w:val="24"/>
          <w:highlight w:val="none"/>
          <w:lang w:val="zh-CN"/>
        </w:rPr>
      </w:pPr>
      <w:r>
        <w:rPr>
          <w:rFonts w:hint="eastAsia" w:ascii="仿宋" w:hAnsi="仿宋" w:eastAsia="仿宋" w:cs="方正仿宋_GB2312"/>
          <w:color w:val="auto"/>
          <w:kern w:val="0"/>
          <w:sz w:val="24"/>
          <w:highlight w:val="none"/>
          <w:lang w:val="zh-CN"/>
        </w:rPr>
        <w:t>好处；</w:t>
      </w:r>
    </w:p>
    <w:p>
      <w:pPr>
        <w:autoSpaceDE w:val="0"/>
        <w:autoSpaceDN w:val="0"/>
        <w:snapToGrid w:val="0"/>
        <w:spacing w:line="360" w:lineRule="auto"/>
        <w:jc w:val="left"/>
        <w:rPr>
          <w:rFonts w:ascii="仿宋" w:hAnsi="仿宋" w:eastAsia="仿宋" w:cs="方正仿宋_GB2312"/>
          <w:color w:val="auto"/>
          <w:kern w:val="0"/>
          <w:sz w:val="24"/>
          <w:highlight w:val="none"/>
          <w:lang w:val="zh-CN"/>
        </w:rPr>
      </w:pPr>
      <w:r>
        <w:rPr>
          <w:rFonts w:hint="eastAsia" w:ascii="仿宋" w:hAnsi="仿宋" w:eastAsia="仿宋" w:cs="方正仿宋_GB2312"/>
          <w:color w:val="auto"/>
          <w:kern w:val="0"/>
          <w:sz w:val="24"/>
          <w:highlight w:val="none"/>
          <w:lang w:val="zh-CN"/>
        </w:rPr>
        <w:t>六、严格遵守《</w:t>
      </w:r>
      <w:r>
        <w:rPr>
          <w:rFonts w:hint="eastAsia" w:ascii="仿宋" w:hAnsi="仿宋" w:eastAsia="仿宋"/>
          <w:color w:val="auto"/>
          <w:sz w:val="24"/>
          <w:highlight w:val="none"/>
          <w:lang w:val="zh-CN"/>
        </w:rPr>
        <w:t>中华人民共和国</w:t>
      </w:r>
      <w:r>
        <w:rPr>
          <w:rFonts w:hint="eastAsia" w:ascii="仿宋" w:hAnsi="仿宋" w:eastAsia="仿宋" w:cs="方正仿宋_GB2312"/>
          <w:color w:val="auto"/>
          <w:kern w:val="0"/>
          <w:sz w:val="24"/>
          <w:highlight w:val="none"/>
          <w:lang w:val="zh-CN"/>
        </w:rPr>
        <w:t>政府采购法》《</w:t>
      </w:r>
      <w:r>
        <w:rPr>
          <w:rFonts w:hint="eastAsia" w:ascii="仿宋" w:hAnsi="仿宋" w:eastAsia="仿宋"/>
          <w:color w:val="auto"/>
          <w:sz w:val="24"/>
          <w:highlight w:val="none"/>
          <w:lang w:val="zh-CN"/>
        </w:rPr>
        <w:t>中华人民共和国</w:t>
      </w:r>
      <w:r>
        <w:rPr>
          <w:rFonts w:hint="eastAsia" w:ascii="仿宋" w:hAnsi="仿宋" w:eastAsia="仿宋" w:cs="方正仿宋_GB2312"/>
          <w:color w:val="auto"/>
          <w:kern w:val="0"/>
          <w:sz w:val="24"/>
          <w:highlight w:val="none"/>
          <w:lang w:val="zh-CN"/>
        </w:rPr>
        <w:t>招标投标</w:t>
      </w:r>
    </w:p>
    <w:p>
      <w:pPr>
        <w:autoSpaceDE w:val="0"/>
        <w:autoSpaceDN w:val="0"/>
        <w:snapToGrid w:val="0"/>
        <w:spacing w:line="360" w:lineRule="auto"/>
        <w:jc w:val="left"/>
        <w:rPr>
          <w:rFonts w:ascii="仿宋" w:hAnsi="仿宋" w:eastAsia="仿宋" w:cs="方正仿宋_GB2312"/>
          <w:color w:val="auto"/>
          <w:kern w:val="0"/>
          <w:sz w:val="24"/>
          <w:highlight w:val="none"/>
          <w:lang w:val="zh-CN"/>
        </w:rPr>
      </w:pPr>
      <w:r>
        <w:rPr>
          <w:rFonts w:hint="eastAsia" w:ascii="仿宋" w:hAnsi="仿宋" w:eastAsia="仿宋" w:cs="方正仿宋_GB2312"/>
          <w:color w:val="auto"/>
          <w:kern w:val="0"/>
          <w:sz w:val="24"/>
          <w:highlight w:val="none"/>
          <w:lang w:val="zh-CN"/>
        </w:rPr>
        <w:t>法》</w:t>
      </w:r>
      <w:r>
        <w:rPr>
          <w:rFonts w:hint="eastAsia" w:ascii="仿宋" w:hAnsi="仿宋" w:eastAsia="仿宋"/>
          <w:color w:val="auto"/>
          <w:sz w:val="24"/>
          <w:highlight w:val="none"/>
          <w:lang w:val="zh-CN"/>
        </w:rPr>
        <w:t>《中华人民共和国民法典》</w:t>
      </w:r>
      <w:r>
        <w:rPr>
          <w:rFonts w:hint="eastAsia" w:ascii="仿宋" w:hAnsi="仿宋" w:eastAsia="仿宋" w:cs="方正仿宋_GB2312"/>
          <w:color w:val="auto"/>
          <w:kern w:val="0"/>
          <w:sz w:val="24"/>
          <w:highlight w:val="none"/>
          <w:lang w:val="zh-CN"/>
        </w:rPr>
        <w:t>等法律法规，诚实守信，合法经营，坚决抵制各种违法违纪行为。</w:t>
      </w:r>
      <w:r>
        <w:rPr>
          <w:rFonts w:ascii="仿宋" w:hAnsi="仿宋" w:eastAsia="仿宋" w:cs="方正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方正仿宋_GB2312"/>
          <w:color w:val="auto"/>
          <w:kern w:val="0"/>
          <w:sz w:val="24"/>
          <w:highlight w:val="none"/>
          <w:lang w:val="zh-CN"/>
        </w:rPr>
      </w:pPr>
      <w:r>
        <w:rPr>
          <w:rFonts w:hint="eastAsia" w:ascii="仿宋" w:hAnsi="仿宋" w:eastAsia="仿宋" w:cs="方正仿宋_GB2312"/>
          <w:color w:val="auto"/>
          <w:kern w:val="0"/>
          <w:sz w:val="24"/>
          <w:highlight w:val="none"/>
          <w:lang w:val="zh-CN"/>
        </w:rPr>
        <w:t>如违反上述承诺，你</w:t>
      </w:r>
      <w:r>
        <w:rPr>
          <w:rFonts w:hint="eastAsia" w:ascii="仿宋" w:hAnsi="仿宋" w:eastAsia="仿宋" w:cs="方正仿宋_GB2312"/>
          <w:color w:val="auto"/>
          <w:sz w:val="24"/>
          <w:highlight w:val="none"/>
        </w:rPr>
        <w:t>单位</w:t>
      </w:r>
      <w:r>
        <w:rPr>
          <w:rFonts w:hint="eastAsia" w:ascii="仿宋" w:hAnsi="仿宋" w:eastAsia="仿宋" w:cs="方正仿宋_GB2312"/>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方正仿宋_GB2312"/>
          <w:color w:val="auto"/>
          <w:sz w:val="24"/>
          <w:highlight w:val="none"/>
        </w:rPr>
        <w:t>单位</w:t>
      </w:r>
      <w:r>
        <w:rPr>
          <w:rFonts w:hint="eastAsia" w:ascii="仿宋" w:hAnsi="仿宋" w:eastAsia="仿宋" w:cs="方正仿宋_GB2312"/>
          <w:color w:val="auto"/>
          <w:kern w:val="0"/>
          <w:sz w:val="24"/>
          <w:highlight w:val="none"/>
          <w:lang w:val="zh-CN"/>
        </w:rPr>
        <w:t>进行项目建设或其他经营活动，并通报市财政局。由此引起的相应损失均由我单位承担。</w:t>
      </w:r>
    </w:p>
    <w:p>
      <w:pPr>
        <w:autoSpaceDE w:val="0"/>
        <w:autoSpaceDN w:val="0"/>
        <w:snapToGrid w:val="0"/>
        <w:spacing w:line="360" w:lineRule="auto"/>
        <w:jc w:val="left"/>
        <w:rPr>
          <w:rFonts w:ascii="仿宋" w:hAnsi="仿宋" w:eastAsia="仿宋" w:cs="方正仿宋_GB2312"/>
          <w:color w:val="auto"/>
          <w:kern w:val="0"/>
          <w:sz w:val="24"/>
          <w:highlight w:val="none"/>
          <w:lang w:val="zh-CN"/>
        </w:rPr>
      </w:pPr>
    </w:p>
    <w:p>
      <w:pPr>
        <w:autoSpaceDE w:val="0"/>
        <w:autoSpaceDN w:val="0"/>
        <w:snapToGrid w:val="0"/>
        <w:spacing w:line="360" w:lineRule="auto"/>
        <w:jc w:val="left"/>
        <w:rPr>
          <w:rFonts w:ascii="仿宋" w:hAnsi="仿宋" w:eastAsia="仿宋" w:cs="方正仿宋_GB2312"/>
          <w:color w:val="auto"/>
          <w:kern w:val="0"/>
          <w:sz w:val="24"/>
          <w:highlight w:val="none"/>
          <w:lang w:val="zh-CN"/>
        </w:rPr>
      </w:pPr>
    </w:p>
    <w:p>
      <w:pPr>
        <w:autoSpaceDE w:val="0"/>
        <w:autoSpaceDN w:val="0"/>
        <w:snapToGrid w:val="0"/>
        <w:spacing w:line="360" w:lineRule="auto"/>
        <w:jc w:val="left"/>
        <w:rPr>
          <w:rFonts w:ascii="仿宋" w:hAnsi="仿宋" w:eastAsia="仿宋" w:cs="方正仿宋_GB2312"/>
          <w:color w:val="auto"/>
          <w:kern w:val="0"/>
          <w:sz w:val="24"/>
          <w:highlight w:val="none"/>
          <w:lang w:val="zh-CN"/>
        </w:rPr>
      </w:pPr>
    </w:p>
    <w:p>
      <w:pPr>
        <w:autoSpaceDE w:val="0"/>
        <w:autoSpaceDN w:val="0"/>
        <w:snapToGrid w:val="0"/>
        <w:spacing w:line="360" w:lineRule="auto"/>
        <w:ind w:firstLine="4560" w:firstLineChars="1900"/>
        <w:jc w:val="left"/>
        <w:rPr>
          <w:rFonts w:ascii="仿宋" w:hAnsi="仿宋" w:eastAsia="仿宋" w:cs="方正仿宋_GB2312"/>
          <w:color w:val="auto"/>
          <w:kern w:val="0"/>
          <w:sz w:val="24"/>
          <w:highlight w:val="none"/>
          <w:lang w:val="zh-CN"/>
        </w:rPr>
      </w:pPr>
      <w:r>
        <w:rPr>
          <w:rFonts w:hint="eastAsia" w:ascii="仿宋" w:hAnsi="仿宋" w:eastAsia="仿宋" w:cs="方正仿宋_GB2312"/>
          <w:color w:val="auto"/>
          <w:kern w:val="0"/>
          <w:sz w:val="24"/>
          <w:highlight w:val="none"/>
          <w:lang w:val="zh-CN"/>
        </w:rPr>
        <w:t xml:space="preserve"> 投标人名称(电子签名)：</w:t>
      </w:r>
      <w:r>
        <w:rPr>
          <w:rFonts w:ascii="仿宋" w:hAnsi="仿宋" w:eastAsia="仿宋" w:cs="方正仿宋_GB2312"/>
          <w:color w:val="auto"/>
          <w:kern w:val="0"/>
          <w:sz w:val="24"/>
          <w:highlight w:val="none"/>
          <w:lang w:val="zh-CN"/>
        </w:rPr>
        <w:t xml:space="preserve">                                                                                                                                                                                                               </w:t>
      </w:r>
    </w:p>
    <w:p>
      <w:pPr>
        <w:snapToGrid w:val="0"/>
        <w:spacing w:line="360" w:lineRule="auto"/>
        <w:jc w:val="right"/>
        <w:rPr>
          <w:rFonts w:ascii="仿宋" w:hAnsi="仿宋" w:eastAsia="仿宋"/>
          <w:color w:val="auto"/>
          <w:sz w:val="24"/>
          <w:highlight w:val="none"/>
        </w:rPr>
      </w:pPr>
      <w:r>
        <w:rPr>
          <w:rFonts w:hint="eastAsia" w:ascii="仿宋" w:hAnsi="仿宋" w:eastAsia="仿宋" w:cs="方正仿宋_GB2312"/>
          <w:color w:val="auto"/>
          <w:kern w:val="0"/>
          <w:sz w:val="24"/>
          <w:highlight w:val="none"/>
          <w:lang w:val="zh-CN"/>
        </w:rPr>
        <w:t>日期</w:t>
      </w:r>
      <w:r>
        <w:rPr>
          <w:rFonts w:hint="eastAsia" w:ascii="仿宋" w:hAnsi="仿宋" w:eastAsia="仿宋" w:cs="方正仿宋_GB2312"/>
          <w:color w:val="auto"/>
          <w:kern w:val="0"/>
          <w:sz w:val="24"/>
          <w:highlight w:val="none"/>
        </w:rPr>
        <w:t>：</w:t>
      </w:r>
      <w:r>
        <w:rPr>
          <w:rFonts w:ascii="仿宋" w:hAnsi="仿宋" w:eastAsia="仿宋" w:cs="方正仿宋_GB2312"/>
          <w:color w:val="auto"/>
          <w:kern w:val="0"/>
          <w:sz w:val="24"/>
          <w:highlight w:val="none"/>
          <w:lang w:val="zh-CN"/>
        </w:rPr>
        <w:t xml:space="preserve">   年   月   日</w:t>
      </w:r>
    </w:p>
    <w:p>
      <w:pPr>
        <w:snapToGrid w:val="0"/>
        <w:spacing w:line="360" w:lineRule="auto"/>
        <w:rPr>
          <w:rFonts w:ascii="仿宋" w:hAnsi="仿宋" w:eastAsia="仿宋" w:cs="方正仿宋_GB2312"/>
          <w:b/>
          <w:color w:val="auto"/>
          <w:kern w:val="0"/>
          <w:sz w:val="36"/>
          <w:szCs w:val="36"/>
          <w:highlight w:val="none"/>
        </w:rPr>
      </w:pPr>
      <w:r>
        <w:rPr>
          <w:rFonts w:hint="eastAsia" w:ascii="仿宋" w:hAnsi="仿宋" w:eastAsia="仿宋" w:cs="方正仿宋_GB2312"/>
          <w:b/>
          <w:color w:val="auto"/>
          <w:kern w:val="0"/>
          <w:sz w:val="36"/>
          <w:szCs w:val="36"/>
          <w:highlight w:val="none"/>
        </w:rPr>
        <w:br w:type="page"/>
      </w:r>
    </w:p>
    <w:p>
      <w:pPr>
        <w:snapToGrid w:val="0"/>
        <w:spacing w:line="360" w:lineRule="auto"/>
        <w:jc w:val="center"/>
        <w:outlineLvl w:val="1"/>
        <w:rPr>
          <w:rFonts w:ascii="仿宋" w:hAnsi="仿宋" w:eastAsia="仿宋" w:cs="方正仿宋_GB2312"/>
          <w:b/>
          <w:color w:val="auto"/>
          <w:kern w:val="0"/>
          <w:sz w:val="36"/>
          <w:szCs w:val="36"/>
          <w:highlight w:val="none"/>
        </w:rPr>
      </w:pPr>
      <w:bookmarkStart w:id="619" w:name="_Toc28502"/>
      <w:bookmarkStart w:id="620" w:name="_Toc95313023"/>
      <w:bookmarkStart w:id="621" w:name="_Toc419107890"/>
      <w:bookmarkStart w:id="622" w:name="_Toc1530462139"/>
      <w:bookmarkStart w:id="623" w:name="_Toc7258"/>
      <w:r>
        <w:rPr>
          <w:rFonts w:hint="eastAsia" w:ascii="仿宋" w:hAnsi="仿宋" w:eastAsia="仿宋" w:cs="方正仿宋_GB2312"/>
          <w:b/>
          <w:color w:val="auto"/>
          <w:kern w:val="0"/>
          <w:sz w:val="36"/>
          <w:szCs w:val="36"/>
          <w:highlight w:val="none"/>
        </w:rPr>
        <w:t>报价文件部分</w:t>
      </w:r>
      <w:bookmarkEnd w:id="619"/>
      <w:bookmarkEnd w:id="620"/>
      <w:bookmarkEnd w:id="621"/>
      <w:bookmarkEnd w:id="622"/>
      <w:bookmarkEnd w:id="623"/>
    </w:p>
    <w:p>
      <w:pPr>
        <w:snapToGrid w:val="0"/>
        <w:spacing w:line="360" w:lineRule="auto"/>
        <w:jc w:val="center"/>
        <w:rPr>
          <w:rFonts w:ascii="仿宋" w:hAnsi="仿宋" w:eastAsia="仿宋" w:cs="方正仿宋_GB2312"/>
          <w:b/>
          <w:color w:val="auto"/>
          <w:kern w:val="0"/>
          <w:sz w:val="36"/>
          <w:szCs w:val="36"/>
          <w:highlight w:val="none"/>
        </w:rPr>
      </w:pPr>
      <w:r>
        <w:rPr>
          <w:rFonts w:hint="eastAsia" w:ascii="仿宋" w:hAnsi="仿宋" w:eastAsia="仿宋" w:cs="方正仿宋_GB2312"/>
          <w:b/>
          <w:color w:val="auto"/>
          <w:kern w:val="0"/>
          <w:sz w:val="36"/>
          <w:szCs w:val="36"/>
          <w:highlight w:val="none"/>
        </w:rPr>
        <w:t>目录</w:t>
      </w:r>
    </w:p>
    <w:p>
      <w:pPr>
        <w:snapToGrid w:val="0"/>
        <w:spacing w:line="360" w:lineRule="auto"/>
        <w:jc w:val="center"/>
        <w:rPr>
          <w:rFonts w:ascii="仿宋" w:hAnsi="仿宋" w:eastAsia="仿宋" w:cs="方正仿宋_GB2312"/>
          <w:b/>
          <w:color w:val="auto"/>
          <w:kern w:val="0"/>
          <w:sz w:val="36"/>
          <w:szCs w:val="36"/>
          <w:highlight w:val="none"/>
        </w:rPr>
      </w:pPr>
    </w:p>
    <w:p>
      <w:pPr>
        <w:pStyle w:val="101"/>
        <w:snapToGrid w:val="0"/>
        <w:ind w:left="0" w:firstLine="0" w:firstLineChars="0"/>
        <w:rPr>
          <w:rFonts w:ascii="仿宋" w:hAnsi="仿宋" w:eastAsia="仿宋" w:cs="方正仿宋_GB2312"/>
          <w:color w:val="auto"/>
          <w:highlight w:val="none"/>
          <w:lang w:eastAsia="zh-CN"/>
        </w:rPr>
      </w:pPr>
      <w:r>
        <w:rPr>
          <w:rFonts w:hint="eastAsia" w:ascii="仿宋" w:hAnsi="仿宋" w:eastAsia="仿宋" w:cs="方正仿宋_GB2312"/>
          <w:color w:val="auto"/>
          <w:highlight w:val="none"/>
          <w:lang w:eastAsia="zh-CN"/>
        </w:rPr>
        <w:t>（1）</w:t>
      </w:r>
      <w:r>
        <w:rPr>
          <w:rFonts w:ascii="仿宋" w:hAnsi="仿宋" w:eastAsia="仿宋" w:cs="方正仿宋_GB2312"/>
          <w:color w:val="auto"/>
          <w:highlight w:val="none"/>
          <w:lang w:eastAsia="zh-CN"/>
        </w:rPr>
        <w:t>开标一览表（报价表）……</w:t>
      </w:r>
      <w:r>
        <w:rPr>
          <w:rFonts w:hint="eastAsia" w:ascii="仿宋" w:hAnsi="仿宋" w:eastAsia="仿宋" w:cs="方正仿宋_GB2312"/>
          <w:color w:val="auto"/>
          <w:highlight w:val="none"/>
          <w:lang w:eastAsia="zh-CN"/>
        </w:rPr>
        <w:t>……………………………………………（页码）</w:t>
      </w:r>
    </w:p>
    <w:p>
      <w:pPr>
        <w:snapToGrid w:val="0"/>
        <w:spacing w:line="360" w:lineRule="auto"/>
        <w:jc w:val="center"/>
        <w:rPr>
          <w:rFonts w:ascii="仿宋" w:hAnsi="仿宋" w:eastAsia="仿宋" w:cs="方正仿宋_GB2312"/>
          <w:b/>
          <w:color w:val="auto"/>
          <w:kern w:val="0"/>
          <w:sz w:val="32"/>
          <w:szCs w:val="32"/>
          <w:highlight w:val="none"/>
        </w:rPr>
      </w:pPr>
    </w:p>
    <w:p>
      <w:pPr>
        <w:snapToGrid w:val="0"/>
        <w:spacing w:line="360" w:lineRule="auto"/>
        <w:jc w:val="center"/>
        <w:rPr>
          <w:rFonts w:ascii="仿宋" w:hAnsi="仿宋" w:eastAsia="仿宋" w:cs="方正仿宋_GB2312"/>
          <w:b/>
          <w:color w:val="auto"/>
          <w:kern w:val="0"/>
          <w:sz w:val="32"/>
          <w:szCs w:val="32"/>
          <w:highlight w:val="none"/>
        </w:rPr>
      </w:pPr>
    </w:p>
    <w:p>
      <w:pPr>
        <w:snapToGrid w:val="0"/>
        <w:spacing w:line="360" w:lineRule="auto"/>
        <w:jc w:val="center"/>
        <w:rPr>
          <w:rFonts w:ascii="仿宋" w:hAnsi="仿宋" w:eastAsia="仿宋" w:cs="方正仿宋_GB2312"/>
          <w:b/>
          <w:color w:val="auto"/>
          <w:kern w:val="0"/>
          <w:sz w:val="32"/>
          <w:szCs w:val="32"/>
          <w:highlight w:val="none"/>
        </w:rPr>
      </w:pPr>
    </w:p>
    <w:p>
      <w:pPr>
        <w:snapToGrid w:val="0"/>
        <w:spacing w:line="360" w:lineRule="auto"/>
        <w:jc w:val="center"/>
        <w:rPr>
          <w:rFonts w:ascii="仿宋" w:hAnsi="仿宋" w:eastAsia="仿宋" w:cs="方正仿宋_GB2312"/>
          <w:b/>
          <w:color w:val="auto"/>
          <w:kern w:val="0"/>
          <w:sz w:val="32"/>
          <w:szCs w:val="32"/>
          <w:highlight w:val="none"/>
        </w:rPr>
      </w:pPr>
    </w:p>
    <w:p>
      <w:pPr>
        <w:snapToGrid w:val="0"/>
        <w:spacing w:line="360" w:lineRule="auto"/>
        <w:jc w:val="center"/>
        <w:rPr>
          <w:rFonts w:ascii="仿宋" w:hAnsi="仿宋" w:eastAsia="仿宋" w:cs="方正仿宋_GB2312"/>
          <w:b/>
          <w:color w:val="auto"/>
          <w:kern w:val="0"/>
          <w:sz w:val="32"/>
          <w:szCs w:val="32"/>
          <w:highlight w:val="none"/>
        </w:rPr>
      </w:pPr>
    </w:p>
    <w:p>
      <w:pPr>
        <w:snapToGrid w:val="0"/>
        <w:spacing w:line="360" w:lineRule="auto"/>
        <w:jc w:val="center"/>
        <w:rPr>
          <w:rFonts w:ascii="仿宋" w:hAnsi="仿宋" w:eastAsia="仿宋" w:cs="方正仿宋_GB2312"/>
          <w:b/>
          <w:color w:val="auto"/>
          <w:kern w:val="0"/>
          <w:sz w:val="32"/>
          <w:szCs w:val="32"/>
          <w:highlight w:val="none"/>
        </w:rPr>
      </w:pPr>
    </w:p>
    <w:p>
      <w:pPr>
        <w:snapToGrid w:val="0"/>
        <w:spacing w:line="360" w:lineRule="auto"/>
        <w:jc w:val="center"/>
        <w:rPr>
          <w:rFonts w:ascii="仿宋" w:hAnsi="仿宋" w:eastAsia="仿宋" w:cs="方正仿宋_GB2312"/>
          <w:b/>
          <w:color w:val="auto"/>
          <w:kern w:val="0"/>
          <w:sz w:val="32"/>
          <w:szCs w:val="32"/>
          <w:highlight w:val="none"/>
        </w:rPr>
      </w:pPr>
    </w:p>
    <w:p>
      <w:pPr>
        <w:snapToGrid w:val="0"/>
        <w:spacing w:line="360" w:lineRule="auto"/>
        <w:jc w:val="center"/>
        <w:rPr>
          <w:rFonts w:ascii="仿宋" w:hAnsi="仿宋" w:eastAsia="仿宋" w:cs="方正仿宋_GB2312"/>
          <w:b/>
          <w:color w:val="auto"/>
          <w:kern w:val="0"/>
          <w:sz w:val="32"/>
          <w:szCs w:val="32"/>
          <w:highlight w:val="none"/>
        </w:rPr>
      </w:pPr>
    </w:p>
    <w:p>
      <w:pPr>
        <w:snapToGrid w:val="0"/>
        <w:spacing w:line="360" w:lineRule="auto"/>
        <w:jc w:val="center"/>
        <w:rPr>
          <w:rFonts w:ascii="仿宋" w:hAnsi="仿宋" w:eastAsia="仿宋" w:cs="方正仿宋_GB2312"/>
          <w:b/>
          <w:color w:val="auto"/>
          <w:kern w:val="0"/>
          <w:sz w:val="32"/>
          <w:szCs w:val="32"/>
          <w:highlight w:val="none"/>
        </w:rPr>
      </w:pPr>
    </w:p>
    <w:p>
      <w:pPr>
        <w:snapToGrid w:val="0"/>
        <w:spacing w:line="360" w:lineRule="auto"/>
        <w:jc w:val="center"/>
        <w:rPr>
          <w:rFonts w:ascii="仿宋" w:hAnsi="仿宋" w:eastAsia="仿宋" w:cs="方正仿宋_GB2312"/>
          <w:b/>
          <w:color w:val="auto"/>
          <w:kern w:val="0"/>
          <w:sz w:val="32"/>
          <w:szCs w:val="32"/>
          <w:highlight w:val="none"/>
        </w:rPr>
      </w:pPr>
    </w:p>
    <w:p>
      <w:pPr>
        <w:snapToGrid w:val="0"/>
        <w:spacing w:line="360" w:lineRule="auto"/>
        <w:jc w:val="center"/>
        <w:rPr>
          <w:rFonts w:ascii="仿宋" w:hAnsi="仿宋" w:eastAsia="仿宋" w:cs="方正仿宋_GB2312"/>
          <w:b/>
          <w:color w:val="auto"/>
          <w:kern w:val="0"/>
          <w:sz w:val="32"/>
          <w:szCs w:val="32"/>
          <w:highlight w:val="none"/>
        </w:rPr>
      </w:pPr>
    </w:p>
    <w:p>
      <w:pPr>
        <w:snapToGrid w:val="0"/>
        <w:spacing w:line="360" w:lineRule="auto"/>
        <w:jc w:val="center"/>
        <w:rPr>
          <w:rFonts w:ascii="仿宋" w:hAnsi="仿宋" w:eastAsia="仿宋" w:cs="方正仿宋_GB2312"/>
          <w:b/>
          <w:color w:val="auto"/>
          <w:kern w:val="0"/>
          <w:sz w:val="32"/>
          <w:szCs w:val="32"/>
          <w:highlight w:val="none"/>
        </w:rPr>
      </w:pPr>
    </w:p>
    <w:p>
      <w:pPr>
        <w:snapToGrid w:val="0"/>
        <w:spacing w:line="360" w:lineRule="auto"/>
        <w:jc w:val="center"/>
        <w:rPr>
          <w:rFonts w:ascii="仿宋" w:hAnsi="仿宋" w:eastAsia="仿宋" w:cs="方正仿宋_GB2312"/>
          <w:b/>
          <w:color w:val="auto"/>
          <w:kern w:val="0"/>
          <w:sz w:val="32"/>
          <w:szCs w:val="32"/>
          <w:highlight w:val="none"/>
        </w:rPr>
      </w:pPr>
    </w:p>
    <w:p>
      <w:pPr>
        <w:snapToGrid w:val="0"/>
        <w:spacing w:line="360" w:lineRule="auto"/>
        <w:jc w:val="center"/>
        <w:rPr>
          <w:rFonts w:ascii="仿宋" w:hAnsi="仿宋" w:eastAsia="仿宋" w:cs="方正仿宋_GB2312"/>
          <w:b/>
          <w:color w:val="auto"/>
          <w:kern w:val="0"/>
          <w:sz w:val="32"/>
          <w:szCs w:val="32"/>
          <w:highlight w:val="none"/>
        </w:rPr>
      </w:pPr>
    </w:p>
    <w:p>
      <w:pPr>
        <w:snapToGrid w:val="0"/>
        <w:spacing w:line="360" w:lineRule="auto"/>
        <w:jc w:val="center"/>
        <w:rPr>
          <w:rFonts w:ascii="仿宋" w:hAnsi="仿宋" w:eastAsia="仿宋" w:cs="方正仿宋_GB2312"/>
          <w:b/>
          <w:color w:val="auto"/>
          <w:kern w:val="0"/>
          <w:sz w:val="32"/>
          <w:szCs w:val="32"/>
          <w:highlight w:val="none"/>
        </w:rPr>
      </w:pPr>
    </w:p>
    <w:p>
      <w:pPr>
        <w:pStyle w:val="377"/>
        <w:snapToGrid w:val="0"/>
        <w:ind w:firstLine="640"/>
        <w:rPr>
          <w:rFonts w:ascii="仿宋" w:hAnsi="仿宋" w:eastAsia="仿宋" w:cs="方正仿宋_GB2312"/>
          <w:color w:val="auto"/>
          <w:kern w:val="2"/>
          <w:sz w:val="32"/>
          <w:szCs w:val="32"/>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377"/>
        <w:snapToGrid w:val="0"/>
        <w:ind w:firstLine="640"/>
        <w:jc w:val="center"/>
        <w:outlineLvl w:val="1"/>
        <w:rPr>
          <w:rFonts w:ascii="仿宋" w:hAnsi="仿宋" w:eastAsia="仿宋" w:cs="方正仿宋_GB2312"/>
          <w:color w:val="auto"/>
          <w:kern w:val="2"/>
          <w:sz w:val="32"/>
          <w:szCs w:val="32"/>
          <w:highlight w:val="none"/>
          <w:lang w:eastAsia="zh-CN"/>
        </w:rPr>
      </w:pPr>
      <w:bookmarkStart w:id="624" w:name="_Toc199945070"/>
      <w:bookmarkStart w:id="625" w:name="_Toc4493"/>
      <w:bookmarkStart w:id="626" w:name="_Toc95313024"/>
      <w:bookmarkStart w:id="627" w:name="_Toc2065530054"/>
      <w:bookmarkStart w:id="628" w:name="_Toc25121"/>
      <w:r>
        <w:rPr>
          <w:rFonts w:hint="eastAsia" w:ascii="仿宋" w:hAnsi="仿宋" w:eastAsia="仿宋" w:cs="方正仿宋_GB2312"/>
          <w:color w:val="auto"/>
          <w:kern w:val="2"/>
          <w:sz w:val="32"/>
          <w:szCs w:val="32"/>
          <w:highlight w:val="none"/>
          <w:lang w:eastAsia="zh-CN"/>
        </w:rPr>
        <w:t>一、开标一览表（报价表）</w:t>
      </w:r>
      <w:bookmarkEnd w:id="624"/>
      <w:bookmarkEnd w:id="625"/>
      <w:bookmarkEnd w:id="626"/>
      <w:bookmarkEnd w:id="627"/>
      <w:bookmarkEnd w:id="628"/>
    </w:p>
    <w:p>
      <w:pPr>
        <w:snapToGrid w:val="0"/>
        <w:spacing w:line="360" w:lineRule="auto"/>
        <w:rPr>
          <w:rFonts w:ascii="仿宋" w:hAnsi="仿宋" w:eastAsia="仿宋" w:cs="方正仿宋_GB2312"/>
          <w:color w:val="auto"/>
          <w:kern w:val="0"/>
          <w:sz w:val="24"/>
          <w:highlight w:val="none"/>
        </w:rPr>
      </w:pPr>
      <w:r>
        <w:rPr>
          <w:rFonts w:hint="eastAsia" w:ascii="仿宋" w:hAnsi="仿宋" w:eastAsia="仿宋" w:cs="方正仿宋_GB2312"/>
          <w:color w:val="auto"/>
          <w:sz w:val="24"/>
          <w:highlight w:val="none"/>
          <w:u w:val="single"/>
        </w:rPr>
        <w:t>杭州市余杭区综合行政执法局、杭州中瑞招标代理有限公司</w:t>
      </w:r>
      <w:r>
        <w:rPr>
          <w:rFonts w:hint="eastAsia" w:ascii="仿宋" w:hAnsi="仿宋" w:eastAsia="仿宋" w:cs="方正仿宋_GB2312"/>
          <w:color w:val="auto"/>
          <w:kern w:val="0"/>
          <w:sz w:val="24"/>
          <w:highlight w:val="none"/>
          <w:lang w:val="zh-CN"/>
        </w:rPr>
        <w:t>：</w:t>
      </w:r>
    </w:p>
    <w:p>
      <w:pPr>
        <w:snapToGrid w:val="0"/>
        <w:spacing w:line="360" w:lineRule="auto"/>
        <w:ind w:firstLine="482"/>
        <w:rPr>
          <w:rFonts w:ascii="仿宋" w:hAnsi="仿宋" w:eastAsia="仿宋" w:cs="方正仿宋_GB2312"/>
          <w:color w:val="auto"/>
          <w:kern w:val="0"/>
          <w:sz w:val="24"/>
          <w:highlight w:val="none"/>
          <w:lang w:val="zh-CN"/>
        </w:rPr>
      </w:pPr>
      <w:r>
        <w:rPr>
          <w:rFonts w:hint="eastAsia" w:ascii="仿宋" w:hAnsi="仿宋" w:eastAsia="仿宋" w:cs="方正仿宋_GB2312"/>
          <w:color w:val="auto"/>
          <w:kern w:val="0"/>
          <w:sz w:val="24"/>
          <w:highlight w:val="none"/>
          <w:lang w:val="zh-CN"/>
        </w:rPr>
        <w:t>按你方采购文件要求，我们，本投标文件签字方，谨此向你方发出要约如下：如你方接受本投标，我方承诺按照如下开标一览表（报价表）的价格完成</w:t>
      </w:r>
      <w:r>
        <w:rPr>
          <w:rFonts w:hint="eastAsia" w:ascii="仿宋" w:hAnsi="仿宋" w:eastAsia="仿宋" w:cs="方正仿宋_GB2312"/>
          <w:color w:val="auto"/>
          <w:sz w:val="24"/>
          <w:highlight w:val="none"/>
        </w:rPr>
        <w:t>2022年余杭区综合行政执法局</w:t>
      </w:r>
      <w:r>
        <w:rPr>
          <w:rFonts w:hint="eastAsia" w:ascii="仿宋" w:hAnsi="仿宋" w:eastAsia="仿宋" w:cs="方正仿宋_GB2312"/>
          <w:color w:val="auto"/>
          <w:sz w:val="24"/>
          <w:highlight w:val="none"/>
          <w:lang w:eastAsia="zh-CN"/>
        </w:rPr>
        <w:t>抗灾应急物资采购项目</w:t>
      </w:r>
      <w:r>
        <w:rPr>
          <w:rFonts w:hint="eastAsia" w:ascii="仿宋" w:hAnsi="仿宋" w:eastAsia="仿宋" w:cs="方正仿宋_GB2312"/>
          <w:color w:val="auto"/>
          <w:kern w:val="0"/>
          <w:sz w:val="24"/>
          <w:highlight w:val="none"/>
          <w:lang w:val="zh-CN"/>
        </w:rPr>
        <w:t>【招标编号：</w:t>
      </w:r>
      <w:r>
        <w:rPr>
          <w:rFonts w:hint="eastAsia" w:ascii="仿宋" w:hAnsi="仿宋" w:eastAsia="仿宋"/>
          <w:color w:val="auto"/>
          <w:sz w:val="24"/>
          <w:highlight w:val="none"/>
          <w:lang w:eastAsia="zh-CN"/>
        </w:rPr>
        <w:t>HZZR-F221012N</w:t>
      </w:r>
      <w:r>
        <w:rPr>
          <w:rFonts w:hint="eastAsia" w:ascii="仿宋" w:hAnsi="仿宋" w:eastAsia="仿宋" w:cs="方正仿宋_GB2312"/>
          <w:color w:val="auto"/>
          <w:sz w:val="24"/>
          <w:highlight w:val="none"/>
        </w:rPr>
        <w:t>】的实施</w:t>
      </w:r>
      <w:r>
        <w:rPr>
          <w:rFonts w:hint="eastAsia" w:ascii="仿宋" w:hAnsi="仿宋" w:eastAsia="仿宋" w:cs="方正仿宋_GB2312"/>
          <w:color w:val="auto"/>
          <w:kern w:val="0"/>
          <w:sz w:val="24"/>
          <w:highlight w:val="none"/>
          <w:lang w:val="zh-CN"/>
        </w:rPr>
        <w:t>。</w:t>
      </w:r>
    </w:p>
    <w:p>
      <w:pPr>
        <w:shd w:val="clear" w:color="auto" w:fill="FFFFFF"/>
        <w:snapToGrid w:val="0"/>
        <w:spacing w:line="360" w:lineRule="auto"/>
        <w:jc w:val="center"/>
        <w:rPr>
          <w:rFonts w:ascii="仿宋" w:hAnsi="仿宋" w:eastAsia="仿宋" w:cs="宋体"/>
          <w:b/>
          <w:bCs/>
          <w:color w:val="auto"/>
          <w:kern w:val="0"/>
          <w:sz w:val="24"/>
          <w:highlight w:val="none"/>
          <w:lang w:val="zh-CN"/>
        </w:rPr>
      </w:pPr>
      <w:r>
        <w:rPr>
          <w:rFonts w:hint="eastAsia" w:ascii="仿宋" w:hAnsi="仿宋" w:eastAsia="仿宋" w:cs="宋体"/>
          <w:b/>
          <w:bCs/>
          <w:color w:val="auto"/>
          <w:kern w:val="0"/>
          <w:sz w:val="24"/>
          <w:highlight w:val="none"/>
          <w:lang w:val="zh-CN"/>
        </w:rPr>
        <w:t>开标一览表（标项：）（单位：元人民币）</w:t>
      </w:r>
    </w:p>
    <w:tbl>
      <w:tblPr>
        <w:tblStyle w:val="63"/>
        <w:tblW w:w="96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053"/>
        <w:gridCol w:w="1314"/>
        <w:gridCol w:w="1188"/>
        <w:gridCol w:w="1212"/>
        <w:gridCol w:w="905"/>
        <w:gridCol w:w="8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品牌</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规格</w:t>
            </w:r>
          </w:p>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型号</w:t>
            </w:r>
          </w:p>
        </w:tc>
        <w:tc>
          <w:tcPr>
            <w:tcW w:w="13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单位及</w:t>
            </w:r>
          </w:p>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数量</w:t>
            </w:r>
          </w:p>
        </w:tc>
        <w:tc>
          <w:tcPr>
            <w:tcW w:w="11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性能及指标</w:t>
            </w:r>
          </w:p>
        </w:tc>
        <w:tc>
          <w:tcPr>
            <w:tcW w:w="12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产地</w:t>
            </w:r>
          </w:p>
        </w:tc>
        <w:tc>
          <w:tcPr>
            <w:tcW w:w="9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单价</w:t>
            </w:r>
          </w:p>
        </w:tc>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s="宋体"/>
                <w:color w:val="auto"/>
                <w:sz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hAnsi="仿宋" w:eastAsia="仿宋" w:cs="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s="宋体"/>
                <w:color w:val="auto"/>
                <w:sz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hAnsi="仿宋" w:eastAsia="仿宋" w:cs="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vMerge w:val="restart"/>
            <w:tcBorders>
              <w:top w:val="single" w:color="auto" w:sz="4" w:space="0"/>
              <w:left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7287" w:type="dxa"/>
            <w:gridSpan w:val="6"/>
            <w:vMerge w:val="restart"/>
            <w:tcBorders>
              <w:top w:val="single" w:color="auto" w:sz="4" w:space="0"/>
              <w:left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合计</w:t>
            </w:r>
          </w:p>
        </w:tc>
        <w:tc>
          <w:tcPr>
            <w:tcW w:w="1800" w:type="dxa"/>
            <w:gridSpan w:val="2"/>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vMerge w:val="continue"/>
            <w:tcBorders>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7287" w:type="dxa"/>
            <w:gridSpan w:val="6"/>
            <w:vMerge w:val="continue"/>
            <w:tcBorders>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800" w:type="dxa"/>
            <w:gridSpan w:val="2"/>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大写</w:t>
            </w:r>
          </w:p>
        </w:tc>
      </w:tr>
    </w:tbl>
    <w:p>
      <w:pPr>
        <w:snapToGrid w:val="0"/>
        <w:spacing w:line="360" w:lineRule="auto"/>
        <w:rPr>
          <w:rFonts w:ascii="仿宋" w:hAnsi="仿宋" w:eastAsia="仿宋"/>
          <w:b/>
          <w:bCs/>
          <w:snapToGrid w:val="0"/>
          <w:color w:val="auto"/>
          <w:kern w:val="0"/>
          <w:sz w:val="30"/>
          <w:szCs w:val="30"/>
          <w:highlight w:val="none"/>
        </w:rPr>
      </w:pPr>
      <w:r>
        <w:rPr>
          <w:rFonts w:hint="eastAsia" w:ascii="仿宋" w:hAnsi="仿宋" w:eastAsia="仿宋" w:cs="方正仿宋_GB2312"/>
          <w:b/>
          <w:bCs/>
          <w:color w:val="auto"/>
          <w:kern w:val="0"/>
          <w:sz w:val="30"/>
          <w:szCs w:val="30"/>
          <w:highlight w:val="none"/>
          <w:lang w:val="zh-CN"/>
        </w:rPr>
        <w:t>注：投标人需根据</w:t>
      </w:r>
      <w:r>
        <w:rPr>
          <w:rFonts w:hint="eastAsia" w:ascii="仿宋" w:hAnsi="仿宋" w:eastAsia="仿宋" w:cs="仿宋"/>
          <w:b/>
          <w:bCs/>
          <w:color w:val="auto"/>
          <w:sz w:val="30"/>
          <w:szCs w:val="30"/>
          <w:highlight w:val="none"/>
        </w:rPr>
        <w:t>附件《采购清单》货物进行报价，缺项做无效标处理。</w:t>
      </w:r>
    </w:p>
    <w:p>
      <w:pPr>
        <w:snapToGrid w:val="0"/>
        <w:spacing w:line="360" w:lineRule="auto"/>
        <w:jc w:val="left"/>
        <w:outlineLvl w:val="1"/>
        <w:rPr>
          <w:rFonts w:ascii="仿宋" w:hAnsi="仿宋" w:eastAsia="仿宋" w:cs="仿宋"/>
          <w:b/>
          <w:bCs/>
          <w:color w:val="auto"/>
          <w:sz w:val="24"/>
          <w:highlight w:val="none"/>
        </w:rPr>
      </w:pPr>
      <w:r>
        <w:rPr>
          <w:rFonts w:ascii="仿宋" w:hAnsi="仿宋" w:eastAsia="仿宋" w:cs="方正仿宋_GB2312"/>
          <w:color w:val="auto"/>
          <w:kern w:val="0"/>
          <w:sz w:val="24"/>
          <w:highlight w:val="none"/>
          <w:lang w:val="zh-CN"/>
        </w:rPr>
        <w:t>1、</w:t>
      </w:r>
      <w:r>
        <w:rPr>
          <w:rFonts w:hint="eastAsia" w:ascii="仿宋" w:hAnsi="仿宋" w:eastAsia="仿宋" w:cs="仿宋"/>
          <w:b/>
          <w:bCs/>
          <w:color w:val="auto"/>
          <w:sz w:val="24"/>
          <w:highlight w:val="none"/>
        </w:rPr>
        <w:t>本次报价方式为总价包干，报价须包含按采购文件要求完成本项目所需的所有费用</w:t>
      </w:r>
      <w:r>
        <w:rPr>
          <w:rFonts w:ascii="仿宋" w:hAnsi="仿宋" w:eastAsia="仿宋" w:cs="仿宋"/>
          <w:b/>
          <w:bCs/>
          <w:color w:val="auto"/>
          <w:sz w:val="24"/>
          <w:highlight w:val="none"/>
        </w:rPr>
        <w:t>(</w:t>
      </w:r>
      <w:r>
        <w:rPr>
          <w:rFonts w:hint="eastAsia" w:ascii="仿宋" w:hAnsi="仿宋" w:eastAsia="仿宋" w:cs="仿宋"/>
          <w:b/>
          <w:bCs/>
          <w:color w:val="auto"/>
          <w:sz w:val="24"/>
          <w:highlight w:val="none"/>
        </w:rPr>
        <w:t>包括采购、运输、安装、调试、培训和相关维护等，一切费用均计入报价。对于保障本项目完整顺利实施的必须项，如上述未包含，供应商需自行测算及预估，且费用均已包含在报价中</w:t>
      </w:r>
      <w:r>
        <w:rPr>
          <w:rFonts w:ascii="仿宋" w:hAnsi="仿宋" w:eastAsia="仿宋" w:cs="仿宋"/>
          <w:b/>
          <w:bCs/>
          <w:color w:val="auto"/>
          <w:sz w:val="24"/>
          <w:highlight w:val="none"/>
        </w:rPr>
        <w:t>)。</w:t>
      </w:r>
      <w:r>
        <w:rPr>
          <w:rFonts w:hint="eastAsia" w:ascii="仿宋" w:hAnsi="仿宋" w:eastAsia="仿宋" w:cs="方正仿宋_GB2312"/>
          <w:b/>
          <w:color w:val="auto"/>
          <w:kern w:val="0"/>
          <w:sz w:val="24"/>
          <w:highlight w:val="none"/>
          <w:lang w:val="zh-CN"/>
        </w:rPr>
        <w:t>采购人将以合同形式有偿取得货物或服务，不接受</w:t>
      </w:r>
      <w:r>
        <w:rPr>
          <w:rFonts w:hint="eastAsia" w:ascii="仿宋" w:hAnsi="仿宋" w:eastAsia="仿宋" w:cs="仿宋"/>
          <w:b/>
          <w:bCs/>
          <w:color w:val="auto"/>
          <w:sz w:val="24"/>
          <w:highlight w:val="none"/>
        </w:rPr>
        <w:t>供应商</w:t>
      </w:r>
      <w:r>
        <w:rPr>
          <w:rFonts w:hint="eastAsia" w:ascii="仿宋" w:hAnsi="仿宋" w:eastAsia="仿宋" w:cs="方正仿宋_GB2312"/>
          <w:b/>
          <w:color w:val="auto"/>
          <w:kern w:val="0"/>
          <w:sz w:val="24"/>
          <w:highlight w:val="none"/>
          <w:lang w:val="zh-CN"/>
        </w:rPr>
        <w:t>给予的赠品、回扣或者与采购无关的其他商品、服务</w:t>
      </w:r>
      <w:r>
        <w:rPr>
          <w:rFonts w:hint="eastAsia" w:ascii="仿宋" w:hAnsi="仿宋" w:eastAsia="仿宋" w:cs="方正仿宋_GB2312"/>
          <w:color w:val="auto"/>
          <w:kern w:val="0"/>
          <w:sz w:val="24"/>
          <w:highlight w:val="none"/>
          <w:lang w:val="zh-CN"/>
        </w:rPr>
        <w:t>，</w:t>
      </w:r>
      <w:r>
        <w:rPr>
          <w:rFonts w:hint="eastAsia" w:ascii="仿宋" w:hAnsi="仿宋" w:eastAsia="仿宋" w:cs="方正仿宋_GB2312"/>
          <w:b/>
          <w:color w:val="auto"/>
          <w:kern w:val="0"/>
          <w:sz w:val="24"/>
          <w:highlight w:val="none"/>
          <w:lang w:val="zh-CN"/>
        </w:rPr>
        <w:t>不得出现“</w:t>
      </w:r>
      <w:r>
        <w:rPr>
          <w:rFonts w:ascii="仿宋" w:hAnsi="仿宋" w:eastAsia="仿宋" w:cs="方正仿宋_GB2312"/>
          <w:b/>
          <w:color w:val="auto"/>
          <w:kern w:val="0"/>
          <w:sz w:val="24"/>
          <w:highlight w:val="none"/>
          <w:lang w:val="zh-CN"/>
        </w:rPr>
        <w:t>0元”“免费赠送”等形式的无偿报价</w:t>
      </w:r>
      <w:r>
        <w:rPr>
          <w:rFonts w:hint="eastAsia" w:ascii="仿宋" w:hAnsi="仿宋" w:eastAsia="仿宋" w:cs="方正仿宋_GB2312"/>
          <w:b/>
          <w:color w:val="auto"/>
          <w:kern w:val="0"/>
          <w:sz w:val="24"/>
          <w:highlight w:val="none"/>
          <w:lang w:val="zh-CN"/>
        </w:rPr>
        <w:t>，</w:t>
      </w:r>
      <w:r>
        <w:rPr>
          <w:rFonts w:hint="eastAsia" w:ascii="仿宋" w:hAnsi="仿宋" w:eastAsia="仿宋" w:cs="方正仿宋_GB2312"/>
          <w:b/>
          <w:color w:val="auto"/>
          <w:kern w:val="0"/>
          <w:sz w:val="24"/>
          <w:highlight w:val="none"/>
        </w:rPr>
        <w:t>否则视为</w:t>
      </w:r>
      <w:r>
        <w:rPr>
          <w:rFonts w:hint="eastAsia" w:ascii="仿宋" w:hAnsi="仿宋" w:eastAsia="仿宋"/>
          <w:b/>
          <w:color w:val="auto"/>
          <w:sz w:val="24"/>
          <w:highlight w:val="none"/>
        </w:rPr>
        <w:t>投标文件含有采购人不能接受的附加条件的，投标无效</w:t>
      </w:r>
      <w:r>
        <w:rPr>
          <w:rFonts w:hint="eastAsia" w:ascii="仿宋" w:hAnsi="仿宋" w:eastAsia="仿宋" w:cs="方正仿宋_GB2312"/>
          <w:b/>
          <w:color w:val="auto"/>
          <w:kern w:val="0"/>
          <w:sz w:val="24"/>
          <w:highlight w:val="none"/>
          <w:lang w:val="zh-CN"/>
        </w:rPr>
        <w:t>。</w:t>
      </w:r>
    </w:p>
    <w:p>
      <w:pPr>
        <w:snapToGrid w:val="0"/>
        <w:spacing w:line="360" w:lineRule="auto"/>
        <w:ind w:firstLine="480" w:firstLineChars="200"/>
        <w:jc w:val="left"/>
        <w:rPr>
          <w:rFonts w:ascii="仿宋" w:hAnsi="仿宋" w:eastAsia="仿宋" w:cs="方正仿宋_GB2312"/>
          <w:color w:val="auto"/>
          <w:kern w:val="0"/>
          <w:sz w:val="24"/>
          <w:highlight w:val="none"/>
          <w:lang w:val="zh-CN"/>
        </w:rPr>
      </w:pPr>
      <w:r>
        <w:rPr>
          <w:rFonts w:ascii="仿宋" w:hAnsi="仿宋" w:eastAsia="仿宋" w:cs="方正仿宋_GB2312"/>
          <w:color w:val="auto"/>
          <w:kern w:val="0"/>
          <w:sz w:val="24"/>
          <w:highlight w:val="none"/>
        </w:rPr>
        <w:t>2</w:t>
      </w:r>
      <w:r>
        <w:rPr>
          <w:rFonts w:ascii="仿宋" w:hAnsi="仿宋" w:eastAsia="仿宋" w:cs="方正仿宋_GB2312"/>
          <w:color w:val="auto"/>
          <w:kern w:val="0"/>
          <w:sz w:val="24"/>
          <w:highlight w:val="none"/>
          <w:lang w:val="zh-CN"/>
        </w:rPr>
        <w:t>、特别提示：采购代理机构将对项目编号，中标供应商名称、地址和中标金额，主要中标标的</w:t>
      </w:r>
      <w:r>
        <w:rPr>
          <w:rFonts w:hint="eastAsia" w:ascii="仿宋" w:hAnsi="仿宋" w:eastAsia="仿宋" w:cs="方正仿宋_GB2312"/>
          <w:color w:val="auto"/>
          <w:kern w:val="0"/>
          <w:sz w:val="24"/>
          <w:highlight w:val="none"/>
          <w:lang w:val="zh-CN"/>
        </w:rPr>
        <w:t>的名称单价、服务要求等予以公示。</w:t>
      </w:r>
    </w:p>
    <w:p>
      <w:pPr>
        <w:snapToGrid w:val="0"/>
        <w:spacing w:line="360" w:lineRule="auto"/>
        <w:ind w:firstLine="480" w:firstLineChars="200"/>
        <w:jc w:val="left"/>
        <w:rPr>
          <w:rFonts w:ascii="仿宋" w:hAnsi="仿宋" w:eastAsia="仿宋" w:cs="方正仿宋_GB2312"/>
          <w:color w:val="auto"/>
          <w:sz w:val="32"/>
          <w:szCs w:val="32"/>
          <w:highlight w:val="none"/>
        </w:rPr>
      </w:pPr>
      <w:r>
        <w:rPr>
          <w:rFonts w:ascii="仿宋" w:hAnsi="仿宋" w:eastAsia="仿宋" w:cs="方正仿宋_GB2312"/>
          <w:color w:val="auto"/>
          <w:kern w:val="0"/>
          <w:sz w:val="24"/>
          <w:szCs w:val="22"/>
          <w:highlight w:val="none"/>
        </w:rPr>
        <w:t>3</w:t>
      </w:r>
      <w:r>
        <w:rPr>
          <w:rFonts w:ascii="仿宋" w:hAnsi="仿宋" w:eastAsia="仿宋" w:cs="方正仿宋_GB2312"/>
          <w:color w:val="auto"/>
          <w:kern w:val="0"/>
          <w:sz w:val="24"/>
          <w:szCs w:val="22"/>
          <w:highlight w:val="none"/>
          <w:lang w:val="zh-CN"/>
        </w:rPr>
        <w:t>、</w:t>
      </w:r>
      <w:r>
        <w:rPr>
          <w:rFonts w:hint="eastAsia" w:ascii="仿宋" w:hAnsi="仿宋" w:eastAsia="仿宋" w:cs="方正仿宋_GB2312"/>
          <w:color w:val="auto"/>
          <w:kern w:val="0"/>
          <w:sz w:val="24"/>
          <w:highlight w:val="none"/>
          <w:lang w:val="zh-CN"/>
        </w:rPr>
        <w:t>符合采购文件中列明的可享受中小企业扶持政策的供应商，请填写中小企业声明函。注：供应商</w:t>
      </w:r>
      <w:r>
        <w:rPr>
          <w:rFonts w:ascii="仿宋" w:hAnsi="仿宋" w:eastAsia="仿宋" w:cs="方正仿宋_GB2312"/>
          <w:color w:val="auto"/>
          <w:kern w:val="0"/>
          <w:sz w:val="24"/>
          <w:highlight w:val="none"/>
          <w:lang w:val="zh-CN"/>
        </w:rPr>
        <w:t>提供</w:t>
      </w:r>
      <w:r>
        <w:rPr>
          <w:rFonts w:hint="eastAsia" w:ascii="仿宋" w:hAnsi="仿宋" w:eastAsia="仿宋" w:cs="方正仿宋_GB2312"/>
          <w:color w:val="auto"/>
          <w:kern w:val="0"/>
          <w:sz w:val="24"/>
          <w:highlight w:val="none"/>
          <w:lang w:val="zh-CN"/>
        </w:rPr>
        <w:t>的中小企业</w:t>
      </w:r>
      <w:r>
        <w:rPr>
          <w:rFonts w:ascii="仿宋" w:hAnsi="仿宋" w:eastAsia="仿宋" w:cs="方正仿宋_GB2312"/>
          <w:color w:val="auto"/>
          <w:kern w:val="0"/>
          <w:sz w:val="24"/>
          <w:highlight w:val="none"/>
          <w:lang w:val="zh-CN"/>
        </w:rPr>
        <w:t>声明函内容不实的，属于提供虚假材料谋取中标、成交，依照《中华人民共和国政府采购法》等国家有关规定追究相应责任。</w:t>
      </w:r>
    </w:p>
    <w:p>
      <w:pPr>
        <w:autoSpaceDE w:val="0"/>
        <w:autoSpaceDN w:val="0"/>
        <w:snapToGrid w:val="0"/>
        <w:spacing w:line="360" w:lineRule="auto"/>
        <w:ind w:firstLine="5160" w:firstLineChars="2150"/>
        <w:jc w:val="left"/>
        <w:rPr>
          <w:rFonts w:ascii="仿宋" w:hAnsi="仿宋" w:eastAsia="仿宋" w:cs="方正仿宋_GB2312"/>
          <w:color w:val="auto"/>
          <w:kern w:val="0"/>
          <w:sz w:val="24"/>
          <w:highlight w:val="none"/>
          <w:lang w:val="zh-CN"/>
        </w:rPr>
      </w:pPr>
      <w:r>
        <w:rPr>
          <w:rFonts w:hint="eastAsia" w:ascii="仿宋" w:hAnsi="仿宋" w:eastAsia="仿宋" w:cs="方正仿宋_GB2312"/>
          <w:color w:val="auto"/>
          <w:kern w:val="0"/>
          <w:sz w:val="24"/>
          <w:highlight w:val="none"/>
          <w:lang w:val="zh-CN"/>
        </w:rPr>
        <w:t>投标人名称(电子签名)：</w:t>
      </w:r>
    </w:p>
    <w:p>
      <w:pPr>
        <w:autoSpaceDE w:val="0"/>
        <w:autoSpaceDN w:val="0"/>
        <w:snapToGrid w:val="0"/>
        <w:spacing w:line="360" w:lineRule="auto"/>
        <w:ind w:firstLine="5160" w:firstLineChars="2150"/>
        <w:rPr>
          <w:rFonts w:ascii="仿宋" w:hAnsi="仿宋" w:eastAsia="仿宋" w:cs="方正仿宋_GB2312"/>
          <w:color w:val="auto"/>
          <w:kern w:val="2"/>
          <w:sz w:val="32"/>
          <w:szCs w:val="32"/>
          <w:highlight w:val="none"/>
          <w:lang w:eastAsia="zh-CN"/>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方正仿宋_GB2312"/>
          <w:color w:val="auto"/>
          <w:kern w:val="0"/>
          <w:sz w:val="24"/>
          <w:highlight w:val="none"/>
          <w:lang w:val="zh-CN"/>
        </w:rPr>
        <w:t>日期： 年  月   日</w:t>
      </w:r>
    </w:p>
    <w:p>
      <w:pPr>
        <w:snapToGrid w:val="0"/>
        <w:spacing w:line="360" w:lineRule="auto"/>
        <w:jc w:val="center"/>
        <w:rPr>
          <w:rFonts w:ascii="仿宋" w:hAnsi="仿宋" w:eastAsia="仿宋"/>
          <w:b/>
          <w:bCs/>
          <w:color w:val="auto"/>
          <w:sz w:val="44"/>
          <w:szCs w:val="52"/>
          <w:highlight w:val="none"/>
        </w:rPr>
      </w:pPr>
      <w:bookmarkStart w:id="629" w:name="_Toc95313029"/>
      <w:bookmarkStart w:id="630" w:name="_Toc22993"/>
      <w:bookmarkStart w:id="631" w:name="_Toc1241423346"/>
      <w:bookmarkStart w:id="632" w:name="_Toc2319"/>
      <w:bookmarkStart w:id="633" w:name="_Toc465665161"/>
      <w:bookmarkStart w:id="634" w:name="_Toc1420321440"/>
      <w:r>
        <w:rPr>
          <w:rFonts w:hint="eastAsia" w:ascii="仿宋" w:hAnsi="仿宋" w:eastAsia="仿宋"/>
          <w:b/>
          <w:bCs/>
          <w:color w:val="auto"/>
          <w:sz w:val="44"/>
          <w:szCs w:val="52"/>
          <w:highlight w:val="none"/>
        </w:rPr>
        <w:t>附件</w:t>
      </w:r>
      <w:bookmarkEnd w:id="629"/>
      <w:bookmarkEnd w:id="630"/>
      <w:bookmarkEnd w:id="631"/>
      <w:bookmarkEnd w:id="632"/>
      <w:bookmarkEnd w:id="633"/>
      <w:bookmarkEnd w:id="634"/>
    </w:p>
    <w:p>
      <w:pPr>
        <w:snapToGrid w:val="0"/>
        <w:spacing w:line="360" w:lineRule="auto"/>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1：</w:t>
      </w:r>
    </w:p>
    <w:p>
      <w:pPr>
        <w:snapToGrid w:val="0"/>
        <w:spacing w:line="360" w:lineRule="auto"/>
        <w:jc w:val="center"/>
        <w:rPr>
          <w:rFonts w:ascii="仿宋" w:hAnsi="仿宋" w:eastAsia="仿宋"/>
          <w:b/>
          <w:color w:val="auto"/>
          <w:spacing w:val="6"/>
          <w:sz w:val="32"/>
          <w:szCs w:val="32"/>
          <w:highlight w:val="none"/>
        </w:rPr>
      </w:pPr>
      <w:bookmarkStart w:id="635" w:name="OLE_LINK14"/>
      <w:bookmarkStart w:id="636" w:name="OLE_LINK13"/>
      <w:r>
        <w:rPr>
          <w:rFonts w:hint="eastAsia" w:ascii="仿宋" w:hAnsi="仿宋" w:eastAsia="仿宋"/>
          <w:b/>
          <w:color w:val="auto"/>
          <w:spacing w:val="6"/>
          <w:sz w:val="32"/>
          <w:szCs w:val="32"/>
          <w:highlight w:val="none"/>
        </w:rPr>
        <w:t>残疾人福利性单位声明函</w:t>
      </w:r>
      <w:bookmarkEnd w:id="635"/>
      <w:bookmarkEnd w:id="636"/>
    </w:p>
    <w:p>
      <w:pPr>
        <w:snapToGrid w:val="0"/>
        <w:spacing w:line="360" w:lineRule="auto"/>
        <w:rPr>
          <w:rFonts w:ascii="仿宋" w:hAnsi="仿宋" w:eastAsia="仿宋"/>
          <w:b/>
          <w:color w:val="auto"/>
          <w:spacing w:val="6"/>
          <w:sz w:val="30"/>
          <w:szCs w:val="30"/>
          <w:highlight w:val="none"/>
        </w:rPr>
      </w:pPr>
    </w:p>
    <w:p>
      <w:pPr>
        <w:snapToGrid w:val="0"/>
        <w:spacing w:line="360" w:lineRule="auto"/>
        <w:ind w:firstLine="480" w:firstLineChars="200"/>
        <w:rPr>
          <w:rFonts w:ascii="仿宋" w:hAnsi="仿宋" w:eastAsia="仿宋" w:cs="方正仿宋_GB2312"/>
          <w:color w:val="auto"/>
          <w:sz w:val="24"/>
          <w:highlight w:val="none"/>
        </w:rPr>
      </w:pPr>
      <w:r>
        <w:rPr>
          <w:rFonts w:hint="eastAsia" w:ascii="仿宋" w:hAnsi="仿宋" w:eastAsia="仿宋" w:cs="方正仿宋_GB2312"/>
          <w:color w:val="auto"/>
          <w:sz w:val="24"/>
          <w:highlight w:val="none"/>
        </w:rPr>
        <w:t>本单位郑重声明，根据《财政部</w:t>
      </w:r>
      <w:r>
        <w:rPr>
          <w:rFonts w:ascii="仿宋" w:hAnsi="仿宋" w:eastAsia="仿宋" w:cs="方正仿宋_GB2312"/>
          <w:color w:val="auto"/>
          <w:sz w:val="24"/>
          <w:highlight w:val="none"/>
        </w:rPr>
        <w:t xml:space="preserve"> </w:t>
      </w:r>
      <w:r>
        <w:rPr>
          <w:rFonts w:hint="eastAsia" w:ascii="仿宋" w:hAnsi="仿宋" w:eastAsia="仿宋" w:cs="方正仿宋_GB2312"/>
          <w:color w:val="auto"/>
          <w:sz w:val="24"/>
          <w:highlight w:val="none"/>
        </w:rPr>
        <w:t>民政部</w:t>
      </w:r>
      <w:r>
        <w:rPr>
          <w:rFonts w:ascii="仿宋" w:hAnsi="仿宋" w:eastAsia="仿宋" w:cs="方正仿宋_GB2312"/>
          <w:color w:val="auto"/>
          <w:sz w:val="24"/>
          <w:highlight w:val="none"/>
        </w:rPr>
        <w:t xml:space="preserve"> </w:t>
      </w:r>
      <w:r>
        <w:rPr>
          <w:rFonts w:hint="eastAsia" w:ascii="仿宋" w:hAnsi="仿宋" w:eastAsia="仿宋" w:cs="方正仿宋_GB2312"/>
          <w:color w:val="auto"/>
          <w:sz w:val="24"/>
          <w:highlight w:val="none"/>
        </w:rPr>
        <w:t>中国残疾人联合会关于促进残疾人就业政府采购政策的通知》（财库〔</w:t>
      </w:r>
      <w:r>
        <w:rPr>
          <w:rFonts w:ascii="仿宋" w:hAnsi="仿宋" w:eastAsia="仿宋" w:cs="方正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仿宋" w:hAnsi="仿宋" w:eastAsia="仿宋" w:cs="方正仿宋_GB2312"/>
          <w:color w:val="auto"/>
          <w:sz w:val="24"/>
          <w:highlight w:val="none"/>
        </w:rPr>
      </w:pPr>
      <w:r>
        <w:rPr>
          <w:rFonts w:hint="eastAsia" w:ascii="仿宋" w:hAnsi="仿宋" w:eastAsia="仿宋" w:cs="方正仿宋_GB2312"/>
          <w:color w:val="auto"/>
          <w:sz w:val="24"/>
          <w:highlight w:val="none"/>
        </w:rPr>
        <w:t>本单位对上述声明的真实性负责。如有虚假，将依法承担相应责任。</w:t>
      </w:r>
    </w:p>
    <w:p>
      <w:pPr>
        <w:snapToGrid w:val="0"/>
        <w:spacing w:line="360" w:lineRule="auto"/>
        <w:ind w:firstLine="480" w:firstLineChars="200"/>
        <w:rPr>
          <w:rFonts w:ascii="仿宋" w:hAnsi="仿宋" w:eastAsia="仿宋" w:cs="方正仿宋_GB2312"/>
          <w:color w:val="auto"/>
          <w:sz w:val="24"/>
          <w:highlight w:val="none"/>
        </w:rPr>
      </w:pPr>
    </w:p>
    <w:p>
      <w:pPr>
        <w:snapToGrid w:val="0"/>
        <w:spacing w:line="360" w:lineRule="auto"/>
        <w:ind w:firstLine="480" w:firstLineChars="200"/>
        <w:rPr>
          <w:rFonts w:ascii="仿宋" w:hAnsi="仿宋" w:eastAsia="仿宋" w:cs="方正仿宋_GB2312"/>
          <w:color w:val="auto"/>
          <w:sz w:val="24"/>
          <w:highlight w:val="none"/>
        </w:rPr>
      </w:pPr>
    </w:p>
    <w:p>
      <w:pPr>
        <w:tabs>
          <w:tab w:val="left" w:pos="4860"/>
        </w:tabs>
        <w:snapToGrid w:val="0"/>
        <w:spacing w:line="360" w:lineRule="auto"/>
        <w:ind w:firstLine="480" w:firstLineChars="200"/>
        <w:jc w:val="center"/>
        <w:rPr>
          <w:rFonts w:ascii="仿宋" w:hAnsi="仿宋" w:eastAsia="仿宋" w:cs="方正仿宋_GB2312"/>
          <w:color w:val="auto"/>
          <w:sz w:val="24"/>
          <w:highlight w:val="none"/>
        </w:rPr>
      </w:pPr>
      <w:r>
        <w:rPr>
          <w:rFonts w:ascii="仿宋" w:hAnsi="仿宋" w:eastAsia="仿宋" w:cs="方正仿宋_GB2312"/>
          <w:color w:val="auto"/>
          <w:sz w:val="24"/>
          <w:highlight w:val="none"/>
        </w:rPr>
        <w:t xml:space="preserve">               </w:t>
      </w:r>
      <w:r>
        <w:rPr>
          <w:rFonts w:hint="eastAsia" w:ascii="仿宋" w:hAnsi="仿宋" w:eastAsia="仿宋" w:cs="方正仿宋_GB2312"/>
          <w:color w:val="auto"/>
          <w:kern w:val="0"/>
          <w:sz w:val="24"/>
          <w:highlight w:val="none"/>
          <w:lang w:val="zh-CN"/>
        </w:rPr>
        <w:t xml:space="preserve"> 投标人名称(电子签名)</w:t>
      </w:r>
      <w:r>
        <w:rPr>
          <w:rFonts w:hint="eastAsia" w:ascii="仿宋" w:hAnsi="仿宋" w:eastAsia="仿宋" w:cs="方正仿宋_GB2312"/>
          <w:color w:val="auto"/>
          <w:sz w:val="24"/>
          <w:highlight w:val="none"/>
        </w:rPr>
        <w:t>：</w:t>
      </w:r>
    </w:p>
    <w:p>
      <w:pPr>
        <w:tabs>
          <w:tab w:val="left" w:pos="4860"/>
        </w:tabs>
        <w:snapToGrid w:val="0"/>
        <w:spacing w:line="360" w:lineRule="auto"/>
        <w:ind w:firstLine="480" w:firstLineChars="200"/>
        <w:jc w:val="center"/>
        <w:rPr>
          <w:rFonts w:ascii="仿宋" w:hAnsi="仿宋" w:eastAsia="仿宋" w:cs="方正仿宋_GB2312"/>
          <w:color w:val="auto"/>
          <w:sz w:val="24"/>
          <w:highlight w:val="none"/>
        </w:rPr>
      </w:pPr>
      <w:r>
        <w:rPr>
          <w:rFonts w:ascii="仿宋" w:hAnsi="仿宋" w:eastAsia="仿宋" w:cs="方正仿宋_GB2312"/>
          <w:color w:val="auto"/>
          <w:sz w:val="24"/>
          <w:highlight w:val="none"/>
        </w:rPr>
        <w:t xml:space="preserve">       日  期：</w:t>
      </w:r>
    </w:p>
    <w:p>
      <w:pPr>
        <w:snapToGrid w:val="0"/>
        <w:spacing w:line="360" w:lineRule="auto"/>
        <w:ind w:firstLine="480" w:firstLineChars="200"/>
        <w:rPr>
          <w:rFonts w:ascii="仿宋" w:hAnsi="仿宋" w:eastAsia="仿宋" w:cs="方正仿宋_GB2312"/>
          <w:color w:val="auto"/>
          <w:sz w:val="24"/>
          <w:highlight w:val="none"/>
        </w:rPr>
      </w:pPr>
    </w:p>
    <w:p>
      <w:pPr>
        <w:snapToGrid w:val="0"/>
        <w:spacing w:line="360" w:lineRule="auto"/>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snapToGrid w:val="0"/>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2：质疑函范本及制作说明</w:t>
      </w:r>
    </w:p>
    <w:p>
      <w:pPr>
        <w:snapToGrid w:val="0"/>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ascii="仿宋" w:hAnsi="仿宋" w:eastAsia="仿宋" w:cs="仿宋"/>
          <w:color w:val="auto"/>
          <w:sz w:val="24"/>
          <w:highlight w:val="none"/>
          <w:u w:val="dotted"/>
        </w:rPr>
        <w:t xml:space="preserve">                                           </w:t>
      </w:r>
      <w:r>
        <w:rPr>
          <w:rFonts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 xml:space="preserve">    </w:t>
      </w:r>
    </w:p>
    <w:p>
      <w:pPr>
        <w:snapToGrid w:val="0"/>
        <w:spacing w:line="360" w:lineRule="auto"/>
        <w:jc w:val="center"/>
        <w:rPr>
          <w:rFonts w:ascii="仿宋" w:hAnsi="仿宋" w:eastAsia="仿宋" w:cs="仿宋"/>
          <w:b/>
          <w:bCs/>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1.供应商提出质疑时，应提交质疑函和必要的证明材料。</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2.质疑供应商若委托代理人进行质疑的，</w:t>
      </w:r>
      <w:r>
        <w:rPr>
          <w:rFonts w:hint="eastAsia" w:ascii="仿宋" w:hAnsi="仿宋" w:eastAsia="仿宋"/>
          <w:color w:val="auto"/>
          <w:sz w:val="24"/>
          <w:highlight w:val="none"/>
        </w:rPr>
        <w:t>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3.质疑供应商若对项目的某一分包进行质疑，质疑函中应列明具体分包号。</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4.质疑函的质疑事项应具体、明确，并有必要的事实依据和法律依据。</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5.质疑函的质疑请求应与质疑事项相关。</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6.质疑供应商为自然人的，</w:t>
      </w:r>
      <w:r>
        <w:rPr>
          <w:rFonts w:hint="eastAsia" w:ascii="仿宋" w:hAnsi="仿宋" w:eastAsia="仿宋"/>
          <w:color w:val="auto"/>
          <w:sz w:val="24"/>
          <w:highlight w:val="none"/>
        </w:rPr>
        <w:t>质疑函应由本人签字；质疑供应商为法人或者其他组织的，质疑函应由法定代表人、主要负责人，或者其授权代表签字或者盖章，并加盖公章。</w:t>
      </w:r>
    </w:p>
    <w:p>
      <w:pPr>
        <w:widowControl/>
        <w:snapToGrid w:val="0"/>
        <w:spacing w:line="360" w:lineRule="auto"/>
        <w:ind w:firstLine="600" w:firstLineChars="200"/>
        <w:jc w:val="left"/>
        <w:rPr>
          <w:rFonts w:ascii="仿宋" w:hAnsi="仿宋" w:eastAsia="仿宋"/>
          <w:color w:val="auto"/>
          <w:sz w:val="30"/>
          <w:szCs w:val="30"/>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left"/>
        <w:rPr>
          <w:rFonts w:ascii="仿宋" w:hAnsi="仿宋" w:eastAsia="仿宋"/>
          <w:b/>
          <w:color w:val="auto"/>
          <w:spacing w:val="6"/>
          <w:sz w:val="32"/>
          <w:szCs w:val="32"/>
          <w:highlight w:val="none"/>
        </w:rPr>
      </w:pPr>
    </w:p>
    <w:p>
      <w:pPr>
        <w:snapToGrid w:val="0"/>
        <w:spacing w:line="360" w:lineRule="auto"/>
        <w:jc w:val="left"/>
        <w:rPr>
          <w:rFonts w:ascii="仿宋" w:hAnsi="仿宋" w:eastAsia="仿宋"/>
          <w:b/>
          <w:color w:val="auto"/>
          <w:spacing w:val="6"/>
          <w:sz w:val="32"/>
          <w:szCs w:val="32"/>
          <w:highlight w:val="none"/>
        </w:rPr>
      </w:pPr>
    </w:p>
    <w:p>
      <w:pPr>
        <w:snapToGrid w:val="0"/>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3：投诉书范本及制作说明</w:t>
      </w:r>
    </w:p>
    <w:p>
      <w:pPr>
        <w:snapToGrid w:val="0"/>
        <w:spacing w:line="360" w:lineRule="auto"/>
        <w:jc w:val="center"/>
        <w:rPr>
          <w:rFonts w:ascii="仿宋" w:hAnsi="仿宋" w:eastAsia="仿宋"/>
          <w:b/>
          <w:color w:val="auto"/>
          <w:sz w:val="24"/>
          <w:highlight w:val="none"/>
        </w:rPr>
      </w:pPr>
    </w:p>
    <w:p>
      <w:pPr>
        <w:snapToGrid w:val="0"/>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一、投诉相关主体基本情况</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tabs>
          <w:tab w:val="left" w:pos="6510"/>
        </w:tabs>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w:t>
      </w:r>
      <w:r>
        <w:rPr>
          <w:rFonts w:ascii="仿宋" w:hAnsi="仿宋" w:eastAsia="仿宋"/>
          <w:color w:val="auto"/>
          <w:sz w:val="24"/>
          <w:highlight w:val="none"/>
        </w:rPr>
        <w:t>/主要负责人：</w:t>
      </w: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tabs>
          <w:tab w:val="left" w:pos="6510"/>
        </w:tabs>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w:t>
      </w:r>
      <w:r>
        <w:rPr>
          <w:rFonts w:ascii="仿宋" w:hAnsi="仿宋" w:eastAsia="仿宋"/>
          <w:color w:val="auto"/>
          <w:sz w:val="24"/>
          <w:highlight w:val="none"/>
        </w:rPr>
        <w:t>1：</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w:t>
      </w:r>
      <w:r>
        <w:rPr>
          <w:rFonts w:ascii="仿宋" w:hAnsi="仿宋" w:eastAsia="仿宋"/>
          <w:color w:val="auto"/>
          <w:sz w:val="24"/>
          <w:highlight w:val="none"/>
        </w:rPr>
        <w:t>2</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二、投诉项目基本情况</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w:t>
      </w:r>
      <w:r>
        <w:rPr>
          <w:rFonts w:hint="eastAsia" w:ascii="仿宋" w:hAnsi="仿宋" w:eastAsia="仿宋"/>
          <w:color w:val="auto"/>
          <w:sz w:val="24"/>
          <w:highlight w:val="none"/>
          <w:lang w:eastAsia="zh-CN"/>
        </w:rPr>
        <w:t>2022年余杭区综合行政执法局抗灾应急物资采购项目</w:t>
      </w:r>
      <w:r>
        <w:rPr>
          <w:rFonts w:hint="eastAsia" w:ascii="仿宋" w:hAnsi="仿宋" w:eastAsia="仿宋"/>
          <w:color w:val="auto"/>
          <w:sz w:val="24"/>
          <w:highlight w:val="none"/>
        </w:rPr>
        <w:t>采购：</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包号：</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三、质疑基本情况</w:t>
      </w:r>
    </w:p>
    <w:p>
      <w:pPr>
        <w:snapToGrid w:val="0"/>
        <w:spacing w:line="360" w:lineRule="auto"/>
        <w:ind w:firstLine="480" w:firstLineChars="200"/>
        <w:rPr>
          <w:rFonts w:ascii="仿宋" w:hAnsi="仿宋" w:eastAsia="仿宋"/>
          <w:color w:val="auto"/>
          <w:sz w:val="24"/>
          <w:highlight w:val="none"/>
          <w:u w:val="dotted"/>
        </w:rPr>
      </w:pPr>
      <w:r>
        <w:rPr>
          <w:rFonts w:hint="eastAsia" w:ascii="仿宋" w:hAnsi="仿宋" w:eastAsia="仿宋"/>
          <w:color w:val="auto"/>
          <w:sz w:val="24"/>
          <w:highlight w:val="none"/>
        </w:rPr>
        <w:t>投诉人于</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日</w:t>
      </w:r>
      <w:r>
        <w:rPr>
          <w:rFonts w:ascii="仿宋" w:hAnsi="仿宋" w:eastAsia="仿宋"/>
          <w:color w:val="auto"/>
          <w:sz w:val="24"/>
          <w:highlight w:val="none"/>
        </w:rPr>
        <w:t>,向</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提出质疑，质疑事项为：</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snapToGrid w:val="0"/>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u w:val="dotted"/>
        </w:rPr>
        <w:t>采购人</w:t>
      </w:r>
      <w:r>
        <w:rPr>
          <w:rFonts w:ascii="仿宋" w:hAnsi="仿宋" w:eastAsia="仿宋"/>
          <w:color w:val="auto"/>
          <w:sz w:val="24"/>
          <w:highlight w:val="none"/>
          <w:u w:val="dotted"/>
        </w:rPr>
        <w:t>/代理机构</w:t>
      </w:r>
      <w:r>
        <w:rPr>
          <w:rFonts w:hint="eastAsia" w:ascii="仿宋" w:hAnsi="仿宋" w:eastAsia="仿宋"/>
          <w:color w:val="auto"/>
          <w:sz w:val="24"/>
          <w:highlight w:val="none"/>
        </w:rPr>
        <w:t>于</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日</w:t>
      </w:r>
      <w:r>
        <w:rPr>
          <w:rFonts w:ascii="仿宋" w:hAnsi="仿宋" w:eastAsia="仿宋"/>
          <w:color w:val="auto"/>
          <w:sz w:val="24"/>
          <w:highlight w:val="none"/>
        </w:rPr>
        <w:t>,就质疑事项</w:t>
      </w:r>
      <w:r>
        <w:rPr>
          <w:rFonts w:hint="eastAsia" w:ascii="仿宋" w:hAnsi="仿宋" w:eastAsia="仿宋"/>
          <w:color w:val="auto"/>
          <w:sz w:val="24"/>
          <w:highlight w:val="none"/>
        </w:rPr>
        <w:t>作出了答复</w:t>
      </w:r>
      <w:r>
        <w:rPr>
          <w:rFonts w:ascii="仿宋" w:hAnsi="仿宋" w:eastAsia="仿宋"/>
          <w:color w:val="auto"/>
          <w:sz w:val="24"/>
          <w:highlight w:val="none"/>
        </w:rPr>
        <w:t>/没有在法定期限内</w:t>
      </w:r>
      <w:r>
        <w:rPr>
          <w:rFonts w:hint="eastAsia" w:ascii="仿宋" w:hAnsi="仿宋" w:eastAsia="仿宋"/>
          <w:color w:val="auto"/>
          <w:sz w:val="24"/>
          <w:highlight w:val="none"/>
        </w:rPr>
        <w:t>作出答复。</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四、投诉事项具体内容</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w:t>
      </w:r>
      <w:r>
        <w:rPr>
          <w:rFonts w:ascii="仿宋" w:hAnsi="仿宋" w:eastAsia="仿宋"/>
          <w:color w:val="auto"/>
          <w:sz w:val="24"/>
          <w:highlight w:val="none"/>
        </w:rPr>
        <w:t xml:space="preserve"> 1：</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w:t>
      </w:r>
      <w:r>
        <w:rPr>
          <w:rFonts w:ascii="仿宋" w:hAnsi="仿宋" w:eastAsia="仿宋"/>
          <w:color w:val="auto"/>
          <w:sz w:val="24"/>
          <w:highlight w:val="none"/>
        </w:rPr>
        <w:t>2</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五、与投诉事项相关的投诉请求</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snapToGrid w:val="0"/>
        <w:spacing w:line="360" w:lineRule="auto"/>
        <w:rPr>
          <w:rFonts w:ascii="仿宋" w:hAnsi="仿宋" w:eastAsia="仿宋"/>
          <w:color w:val="auto"/>
          <w:sz w:val="24"/>
          <w:highlight w:val="none"/>
          <w:u w:val="single"/>
        </w:rPr>
      </w:pPr>
      <w:r>
        <w:rPr>
          <w:rFonts w:ascii="仿宋" w:hAnsi="仿宋" w:eastAsia="仿宋"/>
          <w:color w:val="auto"/>
          <w:sz w:val="24"/>
          <w:highlight w:val="non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 xml:space="preserve">    </w:t>
      </w: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olor w:val="auto"/>
          <w:sz w:val="24"/>
          <w:highlight w:val="none"/>
        </w:rPr>
        <w:t>1.投诉人提起投诉时，应当提交投诉书和必要的证明材料，并按照被投诉人和与投诉事项有关的供应商数量提供投诉书副本。</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3.投诉人若对项目的某一分包进行投诉，投诉书应列明具体分包号。</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4.投诉书应简要列明质疑事项，质疑函、质疑答复等作为附件材料提供。</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5.投诉书的投诉事项应具体、明确，并有必要的事实依据和法律依据。</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6.投诉书的投诉请求应与投诉事项相关。</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pPr>
        <w:snapToGrid w:val="0"/>
        <w:spacing w:line="360" w:lineRule="auto"/>
        <w:rPr>
          <w:rFonts w:ascii="仿宋" w:hAnsi="仿宋" w:eastAsia="仿宋" w:cs="方正仿宋_GB2312"/>
          <w:b/>
          <w:color w:val="auto"/>
          <w:sz w:val="24"/>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napToGrid w:val="0"/>
        <w:spacing w:line="360" w:lineRule="auto"/>
        <w:rPr>
          <w:rFonts w:ascii="仿宋" w:hAnsi="仿宋" w:eastAsia="仿宋"/>
          <w:color w:val="auto"/>
          <w:sz w:val="24"/>
          <w:highlight w:val="none"/>
        </w:rPr>
      </w:pPr>
      <w:r>
        <w:rPr>
          <w:rFonts w:hint="eastAsia" w:ascii="仿宋" w:hAnsi="仿宋" w:eastAsia="仿宋" w:cs="方正仿宋_GB2312"/>
          <w:color w:val="auto"/>
          <w:sz w:val="24"/>
          <w:highlight w:val="none"/>
          <w:u w:val="single"/>
        </w:rPr>
        <w:t>杭州市余杭区综合行政执法局、杭州中瑞招标代理有限公司</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方正仿宋_GB2312"/>
          <w:color w:val="auto"/>
          <w:kern w:val="0"/>
          <w:sz w:val="24"/>
          <w:highlight w:val="none"/>
          <w:lang w:val="zh-CN"/>
        </w:rPr>
        <w:t>我方</w:t>
      </w:r>
      <w:r>
        <w:rPr>
          <w:rFonts w:ascii="仿宋" w:hAnsi="仿宋" w:eastAsia="仿宋" w:cs="方正仿宋_GB2312"/>
          <w:color w:val="auto"/>
          <w:kern w:val="0"/>
          <w:sz w:val="24"/>
          <w:highlight w:val="none"/>
          <w:u w:val="single"/>
          <w:lang w:val="zh-CN"/>
        </w:rPr>
        <w:t xml:space="preserve">                         </w:t>
      </w:r>
      <w:r>
        <w:rPr>
          <w:rFonts w:ascii="仿宋" w:hAnsi="仿宋" w:eastAsia="仿宋" w:cs="方正仿宋_GB2312"/>
          <w:color w:val="auto"/>
          <w:sz w:val="24"/>
          <w:highlight w:val="none"/>
        </w:rPr>
        <w:t>(</w:t>
      </w:r>
      <w:r>
        <w:rPr>
          <w:rFonts w:hint="eastAsia" w:ascii="仿宋" w:hAnsi="仿宋" w:eastAsia="仿宋" w:cs="方正仿宋_GB2312"/>
          <w:color w:val="auto"/>
          <w:sz w:val="24"/>
          <w:highlight w:val="none"/>
        </w:rPr>
        <w:t>投标人</w:t>
      </w:r>
      <w:r>
        <w:rPr>
          <w:rFonts w:ascii="仿宋" w:hAnsi="仿宋" w:eastAsia="仿宋" w:cs="方正仿宋_GB2312"/>
          <w:color w:val="auto"/>
          <w:sz w:val="24"/>
          <w:highlight w:val="none"/>
        </w:rPr>
        <w:t>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方正仿宋_GB2312"/>
          <w:color w:val="auto"/>
          <w:sz w:val="24"/>
          <w:highlight w:val="none"/>
        </w:rPr>
        <w:t>你方组织的2022年余杭区综合行政执法局</w:t>
      </w:r>
      <w:r>
        <w:rPr>
          <w:rFonts w:hint="eastAsia" w:ascii="仿宋" w:hAnsi="仿宋" w:eastAsia="仿宋" w:cs="方正仿宋_GB2312"/>
          <w:color w:val="auto"/>
          <w:sz w:val="24"/>
          <w:highlight w:val="none"/>
          <w:lang w:eastAsia="zh-CN"/>
        </w:rPr>
        <w:t>抗灾应急物资采购项目</w:t>
      </w:r>
      <w:r>
        <w:rPr>
          <w:rFonts w:hint="eastAsia" w:ascii="仿宋" w:hAnsi="仿宋" w:eastAsia="仿宋" w:cs="方正仿宋_GB2312"/>
          <w:color w:val="auto"/>
          <w:sz w:val="24"/>
          <w:highlight w:val="none"/>
        </w:rPr>
        <w:t>【招标编号：</w:t>
      </w:r>
      <w:r>
        <w:rPr>
          <w:rFonts w:hint="eastAsia" w:ascii="仿宋" w:hAnsi="仿宋" w:eastAsia="仿宋" w:cs="方正仿宋_GB2312"/>
          <w:color w:val="auto"/>
          <w:sz w:val="24"/>
          <w:highlight w:val="none"/>
          <w:lang w:eastAsia="zh-CN"/>
        </w:rPr>
        <w:t>HZZR-F221012N</w:t>
      </w:r>
      <w:r>
        <w:rPr>
          <w:rFonts w:ascii="仿宋" w:hAnsi="仿宋" w:eastAsia="仿宋" w:cs="方正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方正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方正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snapToGrid w:val="0"/>
        <w:spacing w:line="360" w:lineRule="auto"/>
        <w:ind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snapToGrid w:val="0"/>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napToGrid w:val="0"/>
        <w:spacing w:line="360" w:lineRule="auto"/>
        <w:rPr>
          <w:rFonts w:ascii="仿宋" w:hAnsi="仿宋" w:eastAsia="仿宋"/>
          <w:bCs/>
          <w:color w:val="auto"/>
          <w:sz w:val="24"/>
          <w:highlight w:val="none"/>
        </w:rPr>
      </w:pPr>
      <w:r>
        <w:rPr>
          <w:rFonts w:ascii="仿宋" w:hAnsi="仿宋" w:eastAsia="仿宋"/>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2"/>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z/jB2AAAAAoBAAAPAAAAAAAAAAEAIAAAACIAAABkcnMvZG93bnJldi54&#10;bWxQSwECFAAUAAAACACHTuJAOusx0foBAAAfBAAADgAAAAAAAAABACAAAAAnAQAAZHJzL2Uyb0Rv&#10;Yy54bWxQSwUGAAAAAAYABgBZAQAAkwUAAAAA&#10;">
                <v:fill on="t" focussize="0,0"/>
                <v:stroke color="#000000" joinstyle="miter"/>
                <v:imagedata o:title=""/>
                <o:lock v:ext="edit" aspectratio="f"/>
              </v:rect>
            </w:pict>
          </mc:Fallback>
        </mc:AlternateContent>
      </w:r>
      <w:r>
        <w:rPr>
          <w:rFonts w:ascii="仿宋" w:hAnsi="仿宋" w:eastAsia="仿宋"/>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-90805</wp:posOffset>
                </wp:positionH>
                <wp:positionV relativeFrom="paragraph">
                  <wp:posOffset>384810</wp:posOffset>
                </wp:positionV>
                <wp:extent cx="2647950" cy="2253615"/>
                <wp:effectExtent l="5080" t="4445" r="13970" b="8890"/>
                <wp:wrapNone/>
                <wp:docPr id="2" name="矩形 1"/>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 o:spid="_x0000_s1026" o:spt="1" style="position:absolute;left:0pt;margin-left:-7.15pt;margin-top:30.3pt;height:177.45pt;width:208.5pt;z-index:-251656192;mso-width-relative:page;mso-height-relative:page;" fillcolor="#FFFFFF" filled="t" stroked="t" coordsize="21600,21600" o:gfxdata="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wWF2QAAAAoBAAAPAAAAAAAAAAEAIAAAACIAAABkcnMvZG93bnJldi54&#10;bWxQSwECFAAUAAAACACHTuJAJgI4f/kBAAAfBAAADgAAAAAAAAABACAAAAAoAQAAZHJzL2Uyb0Rv&#10;Yy54bWxQSwUGAAAAAAYABgBZAQAAkwU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方正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snapToGrid w:val="0"/>
        <w:spacing w:line="360" w:lineRule="auto"/>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autoSpaceDE w:val="0"/>
        <w:autoSpaceDN w:val="0"/>
        <w:snapToGrid w:val="0"/>
        <w:spacing w:line="360" w:lineRule="auto"/>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 w:hAnsi="仿宋" w:eastAsia="仿宋"/>
          <w:b/>
          <w:color w:val="auto"/>
          <w:sz w:val="32"/>
          <w:szCs w:val="32"/>
          <w:highlight w:val="none"/>
        </w:rPr>
        <w:t>中小企业声明函</w:t>
      </w:r>
    </w:p>
    <w:p>
      <w:pPr>
        <w:snapToGrid w:val="0"/>
        <w:spacing w:line="360" w:lineRule="auto"/>
        <w:rPr>
          <w:rFonts w:ascii="仿宋" w:hAnsi="仿宋" w:eastAsia="仿宋" w:cs="方正仿宋_GB2312"/>
          <w:b/>
          <w:color w:val="auto"/>
          <w:sz w:val="32"/>
          <w:szCs w:val="32"/>
          <w:highlight w:val="none"/>
        </w:rPr>
      </w:pPr>
    </w:p>
    <w:p>
      <w:pPr>
        <w:spacing w:line="360" w:lineRule="auto"/>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中小企业声明函（货物）</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hint="eastAsia" w:ascii="仿宋" w:hAnsi="仿宋" w:eastAsia="仿宋" w:cs="宋体"/>
          <w:color w:val="auto"/>
          <w:sz w:val="24"/>
          <w:highlight w:val="none"/>
        </w:rPr>
        <w:t>﹝</w:t>
      </w:r>
      <w:r>
        <w:rPr>
          <w:rFonts w:ascii="仿宋" w:hAnsi="仿宋" w:eastAsia="仿宋"/>
          <w:color w:val="auto"/>
          <w:sz w:val="24"/>
          <w:highlight w:val="none"/>
        </w:rPr>
        <w:t>2020</w:t>
      </w:r>
      <w:r>
        <w:rPr>
          <w:rFonts w:hint="eastAsia" w:ascii="仿宋" w:hAnsi="仿宋" w:eastAsia="仿宋" w:cs="宋体"/>
          <w:color w:val="auto"/>
          <w:sz w:val="24"/>
          <w:highlight w:val="none"/>
        </w:rPr>
        <w:t>﹞</w:t>
      </w:r>
      <w:r>
        <w:rPr>
          <w:rFonts w:ascii="仿宋" w:hAnsi="仿宋" w:eastAsia="仿宋"/>
          <w:color w:val="auto"/>
          <w:sz w:val="24"/>
          <w:highlight w:val="none"/>
        </w:rPr>
        <w:t xml:space="preserve">46 </w:t>
      </w:r>
      <w:r>
        <w:rPr>
          <w:rFonts w:hint="eastAsia" w:ascii="仿宋" w:hAnsi="仿宋" w:eastAsia="仿宋"/>
          <w:color w:val="auto"/>
          <w:sz w:val="24"/>
          <w:highlight w:val="none"/>
        </w:rPr>
        <w:t>号）的规定，本公司（联合体）参加</w:t>
      </w:r>
      <w:r>
        <w:rPr>
          <w:rFonts w:ascii="仿宋" w:hAnsi="仿宋" w:eastAsia="仿宋"/>
          <w:color w:val="auto"/>
          <w:sz w:val="24"/>
          <w:highlight w:val="none"/>
        </w:rPr>
        <w:t xml:space="preserve"> </w:t>
      </w:r>
      <w:r>
        <w:rPr>
          <w:rFonts w:hint="eastAsia" w:ascii="仿宋" w:hAnsi="仿宋" w:eastAsia="仿宋"/>
          <w:color w:val="auto"/>
          <w:sz w:val="24"/>
          <w:highlight w:val="none"/>
        </w:rPr>
        <w:t>（单位名称）</w:t>
      </w:r>
      <w:r>
        <w:rPr>
          <w:rFonts w:ascii="仿宋" w:hAnsi="仿宋" w:eastAsia="仿宋"/>
          <w:color w:val="auto"/>
          <w:sz w:val="24"/>
          <w:highlight w:val="none"/>
        </w:rPr>
        <w:t xml:space="preserve"> </w:t>
      </w:r>
      <w:r>
        <w:rPr>
          <w:rFonts w:hint="eastAsia" w:ascii="仿宋" w:hAnsi="仿宋" w:eastAsia="仿宋"/>
          <w:color w:val="auto"/>
          <w:sz w:val="24"/>
          <w:highlight w:val="none"/>
        </w:rPr>
        <w:t>的</w:t>
      </w:r>
      <w:r>
        <w:rPr>
          <w:rFonts w:ascii="仿宋" w:hAnsi="仿宋" w:eastAsia="仿宋"/>
          <w:color w:val="auto"/>
          <w:sz w:val="24"/>
          <w:highlight w:val="none"/>
        </w:rPr>
        <w:t xml:space="preserve"> </w:t>
      </w:r>
      <w:r>
        <w:rPr>
          <w:rFonts w:hint="eastAsia" w:ascii="仿宋" w:hAnsi="仿宋" w:eastAsia="仿宋"/>
          <w:color w:val="auto"/>
          <w:sz w:val="24"/>
          <w:highlight w:val="none"/>
        </w:rPr>
        <w:t>（项目名称）</w:t>
      </w:r>
      <w:r>
        <w:rPr>
          <w:rFonts w:ascii="仿宋" w:hAnsi="仿宋" w:eastAsia="仿宋"/>
          <w:color w:val="auto"/>
          <w:sz w:val="24"/>
          <w:highlight w:val="none"/>
        </w:rPr>
        <w:t xml:space="preserve"> </w:t>
      </w:r>
      <w:r>
        <w:rPr>
          <w:rFonts w:hint="eastAsia" w:ascii="仿宋" w:hAnsi="仿宋" w:eastAsia="仿宋"/>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ascii="仿宋" w:hAnsi="仿宋" w:eastAsia="仿宋"/>
          <w:color w:val="auto"/>
          <w:highlight w:val="none"/>
        </w:rPr>
        <w:t xml:space="preserve"> </w:t>
      </w:r>
      <w:r>
        <w:rPr>
          <w:rFonts w:hint="eastAsia" w:ascii="仿宋" w:hAnsi="仿宋" w:eastAsia="仿宋"/>
          <w:color w:val="auto"/>
          <w:sz w:val="24"/>
          <w:highlight w:val="none"/>
          <w:u w:val="single"/>
        </w:rPr>
        <w:t>（标的名称）</w:t>
      </w:r>
      <w:r>
        <w:rPr>
          <w:rFonts w:ascii="仿宋" w:hAnsi="仿宋" w:eastAsia="仿宋"/>
          <w:color w:val="auto"/>
          <w:sz w:val="24"/>
          <w:highlight w:val="none"/>
        </w:rPr>
        <w:t xml:space="preserve"> ，属于</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制造业 </w:t>
      </w:r>
      <w:r>
        <w:rPr>
          <w:rFonts w:hint="eastAsia" w:ascii="仿宋" w:hAnsi="仿宋" w:eastAsia="仿宋"/>
          <w:color w:val="auto"/>
          <w:sz w:val="24"/>
          <w:highlight w:val="none"/>
        </w:rPr>
        <w:t>行业</w:t>
      </w:r>
      <w:r>
        <w:rPr>
          <w:rFonts w:ascii="仿宋" w:hAnsi="仿宋" w:eastAsia="仿宋"/>
          <w:color w:val="auto"/>
          <w:sz w:val="24"/>
          <w:highlight w:val="none"/>
        </w:rPr>
        <w:t xml:space="preserve"> </w:t>
      </w:r>
      <w:r>
        <w:rPr>
          <w:rFonts w:hint="eastAsia" w:ascii="仿宋" w:hAnsi="仿宋" w:eastAsia="仿宋"/>
          <w:color w:val="auto"/>
          <w:sz w:val="24"/>
          <w:highlight w:val="none"/>
        </w:rPr>
        <w:t>；制造商为</w:t>
      </w:r>
      <w:r>
        <w:rPr>
          <w:rFonts w:ascii="仿宋" w:hAnsi="仿宋" w:eastAsia="仿宋"/>
          <w:color w:val="auto"/>
          <w:sz w:val="24"/>
          <w:highlight w:val="none"/>
          <w:u w:val="single"/>
        </w:rPr>
        <w:t xml:space="preserve"> （企业名称）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w:t>
      </w:r>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ascii="仿宋" w:hAnsi="仿宋" w:eastAsia="仿宋"/>
          <w:color w:val="auto"/>
          <w:highlight w:val="none"/>
        </w:rPr>
        <w:t xml:space="preserve"> </w:t>
      </w:r>
      <w:r>
        <w:rPr>
          <w:rFonts w:hint="eastAsia" w:ascii="仿宋" w:hAnsi="仿宋" w:eastAsia="仿宋"/>
          <w:color w:val="auto"/>
          <w:sz w:val="24"/>
          <w:highlight w:val="none"/>
          <w:u w:val="single"/>
        </w:rPr>
        <w:t>（标的名称）</w:t>
      </w:r>
      <w:r>
        <w:rPr>
          <w:rFonts w:ascii="仿宋" w:hAnsi="仿宋" w:eastAsia="仿宋"/>
          <w:color w:val="auto"/>
          <w:sz w:val="24"/>
          <w:highlight w:val="none"/>
        </w:rPr>
        <w:t xml:space="preserve"> ，属于 </w:t>
      </w:r>
      <w:r>
        <w:rPr>
          <w:rFonts w:hint="eastAsia" w:ascii="仿宋" w:hAnsi="仿宋" w:eastAsia="仿宋"/>
          <w:color w:val="auto"/>
          <w:sz w:val="24"/>
          <w:highlight w:val="none"/>
          <w:u w:val="single"/>
        </w:rPr>
        <w:t>（制造业）</w:t>
      </w:r>
      <w:r>
        <w:rPr>
          <w:rFonts w:hint="eastAsia" w:ascii="仿宋" w:hAnsi="仿宋" w:eastAsia="仿宋"/>
          <w:color w:val="auto"/>
          <w:sz w:val="24"/>
          <w:highlight w:val="none"/>
        </w:rPr>
        <w:t>行业</w:t>
      </w:r>
      <w:r>
        <w:rPr>
          <w:rFonts w:ascii="仿宋" w:hAnsi="仿宋" w:eastAsia="仿宋"/>
          <w:color w:val="auto"/>
          <w:sz w:val="24"/>
          <w:highlight w:val="none"/>
        </w:rPr>
        <w:t xml:space="preserve"> </w:t>
      </w:r>
      <w:r>
        <w:rPr>
          <w:rFonts w:hint="eastAsia" w:ascii="仿宋" w:hAnsi="仿宋" w:eastAsia="仿宋"/>
          <w:color w:val="auto"/>
          <w:sz w:val="24"/>
          <w:highlight w:val="none"/>
        </w:rPr>
        <w:t>；制造商为</w:t>
      </w:r>
      <w:r>
        <w:rPr>
          <w:rFonts w:ascii="仿宋" w:hAnsi="仿宋" w:eastAsia="仿宋"/>
          <w:color w:val="auto"/>
          <w:sz w:val="24"/>
          <w:highlight w:val="none"/>
          <w:u w:val="single"/>
        </w:rPr>
        <w:t xml:space="preserve"> （企业名称）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w:t>
      </w:r>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napToGrid w:val="0"/>
        <w:spacing w:line="360" w:lineRule="auto"/>
        <w:ind w:firstLine="5160" w:firstLineChars="2150"/>
        <w:rPr>
          <w:rFonts w:ascii="仿宋" w:hAnsi="仿宋" w:eastAsia="仿宋" w:cs="方正仿宋_GB2312"/>
          <w:color w:val="auto"/>
          <w:kern w:val="0"/>
          <w:sz w:val="24"/>
          <w:highlight w:val="none"/>
        </w:rPr>
      </w:pPr>
      <w:r>
        <w:rPr>
          <w:rFonts w:hint="eastAsia" w:ascii="仿宋" w:hAnsi="仿宋" w:eastAsia="仿宋" w:cs="方正仿宋_GB2312"/>
          <w:color w:val="auto"/>
          <w:kern w:val="0"/>
          <w:sz w:val="24"/>
          <w:highlight w:val="none"/>
          <w:lang w:val="zh-CN"/>
        </w:rPr>
        <w:t>投标人名称</w:t>
      </w:r>
      <w:r>
        <w:rPr>
          <w:rFonts w:ascii="仿宋" w:hAnsi="仿宋" w:eastAsia="仿宋" w:cs="方正仿宋_GB2312"/>
          <w:color w:val="auto"/>
          <w:kern w:val="0"/>
          <w:sz w:val="24"/>
          <w:highlight w:val="none"/>
          <w:lang w:val="zh-CN"/>
        </w:rPr>
        <w:t>(电子签名)：</w:t>
      </w:r>
    </w:p>
    <w:p>
      <w:pPr>
        <w:snapToGrid w:val="0"/>
        <w:spacing w:line="360" w:lineRule="auto"/>
        <w:rPr>
          <w:rFonts w:ascii="仿宋" w:hAnsi="仿宋" w:eastAsia="仿宋" w:cs="方正仿宋_GB2312"/>
          <w:color w:val="auto"/>
          <w:kern w:val="0"/>
          <w:sz w:val="24"/>
          <w:highlight w:val="none"/>
          <w:lang w:val="zh-CN"/>
        </w:rPr>
      </w:pPr>
      <w:r>
        <w:rPr>
          <w:rFonts w:ascii="仿宋" w:hAnsi="仿宋" w:eastAsia="仿宋" w:cs="方正仿宋_GB2312"/>
          <w:color w:val="auto"/>
          <w:kern w:val="0"/>
          <w:sz w:val="24"/>
          <w:highlight w:val="none"/>
          <w:lang w:val="zh-CN"/>
        </w:rPr>
        <w:t xml:space="preserve">                                           日期</w:t>
      </w:r>
      <w:r>
        <w:rPr>
          <w:rFonts w:hint="eastAsia" w:ascii="仿宋" w:hAnsi="仿宋" w:eastAsia="仿宋" w:cs="方正仿宋_GB2312"/>
          <w:color w:val="auto"/>
          <w:kern w:val="0"/>
          <w:sz w:val="24"/>
          <w:highlight w:val="none"/>
        </w:rPr>
        <w:t>：</w:t>
      </w:r>
      <w:r>
        <w:rPr>
          <w:rFonts w:ascii="仿宋" w:hAnsi="仿宋" w:eastAsia="仿宋" w:cs="方正仿宋_GB2312"/>
          <w:color w:val="auto"/>
          <w:kern w:val="0"/>
          <w:sz w:val="24"/>
          <w:highlight w:val="none"/>
        </w:rPr>
        <w:t xml:space="preserve">  年  </w:t>
      </w:r>
      <w:r>
        <w:rPr>
          <w:rFonts w:hint="eastAsia" w:ascii="仿宋" w:hAnsi="仿宋" w:eastAsia="仿宋" w:cs="方正仿宋_GB2312"/>
          <w:color w:val="auto"/>
          <w:kern w:val="0"/>
          <w:sz w:val="24"/>
          <w:highlight w:val="none"/>
          <w:lang w:val="zh-CN"/>
        </w:rPr>
        <w:t>月</w:t>
      </w:r>
      <w:r>
        <w:rPr>
          <w:rFonts w:ascii="仿宋" w:hAnsi="仿宋" w:eastAsia="仿宋" w:cs="方正仿宋_GB2312"/>
          <w:color w:val="auto"/>
          <w:kern w:val="0"/>
          <w:sz w:val="24"/>
          <w:highlight w:val="none"/>
        </w:rPr>
        <w:t xml:space="preserve">   </w:t>
      </w:r>
      <w:r>
        <w:rPr>
          <w:rFonts w:hint="eastAsia" w:ascii="仿宋" w:hAnsi="仿宋" w:eastAsia="仿宋" w:cs="方正仿宋_GB2312"/>
          <w:color w:val="auto"/>
          <w:kern w:val="0"/>
          <w:sz w:val="24"/>
          <w:highlight w:val="none"/>
          <w:lang w:val="zh-CN"/>
        </w:rPr>
        <w:t>日</w:t>
      </w:r>
    </w:p>
    <w:p>
      <w:pPr>
        <w:spacing w:line="360" w:lineRule="auto"/>
        <w:jc w:val="left"/>
        <w:rPr>
          <w:rFonts w:ascii="仿宋" w:hAnsi="仿宋" w:eastAsia="仿宋"/>
          <w:color w:val="auto"/>
          <w:sz w:val="18"/>
          <w:szCs w:val="18"/>
          <w:highlight w:val="none"/>
        </w:rPr>
      </w:pPr>
      <w:r>
        <w:rPr>
          <w:rFonts w:hint="eastAsia" w:ascii="仿宋" w:hAnsi="仿宋" w:eastAsia="仿宋"/>
          <w:color w:val="auto"/>
          <w:sz w:val="18"/>
          <w:szCs w:val="18"/>
          <w:highlight w:val="none"/>
        </w:rPr>
        <w:t>从业人员、营业收入、资产总额填报上一年度数据，无上一年度数据的新成立企业可不填报。</w:t>
      </w:r>
    </w:p>
    <w:p>
      <w:pPr>
        <w:snapToGrid w:val="0"/>
        <w:spacing w:line="360" w:lineRule="auto"/>
        <w:rPr>
          <w:rFonts w:ascii="仿宋" w:hAnsi="仿宋" w:eastAsia="仿宋"/>
          <w:bCs/>
          <w:color w:val="auto"/>
          <w:sz w:val="24"/>
          <w:highlight w:val="none"/>
        </w:rPr>
      </w:pPr>
      <w:r>
        <w:rPr>
          <w:rFonts w:hint="eastAsia" w:ascii="仿宋" w:hAnsi="仿宋" w:eastAsia="仿宋" w:cs="方正仿宋_GB2312"/>
          <w:color w:val="auto"/>
          <w:sz w:val="24"/>
          <w:highlight w:val="none"/>
        </w:rPr>
        <w:t>注：符合《关于促进残疾人就业政府采购政策的通知》（财库〔</w:t>
      </w:r>
      <w:r>
        <w:rPr>
          <w:rFonts w:ascii="仿宋" w:hAnsi="仿宋" w:eastAsia="仿宋" w:cs="方正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60" w:lineRule="auto"/>
        <w:jc w:val="center"/>
        <w:rPr>
          <w:rFonts w:ascii="仿宋" w:hAnsi="仿宋" w:eastAsia="仿宋" w:cs="方正仿宋_GB2312"/>
          <w:b/>
          <w:color w:val="auto"/>
          <w:sz w:val="32"/>
          <w:szCs w:val="32"/>
          <w:highlight w:val="none"/>
        </w:rPr>
      </w:pPr>
    </w:p>
    <w:p>
      <w:pPr>
        <w:pStyle w:val="5"/>
        <w:rPr>
          <w:rFonts w:ascii="仿宋" w:eastAsia="仿宋" w:cs="方正仿宋_GB2312"/>
          <w:color w:val="auto"/>
          <w:highlight w:val="none"/>
        </w:rPr>
      </w:pPr>
    </w:p>
    <w:p>
      <w:pPr>
        <w:rPr>
          <w:rFonts w:ascii="仿宋" w:hAnsi="仿宋" w:eastAsia="仿宋" w:cs="方正仿宋_GB2312"/>
          <w:color w:val="auto"/>
          <w:highlight w:val="none"/>
        </w:rPr>
      </w:pPr>
    </w:p>
    <w:p>
      <w:pPr>
        <w:tabs>
          <w:tab w:val="left" w:pos="432"/>
        </w:tabs>
        <w:snapToGrid w:val="0"/>
        <w:spacing w:line="360" w:lineRule="auto"/>
        <w:rPr>
          <w:rFonts w:ascii="仿宋" w:hAnsi="仿宋" w:eastAsia="仿宋"/>
          <w:color w:val="auto"/>
          <w:highlight w:val="none"/>
        </w:rPr>
      </w:pPr>
    </w:p>
    <w:sectPr>
      <w:headerReference r:id="rId5" w:type="first"/>
      <w:footerReference r:id="rId8" w:type="first"/>
      <w:headerReference r:id="rId4" w:type="default"/>
      <w:footerReference r:id="rId6" w:type="default"/>
      <w:footerReference r:id="rId7"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 w:name="汉仪雅酷黑简">
    <w:altName w:val="黑体"/>
    <w:panose1 w:val="00020600040101010101"/>
    <w:charset w:val="86"/>
    <w:family w:val="auto"/>
    <w:pitch w:val="default"/>
    <w:sig w:usb0="00000000" w:usb1="00000000" w:usb2="00000016" w:usb3="00000000" w:csb0="0004009F" w:csb1="DFD70000"/>
  </w:font>
  <w:font w:name="Dutch801 Rm BT">
    <w:altName w:val="Times New Roman"/>
    <w:panose1 w:val="02020603060505020304"/>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Lucida Console">
    <w:panose1 w:val="020B0609040504020204"/>
    <w:charset w:val="00"/>
    <w:family w:val="auto"/>
    <w:pitch w:val="default"/>
    <w:sig w:usb0="8000028F" w:usb1="00001800" w:usb2="00000000" w:usb3="00000000" w:csb0="0000001F" w:csb1="D7D70000"/>
  </w:font>
  <w:font w:name="Verdana">
    <w:panose1 w:val="020B0604030504040204"/>
    <w:charset w:val="00"/>
    <w:family w:val="swiss"/>
    <w:pitch w:val="default"/>
    <w:sig w:usb0="A00006FF" w:usb1="4000205B" w:usb2="00000010" w:usb3="00000000" w:csb0="2000019F" w:csb1="00000000"/>
  </w:font>
  <w:font w:name="红豆幼黑体">
    <w:altName w:val="黑体"/>
    <w:panose1 w:val="02000509000000000000"/>
    <w:charset w:val="86"/>
    <w:family w:val="auto"/>
    <w:pitch w:val="default"/>
    <w:sig w:usb0="00000000" w:usb1="00000000" w:usb2="00000012" w:usb3="00000000" w:csb0="00040001" w:csb1="00000000"/>
  </w:font>
  <w:font w:name="Arial Black">
    <w:panose1 w:val="020B0A04020102020204"/>
    <w:charset w:val="00"/>
    <w:family w:val="auto"/>
    <w:pitch w:val="default"/>
    <w:sig w:usb0="A00002AF" w:usb1="400078FB" w:usb2="00000000" w:usb3="00000000" w:csb0="6000009F" w:csb1="DFD70000"/>
  </w:font>
  <w:font w:name="MT Extra">
    <w:panose1 w:val="05050102010205020202"/>
    <w:charset w:val="00"/>
    <w:family w:val="auto"/>
    <w:pitch w:val="default"/>
    <w:sig w:usb0="80000000" w:usb1="00000000" w:usb2="00000000" w:usb3="00000000" w:csb0="00000000" w:csb1="00000000"/>
  </w:font>
  <w:font w:name="腾祥沁圆简-W1">
    <w:altName w:val="宋体"/>
    <w:panose1 w:val="01010104010101010101"/>
    <w:charset w:val="86"/>
    <w:family w:val="auto"/>
    <w:pitch w:val="default"/>
    <w:sig w:usb0="00000000" w:usb1="00000000" w:usb2="00000012" w:usb3="00000000" w:csb0="00040001" w:csb1="00000000"/>
  </w:font>
  <w:font w:name="Segoe Print">
    <w:panose1 w:val="02000600000000000000"/>
    <w:charset w:val="00"/>
    <w:family w:val="auto"/>
    <w:pitch w:val="default"/>
    <w:sig w:usb0="0000028F" w:usb1="00000000" w:usb2="00000000" w:usb3="00000000" w:csb0="2000009F" w:csb1="47010000"/>
  </w:font>
  <w:font w:name="方正悠宋体">
    <w:altName w:val="宋体"/>
    <w:panose1 w:val="02010600010101010101"/>
    <w:charset w:val="86"/>
    <w:family w:val="auto"/>
    <w:pitch w:val="default"/>
    <w:sig w:usb0="00000000" w:usb1="00000000"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GothicE">
    <w:altName w:val="Courier New"/>
    <w:panose1 w:val="00000400000000000000"/>
    <w:charset w:val="00"/>
    <w:family w:val="auto"/>
    <w:pitch w:val="default"/>
    <w:sig w:usb0="00000000" w:usb1="00000000" w:usb2="00000000" w:usb3="00000000" w:csb0="0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Malgun Gothic">
    <w:panose1 w:val="020B0503020000020004"/>
    <w:charset w:val="81"/>
    <w:family w:val="auto"/>
    <w:pitch w:val="default"/>
    <w:sig w:usb0="9000002F" w:usb1="29D77CFB" w:usb2="00000012" w:usb3="00000000" w:csb0="00080001" w:csb1="00000000"/>
  </w:font>
  <w:font w:name="板报体">
    <w:altName w:val="宋体"/>
    <w:panose1 w:val="000005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SansSerif">
    <w:altName w:val="Segoe Print"/>
    <w:panose1 w:val="000004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方正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pPr>
    <w:r>
      <w:fldChar w:fldCharType="begin"/>
    </w:r>
    <w:r>
      <w:instrText xml:space="preserve"> PAGE </w:instrText>
    </w:r>
    <w:r>
      <w:fldChar w:fldCharType="separate"/>
    </w:r>
    <w:r>
      <w:t>1</w:t>
    </w:r>
    <w:r>
      <w:fldChar w:fldCharType="end"/>
    </w:r>
  </w:p>
  <w:p>
    <w:pPr>
      <w:rPr>
        <w:rFonts w:ascii="方正仿宋_GB2312" w:eastAsia="方正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方正仿宋_GB2312" w:eastAsia="方正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103</w:t>
                          </w:r>
                          <w: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IVcN1xQEAAJADAAAOAAAAAAAAAAEAIAAAAB8BAABkcnMvZTJvRG9jLnht&#10;bFBLBQYAAAAABgAGAFkBAABWBQ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103</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pPr>
    <w:r>
      <w:fldChar w:fldCharType="begin"/>
    </w:r>
    <w:r>
      <w:instrText xml:space="preserve">PAGE  </w:instrText>
    </w:r>
    <w:r>
      <w:fldChar w:fldCharType="end"/>
    </w:r>
  </w:p>
  <w:p>
    <w:pPr>
      <w:pStyle w:val="2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方正仿宋_GB2312" w:eastAsia="方正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102</w:t>
                          </w:r>
                          <w:r>
                            <w:fldChar w:fldCharType="end"/>
                          </w:r>
                        </w:p>
                      </w:txbxContent>
                    </wps:txbx>
                    <wps:bodyPr wrap="none" lIns="0" tIns="0" rIns="0" bIns="0" upright="1">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ROEcJxQEAAJADAAAOAAAAAAAAAAEAIAAAAB8BAABkcnMvZTJvRG9jLnht&#10;bFBLBQYAAAAABgAGAFkBAABWBQ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102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仿宋_GB2312" w:eastAsia="方正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5EB9D"/>
    <w:multiLevelType w:val="singleLevel"/>
    <w:tmpl w:val="8125EB9D"/>
    <w:lvl w:ilvl="0" w:tentative="0">
      <w:start w:val="5"/>
      <w:numFmt w:val="decimal"/>
      <w:lvlText w:val="%1."/>
      <w:lvlJc w:val="left"/>
      <w:pPr>
        <w:tabs>
          <w:tab w:val="left" w:pos="880"/>
        </w:tabs>
      </w:pPr>
    </w:lvl>
  </w:abstractNum>
  <w:abstractNum w:abstractNumId="1">
    <w:nsid w:val="A85F7390"/>
    <w:multiLevelType w:val="singleLevel"/>
    <w:tmpl w:val="A85F7390"/>
    <w:lvl w:ilvl="0" w:tentative="0">
      <w:start w:val="1"/>
      <w:numFmt w:val="decimal"/>
      <w:suff w:val="nothing"/>
      <w:lvlText w:val="%1．"/>
      <w:lvlJc w:val="left"/>
      <w:pPr>
        <w:ind w:left="0" w:firstLine="400"/>
      </w:pPr>
      <w:rPr>
        <w:rFonts w:hint="default"/>
      </w:rPr>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D9EC99C5"/>
    <w:multiLevelType w:val="singleLevel"/>
    <w:tmpl w:val="D9EC99C5"/>
    <w:lvl w:ilvl="0" w:tentative="0">
      <w:start w:val="1"/>
      <w:numFmt w:val="decimal"/>
      <w:lvlText w:val="(%1)"/>
      <w:lvlJc w:val="left"/>
      <w:pPr>
        <w:ind w:left="425" w:hanging="425"/>
      </w:pPr>
      <w:rPr>
        <w:rFonts w:hint="default"/>
      </w:rPr>
    </w:lvl>
  </w:abstractNum>
  <w:abstractNum w:abstractNumId="4">
    <w:nsid w:val="F16C50CB"/>
    <w:multiLevelType w:val="singleLevel"/>
    <w:tmpl w:val="F16C50CB"/>
    <w:lvl w:ilvl="0" w:tentative="0">
      <w:start w:val="1"/>
      <w:numFmt w:val="decimal"/>
      <w:suff w:val="nothing"/>
      <w:lvlText w:val="%1、"/>
      <w:lvlJc w:val="left"/>
    </w:lvl>
  </w:abstractNum>
  <w:abstractNum w:abstractNumId="5">
    <w:nsid w:val="F81E47C3"/>
    <w:multiLevelType w:val="singleLevel"/>
    <w:tmpl w:val="F81E47C3"/>
    <w:lvl w:ilvl="0" w:tentative="0">
      <w:start w:val="1"/>
      <w:numFmt w:val="decimal"/>
      <w:suff w:val="nothing"/>
      <w:lvlText w:val="%1．"/>
      <w:lvlJc w:val="left"/>
      <w:pPr>
        <w:ind w:left="0" w:firstLine="400"/>
      </w:pPr>
      <w:rPr>
        <w:rFonts w:hint="default"/>
      </w:rPr>
    </w:lvl>
  </w:abstractNum>
  <w:abstractNum w:abstractNumId="6">
    <w:nsid w:val="2687D64E"/>
    <w:multiLevelType w:val="singleLevel"/>
    <w:tmpl w:val="2687D64E"/>
    <w:lvl w:ilvl="0" w:tentative="0">
      <w:start w:val="1"/>
      <w:numFmt w:val="chineseCounting"/>
      <w:suff w:val="nothing"/>
      <w:lvlText w:val="%1、"/>
      <w:lvlJc w:val="left"/>
      <w:pPr>
        <w:ind w:left="0" w:firstLine="0"/>
      </w:pPr>
      <w:rPr>
        <w:rFonts w:hint="eastAsia"/>
      </w:rPr>
    </w:lvl>
  </w:abstractNum>
  <w:abstractNum w:abstractNumId="7">
    <w:nsid w:val="605B608A"/>
    <w:multiLevelType w:val="singleLevel"/>
    <w:tmpl w:val="605B608A"/>
    <w:lvl w:ilvl="0" w:tentative="0">
      <w:start w:val="3"/>
      <w:numFmt w:val="chineseCounting"/>
      <w:suff w:val="nothing"/>
      <w:lvlText w:val="%1、"/>
      <w:lvlJc w:val="left"/>
      <w:rPr>
        <w:rFonts w:hint="eastAsia"/>
      </w:rPr>
    </w:lvl>
  </w:abstractNum>
  <w:abstractNum w:abstractNumId="8">
    <w:nsid w:val="79EB7B22"/>
    <w:multiLevelType w:val="multilevel"/>
    <w:tmpl w:val="79EB7B22"/>
    <w:lvl w:ilvl="0" w:tentative="0">
      <w:start w:val="1"/>
      <w:numFmt w:val="bullet"/>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pStyle w:val="624"/>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8"/>
  </w:num>
  <w:num w:numId="2">
    <w:abstractNumId w:val="3"/>
  </w:num>
  <w:num w:numId="3">
    <w:abstractNumId w:val="2"/>
  </w:num>
  <w:num w:numId="4">
    <w:abstractNumId w:val="6"/>
  </w:num>
  <w:num w:numId="5">
    <w:abstractNumId w:val="5"/>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TQyZTBmYWEwMGI0OWI5YTYxODM0NWU1ZmJhMzkifQ=="/>
  </w:docVars>
  <w:rsids>
    <w:rsidRoot w:val="00172A27"/>
    <w:rsid w:val="00000451"/>
    <w:rsid w:val="0000108B"/>
    <w:rsid w:val="0000133D"/>
    <w:rsid w:val="00001509"/>
    <w:rsid w:val="0000150B"/>
    <w:rsid w:val="000032B2"/>
    <w:rsid w:val="0000363B"/>
    <w:rsid w:val="00004767"/>
    <w:rsid w:val="00004895"/>
    <w:rsid w:val="000058BD"/>
    <w:rsid w:val="00006109"/>
    <w:rsid w:val="00006150"/>
    <w:rsid w:val="00006316"/>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4DE7"/>
    <w:rsid w:val="000150EE"/>
    <w:rsid w:val="00015D12"/>
    <w:rsid w:val="000168D8"/>
    <w:rsid w:val="000170C8"/>
    <w:rsid w:val="000173F4"/>
    <w:rsid w:val="00017A1E"/>
    <w:rsid w:val="00020287"/>
    <w:rsid w:val="000202FE"/>
    <w:rsid w:val="00020B5F"/>
    <w:rsid w:val="000211BC"/>
    <w:rsid w:val="00021CC1"/>
    <w:rsid w:val="0002207B"/>
    <w:rsid w:val="00022FB3"/>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262"/>
    <w:rsid w:val="00030572"/>
    <w:rsid w:val="00030A97"/>
    <w:rsid w:val="00030CB3"/>
    <w:rsid w:val="0003206A"/>
    <w:rsid w:val="000326A7"/>
    <w:rsid w:val="00032DDF"/>
    <w:rsid w:val="00032EA0"/>
    <w:rsid w:val="000331B0"/>
    <w:rsid w:val="000336D4"/>
    <w:rsid w:val="00034FA7"/>
    <w:rsid w:val="0003533D"/>
    <w:rsid w:val="000357E4"/>
    <w:rsid w:val="00035ACA"/>
    <w:rsid w:val="00040447"/>
    <w:rsid w:val="00040494"/>
    <w:rsid w:val="000407A2"/>
    <w:rsid w:val="00040B70"/>
    <w:rsid w:val="000419B8"/>
    <w:rsid w:val="00042441"/>
    <w:rsid w:val="00042533"/>
    <w:rsid w:val="00042DBB"/>
    <w:rsid w:val="00042E65"/>
    <w:rsid w:val="0004347C"/>
    <w:rsid w:val="00043907"/>
    <w:rsid w:val="00044F48"/>
    <w:rsid w:val="000470C0"/>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625"/>
    <w:rsid w:val="00067821"/>
    <w:rsid w:val="0006785E"/>
    <w:rsid w:val="00067DE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85"/>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15F"/>
    <w:rsid w:val="00082684"/>
    <w:rsid w:val="00082AD4"/>
    <w:rsid w:val="000838E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1F4"/>
    <w:rsid w:val="00092467"/>
    <w:rsid w:val="000927CF"/>
    <w:rsid w:val="00092FE9"/>
    <w:rsid w:val="000936BF"/>
    <w:rsid w:val="0009382F"/>
    <w:rsid w:val="00093A30"/>
    <w:rsid w:val="00094342"/>
    <w:rsid w:val="000945BA"/>
    <w:rsid w:val="00095954"/>
    <w:rsid w:val="000960BA"/>
    <w:rsid w:val="0009662A"/>
    <w:rsid w:val="0009690D"/>
    <w:rsid w:val="00096C1D"/>
    <w:rsid w:val="00096DFF"/>
    <w:rsid w:val="000A0729"/>
    <w:rsid w:val="000A0E69"/>
    <w:rsid w:val="000A1213"/>
    <w:rsid w:val="000A1A52"/>
    <w:rsid w:val="000A1B44"/>
    <w:rsid w:val="000A1F98"/>
    <w:rsid w:val="000A3D58"/>
    <w:rsid w:val="000A3FE3"/>
    <w:rsid w:val="000A4052"/>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6EC"/>
    <w:rsid w:val="000C0A43"/>
    <w:rsid w:val="000C0ADE"/>
    <w:rsid w:val="000C0CB1"/>
    <w:rsid w:val="000C1411"/>
    <w:rsid w:val="000C1ADE"/>
    <w:rsid w:val="000C1C38"/>
    <w:rsid w:val="000C21DC"/>
    <w:rsid w:val="000C2264"/>
    <w:rsid w:val="000C256B"/>
    <w:rsid w:val="000C3125"/>
    <w:rsid w:val="000C3970"/>
    <w:rsid w:val="000C3B1A"/>
    <w:rsid w:val="000C3FA3"/>
    <w:rsid w:val="000C4727"/>
    <w:rsid w:val="000C47AE"/>
    <w:rsid w:val="000C51AD"/>
    <w:rsid w:val="000C5374"/>
    <w:rsid w:val="000C5EC0"/>
    <w:rsid w:val="000C6162"/>
    <w:rsid w:val="000C64CC"/>
    <w:rsid w:val="000C6688"/>
    <w:rsid w:val="000C692E"/>
    <w:rsid w:val="000C6B28"/>
    <w:rsid w:val="000C7BEB"/>
    <w:rsid w:val="000D00D6"/>
    <w:rsid w:val="000D0124"/>
    <w:rsid w:val="000D034B"/>
    <w:rsid w:val="000D06FF"/>
    <w:rsid w:val="000D08F8"/>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3B4"/>
    <w:rsid w:val="000E2785"/>
    <w:rsid w:val="000E27BB"/>
    <w:rsid w:val="000E3153"/>
    <w:rsid w:val="000E3484"/>
    <w:rsid w:val="000E386F"/>
    <w:rsid w:val="000E3C78"/>
    <w:rsid w:val="000E4051"/>
    <w:rsid w:val="000E4139"/>
    <w:rsid w:val="000E4765"/>
    <w:rsid w:val="000E5B7E"/>
    <w:rsid w:val="000E5FF9"/>
    <w:rsid w:val="000E6AE1"/>
    <w:rsid w:val="000E7142"/>
    <w:rsid w:val="000E7632"/>
    <w:rsid w:val="000E7737"/>
    <w:rsid w:val="000E7739"/>
    <w:rsid w:val="000E77EE"/>
    <w:rsid w:val="000F1604"/>
    <w:rsid w:val="000F2798"/>
    <w:rsid w:val="000F287A"/>
    <w:rsid w:val="000F2940"/>
    <w:rsid w:val="000F2AB3"/>
    <w:rsid w:val="000F3AC6"/>
    <w:rsid w:val="000F3C29"/>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4BA"/>
    <w:rsid w:val="00103251"/>
    <w:rsid w:val="00103509"/>
    <w:rsid w:val="00103709"/>
    <w:rsid w:val="0010393D"/>
    <w:rsid w:val="00103EBD"/>
    <w:rsid w:val="00104699"/>
    <w:rsid w:val="00104E5B"/>
    <w:rsid w:val="00104EEC"/>
    <w:rsid w:val="001050DC"/>
    <w:rsid w:val="00105482"/>
    <w:rsid w:val="001056A5"/>
    <w:rsid w:val="00105BA9"/>
    <w:rsid w:val="00105FE1"/>
    <w:rsid w:val="00106AAA"/>
    <w:rsid w:val="00106E0E"/>
    <w:rsid w:val="00107127"/>
    <w:rsid w:val="001078A5"/>
    <w:rsid w:val="00107BBD"/>
    <w:rsid w:val="00107BC7"/>
    <w:rsid w:val="00110033"/>
    <w:rsid w:val="001102B5"/>
    <w:rsid w:val="00111C7D"/>
    <w:rsid w:val="00112038"/>
    <w:rsid w:val="001127FF"/>
    <w:rsid w:val="00112B0B"/>
    <w:rsid w:val="00112EB5"/>
    <w:rsid w:val="0011383E"/>
    <w:rsid w:val="00113EE3"/>
    <w:rsid w:val="00114847"/>
    <w:rsid w:val="00114C4D"/>
    <w:rsid w:val="0011585B"/>
    <w:rsid w:val="00115B1A"/>
    <w:rsid w:val="001160FF"/>
    <w:rsid w:val="001164F4"/>
    <w:rsid w:val="001168F8"/>
    <w:rsid w:val="001176FF"/>
    <w:rsid w:val="0012153F"/>
    <w:rsid w:val="0012159D"/>
    <w:rsid w:val="00121804"/>
    <w:rsid w:val="0012196B"/>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823"/>
    <w:rsid w:val="00134BE9"/>
    <w:rsid w:val="001350F7"/>
    <w:rsid w:val="00135769"/>
    <w:rsid w:val="00135BE9"/>
    <w:rsid w:val="00135E1E"/>
    <w:rsid w:val="00135E5C"/>
    <w:rsid w:val="00136762"/>
    <w:rsid w:val="00136E33"/>
    <w:rsid w:val="00136E9D"/>
    <w:rsid w:val="0013773D"/>
    <w:rsid w:val="00140319"/>
    <w:rsid w:val="0014042F"/>
    <w:rsid w:val="00140693"/>
    <w:rsid w:val="00140D7A"/>
    <w:rsid w:val="00141D28"/>
    <w:rsid w:val="00141DFE"/>
    <w:rsid w:val="00142185"/>
    <w:rsid w:val="001422E2"/>
    <w:rsid w:val="001433BC"/>
    <w:rsid w:val="001435ED"/>
    <w:rsid w:val="00143872"/>
    <w:rsid w:val="00143A85"/>
    <w:rsid w:val="00144649"/>
    <w:rsid w:val="00145022"/>
    <w:rsid w:val="00145662"/>
    <w:rsid w:val="00145C6D"/>
    <w:rsid w:val="001460FC"/>
    <w:rsid w:val="00146151"/>
    <w:rsid w:val="00146326"/>
    <w:rsid w:val="00147032"/>
    <w:rsid w:val="0014763D"/>
    <w:rsid w:val="00147EA7"/>
    <w:rsid w:val="00151820"/>
    <w:rsid w:val="00151B2F"/>
    <w:rsid w:val="001524DC"/>
    <w:rsid w:val="001525E5"/>
    <w:rsid w:val="00153859"/>
    <w:rsid w:val="00153915"/>
    <w:rsid w:val="001539F0"/>
    <w:rsid w:val="00153C3F"/>
    <w:rsid w:val="0015419D"/>
    <w:rsid w:val="0015498C"/>
    <w:rsid w:val="00154BBA"/>
    <w:rsid w:val="00155B95"/>
    <w:rsid w:val="00156853"/>
    <w:rsid w:val="00157432"/>
    <w:rsid w:val="00161185"/>
    <w:rsid w:val="001614F0"/>
    <w:rsid w:val="001620BA"/>
    <w:rsid w:val="001623AC"/>
    <w:rsid w:val="00162BAA"/>
    <w:rsid w:val="00163C40"/>
    <w:rsid w:val="0016488B"/>
    <w:rsid w:val="00165758"/>
    <w:rsid w:val="00165A65"/>
    <w:rsid w:val="001661DE"/>
    <w:rsid w:val="00166317"/>
    <w:rsid w:val="00166424"/>
    <w:rsid w:val="00167478"/>
    <w:rsid w:val="00167594"/>
    <w:rsid w:val="001701A4"/>
    <w:rsid w:val="001702BE"/>
    <w:rsid w:val="001703AB"/>
    <w:rsid w:val="001704B3"/>
    <w:rsid w:val="0017059C"/>
    <w:rsid w:val="00170805"/>
    <w:rsid w:val="0017098F"/>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0FC0"/>
    <w:rsid w:val="001827B7"/>
    <w:rsid w:val="001827EF"/>
    <w:rsid w:val="00182982"/>
    <w:rsid w:val="001829BC"/>
    <w:rsid w:val="00182D68"/>
    <w:rsid w:val="00183031"/>
    <w:rsid w:val="00183468"/>
    <w:rsid w:val="0018397E"/>
    <w:rsid w:val="0018413B"/>
    <w:rsid w:val="00184466"/>
    <w:rsid w:val="00184DBF"/>
    <w:rsid w:val="001850D2"/>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A71"/>
    <w:rsid w:val="00194BB1"/>
    <w:rsid w:val="00194BC6"/>
    <w:rsid w:val="00195070"/>
    <w:rsid w:val="00195245"/>
    <w:rsid w:val="0019526D"/>
    <w:rsid w:val="0019553F"/>
    <w:rsid w:val="001956BE"/>
    <w:rsid w:val="001959BD"/>
    <w:rsid w:val="0019602C"/>
    <w:rsid w:val="001969F2"/>
    <w:rsid w:val="00196CD6"/>
    <w:rsid w:val="0019756A"/>
    <w:rsid w:val="001A0496"/>
    <w:rsid w:val="001A06B5"/>
    <w:rsid w:val="001A07F8"/>
    <w:rsid w:val="001A0A23"/>
    <w:rsid w:val="001A0C98"/>
    <w:rsid w:val="001A128B"/>
    <w:rsid w:val="001A1475"/>
    <w:rsid w:val="001A16FB"/>
    <w:rsid w:val="001A1F0E"/>
    <w:rsid w:val="001A3335"/>
    <w:rsid w:val="001A3CB9"/>
    <w:rsid w:val="001A473A"/>
    <w:rsid w:val="001A4CFE"/>
    <w:rsid w:val="001A4ED9"/>
    <w:rsid w:val="001A5785"/>
    <w:rsid w:val="001A5FD7"/>
    <w:rsid w:val="001A66A6"/>
    <w:rsid w:val="001A6BAF"/>
    <w:rsid w:val="001A6BBB"/>
    <w:rsid w:val="001A79A2"/>
    <w:rsid w:val="001B06A6"/>
    <w:rsid w:val="001B13BF"/>
    <w:rsid w:val="001B16F5"/>
    <w:rsid w:val="001B1C1F"/>
    <w:rsid w:val="001B219B"/>
    <w:rsid w:val="001B2703"/>
    <w:rsid w:val="001B3435"/>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E6F"/>
    <w:rsid w:val="001C0FF7"/>
    <w:rsid w:val="001C10BD"/>
    <w:rsid w:val="001C1F01"/>
    <w:rsid w:val="001C2092"/>
    <w:rsid w:val="001C232F"/>
    <w:rsid w:val="001C2544"/>
    <w:rsid w:val="001C2A17"/>
    <w:rsid w:val="001C2FD6"/>
    <w:rsid w:val="001C31F5"/>
    <w:rsid w:val="001C6047"/>
    <w:rsid w:val="001C6698"/>
    <w:rsid w:val="001C6C1C"/>
    <w:rsid w:val="001C6C5B"/>
    <w:rsid w:val="001C7399"/>
    <w:rsid w:val="001C7CE0"/>
    <w:rsid w:val="001D005B"/>
    <w:rsid w:val="001D0947"/>
    <w:rsid w:val="001D16F5"/>
    <w:rsid w:val="001D1970"/>
    <w:rsid w:val="001D1D55"/>
    <w:rsid w:val="001D1EDB"/>
    <w:rsid w:val="001D2038"/>
    <w:rsid w:val="001D21EF"/>
    <w:rsid w:val="001D29A4"/>
    <w:rsid w:val="001D2AED"/>
    <w:rsid w:val="001D2B73"/>
    <w:rsid w:val="001D2BB4"/>
    <w:rsid w:val="001D3136"/>
    <w:rsid w:val="001D330D"/>
    <w:rsid w:val="001D4AB6"/>
    <w:rsid w:val="001D4AD3"/>
    <w:rsid w:val="001D4FBE"/>
    <w:rsid w:val="001D5281"/>
    <w:rsid w:val="001E11BD"/>
    <w:rsid w:val="001E17E3"/>
    <w:rsid w:val="001E2052"/>
    <w:rsid w:val="001E2492"/>
    <w:rsid w:val="001E257C"/>
    <w:rsid w:val="001E286C"/>
    <w:rsid w:val="001E2F34"/>
    <w:rsid w:val="001E35EE"/>
    <w:rsid w:val="001E4B2C"/>
    <w:rsid w:val="001E507F"/>
    <w:rsid w:val="001E56C2"/>
    <w:rsid w:val="001E59FB"/>
    <w:rsid w:val="001E7F81"/>
    <w:rsid w:val="001F056B"/>
    <w:rsid w:val="001F0FD1"/>
    <w:rsid w:val="001F1526"/>
    <w:rsid w:val="001F19D1"/>
    <w:rsid w:val="001F1CB9"/>
    <w:rsid w:val="001F1F18"/>
    <w:rsid w:val="001F2C9D"/>
    <w:rsid w:val="001F2F92"/>
    <w:rsid w:val="001F50E3"/>
    <w:rsid w:val="001F53B8"/>
    <w:rsid w:val="001F5796"/>
    <w:rsid w:val="001F5DA1"/>
    <w:rsid w:val="001F612E"/>
    <w:rsid w:val="001F6A92"/>
    <w:rsid w:val="001F77E8"/>
    <w:rsid w:val="00201A0C"/>
    <w:rsid w:val="00201B0F"/>
    <w:rsid w:val="0020255A"/>
    <w:rsid w:val="00202800"/>
    <w:rsid w:val="00202A6E"/>
    <w:rsid w:val="00202D33"/>
    <w:rsid w:val="00202E58"/>
    <w:rsid w:val="00202F99"/>
    <w:rsid w:val="00203C85"/>
    <w:rsid w:val="0020449A"/>
    <w:rsid w:val="00204E9B"/>
    <w:rsid w:val="00205214"/>
    <w:rsid w:val="00205298"/>
    <w:rsid w:val="002055C0"/>
    <w:rsid w:val="0020569E"/>
    <w:rsid w:val="002064F7"/>
    <w:rsid w:val="00206698"/>
    <w:rsid w:val="00206736"/>
    <w:rsid w:val="00206C88"/>
    <w:rsid w:val="00207FC8"/>
    <w:rsid w:val="00210B9C"/>
    <w:rsid w:val="00211185"/>
    <w:rsid w:val="00211A94"/>
    <w:rsid w:val="002126F2"/>
    <w:rsid w:val="00213478"/>
    <w:rsid w:val="002136C3"/>
    <w:rsid w:val="00214028"/>
    <w:rsid w:val="002141C3"/>
    <w:rsid w:val="002141DC"/>
    <w:rsid w:val="0021440C"/>
    <w:rsid w:val="00214479"/>
    <w:rsid w:val="002144F3"/>
    <w:rsid w:val="002146C3"/>
    <w:rsid w:val="00214C61"/>
    <w:rsid w:val="00215334"/>
    <w:rsid w:val="00215514"/>
    <w:rsid w:val="002158FC"/>
    <w:rsid w:val="00215A2A"/>
    <w:rsid w:val="00215A3F"/>
    <w:rsid w:val="00215D21"/>
    <w:rsid w:val="0021636B"/>
    <w:rsid w:val="00216387"/>
    <w:rsid w:val="00216E7B"/>
    <w:rsid w:val="00217E1F"/>
    <w:rsid w:val="0022015D"/>
    <w:rsid w:val="002202D2"/>
    <w:rsid w:val="002204BC"/>
    <w:rsid w:val="00220F7B"/>
    <w:rsid w:val="002213CE"/>
    <w:rsid w:val="00221AF7"/>
    <w:rsid w:val="00222494"/>
    <w:rsid w:val="00222718"/>
    <w:rsid w:val="00222775"/>
    <w:rsid w:val="00222A31"/>
    <w:rsid w:val="00222CF6"/>
    <w:rsid w:val="00223A2C"/>
    <w:rsid w:val="00224037"/>
    <w:rsid w:val="002244E4"/>
    <w:rsid w:val="00224D2A"/>
    <w:rsid w:val="00224D8D"/>
    <w:rsid w:val="0022513A"/>
    <w:rsid w:val="0022555A"/>
    <w:rsid w:val="00225B52"/>
    <w:rsid w:val="00226072"/>
    <w:rsid w:val="00227214"/>
    <w:rsid w:val="00227DDC"/>
    <w:rsid w:val="00227EC1"/>
    <w:rsid w:val="0023079F"/>
    <w:rsid w:val="00231135"/>
    <w:rsid w:val="002314B1"/>
    <w:rsid w:val="00231B0B"/>
    <w:rsid w:val="00232555"/>
    <w:rsid w:val="00233538"/>
    <w:rsid w:val="00233A43"/>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EC9"/>
    <w:rsid w:val="0024415B"/>
    <w:rsid w:val="00245565"/>
    <w:rsid w:val="002458C1"/>
    <w:rsid w:val="00245E62"/>
    <w:rsid w:val="002460D0"/>
    <w:rsid w:val="00246357"/>
    <w:rsid w:val="00247422"/>
    <w:rsid w:val="00247BA2"/>
    <w:rsid w:val="00250870"/>
    <w:rsid w:val="00250D6D"/>
    <w:rsid w:val="0025151C"/>
    <w:rsid w:val="0025184F"/>
    <w:rsid w:val="00251967"/>
    <w:rsid w:val="002521B2"/>
    <w:rsid w:val="002527CC"/>
    <w:rsid w:val="00252F48"/>
    <w:rsid w:val="002530C0"/>
    <w:rsid w:val="00253586"/>
    <w:rsid w:val="002537FC"/>
    <w:rsid w:val="002542F8"/>
    <w:rsid w:val="002543EF"/>
    <w:rsid w:val="00254F2A"/>
    <w:rsid w:val="002553ED"/>
    <w:rsid w:val="00255784"/>
    <w:rsid w:val="00255A29"/>
    <w:rsid w:val="0025631F"/>
    <w:rsid w:val="00256986"/>
    <w:rsid w:val="00256D61"/>
    <w:rsid w:val="00256E23"/>
    <w:rsid w:val="00257246"/>
    <w:rsid w:val="00257438"/>
    <w:rsid w:val="00257B6A"/>
    <w:rsid w:val="0026119C"/>
    <w:rsid w:val="00261AFE"/>
    <w:rsid w:val="0026212A"/>
    <w:rsid w:val="002621D7"/>
    <w:rsid w:val="00262996"/>
    <w:rsid w:val="00263044"/>
    <w:rsid w:val="00263759"/>
    <w:rsid w:val="002638BD"/>
    <w:rsid w:val="00263A58"/>
    <w:rsid w:val="0026470B"/>
    <w:rsid w:val="0026486D"/>
    <w:rsid w:val="00264C4B"/>
    <w:rsid w:val="00264ED0"/>
    <w:rsid w:val="00265346"/>
    <w:rsid w:val="00266045"/>
    <w:rsid w:val="002660C3"/>
    <w:rsid w:val="00266C21"/>
    <w:rsid w:val="00266DE1"/>
    <w:rsid w:val="00266E95"/>
    <w:rsid w:val="00267720"/>
    <w:rsid w:val="00267A92"/>
    <w:rsid w:val="00267E43"/>
    <w:rsid w:val="00270282"/>
    <w:rsid w:val="00270780"/>
    <w:rsid w:val="00270CF6"/>
    <w:rsid w:val="00271097"/>
    <w:rsid w:val="0027131F"/>
    <w:rsid w:val="00271C53"/>
    <w:rsid w:val="00272066"/>
    <w:rsid w:val="0027244F"/>
    <w:rsid w:val="00272E5C"/>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2DDA"/>
    <w:rsid w:val="0028316D"/>
    <w:rsid w:val="00283296"/>
    <w:rsid w:val="002855FC"/>
    <w:rsid w:val="0028583E"/>
    <w:rsid w:val="00285853"/>
    <w:rsid w:val="00285B1A"/>
    <w:rsid w:val="00285F3F"/>
    <w:rsid w:val="00285FF3"/>
    <w:rsid w:val="002866EC"/>
    <w:rsid w:val="0028744E"/>
    <w:rsid w:val="002876D2"/>
    <w:rsid w:val="00287936"/>
    <w:rsid w:val="00287BB7"/>
    <w:rsid w:val="00290079"/>
    <w:rsid w:val="002903C5"/>
    <w:rsid w:val="0029041B"/>
    <w:rsid w:val="00290A99"/>
    <w:rsid w:val="00290EAF"/>
    <w:rsid w:val="0029159A"/>
    <w:rsid w:val="00291CF1"/>
    <w:rsid w:val="0029228C"/>
    <w:rsid w:val="00292AA1"/>
    <w:rsid w:val="00293871"/>
    <w:rsid w:val="002939CD"/>
    <w:rsid w:val="00294012"/>
    <w:rsid w:val="002944E7"/>
    <w:rsid w:val="002945B0"/>
    <w:rsid w:val="0029499D"/>
    <w:rsid w:val="00294A13"/>
    <w:rsid w:val="00294B10"/>
    <w:rsid w:val="00294DF9"/>
    <w:rsid w:val="00295073"/>
    <w:rsid w:val="00295468"/>
    <w:rsid w:val="00296C32"/>
    <w:rsid w:val="002977CE"/>
    <w:rsid w:val="00297AF5"/>
    <w:rsid w:val="002A01C1"/>
    <w:rsid w:val="002A02D6"/>
    <w:rsid w:val="002A03ED"/>
    <w:rsid w:val="002A07C4"/>
    <w:rsid w:val="002A0921"/>
    <w:rsid w:val="002A0B04"/>
    <w:rsid w:val="002A0CB3"/>
    <w:rsid w:val="002A1887"/>
    <w:rsid w:val="002A1C0C"/>
    <w:rsid w:val="002A2001"/>
    <w:rsid w:val="002A3450"/>
    <w:rsid w:val="002A4060"/>
    <w:rsid w:val="002A4868"/>
    <w:rsid w:val="002A4A05"/>
    <w:rsid w:val="002A4EB3"/>
    <w:rsid w:val="002A51D9"/>
    <w:rsid w:val="002A525A"/>
    <w:rsid w:val="002A5968"/>
    <w:rsid w:val="002A5C82"/>
    <w:rsid w:val="002A5CAB"/>
    <w:rsid w:val="002A5D40"/>
    <w:rsid w:val="002A622E"/>
    <w:rsid w:val="002A6424"/>
    <w:rsid w:val="002A64E7"/>
    <w:rsid w:val="002A706B"/>
    <w:rsid w:val="002A7748"/>
    <w:rsid w:val="002A7ED3"/>
    <w:rsid w:val="002A7FB1"/>
    <w:rsid w:val="002A7FC9"/>
    <w:rsid w:val="002B139C"/>
    <w:rsid w:val="002B1881"/>
    <w:rsid w:val="002B1F61"/>
    <w:rsid w:val="002B2070"/>
    <w:rsid w:val="002B227D"/>
    <w:rsid w:val="002B2906"/>
    <w:rsid w:val="002B2C66"/>
    <w:rsid w:val="002B3216"/>
    <w:rsid w:val="002B34E3"/>
    <w:rsid w:val="002B51B6"/>
    <w:rsid w:val="002B5AEE"/>
    <w:rsid w:val="002B6177"/>
    <w:rsid w:val="002B650C"/>
    <w:rsid w:val="002B68E6"/>
    <w:rsid w:val="002B6985"/>
    <w:rsid w:val="002B6BD4"/>
    <w:rsid w:val="002B6D7A"/>
    <w:rsid w:val="002B72AE"/>
    <w:rsid w:val="002B7645"/>
    <w:rsid w:val="002C02BA"/>
    <w:rsid w:val="002C0301"/>
    <w:rsid w:val="002C0326"/>
    <w:rsid w:val="002C077E"/>
    <w:rsid w:val="002C0A9F"/>
    <w:rsid w:val="002C1AB3"/>
    <w:rsid w:val="002C1BB7"/>
    <w:rsid w:val="002C1F0E"/>
    <w:rsid w:val="002C1FB3"/>
    <w:rsid w:val="002C2665"/>
    <w:rsid w:val="002C28E1"/>
    <w:rsid w:val="002C327D"/>
    <w:rsid w:val="002C3607"/>
    <w:rsid w:val="002C3890"/>
    <w:rsid w:val="002C3AD9"/>
    <w:rsid w:val="002C3B82"/>
    <w:rsid w:val="002C4286"/>
    <w:rsid w:val="002C43FC"/>
    <w:rsid w:val="002C45C3"/>
    <w:rsid w:val="002C483B"/>
    <w:rsid w:val="002C4DFE"/>
    <w:rsid w:val="002C519E"/>
    <w:rsid w:val="002C5D5E"/>
    <w:rsid w:val="002C6116"/>
    <w:rsid w:val="002C643D"/>
    <w:rsid w:val="002C66B8"/>
    <w:rsid w:val="002C70E7"/>
    <w:rsid w:val="002D016F"/>
    <w:rsid w:val="002D0404"/>
    <w:rsid w:val="002D0C27"/>
    <w:rsid w:val="002D0E88"/>
    <w:rsid w:val="002D0EA7"/>
    <w:rsid w:val="002D0F31"/>
    <w:rsid w:val="002D1593"/>
    <w:rsid w:val="002D1A1E"/>
    <w:rsid w:val="002D22A6"/>
    <w:rsid w:val="002D2819"/>
    <w:rsid w:val="002D2CD6"/>
    <w:rsid w:val="002D2F81"/>
    <w:rsid w:val="002D330B"/>
    <w:rsid w:val="002D38A3"/>
    <w:rsid w:val="002D3BA3"/>
    <w:rsid w:val="002D43EE"/>
    <w:rsid w:val="002D4892"/>
    <w:rsid w:val="002D4D06"/>
    <w:rsid w:val="002D4DDE"/>
    <w:rsid w:val="002D4EE7"/>
    <w:rsid w:val="002D4EED"/>
    <w:rsid w:val="002D5AAD"/>
    <w:rsid w:val="002D5DA3"/>
    <w:rsid w:val="002D6097"/>
    <w:rsid w:val="002D65AD"/>
    <w:rsid w:val="002D6782"/>
    <w:rsid w:val="002D68CC"/>
    <w:rsid w:val="002D74A4"/>
    <w:rsid w:val="002D788E"/>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F8E"/>
    <w:rsid w:val="002E51C3"/>
    <w:rsid w:val="002E55FF"/>
    <w:rsid w:val="002E587E"/>
    <w:rsid w:val="002E672A"/>
    <w:rsid w:val="002E6853"/>
    <w:rsid w:val="002E70B3"/>
    <w:rsid w:val="002E7EC1"/>
    <w:rsid w:val="002E7EE5"/>
    <w:rsid w:val="002F0323"/>
    <w:rsid w:val="002F0DFB"/>
    <w:rsid w:val="002F134F"/>
    <w:rsid w:val="002F1D0B"/>
    <w:rsid w:val="002F1E1D"/>
    <w:rsid w:val="002F1F02"/>
    <w:rsid w:val="002F27E5"/>
    <w:rsid w:val="002F2D81"/>
    <w:rsid w:val="002F2F66"/>
    <w:rsid w:val="002F3128"/>
    <w:rsid w:val="002F339A"/>
    <w:rsid w:val="002F39D4"/>
    <w:rsid w:val="002F4BA9"/>
    <w:rsid w:val="002F541B"/>
    <w:rsid w:val="002F5BFE"/>
    <w:rsid w:val="002F5DA5"/>
    <w:rsid w:val="002F5E17"/>
    <w:rsid w:val="002F6371"/>
    <w:rsid w:val="002F647C"/>
    <w:rsid w:val="002F6C6B"/>
    <w:rsid w:val="002F6CB0"/>
    <w:rsid w:val="002F6EFF"/>
    <w:rsid w:val="002F7DF0"/>
    <w:rsid w:val="002F7FAF"/>
    <w:rsid w:val="00300573"/>
    <w:rsid w:val="00302077"/>
    <w:rsid w:val="003025FE"/>
    <w:rsid w:val="00302A27"/>
    <w:rsid w:val="00303AB6"/>
    <w:rsid w:val="00303E6E"/>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07A"/>
    <w:rsid w:val="0031531A"/>
    <w:rsid w:val="00315394"/>
    <w:rsid w:val="00315C7E"/>
    <w:rsid w:val="00315D77"/>
    <w:rsid w:val="00315D8E"/>
    <w:rsid w:val="00316002"/>
    <w:rsid w:val="00316901"/>
    <w:rsid w:val="00316CDE"/>
    <w:rsid w:val="0031752D"/>
    <w:rsid w:val="00317709"/>
    <w:rsid w:val="00317E32"/>
    <w:rsid w:val="00320392"/>
    <w:rsid w:val="00320688"/>
    <w:rsid w:val="00320B75"/>
    <w:rsid w:val="00321DB7"/>
    <w:rsid w:val="00321E7A"/>
    <w:rsid w:val="0032226D"/>
    <w:rsid w:val="003235E6"/>
    <w:rsid w:val="0032361E"/>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E84"/>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6C82"/>
    <w:rsid w:val="00347356"/>
    <w:rsid w:val="0035005C"/>
    <w:rsid w:val="003507E8"/>
    <w:rsid w:val="00350896"/>
    <w:rsid w:val="00350C31"/>
    <w:rsid w:val="00350C9F"/>
    <w:rsid w:val="00351391"/>
    <w:rsid w:val="003519CD"/>
    <w:rsid w:val="00351A3A"/>
    <w:rsid w:val="003522B8"/>
    <w:rsid w:val="0035455F"/>
    <w:rsid w:val="00355D75"/>
    <w:rsid w:val="00355D8F"/>
    <w:rsid w:val="00355DD8"/>
    <w:rsid w:val="00356A73"/>
    <w:rsid w:val="00356FF0"/>
    <w:rsid w:val="003577EF"/>
    <w:rsid w:val="00357A60"/>
    <w:rsid w:val="00360304"/>
    <w:rsid w:val="00360A78"/>
    <w:rsid w:val="00361750"/>
    <w:rsid w:val="00361CDF"/>
    <w:rsid w:val="00363894"/>
    <w:rsid w:val="00363B2A"/>
    <w:rsid w:val="00363BF1"/>
    <w:rsid w:val="0036516F"/>
    <w:rsid w:val="0036562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EB4"/>
    <w:rsid w:val="00374677"/>
    <w:rsid w:val="00374DC5"/>
    <w:rsid w:val="0037510C"/>
    <w:rsid w:val="00375850"/>
    <w:rsid w:val="0037632F"/>
    <w:rsid w:val="00377B26"/>
    <w:rsid w:val="00381014"/>
    <w:rsid w:val="00381604"/>
    <w:rsid w:val="00381C68"/>
    <w:rsid w:val="00381F60"/>
    <w:rsid w:val="00382738"/>
    <w:rsid w:val="00382F11"/>
    <w:rsid w:val="00383204"/>
    <w:rsid w:val="00383AB0"/>
    <w:rsid w:val="003847BB"/>
    <w:rsid w:val="00384814"/>
    <w:rsid w:val="00384C0A"/>
    <w:rsid w:val="003857F9"/>
    <w:rsid w:val="00385B16"/>
    <w:rsid w:val="00385B96"/>
    <w:rsid w:val="0038637D"/>
    <w:rsid w:val="003865C3"/>
    <w:rsid w:val="003868F6"/>
    <w:rsid w:val="003869DC"/>
    <w:rsid w:val="00386C07"/>
    <w:rsid w:val="00386F58"/>
    <w:rsid w:val="0038700D"/>
    <w:rsid w:val="003879CE"/>
    <w:rsid w:val="00387B88"/>
    <w:rsid w:val="00390AD5"/>
    <w:rsid w:val="00390B8F"/>
    <w:rsid w:val="00390C0D"/>
    <w:rsid w:val="00390C79"/>
    <w:rsid w:val="00391447"/>
    <w:rsid w:val="003919D9"/>
    <w:rsid w:val="00391BDD"/>
    <w:rsid w:val="003922DE"/>
    <w:rsid w:val="00392E35"/>
    <w:rsid w:val="00393247"/>
    <w:rsid w:val="00393551"/>
    <w:rsid w:val="00393816"/>
    <w:rsid w:val="003939E9"/>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238"/>
    <w:rsid w:val="003B636A"/>
    <w:rsid w:val="003B69CE"/>
    <w:rsid w:val="003B7403"/>
    <w:rsid w:val="003B7BDE"/>
    <w:rsid w:val="003C011C"/>
    <w:rsid w:val="003C0E32"/>
    <w:rsid w:val="003C11D7"/>
    <w:rsid w:val="003C16CB"/>
    <w:rsid w:val="003C1B97"/>
    <w:rsid w:val="003C247B"/>
    <w:rsid w:val="003C2945"/>
    <w:rsid w:val="003C3292"/>
    <w:rsid w:val="003C3C1E"/>
    <w:rsid w:val="003C3D88"/>
    <w:rsid w:val="003C4134"/>
    <w:rsid w:val="003C435B"/>
    <w:rsid w:val="003C4EBE"/>
    <w:rsid w:val="003C62EC"/>
    <w:rsid w:val="003C685A"/>
    <w:rsid w:val="003C6E9C"/>
    <w:rsid w:val="003C746F"/>
    <w:rsid w:val="003C7570"/>
    <w:rsid w:val="003C765A"/>
    <w:rsid w:val="003C76E6"/>
    <w:rsid w:val="003C7E59"/>
    <w:rsid w:val="003C7F12"/>
    <w:rsid w:val="003D03D6"/>
    <w:rsid w:val="003D075D"/>
    <w:rsid w:val="003D0EE2"/>
    <w:rsid w:val="003D1283"/>
    <w:rsid w:val="003D14C8"/>
    <w:rsid w:val="003D1517"/>
    <w:rsid w:val="003D16C5"/>
    <w:rsid w:val="003D1CA9"/>
    <w:rsid w:val="003D2DA0"/>
    <w:rsid w:val="003D34C3"/>
    <w:rsid w:val="003D3B4D"/>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0DE2"/>
    <w:rsid w:val="003F1AA2"/>
    <w:rsid w:val="003F1B81"/>
    <w:rsid w:val="003F1ED6"/>
    <w:rsid w:val="003F26DC"/>
    <w:rsid w:val="003F2E19"/>
    <w:rsid w:val="003F2E2F"/>
    <w:rsid w:val="003F42FF"/>
    <w:rsid w:val="003F4747"/>
    <w:rsid w:val="003F4B48"/>
    <w:rsid w:val="003F4DDC"/>
    <w:rsid w:val="003F56B8"/>
    <w:rsid w:val="003F5F1A"/>
    <w:rsid w:val="003F6327"/>
    <w:rsid w:val="003F7425"/>
    <w:rsid w:val="003F765B"/>
    <w:rsid w:val="003F7CB8"/>
    <w:rsid w:val="00400BD6"/>
    <w:rsid w:val="00400CB4"/>
    <w:rsid w:val="00401386"/>
    <w:rsid w:val="004013E6"/>
    <w:rsid w:val="00401A49"/>
    <w:rsid w:val="00401E31"/>
    <w:rsid w:val="0040234D"/>
    <w:rsid w:val="00402BBA"/>
    <w:rsid w:val="004035D0"/>
    <w:rsid w:val="0040361D"/>
    <w:rsid w:val="00403795"/>
    <w:rsid w:val="004041FB"/>
    <w:rsid w:val="0040443E"/>
    <w:rsid w:val="00404D45"/>
    <w:rsid w:val="004056B6"/>
    <w:rsid w:val="00405764"/>
    <w:rsid w:val="00406745"/>
    <w:rsid w:val="0040674B"/>
    <w:rsid w:val="00406B32"/>
    <w:rsid w:val="004074FA"/>
    <w:rsid w:val="004076E2"/>
    <w:rsid w:val="00407A56"/>
    <w:rsid w:val="00407FCC"/>
    <w:rsid w:val="00410301"/>
    <w:rsid w:val="0041035A"/>
    <w:rsid w:val="00410E76"/>
    <w:rsid w:val="004112D1"/>
    <w:rsid w:val="004113C9"/>
    <w:rsid w:val="00411D1E"/>
    <w:rsid w:val="00411DF2"/>
    <w:rsid w:val="004120DF"/>
    <w:rsid w:val="004126B5"/>
    <w:rsid w:val="00414359"/>
    <w:rsid w:val="00414477"/>
    <w:rsid w:val="00414909"/>
    <w:rsid w:val="00414BD5"/>
    <w:rsid w:val="00414D3A"/>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2CA"/>
    <w:rsid w:val="00422907"/>
    <w:rsid w:val="00423059"/>
    <w:rsid w:val="00423125"/>
    <w:rsid w:val="00423256"/>
    <w:rsid w:val="00423309"/>
    <w:rsid w:val="004233AD"/>
    <w:rsid w:val="00424446"/>
    <w:rsid w:val="00424585"/>
    <w:rsid w:val="00424867"/>
    <w:rsid w:val="00425341"/>
    <w:rsid w:val="004255FE"/>
    <w:rsid w:val="00425674"/>
    <w:rsid w:val="00425A82"/>
    <w:rsid w:val="00425C60"/>
    <w:rsid w:val="00425F97"/>
    <w:rsid w:val="00426B2C"/>
    <w:rsid w:val="00427FA8"/>
    <w:rsid w:val="0043009D"/>
    <w:rsid w:val="0043026B"/>
    <w:rsid w:val="00430299"/>
    <w:rsid w:val="004306D4"/>
    <w:rsid w:val="00431433"/>
    <w:rsid w:val="00431A2A"/>
    <w:rsid w:val="00432ECA"/>
    <w:rsid w:val="0043554E"/>
    <w:rsid w:val="004355D4"/>
    <w:rsid w:val="004357B1"/>
    <w:rsid w:val="00435821"/>
    <w:rsid w:val="0043583E"/>
    <w:rsid w:val="00436C2C"/>
    <w:rsid w:val="00436CCE"/>
    <w:rsid w:val="00436EAD"/>
    <w:rsid w:val="004375E1"/>
    <w:rsid w:val="004379D4"/>
    <w:rsid w:val="00437A2F"/>
    <w:rsid w:val="00440262"/>
    <w:rsid w:val="004406BF"/>
    <w:rsid w:val="00440814"/>
    <w:rsid w:val="0044105D"/>
    <w:rsid w:val="00441424"/>
    <w:rsid w:val="00442731"/>
    <w:rsid w:val="00442C12"/>
    <w:rsid w:val="004434DF"/>
    <w:rsid w:val="0044354B"/>
    <w:rsid w:val="004439F4"/>
    <w:rsid w:val="00443E0C"/>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232"/>
    <w:rsid w:val="00453507"/>
    <w:rsid w:val="00453592"/>
    <w:rsid w:val="004543AB"/>
    <w:rsid w:val="004545EC"/>
    <w:rsid w:val="00455967"/>
    <w:rsid w:val="00455F71"/>
    <w:rsid w:val="00456272"/>
    <w:rsid w:val="004570EF"/>
    <w:rsid w:val="00457517"/>
    <w:rsid w:val="00457CF7"/>
    <w:rsid w:val="00457D37"/>
    <w:rsid w:val="0046028A"/>
    <w:rsid w:val="004604BB"/>
    <w:rsid w:val="00460E3A"/>
    <w:rsid w:val="00460E68"/>
    <w:rsid w:val="00461014"/>
    <w:rsid w:val="004614BC"/>
    <w:rsid w:val="004619A5"/>
    <w:rsid w:val="00461F80"/>
    <w:rsid w:val="0046240D"/>
    <w:rsid w:val="00462898"/>
    <w:rsid w:val="00462D84"/>
    <w:rsid w:val="00463208"/>
    <w:rsid w:val="00463576"/>
    <w:rsid w:val="004636D6"/>
    <w:rsid w:val="0046399D"/>
    <w:rsid w:val="00463EA4"/>
    <w:rsid w:val="00464C4E"/>
    <w:rsid w:val="00465A21"/>
    <w:rsid w:val="00465DE5"/>
    <w:rsid w:val="00466978"/>
    <w:rsid w:val="00466ABA"/>
    <w:rsid w:val="00466B08"/>
    <w:rsid w:val="004672E3"/>
    <w:rsid w:val="0046775D"/>
    <w:rsid w:val="00467823"/>
    <w:rsid w:val="004705FA"/>
    <w:rsid w:val="004708AC"/>
    <w:rsid w:val="00471387"/>
    <w:rsid w:val="0047146C"/>
    <w:rsid w:val="0047149F"/>
    <w:rsid w:val="00471963"/>
    <w:rsid w:val="00471D8D"/>
    <w:rsid w:val="004724B8"/>
    <w:rsid w:val="004728FB"/>
    <w:rsid w:val="00472952"/>
    <w:rsid w:val="004729AD"/>
    <w:rsid w:val="00472CA7"/>
    <w:rsid w:val="00472CEC"/>
    <w:rsid w:val="00473308"/>
    <w:rsid w:val="0047377C"/>
    <w:rsid w:val="0047471E"/>
    <w:rsid w:val="004749DA"/>
    <w:rsid w:val="00474DEF"/>
    <w:rsid w:val="004750E3"/>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60C"/>
    <w:rsid w:val="00483984"/>
    <w:rsid w:val="00483BC7"/>
    <w:rsid w:val="00483CF0"/>
    <w:rsid w:val="00484D4D"/>
    <w:rsid w:val="00486494"/>
    <w:rsid w:val="00486516"/>
    <w:rsid w:val="0048664F"/>
    <w:rsid w:val="004868AD"/>
    <w:rsid w:val="00486D00"/>
    <w:rsid w:val="00487FE1"/>
    <w:rsid w:val="0049007D"/>
    <w:rsid w:val="00490707"/>
    <w:rsid w:val="00490815"/>
    <w:rsid w:val="0049117E"/>
    <w:rsid w:val="00492503"/>
    <w:rsid w:val="004925C8"/>
    <w:rsid w:val="00492AF9"/>
    <w:rsid w:val="00492B76"/>
    <w:rsid w:val="00492BA0"/>
    <w:rsid w:val="0049333E"/>
    <w:rsid w:val="0049418F"/>
    <w:rsid w:val="0049570D"/>
    <w:rsid w:val="00495C48"/>
    <w:rsid w:val="00495DC6"/>
    <w:rsid w:val="004967B9"/>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AFB"/>
    <w:rsid w:val="004A4E3B"/>
    <w:rsid w:val="004A6110"/>
    <w:rsid w:val="004A61B8"/>
    <w:rsid w:val="004A62A2"/>
    <w:rsid w:val="004A6415"/>
    <w:rsid w:val="004A64F9"/>
    <w:rsid w:val="004A65F4"/>
    <w:rsid w:val="004A6D2C"/>
    <w:rsid w:val="004B026C"/>
    <w:rsid w:val="004B0271"/>
    <w:rsid w:val="004B0BE8"/>
    <w:rsid w:val="004B0E4A"/>
    <w:rsid w:val="004B12D0"/>
    <w:rsid w:val="004B18F4"/>
    <w:rsid w:val="004B1A98"/>
    <w:rsid w:val="004B2463"/>
    <w:rsid w:val="004B2E9D"/>
    <w:rsid w:val="004B305F"/>
    <w:rsid w:val="004B34C4"/>
    <w:rsid w:val="004B34E8"/>
    <w:rsid w:val="004B3981"/>
    <w:rsid w:val="004B3A03"/>
    <w:rsid w:val="004B4104"/>
    <w:rsid w:val="004B419F"/>
    <w:rsid w:val="004B4EA9"/>
    <w:rsid w:val="004B53CB"/>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620"/>
    <w:rsid w:val="004C4F8F"/>
    <w:rsid w:val="004C5C18"/>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017"/>
    <w:rsid w:val="004D2326"/>
    <w:rsid w:val="004D2E11"/>
    <w:rsid w:val="004D3108"/>
    <w:rsid w:val="004D329C"/>
    <w:rsid w:val="004D34D1"/>
    <w:rsid w:val="004D4523"/>
    <w:rsid w:val="004D4664"/>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248"/>
    <w:rsid w:val="004E1D6F"/>
    <w:rsid w:val="004E1DF3"/>
    <w:rsid w:val="004E2393"/>
    <w:rsid w:val="004E3117"/>
    <w:rsid w:val="004E3A2A"/>
    <w:rsid w:val="004E3AB1"/>
    <w:rsid w:val="004E4003"/>
    <w:rsid w:val="004E4626"/>
    <w:rsid w:val="004E4984"/>
    <w:rsid w:val="004E5101"/>
    <w:rsid w:val="004E5380"/>
    <w:rsid w:val="004E6558"/>
    <w:rsid w:val="004E6746"/>
    <w:rsid w:val="004E675C"/>
    <w:rsid w:val="004E6CAC"/>
    <w:rsid w:val="004E6F69"/>
    <w:rsid w:val="004E74F2"/>
    <w:rsid w:val="004E75C1"/>
    <w:rsid w:val="004E777F"/>
    <w:rsid w:val="004E7E66"/>
    <w:rsid w:val="004F07F2"/>
    <w:rsid w:val="004F07F9"/>
    <w:rsid w:val="004F0A50"/>
    <w:rsid w:val="004F0A51"/>
    <w:rsid w:val="004F0D1F"/>
    <w:rsid w:val="004F0E82"/>
    <w:rsid w:val="004F1523"/>
    <w:rsid w:val="004F1847"/>
    <w:rsid w:val="004F1CE1"/>
    <w:rsid w:val="004F1F9E"/>
    <w:rsid w:val="004F2491"/>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254"/>
    <w:rsid w:val="004F73BD"/>
    <w:rsid w:val="004F7922"/>
    <w:rsid w:val="004F7A1F"/>
    <w:rsid w:val="004F7B47"/>
    <w:rsid w:val="0050079C"/>
    <w:rsid w:val="0050106A"/>
    <w:rsid w:val="005010BC"/>
    <w:rsid w:val="00501848"/>
    <w:rsid w:val="0050258A"/>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FB2"/>
    <w:rsid w:val="00515180"/>
    <w:rsid w:val="00515973"/>
    <w:rsid w:val="00516069"/>
    <w:rsid w:val="00517AC8"/>
    <w:rsid w:val="00517C3E"/>
    <w:rsid w:val="005207D8"/>
    <w:rsid w:val="0052091D"/>
    <w:rsid w:val="005212F4"/>
    <w:rsid w:val="00521908"/>
    <w:rsid w:val="00521BCC"/>
    <w:rsid w:val="005224BC"/>
    <w:rsid w:val="00522928"/>
    <w:rsid w:val="00522FF1"/>
    <w:rsid w:val="00523946"/>
    <w:rsid w:val="0052397A"/>
    <w:rsid w:val="005243FC"/>
    <w:rsid w:val="005256D6"/>
    <w:rsid w:val="00525AD8"/>
    <w:rsid w:val="00526429"/>
    <w:rsid w:val="005266C1"/>
    <w:rsid w:val="005267F4"/>
    <w:rsid w:val="005269D3"/>
    <w:rsid w:val="00527317"/>
    <w:rsid w:val="00527ED6"/>
    <w:rsid w:val="0053024F"/>
    <w:rsid w:val="00531064"/>
    <w:rsid w:val="005312CB"/>
    <w:rsid w:val="005313B2"/>
    <w:rsid w:val="005317BA"/>
    <w:rsid w:val="00531911"/>
    <w:rsid w:val="00531E92"/>
    <w:rsid w:val="005324D7"/>
    <w:rsid w:val="005326F0"/>
    <w:rsid w:val="0053275F"/>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91A"/>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3B7"/>
    <w:rsid w:val="00550AC5"/>
    <w:rsid w:val="00550B7E"/>
    <w:rsid w:val="00551052"/>
    <w:rsid w:val="005524ED"/>
    <w:rsid w:val="00552D8C"/>
    <w:rsid w:val="00553F91"/>
    <w:rsid w:val="00554007"/>
    <w:rsid w:val="00554C03"/>
    <w:rsid w:val="00554C58"/>
    <w:rsid w:val="00554D5D"/>
    <w:rsid w:val="005550F9"/>
    <w:rsid w:val="00556338"/>
    <w:rsid w:val="00556441"/>
    <w:rsid w:val="0055693B"/>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3FC9"/>
    <w:rsid w:val="0056419C"/>
    <w:rsid w:val="00564D70"/>
    <w:rsid w:val="00564DA7"/>
    <w:rsid w:val="00565204"/>
    <w:rsid w:val="00565473"/>
    <w:rsid w:val="00565AB1"/>
    <w:rsid w:val="00565AF9"/>
    <w:rsid w:val="00565DAC"/>
    <w:rsid w:val="00565F0D"/>
    <w:rsid w:val="005662DC"/>
    <w:rsid w:val="00566329"/>
    <w:rsid w:val="005668B9"/>
    <w:rsid w:val="00566AD4"/>
    <w:rsid w:val="00566E39"/>
    <w:rsid w:val="0056704E"/>
    <w:rsid w:val="00567623"/>
    <w:rsid w:val="005701C2"/>
    <w:rsid w:val="00570763"/>
    <w:rsid w:val="00570EBB"/>
    <w:rsid w:val="0057200B"/>
    <w:rsid w:val="00572297"/>
    <w:rsid w:val="0057345D"/>
    <w:rsid w:val="0057347D"/>
    <w:rsid w:val="00573560"/>
    <w:rsid w:val="00573CE6"/>
    <w:rsid w:val="00574E7B"/>
    <w:rsid w:val="00574F36"/>
    <w:rsid w:val="00576B5C"/>
    <w:rsid w:val="005770CC"/>
    <w:rsid w:val="005802F9"/>
    <w:rsid w:val="005806D5"/>
    <w:rsid w:val="00580DFC"/>
    <w:rsid w:val="0058134C"/>
    <w:rsid w:val="005815CD"/>
    <w:rsid w:val="00581AE9"/>
    <w:rsid w:val="0058260C"/>
    <w:rsid w:val="005827A7"/>
    <w:rsid w:val="00583D43"/>
    <w:rsid w:val="005846C3"/>
    <w:rsid w:val="00584F04"/>
    <w:rsid w:val="0058544C"/>
    <w:rsid w:val="00585623"/>
    <w:rsid w:val="005857F7"/>
    <w:rsid w:val="00585D9D"/>
    <w:rsid w:val="005865E9"/>
    <w:rsid w:val="005868FD"/>
    <w:rsid w:val="00587D7B"/>
    <w:rsid w:val="00587FDB"/>
    <w:rsid w:val="005904DB"/>
    <w:rsid w:val="005905ED"/>
    <w:rsid w:val="00590D11"/>
    <w:rsid w:val="0059180B"/>
    <w:rsid w:val="00591911"/>
    <w:rsid w:val="00591BA6"/>
    <w:rsid w:val="005924F2"/>
    <w:rsid w:val="00592825"/>
    <w:rsid w:val="00593DC7"/>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AC9"/>
    <w:rsid w:val="005A4C20"/>
    <w:rsid w:val="005A4F48"/>
    <w:rsid w:val="005A54F1"/>
    <w:rsid w:val="005A57B8"/>
    <w:rsid w:val="005A5DDE"/>
    <w:rsid w:val="005A64A8"/>
    <w:rsid w:val="005A65C5"/>
    <w:rsid w:val="005A6875"/>
    <w:rsid w:val="005A6F0B"/>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FBA"/>
    <w:rsid w:val="005C160D"/>
    <w:rsid w:val="005C194E"/>
    <w:rsid w:val="005C1C83"/>
    <w:rsid w:val="005C1DB1"/>
    <w:rsid w:val="005C226F"/>
    <w:rsid w:val="005C2294"/>
    <w:rsid w:val="005C2E48"/>
    <w:rsid w:val="005C3344"/>
    <w:rsid w:val="005C3872"/>
    <w:rsid w:val="005C4E4D"/>
    <w:rsid w:val="005C58F2"/>
    <w:rsid w:val="005C5A97"/>
    <w:rsid w:val="005C5F77"/>
    <w:rsid w:val="005C6AAB"/>
    <w:rsid w:val="005C6D5D"/>
    <w:rsid w:val="005C6FD0"/>
    <w:rsid w:val="005D01C3"/>
    <w:rsid w:val="005D05FF"/>
    <w:rsid w:val="005D0FB4"/>
    <w:rsid w:val="005D1176"/>
    <w:rsid w:val="005D1747"/>
    <w:rsid w:val="005D2226"/>
    <w:rsid w:val="005D266D"/>
    <w:rsid w:val="005D306D"/>
    <w:rsid w:val="005D3327"/>
    <w:rsid w:val="005D4854"/>
    <w:rsid w:val="005D5BCF"/>
    <w:rsid w:val="005D65BF"/>
    <w:rsid w:val="005D680B"/>
    <w:rsid w:val="005D6D84"/>
    <w:rsid w:val="005D70A1"/>
    <w:rsid w:val="005D79F2"/>
    <w:rsid w:val="005D7C91"/>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E5A"/>
    <w:rsid w:val="005E721E"/>
    <w:rsid w:val="005F0857"/>
    <w:rsid w:val="005F1470"/>
    <w:rsid w:val="005F15A9"/>
    <w:rsid w:val="005F2807"/>
    <w:rsid w:val="005F2CD5"/>
    <w:rsid w:val="005F32A1"/>
    <w:rsid w:val="005F3382"/>
    <w:rsid w:val="005F3720"/>
    <w:rsid w:val="005F516D"/>
    <w:rsid w:val="005F5506"/>
    <w:rsid w:val="005F5A0D"/>
    <w:rsid w:val="005F60DF"/>
    <w:rsid w:val="005F615B"/>
    <w:rsid w:val="005F61DF"/>
    <w:rsid w:val="005F663B"/>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0E9"/>
    <w:rsid w:val="00603373"/>
    <w:rsid w:val="006036D0"/>
    <w:rsid w:val="00603B1C"/>
    <w:rsid w:val="006042CD"/>
    <w:rsid w:val="00604375"/>
    <w:rsid w:val="00605217"/>
    <w:rsid w:val="006054A5"/>
    <w:rsid w:val="006059E4"/>
    <w:rsid w:val="00605D60"/>
    <w:rsid w:val="006062A0"/>
    <w:rsid w:val="00607015"/>
    <w:rsid w:val="0061098D"/>
    <w:rsid w:val="00610B78"/>
    <w:rsid w:val="00611992"/>
    <w:rsid w:val="00611B59"/>
    <w:rsid w:val="00611FBA"/>
    <w:rsid w:val="00612098"/>
    <w:rsid w:val="0061272A"/>
    <w:rsid w:val="00612BF8"/>
    <w:rsid w:val="006130D0"/>
    <w:rsid w:val="0061355D"/>
    <w:rsid w:val="006139F7"/>
    <w:rsid w:val="00613AA2"/>
    <w:rsid w:val="00614906"/>
    <w:rsid w:val="0061517F"/>
    <w:rsid w:val="00615276"/>
    <w:rsid w:val="006155F1"/>
    <w:rsid w:val="00615846"/>
    <w:rsid w:val="006160F0"/>
    <w:rsid w:val="0061618F"/>
    <w:rsid w:val="0061624B"/>
    <w:rsid w:val="00616400"/>
    <w:rsid w:val="006166AD"/>
    <w:rsid w:val="00616812"/>
    <w:rsid w:val="00616C1E"/>
    <w:rsid w:val="00617EFC"/>
    <w:rsid w:val="00620055"/>
    <w:rsid w:val="00620336"/>
    <w:rsid w:val="006204B3"/>
    <w:rsid w:val="006204C2"/>
    <w:rsid w:val="006212D3"/>
    <w:rsid w:val="00621639"/>
    <w:rsid w:val="00622B22"/>
    <w:rsid w:val="00622F67"/>
    <w:rsid w:val="00623571"/>
    <w:rsid w:val="00623A5E"/>
    <w:rsid w:val="00624B9F"/>
    <w:rsid w:val="00625008"/>
    <w:rsid w:val="0062548B"/>
    <w:rsid w:val="00626710"/>
    <w:rsid w:val="00626930"/>
    <w:rsid w:val="00626AD3"/>
    <w:rsid w:val="00626BAC"/>
    <w:rsid w:val="006270AE"/>
    <w:rsid w:val="006271C3"/>
    <w:rsid w:val="00627976"/>
    <w:rsid w:val="00627B14"/>
    <w:rsid w:val="0063001E"/>
    <w:rsid w:val="00630023"/>
    <w:rsid w:val="006308EE"/>
    <w:rsid w:val="00630C70"/>
    <w:rsid w:val="00630D67"/>
    <w:rsid w:val="00631005"/>
    <w:rsid w:val="00631C79"/>
    <w:rsid w:val="00632284"/>
    <w:rsid w:val="00632727"/>
    <w:rsid w:val="0063283D"/>
    <w:rsid w:val="00633769"/>
    <w:rsid w:val="00633FE3"/>
    <w:rsid w:val="00634276"/>
    <w:rsid w:val="00634570"/>
    <w:rsid w:val="0063487C"/>
    <w:rsid w:val="006350A6"/>
    <w:rsid w:val="00635B73"/>
    <w:rsid w:val="00635BB7"/>
    <w:rsid w:val="0063683F"/>
    <w:rsid w:val="00636CC7"/>
    <w:rsid w:val="0063727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D4F"/>
    <w:rsid w:val="00644E2E"/>
    <w:rsid w:val="00645A3A"/>
    <w:rsid w:val="00645B87"/>
    <w:rsid w:val="00645CB4"/>
    <w:rsid w:val="00646084"/>
    <w:rsid w:val="006468ED"/>
    <w:rsid w:val="00646DA2"/>
    <w:rsid w:val="00646E7A"/>
    <w:rsid w:val="00647664"/>
    <w:rsid w:val="00650D19"/>
    <w:rsid w:val="006521D7"/>
    <w:rsid w:val="00652CF5"/>
    <w:rsid w:val="0065343E"/>
    <w:rsid w:val="006536BB"/>
    <w:rsid w:val="0065398F"/>
    <w:rsid w:val="00653C7C"/>
    <w:rsid w:val="00654252"/>
    <w:rsid w:val="006543B7"/>
    <w:rsid w:val="00654EA5"/>
    <w:rsid w:val="0065587E"/>
    <w:rsid w:val="006558CD"/>
    <w:rsid w:val="0065592E"/>
    <w:rsid w:val="00655C26"/>
    <w:rsid w:val="0065637A"/>
    <w:rsid w:val="00656998"/>
    <w:rsid w:val="00656E4D"/>
    <w:rsid w:val="006576BA"/>
    <w:rsid w:val="00657CBB"/>
    <w:rsid w:val="006600BF"/>
    <w:rsid w:val="00660AF7"/>
    <w:rsid w:val="00660D3E"/>
    <w:rsid w:val="00661691"/>
    <w:rsid w:val="00662D3D"/>
    <w:rsid w:val="00662F1F"/>
    <w:rsid w:val="00663D15"/>
    <w:rsid w:val="00665030"/>
    <w:rsid w:val="00665670"/>
    <w:rsid w:val="006659EA"/>
    <w:rsid w:val="00665F27"/>
    <w:rsid w:val="006661E8"/>
    <w:rsid w:val="00666424"/>
    <w:rsid w:val="0066676C"/>
    <w:rsid w:val="006673B9"/>
    <w:rsid w:val="0066790C"/>
    <w:rsid w:val="00667FF0"/>
    <w:rsid w:val="00670319"/>
    <w:rsid w:val="00670C7C"/>
    <w:rsid w:val="00671480"/>
    <w:rsid w:val="006717E7"/>
    <w:rsid w:val="00671FD5"/>
    <w:rsid w:val="006720BC"/>
    <w:rsid w:val="006722B0"/>
    <w:rsid w:val="00672906"/>
    <w:rsid w:val="00672C73"/>
    <w:rsid w:val="00673B64"/>
    <w:rsid w:val="006753AC"/>
    <w:rsid w:val="00675430"/>
    <w:rsid w:val="006755F0"/>
    <w:rsid w:val="00675749"/>
    <w:rsid w:val="006759FE"/>
    <w:rsid w:val="00675C59"/>
    <w:rsid w:val="0067736F"/>
    <w:rsid w:val="00677382"/>
    <w:rsid w:val="006776F6"/>
    <w:rsid w:val="0067772D"/>
    <w:rsid w:val="00677991"/>
    <w:rsid w:val="00677AD2"/>
    <w:rsid w:val="00680326"/>
    <w:rsid w:val="00680714"/>
    <w:rsid w:val="0068071D"/>
    <w:rsid w:val="00680C6B"/>
    <w:rsid w:val="006811F3"/>
    <w:rsid w:val="00681240"/>
    <w:rsid w:val="00681A77"/>
    <w:rsid w:val="00683068"/>
    <w:rsid w:val="00683DAD"/>
    <w:rsid w:val="00684592"/>
    <w:rsid w:val="00684963"/>
    <w:rsid w:val="00685033"/>
    <w:rsid w:val="0068517F"/>
    <w:rsid w:val="0068564B"/>
    <w:rsid w:val="00685D65"/>
    <w:rsid w:val="00685FC8"/>
    <w:rsid w:val="0068676C"/>
    <w:rsid w:val="00686E80"/>
    <w:rsid w:val="0068790B"/>
    <w:rsid w:val="00687AF2"/>
    <w:rsid w:val="006901AC"/>
    <w:rsid w:val="00690C8D"/>
    <w:rsid w:val="0069168D"/>
    <w:rsid w:val="00691890"/>
    <w:rsid w:val="00691AAD"/>
    <w:rsid w:val="00691DFC"/>
    <w:rsid w:val="00692416"/>
    <w:rsid w:val="00692AFF"/>
    <w:rsid w:val="00692D2D"/>
    <w:rsid w:val="00692D66"/>
    <w:rsid w:val="00693B73"/>
    <w:rsid w:val="006945A1"/>
    <w:rsid w:val="00694A53"/>
    <w:rsid w:val="006952DE"/>
    <w:rsid w:val="00695985"/>
    <w:rsid w:val="00695C78"/>
    <w:rsid w:val="00695E6C"/>
    <w:rsid w:val="00695EAC"/>
    <w:rsid w:val="00696904"/>
    <w:rsid w:val="00696C79"/>
    <w:rsid w:val="00697068"/>
    <w:rsid w:val="006977DE"/>
    <w:rsid w:val="00697907"/>
    <w:rsid w:val="00697D5F"/>
    <w:rsid w:val="006A035B"/>
    <w:rsid w:val="006A0582"/>
    <w:rsid w:val="006A060C"/>
    <w:rsid w:val="006A06F8"/>
    <w:rsid w:val="006A071C"/>
    <w:rsid w:val="006A0DC7"/>
    <w:rsid w:val="006A150D"/>
    <w:rsid w:val="006A1B00"/>
    <w:rsid w:val="006A2766"/>
    <w:rsid w:val="006A394B"/>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C07"/>
    <w:rsid w:val="006B3D00"/>
    <w:rsid w:val="006B4CF8"/>
    <w:rsid w:val="006B506B"/>
    <w:rsid w:val="006B54E8"/>
    <w:rsid w:val="006B5FBC"/>
    <w:rsid w:val="006B6ED2"/>
    <w:rsid w:val="006B70D5"/>
    <w:rsid w:val="006B7F74"/>
    <w:rsid w:val="006C0230"/>
    <w:rsid w:val="006C05C7"/>
    <w:rsid w:val="006C0E68"/>
    <w:rsid w:val="006C1F31"/>
    <w:rsid w:val="006C25AB"/>
    <w:rsid w:val="006C2DA6"/>
    <w:rsid w:val="006C3581"/>
    <w:rsid w:val="006C38AB"/>
    <w:rsid w:val="006C39A0"/>
    <w:rsid w:val="006C3EFE"/>
    <w:rsid w:val="006C4282"/>
    <w:rsid w:val="006C46C7"/>
    <w:rsid w:val="006C4767"/>
    <w:rsid w:val="006C4A1A"/>
    <w:rsid w:val="006C4D02"/>
    <w:rsid w:val="006C53A4"/>
    <w:rsid w:val="006C54DF"/>
    <w:rsid w:val="006C5D5D"/>
    <w:rsid w:val="006C627E"/>
    <w:rsid w:val="006C6303"/>
    <w:rsid w:val="006C669B"/>
    <w:rsid w:val="006C6A51"/>
    <w:rsid w:val="006C6EBD"/>
    <w:rsid w:val="006C7E04"/>
    <w:rsid w:val="006C7F79"/>
    <w:rsid w:val="006D0004"/>
    <w:rsid w:val="006D015F"/>
    <w:rsid w:val="006D060E"/>
    <w:rsid w:val="006D0681"/>
    <w:rsid w:val="006D0A80"/>
    <w:rsid w:val="006D0AE8"/>
    <w:rsid w:val="006D135C"/>
    <w:rsid w:val="006D2F72"/>
    <w:rsid w:val="006D3E70"/>
    <w:rsid w:val="006D43C1"/>
    <w:rsid w:val="006D4955"/>
    <w:rsid w:val="006D4BE9"/>
    <w:rsid w:val="006D5442"/>
    <w:rsid w:val="006D6921"/>
    <w:rsid w:val="006D6E4E"/>
    <w:rsid w:val="006D7A7B"/>
    <w:rsid w:val="006D7A8E"/>
    <w:rsid w:val="006D7C59"/>
    <w:rsid w:val="006E00E3"/>
    <w:rsid w:val="006E045C"/>
    <w:rsid w:val="006E0569"/>
    <w:rsid w:val="006E065E"/>
    <w:rsid w:val="006E0849"/>
    <w:rsid w:val="006E11D6"/>
    <w:rsid w:val="006E17AC"/>
    <w:rsid w:val="006E189B"/>
    <w:rsid w:val="006E20D9"/>
    <w:rsid w:val="006E2561"/>
    <w:rsid w:val="006E27DC"/>
    <w:rsid w:val="006E2902"/>
    <w:rsid w:val="006E292E"/>
    <w:rsid w:val="006E2F9D"/>
    <w:rsid w:val="006E37C6"/>
    <w:rsid w:val="006E3CF3"/>
    <w:rsid w:val="006E41ED"/>
    <w:rsid w:val="006E4667"/>
    <w:rsid w:val="006E46B7"/>
    <w:rsid w:val="006E475A"/>
    <w:rsid w:val="006E486D"/>
    <w:rsid w:val="006E4880"/>
    <w:rsid w:val="006E48BB"/>
    <w:rsid w:val="006E618C"/>
    <w:rsid w:val="006E727B"/>
    <w:rsid w:val="006E73B4"/>
    <w:rsid w:val="006E76C8"/>
    <w:rsid w:val="006E7A92"/>
    <w:rsid w:val="006F01FF"/>
    <w:rsid w:val="006F0C11"/>
    <w:rsid w:val="006F0CB2"/>
    <w:rsid w:val="006F1DE9"/>
    <w:rsid w:val="006F2046"/>
    <w:rsid w:val="006F2555"/>
    <w:rsid w:val="006F2F59"/>
    <w:rsid w:val="006F311E"/>
    <w:rsid w:val="006F3442"/>
    <w:rsid w:val="006F36A5"/>
    <w:rsid w:val="006F39F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2F3D"/>
    <w:rsid w:val="0070353F"/>
    <w:rsid w:val="00703A99"/>
    <w:rsid w:val="0070415E"/>
    <w:rsid w:val="00704631"/>
    <w:rsid w:val="00704B79"/>
    <w:rsid w:val="00704E7D"/>
    <w:rsid w:val="00705060"/>
    <w:rsid w:val="00705351"/>
    <w:rsid w:val="00705619"/>
    <w:rsid w:val="00705E93"/>
    <w:rsid w:val="007062AF"/>
    <w:rsid w:val="007069AE"/>
    <w:rsid w:val="007069D4"/>
    <w:rsid w:val="00706C89"/>
    <w:rsid w:val="00707967"/>
    <w:rsid w:val="00710224"/>
    <w:rsid w:val="00710257"/>
    <w:rsid w:val="00710587"/>
    <w:rsid w:val="007107D5"/>
    <w:rsid w:val="007119DC"/>
    <w:rsid w:val="00711CC7"/>
    <w:rsid w:val="0071230A"/>
    <w:rsid w:val="0071281A"/>
    <w:rsid w:val="00712930"/>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821"/>
    <w:rsid w:val="00727AC5"/>
    <w:rsid w:val="00727C65"/>
    <w:rsid w:val="007300F0"/>
    <w:rsid w:val="00730904"/>
    <w:rsid w:val="00731D13"/>
    <w:rsid w:val="00731EDE"/>
    <w:rsid w:val="0073245C"/>
    <w:rsid w:val="00732493"/>
    <w:rsid w:val="00732FE9"/>
    <w:rsid w:val="00733772"/>
    <w:rsid w:val="00733A43"/>
    <w:rsid w:val="00733AE4"/>
    <w:rsid w:val="00733D5F"/>
    <w:rsid w:val="00734932"/>
    <w:rsid w:val="00735D53"/>
    <w:rsid w:val="0073618A"/>
    <w:rsid w:val="007364A3"/>
    <w:rsid w:val="00736740"/>
    <w:rsid w:val="00737079"/>
    <w:rsid w:val="007378FD"/>
    <w:rsid w:val="007379E8"/>
    <w:rsid w:val="007403FE"/>
    <w:rsid w:val="00740495"/>
    <w:rsid w:val="007405ED"/>
    <w:rsid w:val="007413EB"/>
    <w:rsid w:val="007413FB"/>
    <w:rsid w:val="00742D32"/>
    <w:rsid w:val="00742E9B"/>
    <w:rsid w:val="0074310F"/>
    <w:rsid w:val="007444E6"/>
    <w:rsid w:val="00745184"/>
    <w:rsid w:val="0074592C"/>
    <w:rsid w:val="00745C91"/>
    <w:rsid w:val="00746098"/>
    <w:rsid w:val="00746D58"/>
    <w:rsid w:val="00747578"/>
    <w:rsid w:val="00750D12"/>
    <w:rsid w:val="00751073"/>
    <w:rsid w:val="0075191B"/>
    <w:rsid w:val="00751AF2"/>
    <w:rsid w:val="00751B1A"/>
    <w:rsid w:val="00751BD2"/>
    <w:rsid w:val="00751C69"/>
    <w:rsid w:val="00751CE5"/>
    <w:rsid w:val="00752034"/>
    <w:rsid w:val="00752188"/>
    <w:rsid w:val="00752859"/>
    <w:rsid w:val="00752CC6"/>
    <w:rsid w:val="0075307A"/>
    <w:rsid w:val="00753938"/>
    <w:rsid w:val="00753A57"/>
    <w:rsid w:val="0075418B"/>
    <w:rsid w:val="007543CE"/>
    <w:rsid w:val="0075497E"/>
    <w:rsid w:val="00754A29"/>
    <w:rsid w:val="00754CB9"/>
    <w:rsid w:val="00755B6F"/>
    <w:rsid w:val="00755BCF"/>
    <w:rsid w:val="00756C5F"/>
    <w:rsid w:val="00756D69"/>
    <w:rsid w:val="0075700D"/>
    <w:rsid w:val="00757029"/>
    <w:rsid w:val="007571FD"/>
    <w:rsid w:val="0075723D"/>
    <w:rsid w:val="007602D4"/>
    <w:rsid w:val="007606A3"/>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B03"/>
    <w:rsid w:val="007660EC"/>
    <w:rsid w:val="007662C7"/>
    <w:rsid w:val="00766862"/>
    <w:rsid w:val="007675DD"/>
    <w:rsid w:val="007702BF"/>
    <w:rsid w:val="007705F0"/>
    <w:rsid w:val="00771CAC"/>
    <w:rsid w:val="00772036"/>
    <w:rsid w:val="00773098"/>
    <w:rsid w:val="00773610"/>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8BA"/>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4E4F"/>
    <w:rsid w:val="007952DE"/>
    <w:rsid w:val="00795479"/>
    <w:rsid w:val="00796292"/>
    <w:rsid w:val="007965D9"/>
    <w:rsid w:val="00796BA2"/>
    <w:rsid w:val="00796CF9"/>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029"/>
    <w:rsid w:val="007A54F6"/>
    <w:rsid w:val="007A55FE"/>
    <w:rsid w:val="007A582C"/>
    <w:rsid w:val="007A5950"/>
    <w:rsid w:val="007A6D91"/>
    <w:rsid w:val="007A7618"/>
    <w:rsid w:val="007A7DAD"/>
    <w:rsid w:val="007B00C9"/>
    <w:rsid w:val="007B02C7"/>
    <w:rsid w:val="007B0306"/>
    <w:rsid w:val="007B084C"/>
    <w:rsid w:val="007B08E4"/>
    <w:rsid w:val="007B0D86"/>
    <w:rsid w:val="007B28C3"/>
    <w:rsid w:val="007B305E"/>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ECE"/>
    <w:rsid w:val="007C029E"/>
    <w:rsid w:val="007C0636"/>
    <w:rsid w:val="007C10E4"/>
    <w:rsid w:val="007C159F"/>
    <w:rsid w:val="007C17B4"/>
    <w:rsid w:val="007C19F6"/>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E15"/>
    <w:rsid w:val="007C6FE9"/>
    <w:rsid w:val="007C7688"/>
    <w:rsid w:val="007C76E3"/>
    <w:rsid w:val="007C76F3"/>
    <w:rsid w:val="007C7DD9"/>
    <w:rsid w:val="007D03BC"/>
    <w:rsid w:val="007D0DC9"/>
    <w:rsid w:val="007D0ECD"/>
    <w:rsid w:val="007D1374"/>
    <w:rsid w:val="007D2882"/>
    <w:rsid w:val="007D296C"/>
    <w:rsid w:val="007D2C31"/>
    <w:rsid w:val="007D2E50"/>
    <w:rsid w:val="007D37EE"/>
    <w:rsid w:val="007D3D74"/>
    <w:rsid w:val="007D3E59"/>
    <w:rsid w:val="007D445F"/>
    <w:rsid w:val="007D4DED"/>
    <w:rsid w:val="007D5B91"/>
    <w:rsid w:val="007D5BA2"/>
    <w:rsid w:val="007D5ED3"/>
    <w:rsid w:val="007D682F"/>
    <w:rsid w:val="007D6FB9"/>
    <w:rsid w:val="007D7211"/>
    <w:rsid w:val="007E0595"/>
    <w:rsid w:val="007E0A63"/>
    <w:rsid w:val="007E0C63"/>
    <w:rsid w:val="007E0E05"/>
    <w:rsid w:val="007E0F5D"/>
    <w:rsid w:val="007E23A1"/>
    <w:rsid w:val="007E259F"/>
    <w:rsid w:val="007E2E09"/>
    <w:rsid w:val="007E347E"/>
    <w:rsid w:val="007E3A1A"/>
    <w:rsid w:val="007E3E3D"/>
    <w:rsid w:val="007E41A4"/>
    <w:rsid w:val="007E43E3"/>
    <w:rsid w:val="007E54B8"/>
    <w:rsid w:val="007E56FB"/>
    <w:rsid w:val="007E5D12"/>
    <w:rsid w:val="007E6420"/>
    <w:rsid w:val="007E677F"/>
    <w:rsid w:val="007E6B25"/>
    <w:rsid w:val="007E6E06"/>
    <w:rsid w:val="007E6F4A"/>
    <w:rsid w:val="007E79CC"/>
    <w:rsid w:val="007E7DAE"/>
    <w:rsid w:val="007F1124"/>
    <w:rsid w:val="007F152D"/>
    <w:rsid w:val="007F20C4"/>
    <w:rsid w:val="007F20EE"/>
    <w:rsid w:val="007F23D8"/>
    <w:rsid w:val="007F267E"/>
    <w:rsid w:val="007F307A"/>
    <w:rsid w:val="007F30C6"/>
    <w:rsid w:val="007F3561"/>
    <w:rsid w:val="007F38FD"/>
    <w:rsid w:val="007F3C18"/>
    <w:rsid w:val="007F4318"/>
    <w:rsid w:val="007F4709"/>
    <w:rsid w:val="007F47DA"/>
    <w:rsid w:val="007F4E52"/>
    <w:rsid w:val="007F4F84"/>
    <w:rsid w:val="007F5382"/>
    <w:rsid w:val="007F55A4"/>
    <w:rsid w:val="007F5D28"/>
    <w:rsid w:val="007F6260"/>
    <w:rsid w:val="007F631D"/>
    <w:rsid w:val="007F6370"/>
    <w:rsid w:val="007F682B"/>
    <w:rsid w:val="007F78E8"/>
    <w:rsid w:val="007F7F8F"/>
    <w:rsid w:val="00800509"/>
    <w:rsid w:val="0080078E"/>
    <w:rsid w:val="00800B7F"/>
    <w:rsid w:val="008012B1"/>
    <w:rsid w:val="0080133B"/>
    <w:rsid w:val="00801D63"/>
    <w:rsid w:val="0080348B"/>
    <w:rsid w:val="00803632"/>
    <w:rsid w:val="00803D82"/>
    <w:rsid w:val="00803D98"/>
    <w:rsid w:val="008052CE"/>
    <w:rsid w:val="008058D0"/>
    <w:rsid w:val="00806446"/>
    <w:rsid w:val="00806A4C"/>
    <w:rsid w:val="0080705B"/>
    <w:rsid w:val="0080723C"/>
    <w:rsid w:val="00807F71"/>
    <w:rsid w:val="0081000F"/>
    <w:rsid w:val="00810057"/>
    <w:rsid w:val="00812657"/>
    <w:rsid w:val="00812A1A"/>
    <w:rsid w:val="00812DFF"/>
    <w:rsid w:val="0081362F"/>
    <w:rsid w:val="0081383A"/>
    <w:rsid w:val="00813EC2"/>
    <w:rsid w:val="008147EA"/>
    <w:rsid w:val="0081497F"/>
    <w:rsid w:val="00814B90"/>
    <w:rsid w:val="00814DBC"/>
    <w:rsid w:val="00814FC7"/>
    <w:rsid w:val="0081660C"/>
    <w:rsid w:val="00817195"/>
    <w:rsid w:val="00817416"/>
    <w:rsid w:val="00817658"/>
    <w:rsid w:val="00817CFF"/>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3F52"/>
    <w:rsid w:val="0083445C"/>
    <w:rsid w:val="00834FEF"/>
    <w:rsid w:val="008360B7"/>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907"/>
    <w:rsid w:val="00850013"/>
    <w:rsid w:val="008500DD"/>
    <w:rsid w:val="00850A0A"/>
    <w:rsid w:val="00850A94"/>
    <w:rsid w:val="00851E96"/>
    <w:rsid w:val="00851F1C"/>
    <w:rsid w:val="00852FA5"/>
    <w:rsid w:val="00853208"/>
    <w:rsid w:val="00853F7D"/>
    <w:rsid w:val="0085517F"/>
    <w:rsid w:val="0085562D"/>
    <w:rsid w:val="00855A78"/>
    <w:rsid w:val="00855E96"/>
    <w:rsid w:val="00856154"/>
    <w:rsid w:val="00856286"/>
    <w:rsid w:val="0085657E"/>
    <w:rsid w:val="00856F0E"/>
    <w:rsid w:val="008573AF"/>
    <w:rsid w:val="008576B0"/>
    <w:rsid w:val="00860296"/>
    <w:rsid w:val="008602E3"/>
    <w:rsid w:val="00860DA4"/>
    <w:rsid w:val="00861146"/>
    <w:rsid w:val="00861948"/>
    <w:rsid w:val="00862011"/>
    <w:rsid w:val="00862A15"/>
    <w:rsid w:val="00862AAE"/>
    <w:rsid w:val="00862CC9"/>
    <w:rsid w:val="00862D8E"/>
    <w:rsid w:val="00862EF2"/>
    <w:rsid w:val="00863D33"/>
    <w:rsid w:val="00864FB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63E"/>
    <w:rsid w:val="00873897"/>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1ED4"/>
    <w:rsid w:val="008820E7"/>
    <w:rsid w:val="00882991"/>
    <w:rsid w:val="00882EC1"/>
    <w:rsid w:val="0088324E"/>
    <w:rsid w:val="0088434F"/>
    <w:rsid w:val="00884371"/>
    <w:rsid w:val="008848E2"/>
    <w:rsid w:val="00884B7A"/>
    <w:rsid w:val="00884D47"/>
    <w:rsid w:val="008856C5"/>
    <w:rsid w:val="00886112"/>
    <w:rsid w:val="008870B9"/>
    <w:rsid w:val="008872B3"/>
    <w:rsid w:val="00887392"/>
    <w:rsid w:val="00890A64"/>
    <w:rsid w:val="00890C40"/>
    <w:rsid w:val="0089122E"/>
    <w:rsid w:val="008912A7"/>
    <w:rsid w:val="0089183A"/>
    <w:rsid w:val="00891CF0"/>
    <w:rsid w:val="008920B4"/>
    <w:rsid w:val="008925EB"/>
    <w:rsid w:val="0089275E"/>
    <w:rsid w:val="00892B43"/>
    <w:rsid w:val="00893432"/>
    <w:rsid w:val="00893936"/>
    <w:rsid w:val="00893CE2"/>
    <w:rsid w:val="00893F41"/>
    <w:rsid w:val="00895144"/>
    <w:rsid w:val="008953AB"/>
    <w:rsid w:val="00895963"/>
    <w:rsid w:val="008972B6"/>
    <w:rsid w:val="00897339"/>
    <w:rsid w:val="00897697"/>
    <w:rsid w:val="008977E1"/>
    <w:rsid w:val="00897BFA"/>
    <w:rsid w:val="00897D19"/>
    <w:rsid w:val="008A0044"/>
    <w:rsid w:val="008A0BFE"/>
    <w:rsid w:val="008A1932"/>
    <w:rsid w:val="008A21D9"/>
    <w:rsid w:val="008A232D"/>
    <w:rsid w:val="008A2D78"/>
    <w:rsid w:val="008A3182"/>
    <w:rsid w:val="008A3C76"/>
    <w:rsid w:val="008A3D54"/>
    <w:rsid w:val="008A3E10"/>
    <w:rsid w:val="008A411C"/>
    <w:rsid w:val="008A4630"/>
    <w:rsid w:val="008A47CE"/>
    <w:rsid w:val="008A4DFA"/>
    <w:rsid w:val="008A5D0E"/>
    <w:rsid w:val="008A5F2F"/>
    <w:rsid w:val="008A6BAE"/>
    <w:rsid w:val="008A7350"/>
    <w:rsid w:val="008A7A72"/>
    <w:rsid w:val="008B09F3"/>
    <w:rsid w:val="008B111A"/>
    <w:rsid w:val="008B16E6"/>
    <w:rsid w:val="008B1AB2"/>
    <w:rsid w:val="008B1B17"/>
    <w:rsid w:val="008B1D9B"/>
    <w:rsid w:val="008B2042"/>
    <w:rsid w:val="008B25F1"/>
    <w:rsid w:val="008B305D"/>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107"/>
    <w:rsid w:val="008B770C"/>
    <w:rsid w:val="008C0325"/>
    <w:rsid w:val="008C094A"/>
    <w:rsid w:val="008C1570"/>
    <w:rsid w:val="008C1792"/>
    <w:rsid w:val="008C17B2"/>
    <w:rsid w:val="008C1E3E"/>
    <w:rsid w:val="008C2059"/>
    <w:rsid w:val="008C21D0"/>
    <w:rsid w:val="008C2DBC"/>
    <w:rsid w:val="008C3A4E"/>
    <w:rsid w:val="008C4A37"/>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9BC"/>
    <w:rsid w:val="008D7247"/>
    <w:rsid w:val="008D7567"/>
    <w:rsid w:val="008E0464"/>
    <w:rsid w:val="008E092F"/>
    <w:rsid w:val="008E0EE4"/>
    <w:rsid w:val="008E1074"/>
    <w:rsid w:val="008E12BE"/>
    <w:rsid w:val="008E13FD"/>
    <w:rsid w:val="008E17D5"/>
    <w:rsid w:val="008E1BB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312"/>
    <w:rsid w:val="008F1764"/>
    <w:rsid w:val="008F1E3D"/>
    <w:rsid w:val="008F235C"/>
    <w:rsid w:val="008F290B"/>
    <w:rsid w:val="008F2F11"/>
    <w:rsid w:val="008F3369"/>
    <w:rsid w:val="008F33A6"/>
    <w:rsid w:val="008F35EC"/>
    <w:rsid w:val="008F4A31"/>
    <w:rsid w:val="008F4FE8"/>
    <w:rsid w:val="008F4FED"/>
    <w:rsid w:val="008F583A"/>
    <w:rsid w:val="008F5D5A"/>
    <w:rsid w:val="008F6200"/>
    <w:rsid w:val="008F62F8"/>
    <w:rsid w:val="008F6893"/>
    <w:rsid w:val="008F70CC"/>
    <w:rsid w:val="008F7292"/>
    <w:rsid w:val="008F76C0"/>
    <w:rsid w:val="009000F2"/>
    <w:rsid w:val="0090079D"/>
    <w:rsid w:val="0090086A"/>
    <w:rsid w:val="00900D2C"/>
    <w:rsid w:val="00901807"/>
    <w:rsid w:val="00901F0E"/>
    <w:rsid w:val="0090284B"/>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349"/>
    <w:rsid w:val="00912850"/>
    <w:rsid w:val="009128B8"/>
    <w:rsid w:val="00913E1B"/>
    <w:rsid w:val="0091472C"/>
    <w:rsid w:val="00914DC9"/>
    <w:rsid w:val="00915351"/>
    <w:rsid w:val="00915679"/>
    <w:rsid w:val="009159C2"/>
    <w:rsid w:val="0091627F"/>
    <w:rsid w:val="00916E45"/>
    <w:rsid w:val="0092077A"/>
    <w:rsid w:val="00920DC0"/>
    <w:rsid w:val="00921419"/>
    <w:rsid w:val="009219F3"/>
    <w:rsid w:val="009221CB"/>
    <w:rsid w:val="00922320"/>
    <w:rsid w:val="00923643"/>
    <w:rsid w:val="00923E1A"/>
    <w:rsid w:val="009245CC"/>
    <w:rsid w:val="0092490A"/>
    <w:rsid w:val="009254F3"/>
    <w:rsid w:val="00925A3E"/>
    <w:rsid w:val="009261DB"/>
    <w:rsid w:val="00926939"/>
    <w:rsid w:val="00926E06"/>
    <w:rsid w:val="00926F4C"/>
    <w:rsid w:val="00927330"/>
    <w:rsid w:val="00927710"/>
    <w:rsid w:val="009279F9"/>
    <w:rsid w:val="009302E3"/>
    <w:rsid w:val="009307CA"/>
    <w:rsid w:val="0093115F"/>
    <w:rsid w:val="009312F9"/>
    <w:rsid w:val="00931445"/>
    <w:rsid w:val="00931AB8"/>
    <w:rsid w:val="00931C19"/>
    <w:rsid w:val="00931C63"/>
    <w:rsid w:val="00931D10"/>
    <w:rsid w:val="0093218A"/>
    <w:rsid w:val="0093386D"/>
    <w:rsid w:val="00934C8E"/>
    <w:rsid w:val="00935194"/>
    <w:rsid w:val="00936EA5"/>
    <w:rsid w:val="00937114"/>
    <w:rsid w:val="009400A3"/>
    <w:rsid w:val="0094015D"/>
    <w:rsid w:val="00940916"/>
    <w:rsid w:val="009412B7"/>
    <w:rsid w:val="00941B13"/>
    <w:rsid w:val="00941F94"/>
    <w:rsid w:val="0094215C"/>
    <w:rsid w:val="00942F8E"/>
    <w:rsid w:val="00943543"/>
    <w:rsid w:val="009441DB"/>
    <w:rsid w:val="00944834"/>
    <w:rsid w:val="00946128"/>
    <w:rsid w:val="0094633F"/>
    <w:rsid w:val="00946E09"/>
    <w:rsid w:val="00947909"/>
    <w:rsid w:val="00947BA5"/>
    <w:rsid w:val="00950805"/>
    <w:rsid w:val="009517E4"/>
    <w:rsid w:val="009517FD"/>
    <w:rsid w:val="009518D4"/>
    <w:rsid w:val="009520BC"/>
    <w:rsid w:val="009521D2"/>
    <w:rsid w:val="00952403"/>
    <w:rsid w:val="00952589"/>
    <w:rsid w:val="00952BD8"/>
    <w:rsid w:val="00953573"/>
    <w:rsid w:val="009537C0"/>
    <w:rsid w:val="009551EA"/>
    <w:rsid w:val="009557A9"/>
    <w:rsid w:val="00956647"/>
    <w:rsid w:val="00956711"/>
    <w:rsid w:val="00957380"/>
    <w:rsid w:val="00957409"/>
    <w:rsid w:val="00957499"/>
    <w:rsid w:val="00957ED2"/>
    <w:rsid w:val="009604AE"/>
    <w:rsid w:val="009609AF"/>
    <w:rsid w:val="00960DE4"/>
    <w:rsid w:val="00960E27"/>
    <w:rsid w:val="009610C7"/>
    <w:rsid w:val="00961164"/>
    <w:rsid w:val="00961867"/>
    <w:rsid w:val="00961A4F"/>
    <w:rsid w:val="009625B7"/>
    <w:rsid w:val="00962FB8"/>
    <w:rsid w:val="00963183"/>
    <w:rsid w:val="0096373F"/>
    <w:rsid w:val="00964007"/>
    <w:rsid w:val="00964283"/>
    <w:rsid w:val="009642A4"/>
    <w:rsid w:val="009643F4"/>
    <w:rsid w:val="009645A6"/>
    <w:rsid w:val="00964677"/>
    <w:rsid w:val="009649B0"/>
    <w:rsid w:val="00964F5A"/>
    <w:rsid w:val="0096527F"/>
    <w:rsid w:val="009653ED"/>
    <w:rsid w:val="00966957"/>
    <w:rsid w:val="00966A21"/>
    <w:rsid w:val="00966AD2"/>
    <w:rsid w:val="00971415"/>
    <w:rsid w:val="009716D8"/>
    <w:rsid w:val="00971F54"/>
    <w:rsid w:val="00972057"/>
    <w:rsid w:val="0097227B"/>
    <w:rsid w:val="0097262E"/>
    <w:rsid w:val="0097293F"/>
    <w:rsid w:val="00973103"/>
    <w:rsid w:val="0097340F"/>
    <w:rsid w:val="00974022"/>
    <w:rsid w:val="009743E8"/>
    <w:rsid w:val="009745D8"/>
    <w:rsid w:val="00974F3B"/>
    <w:rsid w:val="0097552A"/>
    <w:rsid w:val="0097564A"/>
    <w:rsid w:val="00975974"/>
    <w:rsid w:val="00975D06"/>
    <w:rsid w:val="00975D63"/>
    <w:rsid w:val="00975DAE"/>
    <w:rsid w:val="00976BBE"/>
    <w:rsid w:val="0097774B"/>
    <w:rsid w:val="0098055B"/>
    <w:rsid w:val="00980B30"/>
    <w:rsid w:val="009810BE"/>
    <w:rsid w:val="009817BC"/>
    <w:rsid w:val="009819A7"/>
    <w:rsid w:val="00981C8C"/>
    <w:rsid w:val="0098220A"/>
    <w:rsid w:val="0098285E"/>
    <w:rsid w:val="00982E75"/>
    <w:rsid w:val="00983337"/>
    <w:rsid w:val="00983665"/>
    <w:rsid w:val="009836AA"/>
    <w:rsid w:val="009843E5"/>
    <w:rsid w:val="0098450E"/>
    <w:rsid w:val="009846BF"/>
    <w:rsid w:val="009851F5"/>
    <w:rsid w:val="0098534B"/>
    <w:rsid w:val="00986019"/>
    <w:rsid w:val="00986281"/>
    <w:rsid w:val="00986889"/>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3135"/>
    <w:rsid w:val="00993AC7"/>
    <w:rsid w:val="00993BAD"/>
    <w:rsid w:val="00993E49"/>
    <w:rsid w:val="00994120"/>
    <w:rsid w:val="009942F5"/>
    <w:rsid w:val="00994568"/>
    <w:rsid w:val="00994602"/>
    <w:rsid w:val="00995B01"/>
    <w:rsid w:val="00995C43"/>
    <w:rsid w:val="00996055"/>
    <w:rsid w:val="00996EF4"/>
    <w:rsid w:val="00997044"/>
    <w:rsid w:val="00997BC9"/>
    <w:rsid w:val="009A07FD"/>
    <w:rsid w:val="009A113D"/>
    <w:rsid w:val="009A1ECA"/>
    <w:rsid w:val="009A2BE9"/>
    <w:rsid w:val="009A2BF3"/>
    <w:rsid w:val="009A3688"/>
    <w:rsid w:val="009A3713"/>
    <w:rsid w:val="009A3C3E"/>
    <w:rsid w:val="009A4153"/>
    <w:rsid w:val="009A4C2C"/>
    <w:rsid w:val="009A4CAB"/>
    <w:rsid w:val="009A59B3"/>
    <w:rsid w:val="009A5FAE"/>
    <w:rsid w:val="009A67DA"/>
    <w:rsid w:val="009A6B3A"/>
    <w:rsid w:val="009A70A3"/>
    <w:rsid w:val="009A7E7C"/>
    <w:rsid w:val="009B00E9"/>
    <w:rsid w:val="009B036C"/>
    <w:rsid w:val="009B05D2"/>
    <w:rsid w:val="009B152B"/>
    <w:rsid w:val="009B2731"/>
    <w:rsid w:val="009B2AFB"/>
    <w:rsid w:val="009B2DCF"/>
    <w:rsid w:val="009B31B6"/>
    <w:rsid w:val="009B39D8"/>
    <w:rsid w:val="009B3D38"/>
    <w:rsid w:val="009B4368"/>
    <w:rsid w:val="009B4D4C"/>
    <w:rsid w:val="009B5411"/>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D85"/>
    <w:rsid w:val="009D03B7"/>
    <w:rsid w:val="009D07AD"/>
    <w:rsid w:val="009D0824"/>
    <w:rsid w:val="009D1172"/>
    <w:rsid w:val="009D13CC"/>
    <w:rsid w:val="009D1654"/>
    <w:rsid w:val="009D1AAC"/>
    <w:rsid w:val="009D1BDB"/>
    <w:rsid w:val="009D298F"/>
    <w:rsid w:val="009D2F9C"/>
    <w:rsid w:val="009D4207"/>
    <w:rsid w:val="009D4DDC"/>
    <w:rsid w:val="009D4DED"/>
    <w:rsid w:val="009D4E4A"/>
    <w:rsid w:val="009D5130"/>
    <w:rsid w:val="009D53D1"/>
    <w:rsid w:val="009D53FB"/>
    <w:rsid w:val="009D56A4"/>
    <w:rsid w:val="009D5FA0"/>
    <w:rsid w:val="009D6081"/>
    <w:rsid w:val="009D678C"/>
    <w:rsid w:val="009D6B8D"/>
    <w:rsid w:val="009D6B9A"/>
    <w:rsid w:val="009D6D30"/>
    <w:rsid w:val="009D7523"/>
    <w:rsid w:val="009D76B5"/>
    <w:rsid w:val="009D7AF1"/>
    <w:rsid w:val="009D7B88"/>
    <w:rsid w:val="009D7BC7"/>
    <w:rsid w:val="009D7FAC"/>
    <w:rsid w:val="009E0109"/>
    <w:rsid w:val="009E0342"/>
    <w:rsid w:val="009E098B"/>
    <w:rsid w:val="009E09AB"/>
    <w:rsid w:val="009E0D7D"/>
    <w:rsid w:val="009E0DAF"/>
    <w:rsid w:val="009E19BB"/>
    <w:rsid w:val="009E1C47"/>
    <w:rsid w:val="009E2A08"/>
    <w:rsid w:val="009E38D1"/>
    <w:rsid w:val="009E3DF1"/>
    <w:rsid w:val="009E458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FC1"/>
    <w:rsid w:val="009F4550"/>
    <w:rsid w:val="009F56C0"/>
    <w:rsid w:val="009F5C76"/>
    <w:rsid w:val="00A000C5"/>
    <w:rsid w:val="00A007B4"/>
    <w:rsid w:val="00A00930"/>
    <w:rsid w:val="00A00CA0"/>
    <w:rsid w:val="00A00E00"/>
    <w:rsid w:val="00A00E9A"/>
    <w:rsid w:val="00A01221"/>
    <w:rsid w:val="00A012A8"/>
    <w:rsid w:val="00A012F1"/>
    <w:rsid w:val="00A016FF"/>
    <w:rsid w:val="00A01886"/>
    <w:rsid w:val="00A01E4E"/>
    <w:rsid w:val="00A0207F"/>
    <w:rsid w:val="00A021AF"/>
    <w:rsid w:val="00A027B1"/>
    <w:rsid w:val="00A0307A"/>
    <w:rsid w:val="00A03A7C"/>
    <w:rsid w:val="00A03D4C"/>
    <w:rsid w:val="00A044AA"/>
    <w:rsid w:val="00A04D5E"/>
    <w:rsid w:val="00A0618C"/>
    <w:rsid w:val="00A06275"/>
    <w:rsid w:val="00A0700C"/>
    <w:rsid w:val="00A07FCF"/>
    <w:rsid w:val="00A102F8"/>
    <w:rsid w:val="00A107C0"/>
    <w:rsid w:val="00A10A20"/>
    <w:rsid w:val="00A117D5"/>
    <w:rsid w:val="00A11836"/>
    <w:rsid w:val="00A11C11"/>
    <w:rsid w:val="00A11DB3"/>
    <w:rsid w:val="00A120D2"/>
    <w:rsid w:val="00A125D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5D7"/>
    <w:rsid w:val="00A16961"/>
    <w:rsid w:val="00A175E3"/>
    <w:rsid w:val="00A176DD"/>
    <w:rsid w:val="00A21838"/>
    <w:rsid w:val="00A22C3E"/>
    <w:rsid w:val="00A22C4D"/>
    <w:rsid w:val="00A2334E"/>
    <w:rsid w:val="00A23442"/>
    <w:rsid w:val="00A249D2"/>
    <w:rsid w:val="00A254AB"/>
    <w:rsid w:val="00A256C0"/>
    <w:rsid w:val="00A259F2"/>
    <w:rsid w:val="00A25F15"/>
    <w:rsid w:val="00A266CC"/>
    <w:rsid w:val="00A266E8"/>
    <w:rsid w:val="00A26DB4"/>
    <w:rsid w:val="00A2737F"/>
    <w:rsid w:val="00A273D8"/>
    <w:rsid w:val="00A27425"/>
    <w:rsid w:val="00A27F43"/>
    <w:rsid w:val="00A300D0"/>
    <w:rsid w:val="00A3023E"/>
    <w:rsid w:val="00A305C5"/>
    <w:rsid w:val="00A30919"/>
    <w:rsid w:val="00A31B08"/>
    <w:rsid w:val="00A31F05"/>
    <w:rsid w:val="00A31FD2"/>
    <w:rsid w:val="00A3404D"/>
    <w:rsid w:val="00A341AB"/>
    <w:rsid w:val="00A34290"/>
    <w:rsid w:val="00A3547B"/>
    <w:rsid w:val="00A355F9"/>
    <w:rsid w:val="00A357D3"/>
    <w:rsid w:val="00A35AA9"/>
    <w:rsid w:val="00A35F3C"/>
    <w:rsid w:val="00A36201"/>
    <w:rsid w:val="00A365C8"/>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6EBA"/>
    <w:rsid w:val="00A47019"/>
    <w:rsid w:val="00A472B8"/>
    <w:rsid w:val="00A5004A"/>
    <w:rsid w:val="00A5017C"/>
    <w:rsid w:val="00A502D6"/>
    <w:rsid w:val="00A502F5"/>
    <w:rsid w:val="00A504F4"/>
    <w:rsid w:val="00A507C4"/>
    <w:rsid w:val="00A508AA"/>
    <w:rsid w:val="00A50D24"/>
    <w:rsid w:val="00A50EE7"/>
    <w:rsid w:val="00A526CE"/>
    <w:rsid w:val="00A5325E"/>
    <w:rsid w:val="00A5338D"/>
    <w:rsid w:val="00A535C4"/>
    <w:rsid w:val="00A54909"/>
    <w:rsid w:val="00A54DC0"/>
    <w:rsid w:val="00A550C9"/>
    <w:rsid w:val="00A55228"/>
    <w:rsid w:val="00A55410"/>
    <w:rsid w:val="00A55A04"/>
    <w:rsid w:val="00A564DE"/>
    <w:rsid w:val="00A57500"/>
    <w:rsid w:val="00A57CDE"/>
    <w:rsid w:val="00A6054E"/>
    <w:rsid w:val="00A60799"/>
    <w:rsid w:val="00A6170B"/>
    <w:rsid w:val="00A61991"/>
    <w:rsid w:val="00A619E9"/>
    <w:rsid w:val="00A61B7F"/>
    <w:rsid w:val="00A61B91"/>
    <w:rsid w:val="00A61C3A"/>
    <w:rsid w:val="00A620E8"/>
    <w:rsid w:val="00A63335"/>
    <w:rsid w:val="00A634EB"/>
    <w:rsid w:val="00A63685"/>
    <w:rsid w:val="00A63D84"/>
    <w:rsid w:val="00A63EA5"/>
    <w:rsid w:val="00A64545"/>
    <w:rsid w:val="00A645AC"/>
    <w:rsid w:val="00A64C79"/>
    <w:rsid w:val="00A65EFB"/>
    <w:rsid w:val="00A66E28"/>
    <w:rsid w:val="00A67429"/>
    <w:rsid w:val="00A677E7"/>
    <w:rsid w:val="00A67CE9"/>
    <w:rsid w:val="00A702FB"/>
    <w:rsid w:val="00A70590"/>
    <w:rsid w:val="00A7062E"/>
    <w:rsid w:val="00A70834"/>
    <w:rsid w:val="00A71079"/>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77DEE"/>
    <w:rsid w:val="00A800F9"/>
    <w:rsid w:val="00A803A6"/>
    <w:rsid w:val="00A8073D"/>
    <w:rsid w:val="00A80BF3"/>
    <w:rsid w:val="00A80D02"/>
    <w:rsid w:val="00A815FB"/>
    <w:rsid w:val="00A81AEB"/>
    <w:rsid w:val="00A82D32"/>
    <w:rsid w:val="00A82EAE"/>
    <w:rsid w:val="00A82FC7"/>
    <w:rsid w:val="00A8323C"/>
    <w:rsid w:val="00A847F9"/>
    <w:rsid w:val="00A84F27"/>
    <w:rsid w:val="00A8519C"/>
    <w:rsid w:val="00A855EE"/>
    <w:rsid w:val="00A8597A"/>
    <w:rsid w:val="00A85B87"/>
    <w:rsid w:val="00A85F83"/>
    <w:rsid w:val="00A86019"/>
    <w:rsid w:val="00A86EED"/>
    <w:rsid w:val="00A8733A"/>
    <w:rsid w:val="00A91340"/>
    <w:rsid w:val="00A9151F"/>
    <w:rsid w:val="00A9196B"/>
    <w:rsid w:val="00A91BB5"/>
    <w:rsid w:val="00A91BEE"/>
    <w:rsid w:val="00A91D4B"/>
    <w:rsid w:val="00A920B2"/>
    <w:rsid w:val="00A92A96"/>
    <w:rsid w:val="00A92AF0"/>
    <w:rsid w:val="00A933FE"/>
    <w:rsid w:val="00A937D5"/>
    <w:rsid w:val="00A93C70"/>
    <w:rsid w:val="00A94A32"/>
    <w:rsid w:val="00A94AC5"/>
    <w:rsid w:val="00A94AFC"/>
    <w:rsid w:val="00A94BF5"/>
    <w:rsid w:val="00A9686A"/>
    <w:rsid w:val="00A968BF"/>
    <w:rsid w:val="00A96B4A"/>
    <w:rsid w:val="00A97BDA"/>
    <w:rsid w:val="00AA043A"/>
    <w:rsid w:val="00AA0779"/>
    <w:rsid w:val="00AA08F3"/>
    <w:rsid w:val="00AA0A7E"/>
    <w:rsid w:val="00AA0F23"/>
    <w:rsid w:val="00AA1067"/>
    <w:rsid w:val="00AA1163"/>
    <w:rsid w:val="00AA1732"/>
    <w:rsid w:val="00AA1DA8"/>
    <w:rsid w:val="00AA218C"/>
    <w:rsid w:val="00AA222C"/>
    <w:rsid w:val="00AA2264"/>
    <w:rsid w:val="00AA238E"/>
    <w:rsid w:val="00AA2483"/>
    <w:rsid w:val="00AA253B"/>
    <w:rsid w:val="00AA29F8"/>
    <w:rsid w:val="00AA3243"/>
    <w:rsid w:val="00AA3252"/>
    <w:rsid w:val="00AA388F"/>
    <w:rsid w:val="00AA395A"/>
    <w:rsid w:val="00AA3C4C"/>
    <w:rsid w:val="00AA408E"/>
    <w:rsid w:val="00AA4B27"/>
    <w:rsid w:val="00AA4DA9"/>
    <w:rsid w:val="00AA4F6D"/>
    <w:rsid w:val="00AA50CE"/>
    <w:rsid w:val="00AA536B"/>
    <w:rsid w:val="00AA55E5"/>
    <w:rsid w:val="00AA57C9"/>
    <w:rsid w:val="00AA5A5C"/>
    <w:rsid w:val="00AA5A6F"/>
    <w:rsid w:val="00AA634D"/>
    <w:rsid w:val="00AA6F6C"/>
    <w:rsid w:val="00AA721D"/>
    <w:rsid w:val="00AA7519"/>
    <w:rsid w:val="00AA759D"/>
    <w:rsid w:val="00AA790A"/>
    <w:rsid w:val="00AB02EA"/>
    <w:rsid w:val="00AB05EE"/>
    <w:rsid w:val="00AB110C"/>
    <w:rsid w:val="00AB227A"/>
    <w:rsid w:val="00AB22BF"/>
    <w:rsid w:val="00AB256E"/>
    <w:rsid w:val="00AB3466"/>
    <w:rsid w:val="00AB38B2"/>
    <w:rsid w:val="00AB39EF"/>
    <w:rsid w:val="00AB3BBB"/>
    <w:rsid w:val="00AB408C"/>
    <w:rsid w:val="00AB43AF"/>
    <w:rsid w:val="00AB4E41"/>
    <w:rsid w:val="00AB5EB1"/>
    <w:rsid w:val="00AB6003"/>
    <w:rsid w:val="00AB6B4E"/>
    <w:rsid w:val="00AB7396"/>
    <w:rsid w:val="00AB73BE"/>
    <w:rsid w:val="00AB759A"/>
    <w:rsid w:val="00AB7B06"/>
    <w:rsid w:val="00AB7EAA"/>
    <w:rsid w:val="00AC0432"/>
    <w:rsid w:val="00AC0770"/>
    <w:rsid w:val="00AC08B9"/>
    <w:rsid w:val="00AC1683"/>
    <w:rsid w:val="00AC1D82"/>
    <w:rsid w:val="00AC2D5F"/>
    <w:rsid w:val="00AC320F"/>
    <w:rsid w:val="00AC3B5D"/>
    <w:rsid w:val="00AC4094"/>
    <w:rsid w:val="00AC42B6"/>
    <w:rsid w:val="00AC4AB7"/>
    <w:rsid w:val="00AC51E0"/>
    <w:rsid w:val="00AC6D24"/>
    <w:rsid w:val="00AC6E18"/>
    <w:rsid w:val="00AC7F64"/>
    <w:rsid w:val="00AD1065"/>
    <w:rsid w:val="00AD1098"/>
    <w:rsid w:val="00AD159E"/>
    <w:rsid w:val="00AD170C"/>
    <w:rsid w:val="00AD2AB1"/>
    <w:rsid w:val="00AD3132"/>
    <w:rsid w:val="00AD3DA6"/>
    <w:rsid w:val="00AD3F3C"/>
    <w:rsid w:val="00AD43B7"/>
    <w:rsid w:val="00AD447E"/>
    <w:rsid w:val="00AD4B2F"/>
    <w:rsid w:val="00AD5F0A"/>
    <w:rsid w:val="00AD6A5B"/>
    <w:rsid w:val="00AD6B4F"/>
    <w:rsid w:val="00AD6D19"/>
    <w:rsid w:val="00AD73D4"/>
    <w:rsid w:val="00AD7812"/>
    <w:rsid w:val="00AD7C42"/>
    <w:rsid w:val="00AD7CFA"/>
    <w:rsid w:val="00AE06B0"/>
    <w:rsid w:val="00AE0BD6"/>
    <w:rsid w:val="00AE11C1"/>
    <w:rsid w:val="00AE163D"/>
    <w:rsid w:val="00AE1A42"/>
    <w:rsid w:val="00AE1C5C"/>
    <w:rsid w:val="00AE1F67"/>
    <w:rsid w:val="00AE2814"/>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2D4"/>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1FB"/>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0FEA"/>
    <w:rsid w:val="00B11932"/>
    <w:rsid w:val="00B11A61"/>
    <w:rsid w:val="00B12082"/>
    <w:rsid w:val="00B12648"/>
    <w:rsid w:val="00B1270C"/>
    <w:rsid w:val="00B12710"/>
    <w:rsid w:val="00B130B3"/>
    <w:rsid w:val="00B13389"/>
    <w:rsid w:val="00B1364C"/>
    <w:rsid w:val="00B137C9"/>
    <w:rsid w:val="00B13EDB"/>
    <w:rsid w:val="00B141A5"/>
    <w:rsid w:val="00B14F47"/>
    <w:rsid w:val="00B15282"/>
    <w:rsid w:val="00B15286"/>
    <w:rsid w:val="00B1539F"/>
    <w:rsid w:val="00B1550D"/>
    <w:rsid w:val="00B15F6C"/>
    <w:rsid w:val="00B163E8"/>
    <w:rsid w:val="00B1767E"/>
    <w:rsid w:val="00B20760"/>
    <w:rsid w:val="00B20E73"/>
    <w:rsid w:val="00B2125C"/>
    <w:rsid w:val="00B21676"/>
    <w:rsid w:val="00B219E1"/>
    <w:rsid w:val="00B21ECF"/>
    <w:rsid w:val="00B22150"/>
    <w:rsid w:val="00B22466"/>
    <w:rsid w:val="00B226DE"/>
    <w:rsid w:val="00B22FB5"/>
    <w:rsid w:val="00B23FB7"/>
    <w:rsid w:val="00B241D5"/>
    <w:rsid w:val="00B24BE9"/>
    <w:rsid w:val="00B2551D"/>
    <w:rsid w:val="00B25F8C"/>
    <w:rsid w:val="00B260BE"/>
    <w:rsid w:val="00B26677"/>
    <w:rsid w:val="00B26A96"/>
    <w:rsid w:val="00B274E3"/>
    <w:rsid w:val="00B2765C"/>
    <w:rsid w:val="00B27C4B"/>
    <w:rsid w:val="00B30563"/>
    <w:rsid w:val="00B3069E"/>
    <w:rsid w:val="00B30A76"/>
    <w:rsid w:val="00B30FC6"/>
    <w:rsid w:val="00B31246"/>
    <w:rsid w:val="00B32295"/>
    <w:rsid w:val="00B329E1"/>
    <w:rsid w:val="00B32DEF"/>
    <w:rsid w:val="00B33788"/>
    <w:rsid w:val="00B33AB5"/>
    <w:rsid w:val="00B3412E"/>
    <w:rsid w:val="00B343E0"/>
    <w:rsid w:val="00B35B6D"/>
    <w:rsid w:val="00B35D53"/>
    <w:rsid w:val="00B365B6"/>
    <w:rsid w:val="00B367C4"/>
    <w:rsid w:val="00B36D3E"/>
    <w:rsid w:val="00B37B8E"/>
    <w:rsid w:val="00B40222"/>
    <w:rsid w:val="00B404C3"/>
    <w:rsid w:val="00B40C8E"/>
    <w:rsid w:val="00B41125"/>
    <w:rsid w:val="00B41A04"/>
    <w:rsid w:val="00B42743"/>
    <w:rsid w:val="00B430E9"/>
    <w:rsid w:val="00B4311F"/>
    <w:rsid w:val="00B431AE"/>
    <w:rsid w:val="00B44288"/>
    <w:rsid w:val="00B448BF"/>
    <w:rsid w:val="00B45A59"/>
    <w:rsid w:val="00B45F9F"/>
    <w:rsid w:val="00B4627C"/>
    <w:rsid w:val="00B4641F"/>
    <w:rsid w:val="00B46793"/>
    <w:rsid w:val="00B46953"/>
    <w:rsid w:val="00B46B9F"/>
    <w:rsid w:val="00B4704F"/>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0B8F"/>
    <w:rsid w:val="00B61AEC"/>
    <w:rsid w:val="00B6244C"/>
    <w:rsid w:val="00B625B1"/>
    <w:rsid w:val="00B62A2F"/>
    <w:rsid w:val="00B62B7B"/>
    <w:rsid w:val="00B62F0A"/>
    <w:rsid w:val="00B63484"/>
    <w:rsid w:val="00B634B7"/>
    <w:rsid w:val="00B634F1"/>
    <w:rsid w:val="00B637EF"/>
    <w:rsid w:val="00B63EF6"/>
    <w:rsid w:val="00B6440A"/>
    <w:rsid w:val="00B65788"/>
    <w:rsid w:val="00B65844"/>
    <w:rsid w:val="00B66054"/>
    <w:rsid w:val="00B6677F"/>
    <w:rsid w:val="00B667A3"/>
    <w:rsid w:val="00B66C7A"/>
    <w:rsid w:val="00B672EA"/>
    <w:rsid w:val="00B6747B"/>
    <w:rsid w:val="00B6760C"/>
    <w:rsid w:val="00B70200"/>
    <w:rsid w:val="00B702D7"/>
    <w:rsid w:val="00B70389"/>
    <w:rsid w:val="00B70E01"/>
    <w:rsid w:val="00B718C5"/>
    <w:rsid w:val="00B71CCD"/>
    <w:rsid w:val="00B72CF0"/>
    <w:rsid w:val="00B7380E"/>
    <w:rsid w:val="00B740F6"/>
    <w:rsid w:val="00B74615"/>
    <w:rsid w:val="00B74789"/>
    <w:rsid w:val="00B755B6"/>
    <w:rsid w:val="00B75884"/>
    <w:rsid w:val="00B75977"/>
    <w:rsid w:val="00B75A48"/>
    <w:rsid w:val="00B75CC0"/>
    <w:rsid w:val="00B76021"/>
    <w:rsid w:val="00B76FCD"/>
    <w:rsid w:val="00B7764D"/>
    <w:rsid w:val="00B77CB2"/>
    <w:rsid w:val="00B804F8"/>
    <w:rsid w:val="00B8095A"/>
    <w:rsid w:val="00B80F65"/>
    <w:rsid w:val="00B81274"/>
    <w:rsid w:val="00B815D3"/>
    <w:rsid w:val="00B816A9"/>
    <w:rsid w:val="00B81742"/>
    <w:rsid w:val="00B817B5"/>
    <w:rsid w:val="00B823A6"/>
    <w:rsid w:val="00B83E76"/>
    <w:rsid w:val="00B83FA0"/>
    <w:rsid w:val="00B84156"/>
    <w:rsid w:val="00B846E6"/>
    <w:rsid w:val="00B8537B"/>
    <w:rsid w:val="00B85586"/>
    <w:rsid w:val="00B85730"/>
    <w:rsid w:val="00B85B6E"/>
    <w:rsid w:val="00B86289"/>
    <w:rsid w:val="00B863B3"/>
    <w:rsid w:val="00B869D3"/>
    <w:rsid w:val="00B86CF8"/>
    <w:rsid w:val="00B86E44"/>
    <w:rsid w:val="00B87359"/>
    <w:rsid w:val="00B87F1C"/>
    <w:rsid w:val="00B90D8D"/>
    <w:rsid w:val="00B91263"/>
    <w:rsid w:val="00B91B61"/>
    <w:rsid w:val="00B92B56"/>
    <w:rsid w:val="00B93849"/>
    <w:rsid w:val="00B938BD"/>
    <w:rsid w:val="00B93CF3"/>
    <w:rsid w:val="00B9407F"/>
    <w:rsid w:val="00B944E9"/>
    <w:rsid w:val="00B945D7"/>
    <w:rsid w:val="00B94612"/>
    <w:rsid w:val="00B94896"/>
    <w:rsid w:val="00B94BDD"/>
    <w:rsid w:val="00B94CDD"/>
    <w:rsid w:val="00B94DA7"/>
    <w:rsid w:val="00B95163"/>
    <w:rsid w:val="00B954D0"/>
    <w:rsid w:val="00B96DD9"/>
    <w:rsid w:val="00B96EA6"/>
    <w:rsid w:val="00B97353"/>
    <w:rsid w:val="00B9789D"/>
    <w:rsid w:val="00B978EA"/>
    <w:rsid w:val="00B97A4C"/>
    <w:rsid w:val="00BA050E"/>
    <w:rsid w:val="00BA0A1C"/>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918"/>
    <w:rsid w:val="00BA7CD7"/>
    <w:rsid w:val="00BB00E5"/>
    <w:rsid w:val="00BB0941"/>
    <w:rsid w:val="00BB1688"/>
    <w:rsid w:val="00BB1EFB"/>
    <w:rsid w:val="00BB269F"/>
    <w:rsid w:val="00BB27CC"/>
    <w:rsid w:val="00BB2ACE"/>
    <w:rsid w:val="00BB2E4E"/>
    <w:rsid w:val="00BB2E62"/>
    <w:rsid w:val="00BB36C9"/>
    <w:rsid w:val="00BB3A66"/>
    <w:rsid w:val="00BB3FD8"/>
    <w:rsid w:val="00BB40D1"/>
    <w:rsid w:val="00BB777D"/>
    <w:rsid w:val="00BB7EC0"/>
    <w:rsid w:val="00BB7F88"/>
    <w:rsid w:val="00BC0207"/>
    <w:rsid w:val="00BC089F"/>
    <w:rsid w:val="00BC0A0C"/>
    <w:rsid w:val="00BC0A5A"/>
    <w:rsid w:val="00BC0E64"/>
    <w:rsid w:val="00BC25D1"/>
    <w:rsid w:val="00BC2DBD"/>
    <w:rsid w:val="00BC2F1A"/>
    <w:rsid w:val="00BC3BCB"/>
    <w:rsid w:val="00BC3CF1"/>
    <w:rsid w:val="00BC428A"/>
    <w:rsid w:val="00BC4885"/>
    <w:rsid w:val="00BC4C40"/>
    <w:rsid w:val="00BC5A29"/>
    <w:rsid w:val="00BC5AE3"/>
    <w:rsid w:val="00BC5BAD"/>
    <w:rsid w:val="00BC692A"/>
    <w:rsid w:val="00BC76C5"/>
    <w:rsid w:val="00BC7F94"/>
    <w:rsid w:val="00BD0F07"/>
    <w:rsid w:val="00BD1039"/>
    <w:rsid w:val="00BD10B7"/>
    <w:rsid w:val="00BD138A"/>
    <w:rsid w:val="00BD164A"/>
    <w:rsid w:val="00BD1742"/>
    <w:rsid w:val="00BD1BDD"/>
    <w:rsid w:val="00BD1D7D"/>
    <w:rsid w:val="00BD1E27"/>
    <w:rsid w:val="00BD2B4D"/>
    <w:rsid w:val="00BD2F08"/>
    <w:rsid w:val="00BD2FB9"/>
    <w:rsid w:val="00BD31C2"/>
    <w:rsid w:val="00BD3683"/>
    <w:rsid w:val="00BD450A"/>
    <w:rsid w:val="00BD4717"/>
    <w:rsid w:val="00BD48EA"/>
    <w:rsid w:val="00BD4BA8"/>
    <w:rsid w:val="00BD5624"/>
    <w:rsid w:val="00BD5AE3"/>
    <w:rsid w:val="00BD62E6"/>
    <w:rsid w:val="00BD6B0E"/>
    <w:rsid w:val="00BD734D"/>
    <w:rsid w:val="00BD7941"/>
    <w:rsid w:val="00BE0591"/>
    <w:rsid w:val="00BE0C55"/>
    <w:rsid w:val="00BE0F03"/>
    <w:rsid w:val="00BE11A2"/>
    <w:rsid w:val="00BE1EF0"/>
    <w:rsid w:val="00BE246C"/>
    <w:rsid w:val="00BE2657"/>
    <w:rsid w:val="00BE2FD2"/>
    <w:rsid w:val="00BE3698"/>
    <w:rsid w:val="00BE377A"/>
    <w:rsid w:val="00BE37AE"/>
    <w:rsid w:val="00BE3B14"/>
    <w:rsid w:val="00BE3C65"/>
    <w:rsid w:val="00BE4222"/>
    <w:rsid w:val="00BE472D"/>
    <w:rsid w:val="00BE4C03"/>
    <w:rsid w:val="00BE4D64"/>
    <w:rsid w:val="00BE7F4D"/>
    <w:rsid w:val="00BF03C0"/>
    <w:rsid w:val="00BF0EBF"/>
    <w:rsid w:val="00BF1534"/>
    <w:rsid w:val="00BF2021"/>
    <w:rsid w:val="00BF21D4"/>
    <w:rsid w:val="00BF2DDC"/>
    <w:rsid w:val="00BF32DE"/>
    <w:rsid w:val="00BF4A15"/>
    <w:rsid w:val="00BF4B53"/>
    <w:rsid w:val="00BF4E0E"/>
    <w:rsid w:val="00BF4E27"/>
    <w:rsid w:val="00BF4F7C"/>
    <w:rsid w:val="00BF537B"/>
    <w:rsid w:val="00BF5901"/>
    <w:rsid w:val="00BF626A"/>
    <w:rsid w:val="00BF6644"/>
    <w:rsid w:val="00BF688E"/>
    <w:rsid w:val="00BF6D77"/>
    <w:rsid w:val="00BF739A"/>
    <w:rsid w:val="00BF7EF5"/>
    <w:rsid w:val="00C00BF6"/>
    <w:rsid w:val="00C016EE"/>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16FB"/>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8C4"/>
    <w:rsid w:val="00C20B6C"/>
    <w:rsid w:val="00C20B86"/>
    <w:rsid w:val="00C21145"/>
    <w:rsid w:val="00C215ED"/>
    <w:rsid w:val="00C22350"/>
    <w:rsid w:val="00C22FBD"/>
    <w:rsid w:val="00C23615"/>
    <w:rsid w:val="00C2397E"/>
    <w:rsid w:val="00C23A83"/>
    <w:rsid w:val="00C24381"/>
    <w:rsid w:val="00C24801"/>
    <w:rsid w:val="00C24C2E"/>
    <w:rsid w:val="00C24C7A"/>
    <w:rsid w:val="00C24FFB"/>
    <w:rsid w:val="00C25A3D"/>
    <w:rsid w:val="00C25CFF"/>
    <w:rsid w:val="00C25EA6"/>
    <w:rsid w:val="00C26164"/>
    <w:rsid w:val="00C261C1"/>
    <w:rsid w:val="00C26574"/>
    <w:rsid w:val="00C26DBF"/>
    <w:rsid w:val="00C27199"/>
    <w:rsid w:val="00C27204"/>
    <w:rsid w:val="00C304E9"/>
    <w:rsid w:val="00C30B0B"/>
    <w:rsid w:val="00C30ED5"/>
    <w:rsid w:val="00C31320"/>
    <w:rsid w:val="00C316B4"/>
    <w:rsid w:val="00C332D4"/>
    <w:rsid w:val="00C33399"/>
    <w:rsid w:val="00C33A66"/>
    <w:rsid w:val="00C33E51"/>
    <w:rsid w:val="00C34C45"/>
    <w:rsid w:val="00C34C47"/>
    <w:rsid w:val="00C34FCE"/>
    <w:rsid w:val="00C35207"/>
    <w:rsid w:val="00C35411"/>
    <w:rsid w:val="00C35EED"/>
    <w:rsid w:val="00C3661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6E27"/>
    <w:rsid w:val="00C500A1"/>
    <w:rsid w:val="00C50A02"/>
    <w:rsid w:val="00C51149"/>
    <w:rsid w:val="00C5117E"/>
    <w:rsid w:val="00C512D1"/>
    <w:rsid w:val="00C51856"/>
    <w:rsid w:val="00C51B04"/>
    <w:rsid w:val="00C51DB5"/>
    <w:rsid w:val="00C52576"/>
    <w:rsid w:val="00C53CE9"/>
    <w:rsid w:val="00C545C5"/>
    <w:rsid w:val="00C5531B"/>
    <w:rsid w:val="00C55375"/>
    <w:rsid w:val="00C5570F"/>
    <w:rsid w:val="00C56C98"/>
    <w:rsid w:val="00C56DE1"/>
    <w:rsid w:val="00C56DEE"/>
    <w:rsid w:val="00C57120"/>
    <w:rsid w:val="00C571D5"/>
    <w:rsid w:val="00C575D4"/>
    <w:rsid w:val="00C61223"/>
    <w:rsid w:val="00C61246"/>
    <w:rsid w:val="00C618A8"/>
    <w:rsid w:val="00C61A78"/>
    <w:rsid w:val="00C62483"/>
    <w:rsid w:val="00C629F3"/>
    <w:rsid w:val="00C62B88"/>
    <w:rsid w:val="00C62CD3"/>
    <w:rsid w:val="00C634F9"/>
    <w:rsid w:val="00C63CDE"/>
    <w:rsid w:val="00C643ED"/>
    <w:rsid w:val="00C64534"/>
    <w:rsid w:val="00C64D93"/>
    <w:rsid w:val="00C64F49"/>
    <w:rsid w:val="00C64F71"/>
    <w:rsid w:val="00C650E3"/>
    <w:rsid w:val="00C65200"/>
    <w:rsid w:val="00C6522D"/>
    <w:rsid w:val="00C65BD3"/>
    <w:rsid w:val="00C66026"/>
    <w:rsid w:val="00C664FB"/>
    <w:rsid w:val="00C665DE"/>
    <w:rsid w:val="00C667C3"/>
    <w:rsid w:val="00C6728B"/>
    <w:rsid w:val="00C70718"/>
    <w:rsid w:val="00C70B25"/>
    <w:rsid w:val="00C70CC2"/>
    <w:rsid w:val="00C7141E"/>
    <w:rsid w:val="00C71528"/>
    <w:rsid w:val="00C717E4"/>
    <w:rsid w:val="00C7191B"/>
    <w:rsid w:val="00C71F09"/>
    <w:rsid w:val="00C71FA3"/>
    <w:rsid w:val="00C72588"/>
    <w:rsid w:val="00C727B9"/>
    <w:rsid w:val="00C72C1D"/>
    <w:rsid w:val="00C72F44"/>
    <w:rsid w:val="00C72F67"/>
    <w:rsid w:val="00C73670"/>
    <w:rsid w:val="00C737D1"/>
    <w:rsid w:val="00C738A0"/>
    <w:rsid w:val="00C73DE0"/>
    <w:rsid w:val="00C73E9F"/>
    <w:rsid w:val="00C74609"/>
    <w:rsid w:val="00C749AB"/>
    <w:rsid w:val="00C74DCF"/>
    <w:rsid w:val="00C75A8F"/>
    <w:rsid w:val="00C76129"/>
    <w:rsid w:val="00C76C0C"/>
    <w:rsid w:val="00C76FFC"/>
    <w:rsid w:val="00C774E0"/>
    <w:rsid w:val="00C776BA"/>
    <w:rsid w:val="00C7791E"/>
    <w:rsid w:val="00C8129F"/>
    <w:rsid w:val="00C81716"/>
    <w:rsid w:val="00C832CB"/>
    <w:rsid w:val="00C84085"/>
    <w:rsid w:val="00C852DC"/>
    <w:rsid w:val="00C854A8"/>
    <w:rsid w:val="00C85677"/>
    <w:rsid w:val="00C85E17"/>
    <w:rsid w:val="00C85FD7"/>
    <w:rsid w:val="00C868A7"/>
    <w:rsid w:val="00C868CE"/>
    <w:rsid w:val="00C86ABA"/>
    <w:rsid w:val="00C86BF7"/>
    <w:rsid w:val="00C87164"/>
    <w:rsid w:val="00C8786A"/>
    <w:rsid w:val="00C87BBA"/>
    <w:rsid w:val="00C87BD0"/>
    <w:rsid w:val="00C905E5"/>
    <w:rsid w:val="00C90754"/>
    <w:rsid w:val="00C90B95"/>
    <w:rsid w:val="00C90BC4"/>
    <w:rsid w:val="00C90C33"/>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7C6"/>
    <w:rsid w:val="00CA7D3E"/>
    <w:rsid w:val="00CB0317"/>
    <w:rsid w:val="00CB0662"/>
    <w:rsid w:val="00CB0A82"/>
    <w:rsid w:val="00CB0F2F"/>
    <w:rsid w:val="00CB1556"/>
    <w:rsid w:val="00CB210B"/>
    <w:rsid w:val="00CB2913"/>
    <w:rsid w:val="00CB3218"/>
    <w:rsid w:val="00CB3970"/>
    <w:rsid w:val="00CB42B9"/>
    <w:rsid w:val="00CB4550"/>
    <w:rsid w:val="00CB4F39"/>
    <w:rsid w:val="00CB52A4"/>
    <w:rsid w:val="00CB537C"/>
    <w:rsid w:val="00CB5A26"/>
    <w:rsid w:val="00CB645B"/>
    <w:rsid w:val="00CB6A93"/>
    <w:rsid w:val="00CB6C79"/>
    <w:rsid w:val="00CB70D3"/>
    <w:rsid w:val="00CB77C3"/>
    <w:rsid w:val="00CB7E9C"/>
    <w:rsid w:val="00CC0072"/>
    <w:rsid w:val="00CC027A"/>
    <w:rsid w:val="00CC0915"/>
    <w:rsid w:val="00CC1398"/>
    <w:rsid w:val="00CC1AF5"/>
    <w:rsid w:val="00CC1B74"/>
    <w:rsid w:val="00CC245E"/>
    <w:rsid w:val="00CC291E"/>
    <w:rsid w:val="00CC2D03"/>
    <w:rsid w:val="00CC2EB0"/>
    <w:rsid w:val="00CC3BDC"/>
    <w:rsid w:val="00CC4701"/>
    <w:rsid w:val="00CC56B4"/>
    <w:rsid w:val="00CC5F95"/>
    <w:rsid w:val="00CC642A"/>
    <w:rsid w:val="00CC6872"/>
    <w:rsid w:val="00CC6AC7"/>
    <w:rsid w:val="00CC6D73"/>
    <w:rsid w:val="00CC733D"/>
    <w:rsid w:val="00CC7617"/>
    <w:rsid w:val="00CC796B"/>
    <w:rsid w:val="00CC7A80"/>
    <w:rsid w:val="00CC7E0D"/>
    <w:rsid w:val="00CC7E97"/>
    <w:rsid w:val="00CD00EB"/>
    <w:rsid w:val="00CD1255"/>
    <w:rsid w:val="00CD1484"/>
    <w:rsid w:val="00CD1892"/>
    <w:rsid w:val="00CD1C01"/>
    <w:rsid w:val="00CD1D00"/>
    <w:rsid w:val="00CD2009"/>
    <w:rsid w:val="00CD27AC"/>
    <w:rsid w:val="00CD2A82"/>
    <w:rsid w:val="00CD3CAB"/>
    <w:rsid w:val="00CD40D3"/>
    <w:rsid w:val="00CD44FF"/>
    <w:rsid w:val="00CD46A7"/>
    <w:rsid w:val="00CD47BC"/>
    <w:rsid w:val="00CD4A21"/>
    <w:rsid w:val="00CD4E50"/>
    <w:rsid w:val="00CD57CB"/>
    <w:rsid w:val="00CD614B"/>
    <w:rsid w:val="00CD64E1"/>
    <w:rsid w:val="00CD66BA"/>
    <w:rsid w:val="00CD699D"/>
    <w:rsid w:val="00CD6BA3"/>
    <w:rsid w:val="00CD70DB"/>
    <w:rsid w:val="00CD7544"/>
    <w:rsid w:val="00CD78D4"/>
    <w:rsid w:val="00CE00CF"/>
    <w:rsid w:val="00CE0697"/>
    <w:rsid w:val="00CE14CB"/>
    <w:rsid w:val="00CE2E2E"/>
    <w:rsid w:val="00CE3A51"/>
    <w:rsid w:val="00CE41F9"/>
    <w:rsid w:val="00CE44A1"/>
    <w:rsid w:val="00CE4B2C"/>
    <w:rsid w:val="00CE59F6"/>
    <w:rsid w:val="00CE66CD"/>
    <w:rsid w:val="00CE6A96"/>
    <w:rsid w:val="00CE6BA9"/>
    <w:rsid w:val="00CE71C3"/>
    <w:rsid w:val="00CE727A"/>
    <w:rsid w:val="00CE756F"/>
    <w:rsid w:val="00CE7C60"/>
    <w:rsid w:val="00CE7EB8"/>
    <w:rsid w:val="00CF029C"/>
    <w:rsid w:val="00CF0AF0"/>
    <w:rsid w:val="00CF157E"/>
    <w:rsid w:val="00CF1631"/>
    <w:rsid w:val="00CF1834"/>
    <w:rsid w:val="00CF1AAA"/>
    <w:rsid w:val="00CF1EC2"/>
    <w:rsid w:val="00CF2ACF"/>
    <w:rsid w:val="00CF2D4C"/>
    <w:rsid w:val="00CF345B"/>
    <w:rsid w:val="00CF475F"/>
    <w:rsid w:val="00CF5008"/>
    <w:rsid w:val="00CF5069"/>
    <w:rsid w:val="00CF5A38"/>
    <w:rsid w:val="00CF5E34"/>
    <w:rsid w:val="00CF65BA"/>
    <w:rsid w:val="00CF6707"/>
    <w:rsid w:val="00CF7101"/>
    <w:rsid w:val="00CF7327"/>
    <w:rsid w:val="00CF7385"/>
    <w:rsid w:val="00CF7539"/>
    <w:rsid w:val="00CF75C6"/>
    <w:rsid w:val="00CF7B77"/>
    <w:rsid w:val="00CF7C5B"/>
    <w:rsid w:val="00CF7DF5"/>
    <w:rsid w:val="00D001D2"/>
    <w:rsid w:val="00D003AF"/>
    <w:rsid w:val="00D0091F"/>
    <w:rsid w:val="00D02A80"/>
    <w:rsid w:val="00D0352D"/>
    <w:rsid w:val="00D04F01"/>
    <w:rsid w:val="00D04F8B"/>
    <w:rsid w:val="00D054EF"/>
    <w:rsid w:val="00D05637"/>
    <w:rsid w:val="00D05BA9"/>
    <w:rsid w:val="00D05CF2"/>
    <w:rsid w:val="00D05EB1"/>
    <w:rsid w:val="00D064CB"/>
    <w:rsid w:val="00D0650B"/>
    <w:rsid w:val="00D068AA"/>
    <w:rsid w:val="00D06E71"/>
    <w:rsid w:val="00D06E9C"/>
    <w:rsid w:val="00D0714B"/>
    <w:rsid w:val="00D0764E"/>
    <w:rsid w:val="00D07D82"/>
    <w:rsid w:val="00D102F6"/>
    <w:rsid w:val="00D10327"/>
    <w:rsid w:val="00D103C9"/>
    <w:rsid w:val="00D10BE1"/>
    <w:rsid w:val="00D10CFB"/>
    <w:rsid w:val="00D11FE3"/>
    <w:rsid w:val="00D12393"/>
    <w:rsid w:val="00D12945"/>
    <w:rsid w:val="00D12CC0"/>
    <w:rsid w:val="00D12DA1"/>
    <w:rsid w:val="00D130C0"/>
    <w:rsid w:val="00D1343A"/>
    <w:rsid w:val="00D13D50"/>
    <w:rsid w:val="00D14101"/>
    <w:rsid w:val="00D144D8"/>
    <w:rsid w:val="00D14919"/>
    <w:rsid w:val="00D14E25"/>
    <w:rsid w:val="00D15470"/>
    <w:rsid w:val="00D158EF"/>
    <w:rsid w:val="00D15AE3"/>
    <w:rsid w:val="00D160C4"/>
    <w:rsid w:val="00D165D8"/>
    <w:rsid w:val="00D1724E"/>
    <w:rsid w:val="00D17C26"/>
    <w:rsid w:val="00D17E08"/>
    <w:rsid w:val="00D17FBE"/>
    <w:rsid w:val="00D206F6"/>
    <w:rsid w:val="00D20FD1"/>
    <w:rsid w:val="00D214D4"/>
    <w:rsid w:val="00D21AAA"/>
    <w:rsid w:val="00D21E6F"/>
    <w:rsid w:val="00D2218A"/>
    <w:rsid w:val="00D22B13"/>
    <w:rsid w:val="00D2371E"/>
    <w:rsid w:val="00D237E0"/>
    <w:rsid w:val="00D23A17"/>
    <w:rsid w:val="00D25676"/>
    <w:rsid w:val="00D2579F"/>
    <w:rsid w:val="00D2580E"/>
    <w:rsid w:val="00D264E4"/>
    <w:rsid w:val="00D265A7"/>
    <w:rsid w:val="00D2690C"/>
    <w:rsid w:val="00D27129"/>
    <w:rsid w:val="00D279E7"/>
    <w:rsid w:val="00D27F75"/>
    <w:rsid w:val="00D303F6"/>
    <w:rsid w:val="00D3046D"/>
    <w:rsid w:val="00D30497"/>
    <w:rsid w:val="00D30C4D"/>
    <w:rsid w:val="00D30D15"/>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4BC"/>
    <w:rsid w:val="00D417C6"/>
    <w:rsid w:val="00D417D0"/>
    <w:rsid w:val="00D42B0C"/>
    <w:rsid w:val="00D42D6E"/>
    <w:rsid w:val="00D43266"/>
    <w:rsid w:val="00D43DEF"/>
    <w:rsid w:val="00D44259"/>
    <w:rsid w:val="00D45C61"/>
    <w:rsid w:val="00D45DDC"/>
    <w:rsid w:val="00D4603D"/>
    <w:rsid w:val="00D5064C"/>
    <w:rsid w:val="00D50C94"/>
    <w:rsid w:val="00D511E7"/>
    <w:rsid w:val="00D517ED"/>
    <w:rsid w:val="00D5251C"/>
    <w:rsid w:val="00D52DC8"/>
    <w:rsid w:val="00D52F56"/>
    <w:rsid w:val="00D52FF3"/>
    <w:rsid w:val="00D539DA"/>
    <w:rsid w:val="00D54A50"/>
    <w:rsid w:val="00D54FFD"/>
    <w:rsid w:val="00D5552C"/>
    <w:rsid w:val="00D5556D"/>
    <w:rsid w:val="00D55C34"/>
    <w:rsid w:val="00D55C81"/>
    <w:rsid w:val="00D5674B"/>
    <w:rsid w:val="00D56B56"/>
    <w:rsid w:val="00D56BF5"/>
    <w:rsid w:val="00D56F99"/>
    <w:rsid w:val="00D5743F"/>
    <w:rsid w:val="00D57932"/>
    <w:rsid w:val="00D57F1F"/>
    <w:rsid w:val="00D60065"/>
    <w:rsid w:val="00D60270"/>
    <w:rsid w:val="00D605C2"/>
    <w:rsid w:val="00D60733"/>
    <w:rsid w:val="00D608B2"/>
    <w:rsid w:val="00D60C60"/>
    <w:rsid w:val="00D61E1D"/>
    <w:rsid w:val="00D629A4"/>
    <w:rsid w:val="00D62A55"/>
    <w:rsid w:val="00D62BDF"/>
    <w:rsid w:val="00D62EEE"/>
    <w:rsid w:val="00D64F1C"/>
    <w:rsid w:val="00D6570C"/>
    <w:rsid w:val="00D659EA"/>
    <w:rsid w:val="00D65A89"/>
    <w:rsid w:val="00D65E85"/>
    <w:rsid w:val="00D6611C"/>
    <w:rsid w:val="00D67077"/>
    <w:rsid w:val="00D671C7"/>
    <w:rsid w:val="00D675B0"/>
    <w:rsid w:val="00D675DE"/>
    <w:rsid w:val="00D678BB"/>
    <w:rsid w:val="00D67D81"/>
    <w:rsid w:val="00D67EB4"/>
    <w:rsid w:val="00D70170"/>
    <w:rsid w:val="00D702E8"/>
    <w:rsid w:val="00D70552"/>
    <w:rsid w:val="00D70D42"/>
    <w:rsid w:val="00D71285"/>
    <w:rsid w:val="00D71ABC"/>
    <w:rsid w:val="00D721C5"/>
    <w:rsid w:val="00D72454"/>
    <w:rsid w:val="00D72687"/>
    <w:rsid w:val="00D729A7"/>
    <w:rsid w:val="00D72A5B"/>
    <w:rsid w:val="00D73991"/>
    <w:rsid w:val="00D73B4C"/>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FDF"/>
    <w:rsid w:val="00D804C5"/>
    <w:rsid w:val="00D815E6"/>
    <w:rsid w:val="00D81A28"/>
    <w:rsid w:val="00D81BDE"/>
    <w:rsid w:val="00D8201D"/>
    <w:rsid w:val="00D82B00"/>
    <w:rsid w:val="00D82B04"/>
    <w:rsid w:val="00D82BE4"/>
    <w:rsid w:val="00D82E05"/>
    <w:rsid w:val="00D83C0D"/>
    <w:rsid w:val="00D83C80"/>
    <w:rsid w:val="00D83F5B"/>
    <w:rsid w:val="00D84879"/>
    <w:rsid w:val="00D84AAD"/>
    <w:rsid w:val="00D85FDE"/>
    <w:rsid w:val="00D8665E"/>
    <w:rsid w:val="00D869C1"/>
    <w:rsid w:val="00D86EC6"/>
    <w:rsid w:val="00D87418"/>
    <w:rsid w:val="00D87A39"/>
    <w:rsid w:val="00D87C77"/>
    <w:rsid w:val="00D87FE6"/>
    <w:rsid w:val="00D90BC3"/>
    <w:rsid w:val="00D90C93"/>
    <w:rsid w:val="00D90DB9"/>
    <w:rsid w:val="00D91001"/>
    <w:rsid w:val="00D910FF"/>
    <w:rsid w:val="00D91337"/>
    <w:rsid w:val="00D914BD"/>
    <w:rsid w:val="00D915C9"/>
    <w:rsid w:val="00D918DA"/>
    <w:rsid w:val="00D9198F"/>
    <w:rsid w:val="00D92078"/>
    <w:rsid w:val="00D9223F"/>
    <w:rsid w:val="00D926F0"/>
    <w:rsid w:val="00D92A87"/>
    <w:rsid w:val="00D931B1"/>
    <w:rsid w:val="00D9384E"/>
    <w:rsid w:val="00D93AEE"/>
    <w:rsid w:val="00D9413E"/>
    <w:rsid w:val="00D94819"/>
    <w:rsid w:val="00D94C8D"/>
    <w:rsid w:val="00D95F88"/>
    <w:rsid w:val="00D96698"/>
    <w:rsid w:val="00D96876"/>
    <w:rsid w:val="00D96940"/>
    <w:rsid w:val="00D96B12"/>
    <w:rsid w:val="00D96F59"/>
    <w:rsid w:val="00DA0175"/>
    <w:rsid w:val="00DA099C"/>
    <w:rsid w:val="00DA0F18"/>
    <w:rsid w:val="00DA1689"/>
    <w:rsid w:val="00DA2125"/>
    <w:rsid w:val="00DA21EC"/>
    <w:rsid w:val="00DA24DE"/>
    <w:rsid w:val="00DA270C"/>
    <w:rsid w:val="00DA281F"/>
    <w:rsid w:val="00DA30B7"/>
    <w:rsid w:val="00DA3C5B"/>
    <w:rsid w:val="00DA3D23"/>
    <w:rsid w:val="00DA4A61"/>
    <w:rsid w:val="00DA5AFE"/>
    <w:rsid w:val="00DA61AB"/>
    <w:rsid w:val="00DA61CD"/>
    <w:rsid w:val="00DA6EE2"/>
    <w:rsid w:val="00DA718A"/>
    <w:rsid w:val="00DA78CF"/>
    <w:rsid w:val="00DA78D5"/>
    <w:rsid w:val="00DA7A89"/>
    <w:rsid w:val="00DA7BF4"/>
    <w:rsid w:val="00DB052F"/>
    <w:rsid w:val="00DB0FD6"/>
    <w:rsid w:val="00DB14D3"/>
    <w:rsid w:val="00DB154B"/>
    <w:rsid w:val="00DB16AE"/>
    <w:rsid w:val="00DB1BDC"/>
    <w:rsid w:val="00DB3490"/>
    <w:rsid w:val="00DB3593"/>
    <w:rsid w:val="00DB362A"/>
    <w:rsid w:val="00DB440B"/>
    <w:rsid w:val="00DB4426"/>
    <w:rsid w:val="00DB4522"/>
    <w:rsid w:val="00DB4B40"/>
    <w:rsid w:val="00DB4F12"/>
    <w:rsid w:val="00DB4F21"/>
    <w:rsid w:val="00DB4F42"/>
    <w:rsid w:val="00DB540C"/>
    <w:rsid w:val="00DB6F96"/>
    <w:rsid w:val="00DB71B9"/>
    <w:rsid w:val="00DB7662"/>
    <w:rsid w:val="00DB7E46"/>
    <w:rsid w:val="00DC0271"/>
    <w:rsid w:val="00DC0BBA"/>
    <w:rsid w:val="00DC1395"/>
    <w:rsid w:val="00DC2834"/>
    <w:rsid w:val="00DC32FC"/>
    <w:rsid w:val="00DC3D89"/>
    <w:rsid w:val="00DC4567"/>
    <w:rsid w:val="00DC45B1"/>
    <w:rsid w:val="00DC4D6C"/>
    <w:rsid w:val="00DC4F47"/>
    <w:rsid w:val="00DC5059"/>
    <w:rsid w:val="00DC5860"/>
    <w:rsid w:val="00DC5BD0"/>
    <w:rsid w:val="00DC5BE2"/>
    <w:rsid w:val="00DC6284"/>
    <w:rsid w:val="00DC628E"/>
    <w:rsid w:val="00DC6723"/>
    <w:rsid w:val="00DC6747"/>
    <w:rsid w:val="00DC689C"/>
    <w:rsid w:val="00DC6AF3"/>
    <w:rsid w:val="00DC7608"/>
    <w:rsid w:val="00DC761E"/>
    <w:rsid w:val="00DC7B3B"/>
    <w:rsid w:val="00DC7CFC"/>
    <w:rsid w:val="00DC7DF1"/>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303"/>
    <w:rsid w:val="00DD573B"/>
    <w:rsid w:val="00DD57E7"/>
    <w:rsid w:val="00DD5A1E"/>
    <w:rsid w:val="00DD5B8C"/>
    <w:rsid w:val="00DD5DFA"/>
    <w:rsid w:val="00DD5E91"/>
    <w:rsid w:val="00DD6CE2"/>
    <w:rsid w:val="00DD720D"/>
    <w:rsid w:val="00DE0229"/>
    <w:rsid w:val="00DE04E0"/>
    <w:rsid w:val="00DE0C46"/>
    <w:rsid w:val="00DE12F1"/>
    <w:rsid w:val="00DE1A9D"/>
    <w:rsid w:val="00DE1CB1"/>
    <w:rsid w:val="00DE2073"/>
    <w:rsid w:val="00DE2926"/>
    <w:rsid w:val="00DE30AC"/>
    <w:rsid w:val="00DE38D1"/>
    <w:rsid w:val="00DE4106"/>
    <w:rsid w:val="00DE466B"/>
    <w:rsid w:val="00DE48F4"/>
    <w:rsid w:val="00DE4FFB"/>
    <w:rsid w:val="00DE5563"/>
    <w:rsid w:val="00DE5C19"/>
    <w:rsid w:val="00DE5D48"/>
    <w:rsid w:val="00DE6130"/>
    <w:rsid w:val="00DE6E4D"/>
    <w:rsid w:val="00DE7498"/>
    <w:rsid w:val="00DE75EF"/>
    <w:rsid w:val="00DE7611"/>
    <w:rsid w:val="00DE7D19"/>
    <w:rsid w:val="00DE7FE1"/>
    <w:rsid w:val="00DF0505"/>
    <w:rsid w:val="00DF05A0"/>
    <w:rsid w:val="00DF1162"/>
    <w:rsid w:val="00DF1BA8"/>
    <w:rsid w:val="00DF1F63"/>
    <w:rsid w:val="00DF28F2"/>
    <w:rsid w:val="00DF2BFF"/>
    <w:rsid w:val="00DF3798"/>
    <w:rsid w:val="00DF42A6"/>
    <w:rsid w:val="00DF4FF1"/>
    <w:rsid w:val="00DF56A3"/>
    <w:rsid w:val="00DF5B33"/>
    <w:rsid w:val="00DF6144"/>
    <w:rsid w:val="00DF6FD2"/>
    <w:rsid w:val="00DF72EF"/>
    <w:rsid w:val="00DF743D"/>
    <w:rsid w:val="00DF7724"/>
    <w:rsid w:val="00E000D8"/>
    <w:rsid w:val="00E00968"/>
    <w:rsid w:val="00E00C1E"/>
    <w:rsid w:val="00E00F5F"/>
    <w:rsid w:val="00E010E6"/>
    <w:rsid w:val="00E01377"/>
    <w:rsid w:val="00E014E7"/>
    <w:rsid w:val="00E0150F"/>
    <w:rsid w:val="00E0232F"/>
    <w:rsid w:val="00E026A9"/>
    <w:rsid w:val="00E0356F"/>
    <w:rsid w:val="00E03B42"/>
    <w:rsid w:val="00E03C10"/>
    <w:rsid w:val="00E0479F"/>
    <w:rsid w:val="00E04816"/>
    <w:rsid w:val="00E04982"/>
    <w:rsid w:val="00E04D6A"/>
    <w:rsid w:val="00E05741"/>
    <w:rsid w:val="00E058DB"/>
    <w:rsid w:val="00E05950"/>
    <w:rsid w:val="00E05CD4"/>
    <w:rsid w:val="00E05DE8"/>
    <w:rsid w:val="00E06100"/>
    <w:rsid w:val="00E0614E"/>
    <w:rsid w:val="00E06B40"/>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1CE"/>
    <w:rsid w:val="00E167CE"/>
    <w:rsid w:val="00E1720B"/>
    <w:rsid w:val="00E203DE"/>
    <w:rsid w:val="00E20CE7"/>
    <w:rsid w:val="00E217B1"/>
    <w:rsid w:val="00E222FA"/>
    <w:rsid w:val="00E22700"/>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F10"/>
    <w:rsid w:val="00E333D5"/>
    <w:rsid w:val="00E3394F"/>
    <w:rsid w:val="00E33A0B"/>
    <w:rsid w:val="00E34A2F"/>
    <w:rsid w:val="00E35901"/>
    <w:rsid w:val="00E35A45"/>
    <w:rsid w:val="00E35F7F"/>
    <w:rsid w:val="00E36392"/>
    <w:rsid w:val="00E36B32"/>
    <w:rsid w:val="00E37254"/>
    <w:rsid w:val="00E37A6F"/>
    <w:rsid w:val="00E37A9C"/>
    <w:rsid w:val="00E40222"/>
    <w:rsid w:val="00E40406"/>
    <w:rsid w:val="00E4082B"/>
    <w:rsid w:val="00E40835"/>
    <w:rsid w:val="00E408EC"/>
    <w:rsid w:val="00E409B5"/>
    <w:rsid w:val="00E40BCB"/>
    <w:rsid w:val="00E40FD7"/>
    <w:rsid w:val="00E4208F"/>
    <w:rsid w:val="00E42E94"/>
    <w:rsid w:val="00E42F27"/>
    <w:rsid w:val="00E43006"/>
    <w:rsid w:val="00E4312A"/>
    <w:rsid w:val="00E4331B"/>
    <w:rsid w:val="00E43551"/>
    <w:rsid w:val="00E437FA"/>
    <w:rsid w:val="00E449B5"/>
    <w:rsid w:val="00E45A2C"/>
    <w:rsid w:val="00E46A6B"/>
    <w:rsid w:val="00E46A9C"/>
    <w:rsid w:val="00E470E2"/>
    <w:rsid w:val="00E47DB1"/>
    <w:rsid w:val="00E50BDD"/>
    <w:rsid w:val="00E510CF"/>
    <w:rsid w:val="00E513D7"/>
    <w:rsid w:val="00E519FE"/>
    <w:rsid w:val="00E5206C"/>
    <w:rsid w:val="00E52AAB"/>
    <w:rsid w:val="00E53556"/>
    <w:rsid w:val="00E5448E"/>
    <w:rsid w:val="00E547D6"/>
    <w:rsid w:val="00E54E0D"/>
    <w:rsid w:val="00E55247"/>
    <w:rsid w:val="00E558E5"/>
    <w:rsid w:val="00E55B3C"/>
    <w:rsid w:val="00E5647B"/>
    <w:rsid w:val="00E56795"/>
    <w:rsid w:val="00E56E93"/>
    <w:rsid w:val="00E57932"/>
    <w:rsid w:val="00E606C4"/>
    <w:rsid w:val="00E60811"/>
    <w:rsid w:val="00E60AB8"/>
    <w:rsid w:val="00E6103E"/>
    <w:rsid w:val="00E6185F"/>
    <w:rsid w:val="00E61D32"/>
    <w:rsid w:val="00E63C60"/>
    <w:rsid w:val="00E64050"/>
    <w:rsid w:val="00E64B7B"/>
    <w:rsid w:val="00E6514D"/>
    <w:rsid w:val="00E65161"/>
    <w:rsid w:val="00E651DE"/>
    <w:rsid w:val="00E652C9"/>
    <w:rsid w:val="00E6593B"/>
    <w:rsid w:val="00E65D74"/>
    <w:rsid w:val="00E66E11"/>
    <w:rsid w:val="00E672C6"/>
    <w:rsid w:val="00E67366"/>
    <w:rsid w:val="00E70192"/>
    <w:rsid w:val="00E70963"/>
    <w:rsid w:val="00E70C55"/>
    <w:rsid w:val="00E70E34"/>
    <w:rsid w:val="00E713F7"/>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0CF3"/>
    <w:rsid w:val="00E816E8"/>
    <w:rsid w:val="00E82592"/>
    <w:rsid w:val="00E825ED"/>
    <w:rsid w:val="00E827BB"/>
    <w:rsid w:val="00E82D24"/>
    <w:rsid w:val="00E8357D"/>
    <w:rsid w:val="00E83B8A"/>
    <w:rsid w:val="00E83C4F"/>
    <w:rsid w:val="00E84212"/>
    <w:rsid w:val="00E84C04"/>
    <w:rsid w:val="00E84F72"/>
    <w:rsid w:val="00E856A2"/>
    <w:rsid w:val="00E8572B"/>
    <w:rsid w:val="00E8575B"/>
    <w:rsid w:val="00E85929"/>
    <w:rsid w:val="00E85AD2"/>
    <w:rsid w:val="00E86C36"/>
    <w:rsid w:val="00E87A37"/>
    <w:rsid w:val="00E87CF7"/>
    <w:rsid w:val="00E9036E"/>
    <w:rsid w:val="00E9078A"/>
    <w:rsid w:val="00E912FD"/>
    <w:rsid w:val="00E913EF"/>
    <w:rsid w:val="00E91B26"/>
    <w:rsid w:val="00E92C6E"/>
    <w:rsid w:val="00E92D0B"/>
    <w:rsid w:val="00E92FFF"/>
    <w:rsid w:val="00E93195"/>
    <w:rsid w:val="00E93637"/>
    <w:rsid w:val="00E9391C"/>
    <w:rsid w:val="00E93D05"/>
    <w:rsid w:val="00E93D99"/>
    <w:rsid w:val="00E946AB"/>
    <w:rsid w:val="00E951D8"/>
    <w:rsid w:val="00E95C2A"/>
    <w:rsid w:val="00E961CB"/>
    <w:rsid w:val="00E963BC"/>
    <w:rsid w:val="00E966A6"/>
    <w:rsid w:val="00E96E91"/>
    <w:rsid w:val="00E9751D"/>
    <w:rsid w:val="00E97DC6"/>
    <w:rsid w:val="00E97DF6"/>
    <w:rsid w:val="00E97F7A"/>
    <w:rsid w:val="00EA0010"/>
    <w:rsid w:val="00EA0143"/>
    <w:rsid w:val="00EA089B"/>
    <w:rsid w:val="00EA0AD2"/>
    <w:rsid w:val="00EA1782"/>
    <w:rsid w:val="00EA1ACC"/>
    <w:rsid w:val="00EA1B7F"/>
    <w:rsid w:val="00EA2E21"/>
    <w:rsid w:val="00EA2EAA"/>
    <w:rsid w:val="00EA380C"/>
    <w:rsid w:val="00EA5F3B"/>
    <w:rsid w:val="00EA613D"/>
    <w:rsid w:val="00EA6744"/>
    <w:rsid w:val="00EA7308"/>
    <w:rsid w:val="00EA7474"/>
    <w:rsid w:val="00EB0674"/>
    <w:rsid w:val="00EB0831"/>
    <w:rsid w:val="00EB089C"/>
    <w:rsid w:val="00EB0AA8"/>
    <w:rsid w:val="00EB0B65"/>
    <w:rsid w:val="00EB0C65"/>
    <w:rsid w:val="00EB1624"/>
    <w:rsid w:val="00EB169F"/>
    <w:rsid w:val="00EB2635"/>
    <w:rsid w:val="00EB2961"/>
    <w:rsid w:val="00EB2E1A"/>
    <w:rsid w:val="00EB2F8A"/>
    <w:rsid w:val="00EB304D"/>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EAB"/>
    <w:rsid w:val="00EC328C"/>
    <w:rsid w:val="00EC32F5"/>
    <w:rsid w:val="00EC3852"/>
    <w:rsid w:val="00EC4528"/>
    <w:rsid w:val="00EC4D3A"/>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D5F"/>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6B0"/>
    <w:rsid w:val="00EF6D39"/>
    <w:rsid w:val="00EF6D5A"/>
    <w:rsid w:val="00EF71E6"/>
    <w:rsid w:val="00F0058A"/>
    <w:rsid w:val="00F00630"/>
    <w:rsid w:val="00F00922"/>
    <w:rsid w:val="00F00924"/>
    <w:rsid w:val="00F00F2C"/>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0D3C"/>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277"/>
    <w:rsid w:val="00F254C4"/>
    <w:rsid w:val="00F25641"/>
    <w:rsid w:val="00F256D8"/>
    <w:rsid w:val="00F25824"/>
    <w:rsid w:val="00F25E8C"/>
    <w:rsid w:val="00F26065"/>
    <w:rsid w:val="00F266E3"/>
    <w:rsid w:val="00F2689C"/>
    <w:rsid w:val="00F271C4"/>
    <w:rsid w:val="00F27E44"/>
    <w:rsid w:val="00F30313"/>
    <w:rsid w:val="00F303BC"/>
    <w:rsid w:val="00F30472"/>
    <w:rsid w:val="00F31052"/>
    <w:rsid w:val="00F313E8"/>
    <w:rsid w:val="00F318A1"/>
    <w:rsid w:val="00F31CF5"/>
    <w:rsid w:val="00F31E30"/>
    <w:rsid w:val="00F3265C"/>
    <w:rsid w:val="00F32C4A"/>
    <w:rsid w:val="00F33262"/>
    <w:rsid w:val="00F343EE"/>
    <w:rsid w:val="00F353F4"/>
    <w:rsid w:val="00F35412"/>
    <w:rsid w:val="00F35494"/>
    <w:rsid w:val="00F35607"/>
    <w:rsid w:val="00F357A0"/>
    <w:rsid w:val="00F359AB"/>
    <w:rsid w:val="00F35DBA"/>
    <w:rsid w:val="00F3619D"/>
    <w:rsid w:val="00F36DDE"/>
    <w:rsid w:val="00F3722A"/>
    <w:rsid w:val="00F37366"/>
    <w:rsid w:val="00F37C99"/>
    <w:rsid w:val="00F37FCC"/>
    <w:rsid w:val="00F419B8"/>
    <w:rsid w:val="00F41C0F"/>
    <w:rsid w:val="00F42856"/>
    <w:rsid w:val="00F42BF8"/>
    <w:rsid w:val="00F42ED7"/>
    <w:rsid w:val="00F43777"/>
    <w:rsid w:val="00F4482B"/>
    <w:rsid w:val="00F44F02"/>
    <w:rsid w:val="00F45039"/>
    <w:rsid w:val="00F45041"/>
    <w:rsid w:val="00F4526B"/>
    <w:rsid w:val="00F45298"/>
    <w:rsid w:val="00F45417"/>
    <w:rsid w:val="00F45F64"/>
    <w:rsid w:val="00F462DF"/>
    <w:rsid w:val="00F46534"/>
    <w:rsid w:val="00F4662D"/>
    <w:rsid w:val="00F467BA"/>
    <w:rsid w:val="00F4689E"/>
    <w:rsid w:val="00F468AC"/>
    <w:rsid w:val="00F4696F"/>
    <w:rsid w:val="00F46A5F"/>
    <w:rsid w:val="00F46BB0"/>
    <w:rsid w:val="00F47316"/>
    <w:rsid w:val="00F47507"/>
    <w:rsid w:val="00F47A01"/>
    <w:rsid w:val="00F47CEE"/>
    <w:rsid w:val="00F5040A"/>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EC2"/>
    <w:rsid w:val="00F56F7E"/>
    <w:rsid w:val="00F56FEF"/>
    <w:rsid w:val="00F57521"/>
    <w:rsid w:val="00F57859"/>
    <w:rsid w:val="00F60938"/>
    <w:rsid w:val="00F60C7E"/>
    <w:rsid w:val="00F60E0A"/>
    <w:rsid w:val="00F61207"/>
    <w:rsid w:val="00F61606"/>
    <w:rsid w:val="00F61918"/>
    <w:rsid w:val="00F620E4"/>
    <w:rsid w:val="00F62151"/>
    <w:rsid w:val="00F62CA8"/>
    <w:rsid w:val="00F62DBD"/>
    <w:rsid w:val="00F62F92"/>
    <w:rsid w:val="00F630B4"/>
    <w:rsid w:val="00F635EF"/>
    <w:rsid w:val="00F63BF4"/>
    <w:rsid w:val="00F63C55"/>
    <w:rsid w:val="00F63C60"/>
    <w:rsid w:val="00F64991"/>
    <w:rsid w:val="00F65693"/>
    <w:rsid w:val="00F65BA9"/>
    <w:rsid w:val="00F65BC8"/>
    <w:rsid w:val="00F65EEA"/>
    <w:rsid w:val="00F66205"/>
    <w:rsid w:val="00F6630F"/>
    <w:rsid w:val="00F66419"/>
    <w:rsid w:val="00F67079"/>
    <w:rsid w:val="00F67B58"/>
    <w:rsid w:val="00F67E81"/>
    <w:rsid w:val="00F7044B"/>
    <w:rsid w:val="00F70AF8"/>
    <w:rsid w:val="00F70FD4"/>
    <w:rsid w:val="00F71342"/>
    <w:rsid w:val="00F71C68"/>
    <w:rsid w:val="00F724E2"/>
    <w:rsid w:val="00F72840"/>
    <w:rsid w:val="00F74103"/>
    <w:rsid w:val="00F7410A"/>
    <w:rsid w:val="00F745A4"/>
    <w:rsid w:val="00F74C0C"/>
    <w:rsid w:val="00F74DA7"/>
    <w:rsid w:val="00F74E0A"/>
    <w:rsid w:val="00F758E1"/>
    <w:rsid w:val="00F75BB5"/>
    <w:rsid w:val="00F75FD5"/>
    <w:rsid w:val="00F7604C"/>
    <w:rsid w:val="00F76677"/>
    <w:rsid w:val="00F768CF"/>
    <w:rsid w:val="00F773A9"/>
    <w:rsid w:val="00F77C09"/>
    <w:rsid w:val="00F8056E"/>
    <w:rsid w:val="00F805B7"/>
    <w:rsid w:val="00F810C1"/>
    <w:rsid w:val="00F81623"/>
    <w:rsid w:val="00F81D25"/>
    <w:rsid w:val="00F8245C"/>
    <w:rsid w:val="00F82928"/>
    <w:rsid w:val="00F829B9"/>
    <w:rsid w:val="00F83045"/>
    <w:rsid w:val="00F83615"/>
    <w:rsid w:val="00F83EC7"/>
    <w:rsid w:val="00F8421D"/>
    <w:rsid w:val="00F8438A"/>
    <w:rsid w:val="00F85329"/>
    <w:rsid w:val="00F85683"/>
    <w:rsid w:val="00F857A0"/>
    <w:rsid w:val="00F85841"/>
    <w:rsid w:val="00F86079"/>
    <w:rsid w:val="00F8610A"/>
    <w:rsid w:val="00F87282"/>
    <w:rsid w:val="00F878CD"/>
    <w:rsid w:val="00F87905"/>
    <w:rsid w:val="00F87A66"/>
    <w:rsid w:val="00F90C1F"/>
    <w:rsid w:val="00F912D9"/>
    <w:rsid w:val="00F91A44"/>
    <w:rsid w:val="00F91BFA"/>
    <w:rsid w:val="00F91F8F"/>
    <w:rsid w:val="00F9217B"/>
    <w:rsid w:val="00F9234B"/>
    <w:rsid w:val="00F97A34"/>
    <w:rsid w:val="00F97E4A"/>
    <w:rsid w:val="00F97EA1"/>
    <w:rsid w:val="00FA003A"/>
    <w:rsid w:val="00FA05C8"/>
    <w:rsid w:val="00FA0678"/>
    <w:rsid w:val="00FA0936"/>
    <w:rsid w:val="00FA0DB6"/>
    <w:rsid w:val="00FA23F7"/>
    <w:rsid w:val="00FA27EB"/>
    <w:rsid w:val="00FA2A29"/>
    <w:rsid w:val="00FA35B6"/>
    <w:rsid w:val="00FA3EBC"/>
    <w:rsid w:val="00FA423C"/>
    <w:rsid w:val="00FA44D0"/>
    <w:rsid w:val="00FA4590"/>
    <w:rsid w:val="00FA55A2"/>
    <w:rsid w:val="00FA672F"/>
    <w:rsid w:val="00FA67C8"/>
    <w:rsid w:val="00FA7472"/>
    <w:rsid w:val="00FA775E"/>
    <w:rsid w:val="00FA7792"/>
    <w:rsid w:val="00FA7AA8"/>
    <w:rsid w:val="00FA7F1D"/>
    <w:rsid w:val="00FB011C"/>
    <w:rsid w:val="00FB0D60"/>
    <w:rsid w:val="00FB18FD"/>
    <w:rsid w:val="00FB2BF5"/>
    <w:rsid w:val="00FB2F8E"/>
    <w:rsid w:val="00FB30C3"/>
    <w:rsid w:val="00FB3693"/>
    <w:rsid w:val="00FB39B0"/>
    <w:rsid w:val="00FB508F"/>
    <w:rsid w:val="00FB5138"/>
    <w:rsid w:val="00FB547F"/>
    <w:rsid w:val="00FB56D5"/>
    <w:rsid w:val="00FB5A71"/>
    <w:rsid w:val="00FB63F6"/>
    <w:rsid w:val="00FB7823"/>
    <w:rsid w:val="00FC0420"/>
    <w:rsid w:val="00FC05B2"/>
    <w:rsid w:val="00FC08B3"/>
    <w:rsid w:val="00FC09D7"/>
    <w:rsid w:val="00FC0ABE"/>
    <w:rsid w:val="00FC1269"/>
    <w:rsid w:val="00FC18DF"/>
    <w:rsid w:val="00FC22D0"/>
    <w:rsid w:val="00FC38D4"/>
    <w:rsid w:val="00FC391E"/>
    <w:rsid w:val="00FC39B3"/>
    <w:rsid w:val="00FC3BB7"/>
    <w:rsid w:val="00FC4345"/>
    <w:rsid w:val="00FC435C"/>
    <w:rsid w:val="00FC444A"/>
    <w:rsid w:val="00FC453D"/>
    <w:rsid w:val="00FC4A89"/>
    <w:rsid w:val="00FC4ACF"/>
    <w:rsid w:val="00FC619B"/>
    <w:rsid w:val="00FC665F"/>
    <w:rsid w:val="00FC68E8"/>
    <w:rsid w:val="00FC6C35"/>
    <w:rsid w:val="00FC6D59"/>
    <w:rsid w:val="00FC7561"/>
    <w:rsid w:val="00FC78CB"/>
    <w:rsid w:val="00FC78F5"/>
    <w:rsid w:val="00FC7ACA"/>
    <w:rsid w:val="00FC7AD2"/>
    <w:rsid w:val="00FC7C08"/>
    <w:rsid w:val="00FD10B3"/>
    <w:rsid w:val="00FD11C3"/>
    <w:rsid w:val="00FD154E"/>
    <w:rsid w:val="00FD24D7"/>
    <w:rsid w:val="00FD28B0"/>
    <w:rsid w:val="00FD29CE"/>
    <w:rsid w:val="00FD3AE2"/>
    <w:rsid w:val="00FD3E41"/>
    <w:rsid w:val="00FD3EFA"/>
    <w:rsid w:val="00FD400A"/>
    <w:rsid w:val="00FD54A8"/>
    <w:rsid w:val="00FD564D"/>
    <w:rsid w:val="00FD5AE4"/>
    <w:rsid w:val="00FD5F25"/>
    <w:rsid w:val="00FD60BE"/>
    <w:rsid w:val="00FD6894"/>
    <w:rsid w:val="00FD6AF0"/>
    <w:rsid w:val="00FD704D"/>
    <w:rsid w:val="00FD7249"/>
    <w:rsid w:val="00FD74EF"/>
    <w:rsid w:val="00FD79B8"/>
    <w:rsid w:val="00FD79F6"/>
    <w:rsid w:val="00FE033F"/>
    <w:rsid w:val="00FE07A8"/>
    <w:rsid w:val="00FE0AD1"/>
    <w:rsid w:val="00FE0CC0"/>
    <w:rsid w:val="00FE13E6"/>
    <w:rsid w:val="00FE1852"/>
    <w:rsid w:val="00FE1963"/>
    <w:rsid w:val="00FE1981"/>
    <w:rsid w:val="00FE1BF1"/>
    <w:rsid w:val="00FE33DB"/>
    <w:rsid w:val="00FE33F5"/>
    <w:rsid w:val="00FE352A"/>
    <w:rsid w:val="00FE37DD"/>
    <w:rsid w:val="00FE3C31"/>
    <w:rsid w:val="00FE4015"/>
    <w:rsid w:val="00FE44F5"/>
    <w:rsid w:val="00FE4783"/>
    <w:rsid w:val="00FE480D"/>
    <w:rsid w:val="00FE4A0F"/>
    <w:rsid w:val="00FE4ACC"/>
    <w:rsid w:val="00FE4F80"/>
    <w:rsid w:val="00FE570E"/>
    <w:rsid w:val="00FE594D"/>
    <w:rsid w:val="00FE6870"/>
    <w:rsid w:val="00FE713E"/>
    <w:rsid w:val="00FE7877"/>
    <w:rsid w:val="00FE7DD1"/>
    <w:rsid w:val="00FF0413"/>
    <w:rsid w:val="00FF0B4F"/>
    <w:rsid w:val="00FF0F58"/>
    <w:rsid w:val="00FF183C"/>
    <w:rsid w:val="00FF1A06"/>
    <w:rsid w:val="00FF1AD3"/>
    <w:rsid w:val="00FF1B46"/>
    <w:rsid w:val="00FF219D"/>
    <w:rsid w:val="00FF2A7B"/>
    <w:rsid w:val="00FF3D2B"/>
    <w:rsid w:val="00FF427E"/>
    <w:rsid w:val="00FF49B4"/>
    <w:rsid w:val="00FF49D6"/>
    <w:rsid w:val="00FF49F4"/>
    <w:rsid w:val="00FF54F1"/>
    <w:rsid w:val="00FF5897"/>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35C68"/>
    <w:rsid w:val="048B0EE3"/>
    <w:rsid w:val="048F763B"/>
    <w:rsid w:val="049F330E"/>
    <w:rsid w:val="04AA775C"/>
    <w:rsid w:val="04AF1889"/>
    <w:rsid w:val="04F66F48"/>
    <w:rsid w:val="05251E14"/>
    <w:rsid w:val="058D14E6"/>
    <w:rsid w:val="05A16594"/>
    <w:rsid w:val="05A7762D"/>
    <w:rsid w:val="060E5941"/>
    <w:rsid w:val="06100207"/>
    <w:rsid w:val="06110FAF"/>
    <w:rsid w:val="062F2CAA"/>
    <w:rsid w:val="06493CA7"/>
    <w:rsid w:val="065A6178"/>
    <w:rsid w:val="06642AFE"/>
    <w:rsid w:val="066F1CF3"/>
    <w:rsid w:val="06930BB8"/>
    <w:rsid w:val="06BE0C23"/>
    <w:rsid w:val="07245D42"/>
    <w:rsid w:val="07264C62"/>
    <w:rsid w:val="0779354C"/>
    <w:rsid w:val="08061376"/>
    <w:rsid w:val="08452D77"/>
    <w:rsid w:val="086401F8"/>
    <w:rsid w:val="086619BF"/>
    <w:rsid w:val="08751CAA"/>
    <w:rsid w:val="087E4C40"/>
    <w:rsid w:val="08A60BF7"/>
    <w:rsid w:val="08D66AD6"/>
    <w:rsid w:val="08DA33A3"/>
    <w:rsid w:val="08E80F13"/>
    <w:rsid w:val="092E1A8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A0458"/>
    <w:rsid w:val="0B30404E"/>
    <w:rsid w:val="0B4C6C14"/>
    <w:rsid w:val="0B5F1DB6"/>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673BD"/>
    <w:rsid w:val="0CFE707A"/>
    <w:rsid w:val="0D063BDA"/>
    <w:rsid w:val="0D075092"/>
    <w:rsid w:val="0D08375F"/>
    <w:rsid w:val="0D184CFB"/>
    <w:rsid w:val="0D4A7419"/>
    <w:rsid w:val="0D827401"/>
    <w:rsid w:val="0D84094E"/>
    <w:rsid w:val="0D8A00E9"/>
    <w:rsid w:val="0D8D589E"/>
    <w:rsid w:val="0DA01C73"/>
    <w:rsid w:val="0DD63300"/>
    <w:rsid w:val="0DF50604"/>
    <w:rsid w:val="0DF702FE"/>
    <w:rsid w:val="0E060E51"/>
    <w:rsid w:val="0E19403A"/>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27904"/>
    <w:rsid w:val="10646583"/>
    <w:rsid w:val="107D4B15"/>
    <w:rsid w:val="108A3C80"/>
    <w:rsid w:val="10C26171"/>
    <w:rsid w:val="10F33360"/>
    <w:rsid w:val="10FC16EA"/>
    <w:rsid w:val="110F1D40"/>
    <w:rsid w:val="111B199F"/>
    <w:rsid w:val="11266F33"/>
    <w:rsid w:val="118963A1"/>
    <w:rsid w:val="11C6522A"/>
    <w:rsid w:val="11E104CC"/>
    <w:rsid w:val="11E20309"/>
    <w:rsid w:val="12255233"/>
    <w:rsid w:val="12530213"/>
    <w:rsid w:val="127723A9"/>
    <w:rsid w:val="12862074"/>
    <w:rsid w:val="12883966"/>
    <w:rsid w:val="129E45B4"/>
    <w:rsid w:val="12D81596"/>
    <w:rsid w:val="13072A44"/>
    <w:rsid w:val="130E1567"/>
    <w:rsid w:val="135F4BE2"/>
    <w:rsid w:val="139B1A0A"/>
    <w:rsid w:val="139D25C7"/>
    <w:rsid w:val="13BF3CE4"/>
    <w:rsid w:val="13FD6826"/>
    <w:rsid w:val="141008D8"/>
    <w:rsid w:val="14125FE6"/>
    <w:rsid w:val="146D271E"/>
    <w:rsid w:val="14982588"/>
    <w:rsid w:val="149A5AD9"/>
    <w:rsid w:val="14A7619D"/>
    <w:rsid w:val="150536C3"/>
    <w:rsid w:val="150C1963"/>
    <w:rsid w:val="151447A0"/>
    <w:rsid w:val="154A6454"/>
    <w:rsid w:val="155862F9"/>
    <w:rsid w:val="15762120"/>
    <w:rsid w:val="15B6173D"/>
    <w:rsid w:val="163411BF"/>
    <w:rsid w:val="16A456DC"/>
    <w:rsid w:val="16A8729C"/>
    <w:rsid w:val="16B33777"/>
    <w:rsid w:val="16BC70A7"/>
    <w:rsid w:val="16C6339E"/>
    <w:rsid w:val="172F2D79"/>
    <w:rsid w:val="17557BEF"/>
    <w:rsid w:val="17D349C1"/>
    <w:rsid w:val="17EF639D"/>
    <w:rsid w:val="18286B8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43787"/>
    <w:rsid w:val="1C61111D"/>
    <w:rsid w:val="1C7F7551"/>
    <w:rsid w:val="1C88086E"/>
    <w:rsid w:val="1D266CE1"/>
    <w:rsid w:val="1D3963AF"/>
    <w:rsid w:val="1D6A673C"/>
    <w:rsid w:val="1D802B1D"/>
    <w:rsid w:val="1D9247AE"/>
    <w:rsid w:val="1DB567EC"/>
    <w:rsid w:val="1DD00867"/>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706E0"/>
    <w:rsid w:val="204E48BC"/>
    <w:rsid w:val="205A3812"/>
    <w:rsid w:val="206044C4"/>
    <w:rsid w:val="208921B3"/>
    <w:rsid w:val="208D04AE"/>
    <w:rsid w:val="20973DEB"/>
    <w:rsid w:val="20B26522"/>
    <w:rsid w:val="20B44310"/>
    <w:rsid w:val="211116EB"/>
    <w:rsid w:val="214D3572"/>
    <w:rsid w:val="216133FC"/>
    <w:rsid w:val="21722A2B"/>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257A47"/>
    <w:rsid w:val="245375B0"/>
    <w:rsid w:val="24642C0A"/>
    <w:rsid w:val="24B22173"/>
    <w:rsid w:val="24B95AD9"/>
    <w:rsid w:val="24BE24DA"/>
    <w:rsid w:val="24CF5825"/>
    <w:rsid w:val="24D663E6"/>
    <w:rsid w:val="24D77F2B"/>
    <w:rsid w:val="24F33E9A"/>
    <w:rsid w:val="251C31E3"/>
    <w:rsid w:val="258B00E2"/>
    <w:rsid w:val="25A917A6"/>
    <w:rsid w:val="25BE27CC"/>
    <w:rsid w:val="25F74A5C"/>
    <w:rsid w:val="25FA25D8"/>
    <w:rsid w:val="2628662C"/>
    <w:rsid w:val="262A7858"/>
    <w:rsid w:val="262D45DE"/>
    <w:rsid w:val="26A53EF9"/>
    <w:rsid w:val="26A94201"/>
    <w:rsid w:val="26AC274F"/>
    <w:rsid w:val="26D64997"/>
    <w:rsid w:val="27044A29"/>
    <w:rsid w:val="271D34C8"/>
    <w:rsid w:val="276142BF"/>
    <w:rsid w:val="27783712"/>
    <w:rsid w:val="27907362"/>
    <w:rsid w:val="281831A7"/>
    <w:rsid w:val="28333E1D"/>
    <w:rsid w:val="28454BD6"/>
    <w:rsid w:val="28455253"/>
    <w:rsid w:val="28551971"/>
    <w:rsid w:val="285B1C53"/>
    <w:rsid w:val="289F7086"/>
    <w:rsid w:val="28C32028"/>
    <w:rsid w:val="28CC490F"/>
    <w:rsid w:val="28DE40AA"/>
    <w:rsid w:val="28EE0C22"/>
    <w:rsid w:val="29345E77"/>
    <w:rsid w:val="294C65AD"/>
    <w:rsid w:val="29806583"/>
    <w:rsid w:val="298B3C4C"/>
    <w:rsid w:val="29AD2CCD"/>
    <w:rsid w:val="29B26CA6"/>
    <w:rsid w:val="29F26D24"/>
    <w:rsid w:val="2A15033F"/>
    <w:rsid w:val="2A1662C1"/>
    <w:rsid w:val="2A1C7367"/>
    <w:rsid w:val="2A2815FA"/>
    <w:rsid w:val="2A3A0AE4"/>
    <w:rsid w:val="2A4E45E1"/>
    <w:rsid w:val="2A6D6092"/>
    <w:rsid w:val="2A7D76B4"/>
    <w:rsid w:val="2ACE0CCA"/>
    <w:rsid w:val="2B2629E5"/>
    <w:rsid w:val="2B2F3538"/>
    <w:rsid w:val="2B437463"/>
    <w:rsid w:val="2B7807EE"/>
    <w:rsid w:val="2B8B3764"/>
    <w:rsid w:val="2BBF00EC"/>
    <w:rsid w:val="2BC37CFD"/>
    <w:rsid w:val="2BD5237F"/>
    <w:rsid w:val="2BDF1F09"/>
    <w:rsid w:val="2BE536CE"/>
    <w:rsid w:val="2BE758D9"/>
    <w:rsid w:val="2C09049E"/>
    <w:rsid w:val="2C0A653C"/>
    <w:rsid w:val="2C191F85"/>
    <w:rsid w:val="2C6748DC"/>
    <w:rsid w:val="2CE82D6F"/>
    <w:rsid w:val="2D23730C"/>
    <w:rsid w:val="2D343236"/>
    <w:rsid w:val="2DD15014"/>
    <w:rsid w:val="2DF72DE4"/>
    <w:rsid w:val="2E0220AF"/>
    <w:rsid w:val="2E4B082A"/>
    <w:rsid w:val="2E5D4E86"/>
    <w:rsid w:val="2E5D790B"/>
    <w:rsid w:val="2E9A3C18"/>
    <w:rsid w:val="2EBB0FEE"/>
    <w:rsid w:val="2EC63002"/>
    <w:rsid w:val="2F0A6B38"/>
    <w:rsid w:val="2F1E646B"/>
    <w:rsid w:val="2F946CCB"/>
    <w:rsid w:val="2F9B4FD0"/>
    <w:rsid w:val="2FCE6F45"/>
    <w:rsid w:val="2FD25781"/>
    <w:rsid w:val="2FFD7934"/>
    <w:rsid w:val="30733ACD"/>
    <w:rsid w:val="308C3862"/>
    <w:rsid w:val="309379D8"/>
    <w:rsid w:val="30A270F7"/>
    <w:rsid w:val="30DF1478"/>
    <w:rsid w:val="30EC586F"/>
    <w:rsid w:val="318F4DD5"/>
    <w:rsid w:val="319C6071"/>
    <w:rsid w:val="31AC537E"/>
    <w:rsid w:val="31E3679B"/>
    <w:rsid w:val="31E732FD"/>
    <w:rsid w:val="31F33E31"/>
    <w:rsid w:val="3229704F"/>
    <w:rsid w:val="32517576"/>
    <w:rsid w:val="32A83FF7"/>
    <w:rsid w:val="32BE5C2C"/>
    <w:rsid w:val="32F94456"/>
    <w:rsid w:val="32FB6478"/>
    <w:rsid w:val="33263B3F"/>
    <w:rsid w:val="336963EB"/>
    <w:rsid w:val="33816EEB"/>
    <w:rsid w:val="33EB55CD"/>
    <w:rsid w:val="33EC4C02"/>
    <w:rsid w:val="340D2360"/>
    <w:rsid w:val="3410665D"/>
    <w:rsid w:val="34211214"/>
    <w:rsid w:val="342E63AB"/>
    <w:rsid w:val="343520A9"/>
    <w:rsid w:val="34627162"/>
    <w:rsid w:val="34950E68"/>
    <w:rsid w:val="34986E94"/>
    <w:rsid w:val="34AF62C9"/>
    <w:rsid w:val="34CB4388"/>
    <w:rsid w:val="34FA6E12"/>
    <w:rsid w:val="358D5588"/>
    <w:rsid w:val="35A03F3A"/>
    <w:rsid w:val="363A3B40"/>
    <w:rsid w:val="365302AE"/>
    <w:rsid w:val="36607A0A"/>
    <w:rsid w:val="366E227C"/>
    <w:rsid w:val="366F2E0D"/>
    <w:rsid w:val="367B6A5C"/>
    <w:rsid w:val="36A74ADA"/>
    <w:rsid w:val="36AD60D5"/>
    <w:rsid w:val="36B224F9"/>
    <w:rsid w:val="36EC0CC9"/>
    <w:rsid w:val="373F410B"/>
    <w:rsid w:val="37920DA3"/>
    <w:rsid w:val="37EE7094"/>
    <w:rsid w:val="38296C89"/>
    <w:rsid w:val="383002EB"/>
    <w:rsid w:val="38586797"/>
    <w:rsid w:val="38BC0149"/>
    <w:rsid w:val="38D87D1C"/>
    <w:rsid w:val="39636459"/>
    <w:rsid w:val="396B7F6C"/>
    <w:rsid w:val="39B417A9"/>
    <w:rsid w:val="39BF1980"/>
    <w:rsid w:val="39FC5695"/>
    <w:rsid w:val="3A006D8E"/>
    <w:rsid w:val="3A3651E5"/>
    <w:rsid w:val="3A741703"/>
    <w:rsid w:val="3A744481"/>
    <w:rsid w:val="3A8C7BEF"/>
    <w:rsid w:val="3A906246"/>
    <w:rsid w:val="3B2349B7"/>
    <w:rsid w:val="3B616CFF"/>
    <w:rsid w:val="3B6259F6"/>
    <w:rsid w:val="3B6C7456"/>
    <w:rsid w:val="3B976654"/>
    <w:rsid w:val="3BBEE7F0"/>
    <w:rsid w:val="3BC01EFC"/>
    <w:rsid w:val="3BCA786A"/>
    <w:rsid w:val="3BD31E2F"/>
    <w:rsid w:val="3BF15831"/>
    <w:rsid w:val="3C105946"/>
    <w:rsid w:val="3C471448"/>
    <w:rsid w:val="3C4C6C67"/>
    <w:rsid w:val="3C5F759A"/>
    <w:rsid w:val="3C6C525A"/>
    <w:rsid w:val="3CBB5DCB"/>
    <w:rsid w:val="3CCE23CB"/>
    <w:rsid w:val="3CD17D17"/>
    <w:rsid w:val="3D3C7F39"/>
    <w:rsid w:val="3D440F09"/>
    <w:rsid w:val="3D4504A0"/>
    <w:rsid w:val="3D8734BB"/>
    <w:rsid w:val="3D9A11D4"/>
    <w:rsid w:val="3DA16D89"/>
    <w:rsid w:val="3DA364BE"/>
    <w:rsid w:val="3DE041CB"/>
    <w:rsid w:val="3DE45521"/>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E7D81"/>
    <w:rsid w:val="3F95482B"/>
    <w:rsid w:val="3FBFFE11"/>
    <w:rsid w:val="4019356B"/>
    <w:rsid w:val="40592157"/>
    <w:rsid w:val="406E1CAE"/>
    <w:rsid w:val="40A0133A"/>
    <w:rsid w:val="40C31A53"/>
    <w:rsid w:val="40FF545D"/>
    <w:rsid w:val="410067C8"/>
    <w:rsid w:val="416F2023"/>
    <w:rsid w:val="417D443D"/>
    <w:rsid w:val="418F0D2A"/>
    <w:rsid w:val="41D01505"/>
    <w:rsid w:val="41E433F4"/>
    <w:rsid w:val="42474939"/>
    <w:rsid w:val="424C3C57"/>
    <w:rsid w:val="42613FF3"/>
    <w:rsid w:val="42660D96"/>
    <w:rsid w:val="428667D2"/>
    <w:rsid w:val="42CD1CE0"/>
    <w:rsid w:val="42E1381E"/>
    <w:rsid w:val="42ED6459"/>
    <w:rsid w:val="42FE58DD"/>
    <w:rsid w:val="430C6EEF"/>
    <w:rsid w:val="43174B3D"/>
    <w:rsid w:val="434B790E"/>
    <w:rsid w:val="4360274F"/>
    <w:rsid w:val="43977AB6"/>
    <w:rsid w:val="43A3342B"/>
    <w:rsid w:val="43C77C27"/>
    <w:rsid w:val="43DE09EE"/>
    <w:rsid w:val="44002FAD"/>
    <w:rsid w:val="44066811"/>
    <w:rsid w:val="445F0B62"/>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37CED"/>
    <w:rsid w:val="477B778F"/>
    <w:rsid w:val="478203EC"/>
    <w:rsid w:val="47B025FA"/>
    <w:rsid w:val="4809698F"/>
    <w:rsid w:val="4811697D"/>
    <w:rsid w:val="48197063"/>
    <w:rsid w:val="487A3E25"/>
    <w:rsid w:val="488B5503"/>
    <w:rsid w:val="48937E21"/>
    <w:rsid w:val="489A0361"/>
    <w:rsid w:val="48B94FF3"/>
    <w:rsid w:val="48E37AAB"/>
    <w:rsid w:val="48FD4B4C"/>
    <w:rsid w:val="490A68E0"/>
    <w:rsid w:val="491055FE"/>
    <w:rsid w:val="49131720"/>
    <w:rsid w:val="494B4C51"/>
    <w:rsid w:val="495F5B3E"/>
    <w:rsid w:val="496F77D7"/>
    <w:rsid w:val="497654FD"/>
    <w:rsid w:val="4994413B"/>
    <w:rsid w:val="49B64211"/>
    <w:rsid w:val="49F6167F"/>
    <w:rsid w:val="4A064FA0"/>
    <w:rsid w:val="4A166124"/>
    <w:rsid w:val="4A16615C"/>
    <w:rsid w:val="4A4424D7"/>
    <w:rsid w:val="4AB82D0F"/>
    <w:rsid w:val="4AB87C02"/>
    <w:rsid w:val="4AE1153B"/>
    <w:rsid w:val="4AEB7664"/>
    <w:rsid w:val="4AFD7C19"/>
    <w:rsid w:val="4B0567D1"/>
    <w:rsid w:val="4B236AAE"/>
    <w:rsid w:val="4B410A38"/>
    <w:rsid w:val="4B707271"/>
    <w:rsid w:val="4B9739F7"/>
    <w:rsid w:val="4BC7459F"/>
    <w:rsid w:val="4BEE2503"/>
    <w:rsid w:val="4C245A30"/>
    <w:rsid w:val="4CB6685F"/>
    <w:rsid w:val="4CC367FE"/>
    <w:rsid w:val="4D077F3C"/>
    <w:rsid w:val="4D0B7988"/>
    <w:rsid w:val="4D123355"/>
    <w:rsid w:val="4D2A3B31"/>
    <w:rsid w:val="4D312C52"/>
    <w:rsid w:val="4D905305"/>
    <w:rsid w:val="4D964A72"/>
    <w:rsid w:val="4D9C1254"/>
    <w:rsid w:val="4E615B84"/>
    <w:rsid w:val="4E793892"/>
    <w:rsid w:val="4E800872"/>
    <w:rsid w:val="4EC569ED"/>
    <w:rsid w:val="4ED50EA1"/>
    <w:rsid w:val="4EDB457B"/>
    <w:rsid w:val="4EEC050C"/>
    <w:rsid w:val="4F061A14"/>
    <w:rsid w:val="4F104EC3"/>
    <w:rsid w:val="4F47354A"/>
    <w:rsid w:val="4F911C54"/>
    <w:rsid w:val="4FE625E0"/>
    <w:rsid w:val="50084580"/>
    <w:rsid w:val="5021480F"/>
    <w:rsid w:val="5050141E"/>
    <w:rsid w:val="505F200F"/>
    <w:rsid w:val="50910706"/>
    <w:rsid w:val="50925BFB"/>
    <w:rsid w:val="50962ECB"/>
    <w:rsid w:val="50A42E38"/>
    <w:rsid w:val="50A4577F"/>
    <w:rsid w:val="50B73D1F"/>
    <w:rsid w:val="50BD5BC9"/>
    <w:rsid w:val="50C11EEE"/>
    <w:rsid w:val="50E97CFC"/>
    <w:rsid w:val="50FA4028"/>
    <w:rsid w:val="510D65B7"/>
    <w:rsid w:val="511157AB"/>
    <w:rsid w:val="51343BFF"/>
    <w:rsid w:val="5142540C"/>
    <w:rsid w:val="5177735F"/>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566482"/>
    <w:rsid w:val="5397158E"/>
    <w:rsid w:val="53F74B50"/>
    <w:rsid w:val="54013861"/>
    <w:rsid w:val="54487265"/>
    <w:rsid w:val="544D6070"/>
    <w:rsid w:val="54605E1E"/>
    <w:rsid w:val="54B3506A"/>
    <w:rsid w:val="54CA0D16"/>
    <w:rsid w:val="54DD4057"/>
    <w:rsid w:val="54E7490F"/>
    <w:rsid w:val="550764A4"/>
    <w:rsid w:val="550B2BF6"/>
    <w:rsid w:val="55214EB5"/>
    <w:rsid w:val="55364EFD"/>
    <w:rsid w:val="55534144"/>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7FE0ED"/>
    <w:rsid w:val="57921984"/>
    <w:rsid w:val="579737F0"/>
    <w:rsid w:val="57A95129"/>
    <w:rsid w:val="57AB7B30"/>
    <w:rsid w:val="57AF5251"/>
    <w:rsid w:val="57B26373"/>
    <w:rsid w:val="57B63F04"/>
    <w:rsid w:val="57CD20C2"/>
    <w:rsid w:val="57D675AB"/>
    <w:rsid w:val="57D95FDD"/>
    <w:rsid w:val="58917D2F"/>
    <w:rsid w:val="5894085C"/>
    <w:rsid w:val="58AE4F0C"/>
    <w:rsid w:val="58B85899"/>
    <w:rsid w:val="58E363A9"/>
    <w:rsid w:val="594237DD"/>
    <w:rsid w:val="595E1678"/>
    <w:rsid w:val="596D5BD4"/>
    <w:rsid w:val="597E3DD8"/>
    <w:rsid w:val="59F80043"/>
    <w:rsid w:val="5A09252F"/>
    <w:rsid w:val="5A0B2778"/>
    <w:rsid w:val="5A2A7C7B"/>
    <w:rsid w:val="5A3E2560"/>
    <w:rsid w:val="5A5D3B6E"/>
    <w:rsid w:val="5A637A76"/>
    <w:rsid w:val="5A6D33BA"/>
    <w:rsid w:val="5A792B1F"/>
    <w:rsid w:val="5A874767"/>
    <w:rsid w:val="5AAD6F28"/>
    <w:rsid w:val="5AB20948"/>
    <w:rsid w:val="5AD63A24"/>
    <w:rsid w:val="5B2E1A1D"/>
    <w:rsid w:val="5B843A1C"/>
    <w:rsid w:val="5B873E3F"/>
    <w:rsid w:val="5C02690E"/>
    <w:rsid w:val="5C196DA7"/>
    <w:rsid w:val="5C2A048C"/>
    <w:rsid w:val="5C782457"/>
    <w:rsid w:val="5C80234E"/>
    <w:rsid w:val="5C8A680C"/>
    <w:rsid w:val="5D0B07E3"/>
    <w:rsid w:val="5D0C4701"/>
    <w:rsid w:val="5D0F0395"/>
    <w:rsid w:val="5D221076"/>
    <w:rsid w:val="5D397964"/>
    <w:rsid w:val="5D5A391C"/>
    <w:rsid w:val="5D5F10C0"/>
    <w:rsid w:val="5D891B7B"/>
    <w:rsid w:val="5DAD38EE"/>
    <w:rsid w:val="5E006862"/>
    <w:rsid w:val="5E0207B9"/>
    <w:rsid w:val="5E1834A1"/>
    <w:rsid w:val="5E261785"/>
    <w:rsid w:val="5E427F33"/>
    <w:rsid w:val="5E4A7017"/>
    <w:rsid w:val="5E552BBA"/>
    <w:rsid w:val="5E611C10"/>
    <w:rsid w:val="5EFC7377"/>
    <w:rsid w:val="5F06174D"/>
    <w:rsid w:val="5F3A3602"/>
    <w:rsid w:val="5F6277C6"/>
    <w:rsid w:val="5F6D0B1D"/>
    <w:rsid w:val="5F8D0B82"/>
    <w:rsid w:val="5FA2283D"/>
    <w:rsid w:val="5FB34868"/>
    <w:rsid w:val="5FCC5339"/>
    <w:rsid w:val="5FE34A5B"/>
    <w:rsid w:val="5FE37963"/>
    <w:rsid w:val="5FFE1E36"/>
    <w:rsid w:val="60232584"/>
    <w:rsid w:val="606A0956"/>
    <w:rsid w:val="607330CE"/>
    <w:rsid w:val="60825176"/>
    <w:rsid w:val="609F2AC4"/>
    <w:rsid w:val="60FA2EE8"/>
    <w:rsid w:val="61054A27"/>
    <w:rsid w:val="610A52BC"/>
    <w:rsid w:val="611D2366"/>
    <w:rsid w:val="61421856"/>
    <w:rsid w:val="615227C4"/>
    <w:rsid w:val="61654E3F"/>
    <w:rsid w:val="6182292A"/>
    <w:rsid w:val="619F7F92"/>
    <w:rsid w:val="61F94C26"/>
    <w:rsid w:val="62000E56"/>
    <w:rsid w:val="621C6A35"/>
    <w:rsid w:val="624F3E49"/>
    <w:rsid w:val="62632286"/>
    <w:rsid w:val="62885958"/>
    <w:rsid w:val="62F40B65"/>
    <w:rsid w:val="62FC2CFE"/>
    <w:rsid w:val="63024505"/>
    <w:rsid w:val="6353130C"/>
    <w:rsid w:val="6354586C"/>
    <w:rsid w:val="635B1DB5"/>
    <w:rsid w:val="63711FED"/>
    <w:rsid w:val="63860BC4"/>
    <w:rsid w:val="63880DDC"/>
    <w:rsid w:val="638D750D"/>
    <w:rsid w:val="63AC6CC0"/>
    <w:rsid w:val="63B609B6"/>
    <w:rsid w:val="64055776"/>
    <w:rsid w:val="64240056"/>
    <w:rsid w:val="643E143A"/>
    <w:rsid w:val="648B6EEF"/>
    <w:rsid w:val="649A07D2"/>
    <w:rsid w:val="64C158BF"/>
    <w:rsid w:val="64CE2EAA"/>
    <w:rsid w:val="65392213"/>
    <w:rsid w:val="653C3090"/>
    <w:rsid w:val="65854376"/>
    <w:rsid w:val="658767BE"/>
    <w:rsid w:val="65892531"/>
    <w:rsid w:val="65CA293B"/>
    <w:rsid w:val="66195831"/>
    <w:rsid w:val="662630A5"/>
    <w:rsid w:val="662E75B1"/>
    <w:rsid w:val="662F710B"/>
    <w:rsid w:val="66342C2E"/>
    <w:rsid w:val="663E784C"/>
    <w:rsid w:val="668B6A45"/>
    <w:rsid w:val="668F4233"/>
    <w:rsid w:val="66A22CDB"/>
    <w:rsid w:val="672F3F24"/>
    <w:rsid w:val="673E055F"/>
    <w:rsid w:val="67551CE3"/>
    <w:rsid w:val="67A22552"/>
    <w:rsid w:val="67B22DCC"/>
    <w:rsid w:val="67BE71AA"/>
    <w:rsid w:val="67D90273"/>
    <w:rsid w:val="67DE5875"/>
    <w:rsid w:val="67E55852"/>
    <w:rsid w:val="67EB1AB4"/>
    <w:rsid w:val="67EE3DB1"/>
    <w:rsid w:val="67F58F01"/>
    <w:rsid w:val="67FA1285"/>
    <w:rsid w:val="685228CA"/>
    <w:rsid w:val="68551F4F"/>
    <w:rsid w:val="687C10C9"/>
    <w:rsid w:val="68840C16"/>
    <w:rsid w:val="68876EFB"/>
    <w:rsid w:val="68884654"/>
    <w:rsid w:val="689F444F"/>
    <w:rsid w:val="68B96DBB"/>
    <w:rsid w:val="68CA2805"/>
    <w:rsid w:val="68E937A3"/>
    <w:rsid w:val="68EB0086"/>
    <w:rsid w:val="68F556B6"/>
    <w:rsid w:val="690A41D9"/>
    <w:rsid w:val="693E15D3"/>
    <w:rsid w:val="69627681"/>
    <w:rsid w:val="6977531D"/>
    <w:rsid w:val="69CC2BFF"/>
    <w:rsid w:val="69FD55B8"/>
    <w:rsid w:val="6A0B1C62"/>
    <w:rsid w:val="6A2406C8"/>
    <w:rsid w:val="6A8412C2"/>
    <w:rsid w:val="6A8F5E0C"/>
    <w:rsid w:val="6AD9F682"/>
    <w:rsid w:val="6ADE0BD1"/>
    <w:rsid w:val="6AE96859"/>
    <w:rsid w:val="6B147746"/>
    <w:rsid w:val="6B24787C"/>
    <w:rsid w:val="6B573233"/>
    <w:rsid w:val="6B5B6274"/>
    <w:rsid w:val="6B935D53"/>
    <w:rsid w:val="6C196F71"/>
    <w:rsid w:val="6C226FCB"/>
    <w:rsid w:val="6C31226F"/>
    <w:rsid w:val="6C552F0B"/>
    <w:rsid w:val="6C8C67B7"/>
    <w:rsid w:val="6C9D744C"/>
    <w:rsid w:val="6CE7295E"/>
    <w:rsid w:val="6D167928"/>
    <w:rsid w:val="6D26299B"/>
    <w:rsid w:val="6D4772EC"/>
    <w:rsid w:val="6D9078AF"/>
    <w:rsid w:val="6DAA3FEF"/>
    <w:rsid w:val="6DC0172B"/>
    <w:rsid w:val="6DCB690C"/>
    <w:rsid w:val="6DD41A5B"/>
    <w:rsid w:val="6DF43C2E"/>
    <w:rsid w:val="6DF51CA3"/>
    <w:rsid w:val="6E257B34"/>
    <w:rsid w:val="6E8335BD"/>
    <w:rsid w:val="6E8E12EF"/>
    <w:rsid w:val="6E972936"/>
    <w:rsid w:val="6ED446C5"/>
    <w:rsid w:val="6F2A7D94"/>
    <w:rsid w:val="6F8331F1"/>
    <w:rsid w:val="6FAE1A09"/>
    <w:rsid w:val="6FD75BF8"/>
    <w:rsid w:val="70251764"/>
    <w:rsid w:val="707723D0"/>
    <w:rsid w:val="70F5661B"/>
    <w:rsid w:val="71193077"/>
    <w:rsid w:val="71360107"/>
    <w:rsid w:val="713B688E"/>
    <w:rsid w:val="71437D8C"/>
    <w:rsid w:val="71D43752"/>
    <w:rsid w:val="71F1796A"/>
    <w:rsid w:val="72154626"/>
    <w:rsid w:val="72262B5D"/>
    <w:rsid w:val="72283FF7"/>
    <w:rsid w:val="722E7212"/>
    <w:rsid w:val="723A0474"/>
    <w:rsid w:val="725923E4"/>
    <w:rsid w:val="725B474E"/>
    <w:rsid w:val="72864BF7"/>
    <w:rsid w:val="729023FC"/>
    <w:rsid w:val="7377101E"/>
    <w:rsid w:val="73C0646E"/>
    <w:rsid w:val="73F673C0"/>
    <w:rsid w:val="73F82E35"/>
    <w:rsid w:val="74183952"/>
    <w:rsid w:val="742222F5"/>
    <w:rsid w:val="74476126"/>
    <w:rsid w:val="74706664"/>
    <w:rsid w:val="747F3682"/>
    <w:rsid w:val="749C4185"/>
    <w:rsid w:val="74F14C7A"/>
    <w:rsid w:val="75067759"/>
    <w:rsid w:val="752E6DCD"/>
    <w:rsid w:val="7551380D"/>
    <w:rsid w:val="75600BE5"/>
    <w:rsid w:val="7564475C"/>
    <w:rsid w:val="7583797F"/>
    <w:rsid w:val="759939DC"/>
    <w:rsid w:val="75D20F1D"/>
    <w:rsid w:val="75DA2C18"/>
    <w:rsid w:val="75F54412"/>
    <w:rsid w:val="761D08E0"/>
    <w:rsid w:val="76530DB4"/>
    <w:rsid w:val="765D347C"/>
    <w:rsid w:val="76826699"/>
    <w:rsid w:val="769B6855"/>
    <w:rsid w:val="76C87133"/>
    <w:rsid w:val="76CD08D5"/>
    <w:rsid w:val="76DB4B92"/>
    <w:rsid w:val="77052AA4"/>
    <w:rsid w:val="77136511"/>
    <w:rsid w:val="77340A39"/>
    <w:rsid w:val="77351FD0"/>
    <w:rsid w:val="77472422"/>
    <w:rsid w:val="777F31F2"/>
    <w:rsid w:val="77D1700D"/>
    <w:rsid w:val="77EC04CC"/>
    <w:rsid w:val="77F9775E"/>
    <w:rsid w:val="78344A7C"/>
    <w:rsid w:val="78775729"/>
    <w:rsid w:val="78A42DB0"/>
    <w:rsid w:val="78A656AB"/>
    <w:rsid w:val="78B2245C"/>
    <w:rsid w:val="78E172CC"/>
    <w:rsid w:val="78EA1D1F"/>
    <w:rsid w:val="7904172F"/>
    <w:rsid w:val="790F7E27"/>
    <w:rsid w:val="791A69E7"/>
    <w:rsid w:val="792A231A"/>
    <w:rsid w:val="79316829"/>
    <w:rsid w:val="797E66A9"/>
    <w:rsid w:val="79A97383"/>
    <w:rsid w:val="79CC1BF4"/>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AD52D7"/>
    <w:rsid w:val="7BC02341"/>
    <w:rsid w:val="7BDC21C5"/>
    <w:rsid w:val="7BEE0103"/>
    <w:rsid w:val="7C0A0FE4"/>
    <w:rsid w:val="7C254906"/>
    <w:rsid w:val="7C2816A6"/>
    <w:rsid w:val="7C5013F0"/>
    <w:rsid w:val="7C590818"/>
    <w:rsid w:val="7C7C10F6"/>
    <w:rsid w:val="7C853BEA"/>
    <w:rsid w:val="7C881368"/>
    <w:rsid w:val="7CE27788"/>
    <w:rsid w:val="7D0C32F1"/>
    <w:rsid w:val="7D0F408D"/>
    <w:rsid w:val="7D0F4D77"/>
    <w:rsid w:val="7D466B70"/>
    <w:rsid w:val="7D491C6C"/>
    <w:rsid w:val="7D5429C0"/>
    <w:rsid w:val="7D6E6D43"/>
    <w:rsid w:val="7DB57A34"/>
    <w:rsid w:val="7DE60973"/>
    <w:rsid w:val="7DEF0916"/>
    <w:rsid w:val="7E1E5218"/>
    <w:rsid w:val="7E3303C2"/>
    <w:rsid w:val="7E480746"/>
    <w:rsid w:val="7E6A07B7"/>
    <w:rsid w:val="7E9A4E1F"/>
    <w:rsid w:val="7EA7723A"/>
    <w:rsid w:val="7EF56FBB"/>
    <w:rsid w:val="7F0768EB"/>
    <w:rsid w:val="7F143BEC"/>
    <w:rsid w:val="7F715AF2"/>
    <w:rsid w:val="7F886E69"/>
    <w:rsid w:val="7FBF0504"/>
    <w:rsid w:val="A7FF18CA"/>
    <w:rsid w:val="B7FA309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43"/>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方正仿宋_GB2312" w:hAnsi="仿宋" w:eastAsia="方正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6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64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47"/>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64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64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65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54"/>
    <w:qFormat/>
    <w:uiPriority w:val="0"/>
    <w:pPr>
      <w:ind w:firstLine="420"/>
    </w:pPr>
    <w:rPr>
      <w:rFonts w:hAnsi="Calibri" w:cs="Times New Roman"/>
      <w:szCs w:val="20"/>
    </w:rPr>
  </w:style>
  <w:style w:type="paragraph" w:styleId="3">
    <w:name w:val="Body Text"/>
    <w:basedOn w:val="1"/>
    <w:next w:val="2"/>
    <w:link w:val="653"/>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64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39"/>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655"/>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656"/>
    <w:qFormat/>
    <w:uiPriority w:val="0"/>
    <w:pPr>
      <w:shd w:val="clear" w:color="auto" w:fill="000080"/>
    </w:pPr>
  </w:style>
  <w:style w:type="paragraph" w:styleId="21">
    <w:name w:val="annotation text"/>
    <w:basedOn w:val="1"/>
    <w:link w:val="651"/>
    <w:qFormat/>
    <w:uiPriority w:val="0"/>
    <w:pPr>
      <w:jc w:val="left"/>
    </w:pPr>
  </w:style>
  <w:style w:type="paragraph" w:styleId="22">
    <w:name w:val="Salutation"/>
    <w:basedOn w:val="1"/>
    <w:next w:val="1"/>
    <w:link w:val="657"/>
    <w:qFormat/>
    <w:uiPriority w:val="0"/>
    <w:rPr>
      <w:rFonts w:ascii="方正仿宋_GB2312" w:eastAsia="方正仿宋_GB2312"/>
      <w:sz w:val="28"/>
      <w:szCs w:val="20"/>
    </w:rPr>
  </w:style>
  <w:style w:type="paragraph" w:styleId="23">
    <w:name w:val="Body Text 3"/>
    <w:basedOn w:val="1"/>
    <w:link w:val="65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659"/>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方正仿宋_GB2312" w:eastAsia="方正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66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39"/>
    <w:pPr>
      <w:ind w:left="1680" w:leftChars="800"/>
    </w:pPr>
  </w:style>
  <w:style w:type="paragraph" w:styleId="32">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link w:val="661"/>
    <w:qFormat/>
    <w:uiPriority w:val="99"/>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39"/>
    <w:pPr>
      <w:ind w:left="2940" w:leftChars="1400"/>
    </w:pPr>
  </w:style>
  <w:style w:type="paragraph" w:styleId="36">
    <w:name w:val="Date"/>
    <w:basedOn w:val="1"/>
    <w:next w:val="1"/>
    <w:link w:val="662"/>
    <w:qFormat/>
    <w:uiPriority w:val="0"/>
    <w:pPr>
      <w:ind w:left="100" w:leftChars="2500"/>
    </w:pPr>
    <w:rPr>
      <w:rFonts w:ascii="宋体"/>
      <w:sz w:val="24"/>
      <w:szCs w:val="21"/>
      <w:lang w:val="zh-CN"/>
    </w:rPr>
  </w:style>
  <w:style w:type="paragraph" w:styleId="37">
    <w:name w:val="Body Text Indent 2"/>
    <w:basedOn w:val="1"/>
    <w:link w:val="663"/>
    <w:qFormat/>
    <w:uiPriority w:val="0"/>
    <w:pPr>
      <w:spacing w:line="360" w:lineRule="auto"/>
      <w:ind w:firstLine="601"/>
      <w:textAlignment w:val="baseline"/>
    </w:pPr>
    <w:rPr>
      <w:rFonts w:ascii="宋体"/>
      <w:kern w:val="0"/>
      <w:sz w:val="28"/>
      <w:szCs w:val="20"/>
    </w:rPr>
  </w:style>
  <w:style w:type="paragraph" w:styleId="38">
    <w:name w:val="endnote text"/>
    <w:basedOn w:val="1"/>
    <w:link w:val="664"/>
    <w:qFormat/>
    <w:uiPriority w:val="0"/>
    <w:rPr>
      <w:lang w:val="zh-CN"/>
    </w:rPr>
  </w:style>
  <w:style w:type="paragraph" w:styleId="39">
    <w:name w:val="Balloon Text"/>
    <w:basedOn w:val="1"/>
    <w:link w:val="665"/>
    <w:qFormat/>
    <w:uiPriority w:val="0"/>
    <w:rPr>
      <w:sz w:val="18"/>
      <w:szCs w:val="18"/>
    </w:rPr>
  </w:style>
  <w:style w:type="paragraph" w:styleId="40">
    <w:name w:val="footer"/>
    <w:basedOn w:val="1"/>
    <w:link w:val="666"/>
    <w:qFormat/>
    <w:uiPriority w:val="0"/>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cs="Arial"/>
    </w:rPr>
  </w:style>
  <w:style w:type="paragraph" w:styleId="42">
    <w:name w:val="header"/>
    <w:basedOn w:val="1"/>
    <w:link w:val="668"/>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669"/>
    <w:qFormat/>
    <w:uiPriority w:val="0"/>
    <w:pPr>
      <w:spacing w:after="600" w:line="312" w:lineRule="atLeast"/>
      <w:jc w:val="center"/>
      <w:textAlignment w:val="baseline"/>
    </w:pPr>
    <w:rPr>
      <w:rFonts w:eastAsia="方正仿宋_GB2312"/>
      <w:kern w:val="0"/>
      <w:sz w:val="24"/>
      <w:szCs w:val="20"/>
    </w:rPr>
  </w:style>
  <w:style w:type="paragraph" w:styleId="44">
    <w:name w:val="toc 1"/>
    <w:basedOn w:val="1"/>
    <w:next w:val="1"/>
    <w:qFormat/>
    <w:uiPriority w:val="39"/>
  </w:style>
  <w:style w:type="paragraph" w:styleId="45">
    <w:name w:val="toc 4"/>
    <w:basedOn w:val="1"/>
    <w:next w:val="1"/>
    <w:qFormat/>
    <w:uiPriority w:val="39"/>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0"/>
    <w:qFormat/>
    <w:uiPriority w:val="0"/>
    <w:pPr>
      <w:adjustRightInd w:val="0"/>
      <w:snapToGrid w:val="0"/>
      <w:spacing w:before="240" w:after="480"/>
      <w:jc w:val="center"/>
    </w:pPr>
    <w:rPr>
      <w:rFonts w:ascii="Arial" w:hAnsi="Arial" w:eastAsia="华文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671"/>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672"/>
    <w:qFormat/>
    <w:uiPriority w:val="0"/>
    <w:pPr>
      <w:spacing w:line="360" w:lineRule="auto"/>
      <w:ind w:firstLine="420"/>
    </w:pPr>
    <w:rPr>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39"/>
    <w:pPr>
      <w:ind w:left="3360" w:leftChars="1600"/>
    </w:pPr>
  </w:style>
  <w:style w:type="paragraph" w:styleId="57">
    <w:name w:val="Body Text 2"/>
    <w:basedOn w:val="1"/>
    <w:link w:val="673"/>
    <w:qFormat/>
    <w:uiPriority w:val="0"/>
    <w:pPr>
      <w:spacing w:after="120" w:line="480" w:lineRule="auto"/>
    </w:pPr>
  </w:style>
  <w:style w:type="paragraph" w:styleId="58">
    <w:name w:val="HTML Preformatted"/>
    <w:basedOn w:val="1"/>
    <w:link w:val="6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link w:val="675"/>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676"/>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52"/>
    <w:qFormat/>
    <w:uiPriority w:val="0"/>
    <w:rPr>
      <w:b/>
      <w:bCs/>
    </w:rPr>
  </w:style>
  <w:style w:type="paragraph" w:styleId="62">
    <w:name w:val="Body Text First Indent 2"/>
    <w:basedOn w:val="25"/>
    <w:link w:val="66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方正楷体_GB2312"/>
      <w:sz w:val="20"/>
      <w:szCs w:val="20"/>
    </w:rPr>
  </w:style>
  <w:style w:type="character" w:styleId="79">
    <w:name w:val="annotation reference"/>
    <w:qFormat/>
    <w:uiPriority w:val="0"/>
    <w:rPr>
      <w:sz w:val="21"/>
      <w:szCs w:val="21"/>
    </w:rPr>
  </w:style>
  <w:style w:type="paragraph" w:customStyle="1" w:styleId="80">
    <w:name w:val="正文文本首行缩进 21"/>
    <w:basedOn w:val="25"/>
    <w:qFormat/>
    <w:uiPriority w:val="99"/>
    <w:pPr>
      <w:spacing w:line="200" w:lineRule="atLeast"/>
      <w:ind w:firstLine="420"/>
    </w:pPr>
    <w:rPr>
      <w:rFonts w:hAnsi="Courier New"/>
      <w:spacing w:val="-4"/>
      <w:sz w:val="18"/>
    </w:rPr>
  </w:style>
  <w:style w:type="paragraph" w:customStyle="1" w:styleId="81">
    <w:name w:val="正文文本首行缩进 211"/>
    <w:basedOn w:val="25"/>
    <w:qFormat/>
    <w:uiPriority w:val="99"/>
    <w:pPr>
      <w:adjustRightInd/>
      <w:spacing w:line="200" w:lineRule="atLeast"/>
      <w:ind w:firstLine="420" w:firstLineChars="0"/>
    </w:pPr>
    <w:rPr>
      <w:rFonts w:hAnsi="Courier New" w:eastAsia="汉仪雅酷黑简"/>
      <w:spacing w:val="-4"/>
      <w:sz w:val="18"/>
      <w:szCs w:val="28"/>
    </w:rPr>
  </w:style>
  <w:style w:type="paragraph" w:customStyle="1" w:styleId="82">
    <w:name w:val="Default"/>
    <w:link w:val="679"/>
    <w:qFormat/>
    <w:uiPriority w:val="0"/>
    <w:pPr>
      <w:widowControl w:val="0"/>
      <w:autoSpaceDE w:val="0"/>
      <w:autoSpaceDN w:val="0"/>
      <w:adjustRightInd w:val="0"/>
    </w:pPr>
    <w:rPr>
      <w:rFonts w:ascii="方正仿宋_GB2312" w:hAnsi="Times New Roman" w:eastAsia="方正仿宋_GB2312" w:cs="方正仿宋_GB2312"/>
      <w:color w:val="000000"/>
      <w:sz w:val="24"/>
      <w:szCs w:val="24"/>
      <w:lang w:val="en-US" w:eastAsia="zh-CN" w:bidi="ar-SA"/>
    </w:rPr>
  </w:style>
  <w:style w:type="paragraph" w:customStyle="1" w:styleId="83">
    <w:name w:val="表格非标题文字"/>
    <w:link w:val="680"/>
    <w:qFormat/>
    <w:uiPriority w:val="0"/>
    <w:pPr>
      <w:snapToGrid w:val="0"/>
      <w:spacing w:before="80" w:after="40"/>
    </w:pPr>
    <w:rPr>
      <w:rFonts w:ascii="Dutch801 Rm BT" w:hAnsi="Dutch801 Rm BT" w:eastAsia="宋体" w:cs="Times New Roman"/>
      <w:kern w:val="2"/>
      <w:sz w:val="18"/>
      <w:szCs w:val="21"/>
      <w:lang w:val="en-US" w:eastAsia="zh-CN" w:bidi="ar-SA"/>
    </w:rPr>
  </w:style>
  <w:style w:type="paragraph" w:customStyle="1" w:styleId="84">
    <w:name w:val="*正文"/>
    <w:basedOn w:val="1"/>
    <w:link w:val="681"/>
    <w:qFormat/>
    <w:uiPriority w:val="0"/>
    <w:pPr>
      <w:spacing w:line="360" w:lineRule="auto"/>
      <w:ind w:firstLine="420"/>
    </w:pPr>
    <w:rPr>
      <w:rFonts w:ascii="仿宋" w:hAnsi="仿宋" w:eastAsia="仿宋"/>
      <w:sz w:val="24"/>
    </w:rPr>
  </w:style>
  <w:style w:type="paragraph" w:customStyle="1" w:styleId="85">
    <w:name w:val="U_正文"/>
    <w:basedOn w:val="1"/>
    <w:link w:val="689"/>
    <w:qFormat/>
    <w:uiPriority w:val="0"/>
    <w:pPr>
      <w:adjustRightInd/>
      <w:spacing w:beforeLines="49" w:afterLines="49" w:line="300" w:lineRule="auto"/>
      <w:ind w:firstLine="200" w:firstLineChars="200"/>
    </w:pPr>
    <w:rPr>
      <w:kern w:val="0"/>
      <w:sz w:val="24"/>
    </w:rPr>
  </w:style>
  <w:style w:type="paragraph" w:customStyle="1" w:styleId="86">
    <w:name w:val="哈哈正文"/>
    <w:basedOn w:val="1"/>
    <w:link w:val="695"/>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708"/>
    <w:qFormat/>
    <w:uiPriority w:val="0"/>
    <w:pPr>
      <w:adjustRightInd/>
      <w:spacing w:line="360" w:lineRule="auto"/>
      <w:ind w:firstLine="566" w:firstLineChars="202"/>
      <w:jc w:val="left"/>
    </w:pPr>
    <w:rPr>
      <w:rFonts w:ascii="方正仿宋_GB2312" w:hAnsi="微软雅黑" w:eastAsia="方正仿宋_GB2312"/>
      <w:kern w:val="0"/>
      <w:sz w:val="28"/>
      <w:szCs w:val="21"/>
    </w:rPr>
  </w:style>
  <w:style w:type="paragraph" w:customStyle="1" w:styleId="88">
    <w:name w:val="正文2"/>
    <w:basedOn w:val="1"/>
    <w:link w:val="719"/>
    <w:qFormat/>
    <w:uiPriority w:val="0"/>
    <w:pPr>
      <w:spacing w:before="156" w:line="360" w:lineRule="auto"/>
      <w:ind w:firstLine="510" w:firstLineChars="200"/>
    </w:pPr>
    <w:rPr>
      <w:sz w:val="24"/>
      <w:szCs w:val="20"/>
    </w:rPr>
  </w:style>
  <w:style w:type="paragraph" w:customStyle="1" w:styleId="89">
    <w:name w:val="无间隔1"/>
    <w:link w:val="726"/>
    <w:qFormat/>
    <w:uiPriority w:val="0"/>
    <w:rPr>
      <w:rFonts w:ascii="Times New Roman" w:hAnsi="Times New Roman" w:eastAsia="宋体" w:cs="Times New Roman"/>
      <w:sz w:val="22"/>
      <w:szCs w:val="22"/>
      <w:lang w:val="en-US" w:eastAsia="zh-CN" w:bidi="ar-SA"/>
    </w:rPr>
  </w:style>
  <w:style w:type="paragraph" w:customStyle="1" w:styleId="90">
    <w:name w:val="纯文本_0_0"/>
    <w:basedOn w:val="91"/>
    <w:link w:val="733"/>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743"/>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5"/>
    <w:link w:val="75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69"/>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74"/>
    <w:qFormat/>
    <w:uiPriority w:val="0"/>
    <w:pPr>
      <w:ind w:left="0" w:right="466" w:firstLine="288"/>
    </w:pPr>
    <w:rPr>
      <w:rFonts w:hAnsi="宋体"/>
    </w:rPr>
  </w:style>
  <w:style w:type="paragraph" w:customStyle="1" w:styleId="96">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8"/>
    <w:link w:val="79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95"/>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正文样式"/>
    <w:basedOn w:val="1"/>
    <w:link w:val="811"/>
    <w:qFormat/>
    <w:uiPriority w:val="0"/>
    <w:pPr>
      <w:adjustRightInd/>
      <w:spacing w:line="360" w:lineRule="auto"/>
      <w:ind w:firstLine="480" w:firstLineChars="200"/>
    </w:pPr>
    <w:rPr>
      <w:kern w:val="0"/>
      <w:sz w:val="24"/>
    </w:rPr>
  </w:style>
  <w:style w:type="paragraph" w:customStyle="1" w:styleId="100">
    <w:name w:val="gf正文1"/>
    <w:basedOn w:val="1"/>
    <w:link w:val="81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82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列表段落1"/>
    <w:basedOn w:val="1"/>
    <w:link w:val="821"/>
    <w:qFormat/>
    <w:uiPriority w:val="99"/>
    <w:pPr>
      <w:spacing w:line="360" w:lineRule="auto"/>
      <w:ind w:firstLine="200" w:firstLineChars="200"/>
    </w:pPr>
    <w:rPr>
      <w:rFonts w:eastAsia="方正楷体_GB2312" w:cs="Lucida Console"/>
      <w:sz w:val="24"/>
    </w:rPr>
  </w:style>
  <w:style w:type="paragraph" w:customStyle="1" w:styleId="103">
    <w:name w:val="此正文"/>
    <w:basedOn w:val="1"/>
    <w:link w:val="842"/>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58"/>
    <w:qFormat/>
    <w:uiPriority w:val="0"/>
    <w:pPr>
      <w:tabs>
        <w:tab w:val="left" w:pos="2356"/>
      </w:tabs>
    </w:pPr>
  </w:style>
  <w:style w:type="paragraph" w:customStyle="1" w:styleId="105">
    <w:name w:val="样式 标题 4h4H4Fab-4T5Ref Heading 1rh1Heading sqlsect 1.2.3...."/>
    <w:basedOn w:val="8"/>
    <w:link w:val="85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6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69"/>
    <w:qFormat/>
    <w:uiPriority w:val="0"/>
    <w:pPr>
      <w:adjustRightInd/>
    </w:pPr>
    <w:rPr>
      <w:rFonts w:ascii="宋体" w:hAnsi="Courier New"/>
      <w:kern w:val="0"/>
      <w:sz w:val="20"/>
      <w:szCs w:val="20"/>
    </w:rPr>
  </w:style>
  <w:style w:type="paragraph" w:customStyle="1" w:styleId="108">
    <w:name w:val="正文说明"/>
    <w:basedOn w:val="1"/>
    <w:link w:val="878"/>
    <w:qFormat/>
    <w:uiPriority w:val="0"/>
    <w:pPr>
      <w:adjustRightInd/>
      <w:spacing w:line="360" w:lineRule="auto"/>
    </w:pPr>
    <w:rPr>
      <w:kern w:val="0"/>
      <w:sz w:val="24"/>
    </w:rPr>
  </w:style>
  <w:style w:type="paragraph" w:customStyle="1" w:styleId="109">
    <w:name w:val="Table Text"/>
    <w:basedOn w:val="1"/>
    <w:link w:val="884"/>
    <w:qFormat/>
    <w:uiPriority w:val="0"/>
    <w:pPr>
      <w:widowControl/>
      <w:spacing w:before="60" w:after="60"/>
      <w:jc w:val="left"/>
    </w:pPr>
    <w:rPr>
      <w:kern w:val="0"/>
      <w:sz w:val="24"/>
    </w:rPr>
  </w:style>
  <w:style w:type="paragraph" w:customStyle="1" w:styleId="110">
    <w:name w:val="公文正文"/>
    <w:basedOn w:val="1"/>
    <w:link w:val="894"/>
    <w:qFormat/>
    <w:uiPriority w:val="0"/>
    <w:pPr>
      <w:adjustRightInd/>
      <w:spacing w:before="156" w:line="360" w:lineRule="auto"/>
      <w:ind w:firstLine="360" w:firstLineChars="200"/>
    </w:pPr>
    <w:rPr>
      <w:rFonts w:ascii="方正仿宋_GB2312" w:eastAsia="方正仿宋_GB2312"/>
      <w:sz w:val="24"/>
    </w:rPr>
  </w:style>
  <w:style w:type="paragraph" w:customStyle="1" w:styleId="111">
    <w:name w:val="正文（缩进2汉字）"/>
    <w:basedOn w:val="1"/>
    <w:link w:val="89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91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924"/>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30"/>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33"/>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39"/>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45"/>
    <w:qFormat/>
    <w:uiPriority w:val="0"/>
    <w:pPr>
      <w:adjustRightInd/>
      <w:spacing w:line="360" w:lineRule="auto"/>
      <w:ind w:firstLine="480" w:firstLineChars="200"/>
    </w:pPr>
    <w:rPr>
      <w:rFonts w:ascii="方正仿宋_GB2312" w:eastAsia="方正仿宋_GB2312"/>
      <w:sz w:val="24"/>
      <w:szCs w:val="20"/>
    </w:rPr>
  </w:style>
  <w:style w:type="paragraph" w:customStyle="1" w:styleId="118">
    <w:name w:val="样式 正文缩进 + 首行缩进:  2 字符"/>
    <w:basedOn w:val="7"/>
    <w:link w:val="95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方正仿宋_GB2312" w:hAnsi="Times New Roman" w:eastAsia="方正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8"/>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方正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方正仿宋_GB2312" w:hAnsi="方正仿宋_GB2312" w:eastAsia="方正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方正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方正仿宋_GB2312" w:hAnsi="仿宋" w:eastAsia="方正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红豆幼黑体"/>
    </w:rPr>
  </w:style>
  <w:style w:type="paragraph" w:customStyle="1" w:styleId="148">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Black" w:hAnsi="Arial Black"/>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方正仿宋_GB2312" w:eastAsia="方正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方正仿宋_GB2312" w:eastAsia="方正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方正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无间隔2"/>
    <w:basedOn w:val="1"/>
    <w:link w:val="961"/>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方正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方正仿宋_GB2312" w:eastAsia="方正仿宋_GB2312"/>
      <w:b/>
      <w:sz w:val="32"/>
      <w:szCs w:val="32"/>
    </w:rPr>
  </w:style>
  <w:style w:type="paragraph" w:customStyle="1" w:styleId="177">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方正仿宋_GB2312" w:eastAsia="方正仿宋_GB2312"/>
      <w:b/>
      <w:sz w:val="32"/>
      <w:szCs w:val="32"/>
    </w:rPr>
  </w:style>
  <w:style w:type="paragraph" w:customStyle="1" w:styleId="181">
    <w:name w:val="数字标题3"/>
    <w:basedOn w:val="6"/>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9"/>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方正仿宋_GB2312" w:eastAsia="方正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99"/>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方正仿宋_GB2312" w:eastAsia="方正仿宋_GB2312"/>
      <w:b/>
      <w:sz w:val="32"/>
      <w:szCs w:val="32"/>
    </w:rPr>
  </w:style>
  <w:style w:type="paragraph" w:customStyle="1" w:styleId="188">
    <w:name w:val="Char2 Char Char Char1"/>
    <w:basedOn w:val="1"/>
    <w:qFormat/>
    <w:uiPriority w:val="6"/>
    <w:rPr>
      <w:rFonts w:ascii="方正仿宋_GB2312" w:eastAsia="方正仿宋_GB2312"/>
      <w:b/>
      <w:sz w:val="32"/>
      <w:szCs w:val="32"/>
    </w:rPr>
  </w:style>
  <w:style w:type="paragraph" w:customStyle="1" w:styleId="189">
    <w:name w:val="默认段落样式"/>
    <w:basedOn w:val="88"/>
    <w:qFormat/>
    <w:uiPriority w:val="0"/>
    <w:pPr>
      <w:spacing w:before="0"/>
      <w:ind w:firstLine="480"/>
      <w:outlineLvl w:val="2"/>
    </w:pPr>
    <w:rPr>
      <w:rFonts w:ascii="方正仿宋_GB2312" w:hAnsi="宋体" w:eastAsia="方正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6"/>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方正楷体_GB2312" w:cs="Lucida Console"/>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方正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方正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方正仿宋_GB2312" w:eastAsia="方正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方正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8"/>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82"/>
    <w:next w:val="82"/>
    <w:qFormat/>
    <w:uiPriority w:val="0"/>
    <w:pPr>
      <w:spacing w:after="68"/>
    </w:pPr>
    <w:rPr>
      <w:rFonts w:ascii="MT Extra" w:eastAsia="MT Extra"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方正仿宋_GB2312"/>
      <w:sz w:val="28"/>
    </w:rPr>
  </w:style>
  <w:style w:type="paragraph" w:customStyle="1" w:styleId="234">
    <w:name w:val="正文文字 2"/>
    <w:basedOn w:val="82"/>
    <w:next w:val="82"/>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方正仿宋_GB2312" w:eastAsia="方正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方正仿宋_GB2312" w:eastAsia="方正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腾祥沁圆简-W1" w:hAnsi="腾祥沁圆简-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方正仿宋_GB2312" w:eastAsia="方正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方正仿宋_GB2312" w:hAnsi="仿宋" w:eastAsia="方正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方正仿宋_GB2312" w:eastAsia="方正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3"/>
    <w:qFormat/>
    <w:uiPriority w:val="0"/>
    <w:pPr>
      <w:spacing w:line="460" w:lineRule="exact"/>
      <w:outlineLvl w:val="2"/>
    </w:pPr>
    <w:rPr>
      <w:rFonts w:ascii="方正仿宋_GB2312" w:hAnsi="宋体" w:eastAsia="方正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284">
    <w:name w:val="索引 11"/>
    <w:basedOn w:val="1"/>
    <w:next w:val="1"/>
    <w:qFormat/>
    <w:uiPriority w:val="99"/>
    <w:pPr>
      <w:adjustRightInd/>
      <w:spacing w:line="360" w:lineRule="auto"/>
    </w:pPr>
    <w:rPr>
      <w:rFonts w:ascii="方正仿宋_GB2312" w:eastAsia="方正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方正仿宋_GB2312"/>
      <w:bCs/>
      <w:sz w:val="28"/>
    </w:rPr>
  </w:style>
  <w:style w:type="paragraph" w:customStyle="1" w:styleId="291">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方正仿宋_GB2312" w:eastAsia="方正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方正楷体_GB2312" w:cs="Lucida Console"/>
      <w:sz w:val="24"/>
    </w:rPr>
  </w:style>
  <w:style w:type="paragraph" w:customStyle="1" w:styleId="298">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方正仿宋_GB2312" w:eastAsia="方正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方正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4"/>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8"/>
    <w:qFormat/>
    <w:uiPriority w:val="0"/>
    <w:pPr>
      <w:snapToGrid w:val="0"/>
      <w:spacing w:before="0" w:after="0" w:line="300" w:lineRule="auto"/>
    </w:pPr>
    <w:rPr>
      <w:rFonts w:ascii="Arial Black" w:hAnsi="Arial Black" w:eastAsia="方正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方正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Black" w:hAnsi="Arial Black"/>
      <w:color w:val="000000"/>
      <w:kern w:val="0"/>
      <w:sz w:val="24"/>
    </w:rPr>
  </w:style>
  <w:style w:type="paragraph" w:customStyle="1" w:styleId="322">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Dutch801 Rm BT" w:hAnsi="Dutch801 Rm BT"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方正仿宋_GB2312" w:eastAsia="方正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方正仿宋_GB2312" w:hAnsi="仿宋" w:eastAsia="方正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Black" w:cs="Arial Black"/>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Black"/>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方正仿宋_GB2312" w:hAnsi="方正仿宋_GB2312" w:eastAsia="方正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Segoe Print" w:hAnsi="Segoe Print"/>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Black" w:hAnsi="Arial Black"/>
      <w:kern w:val="0"/>
      <w:sz w:val="24"/>
    </w:rPr>
  </w:style>
  <w:style w:type="paragraph" w:customStyle="1" w:styleId="368">
    <w:name w:val="Preformatted Text"/>
    <w:basedOn w:val="1"/>
    <w:qFormat/>
    <w:uiPriority w:val="0"/>
    <w:pPr>
      <w:suppressAutoHyphens/>
      <w:adjustRightInd/>
      <w:ind w:firstLine="200" w:firstLineChars="200"/>
    </w:pPr>
    <w:rPr>
      <w:rFonts w:ascii="Cambria" w:hAnsi="Cambria" w:eastAsia="方正悠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方正楷体_GB2312" w:hAnsi="宋体" w:eastAsia="方正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8"/>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方正仿宋_GB2312" w:cs="Times New Roman"/>
      <w:color w:val="000000"/>
      <w:kern w:val="2"/>
      <w:sz w:val="24"/>
      <w:szCs w:val="24"/>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方正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3"/>
    <w:qFormat/>
    <w:uiPriority w:val="0"/>
    <w:pPr>
      <w:widowControl/>
      <w:adjustRightInd/>
      <w:spacing w:line="240" w:lineRule="auto"/>
      <w:ind w:firstLine="200" w:firstLineChars="200"/>
      <w:jc w:val="left"/>
    </w:pPr>
    <w:rPr>
      <w:rFonts w:ascii="Yu Gothic UI" w:hAnsi="Yu Gothic UI"/>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方正楷体_GB2312" w:cs="GothicE"/>
      <w:sz w:val="24"/>
      <w:szCs w:val="21"/>
    </w:rPr>
  </w:style>
  <w:style w:type="paragraph" w:customStyle="1" w:styleId="386">
    <w:name w:val="Char Char Char Char Char Char Char1"/>
    <w:basedOn w:val="1"/>
    <w:qFormat/>
    <w:uiPriority w:val="6"/>
    <w:rPr>
      <w:rFonts w:ascii="方正仿宋_GB2312" w:eastAsia="方正仿宋_GB2312"/>
      <w:b/>
      <w:sz w:val="32"/>
      <w:szCs w:val="32"/>
    </w:rPr>
  </w:style>
  <w:style w:type="paragraph" w:customStyle="1" w:styleId="38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方正仿宋_GB2312" w:eastAsia="方正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方正仿宋_GB2312" w:eastAsia="新宋体"/>
      <w:sz w:val="24"/>
      <w:szCs w:val="20"/>
    </w:rPr>
  </w:style>
  <w:style w:type="paragraph" w:customStyle="1" w:styleId="407">
    <w:name w:val="4"/>
    <w:basedOn w:val="1"/>
    <w:next w:val="37"/>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6"/>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方正仿宋_GB2312" w:eastAsia="方正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方正仿宋_GB2312" w:eastAsia="方正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方正仿宋_GB2312" w:eastAsia="方正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方正仿宋_GB2312" w:eastAsia="方正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方正楷体_GB2312" w:cs="Lucida Console"/>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Black" w:hAnsi="Arial Black" w:eastAsia="方正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方正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方正仿宋_GB2312" w:hAnsi="宋体" w:eastAsia="方正仿宋_GB2312"/>
      <w:b/>
      <w:bCs/>
      <w:sz w:val="24"/>
    </w:rPr>
  </w:style>
  <w:style w:type="paragraph" w:customStyle="1" w:styleId="446">
    <w:name w:val="_Style 5"/>
    <w:basedOn w:val="1"/>
    <w:qFormat/>
    <w:uiPriority w:val="34"/>
    <w:pPr>
      <w:adjustRightInd/>
      <w:ind w:firstLine="420" w:firstLineChars="200"/>
    </w:pPr>
    <w:rPr>
      <w:rFonts w:eastAsia="方正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Dutch801 Rm BT" w:hAnsi="Dutch801 Rm BT" w:cs="Dutch801 Rm BT"/>
      <w:kern w:val="0"/>
      <w:sz w:val="18"/>
      <w:szCs w:val="18"/>
    </w:rPr>
  </w:style>
  <w:style w:type="paragraph" w:customStyle="1" w:styleId="448">
    <w:name w:val="列出段落*"/>
    <w:basedOn w:val="1"/>
    <w:qFormat/>
    <w:uiPriority w:val="0"/>
    <w:pPr>
      <w:adjustRightInd/>
      <w:spacing w:line="360" w:lineRule="auto"/>
      <w:ind w:firstLine="200"/>
    </w:pPr>
    <w:rPr>
      <w:rFonts w:eastAsia="方正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方正仿宋_GB2312" w:eastAsia="方正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方正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3"/>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方正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方正仿宋_GB2312" w:eastAsia="方正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方正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方正仿宋_GB2312" w:eastAsia="方正仿宋_GB2312"/>
      <w:b/>
      <w:sz w:val="32"/>
      <w:szCs w:val="32"/>
    </w:rPr>
  </w:style>
  <w:style w:type="paragraph" w:customStyle="1" w:styleId="471">
    <w:name w:val="Char111"/>
    <w:basedOn w:val="1"/>
    <w:qFormat/>
    <w:uiPriority w:val="0"/>
    <w:rPr>
      <w:rFonts w:ascii="方正仿宋_GB2312" w:eastAsia="方正仿宋_GB2312"/>
      <w:b/>
      <w:sz w:val="32"/>
      <w:szCs w:val="32"/>
    </w:rPr>
  </w:style>
  <w:style w:type="paragraph" w:customStyle="1" w:styleId="472">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方正仿宋_GB2312" w:eastAsia="方正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方正仿宋_GB2312" w:eastAsia="方正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方正仿宋_GB2312" w:hAnsi="宋体" w:eastAsia="方正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Segoe Print" w:hAnsi="Segoe Print"/>
      <w:kern w:val="1"/>
      <w:sz w:val="20"/>
      <w:szCs w:val="20"/>
    </w:rPr>
  </w:style>
  <w:style w:type="paragraph" w:customStyle="1" w:styleId="500">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方正仿宋_GB2312" w:eastAsia="方正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8"/>
    <w:qFormat/>
    <w:uiPriority w:val="0"/>
    <w:pPr>
      <w:tabs>
        <w:tab w:val="left" w:pos="0"/>
        <w:tab w:val="clear" w:pos="864"/>
      </w:tabs>
      <w:spacing w:before="0" w:after="0" w:line="360" w:lineRule="auto"/>
      <w:ind w:left="1"/>
    </w:pPr>
    <w:rPr>
      <w:rFonts w:eastAsia="方正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Malgun Gothic" w:hAnsi="Malgun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Dutch801 Rm BT" w:hAnsi="Dutch801 Rm BT" w:cs="Dutch801 Rm BT"/>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Dutch801 Rm BT" w:hAnsi="Dutch801 Rm BT"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方正仿宋_GB2312"/>
      <w:sz w:val="24"/>
      <w:szCs w:val="20"/>
    </w:rPr>
  </w:style>
  <w:style w:type="paragraph" w:customStyle="1" w:styleId="525">
    <w:name w:val="正文1"/>
    <w:basedOn w:val="32"/>
    <w:next w:val="526"/>
    <w:qFormat/>
    <w:uiPriority w:val="0"/>
    <w:pPr>
      <w:ind w:left="0" w:leftChars="0" w:firstLine="480" w:firstLineChars="200"/>
    </w:pPr>
    <w:rPr>
      <w:rFonts w:ascii="方正仿宋_GB2312" w:hAnsi="Courier New" w:eastAsia="方正仿宋_GB2312"/>
      <w:kern w:val="28"/>
      <w:sz w:val="24"/>
    </w:rPr>
  </w:style>
  <w:style w:type="paragraph" w:customStyle="1" w:styleId="526">
    <w:name w:val="目录 11"/>
    <w:basedOn w:val="525"/>
    <w:next w:val="525"/>
    <w:qFormat/>
    <w:uiPriority w:val="0"/>
    <w:pPr>
      <w:spacing w:line="240" w:lineRule="auto"/>
    </w:pPr>
    <w:rPr>
      <w:rFonts w:ascii="宋体" w:hAnsi="宋体" w:eastAsia="黑体" w:cs="宋体"/>
      <w:szCs w:val="21"/>
      <w:lang w:eastAsia="en-US"/>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方正仿宋_GB2312" w:eastAsia="方正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方正仿宋_GB2312" w:eastAsia="方正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Dutch801 Rm BT" w:hAnsi="Dutch801 Rm BT" w:cs="Dutch801 Rm BT"/>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方正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方正楷体_GB2312" w:cs="Lucida Console"/>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板报体" w:hAnsi="板报体"/>
      <w:kern w:val="0"/>
      <w:sz w:val="20"/>
      <w:szCs w:val="20"/>
    </w:rPr>
  </w:style>
  <w:style w:type="paragraph" w:customStyle="1" w:styleId="542">
    <w:name w:val="Char31"/>
    <w:basedOn w:val="1"/>
    <w:qFormat/>
    <w:uiPriority w:val="0"/>
    <w:pPr>
      <w:adjustRightInd/>
    </w:pPr>
    <w:rPr>
      <w:rFonts w:ascii="方正仿宋_GB2312" w:eastAsia="方正仿宋_GB2312"/>
      <w:b/>
      <w:sz w:val="32"/>
      <w:szCs w:val="32"/>
    </w:rPr>
  </w:style>
  <w:style w:type="paragraph" w:customStyle="1" w:styleId="543">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方正仿宋_GB2312"/>
      <w:sz w:val="28"/>
    </w:rPr>
  </w:style>
  <w:style w:type="paragraph" w:customStyle="1" w:styleId="547">
    <w:name w:val="Char21"/>
    <w:basedOn w:val="1"/>
    <w:qFormat/>
    <w:uiPriority w:val="0"/>
    <w:pPr>
      <w:adjustRightInd/>
      <w:ind w:firstLine="200" w:firstLineChars="200"/>
    </w:pPr>
    <w:rPr>
      <w:rFonts w:ascii="方正仿宋_GB2312" w:eastAsia="方正仿宋_GB2312"/>
      <w:b/>
      <w:sz w:val="32"/>
      <w:szCs w:val="32"/>
    </w:rPr>
  </w:style>
  <w:style w:type="paragraph" w:customStyle="1" w:styleId="548">
    <w:name w:val="列表段落1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方正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方正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方正仿宋_GB2312" w:hAnsi="Arial" w:eastAsia="方正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0"/>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方正仿宋_GB2312" w:eastAsia="方正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Black" w:cs="Arial Black"/>
      <w:color w:val="000000"/>
      <w:kern w:val="2"/>
      <w:sz w:val="21"/>
      <w:szCs w:val="21"/>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7"/>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方正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方正仿宋_GB2312" w:eastAsia="方正仿宋_GB2312"/>
      <w:b/>
      <w:sz w:val="32"/>
      <w:szCs w:val="32"/>
    </w:rPr>
  </w:style>
  <w:style w:type="paragraph" w:customStyle="1" w:styleId="572">
    <w:name w:val="正文箭头"/>
    <w:basedOn w:val="223"/>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6"/>
    <w:qFormat/>
    <w:uiPriority w:val="0"/>
    <w:pPr>
      <w:widowControl/>
      <w:snapToGrid w:val="0"/>
      <w:spacing w:before="120" w:after="60" w:line="300" w:lineRule="auto"/>
      <w:jc w:val="left"/>
    </w:pPr>
    <w:rPr>
      <w:rFonts w:ascii="Arial Black" w:hAnsi="Arial Black" w:eastAsia="方正仿宋_GB2312"/>
      <w:b w:val="0"/>
      <w:bCs w:val="0"/>
      <w:color w:val="000000"/>
      <w:kern w:val="0"/>
      <w:sz w:val="28"/>
    </w:rPr>
  </w:style>
  <w:style w:type="paragraph" w:customStyle="1" w:styleId="577">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方正仿宋_GB2312"/>
      <w:sz w:val="28"/>
    </w:rPr>
  </w:style>
  <w:style w:type="paragraph" w:customStyle="1" w:styleId="579">
    <w:name w:val="表格 内容"/>
    <w:basedOn w:val="414"/>
    <w:qFormat/>
    <w:uiPriority w:val="0"/>
    <w:rPr>
      <w:b w:val="0"/>
      <w:sz w:val="20"/>
    </w:rPr>
  </w:style>
  <w:style w:type="paragraph" w:customStyle="1" w:styleId="580">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9"/>
    <w:next w:val="1"/>
    <w:qFormat/>
    <w:uiPriority w:val="0"/>
    <w:pPr>
      <w:tabs>
        <w:tab w:val="left" w:pos="1080"/>
        <w:tab w:val="clear" w:pos="1008"/>
      </w:tabs>
      <w:ind w:left="1080" w:hanging="1080"/>
    </w:pPr>
  </w:style>
  <w:style w:type="paragraph" w:customStyle="1" w:styleId="583">
    <w:name w:val="数字标题1"/>
    <w:basedOn w:val="4"/>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腾祥沁圆简-W1" w:hAnsi="腾祥沁圆简-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方正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方正仿宋_GB2312"/>
      <w:sz w:val="28"/>
    </w:rPr>
  </w:style>
  <w:style w:type="paragraph" w:customStyle="1" w:styleId="592">
    <w:name w:val="样式5"/>
    <w:basedOn w:val="1"/>
    <w:qFormat/>
    <w:uiPriority w:val="0"/>
    <w:pPr>
      <w:spacing w:line="440" w:lineRule="exact"/>
      <w:ind w:left="2" w:firstLine="480" w:firstLineChars="200"/>
    </w:pPr>
    <w:rPr>
      <w:rFonts w:ascii="方正仿宋_GB2312" w:hAnsi="仿宋" w:eastAsia="方正仿宋_GB2312"/>
      <w:sz w:val="24"/>
    </w:rPr>
  </w:style>
  <w:style w:type="paragraph" w:customStyle="1" w:styleId="593">
    <w:name w:val="_Style 8"/>
    <w:basedOn w:val="1"/>
    <w:qFormat/>
    <w:uiPriority w:val="34"/>
    <w:pPr>
      <w:adjustRightInd/>
      <w:ind w:firstLine="420" w:firstLineChars="200"/>
    </w:pPr>
    <w:rPr>
      <w:rFonts w:eastAsia="方正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方正仿宋_GB2312"/>
      <w:sz w:val="28"/>
    </w:rPr>
  </w:style>
  <w:style w:type="paragraph" w:customStyle="1" w:styleId="600">
    <w:name w:val="正文 图"/>
    <w:basedOn w:val="128"/>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Black" w:hAnsi="Arial Black"/>
      <w:kern w:val="0"/>
      <w:sz w:val="18"/>
      <w:szCs w:val="20"/>
    </w:rPr>
  </w:style>
  <w:style w:type="paragraph" w:customStyle="1" w:styleId="603">
    <w:name w:val="Thf"/>
    <w:basedOn w:val="247"/>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66"/>
    <w:qFormat/>
    <w:uiPriority w:val="0"/>
    <w:pPr>
      <w:adjustRightInd/>
      <w:spacing w:line="360" w:lineRule="auto"/>
      <w:ind w:firstLine="480" w:firstLineChars="200"/>
    </w:pPr>
    <w:rPr>
      <w:rFonts w:cs="宋体"/>
      <w:sz w:val="24"/>
      <w:szCs w:val="20"/>
    </w:rPr>
  </w:style>
  <w:style w:type="paragraph" w:customStyle="1" w:styleId="609">
    <w:name w:val="_Style 947"/>
    <w:basedOn w:val="1"/>
    <w:next w:val="102"/>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Malgun Gothic" w:hAnsi="方正楷体_GB2312" w:eastAsia="Malgun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Malgun Gothic" w:hAnsi="Malgun Gothic"/>
      <w:kern w:val="0"/>
      <w:sz w:val="24"/>
      <w:szCs w:val="20"/>
    </w:rPr>
  </w:style>
  <w:style w:type="paragraph" w:customStyle="1" w:styleId="61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Wingdings" w:eastAsia="Wingdings"/>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方正楷体_GB2312" w:hAnsi="方正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Black" w:hAnsi="Arial Black" w:eastAsia="Arial Black"/>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Normal]"/>
    <w:qFormat/>
    <w:uiPriority w:val="0"/>
    <w:rPr>
      <w:rFonts w:ascii="宋体" w:hAnsi="宋体" w:eastAsia="宋体" w:cs="Times New Roman"/>
      <w:sz w:val="24"/>
      <w:szCs w:val="22"/>
      <w:lang w:val="zh-CN" w:eastAsia="zh-CN" w:bidi="ar-SA"/>
    </w:rPr>
  </w:style>
  <w:style w:type="paragraph" w:customStyle="1" w:styleId="622">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623">
    <w:name w:val="_正文"/>
    <w:basedOn w:val="1"/>
    <w:link w:val="984"/>
    <w:qFormat/>
    <w:uiPriority w:val="0"/>
    <w:pPr>
      <w:tabs>
        <w:tab w:val="left" w:pos="840"/>
      </w:tabs>
      <w:adjustRightInd/>
      <w:spacing w:line="360" w:lineRule="auto"/>
      <w:ind w:firstLine="200" w:firstLineChars="200"/>
    </w:pPr>
    <w:rPr>
      <w:sz w:val="24"/>
    </w:rPr>
  </w:style>
  <w:style w:type="paragraph" w:customStyle="1" w:styleId="624">
    <w:name w:val="亚运 5级标题"/>
    <w:basedOn w:val="9"/>
    <w:link w:val="985"/>
    <w:qFormat/>
    <w:uiPriority w:val="0"/>
    <w:pPr>
      <w:numPr>
        <w:ilvl w:val="4"/>
        <w:numId w:val="1"/>
      </w:numPr>
      <w:tabs>
        <w:tab w:val="left" w:pos="700"/>
        <w:tab w:val="left" w:pos="840"/>
        <w:tab w:val="clear" w:pos="1008"/>
      </w:tabs>
      <w:spacing w:before="0" w:after="0" w:line="360" w:lineRule="auto"/>
      <w:textAlignment w:val="baseline"/>
    </w:pPr>
    <w:rPr>
      <w:rFonts w:ascii="宋体" w:hAnsi="宋体"/>
      <w:color w:val="000000"/>
      <w:sz w:val="24"/>
    </w:rPr>
  </w:style>
  <w:style w:type="paragraph" w:customStyle="1" w:styleId="625">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626">
    <w:name w:val="修订5"/>
    <w:semiHidden/>
    <w:qFormat/>
    <w:uiPriority w:val="99"/>
    <w:rPr>
      <w:rFonts w:ascii="Times New Roman" w:hAnsi="Times New Roman" w:eastAsia="宋体" w:cs="Times New Roman"/>
      <w:kern w:val="2"/>
      <w:sz w:val="21"/>
      <w:szCs w:val="24"/>
      <w:lang w:val="en-US" w:eastAsia="zh-CN" w:bidi="ar-SA"/>
    </w:rPr>
  </w:style>
  <w:style w:type="paragraph" w:customStyle="1" w:styleId="627">
    <w:name w:val="正文缩"/>
    <w:basedOn w:val="1"/>
    <w:link w:val="986"/>
    <w:qFormat/>
    <w:uiPriority w:val="0"/>
    <w:pPr>
      <w:adjustRightInd/>
      <w:spacing w:line="360" w:lineRule="auto"/>
      <w:ind w:firstLine="200" w:firstLineChars="200"/>
    </w:pPr>
    <w:rPr>
      <w:rFonts w:eastAsia="方正楷体_GB2312"/>
      <w:sz w:val="24"/>
    </w:rPr>
  </w:style>
  <w:style w:type="paragraph" w:customStyle="1" w:styleId="628">
    <w:name w:val="亚运3级标题"/>
    <w:basedOn w:val="1"/>
    <w:link w:val="988"/>
    <w:qFormat/>
    <w:uiPriority w:val="0"/>
    <w:pPr>
      <w:keepNext/>
      <w:keepLines/>
      <w:tabs>
        <w:tab w:val="left" w:pos="720"/>
        <w:tab w:val="left" w:pos="840"/>
      </w:tabs>
      <w:snapToGrid w:val="0"/>
      <w:spacing w:line="360" w:lineRule="auto"/>
      <w:outlineLvl w:val="2"/>
    </w:pPr>
    <w:rPr>
      <w:rFonts w:ascii="黑体" w:hAnsi="黑体" w:eastAsia="仿宋" w:cs="Arial"/>
      <w:bCs/>
      <w:sz w:val="30"/>
      <w:szCs w:val="30"/>
    </w:rPr>
  </w:style>
  <w:style w:type="paragraph" w:customStyle="1" w:styleId="629">
    <w:name w:val="亚运 4级标题"/>
    <w:basedOn w:val="8"/>
    <w:link w:val="989"/>
    <w:qFormat/>
    <w:uiPriority w:val="0"/>
    <w:pPr>
      <w:tabs>
        <w:tab w:val="left" w:pos="840"/>
        <w:tab w:val="clear" w:pos="864"/>
      </w:tabs>
      <w:snapToGrid w:val="0"/>
      <w:spacing w:before="0" w:after="0" w:line="360" w:lineRule="auto"/>
      <w:ind w:left="0" w:firstLine="0"/>
      <w:textAlignment w:val="baseline"/>
    </w:pPr>
    <w:rPr>
      <w:rFonts w:ascii="黑体" w:hAnsi="黑体" w:eastAsia="仿宋"/>
      <w:b w:val="0"/>
      <w:color w:val="000000"/>
      <w:kern w:val="0"/>
      <w:sz w:val="30"/>
      <w:szCs w:val="30"/>
      <w:lang w:val="en-US"/>
    </w:rPr>
  </w:style>
  <w:style w:type="paragraph" w:customStyle="1" w:styleId="63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3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3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33">
    <w:name w:val="样式 宋体 小四 行距: 1.5 倍行距 首行缩进:  2 字符"/>
    <w:basedOn w:val="1"/>
    <w:qFormat/>
    <w:uiPriority w:val="0"/>
    <w:pPr>
      <w:adjustRightInd/>
      <w:spacing w:line="360" w:lineRule="auto"/>
      <w:ind w:firstLine="200" w:firstLineChars="200"/>
    </w:pPr>
    <w:rPr>
      <w:rFonts w:ascii="宋体" w:hAnsi="宋体" w:cs="宋体"/>
      <w:sz w:val="24"/>
    </w:rPr>
  </w:style>
  <w:style w:type="paragraph" w:customStyle="1" w:styleId="634">
    <w:name w:val="列表段落2"/>
    <w:basedOn w:val="1"/>
    <w:qFormat/>
    <w:uiPriority w:val="34"/>
    <w:pPr>
      <w:widowControl/>
      <w:adjustRightInd/>
      <w:ind w:firstLine="200" w:firstLineChars="200"/>
      <w:jc w:val="left"/>
    </w:pPr>
    <w:rPr>
      <w:rFonts w:ascii="汉仪雅酷黑简" w:hAnsi="汉仪雅酷黑简" w:eastAsia="汉仪雅酷黑简" w:cs="汉仪雅酷黑简"/>
      <w:kern w:val="0"/>
      <w:sz w:val="24"/>
    </w:rPr>
  </w:style>
  <w:style w:type="paragraph" w:customStyle="1" w:styleId="635">
    <w:name w:val="图名"/>
    <w:next w:val="1"/>
    <w:qFormat/>
    <w:uiPriority w:val="1"/>
    <w:pPr>
      <w:spacing w:line="360" w:lineRule="auto"/>
      <w:jc w:val="center"/>
    </w:pPr>
    <w:rPr>
      <w:rFonts w:ascii="宋体" w:hAnsi="宋体" w:eastAsia="宋体" w:cs="宋体"/>
      <w:b/>
      <w:color w:val="000000"/>
      <w:sz w:val="28"/>
      <w:szCs w:val="28"/>
      <w:lang w:val="en-US" w:eastAsia="zh-CN" w:bidi="ar-SA"/>
    </w:rPr>
  </w:style>
  <w:style w:type="paragraph" w:customStyle="1" w:styleId="636">
    <w:name w:val="pa-67"/>
    <w:basedOn w:val="1"/>
    <w:qFormat/>
    <w:uiPriority w:val="0"/>
    <w:pPr>
      <w:widowControl/>
      <w:adjustRightInd/>
      <w:spacing w:line="360" w:lineRule="atLeast"/>
      <w:ind w:firstLine="480"/>
      <w:jc w:val="center"/>
    </w:pPr>
    <w:rPr>
      <w:rFonts w:ascii="宋体" w:hAnsi="宋体" w:cs="宋体"/>
      <w:kern w:val="0"/>
      <w:sz w:val="24"/>
    </w:rPr>
  </w:style>
  <w:style w:type="paragraph" w:customStyle="1" w:styleId="637">
    <w:name w:val="pa-68"/>
    <w:basedOn w:val="1"/>
    <w:qFormat/>
    <w:uiPriority w:val="0"/>
    <w:pPr>
      <w:widowControl/>
      <w:adjustRightInd/>
      <w:spacing w:line="330" w:lineRule="atLeast"/>
      <w:jc w:val="left"/>
    </w:pPr>
    <w:rPr>
      <w:rFonts w:ascii="宋体" w:hAnsi="宋体" w:cs="宋体"/>
      <w:kern w:val="0"/>
      <w:sz w:val="24"/>
    </w:rPr>
  </w:style>
  <w:style w:type="paragraph" w:customStyle="1" w:styleId="638">
    <w:name w:val="pa-69"/>
    <w:basedOn w:val="1"/>
    <w:qFormat/>
    <w:uiPriority w:val="0"/>
    <w:pPr>
      <w:widowControl/>
      <w:adjustRightInd/>
      <w:spacing w:line="330" w:lineRule="atLeast"/>
      <w:ind w:firstLine="3840"/>
      <w:jc w:val="left"/>
    </w:pPr>
    <w:rPr>
      <w:rFonts w:ascii="宋体" w:hAnsi="宋体" w:cs="宋体"/>
      <w:kern w:val="0"/>
      <w:sz w:val="24"/>
    </w:rPr>
  </w:style>
  <w:style w:type="paragraph" w:customStyle="1" w:styleId="639">
    <w:name w:val="BodyText"/>
    <w:basedOn w:val="1"/>
    <w:next w:val="1"/>
    <w:qFormat/>
    <w:uiPriority w:val="0"/>
    <w:pPr>
      <w:adjustRightInd/>
      <w:textAlignment w:val="baseline"/>
    </w:pPr>
    <w:rPr>
      <w:rFonts w:ascii="Calibri" w:hAnsi="Calibri"/>
      <w:b/>
      <w:sz w:val="30"/>
      <w:szCs w:val="22"/>
    </w:rPr>
  </w:style>
  <w:style w:type="paragraph" w:customStyle="1" w:styleId="640">
    <w:name w:val="UserStyle_0"/>
    <w:basedOn w:val="1"/>
    <w:qFormat/>
    <w:uiPriority w:val="0"/>
    <w:pPr>
      <w:spacing w:before="156" w:line="360" w:lineRule="auto"/>
      <w:ind w:firstLine="510" w:firstLineChars="200"/>
      <w:textAlignment w:val="baseline"/>
    </w:pPr>
    <w:rPr>
      <w:rFonts w:ascii="Calibri" w:hAnsi="Calibri"/>
      <w:sz w:val="24"/>
      <w:szCs w:val="22"/>
    </w:rPr>
  </w:style>
  <w:style w:type="paragraph" w:customStyle="1" w:styleId="641">
    <w:name w:val="1册标题1"/>
    <w:basedOn w:val="1"/>
    <w:next w:val="1"/>
    <w:qFormat/>
    <w:uiPriority w:val="0"/>
    <w:pPr>
      <w:adjustRightInd/>
      <w:spacing w:before="156" w:beforeLines="50" w:after="156" w:afterLines="50" w:line="300" w:lineRule="auto"/>
      <w:jc w:val="center"/>
      <w:outlineLvl w:val="0"/>
    </w:pPr>
    <w:rPr>
      <w:rFonts w:ascii="Arial" w:hAnsi="Arial" w:eastAsia="黑体"/>
      <w:b/>
      <w:bCs/>
      <w:sz w:val="48"/>
      <w:szCs w:val="20"/>
    </w:rPr>
  </w:style>
  <w:style w:type="paragraph" w:customStyle="1" w:styleId="642">
    <w:name w:val="列表段落3"/>
    <w:basedOn w:val="1"/>
    <w:qFormat/>
    <w:uiPriority w:val="99"/>
    <w:pPr>
      <w:ind w:firstLine="420" w:firstLineChars="200"/>
    </w:pPr>
  </w:style>
  <w:style w:type="character" w:customStyle="1" w:styleId="643">
    <w:name w:val="标题 1 字符1"/>
    <w:link w:val="4"/>
    <w:qFormat/>
    <w:uiPriority w:val="9"/>
    <w:rPr>
      <w:b/>
      <w:bCs/>
      <w:kern w:val="44"/>
      <w:sz w:val="44"/>
      <w:szCs w:val="44"/>
    </w:rPr>
  </w:style>
  <w:style w:type="character" w:customStyle="1" w:styleId="644">
    <w:name w:val="正文缩进 字符2"/>
    <w:link w:val="7"/>
    <w:qFormat/>
    <w:uiPriority w:val="0"/>
    <w:rPr>
      <w:rFonts w:ascii="宋体" w:eastAsia="宋体"/>
      <w:snapToGrid w:val="0"/>
      <w:color w:val="000000"/>
      <w:kern w:val="28"/>
      <w:sz w:val="28"/>
      <w:lang w:val="en-US" w:eastAsia="zh-CN" w:bidi="ar-SA"/>
    </w:rPr>
  </w:style>
  <w:style w:type="character" w:customStyle="1" w:styleId="645">
    <w:name w:val="标题 4 字符1"/>
    <w:link w:val="8"/>
    <w:qFormat/>
    <w:uiPriority w:val="9"/>
    <w:rPr>
      <w:rFonts w:ascii="Arial" w:hAnsi="Arial" w:eastAsia="黑体"/>
      <w:b/>
      <w:bCs/>
      <w:kern w:val="2"/>
      <w:sz w:val="28"/>
      <w:szCs w:val="28"/>
      <w:lang w:val="zh-CN"/>
    </w:rPr>
  </w:style>
  <w:style w:type="character" w:customStyle="1" w:styleId="646">
    <w:name w:val="标题 5 字符"/>
    <w:link w:val="9"/>
    <w:qFormat/>
    <w:uiPriority w:val="0"/>
    <w:rPr>
      <w:b/>
      <w:bCs/>
      <w:kern w:val="2"/>
      <w:sz w:val="28"/>
      <w:szCs w:val="28"/>
    </w:rPr>
  </w:style>
  <w:style w:type="character" w:customStyle="1" w:styleId="647">
    <w:name w:val="标题 6 字符"/>
    <w:link w:val="10"/>
    <w:qFormat/>
    <w:uiPriority w:val="0"/>
    <w:rPr>
      <w:rFonts w:ascii="Arial" w:hAnsi="Arial" w:eastAsia="黑体"/>
      <w:b/>
      <w:bCs/>
      <w:kern w:val="2"/>
      <w:sz w:val="24"/>
      <w:szCs w:val="24"/>
    </w:rPr>
  </w:style>
  <w:style w:type="character" w:customStyle="1" w:styleId="648">
    <w:name w:val="标题 7 字符"/>
    <w:link w:val="11"/>
    <w:qFormat/>
    <w:uiPriority w:val="0"/>
    <w:rPr>
      <w:b/>
      <w:bCs/>
      <w:kern w:val="2"/>
      <w:sz w:val="24"/>
      <w:szCs w:val="24"/>
    </w:rPr>
  </w:style>
  <w:style w:type="character" w:customStyle="1" w:styleId="649">
    <w:name w:val="标题 8 字符"/>
    <w:link w:val="12"/>
    <w:qFormat/>
    <w:uiPriority w:val="0"/>
    <w:rPr>
      <w:rFonts w:ascii="Arial" w:hAnsi="Arial" w:eastAsia="黑体"/>
      <w:kern w:val="2"/>
      <w:sz w:val="24"/>
      <w:szCs w:val="24"/>
    </w:rPr>
  </w:style>
  <w:style w:type="character" w:customStyle="1" w:styleId="650">
    <w:name w:val="标题 9 字符"/>
    <w:link w:val="13"/>
    <w:qFormat/>
    <w:uiPriority w:val="0"/>
    <w:rPr>
      <w:rFonts w:ascii="Arial" w:hAnsi="Arial" w:eastAsia="黑体"/>
      <w:kern w:val="2"/>
      <w:sz w:val="21"/>
      <w:szCs w:val="21"/>
    </w:rPr>
  </w:style>
  <w:style w:type="character" w:customStyle="1" w:styleId="651">
    <w:name w:val="批注文字 字符1"/>
    <w:link w:val="21"/>
    <w:qFormat/>
    <w:uiPriority w:val="0"/>
    <w:rPr>
      <w:kern w:val="2"/>
      <w:sz w:val="21"/>
      <w:szCs w:val="24"/>
    </w:rPr>
  </w:style>
  <w:style w:type="character" w:customStyle="1" w:styleId="652">
    <w:name w:val="批注主题 字符"/>
    <w:link w:val="61"/>
    <w:qFormat/>
    <w:uiPriority w:val="0"/>
    <w:rPr>
      <w:b/>
      <w:bCs/>
      <w:kern w:val="2"/>
      <w:sz w:val="21"/>
      <w:szCs w:val="24"/>
    </w:rPr>
  </w:style>
  <w:style w:type="character" w:customStyle="1" w:styleId="653">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654">
    <w:name w:val="正文文本首行缩进 字符"/>
    <w:link w:val="2"/>
    <w:qFormat/>
    <w:uiPriority w:val="0"/>
    <w:rPr>
      <w:rFonts w:ascii="宋体"/>
      <w:kern w:val="2"/>
      <w:sz w:val="24"/>
      <w:lang w:val="zh-CN"/>
    </w:rPr>
  </w:style>
  <w:style w:type="character" w:customStyle="1" w:styleId="655">
    <w:name w:val="题注 字符"/>
    <w:link w:val="18"/>
    <w:qFormat/>
    <w:uiPriority w:val="0"/>
    <w:rPr>
      <w:b/>
      <w:kern w:val="2"/>
      <w:sz w:val="28"/>
    </w:rPr>
  </w:style>
  <w:style w:type="character" w:customStyle="1" w:styleId="656">
    <w:name w:val="文档结构图 字符"/>
    <w:link w:val="20"/>
    <w:qFormat/>
    <w:uiPriority w:val="0"/>
    <w:rPr>
      <w:kern w:val="2"/>
      <w:sz w:val="21"/>
      <w:szCs w:val="24"/>
      <w:shd w:val="clear" w:color="auto" w:fill="000080"/>
    </w:rPr>
  </w:style>
  <w:style w:type="character" w:customStyle="1" w:styleId="657">
    <w:name w:val="称呼 字符"/>
    <w:link w:val="22"/>
    <w:qFormat/>
    <w:uiPriority w:val="0"/>
    <w:rPr>
      <w:rFonts w:ascii="方正仿宋_GB2312" w:eastAsia="方正仿宋_GB2312"/>
      <w:kern w:val="2"/>
      <w:sz w:val="28"/>
    </w:rPr>
  </w:style>
  <w:style w:type="character" w:customStyle="1" w:styleId="658">
    <w:name w:val="正文文本 3 字符"/>
    <w:link w:val="23"/>
    <w:qFormat/>
    <w:uiPriority w:val="0"/>
    <w:rPr>
      <w:kern w:val="2"/>
      <w:sz w:val="21"/>
    </w:rPr>
  </w:style>
  <w:style w:type="character" w:customStyle="1" w:styleId="659">
    <w:name w:val="正文文本缩进 字符1"/>
    <w:link w:val="25"/>
    <w:qFormat/>
    <w:uiPriority w:val="0"/>
    <w:rPr>
      <w:rFonts w:ascii="宋体" w:hAnsi="宋体"/>
      <w:kern w:val="2"/>
      <w:sz w:val="24"/>
      <w:szCs w:val="24"/>
    </w:rPr>
  </w:style>
  <w:style w:type="character" w:customStyle="1" w:styleId="660">
    <w:name w:val="HTML 地址 字符"/>
    <w:link w:val="30"/>
    <w:qFormat/>
    <w:uiPriority w:val="0"/>
    <w:rPr>
      <w:rFonts w:ascii="宋体" w:hAnsi="宋体"/>
      <w:i/>
      <w:iCs/>
      <w:sz w:val="24"/>
      <w:szCs w:val="24"/>
    </w:rPr>
  </w:style>
  <w:style w:type="character" w:customStyle="1" w:styleId="661">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662">
    <w:name w:val="日期 字符"/>
    <w:link w:val="36"/>
    <w:qFormat/>
    <w:uiPriority w:val="0"/>
    <w:rPr>
      <w:rFonts w:ascii="宋体"/>
      <w:kern w:val="2"/>
      <w:sz w:val="24"/>
      <w:szCs w:val="21"/>
      <w:lang w:val="zh-CN"/>
    </w:rPr>
  </w:style>
  <w:style w:type="character" w:customStyle="1" w:styleId="663">
    <w:name w:val="正文文本缩进 2 字符"/>
    <w:link w:val="37"/>
    <w:qFormat/>
    <w:uiPriority w:val="0"/>
    <w:rPr>
      <w:rFonts w:ascii="宋体"/>
      <w:sz w:val="28"/>
    </w:rPr>
  </w:style>
  <w:style w:type="character" w:customStyle="1" w:styleId="664">
    <w:name w:val="尾注文本 字符"/>
    <w:link w:val="38"/>
    <w:qFormat/>
    <w:uiPriority w:val="0"/>
    <w:rPr>
      <w:kern w:val="2"/>
      <w:sz w:val="21"/>
      <w:szCs w:val="24"/>
      <w:lang w:val="zh-CN"/>
    </w:rPr>
  </w:style>
  <w:style w:type="character" w:customStyle="1" w:styleId="665">
    <w:name w:val="批注框文本 字符1"/>
    <w:link w:val="39"/>
    <w:qFormat/>
    <w:uiPriority w:val="0"/>
    <w:rPr>
      <w:kern w:val="2"/>
      <w:sz w:val="18"/>
      <w:szCs w:val="18"/>
    </w:rPr>
  </w:style>
  <w:style w:type="character" w:customStyle="1" w:styleId="666">
    <w:name w:val="页脚 字符2"/>
    <w:link w:val="40"/>
    <w:qFormat/>
    <w:locked/>
    <w:uiPriority w:val="99"/>
    <w:rPr>
      <w:kern w:val="2"/>
      <w:sz w:val="18"/>
      <w:szCs w:val="18"/>
    </w:rPr>
  </w:style>
  <w:style w:type="character" w:customStyle="1" w:styleId="667">
    <w:name w:val="正文文本首行缩进 2 字符"/>
    <w:link w:val="62"/>
    <w:qFormat/>
    <w:uiPriority w:val="0"/>
    <w:rPr>
      <w:rFonts w:ascii="宋体" w:hAnsi="宋体"/>
      <w:kern w:val="2"/>
      <w:sz w:val="21"/>
      <w:szCs w:val="24"/>
    </w:rPr>
  </w:style>
  <w:style w:type="character" w:customStyle="1" w:styleId="668">
    <w:name w:val="页眉 字符2"/>
    <w:link w:val="42"/>
    <w:qFormat/>
    <w:uiPriority w:val="99"/>
    <w:rPr>
      <w:kern w:val="2"/>
      <w:sz w:val="18"/>
      <w:szCs w:val="18"/>
    </w:rPr>
  </w:style>
  <w:style w:type="character" w:customStyle="1" w:styleId="669">
    <w:name w:val="签名 字符"/>
    <w:link w:val="43"/>
    <w:qFormat/>
    <w:uiPriority w:val="0"/>
    <w:rPr>
      <w:rFonts w:eastAsia="方正仿宋_GB2312"/>
      <w:sz w:val="24"/>
    </w:rPr>
  </w:style>
  <w:style w:type="character" w:customStyle="1" w:styleId="670">
    <w:name w:val="副标题 字符"/>
    <w:link w:val="48"/>
    <w:qFormat/>
    <w:uiPriority w:val="0"/>
    <w:rPr>
      <w:rFonts w:ascii="Arial" w:hAnsi="Arial" w:eastAsia="华文隶书"/>
      <w:b/>
      <w:bCs/>
      <w:kern w:val="28"/>
      <w:sz w:val="44"/>
      <w:szCs w:val="32"/>
      <w:lang w:val="en-US" w:eastAsia="zh-CN" w:bidi="ar-SA"/>
    </w:rPr>
  </w:style>
  <w:style w:type="character" w:customStyle="1" w:styleId="671">
    <w:name w:val="脚注文本 字符"/>
    <w:link w:val="51"/>
    <w:qFormat/>
    <w:uiPriority w:val="0"/>
    <w:rPr>
      <w:color w:val="0000FF"/>
      <w:sz w:val="21"/>
    </w:rPr>
  </w:style>
  <w:style w:type="character" w:customStyle="1" w:styleId="672">
    <w:name w:val="正文文本缩进 3 字符"/>
    <w:link w:val="54"/>
    <w:qFormat/>
    <w:uiPriority w:val="0"/>
    <w:rPr>
      <w:kern w:val="2"/>
      <w:sz w:val="24"/>
    </w:rPr>
  </w:style>
  <w:style w:type="character" w:customStyle="1" w:styleId="673">
    <w:name w:val="正文文本 2 字符1"/>
    <w:link w:val="57"/>
    <w:qFormat/>
    <w:uiPriority w:val="0"/>
    <w:rPr>
      <w:kern w:val="2"/>
      <w:sz w:val="21"/>
      <w:szCs w:val="24"/>
    </w:rPr>
  </w:style>
  <w:style w:type="character" w:customStyle="1" w:styleId="674">
    <w:name w:val="HTML 预设格式 字符"/>
    <w:link w:val="58"/>
    <w:qFormat/>
    <w:uiPriority w:val="0"/>
    <w:rPr>
      <w:rFonts w:ascii="黑体" w:hAnsi="Courier New" w:eastAsia="黑体"/>
    </w:rPr>
  </w:style>
  <w:style w:type="character" w:customStyle="1" w:styleId="675">
    <w:name w:val="普通(网站) 字符"/>
    <w:link w:val="59"/>
    <w:qFormat/>
    <w:uiPriority w:val="99"/>
    <w:rPr>
      <w:rFonts w:ascii="宋体" w:hAnsi="宋体"/>
      <w:sz w:val="24"/>
      <w:szCs w:val="24"/>
    </w:rPr>
  </w:style>
  <w:style w:type="character" w:customStyle="1" w:styleId="676">
    <w:name w:val="标题 字符"/>
    <w:link w:val="60"/>
    <w:qFormat/>
    <w:uiPriority w:val="10"/>
    <w:rPr>
      <w:b/>
      <w:sz w:val="24"/>
    </w:rPr>
  </w:style>
  <w:style w:type="character" w:customStyle="1" w:styleId="677">
    <w:name w:val="标题 2 Char"/>
    <w:qFormat/>
    <w:uiPriority w:val="0"/>
    <w:rPr>
      <w:rFonts w:ascii="Arial" w:hAnsi="Arial" w:eastAsia="黑体"/>
      <w:b/>
      <w:kern w:val="2"/>
      <w:sz w:val="32"/>
      <w:lang w:val="en-US" w:eastAsia="zh-CN"/>
    </w:rPr>
  </w:style>
  <w:style w:type="character" w:customStyle="1" w:styleId="678">
    <w:name w:val="标题 3 字符"/>
    <w:qFormat/>
    <w:uiPriority w:val="9"/>
    <w:rPr>
      <w:b/>
      <w:bCs/>
      <w:kern w:val="2"/>
      <w:sz w:val="32"/>
      <w:szCs w:val="32"/>
    </w:rPr>
  </w:style>
  <w:style w:type="character" w:customStyle="1" w:styleId="679">
    <w:name w:val="Default Char"/>
    <w:link w:val="82"/>
    <w:qFormat/>
    <w:uiPriority w:val="0"/>
    <w:rPr>
      <w:rFonts w:ascii="方正仿宋_GB2312" w:eastAsia="方正仿宋_GB2312" w:cs="方正仿宋_GB2312"/>
      <w:color w:val="000000"/>
      <w:sz w:val="24"/>
      <w:szCs w:val="24"/>
      <w:lang w:val="en-US" w:eastAsia="zh-CN" w:bidi="ar-SA"/>
    </w:rPr>
  </w:style>
  <w:style w:type="character" w:customStyle="1" w:styleId="680">
    <w:name w:val="表格非标题文字 Char"/>
    <w:link w:val="83"/>
    <w:qFormat/>
    <w:uiPriority w:val="0"/>
    <w:rPr>
      <w:rFonts w:ascii="Dutch801 Rm BT" w:hAnsi="Dutch801 Rm BT"/>
      <w:kern w:val="2"/>
      <w:sz w:val="18"/>
      <w:szCs w:val="21"/>
      <w:lang w:val="en-US" w:eastAsia="zh-CN" w:bidi="ar-SA"/>
    </w:rPr>
  </w:style>
  <w:style w:type="character" w:customStyle="1" w:styleId="681">
    <w:name w:val="*正文 Char"/>
    <w:link w:val="84"/>
    <w:qFormat/>
    <w:locked/>
    <w:uiPriority w:val="0"/>
    <w:rPr>
      <w:rFonts w:ascii="仿宋" w:hAnsi="仿宋" w:eastAsia="仿宋"/>
      <w:kern w:val="2"/>
      <w:sz w:val="24"/>
      <w:szCs w:val="24"/>
    </w:rPr>
  </w:style>
  <w:style w:type="character" w:customStyle="1" w:styleId="682">
    <w:name w:val="Char Char71"/>
    <w:semiHidden/>
    <w:qFormat/>
    <w:uiPriority w:val="0"/>
    <w:rPr>
      <w:rFonts w:eastAsia="宋体"/>
      <w:kern w:val="2"/>
      <w:sz w:val="21"/>
      <w:szCs w:val="24"/>
      <w:lang w:val="en-US" w:eastAsia="zh-CN" w:bidi="ar-SA"/>
    </w:rPr>
  </w:style>
  <w:style w:type="character" w:customStyle="1" w:styleId="683">
    <w:name w:val="Char Char6"/>
    <w:qFormat/>
    <w:uiPriority w:val="0"/>
    <w:rPr>
      <w:rFonts w:eastAsia="宋体"/>
      <w:kern w:val="2"/>
      <w:sz w:val="21"/>
      <w:szCs w:val="24"/>
      <w:lang w:val="en-US" w:eastAsia="zh-CN" w:bidi="ar-SA"/>
    </w:rPr>
  </w:style>
  <w:style w:type="character" w:customStyle="1" w:styleId="684">
    <w:name w:val="正文缩进 Char"/>
    <w:qFormat/>
    <w:uiPriority w:val="0"/>
    <w:rPr>
      <w:rFonts w:eastAsia="宋体"/>
      <w:kern w:val="2"/>
      <w:sz w:val="21"/>
      <w:lang w:val="en-US" w:eastAsia="zh-CN"/>
    </w:rPr>
  </w:style>
  <w:style w:type="character" w:customStyle="1" w:styleId="685">
    <w:name w:val="正文首行缩进 Char1"/>
    <w:qFormat/>
    <w:uiPriority w:val="0"/>
    <w:rPr>
      <w:rFonts w:ascii="宋体" w:hAnsi="Times New Roman" w:eastAsia="宋体" w:cs="Times New Roman"/>
      <w:snapToGrid w:val="0"/>
      <w:kern w:val="2"/>
      <w:sz w:val="24"/>
      <w:szCs w:val="21"/>
      <w:lang w:val="zh-CN"/>
    </w:rPr>
  </w:style>
  <w:style w:type="character" w:customStyle="1" w:styleId="686">
    <w:name w:val="Char Char28"/>
    <w:qFormat/>
    <w:uiPriority w:val="6"/>
    <w:rPr>
      <w:rFonts w:ascii="方正仿宋_GB2312" w:hAnsi="方正仿宋_GB2312" w:eastAsia="方正仿宋_GB2312"/>
      <w:kern w:val="1"/>
      <w:sz w:val="28"/>
    </w:rPr>
  </w:style>
  <w:style w:type="character" w:customStyle="1" w:styleId="68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88">
    <w:name w:val="Heading 1 Char"/>
    <w:qFormat/>
    <w:uiPriority w:val="6"/>
    <w:rPr>
      <w:rFonts w:ascii="Times New Roman" w:hAnsi="Times New Roman" w:eastAsia="黑体" w:cs="Times New Roman"/>
      <w:b/>
      <w:kern w:val="0"/>
      <w:sz w:val="24"/>
      <w:szCs w:val="24"/>
    </w:rPr>
  </w:style>
  <w:style w:type="character" w:customStyle="1" w:styleId="689">
    <w:name w:val="U_正文 Char"/>
    <w:link w:val="85"/>
    <w:qFormat/>
    <w:uiPriority w:val="0"/>
    <w:rPr>
      <w:sz w:val="24"/>
      <w:szCs w:val="24"/>
    </w:rPr>
  </w:style>
  <w:style w:type="character" w:customStyle="1" w:styleId="690">
    <w:name w:val="HTML 地址 Char1"/>
    <w:qFormat/>
    <w:uiPriority w:val="0"/>
    <w:rPr>
      <w:rFonts w:ascii="Times New Roman" w:hAnsi="Times New Roman" w:eastAsia="宋体" w:cs="Times New Roman"/>
      <w:i/>
      <w:iCs/>
      <w:szCs w:val="24"/>
    </w:rPr>
  </w:style>
  <w:style w:type="character" w:customStyle="1" w:styleId="691">
    <w:name w:val="Char Char51"/>
    <w:qFormat/>
    <w:uiPriority w:val="0"/>
    <w:rPr>
      <w:rFonts w:ascii="宋体" w:hAnsi="Courier New" w:eastAsia="宋体"/>
      <w:kern w:val="2"/>
      <w:sz w:val="21"/>
      <w:lang w:val="en-US" w:eastAsia="zh-CN"/>
    </w:rPr>
  </w:style>
  <w:style w:type="character" w:customStyle="1" w:styleId="692">
    <w:name w:val="表正文 Char"/>
    <w:qFormat/>
    <w:uiPriority w:val="0"/>
    <w:rPr>
      <w:rFonts w:ascii="宋体" w:eastAsia="宋体"/>
      <w:snapToGrid w:val="0"/>
      <w:color w:val="000000"/>
      <w:kern w:val="28"/>
      <w:sz w:val="28"/>
      <w:lang w:val="en-US" w:eastAsia="zh-CN" w:bidi="ar-SA"/>
    </w:rPr>
  </w:style>
  <w:style w:type="character" w:customStyle="1" w:styleId="693">
    <w:name w:val="Char Char34"/>
    <w:qFormat/>
    <w:uiPriority w:val="6"/>
    <w:rPr>
      <w:b/>
      <w:kern w:val="1"/>
      <w:sz w:val="28"/>
      <w:szCs w:val="28"/>
    </w:rPr>
  </w:style>
  <w:style w:type="character" w:customStyle="1" w:styleId="69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95">
    <w:name w:val="哈哈正文 Char"/>
    <w:link w:val="86"/>
    <w:qFormat/>
    <w:uiPriority w:val="0"/>
    <w:rPr>
      <w:rFonts w:ascii="宋体" w:hAnsi="宋体" w:eastAsia="宋体"/>
      <w:kern w:val="2"/>
      <w:sz w:val="24"/>
      <w:lang w:bidi="ar-SA"/>
    </w:rPr>
  </w:style>
  <w:style w:type="character" w:customStyle="1" w:styleId="696">
    <w:name w:val="未处理的提及1"/>
    <w:qFormat/>
    <w:uiPriority w:val="0"/>
    <w:rPr>
      <w:color w:val="808080"/>
      <w:shd w:val="clear" w:color="auto" w:fill="E6E6E6"/>
    </w:rPr>
  </w:style>
  <w:style w:type="character" w:customStyle="1" w:styleId="697">
    <w:name w:val="txt"/>
    <w:qFormat/>
    <w:uiPriority w:val="0"/>
    <w:rPr>
      <w:rFonts w:ascii="方正仿宋_GB2312" w:eastAsia="微软雅黑"/>
      <w:b/>
      <w:kern w:val="2"/>
      <w:sz w:val="32"/>
      <w:szCs w:val="32"/>
      <w:lang w:val="en-US" w:eastAsia="zh-CN" w:bidi="ar-SA"/>
    </w:rPr>
  </w:style>
  <w:style w:type="character" w:customStyle="1" w:styleId="698">
    <w:name w:val="二级标题 Char Char"/>
    <w:qFormat/>
    <w:uiPriority w:val="0"/>
    <w:rPr>
      <w:rFonts w:ascii="宋体" w:hAnsi="宋体" w:eastAsia="宋体"/>
      <w:b/>
      <w:snapToGrid w:val="0"/>
      <w:kern w:val="2"/>
      <w:sz w:val="24"/>
      <w:szCs w:val="24"/>
      <w:lang w:val="en-US" w:eastAsia="zh-CN" w:bidi="ar-SA"/>
    </w:rPr>
  </w:style>
  <w:style w:type="character" w:customStyle="1" w:styleId="699">
    <w:name w:val="Char Char32"/>
    <w:qFormat/>
    <w:uiPriority w:val="6"/>
    <w:rPr>
      <w:b/>
      <w:kern w:val="1"/>
      <w:sz w:val="24"/>
      <w:szCs w:val="24"/>
    </w:rPr>
  </w:style>
  <w:style w:type="character" w:customStyle="1" w:styleId="700">
    <w:name w:val="PI Char1"/>
    <w:qFormat/>
    <w:uiPriority w:val="0"/>
    <w:rPr>
      <w:rFonts w:ascii="宋体" w:hAnsi="宋体"/>
      <w:kern w:val="2"/>
      <w:sz w:val="24"/>
      <w:szCs w:val="24"/>
    </w:rPr>
  </w:style>
  <w:style w:type="character" w:customStyle="1" w:styleId="701">
    <w:name w:val="tw4winTerm"/>
    <w:qFormat/>
    <w:uiPriority w:val="0"/>
    <w:rPr>
      <w:color w:val="0000FF"/>
    </w:rPr>
  </w:style>
  <w:style w:type="character" w:customStyle="1" w:styleId="702">
    <w:name w:val="Footer Char"/>
    <w:qFormat/>
    <w:locked/>
    <w:uiPriority w:val="0"/>
    <w:rPr>
      <w:rFonts w:eastAsia="宋体"/>
      <w:kern w:val="2"/>
      <w:sz w:val="18"/>
      <w:lang w:val="en-US" w:eastAsia="zh-CN" w:bidi="ar-SA"/>
    </w:rPr>
  </w:style>
  <w:style w:type="character" w:customStyle="1" w:styleId="703">
    <w:name w:val="普通文字 Char Char1"/>
    <w:qFormat/>
    <w:uiPriority w:val="0"/>
    <w:rPr>
      <w:rFonts w:ascii="宋体" w:hAnsi="Courier New"/>
      <w:kern w:val="2"/>
      <w:sz w:val="21"/>
    </w:rPr>
  </w:style>
  <w:style w:type="character" w:customStyle="1" w:styleId="704">
    <w:name w:val="Char Char101"/>
    <w:qFormat/>
    <w:uiPriority w:val="6"/>
    <w:rPr>
      <w:rFonts w:ascii="宋体" w:hAnsi="宋体"/>
      <w:kern w:val="2"/>
      <w:sz w:val="21"/>
      <w:szCs w:val="24"/>
      <w:lang w:val="en-US" w:eastAsia="zh-CN"/>
    </w:rPr>
  </w:style>
  <w:style w:type="character" w:customStyle="1" w:styleId="705">
    <w:name w:val="标题 4 Char"/>
    <w:qFormat/>
    <w:uiPriority w:val="0"/>
    <w:rPr>
      <w:rFonts w:ascii="Arial" w:hAnsi="Arial" w:eastAsia="黑体"/>
      <w:b/>
      <w:kern w:val="2"/>
      <w:sz w:val="28"/>
    </w:rPr>
  </w:style>
  <w:style w:type="character" w:customStyle="1" w:styleId="706">
    <w:name w:val="链接"/>
    <w:qFormat/>
    <w:uiPriority w:val="0"/>
    <w:rPr>
      <w:color w:val="0000FF"/>
      <w:sz w:val="21"/>
      <w:szCs w:val="21"/>
      <w:u w:val="single"/>
    </w:rPr>
  </w:style>
  <w:style w:type="character" w:customStyle="1" w:styleId="707">
    <w:name w:val="h4 Char"/>
    <w:qFormat/>
    <w:uiPriority w:val="0"/>
    <w:rPr>
      <w:rFonts w:ascii="Arial" w:hAnsi="Arial" w:eastAsia="黑体"/>
      <w:b/>
      <w:bCs/>
      <w:kern w:val="2"/>
      <w:sz w:val="28"/>
      <w:szCs w:val="28"/>
      <w:lang w:val="zh-CN" w:eastAsia="zh-CN" w:bidi="ar-SA"/>
    </w:rPr>
  </w:style>
  <w:style w:type="character" w:customStyle="1" w:styleId="708">
    <w:name w:val="5正文 Char"/>
    <w:link w:val="87"/>
    <w:qFormat/>
    <w:uiPriority w:val="0"/>
    <w:rPr>
      <w:rFonts w:ascii="方正仿宋_GB2312" w:hAnsi="微软雅黑" w:eastAsia="方正仿宋_GB2312"/>
      <w:sz w:val="28"/>
      <w:szCs w:val="21"/>
    </w:rPr>
  </w:style>
  <w:style w:type="character" w:customStyle="1" w:styleId="709">
    <w:name w:val="样式6 Char"/>
    <w:qFormat/>
    <w:uiPriority w:val="0"/>
    <w:rPr>
      <w:rFonts w:ascii="方正仿宋_GB2312" w:hAnsi="宋体" w:eastAsia="方正仿宋_GB2312"/>
      <w:b/>
      <w:bCs/>
      <w:kern w:val="2"/>
      <w:sz w:val="24"/>
      <w:szCs w:val="24"/>
      <w:lang w:val="en-US" w:eastAsia="zh-CN" w:bidi="ar-SA"/>
    </w:rPr>
  </w:style>
  <w:style w:type="character" w:customStyle="1" w:styleId="710">
    <w:name w:val="Char Char14"/>
    <w:qFormat/>
    <w:uiPriority w:val="6"/>
    <w:rPr>
      <w:rFonts w:ascii="黑体" w:hAnsi="黑体" w:eastAsia="黑体"/>
    </w:rPr>
  </w:style>
  <w:style w:type="character" w:customStyle="1" w:styleId="711">
    <w:name w:val="Heading 2 Hidden Char"/>
    <w:qFormat/>
    <w:uiPriority w:val="0"/>
    <w:rPr>
      <w:rFonts w:ascii="方正仿宋_GB2312" w:eastAsia="方正仿宋_GB2312"/>
      <w:b/>
      <w:bCs/>
      <w:kern w:val="2"/>
      <w:sz w:val="24"/>
      <w:szCs w:val="24"/>
      <w:lang w:val="zh-CN" w:eastAsia="zh-CN" w:bidi="ar-SA"/>
    </w:rPr>
  </w:style>
  <w:style w:type="character" w:customStyle="1" w:styleId="712">
    <w:name w:val="font11"/>
    <w:basedOn w:val="70"/>
    <w:qFormat/>
    <w:uiPriority w:val="0"/>
    <w:rPr>
      <w:rFonts w:hint="default" w:ascii="Times New Roman" w:hAnsi="Times New Roman" w:cs="Times New Roman"/>
      <w:color w:val="000000"/>
      <w:sz w:val="22"/>
      <w:szCs w:val="22"/>
      <w:u w:val="none"/>
    </w:rPr>
  </w:style>
  <w:style w:type="character" w:customStyle="1" w:styleId="713">
    <w:name w:val="表正文 Char1"/>
    <w:qFormat/>
    <w:uiPriority w:val="0"/>
    <w:rPr>
      <w:rFonts w:ascii="宋体" w:eastAsia="宋体"/>
      <w:snapToGrid w:val="0"/>
      <w:color w:val="000000"/>
      <w:kern w:val="28"/>
      <w:sz w:val="28"/>
    </w:rPr>
  </w:style>
  <w:style w:type="character" w:customStyle="1" w:styleId="714">
    <w:name w:val="blue1"/>
    <w:qFormat/>
    <w:uiPriority w:val="0"/>
    <w:rPr>
      <w:rFonts w:ascii="Arial" w:hAnsi="Arial" w:eastAsia="黑体" w:cs="Arial"/>
      <w:snapToGrid w:val="0"/>
      <w:kern w:val="0"/>
      <w:szCs w:val="21"/>
    </w:rPr>
  </w:style>
  <w:style w:type="character" w:customStyle="1" w:styleId="715">
    <w:name w:val="标书1 Char"/>
    <w:qFormat/>
    <w:uiPriority w:val="0"/>
    <w:rPr>
      <w:rFonts w:eastAsia="宋体"/>
      <w:b/>
      <w:bCs/>
      <w:kern w:val="44"/>
      <w:sz w:val="44"/>
      <w:szCs w:val="44"/>
      <w:lang w:val="en-US" w:eastAsia="zh-CN" w:bidi="ar-SA"/>
    </w:rPr>
  </w:style>
  <w:style w:type="character" w:customStyle="1" w:styleId="716">
    <w:name w:val="样式5 Char"/>
    <w:qFormat/>
    <w:uiPriority w:val="0"/>
    <w:rPr>
      <w:rFonts w:ascii="方正仿宋_GB2312" w:hAnsi="仿宋" w:eastAsia="方正仿宋_GB2312"/>
      <w:kern w:val="2"/>
      <w:sz w:val="24"/>
      <w:szCs w:val="24"/>
    </w:rPr>
  </w:style>
  <w:style w:type="character" w:customStyle="1" w:styleId="717">
    <w:name w:val="样式4 Char"/>
    <w:qFormat/>
    <w:uiPriority w:val="0"/>
    <w:rPr>
      <w:rFonts w:ascii="方正仿宋_GB2312" w:hAnsi="仿宋" w:eastAsia="方正仿宋_GB2312"/>
      <w:b/>
      <w:kern w:val="2"/>
      <w:sz w:val="32"/>
      <w:szCs w:val="32"/>
      <w:lang w:bidi="ar-SA"/>
    </w:rPr>
  </w:style>
  <w:style w:type="character" w:customStyle="1" w:styleId="718">
    <w:name w:val="插图说明 Char"/>
    <w:qFormat/>
    <w:uiPriority w:val="0"/>
    <w:rPr>
      <w:rFonts w:eastAsia="黑体"/>
      <w:sz w:val="24"/>
      <w:lang w:val="en-US" w:eastAsia="zh-CN"/>
    </w:rPr>
  </w:style>
  <w:style w:type="character" w:customStyle="1" w:styleId="719">
    <w:name w:val="正文2 Char Char"/>
    <w:link w:val="88"/>
    <w:qFormat/>
    <w:uiPriority w:val="0"/>
    <w:rPr>
      <w:rFonts w:eastAsia="宋体"/>
      <w:kern w:val="2"/>
      <w:sz w:val="24"/>
      <w:lang w:val="en-US" w:eastAsia="zh-CN" w:bidi="ar-SA"/>
    </w:rPr>
  </w:style>
  <w:style w:type="character" w:customStyle="1" w:styleId="720">
    <w:name w:val="Char Char24"/>
    <w:qFormat/>
    <w:uiPriority w:val="6"/>
    <w:rPr>
      <w:kern w:val="1"/>
      <w:sz w:val="21"/>
    </w:rPr>
  </w:style>
  <w:style w:type="character" w:customStyle="1" w:styleId="721">
    <w:name w:val="普通文字 Char1 Char"/>
    <w:qFormat/>
    <w:uiPriority w:val="0"/>
    <w:rPr>
      <w:rFonts w:ascii="宋体" w:hAnsi="Courier New" w:eastAsia="宋体"/>
      <w:kern w:val="2"/>
      <w:sz w:val="21"/>
      <w:szCs w:val="24"/>
      <w:lang w:val="en-US" w:eastAsia="zh-CN" w:bidi="ar-SA"/>
    </w:rPr>
  </w:style>
  <w:style w:type="character" w:customStyle="1" w:styleId="722">
    <w:name w:val="h3 Char1"/>
    <w:qFormat/>
    <w:uiPriority w:val="0"/>
    <w:rPr>
      <w:rFonts w:eastAsia="宋体"/>
      <w:b/>
      <w:bCs/>
      <w:kern w:val="2"/>
      <w:sz w:val="32"/>
      <w:szCs w:val="32"/>
      <w:lang w:bidi="ar-SA"/>
    </w:rPr>
  </w:style>
  <w:style w:type="character" w:customStyle="1" w:styleId="723">
    <w:name w:val="标题 Char1"/>
    <w:qFormat/>
    <w:uiPriority w:val="0"/>
    <w:rPr>
      <w:rFonts w:ascii="Cambria" w:hAnsi="Cambria" w:eastAsia="宋体" w:cs="Times New Roman"/>
      <w:b/>
      <w:bCs/>
      <w:sz w:val="32"/>
      <w:szCs w:val="32"/>
      <w:lang w:bidi="ar-SA"/>
    </w:rPr>
  </w:style>
  <w:style w:type="character" w:customStyle="1" w:styleId="724">
    <w:name w:val="gf正文1 Char"/>
    <w:qFormat/>
    <w:uiPriority w:val="0"/>
    <w:rPr>
      <w:rFonts w:ascii="宋体" w:hAnsi="宋体" w:eastAsia="宋体" w:cs="宋体"/>
      <w:kern w:val="2"/>
      <w:sz w:val="24"/>
      <w:szCs w:val="24"/>
      <w:lang w:val="en-US" w:eastAsia="zh-CN" w:bidi="ar-SA"/>
    </w:rPr>
  </w:style>
  <w:style w:type="character" w:customStyle="1" w:styleId="725">
    <w:name w:val="正文文本缩进 Char1"/>
    <w:qFormat/>
    <w:uiPriority w:val="0"/>
    <w:rPr>
      <w:rFonts w:ascii="Calibri" w:hAnsi="Calibri"/>
      <w:sz w:val="28"/>
    </w:rPr>
  </w:style>
  <w:style w:type="character" w:customStyle="1" w:styleId="726">
    <w:name w:val="No Spacing Char"/>
    <w:link w:val="89"/>
    <w:qFormat/>
    <w:uiPriority w:val="1"/>
    <w:rPr>
      <w:sz w:val="22"/>
      <w:szCs w:val="22"/>
      <w:lang w:val="en-US" w:eastAsia="zh-CN" w:bidi="ar-SA"/>
    </w:rPr>
  </w:style>
  <w:style w:type="character" w:customStyle="1" w:styleId="727">
    <w:name w:val="样式7 Char"/>
    <w:qFormat/>
    <w:uiPriority w:val="0"/>
    <w:rPr>
      <w:rFonts w:ascii="方正仿宋_GB2312" w:hAnsi="仿宋" w:eastAsia="方正仿宋_GB2312"/>
      <w:b/>
      <w:kern w:val="2"/>
      <w:sz w:val="24"/>
      <w:szCs w:val="24"/>
    </w:rPr>
  </w:style>
  <w:style w:type="character" w:customStyle="1" w:styleId="728">
    <w:name w:val="font12gray1"/>
    <w:qFormat/>
    <w:uiPriority w:val="0"/>
    <w:rPr>
      <w:rFonts w:ascii="方正仿宋_GB2312" w:eastAsia="微软雅黑"/>
      <w:b/>
      <w:spacing w:val="300"/>
      <w:kern w:val="2"/>
      <w:sz w:val="18"/>
      <w:szCs w:val="18"/>
      <w:lang w:val="en-US" w:eastAsia="zh-CN" w:bidi="ar-SA"/>
    </w:rPr>
  </w:style>
  <w:style w:type="character" w:customStyle="1" w:styleId="729">
    <w:name w:val="Char Char7"/>
    <w:semiHidden/>
    <w:qFormat/>
    <w:uiPriority w:val="0"/>
    <w:rPr>
      <w:rFonts w:eastAsia="宋体"/>
      <w:kern w:val="2"/>
      <w:sz w:val="21"/>
      <w:szCs w:val="24"/>
      <w:lang w:val="en-US" w:eastAsia="zh-CN" w:bidi="ar-SA"/>
    </w:rPr>
  </w:style>
  <w:style w:type="character" w:customStyle="1" w:styleId="730">
    <w:name w:val="表名 Char"/>
    <w:qFormat/>
    <w:uiPriority w:val="0"/>
    <w:rPr>
      <w:rFonts w:eastAsia="宋体"/>
      <w:b/>
      <w:bCs/>
      <w:kern w:val="2"/>
      <w:sz w:val="24"/>
      <w:szCs w:val="24"/>
      <w:lang w:val="en-US" w:eastAsia="zh-CN" w:bidi="ar-SA"/>
    </w:rPr>
  </w:style>
  <w:style w:type="character" w:customStyle="1" w:styleId="731">
    <w:name w:val="Document Map Char"/>
    <w:qFormat/>
    <w:locked/>
    <w:uiPriority w:val="0"/>
    <w:rPr>
      <w:rFonts w:eastAsia="宋体"/>
      <w:kern w:val="2"/>
      <w:sz w:val="21"/>
      <w:szCs w:val="24"/>
      <w:lang w:val="en-US" w:eastAsia="zh-CN" w:bidi="ar-SA"/>
    </w:rPr>
  </w:style>
  <w:style w:type="character" w:customStyle="1" w:styleId="732">
    <w:name w:val="font41"/>
    <w:qFormat/>
    <w:uiPriority w:val="0"/>
    <w:rPr>
      <w:rFonts w:hint="eastAsia" w:ascii="方正仿宋_GB2312" w:eastAsia="方正仿宋_GB2312" w:cs="方正仿宋_GB2312"/>
      <w:color w:val="000000"/>
      <w:sz w:val="22"/>
      <w:szCs w:val="22"/>
      <w:u w:val="none"/>
    </w:rPr>
  </w:style>
  <w:style w:type="character" w:customStyle="1" w:styleId="733">
    <w:name w:val="纯文本 Char_0"/>
    <w:link w:val="90"/>
    <w:qFormat/>
    <w:uiPriority w:val="0"/>
    <w:rPr>
      <w:rFonts w:ascii="宋体" w:hAnsi="Courier New"/>
      <w:kern w:val="2"/>
      <w:sz w:val="21"/>
      <w:szCs w:val="21"/>
      <w:lang w:val="en-US" w:eastAsia="zh-CN"/>
    </w:rPr>
  </w:style>
  <w:style w:type="character" w:customStyle="1" w:styleId="734">
    <w:name w:val="Balloon Text Char"/>
    <w:qFormat/>
    <w:locked/>
    <w:uiPriority w:val="0"/>
    <w:rPr>
      <w:rFonts w:eastAsia="宋体"/>
      <w:kern w:val="2"/>
      <w:sz w:val="18"/>
      <w:szCs w:val="18"/>
      <w:lang w:val="en-US" w:eastAsia="zh-CN" w:bidi="ar-SA"/>
    </w:rPr>
  </w:style>
  <w:style w:type="character" w:customStyle="1" w:styleId="735">
    <w:name w:val="正文 项目2 Char"/>
    <w:qFormat/>
    <w:uiPriority w:val="0"/>
    <w:rPr>
      <w:rFonts w:ascii="方正仿宋_GB2312" w:hAnsi="方正仿宋_GB2312" w:eastAsia="方正仿宋_GB2312"/>
      <w:kern w:val="2"/>
      <w:sz w:val="24"/>
      <w:lang w:bidi="ar-SA"/>
    </w:rPr>
  </w:style>
  <w:style w:type="character" w:customStyle="1" w:styleId="736">
    <w:name w:val="正文 项目 Char"/>
    <w:qFormat/>
    <w:uiPriority w:val="0"/>
    <w:rPr>
      <w:rFonts w:ascii="方正仿宋_GB2312" w:hAnsi="方正仿宋_GB2312" w:eastAsia="方正仿宋_GB2312"/>
      <w:kern w:val="2"/>
      <w:sz w:val="24"/>
      <w:lang w:bidi="ar-SA"/>
    </w:rPr>
  </w:style>
  <w:style w:type="character" w:customStyle="1" w:styleId="737">
    <w:name w:val="h Char Char1"/>
    <w:qFormat/>
    <w:uiPriority w:val="0"/>
    <w:rPr>
      <w:rFonts w:eastAsia="宋体"/>
      <w:kern w:val="2"/>
      <w:sz w:val="18"/>
      <w:szCs w:val="18"/>
      <w:lang w:val="en-US" w:eastAsia="zh-CN" w:bidi="ar-SA"/>
    </w:rPr>
  </w:style>
  <w:style w:type="character" w:customStyle="1" w:styleId="738">
    <w:name w:val="Char Char27"/>
    <w:qFormat/>
    <w:uiPriority w:val="6"/>
    <w:rPr>
      <w:rFonts w:ascii="宋体" w:hAnsi="宋体" w:eastAsia="宋体"/>
      <w:color w:val="000000"/>
      <w:kern w:val="1"/>
      <w:sz w:val="28"/>
      <w:lang w:val="en-US" w:eastAsia="zh-CN" w:bidi="ar-SA"/>
    </w:rPr>
  </w:style>
  <w:style w:type="character" w:customStyle="1" w:styleId="739">
    <w:name w:val="px14"/>
    <w:qFormat/>
    <w:uiPriority w:val="0"/>
    <w:rPr>
      <w:rFonts w:ascii="方正仿宋_GB2312" w:eastAsia="微软雅黑" w:cs="Times New Roman"/>
      <w:b/>
      <w:kern w:val="2"/>
      <w:sz w:val="32"/>
      <w:szCs w:val="32"/>
      <w:lang w:val="en-US" w:eastAsia="zh-CN" w:bidi="ar-SA"/>
    </w:rPr>
  </w:style>
  <w:style w:type="character" w:customStyle="1" w:styleId="740">
    <w:name w:val="HTML 预设格式 Char1"/>
    <w:qFormat/>
    <w:uiPriority w:val="0"/>
    <w:rPr>
      <w:rFonts w:ascii="Courier New" w:hAnsi="Courier New" w:eastAsia="宋体" w:cs="Courier New"/>
      <w:sz w:val="20"/>
      <w:szCs w:val="20"/>
    </w:rPr>
  </w:style>
  <w:style w:type="character" w:customStyle="1" w:styleId="741">
    <w:name w:val="普通文字 Char1"/>
    <w:qFormat/>
    <w:uiPriority w:val="0"/>
    <w:rPr>
      <w:rFonts w:ascii="宋体" w:hAnsi="Courier New" w:eastAsia="宋体"/>
      <w:kern w:val="2"/>
      <w:sz w:val="21"/>
      <w:lang w:val="en-US" w:eastAsia="zh-CN"/>
    </w:rPr>
  </w:style>
  <w:style w:type="character" w:customStyle="1" w:styleId="742">
    <w:name w:val="hei16b1"/>
    <w:qFormat/>
    <w:uiPriority w:val="0"/>
    <w:rPr>
      <w:rFonts w:hint="default" w:ascii="Arial" w:hAnsi="Arial" w:cs="Arial"/>
      <w:b/>
      <w:bCs/>
      <w:color w:val="000000"/>
      <w:sz w:val="24"/>
      <w:szCs w:val="24"/>
    </w:rPr>
  </w:style>
  <w:style w:type="character" w:customStyle="1" w:styleId="743">
    <w:name w:val="正文（绿盟科技） Char"/>
    <w:link w:val="92"/>
    <w:qFormat/>
    <w:uiPriority w:val="0"/>
    <w:rPr>
      <w:rFonts w:ascii="Arial" w:hAnsi="Arial"/>
      <w:sz w:val="21"/>
      <w:szCs w:val="21"/>
    </w:rPr>
  </w:style>
  <w:style w:type="character" w:customStyle="1" w:styleId="744">
    <w:name w:val="Char Char19"/>
    <w:qFormat/>
    <w:uiPriority w:val="6"/>
    <w:rPr>
      <w:rFonts w:ascii="宋体" w:hAnsi="宋体"/>
      <w:i/>
      <w:sz w:val="24"/>
      <w:szCs w:val="24"/>
    </w:rPr>
  </w:style>
  <w:style w:type="character" w:customStyle="1" w:styleId="745">
    <w:name w:val="页脚 Char"/>
    <w:qFormat/>
    <w:uiPriority w:val="0"/>
    <w:rPr>
      <w:rFonts w:eastAsia="方正仿宋_GB2312"/>
      <w:kern w:val="2"/>
      <w:sz w:val="18"/>
      <w:lang w:val="en-US" w:eastAsia="zh-CN"/>
    </w:rPr>
  </w:style>
  <w:style w:type="character" w:customStyle="1" w:styleId="746">
    <w:name w:val="批注主题 Char"/>
    <w:qFormat/>
    <w:uiPriority w:val="0"/>
    <w:rPr>
      <w:rFonts w:eastAsia="宋体"/>
      <w:b/>
      <w:bCs/>
      <w:kern w:val="2"/>
      <w:sz w:val="21"/>
      <w:szCs w:val="24"/>
      <w:lang w:val="en-US" w:eastAsia="zh-CN" w:bidi="ar-SA"/>
    </w:rPr>
  </w:style>
  <w:style w:type="character" w:customStyle="1" w:styleId="747">
    <w:name w:val="Comment Text Char"/>
    <w:qFormat/>
    <w:locked/>
    <w:uiPriority w:val="0"/>
    <w:rPr>
      <w:rFonts w:ascii="宋体" w:hAnsi="宋体" w:eastAsia="宋体"/>
      <w:kern w:val="2"/>
      <w:sz w:val="24"/>
      <w:lang w:val="en-US" w:eastAsia="zh-CN" w:bidi="ar-SA"/>
    </w:rPr>
  </w:style>
  <w:style w:type="character" w:customStyle="1" w:styleId="748">
    <w:name w:val="标题 2 字符"/>
    <w:qFormat/>
    <w:uiPriority w:val="0"/>
    <w:rPr>
      <w:rFonts w:ascii="方正仿宋_GB2312" w:hAnsi="Times New Roman" w:eastAsia="方正仿宋_GB2312" w:cs="Times New Roman"/>
      <w:b/>
      <w:kern w:val="2"/>
      <w:sz w:val="24"/>
      <w:lang w:val="zh-CN"/>
    </w:rPr>
  </w:style>
  <w:style w:type="character" w:customStyle="1" w:styleId="749">
    <w:name w:val="Char Char72"/>
    <w:qFormat/>
    <w:uiPriority w:val="0"/>
    <w:rPr>
      <w:rFonts w:eastAsia="宋体"/>
      <w:kern w:val="2"/>
      <w:sz w:val="21"/>
      <w:szCs w:val="24"/>
      <w:lang w:val="en-US" w:eastAsia="zh-CN" w:bidi="ar-SA"/>
    </w:rPr>
  </w:style>
  <w:style w:type="character" w:customStyle="1" w:styleId="750">
    <w:name w:val="正文文本缩进 Char2"/>
    <w:qFormat/>
    <w:uiPriority w:val="0"/>
    <w:rPr>
      <w:rFonts w:ascii="Times New Roman" w:hAnsi="Times New Roman" w:eastAsia="宋体" w:cs="Times New Roman"/>
      <w:snapToGrid w:val="0"/>
      <w:kern w:val="0"/>
      <w:szCs w:val="24"/>
    </w:rPr>
  </w:style>
  <w:style w:type="character" w:customStyle="1" w:styleId="751">
    <w:name w:val="样式2 Char"/>
    <w:qFormat/>
    <w:uiPriority w:val="0"/>
    <w:rPr>
      <w:rFonts w:ascii="方正仿宋_GB2312" w:hAnsi="仿宋" w:eastAsia="方正仿宋_GB2312" w:cs="方正仿宋_GB2312"/>
      <w:b/>
      <w:bCs/>
      <w:sz w:val="32"/>
      <w:szCs w:val="30"/>
      <w:lang w:val="zh-CN"/>
    </w:rPr>
  </w:style>
  <w:style w:type="character" w:customStyle="1" w:styleId="752">
    <w:name w:val="表格名称[858D7CFB-ED40-4347-BF05-701D383B685F]"/>
    <w:link w:val="93"/>
    <w:qFormat/>
    <w:uiPriority w:val="0"/>
    <w:rPr>
      <w:sz w:val="32"/>
    </w:rPr>
  </w:style>
  <w:style w:type="character" w:customStyle="1" w:styleId="753">
    <w:name w:val="Char Char4"/>
    <w:qFormat/>
    <w:uiPriority w:val="0"/>
    <w:rPr>
      <w:rFonts w:eastAsia="宋体"/>
      <w:b/>
      <w:sz w:val="24"/>
      <w:lang w:eastAsia="zh-CN" w:bidi="ar-SA"/>
    </w:rPr>
  </w:style>
  <w:style w:type="character" w:customStyle="1" w:styleId="754">
    <w:name w:val="c7 style3"/>
    <w:qFormat/>
    <w:uiPriority w:val="0"/>
  </w:style>
  <w:style w:type="character" w:customStyle="1" w:styleId="755">
    <w:name w:val="正文文本 3 Char1"/>
    <w:semiHidden/>
    <w:qFormat/>
    <w:uiPriority w:val="99"/>
    <w:rPr>
      <w:rFonts w:ascii="Times New Roman" w:hAnsi="Times New Roman" w:eastAsia="宋体" w:cs="Times New Roman"/>
      <w:sz w:val="16"/>
      <w:szCs w:val="16"/>
    </w:rPr>
  </w:style>
  <w:style w:type="character" w:customStyle="1" w:styleId="756">
    <w:name w:val="tw4winInternal"/>
    <w:qFormat/>
    <w:uiPriority w:val="0"/>
    <w:rPr>
      <w:rFonts w:ascii="Courier New" w:hAnsi="Courier New" w:cs="Courier New"/>
      <w:color w:val="FF0000"/>
      <w:lang w:val="en-US" w:eastAsia="zh-CN"/>
    </w:rPr>
  </w:style>
  <w:style w:type="character" w:customStyle="1" w:styleId="757">
    <w:name w:val="Char Char10"/>
    <w:semiHidden/>
    <w:qFormat/>
    <w:uiPriority w:val="0"/>
    <w:rPr>
      <w:rFonts w:ascii="宋体" w:hAnsi="宋体"/>
      <w:kern w:val="2"/>
      <w:sz w:val="21"/>
      <w:szCs w:val="24"/>
      <w:lang w:val="en-US" w:eastAsia="zh-CN"/>
    </w:rPr>
  </w:style>
  <w:style w:type="character" w:customStyle="1" w:styleId="758">
    <w:name w:val="shadow11"/>
    <w:qFormat/>
    <w:uiPriority w:val="0"/>
    <w:rPr>
      <w:color w:val="000000"/>
      <w:sz w:val="21"/>
    </w:rPr>
  </w:style>
  <w:style w:type="character" w:customStyle="1" w:styleId="759">
    <w:name w:val="正文非缩进 Char3"/>
    <w:qFormat/>
    <w:uiPriority w:val="0"/>
    <w:rPr>
      <w:rFonts w:ascii="宋体" w:eastAsia="宋体"/>
      <w:snapToGrid w:val="0"/>
      <w:color w:val="000000"/>
      <w:kern w:val="28"/>
      <w:sz w:val="28"/>
      <w:lang w:val="en-US" w:eastAsia="zh-CN" w:bidi="ar-SA"/>
    </w:rPr>
  </w:style>
  <w:style w:type="character" w:customStyle="1" w:styleId="760">
    <w:name w:val="Char Char"/>
    <w:qFormat/>
    <w:uiPriority w:val="0"/>
    <w:rPr>
      <w:rFonts w:ascii="宋体" w:hAnsi="Courier New" w:eastAsia="宋体"/>
      <w:kern w:val="2"/>
      <w:sz w:val="21"/>
      <w:lang w:val="en-US" w:eastAsia="zh-CN" w:bidi="ar-SA"/>
    </w:rPr>
  </w:style>
  <w:style w:type="character" w:customStyle="1" w:styleId="761">
    <w:name w:val="签名 Char1"/>
    <w:qFormat/>
    <w:uiPriority w:val="0"/>
    <w:rPr>
      <w:rFonts w:ascii="Times New Roman" w:hAnsi="Times New Roman" w:eastAsia="宋体" w:cs="Times New Roman"/>
      <w:szCs w:val="24"/>
    </w:rPr>
  </w:style>
  <w:style w:type="character" w:customStyle="1" w:styleId="762">
    <w:name w:val="Char Char18"/>
    <w:qFormat/>
    <w:uiPriority w:val="6"/>
    <w:rPr>
      <w:rFonts w:ascii="宋体" w:hAnsi="宋体"/>
      <w:sz w:val="28"/>
    </w:rPr>
  </w:style>
  <w:style w:type="character" w:customStyle="1" w:styleId="763">
    <w:name w:val="批注文字 Char"/>
    <w:qFormat/>
    <w:uiPriority w:val="99"/>
    <w:rPr>
      <w:kern w:val="2"/>
      <w:sz w:val="21"/>
      <w:szCs w:val="24"/>
    </w:rPr>
  </w:style>
  <w:style w:type="character" w:customStyle="1" w:styleId="764">
    <w:name w:val="Char Char22"/>
    <w:qFormat/>
    <w:uiPriority w:val="6"/>
    <w:rPr>
      <w:rFonts w:ascii="宋体" w:hAnsi="宋体"/>
      <w:kern w:val="1"/>
      <w:sz w:val="24"/>
      <w:szCs w:val="24"/>
    </w:rPr>
  </w:style>
  <w:style w:type="character" w:customStyle="1" w:styleId="765">
    <w:name w:val="pt141"/>
    <w:qFormat/>
    <w:uiPriority w:val="0"/>
    <w:rPr>
      <w:color w:val="330066"/>
      <w:sz w:val="22"/>
      <w:szCs w:val="22"/>
    </w:rPr>
  </w:style>
  <w:style w:type="character" w:customStyle="1" w:styleId="766">
    <w:name w:val="正文文本缩进 2 Char1"/>
    <w:semiHidden/>
    <w:qFormat/>
    <w:uiPriority w:val="99"/>
    <w:rPr>
      <w:rFonts w:ascii="Times New Roman" w:hAnsi="Times New Roman" w:eastAsia="宋体" w:cs="Times New Roman"/>
      <w:szCs w:val="24"/>
    </w:rPr>
  </w:style>
  <w:style w:type="character" w:customStyle="1" w:styleId="767">
    <w:name w:val="Char Char611"/>
    <w:qFormat/>
    <w:uiPriority w:val="0"/>
    <w:rPr>
      <w:rFonts w:eastAsia="宋体"/>
      <w:kern w:val="2"/>
      <w:sz w:val="21"/>
      <w:szCs w:val="24"/>
      <w:lang w:val="en-US" w:eastAsia="zh-CN" w:bidi="ar-SA"/>
    </w:rPr>
  </w:style>
  <w:style w:type="character" w:customStyle="1" w:styleId="768">
    <w:name w:val="highlight1"/>
    <w:qFormat/>
    <w:uiPriority w:val="0"/>
    <w:rPr>
      <w:rFonts w:ascii="方正仿宋_GB2312" w:eastAsia="微软雅黑"/>
      <w:b/>
      <w:kern w:val="2"/>
      <w:sz w:val="23"/>
      <w:szCs w:val="23"/>
      <w:lang w:val="en-US" w:eastAsia="zh-CN" w:bidi="ar-SA"/>
    </w:rPr>
  </w:style>
  <w:style w:type="character" w:customStyle="1" w:styleId="769">
    <w:name w:val="my正文 Char"/>
    <w:link w:val="94"/>
    <w:qFormat/>
    <w:locked/>
    <w:uiPriority w:val="0"/>
    <w:rPr>
      <w:rFonts w:ascii="Tahoma" w:hAnsi="Tahoma"/>
      <w:sz w:val="24"/>
      <w:szCs w:val="24"/>
    </w:rPr>
  </w:style>
  <w:style w:type="character" w:customStyle="1" w:styleId="770">
    <w:name w:val="Used by Word for text of Help footnotes Char Char1"/>
    <w:qFormat/>
    <w:uiPriority w:val="0"/>
    <w:rPr>
      <w:color w:val="0000FF"/>
      <w:sz w:val="21"/>
    </w:rPr>
  </w:style>
  <w:style w:type="character" w:customStyle="1" w:styleId="771">
    <w:name w:val="页眉 Char"/>
    <w:qFormat/>
    <w:uiPriority w:val="0"/>
    <w:rPr>
      <w:rFonts w:eastAsia="方正仿宋_GB2312"/>
      <w:kern w:val="2"/>
      <w:sz w:val="18"/>
      <w:lang w:val="en-US" w:eastAsia="zh-CN"/>
    </w:rPr>
  </w:style>
  <w:style w:type="character" w:customStyle="1" w:styleId="772">
    <w:name w:val="FA正文 Char Char"/>
    <w:qFormat/>
    <w:uiPriority w:val="0"/>
    <w:rPr>
      <w:rFonts w:hAnsi="宋体"/>
      <w:kern w:val="2"/>
      <w:sz w:val="24"/>
      <w:lang w:bidi="ar-SA"/>
    </w:rPr>
  </w:style>
  <w:style w:type="character" w:customStyle="1" w:styleId="773">
    <w:name w:val="纯文本 字符"/>
    <w:qFormat/>
    <w:uiPriority w:val="0"/>
    <w:rPr>
      <w:rFonts w:ascii="宋体" w:hAnsi="Courier New" w:eastAsia="宋体" w:cs="Arial"/>
      <w:snapToGrid w:val="0"/>
      <w:kern w:val="2"/>
      <w:sz w:val="21"/>
      <w:szCs w:val="21"/>
      <w:lang w:val="en-US" w:eastAsia="zh-CN" w:bidi="ar-SA"/>
    </w:rPr>
  </w:style>
  <w:style w:type="character" w:customStyle="1" w:styleId="774">
    <w:name w:val="3级 Char"/>
    <w:link w:val="95"/>
    <w:qFormat/>
    <w:uiPriority w:val="0"/>
    <w:rPr>
      <w:rFonts w:ascii="宋体" w:hAnsi="宋体"/>
      <w:b/>
      <w:bCs/>
      <w:sz w:val="28"/>
    </w:rPr>
  </w:style>
  <w:style w:type="character" w:customStyle="1" w:styleId="775">
    <w:name w:val="myp11"/>
    <w:qFormat/>
    <w:uiPriority w:val="0"/>
    <w:rPr>
      <w:rFonts w:ascii="方正仿宋_GB2312" w:eastAsia="微软雅黑"/>
      <w:b/>
      <w:kern w:val="2"/>
      <w:sz w:val="32"/>
      <w:szCs w:val="32"/>
      <w:lang w:val="en-US" w:eastAsia="zh-CN" w:bidi="ar-SA"/>
    </w:rPr>
  </w:style>
  <w:style w:type="character" w:customStyle="1" w:styleId="776">
    <w:name w:val="H6 Char"/>
    <w:qFormat/>
    <w:uiPriority w:val="0"/>
    <w:rPr>
      <w:rFonts w:ascii="Arial" w:hAnsi="Arial" w:eastAsia="黑体"/>
      <w:b/>
      <w:bCs/>
      <w:kern w:val="2"/>
      <w:sz w:val="24"/>
      <w:szCs w:val="24"/>
    </w:rPr>
  </w:style>
  <w:style w:type="character" w:customStyle="1" w:styleId="777">
    <w:name w:val="Char Char91"/>
    <w:qFormat/>
    <w:uiPriority w:val="0"/>
    <w:rPr>
      <w:rFonts w:eastAsia="宋体"/>
      <w:kern w:val="2"/>
      <w:sz w:val="18"/>
      <w:szCs w:val="18"/>
      <w:lang w:val="en-US" w:eastAsia="zh-CN" w:bidi="ar-SA"/>
    </w:rPr>
  </w:style>
  <w:style w:type="character" w:customStyle="1" w:styleId="778">
    <w:name w:val="副标题 Char1"/>
    <w:qFormat/>
    <w:uiPriority w:val="0"/>
    <w:rPr>
      <w:rFonts w:ascii="Cambria" w:hAnsi="Cambria" w:eastAsia="宋体" w:cs="Times New Roman"/>
      <w:b/>
      <w:bCs/>
      <w:snapToGrid w:val="0"/>
      <w:kern w:val="28"/>
      <w:sz w:val="32"/>
      <w:szCs w:val="32"/>
    </w:rPr>
  </w:style>
  <w:style w:type="character" w:customStyle="1" w:styleId="779">
    <w:name w:val="font61"/>
    <w:qFormat/>
    <w:uiPriority w:val="0"/>
    <w:rPr>
      <w:rFonts w:hint="eastAsia" w:ascii="仿宋" w:hAnsi="仿宋" w:eastAsia="仿宋" w:cs="仿宋"/>
      <w:color w:val="000000"/>
      <w:sz w:val="20"/>
      <w:szCs w:val="20"/>
      <w:u w:val="none"/>
    </w:rPr>
  </w:style>
  <w:style w:type="character" w:customStyle="1" w:styleId="780">
    <w:name w:val="bod1"/>
    <w:qFormat/>
    <w:uiPriority w:val="0"/>
    <w:rPr>
      <w:rFonts w:ascii="SansSerif" w:hAnsi="SansSerif" w:eastAsia="微软雅黑" w:cs="Times New Roman"/>
      <w:b/>
      <w:color w:val="000000"/>
      <w:kern w:val="2"/>
      <w:sz w:val="20"/>
      <w:szCs w:val="20"/>
      <w:lang w:val="en-US" w:eastAsia="zh-CN" w:bidi="ar-SA"/>
    </w:rPr>
  </w:style>
  <w:style w:type="character" w:customStyle="1" w:styleId="781">
    <w:name w:val="Char Char211"/>
    <w:qFormat/>
    <w:uiPriority w:val="0"/>
    <w:rPr>
      <w:rFonts w:eastAsia="宋体"/>
      <w:b/>
      <w:bCs/>
      <w:kern w:val="2"/>
      <w:sz w:val="21"/>
      <w:szCs w:val="24"/>
      <w:lang w:val="en-US" w:eastAsia="zh-CN" w:bidi="ar-SA"/>
    </w:rPr>
  </w:style>
  <w:style w:type="character" w:customStyle="1" w:styleId="782">
    <w:name w:val="maywed421"/>
    <w:qFormat/>
    <w:uiPriority w:val="0"/>
    <w:rPr>
      <w:color w:val="366FB6"/>
      <w:u w:val="none"/>
    </w:rPr>
  </w:style>
  <w:style w:type="character" w:customStyle="1" w:styleId="783">
    <w:name w:val="正文文本缩进 Char"/>
    <w:qFormat/>
    <w:uiPriority w:val="0"/>
    <w:rPr>
      <w:rFonts w:ascii="宋体" w:hAnsi="宋体"/>
      <w:kern w:val="2"/>
      <w:sz w:val="24"/>
      <w:szCs w:val="24"/>
    </w:rPr>
  </w:style>
  <w:style w:type="character" w:customStyle="1" w:styleId="784">
    <w:name w:val="Char Char102"/>
    <w:semiHidden/>
    <w:qFormat/>
    <w:uiPriority w:val="0"/>
    <w:rPr>
      <w:rFonts w:ascii="宋体" w:hAnsi="宋体"/>
      <w:kern w:val="2"/>
      <w:sz w:val="21"/>
      <w:szCs w:val="24"/>
      <w:lang w:val="en-US" w:eastAsia="zh-CN"/>
    </w:rPr>
  </w:style>
  <w:style w:type="character" w:customStyle="1" w:styleId="785">
    <w:name w:val="页眉 Char1"/>
    <w:qFormat/>
    <w:uiPriority w:val="0"/>
    <w:rPr>
      <w:rFonts w:eastAsia="宋体"/>
      <w:kern w:val="2"/>
      <w:sz w:val="18"/>
      <w:szCs w:val="18"/>
      <w:lang w:val="en-US" w:eastAsia="zh-CN" w:bidi="ar-SA"/>
    </w:rPr>
  </w:style>
  <w:style w:type="character" w:customStyle="1" w:styleId="786">
    <w:name w:val="md"/>
    <w:qFormat/>
    <w:uiPriority w:val="0"/>
    <w:rPr>
      <w:rFonts w:ascii="Arial" w:hAnsi="Arial" w:eastAsia="黑体" w:cs="Arial"/>
      <w:snapToGrid w:val="0"/>
      <w:kern w:val="0"/>
      <w:szCs w:val="21"/>
    </w:rPr>
  </w:style>
  <w:style w:type="character" w:customStyle="1" w:styleId="787">
    <w:name w:val="big1"/>
    <w:qFormat/>
    <w:uiPriority w:val="0"/>
    <w:rPr>
      <w:rFonts w:hint="eastAsia" w:ascii="宋体" w:hAnsi="宋体" w:eastAsia="宋体"/>
      <w:color w:val="333333"/>
      <w:sz w:val="22"/>
      <w:szCs w:val="22"/>
    </w:rPr>
  </w:style>
  <w:style w:type="character" w:customStyle="1" w:styleId="788">
    <w:name w:val="Char Char311"/>
    <w:qFormat/>
    <w:uiPriority w:val="0"/>
    <w:rPr>
      <w:rFonts w:eastAsia="宋体"/>
      <w:kern w:val="2"/>
      <w:sz w:val="21"/>
      <w:szCs w:val="24"/>
      <w:lang w:val="en-US" w:eastAsia="zh-CN" w:bidi="ar-SA"/>
    </w:rPr>
  </w:style>
  <w:style w:type="character" w:customStyle="1" w:styleId="789">
    <w:name w:val="Char Char81"/>
    <w:qFormat/>
    <w:uiPriority w:val="6"/>
    <w:rPr>
      <w:rFonts w:eastAsia="宋体"/>
      <w:b/>
      <w:sz w:val="24"/>
      <w:lang w:eastAsia="zh-CN"/>
    </w:rPr>
  </w:style>
  <w:style w:type="character" w:customStyle="1" w:styleId="790">
    <w:name w:val="样式3 Char"/>
    <w:qFormat/>
    <w:uiPriority w:val="0"/>
    <w:rPr>
      <w:rFonts w:ascii="方正仿宋_GB2312" w:hAnsi="仿宋" w:eastAsia="方正仿宋_GB2312" w:cs="方正仿宋_GB2312"/>
      <w:sz w:val="32"/>
      <w:szCs w:val="30"/>
      <w:lang w:val="zh-CN"/>
    </w:rPr>
  </w:style>
  <w:style w:type="character" w:customStyle="1" w:styleId="791">
    <w:name w:val="正文首行缩进 2 Char1"/>
    <w:qFormat/>
    <w:uiPriority w:val="0"/>
    <w:rPr>
      <w:rFonts w:ascii="Times New Roman" w:hAnsi="Times New Roman" w:eastAsia="宋体" w:cs="Times New Roman"/>
      <w:kern w:val="2"/>
      <w:sz w:val="24"/>
      <w:szCs w:val="24"/>
    </w:rPr>
  </w:style>
  <w:style w:type="character" w:customStyle="1" w:styleId="792">
    <w:name w:val="副标题 Char2"/>
    <w:qFormat/>
    <w:uiPriority w:val="0"/>
    <w:rPr>
      <w:rFonts w:ascii="Cambria" w:hAnsi="Cambria" w:eastAsia="宋体" w:cs="Times New Roman"/>
      <w:b/>
      <w:bCs/>
      <w:snapToGrid w:val="0"/>
      <w:kern w:val="28"/>
      <w:sz w:val="32"/>
      <w:szCs w:val="32"/>
    </w:rPr>
  </w:style>
  <w:style w:type="character" w:customStyle="1" w:styleId="793">
    <w:name w:val="标题4-dyf Char"/>
    <w:link w:val="97"/>
    <w:qFormat/>
    <w:uiPriority w:val="0"/>
    <w:rPr>
      <w:rFonts w:ascii="Cambria" w:hAnsi="Cambria"/>
      <w:b/>
      <w:bCs/>
      <w:color w:val="000000"/>
      <w:kern w:val="2"/>
      <w:sz w:val="21"/>
      <w:szCs w:val="21"/>
    </w:rPr>
  </w:style>
  <w:style w:type="character" w:customStyle="1" w:styleId="794">
    <w:name w:val="dectext1"/>
    <w:qFormat/>
    <w:uiPriority w:val="0"/>
    <w:rPr>
      <w:rFonts w:ascii="宋体" w:hAnsi="宋体" w:eastAsia="宋体"/>
      <w:color w:val="333333"/>
      <w:sz w:val="21"/>
      <w:szCs w:val="21"/>
      <w:u w:val="none"/>
    </w:rPr>
  </w:style>
  <w:style w:type="character" w:customStyle="1" w:styleId="795">
    <w:name w:val="冯 Char"/>
    <w:link w:val="98"/>
    <w:qFormat/>
    <w:uiPriority w:val="0"/>
    <w:rPr>
      <w:rFonts w:ascii="宋体" w:hAnsi="宋体"/>
      <w:color w:val="000000"/>
      <w:sz w:val="24"/>
      <w:szCs w:val="24"/>
    </w:rPr>
  </w:style>
  <w:style w:type="character" w:customStyle="1" w:styleId="796">
    <w:name w:val="Header Char"/>
    <w:qFormat/>
    <w:locked/>
    <w:uiPriority w:val="0"/>
    <w:rPr>
      <w:rFonts w:eastAsia="宋体"/>
      <w:kern w:val="2"/>
      <w:sz w:val="18"/>
      <w:szCs w:val="18"/>
      <w:lang w:val="en-US" w:eastAsia="zh-CN" w:bidi="ar-SA"/>
    </w:rPr>
  </w:style>
  <w:style w:type="character" w:customStyle="1" w:styleId="797">
    <w:name w:val="Char Char12"/>
    <w:qFormat/>
    <w:uiPriority w:val="0"/>
    <w:rPr>
      <w:rFonts w:ascii="方正仿宋_GB2312" w:eastAsia="方正仿宋_GB2312"/>
      <w:b/>
      <w:bCs/>
      <w:kern w:val="2"/>
      <w:sz w:val="24"/>
      <w:szCs w:val="24"/>
      <w:lang w:val="zh-CN" w:eastAsia="zh-CN" w:bidi="ar-SA"/>
    </w:rPr>
  </w:style>
  <w:style w:type="character" w:customStyle="1" w:styleId="798">
    <w:name w:val="普通文字 Char3"/>
    <w:qFormat/>
    <w:uiPriority w:val="0"/>
    <w:rPr>
      <w:rFonts w:ascii="宋体" w:hAnsi="Courier New" w:eastAsia="宋体"/>
      <w:kern w:val="2"/>
      <w:sz w:val="21"/>
      <w:lang w:val="en-US" w:eastAsia="zh-CN" w:bidi="ar-SA"/>
    </w:rPr>
  </w:style>
  <w:style w:type="character" w:customStyle="1" w:styleId="799">
    <w:name w:val="公文正文 Char"/>
    <w:qFormat/>
    <w:uiPriority w:val="0"/>
    <w:rPr>
      <w:rFonts w:ascii="方正仿宋_GB2312" w:eastAsia="方正仿宋_GB2312"/>
      <w:kern w:val="2"/>
      <w:sz w:val="24"/>
      <w:szCs w:val="24"/>
      <w:lang w:val="en-US" w:eastAsia="zh-CN" w:bidi="ar-SA"/>
    </w:rPr>
  </w:style>
  <w:style w:type="character" w:customStyle="1" w:styleId="800">
    <w:name w:val="正文首行缩进 Char Char Char Char Char"/>
    <w:qFormat/>
    <w:uiPriority w:val="0"/>
    <w:rPr>
      <w:rFonts w:ascii="宋体"/>
      <w:kern w:val="2"/>
      <w:sz w:val="24"/>
      <w:lang w:val="zh-CN"/>
    </w:rPr>
  </w:style>
  <w:style w:type="character" w:customStyle="1" w:styleId="801">
    <w:name w:val="PI Char"/>
    <w:qFormat/>
    <w:uiPriority w:val="0"/>
    <w:rPr>
      <w:rFonts w:ascii="宋体" w:hAnsi="宋体" w:eastAsia="宋体"/>
      <w:kern w:val="2"/>
      <w:sz w:val="24"/>
      <w:szCs w:val="24"/>
      <w:lang w:val="en-US" w:eastAsia="zh-CN" w:bidi="ar-SA"/>
    </w:rPr>
  </w:style>
  <w:style w:type="character" w:customStyle="1" w:styleId="802">
    <w:name w:val="style91"/>
    <w:qFormat/>
    <w:uiPriority w:val="0"/>
    <w:rPr>
      <w:color w:val="333333"/>
    </w:rPr>
  </w:style>
  <w:style w:type="character" w:customStyle="1" w:styleId="803">
    <w:name w:val="列出段落 Char2"/>
    <w:qFormat/>
    <w:uiPriority w:val="34"/>
    <w:rPr>
      <w:rFonts w:ascii="Calibri" w:hAnsi="Calibri"/>
      <w:kern w:val="2"/>
      <w:sz w:val="28"/>
    </w:rPr>
  </w:style>
  <w:style w:type="character" w:customStyle="1" w:styleId="804">
    <w:name w:val="mdeck"/>
    <w:qFormat/>
    <w:uiPriority w:val="0"/>
    <w:rPr>
      <w:rFonts w:ascii="方正仿宋_GB2312" w:eastAsia="微软雅黑"/>
      <w:b/>
      <w:kern w:val="2"/>
      <w:sz w:val="32"/>
      <w:szCs w:val="32"/>
      <w:lang w:val="en-US" w:eastAsia="zh-CN" w:bidi="ar-SA"/>
    </w:rPr>
  </w:style>
  <w:style w:type="character" w:customStyle="1" w:styleId="805">
    <w:name w:val="unnamed11"/>
    <w:qFormat/>
    <w:uiPriority w:val="0"/>
    <w:rPr>
      <w:sz w:val="20"/>
      <w:szCs w:val="20"/>
    </w:rPr>
  </w:style>
  <w:style w:type="character" w:customStyle="1" w:styleId="806">
    <w:name w:val="正文文本 Char2"/>
    <w:semiHidden/>
    <w:qFormat/>
    <w:uiPriority w:val="99"/>
    <w:rPr>
      <w:rFonts w:ascii="Times New Roman" w:hAnsi="Times New Roman" w:eastAsia="宋体" w:cs="Times New Roman"/>
      <w:snapToGrid w:val="0"/>
      <w:kern w:val="0"/>
      <w:szCs w:val="24"/>
    </w:rPr>
  </w:style>
  <w:style w:type="character" w:customStyle="1" w:styleId="807">
    <w:name w:val="标书正文格式 Char"/>
    <w:qFormat/>
    <w:uiPriority w:val="0"/>
    <w:rPr>
      <w:rFonts w:eastAsia="方正楷体_GB2312"/>
      <w:kern w:val="2"/>
      <w:sz w:val="24"/>
      <w:szCs w:val="24"/>
      <w:lang w:bidi="ar-SA"/>
    </w:rPr>
  </w:style>
  <w:style w:type="character" w:customStyle="1" w:styleId="808">
    <w:name w:val="Char Char11"/>
    <w:qFormat/>
    <w:locked/>
    <w:uiPriority w:val="0"/>
    <w:rPr>
      <w:rFonts w:ascii="宋体" w:hAnsi="宋体" w:eastAsia="宋体"/>
      <w:b/>
      <w:kern w:val="2"/>
      <w:sz w:val="24"/>
      <w:szCs w:val="24"/>
      <w:lang w:val="en-US" w:eastAsia="zh-CN" w:bidi="ar-SA"/>
    </w:rPr>
  </w:style>
  <w:style w:type="character" w:customStyle="1" w:styleId="809">
    <w:name w:val="ca-131"/>
    <w:qFormat/>
    <w:uiPriority w:val="0"/>
    <w:rPr>
      <w:rFonts w:hint="eastAsia" w:ascii="方正仿宋_GB2312" w:eastAsia="方正仿宋_GB2312"/>
      <w:b/>
      <w:bCs/>
      <w:color w:val="000000"/>
      <w:spacing w:val="-20"/>
      <w:sz w:val="24"/>
      <w:szCs w:val="24"/>
    </w:rPr>
  </w:style>
  <w:style w:type="character" w:customStyle="1" w:styleId="810">
    <w:name w:val="tw4winMark"/>
    <w:qFormat/>
    <w:uiPriority w:val="0"/>
    <w:rPr>
      <w:rFonts w:ascii="Courier New" w:hAnsi="Courier New" w:cs="Courier New"/>
      <w:vanish/>
      <w:color w:val="800080"/>
      <w:sz w:val="24"/>
      <w:szCs w:val="24"/>
      <w:vertAlign w:val="subscript"/>
    </w:rPr>
  </w:style>
  <w:style w:type="character" w:customStyle="1" w:styleId="811">
    <w:name w:val="正文样式 Char"/>
    <w:link w:val="99"/>
    <w:qFormat/>
    <w:uiPriority w:val="0"/>
    <w:rPr>
      <w:rFonts w:ascii="Calibri" w:hAnsi="Calibri"/>
      <w:sz w:val="24"/>
      <w:szCs w:val="24"/>
    </w:rPr>
  </w:style>
  <w:style w:type="character" w:customStyle="1" w:styleId="812">
    <w:name w:val="表正文 Char3"/>
    <w:qFormat/>
    <w:uiPriority w:val="0"/>
    <w:rPr>
      <w:rFonts w:eastAsia="宋体"/>
    </w:rPr>
  </w:style>
  <w:style w:type="character" w:customStyle="1" w:styleId="813">
    <w:name w:val="H5 Char"/>
    <w:qFormat/>
    <w:uiPriority w:val="0"/>
    <w:rPr>
      <w:b/>
      <w:bCs/>
      <w:kern w:val="2"/>
      <w:sz w:val="28"/>
      <w:szCs w:val="28"/>
    </w:rPr>
  </w:style>
  <w:style w:type="character" w:customStyle="1" w:styleId="814">
    <w:name w:val="Char Char3"/>
    <w:qFormat/>
    <w:uiPriority w:val="0"/>
    <w:rPr>
      <w:rFonts w:eastAsia="宋体"/>
      <w:kern w:val="2"/>
      <w:sz w:val="21"/>
      <w:szCs w:val="24"/>
      <w:lang w:val="en-US" w:eastAsia="zh-CN" w:bidi="ar-SA"/>
    </w:rPr>
  </w:style>
  <w:style w:type="character" w:customStyle="1" w:styleId="815">
    <w:name w:val="正文 编号 Char"/>
    <w:qFormat/>
    <w:uiPriority w:val="0"/>
    <w:rPr>
      <w:rFonts w:ascii="方正仿宋_GB2312" w:hAnsi="方正仿宋_GB2312" w:eastAsia="方正仿宋_GB2312"/>
      <w:kern w:val="2"/>
      <w:sz w:val="24"/>
      <w:lang w:bidi="ar-SA"/>
    </w:rPr>
  </w:style>
  <w:style w:type="character" w:customStyle="1" w:styleId="816">
    <w:name w:val="question-title2"/>
    <w:qFormat/>
    <w:uiPriority w:val="6"/>
    <w:rPr>
      <w:rFonts w:ascii="Arial" w:hAnsi="Arial" w:eastAsia="黑体" w:cs="Arial"/>
      <w:snapToGrid w:val="0"/>
      <w:kern w:val="0"/>
      <w:szCs w:val="21"/>
    </w:rPr>
  </w:style>
  <w:style w:type="character" w:customStyle="1" w:styleId="817">
    <w:name w:val="gf正文1 Char Char"/>
    <w:link w:val="100"/>
    <w:qFormat/>
    <w:uiPriority w:val="0"/>
    <w:rPr>
      <w:rFonts w:ascii="宋体" w:hAnsi="宋体" w:cs="宋体"/>
      <w:kern w:val="2"/>
      <w:sz w:val="24"/>
      <w:szCs w:val="24"/>
    </w:rPr>
  </w:style>
  <w:style w:type="character" w:customStyle="1" w:styleId="818">
    <w:name w:val="Char Char15"/>
    <w:qFormat/>
    <w:uiPriority w:val="6"/>
    <w:rPr>
      <w:rFonts w:ascii="宋体" w:hAnsi="宋体"/>
      <w:kern w:val="1"/>
      <w:sz w:val="21"/>
    </w:rPr>
  </w:style>
  <w:style w:type="character" w:customStyle="1" w:styleId="819">
    <w:name w:val="正文缩进 Char3"/>
    <w:qFormat/>
    <w:uiPriority w:val="0"/>
    <w:rPr>
      <w:rFonts w:ascii="宋体" w:eastAsia="宋体"/>
      <w:snapToGrid w:val="0"/>
      <w:color w:val="000000"/>
      <w:kern w:val="28"/>
      <w:sz w:val="28"/>
      <w:lang w:val="en-US" w:eastAsia="zh-CN" w:bidi="ar-SA"/>
    </w:rPr>
  </w:style>
  <w:style w:type="character" w:customStyle="1" w:styleId="820">
    <w:name w:val="列出段落 Char1"/>
    <w:link w:val="101"/>
    <w:qFormat/>
    <w:uiPriority w:val="0"/>
    <w:rPr>
      <w:rFonts w:ascii="Calibri" w:hAnsi="Calibri"/>
      <w:sz w:val="24"/>
      <w:lang w:eastAsia="en-US"/>
    </w:rPr>
  </w:style>
  <w:style w:type="character" w:customStyle="1" w:styleId="821">
    <w:name w:val="列表段落 字符1"/>
    <w:link w:val="102"/>
    <w:qFormat/>
    <w:locked/>
    <w:uiPriority w:val="99"/>
    <w:rPr>
      <w:rFonts w:eastAsia="方正楷体_GB2312" w:cs="Lucida Console"/>
      <w:kern w:val="2"/>
      <w:sz w:val="24"/>
      <w:szCs w:val="24"/>
    </w:rPr>
  </w:style>
  <w:style w:type="character" w:customStyle="1" w:styleId="822">
    <w:name w:val="Char Char8"/>
    <w:qFormat/>
    <w:uiPriority w:val="0"/>
    <w:rPr>
      <w:rFonts w:eastAsia="宋体"/>
      <w:b/>
      <w:sz w:val="24"/>
      <w:lang w:eastAsia="zh-CN"/>
    </w:rPr>
  </w:style>
  <w:style w:type="character" w:customStyle="1" w:styleId="823">
    <w:name w:val="Normal Indent Char Char"/>
    <w:qFormat/>
    <w:uiPriority w:val="0"/>
    <w:rPr>
      <w:rFonts w:eastAsia="宋体"/>
      <w:kern w:val="2"/>
      <w:sz w:val="21"/>
      <w:lang w:val="en-US" w:eastAsia="zh-CN" w:bidi="ar-SA"/>
    </w:rPr>
  </w:style>
  <w:style w:type="character" w:customStyle="1" w:styleId="824">
    <w:name w:val="列表段落 字符"/>
    <w:qFormat/>
    <w:uiPriority w:val="99"/>
  </w:style>
  <w:style w:type="character" w:customStyle="1" w:styleId="825">
    <w:name w:val="Ò³Ã¼ Char Char1"/>
    <w:qFormat/>
    <w:uiPriority w:val="0"/>
    <w:rPr>
      <w:rFonts w:eastAsia="宋体"/>
      <w:kern w:val="2"/>
      <w:sz w:val="18"/>
      <w:szCs w:val="18"/>
      <w:lang w:val="en-US" w:eastAsia="zh-CN" w:bidi="ar-SA"/>
    </w:rPr>
  </w:style>
  <w:style w:type="character" w:customStyle="1" w:styleId="826">
    <w:name w:val="方案正文 Char"/>
    <w:qFormat/>
    <w:uiPriority w:val="0"/>
    <w:rPr>
      <w:rFonts w:ascii="方正仿宋_GB2312" w:eastAsia="方正仿宋_GB2312"/>
      <w:b/>
      <w:color w:val="000000"/>
      <w:kern w:val="2"/>
      <w:sz w:val="24"/>
      <w:lang w:val="en-US" w:eastAsia="zh-CN" w:bidi="ar-SA"/>
    </w:rPr>
  </w:style>
  <w:style w:type="character" w:customStyle="1" w:styleId="827">
    <w:name w:val="Char Char30"/>
    <w:qFormat/>
    <w:uiPriority w:val="6"/>
    <w:rPr>
      <w:rFonts w:ascii="Arial" w:hAnsi="Arial" w:eastAsia="黑体"/>
      <w:kern w:val="1"/>
      <w:sz w:val="21"/>
      <w:szCs w:val="21"/>
    </w:rPr>
  </w:style>
  <w:style w:type="character" w:customStyle="1" w:styleId="828">
    <w:name w:val="font01"/>
    <w:qFormat/>
    <w:uiPriority w:val="0"/>
    <w:rPr>
      <w:rFonts w:hint="eastAsia" w:ascii="微软雅黑" w:hAnsi="微软雅黑" w:eastAsia="微软雅黑" w:cs="微软雅黑"/>
      <w:color w:val="000000"/>
      <w:sz w:val="20"/>
      <w:szCs w:val="20"/>
      <w:u w:val="none"/>
    </w:rPr>
  </w:style>
  <w:style w:type="character" w:customStyle="1" w:styleId="829">
    <w:name w:val="Char Char20"/>
    <w:qFormat/>
    <w:uiPriority w:val="6"/>
    <w:rPr>
      <w:kern w:val="1"/>
      <w:sz w:val="24"/>
    </w:rPr>
  </w:style>
  <w:style w:type="character" w:customStyle="1" w:styleId="830">
    <w:name w:val="tw4winExternal"/>
    <w:qFormat/>
    <w:uiPriority w:val="0"/>
    <w:rPr>
      <w:rFonts w:ascii="Courier New" w:hAnsi="Courier New" w:cs="Courier New"/>
      <w:color w:val="808080"/>
      <w:lang w:val="en-US" w:eastAsia="zh-CN"/>
    </w:rPr>
  </w:style>
  <w:style w:type="character" w:customStyle="1" w:styleId="831">
    <w:name w:val="标题 4 Char1"/>
    <w:qFormat/>
    <w:uiPriority w:val="9"/>
    <w:rPr>
      <w:rFonts w:ascii="Cambria" w:hAnsi="Cambria" w:eastAsia="宋体" w:cs="Times New Roman"/>
      <w:b/>
      <w:bCs/>
      <w:kern w:val="2"/>
      <w:sz w:val="28"/>
      <w:szCs w:val="28"/>
    </w:rPr>
  </w:style>
  <w:style w:type="character" w:customStyle="1" w:styleId="832">
    <w:name w:val="批注文字 Char2"/>
    <w:qFormat/>
    <w:uiPriority w:val="99"/>
    <w:rPr>
      <w:rFonts w:ascii="Times New Roman" w:hAnsi="Times New Roman" w:eastAsia="宋体" w:cs="Times New Roman"/>
      <w:snapToGrid w:val="0"/>
      <w:kern w:val="0"/>
      <w:szCs w:val="24"/>
    </w:rPr>
  </w:style>
  <w:style w:type="character" w:customStyle="1" w:styleId="833">
    <w:name w:val="正文文本 2 Char"/>
    <w:qFormat/>
    <w:uiPriority w:val="0"/>
    <w:rPr>
      <w:rFonts w:eastAsia="宋体"/>
      <w:kern w:val="2"/>
      <w:sz w:val="21"/>
      <w:szCs w:val="24"/>
      <w:lang w:val="en-US" w:eastAsia="zh-CN" w:bidi="ar-SA"/>
    </w:rPr>
  </w:style>
  <w:style w:type="character" w:customStyle="1" w:styleId="834">
    <w:name w:val="Ò³Ã¼ Char Char"/>
    <w:qFormat/>
    <w:uiPriority w:val="0"/>
    <w:rPr>
      <w:rFonts w:eastAsia="宋体"/>
      <w:kern w:val="2"/>
      <w:sz w:val="18"/>
      <w:lang w:val="en-US" w:eastAsia="zh-CN" w:bidi="ar-SA"/>
    </w:rPr>
  </w:style>
  <w:style w:type="character" w:customStyle="1" w:styleId="835">
    <w:name w:val="message1"/>
    <w:qFormat/>
    <w:uiPriority w:val="0"/>
    <w:rPr>
      <w:rFonts w:hint="default" w:ascii="Tahoma" w:hAnsi="Tahoma" w:cs="Tahoma"/>
      <w:sz w:val="18"/>
      <w:szCs w:val="18"/>
    </w:rPr>
  </w:style>
  <w:style w:type="character" w:customStyle="1" w:styleId="836">
    <w:name w:val="Char Char23"/>
    <w:qFormat/>
    <w:uiPriority w:val="6"/>
    <w:rPr>
      <w:color w:val="0000FF"/>
      <w:sz w:val="21"/>
    </w:rPr>
  </w:style>
  <w:style w:type="character" w:customStyle="1" w:styleId="837">
    <w:name w:val="批注框文本 字符"/>
    <w:qFormat/>
    <w:uiPriority w:val="0"/>
    <w:rPr>
      <w:rFonts w:ascii="Arial" w:hAnsi="Arial" w:eastAsia="黑体" w:cs="Arial"/>
      <w:snapToGrid w:val="0"/>
      <w:kern w:val="0"/>
      <w:sz w:val="18"/>
      <w:szCs w:val="18"/>
    </w:rPr>
  </w:style>
  <w:style w:type="character" w:customStyle="1" w:styleId="838">
    <w:name w:val="纯文本 Char2"/>
    <w:semiHidden/>
    <w:qFormat/>
    <w:uiPriority w:val="99"/>
    <w:rPr>
      <w:rFonts w:ascii="宋体" w:hAnsi="Courier New" w:eastAsia="宋体" w:cs="Courier New"/>
    </w:rPr>
  </w:style>
  <w:style w:type="character" w:customStyle="1" w:styleId="839">
    <w:name w:val="Char Char25"/>
    <w:qFormat/>
    <w:uiPriority w:val="6"/>
    <w:rPr>
      <w:rFonts w:ascii="宋体" w:hAnsi="宋体"/>
      <w:kern w:val="1"/>
      <w:sz w:val="24"/>
      <w:lang w:val="zh-CN"/>
    </w:rPr>
  </w:style>
  <w:style w:type="character" w:customStyle="1" w:styleId="840">
    <w:name w:val="Char Char411"/>
    <w:qFormat/>
    <w:uiPriority w:val="0"/>
    <w:rPr>
      <w:rFonts w:eastAsia="宋体"/>
      <w:b/>
      <w:sz w:val="24"/>
      <w:lang w:eastAsia="zh-CN" w:bidi="ar-SA"/>
    </w:rPr>
  </w:style>
  <w:style w:type="character" w:customStyle="1" w:styleId="841">
    <w:name w:val="Heading 7 Char"/>
    <w:qFormat/>
    <w:locked/>
    <w:uiPriority w:val="0"/>
    <w:rPr>
      <w:rFonts w:ascii="宋体" w:hAnsi="宋体" w:eastAsia="宋体"/>
      <w:b/>
      <w:bCs/>
      <w:kern w:val="2"/>
      <w:sz w:val="24"/>
      <w:szCs w:val="24"/>
      <w:lang w:val="en-US" w:eastAsia="zh-CN" w:bidi="ar-SA"/>
    </w:rPr>
  </w:style>
  <w:style w:type="character" w:customStyle="1" w:styleId="842">
    <w:name w:val="此正文 Char"/>
    <w:link w:val="103"/>
    <w:qFormat/>
    <w:uiPriority w:val="0"/>
    <w:rPr>
      <w:kern w:val="2"/>
      <w:sz w:val="24"/>
      <w:szCs w:val="24"/>
    </w:rPr>
  </w:style>
  <w:style w:type="character" w:customStyle="1" w:styleId="843">
    <w:name w:val="Char Char2"/>
    <w:qFormat/>
    <w:uiPriority w:val="0"/>
    <w:rPr>
      <w:rFonts w:eastAsia="宋体"/>
      <w:b/>
      <w:bCs/>
      <w:kern w:val="2"/>
      <w:sz w:val="21"/>
      <w:szCs w:val="24"/>
      <w:lang w:val="en-US" w:eastAsia="zh-CN" w:bidi="ar-SA"/>
    </w:rPr>
  </w:style>
  <w:style w:type="character" w:customStyle="1" w:styleId="844">
    <w:name w:val="Footer-Even Char1"/>
    <w:qFormat/>
    <w:uiPriority w:val="0"/>
    <w:rPr>
      <w:rFonts w:eastAsia="宋体"/>
      <w:kern w:val="2"/>
      <w:sz w:val="18"/>
      <w:szCs w:val="18"/>
      <w:lang w:val="en-US" w:eastAsia="zh-CN" w:bidi="ar-SA"/>
    </w:rPr>
  </w:style>
  <w:style w:type="character" w:customStyle="1" w:styleId="845">
    <w:name w:val="Char Char29"/>
    <w:qFormat/>
    <w:uiPriority w:val="6"/>
    <w:rPr>
      <w:rFonts w:ascii="Arial" w:hAnsi="Arial" w:eastAsia="微软雅黑"/>
      <w:b/>
      <w:kern w:val="1"/>
      <w:sz w:val="44"/>
      <w:szCs w:val="32"/>
      <w:lang w:val="en-US" w:eastAsia="zh-CN" w:bidi="ar-SA"/>
    </w:rPr>
  </w:style>
  <w:style w:type="character" w:customStyle="1" w:styleId="846">
    <w:name w:val="font81"/>
    <w:qFormat/>
    <w:uiPriority w:val="0"/>
    <w:rPr>
      <w:rFonts w:ascii="微软雅黑" w:hAnsi="微软雅黑" w:eastAsia="微软雅黑" w:cs="微软雅黑"/>
      <w:color w:val="000000"/>
      <w:sz w:val="20"/>
      <w:szCs w:val="20"/>
      <w:u w:val="none"/>
    </w:rPr>
  </w:style>
  <w:style w:type="character" w:customStyle="1" w:styleId="847">
    <w:name w:val="Char Char312"/>
    <w:qFormat/>
    <w:uiPriority w:val="0"/>
    <w:rPr>
      <w:rFonts w:ascii="Times New Roman" w:hAnsi="Times New Roman" w:eastAsia="宋体" w:cs="Times New Roman"/>
      <w:b/>
      <w:kern w:val="2"/>
      <w:sz w:val="32"/>
      <w:szCs w:val="24"/>
      <w:lang w:val="en-US" w:eastAsia="zh-CN" w:bidi="ar-SA"/>
    </w:rPr>
  </w:style>
  <w:style w:type="character" w:customStyle="1" w:styleId="848">
    <w:name w:val="t21"/>
    <w:qFormat/>
    <w:uiPriority w:val="0"/>
    <w:rPr>
      <w:rFonts w:ascii="方正仿宋_GB2312" w:eastAsia="微软雅黑"/>
      <w:b/>
      <w:kern w:val="2"/>
      <w:sz w:val="23"/>
      <w:szCs w:val="23"/>
      <w:lang w:val="en-US" w:eastAsia="zh-CN" w:bidi="ar-SA"/>
    </w:rPr>
  </w:style>
  <w:style w:type="character" w:customStyle="1" w:styleId="849">
    <w:name w:val="样式8 Char"/>
    <w:qFormat/>
    <w:uiPriority w:val="0"/>
    <w:rPr>
      <w:rFonts w:ascii="方正仿宋_GB2312" w:hAnsi="宋体" w:eastAsia="方正仿宋_GB2312"/>
      <w:b/>
      <w:bCs/>
      <w:kern w:val="2"/>
      <w:sz w:val="24"/>
      <w:szCs w:val="24"/>
    </w:rPr>
  </w:style>
  <w:style w:type="character" w:customStyle="1" w:styleId="850">
    <w:name w:val="表格 Char Char"/>
    <w:qFormat/>
    <w:uiPriority w:val="0"/>
    <w:rPr>
      <w:rFonts w:ascii="宋体" w:hAnsi="宋体" w:eastAsia="宋体"/>
      <w:lang w:bidi="ar-SA"/>
    </w:rPr>
  </w:style>
  <w:style w:type="character" w:customStyle="1" w:styleId="851">
    <w:name w:val="正文文本 字符1"/>
    <w:qFormat/>
    <w:uiPriority w:val="0"/>
    <w:rPr>
      <w:rFonts w:ascii="Calibri" w:hAnsi="Calibri" w:eastAsia="黑体" w:cs="Arial"/>
      <w:snapToGrid w:val="0"/>
      <w:kern w:val="2"/>
      <w:sz w:val="28"/>
      <w:szCs w:val="21"/>
    </w:rPr>
  </w:style>
  <w:style w:type="character" w:customStyle="1" w:styleId="852">
    <w:name w:val="标题 6 Char1"/>
    <w:qFormat/>
    <w:uiPriority w:val="0"/>
    <w:rPr>
      <w:rFonts w:ascii="Arial" w:hAnsi="Arial" w:eastAsia="黑体" w:cs="Times New Roman"/>
      <w:b/>
      <w:sz w:val="24"/>
      <w:szCs w:val="20"/>
      <w:lang w:bidi="ar-SA"/>
    </w:rPr>
  </w:style>
  <w:style w:type="character" w:customStyle="1" w:styleId="853">
    <w:name w:val="带编号样式 Char"/>
    <w:qFormat/>
    <w:uiPriority w:val="0"/>
    <w:rPr>
      <w:rFonts w:ascii="方正仿宋_GB2312" w:eastAsia="方正仿宋_GB2312"/>
      <w:color w:val="000000"/>
      <w:sz w:val="24"/>
      <w:lang w:bidi="ar-SA"/>
    </w:rPr>
  </w:style>
  <w:style w:type="character" w:customStyle="1" w:styleId="854">
    <w:name w:val="unnamed31"/>
    <w:qFormat/>
    <w:uiPriority w:val="0"/>
    <w:rPr>
      <w:rFonts w:ascii="Tahoma" w:hAnsi="Tahoma" w:eastAsia="宋体"/>
      <w:b/>
      <w:kern w:val="2"/>
      <w:sz w:val="24"/>
      <w:szCs w:val="32"/>
      <w:u w:val="none"/>
      <w:lang w:val="en-US" w:eastAsia="zh-CN" w:bidi="ar-SA"/>
    </w:rPr>
  </w:style>
  <w:style w:type="character" w:customStyle="1" w:styleId="855">
    <w:name w:val="正文首行缩进 Char Char Char Char Char Char1"/>
    <w:qFormat/>
    <w:uiPriority w:val="0"/>
    <w:rPr>
      <w:rFonts w:ascii="宋体" w:eastAsia="宋体"/>
      <w:kern w:val="2"/>
      <w:sz w:val="24"/>
      <w:szCs w:val="24"/>
      <w:lang w:val="zh-CN" w:bidi="ar-SA"/>
    </w:rPr>
  </w:style>
  <w:style w:type="character" w:customStyle="1" w:styleId="856">
    <w:name w:val="文本正文 Char Char"/>
    <w:qFormat/>
    <w:locked/>
    <w:uiPriority w:val="0"/>
    <w:rPr>
      <w:sz w:val="24"/>
      <w:lang w:bidi="ar-SA"/>
    </w:rPr>
  </w:style>
  <w:style w:type="character" w:customStyle="1" w:styleId="857">
    <w:name w:val="正文缩进 字符"/>
    <w:qFormat/>
    <w:uiPriority w:val="0"/>
    <w:rPr>
      <w:rFonts w:ascii="宋体" w:eastAsia="宋体"/>
      <w:snapToGrid w:val="0"/>
      <w:color w:val="000000"/>
      <w:kern w:val="28"/>
      <w:sz w:val="28"/>
      <w:lang w:val="en-US" w:eastAsia="zh-CN" w:bidi="ar-SA"/>
    </w:rPr>
  </w:style>
  <w:style w:type="character" w:customStyle="1" w:styleId="858">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59">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860">
    <w:name w:val="正文非缩进 Char"/>
    <w:qFormat/>
    <w:uiPriority w:val="0"/>
    <w:rPr>
      <w:rFonts w:ascii="宋体" w:eastAsia="宋体"/>
      <w:snapToGrid w:val="0"/>
      <w:color w:val="000000"/>
      <w:kern w:val="28"/>
      <w:sz w:val="28"/>
      <w:lang w:val="en-US" w:eastAsia="zh-CN" w:bidi="ar-SA"/>
    </w:rPr>
  </w:style>
  <w:style w:type="character" w:customStyle="1" w:styleId="861">
    <w:name w:val="Char Char5"/>
    <w:qFormat/>
    <w:uiPriority w:val="0"/>
    <w:rPr>
      <w:rFonts w:ascii="宋体" w:hAnsi="Courier New" w:eastAsia="宋体"/>
      <w:kern w:val="2"/>
      <w:sz w:val="21"/>
      <w:lang w:val="en-US" w:eastAsia="zh-CN"/>
    </w:rPr>
  </w:style>
  <w:style w:type="character" w:customStyle="1" w:styleId="862">
    <w:name w:val="称呼 Char1"/>
    <w:qFormat/>
    <w:uiPriority w:val="0"/>
    <w:rPr>
      <w:rFonts w:ascii="Times New Roman" w:hAnsi="Times New Roman" w:eastAsia="宋体" w:cs="Times New Roman"/>
      <w:szCs w:val="24"/>
    </w:rPr>
  </w:style>
  <w:style w:type="character" w:customStyle="1" w:styleId="863">
    <w:name w:val="正文1 Char"/>
    <w:qFormat/>
    <w:uiPriority w:val="0"/>
    <w:rPr>
      <w:rFonts w:ascii="宋体" w:eastAsia="宋体"/>
      <w:snapToGrid w:val="0"/>
      <w:color w:val="000000"/>
      <w:kern w:val="28"/>
      <w:sz w:val="28"/>
      <w:lang w:val="en-US" w:eastAsia="zh-CN" w:bidi="ar-SA"/>
    </w:rPr>
  </w:style>
  <w:style w:type="character" w:customStyle="1" w:styleId="864">
    <w:name w:val="正文缩进 Char1"/>
    <w:qFormat/>
    <w:uiPriority w:val="0"/>
    <w:rPr>
      <w:rFonts w:ascii="宋体" w:eastAsia="宋体"/>
      <w:snapToGrid w:val="0"/>
      <w:color w:val="000000"/>
      <w:kern w:val="28"/>
      <w:sz w:val="28"/>
      <w:lang w:val="en-US" w:eastAsia="zh-CN" w:bidi="ar-SA"/>
    </w:rPr>
  </w:style>
  <w:style w:type="character" w:customStyle="1" w:styleId="865">
    <w:name w:val="font21"/>
    <w:basedOn w:val="70"/>
    <w:qFormat/>
    <w:uiPriority w:val="0"/>
    <w:rPr>
      <w:rFonts w:hint="eastAsia" w:ascii="宋体" w:hAnsi="宋体" w:eastAsia="宋体"/>
      <w:kern w:val="2"/>
      <w:sz w:val="28"/>
      <w:szCs w:val="28"/>
      <w:lang w:val="en-US" w:eastAsia="zh-CN" w:bidi="ar-SA"/>
    </w:rPr>
  </w:style>
  <w:style w:type="character" w:customStyle="1" w:styleId="866">
    <w:name w:val="Char Char26"/>
    <w:qFormat/>
    <w:uiPriority w:val="6"/>
    <w:rPr>
      <w:kern w:val="1"/>
      <w:sz w:val="21"/>
      <w:szCs w:val="24"/>
    </w:rPr>
  </w:style>
  <w:style w:type="character" w:customStyle="1" w:styleId="867">
    <w:name w:val="Item List Char"/>
    <w:link w:val="106"/>
    <w:qFormat/>
    <w:uiPriority w:val="0"/>
    <w:rPr>
      <w:rFonts w:ascii="Arial"/>
      <w:bCs/>
      <w:sz w:val="21"/>
      <w:szCs w:val="21"/>
      <w:lang w:val="en-US" w:eastAsia="zh-CN" w:bidi="ar-SA"/>
    </w:rPr>
  </w:style>
  <w:style w:type="character" w:customStyle="1" w:styleId="868">
    <w:name w:val="批注框文本 Char1"/>
    <w:qFormat/>
    <w:uiPriority w:val="0"/>
    <w:rPr>
      <w:rFonts w:ascii="Times New Roman" w:hAnsi="Times New Roman" w:eastAsia="宋体" w:cs="Times New Roman"/>
      <w:sz w:val="18"/>
      <w:szCs w:val="18"/>
    </w:rPr>
  </w:style>
  <w:style w:type="character" w:customStyle="1" w:styleId="869">
    <w:name w:val="纯文本 Char1"/>
    <w:link w:val="107"/>
    <w:qFormat/>
    <w:uiPriority w:val="0"/>
    <w:rPr>
      <w:rFonts w:ascii="宋体" w:hAnsi="Courier New"/>
    </w:rPr>
  </w:style>
  <w:style w:type="character" w:customStyle="1" w:styleId="870">
    <w:name w:val="h3 Char"/>
    <w:qFormat/>
    <w:uiPriority w:val="0"/>
    <w:rPr>
      <w:rFonts w:eastAsia="宋体"/>
      <w:b/>
      <w:kern w:val="2"/>
      <w:sz w:val="32"/>
      <w:lang w:val="en-US" w:eastAsia="zh-CN" w:bidi="ar-SA"/>
    </w:rPr>
  </w:style>
  <w:style w:type="character" w:customStyle="1" w:styleId="871">
    <w:name w:val="dandyren_title1"/>
    <w:qFormat/>
    <w:uiPriority w:val="0"/>
    <w:rPr>
      <w:b/>
      <w:bCs/>
      <w:color w:val="FF6633"/>
      <w:sz w:val="18"/>
      <w:szCs w:val="18"/>
    </w:rPr>
  </w:style>
  <w:style w:type="character" w:customStyle="1" w:styleId="872">
    <w:name w:val="Char Char31"/>
    <w:qFormat/>
    <w:uiPriority w:val="6"/>
    <w:rPr>
      <w:rFonts w:ascii="Arial" w:hAnsi="Arial" w:eastAsia="黑体"/>
      <w:kern w:val="1"/>
      <w:sz w:val="24"/>
      <w:szCs w:val="24"/>
    </w:rPr>
  </w:style>
  <w:style w:type="character" w:customStyle="1" w:styleId="873">
    <w:name w:val="h Char1"/>
    <w:qFormat/>
    <w:uiPriority w:val="0"/>
    <w:rPr>
      <w:sz w:val="18"/>
      <w:szCs w:val="18"/>
    </w:rPr>
  </w:style>
  <w:style w:type="character" w:customStyle="1" w:styleId="874">
    <w:name w:val="solutionfonts"/>
    <w:qFormat/>
    <w:uiPriority w:val="0"/>
  </w:style>
  <w:style w:type="character" w:customStyle="1" w:styleId="875">
    <w:name w:val="首行缩进 Char"/>
    <w:qFormat/>
    <w:uiPriority w:val="0"/>
    <w:rPr>
      <w:rFonts w:ascii="宋体" w:eastAsia="宋体"/>
      <w:kern w:val="2"/>
      <w:sz w:val="24"/>
      <w:lang w:val="en-US" w:eastAsia="zh-CN" w:bidi="ar-SA"/>
    </w:rPr>
  </w:style>
  <w:style w:type="character" w:customStyle="1" w:styleId="876">
    <w:name w:val="Char Char52"/>
    <w:qFormat/>
    <w:uiPriority w:val="0"/>
    <w:rPr>
      <w:rFonts w:ascii="宋体" w:hAnsi="Courier New" w:eastAsia="宋体"/>
      <w:kern w:val="2"/>
      <w:sz w:val="21"/>
      <w:lang w:val="en-US" w:eastAsia="zh-CN"/>
    </w:rPr>
  </w:style>
  <w:style w:type="character" w:customStyle="1" w:styleId="877">
    <w:name w:val="font31"/>
    <w:basedOn w:val="70"/>
    <w:qFormat/>
    <w:uiPriority w:val="0"/>
    <w:rPr>
      <w:rFonts w:hint="eastAsia" w:ascii="仿宋" w:hAnsi="仿宋" w:eastAsia="仿宋" w:cs="仿宋"/>
      <w:color w:val="000000"/>
      <w:sz w:val="20"/>
      <w:szCs w:val="20"/>
      <w:u w:val="none"/>
    </w:rPr>
  </w:style>
  <w:style w:type="character" w:customStyle="1" w:styleId="878">
    <w:name w:val="正文说明 Char"/>
    <w:link w:val="108"/>
    <w:qFormat/>
    <w:uiPriority w:val="0"/>
    <w:rPr>
      <w:sz w:val="24"/>
      <w:szCs w:val="24"/>
    </w:rPr>
  </w:style>
  <w:style w:type="character" w:customStyle="1" w:styleId="879">
    <w:name w:val="脚注文本 Char1"/>
    <w:qFormat/>
    <w:uiPriority w:val="0"/>
    <w:rPr>
      <w:rFonts w:ascii="Times New Roman" w:hAnsi="Times New Roman" w:eastAsia="宋体" w:cs="Times New Roman"/>
      <w:sz w:val="18"/>
      <w:szCs w:val="18"/>
    </w:rPr>
  </w:style>
  <w:style w:type="character" w:customStyle="1" w:styleId="880">
    <w:name w:val="Char Char1211"/>
    <w:qFormat/>
    <w:uiPriority w:val="0"/>
    <w:rPr>
      <w:rFonts w:ascii="方正仿宋_GB2312" w:eastAsia="方正仿宋_GB2312"/>
      <w:b/>
      <w:bCs/>
      <w:kern w:val="2"/>
      <w:sz w:val="24"/>
      <w:szCs w:val="24"/>
      <w:lang w:val="zh-CN" w:eastAsia="zh-CN" w:bidi="ar-SA"/>
    </w:rPr>
  </w:style>
  <w:style w:type="character" w:customStyle="1" w:styleId="881">
    <w:name w:val="标题 Char"/>
    <w:qFormat/>
    <w:uiPriority w:val="0"/>
    <w:rPr>
      <w:rFonts w:eastAsia="宋体"/>
      <w:b/>
      <w:sz w:val="24"/>
      <w:lang w:eastAsia="zh-CN" w:bidi="ar-SA"/>
    </w:rPr>
  </w:style>
  <w:style w:type="character" w:customStyle="1" w:styleId="882">
    <w:name w:val="Char Char35"/>
    <w:qFormat/>
    <w:uiPriority w:val="6"/>
    <w:rPr>
      <w:rFonts w:ascii="Arial" w:hAnsi="Arial" w:eastAsia="黑体"/>
      <w:b/>
      <w:kern w:val="1"/>
      <w:sz w:val="28"/>
      <w:szCs w:val="28"/>
      <w:lang w:val="zh-CN"/>
    </w:rPr>
  </w:style>
  <w:style w:type="character" w:customStyle="1" w:styleId="883">
    <w:name w:val="纯文本 Char Char Char"/>
    <w:qFormat/>
    <w:uiPriority w:val="0"/>
    <w:rPr>
      <w:rFonts w:ascii="宋体" w:hAnsi="Courier New" w:eastAsia="宋体"/>
      <w:kern w:val="2"/>
      <w:sz w:val="21"/>
      <w:lang w:val="en-US" w:eastAsia="zh-CN" w:bidi="ar-SA"/>
    </w:rPr>
  </w:style>
  <w:style w:type="character" w:customStyle="1" w:styleId="884">
    <w:name w:val="Table Text Char"/>
    <w:link w:val="109"/>
    <w:qFormat/>
    <w:uiPriority w:val="0"/>
    <w:rPr>
      <w:sz w:val="24"/>
      <w:szCs w:val="24"/>
    </w:rPr>
  </w:style>
  <w:style w:type="character" w:customStyle="1" w:styleId="885">
    <w:name w:val="正文1 Char1"/>
    <w:qFormat/>
    <w:uiPriority w:val="0"/>
    <w:rPr>
      <w:rFonts w:ascii="方正仿宋_GB2312" w:hAnsi="Courier New" w:eastAsia="方正仿宋_GB2312"/>
      <w:kern w:val="28"/>
      <w:sz w:val="24"/>
      <w:szCs w:val="24"/>
      <w:lang w:val="en-US" w:eastAsia="zh-CN"/>
    </w:rPr>
  </w:style>
  <w:style w:type="character" w:customStyle="1" w:styleId="886">
    <w:name w:val="页脚 Char1"/>
    <w:qFormat/>
    <w:uiPriority w:val="0"/>
    <w:rPr>
      <w:rFonts w:eastAsia="宋体"/>
      <w:kern w:val="2"/>
      <w:sz w:val="18"/>
      <w:szCs w:val="18"/>
      <w:lang w:val="en-US" w:eastAsia="zh-CN" w:bidi="ar-SA"/>
    </w:rPr>
  </w:style>
  <w:style w:type="character" w:customStyle="1" w:styleId="887">
    <w:name w:val="Bold"/>
    <w:qFormat/>
    <w:uiPriority w:val="0"/>
    <w:rPr>
      <w:rFonts w:ascii="Arial" w:hAnsi="Arial" w:eastAsia="黑体" w:cs="Times New Roman"/>
      <w:b/>
      <w:kern w:val="2"/>
      <w:sz w:val="32"/>
      <w:szCs w:val="32"/>
      <w:lang w:val="en-US" w:eastAsia="zh-CN" w:bidi="ar-SA"/>
    </w:rPr>
  </w:style>
  <w:style w:type="character" w:customStyle="1" w:styleId="888">
    <w:name w:val="hui3"/>
    <w:qFormat/>
    <w:uiPriority w:val="0"/>
    <w:rPr>
      <w:color w:val="333333"/>
    </w:rPr>
  </w:style>
  <w:style w:type="character" w:customStyle="1" w:styleId="889">
    <w:name w:val="Char Char17"/>
    <w:qFormat/>
    <w:uiPriority w:val="6"/>
    <w:rPr>
      <w:rFonts w:eastAsia="方正仿宋_GB2312"/>
      <w:sz w:val="24"/>
    </w:rPr>
  </w:style>
  <w:style w:type="character" w:customStyle="1" w:styleId="890">
    <w:name w:val="标题 4 字符"/>
    <w:qFormat/>
    <w:uiPriority w:val="9"/>
    <w:rPr>
      <w:rFonts w:ascii="等线 Light" w:hAnsi="等线 Light" w:eastAsia="等线 Light" w:cs="Times New Roman"/>
      <w:b/>
      <w:bCs/>
      <w:snapToGrid w:val="0"/>
      <w:kern w:val="0"/>
      <w:sz w:val="28"/>
      <w:szCs w:val="28"/>
    </w:rPr>
  </w:style>
  <w:style w:type="character" w:customStyle="1" w:styleId="891">
    <w:name w:val="Char Char37"/>
    <w:qFormat/>
    <w:uiPriority w:val="6"/>
    <w:rPr>
      <w:b/>
      <w:kern w:val="1"/>
      <w:sz w:val="44"/>
      <w:szCs w:val="44"/>
    </w:rPr>
  </w:style>
  <w:style w:type="character" w:customStyle="1" w:styleId="892">
    <w:name w:val="列出段落 Char"/>
    <w:qFormat/>
    <w:uiPriority w:val="0"/>
    <w:rPr>
      <w:rFonts w:eastAsia="方正楷体_GB2312" w:cs="Lucida Console"/>
      <w:kern w:val="2"/>
      <w:sz w:val="24"/>
      <w:szCs w:val="24"/>
      <w:lang w:val="en-US" w:eastAsia="zh-CN" w:bidi="ar-SA"/>
    </w:rPr>
  </w:style>
  <w:style w:type="character" w:customStyle="1" w:styleId="893">
    <w:name w:val="正文文本缩进 3 Char1"/>
    <w:semiHidden/>
    <w:qFormat/>
    <w:uiPriority w:val="99"/>
    <w:rPr>
      <w:rFonts w:ascii="Times New Roman" w:hAnsi="Times New Roman" w:eastAsia="宋体" w:cs="Times New Roman"/>
      <w:sz w:val="16"/>
      <w:szCs w:val="16"/>
    </w:rPr>
  </w:style>
  <w:style w:type="character" w:customStyle="1" w:styleId="894">
    <w:name w:val="公文正文 Char Char"/>
    <w:link w:val="110"/>
    <w:qFormat/>
    <w:uiPriority w:val="0"/>
    <w:rPr>
      <w:rFonts w:ascii="方正仿宋_GB2312" w:eastAsia="方正仿宋_GB2312"/>
      <w:kern w:val="2"/>
      <w:sz w:val="24"/>
      <w:szCs w:val="24"/>
    </w:rPr>
  </w:style>
  <w:style w:type="character" w:customStyle="1" w:styleId="895">
    <w:name w:val="Table Text Char1"/>
    <w:qFormat/>
    <w:uiPriority w:val="0"/>
    <w:rPr>
      <w:rFonts w:eastAsia="宋体"/>
      <w:sz w:val="24"/>
      <w:szCs w:val="24"/>
      <w:lang w:val="en-US" w:eastAsia="zh-CN" w:bidi="ar-SA"/>
    </w:rPr>
  </w:style>
  <w:style w:type="character" w:customStyle="1" w:styleId="896">
    <w:name w:val="标题 1 Char Char"/>
    <w:qFormat/>
    <w:uiPriority w:val="0"/>
    <w:rPr>
      <w:rFonts w:hint="eastAsia" w:ascii="宋体" w:hAnsi="宋体" w:eastAsia="宋体"/>
      <w:b/>
      <w:spacing w:val="-2"/>
      <w:sz w:val="24"/>
      <w:lang w:val="en-US" w:eastAsia="zh-CN" w:bidi="ar-SA"/>
    </w:rPr>
  </w:style>
  <w:style w:type="character" w:customStyle="1" w:styleId="897">
    <w:name w:val="正文（缩进2汉字） Char"/>
    <w:link w:val="111"/>
    <w:qFormat/>
    <w:uiPriority w:val="0"/>
    <w:rPr>
      <w:rFonts w:ascii="宋体"/>
    </w:rPr>
  </w:style>
  <w:style w:type="character" w:customStyle="1" w:styleId="898">
    <w:name w:val="标书表格字体格式 Char"/>
    <w:qFormat/>
    <w:uiPriority w:val="0"/>
    <w:rPr>
      <w:kern w:val="2"/>
      <w:sz w:val="21"/>
      <w:szCs w:val="24"/>
      <w:lang w:bidi="ar-SA"/>
    </w:rPr>
  </w:style>
  <w:style w:type="character" w:customStyle="1" w:styleId="899">
    <w:name w:val="tw4winError"/>
    <w:qFormat/>
    <w:uiPriority w:val="0"/>
    <w:rPr>
      <w:rFonts w:ascii="Courier New" w:hAnsi="Courier New" w:cs="Courier New"/>
      <w:color w:val="00FF00"/>
      <w:sz w:val="40"/>
      <w:szCs w:val="40"/>
    </w:rPr>
  </w:style>
  <w:style w:type="character" w:customStyle="1" w:styleId="900">
    <w:name w:val="Body Text(ch) Char Char"/>
    <w:qFormat/>
    <w:uiPriority w:val="0"/>
    <w:rPr>
      <w:rFonts w:ascii="宋体"/>
      <w:kern w:val="2"/>
      <w:sz w:val="24"/>
      <w:szCs w:val="21"/>
      <w:lang w:val="zh-CN"/>
    </w:rPr>
  </w:style>
  <w:style w:type="character" w:customStyle="1" w:styleId="901">
    <w:name w:val="正文首行缩进两字 Char"/>
    <w:qFormat/>
    <w:uiPriority w:val="0"/>
    <w:rPr>
      <w:sz w:val="24"/>
      <w:szCs w:val="24"/>
      <w:lang w:val="en-US" w:eastAsia="zh-CN" w:bidi="ar-SA"/>
    </w:rPr>
  </w:style>
  <w:style w:type="character" w:customStyle="1" w:styleId="902">
    <w:name w:val="正文文本 Char"/>
    <w:qFormat/>
    <w:uiPriority w:val="0"/>
    <w:rPr>
      <w:rFonts w:eastAsia="宋体"/>
      <w:kern w:val="2"/>
      <w:sz w:val="24"/>
      <w:szCs w:val="24"/>
      <w:lang w:val="en-US" w:eastAsia="zh-CN" w:bidi="ar-SA"/>
    </w:rPr>
  </w:style>
  <w:style w:type="character" w:customStyle="1" w:styleId="903">
    <w:name w:val="文档结构图 字符1"/>
    <w:qFormat/>
    <w:uiPriority w:val="0"/>
    <w:rPr>
      <w:rFonts w:ascii="宋体" w:hAnsi="Calibri" w:eastAsia="黑体" w:cs="Arial"/>
      <w:snapToGrid w:val="0"/>
      <w:kern w:val="2"/>
      <w:sz w:val="18"/>
      <w:szCs w:val="18"/>
    </w:rPr>
  </w:style>
  <w:style w:type="character" w:customStyle="1" w:styleId="904">
    <w:name w:val="content"/>
    <w:qFormat/>
    <w:uiPriority w:val="0"/>
  </w:style>
  <w:style w:type="character" w:customStyle="1" w:styleId="905">
    <w:name w:val="tw4winPopup"/>
    <w:qFormat/>
    <w:uiPriority w:val="0"/>
    <w:rPr>
      <w:rFonts w:ascii="Courier New" w:hAnsi="Courier New" w:cs="Courier New"/>
      <w:color w:val="008000"/>
      <w:lang w:val="en-US" w:eastAsia="zh-CN"/>
    </w:rPr>
  </w:style>
  <w:style w:type="character" w:customStyle="1" w:styleId="906">
    <w:name w:val="param-name"/>
    <w:qFormat/>
    <w:uiPriority w:val="99"/>
    <w:rPr>
      <w:rFonts w:ascii="Arial" w:hAnsi="Arial" w:eastAsia="黑体" w:cs="Arial"/>
      <w:snapToGrid w:val="0"/>
      <w:kern w:val="0"/>
      <w:szCs w:val="21"/>
    </w:rPr>
  </w:style>
  <w:style w:type="character" w:customStyle="1" w:styleId="907">
    <w:name w:val="标准正文格式 Char"/>
    <w:qFormat/>
    <w:uiPriority w:val="0"/>
    <w:rPr>
      <w:rFonts w:ascii="宋体" w:eastAsia="方正仿宋_GB2312" w:cs="宋体"/>
      <w:color w:val="000000"/>
      <w:sz w:val="24"/>
      <w:lang w:val="en-US" w:eastAsia="zh-CN" w:bidi="ar-SA"/>
    </w:rPr>
  </w:style>
  <w:style w:type="character" w:customStyle="1" w:styleId="908">
    <w:name w:val="Char Char212"/>
    <w:qFormat/>
    <w:uiPriority w:val="0"/>
    <w:rPr>
      <w:rFonts w:eastAsia="宋体"/>
      <w:b/>
      <w:bCs/>
      <w:kern w:val="2"/>
      <w:sz w:val="21"/>
      <w:szCs w:val="24"/>
      <w:lang w:val="en-US" w:eastAsia="zh-CN" w:bidi="ar-SA"/>
    </w:rPr>
  </w:style>
  <w:style w:type="character" w:customStyle="1" w:styleId="909">
    <w:name w:val="文档结构图 Char"/>
    <w:qFormat/>
    <w:uiPriority w:val="0"/>
    <w:rPr>
      <w:rFonts w:eastAsia="宋体"/>
      <w:kern w:val="2"/>
      <w:sz w:val="21"/>
      <w:szCs w:val="24"/>
      <w:lang w:val="en-US" w:eastAsia="zh-CN" w:bidi="ar-SA"/>
    </w:rPr>
  </w:style>
  <w:style w:type="character" w:customStyle="1" w:styleId="910">
    <w:name w:val="zbggmain style9"/>
    <w:qFormat/>
    <w:uiPriority w:val="0"/>
  </w:style>
  <w:style w:type="character" w:customStyle="1" w:styleId="911">
    <w:name w:val="Char Char16"/>
    <w:qFormat/>
    <w:uiPriority w:val="6"/>
    <w:rPr>
      <w:kern w:val="1"/>
      <w:sz w:val="18"/>
      <w:szCs w:val="18"/>
    </w:rPr>
  </w:style>
  <w:style w:type="character" w:customStyle="1" w:styleId="912">
    <w:name w:val="font51"/>
    <w:qFormat/>
    <w:uiPriority w:val="0"/>
    <w:rPr>
      <w:rFonts w:hint="eastAsia" w:ascii="仿宋" w:hAnsi="仿宋" w:eastAsia="仿宋" w:cs="仿宋"/>
      <w:color w:val="000000"/>
      <w:sz w:val="20"/>
      <w:szCs w:val="20"/>
      <w:u w:val="none"/>
    </w:rPr>
  </w:style>
  <w:style w:type="character" w:customStyle="1" w:styleId="913">
    <w:name w:val="Char Char82"/>
    <w:qFormat/>
    <w:uiPriority w:val="0"/>
    <w:rPr>
      <w:rFonts w:eastAsia="宋体"/>
      <w:b/>
      <w:sz w:val="24"/>
      <w:lang w:eastAsia="zh-CN"/>
    </w:rPr>
  </w:style>
  <w:style w:type="character" w:customStyle="1" w:styleId="914">
    <w:name w:val="日期 Char1"/>
    <w:semiHidden/>
    <w:qFormat/>
    <w:uiPriority w:val="99"/>
    <w:rPr>
      <w:rFonts w:ascii="Times New Roman" w:hAnsi="Times New Roman" w:eastAsia="宋体" w:cs="Times New Roman"/>
      <w:szCs w:val="24"/>
    </w:rPr>
  </w:style>
  <w:style w:type="character" w:customStyle="1" w:styleId="915">
    <w:name w:val="页眉 字符"/>
    <w:qFormat/>
    <w:uiPriority w:val="0"/>
    <w:rPr>
      <w:kern w:val="2"/>
      <w:sz w:val="18"/>
      <w:szCs w:val="18"/>
    </w:rPr>
  </w:style>
  <w:style w:type="character" w:customStyle="1" w:styleId="916">
    <w:name w:val="Char Char33"/>
    <w:qFormat/>
    <w:uiPriority w:val="6"/>
    <w:rPr>
      <w:rFonts w:ascii="Arial" w:hAnsi="Arial" w:eastAsia="黑体"/>
      <w:b/>
      <w:kern w:val="1"/>
      <w:sz w:val="24"/>
      <w:szCs w:val="24"/>
    </w:rPr>
  </w:style>
  <w:style w:type="character" w:customStyle="1" w:styleId="917">
    <w:name w:val="b11_01b Char"/>
    <w:link w:val="112"/>
    <w:qFormat/>
    <w:uiPriority w:val="0"/>
    <w:rPr>
      <w:rFonts w:ascii="Verdana" w:hAnsi="Verdana"/>
      <w:b/>
      <w:bCs/>
      <w:color w:val="4A82CA"/>
      <w:sz w:val="17"/>
      <w:szCs w:val="17"/>
    </w:rPr>
  </w:style>
  <w:style w:type="character" w:customStyle="1" w:styleId="918">
    <w:name w:val="Char Char121"/>
    <w:qFormat/>
    <w:uiPriority w:val="6"/>
    <w:rPr>
      <w:rFonts w:ascii="方正仿宋_GB2312" w:eastAsia="方正仿宋_GB2312"/>
      <w:b/>
      <w:bCs/>
      <w:kern w:val="2"/>
      <w:sz w:val="24"/>
      <w:szCs w:val="24"/>
      <w:lang w:val="zh-CN" w:eastAsia="zh-CN" w:bidi="ar-SA"/>
    </w:rPr>
  </w:style>
  <w:style w:type="character" w:customStyle="1" w:styleId="919">
    <w:name w:val="Footer-Even Char"/>
    <w:qFormat/>
    <w:uiPriority w:val="0"/>
    <w:rPr>
      <w:rFonts w:eastAsia="宋体"/>
      <w:kern w:val="2"/>
      <w:sz w:val="18"/>
      <w:lang w:val="en-US" w:eastAsia="zh-CN" w:bidi="ar-SA"/>
    </w:rPr>
  </w:style>
  <w:style w:type="character" w:customStyle="1" w:styleId="920">
    <w:name w:val="Char Char36"/>
    <w:qFormat/>
    <w:uiPriority w:val="6"/>
    <w:rPr>
      <w:rFonts w:ascii="方正仿宋_GB2312" w:hAnsi="方正仿宋_GB2312" w:eastAsia="方正仿宋_GB2312" w:cs="Arial"/>
      <w:b/>
      <w:kern w:val="1"/>
      <w:sz w:val="32"/>
      <w:szCs w:val="32"/>
      <w:lang w:val="zh-CN" w:eastAsia="zh-CN" w:bidi="ar-SA"/>
    </w:rPr>
  </w:style>
  <w:style w:type="character" w:customStyle="1" w:styleId="921">
    <w:name w:val="Char Char61"/>
    <w:qFormat/>
    <w:uiPriority w:val="6"/>
    <w:rPr>
      <w:rFonts w:eastAsia="宋体"/>
      <w:kern w:val="2"/>
      <w:sz w:val="21"/>
      <w:szCs w:val="24"/>
      <w:lang w:val="en-US" w:eastAsia="zh-CN" w:bidi="ar-SA"/>
    </w:rPr>
  </w:style>
  <w:style w:type="character" w:customStyle="1" w:styleId="922">
    <w:name w:val="正文文字缩进 2 Char Char"/>
    <w:qFormat/>
    <w:uiPriority w:val="0"/>
    <w:rPr>
      <w:rFonts w:ascii="宋体"/>
      <w:sz w:val="28"/>
    </w:rPr>
  </w:style>
  <w:style w:type="character" w:customStyle="1" w:styleId="923">
    <w:name w:val="f141"/>
    <w:qFormat/>
    <w:uiPriority w:val="0"/>
    <w:rPr>
      <w:rFonts w:ascii="Tahoma" w:hAnsi="Tahoma" w:eastAsia="宋体"/>
      <w:b/>
      <w:kern w:val="2"/>
      <w:sz w:val="21"/>
      <w:szCs w:val="21"/>
      <w:lang w:val="en-US" w:eastAsia="zh-CN" w:bidi="ar-SA"/>
    </w:rPr>
  </w:style>
  <w:style w:type="character" w:customStyle="1" w:styleId="924">
    <w:name w:val="段落 Char Char"/>
    <w:link w:val="113"/>
    <w:qFormat/>
    <w:uiPriority w:val="0"/>
    <w:rPr>
      <w:rFonts w:ascii="宋体" w:hAnsi="宋体"/>
      <w:sz w:val="24"/>
    </w:rPr>
  </w:style>
  <w:style w:type="character" w:customStyle="1" w:styleId="925">
    <w:name w:val="标题 3 Char2"/>
    <w:qFormat/>
    <w:uiPriority w:val="0"/>
    <w:rPr>
      <w:rFonts w:eastAsia="宋体"/>
      <w:b/>
      <w:bCs/>
      <w:kern w:val="2"/>
      <w:sz w:val="32"/>
      <w:szCs w:val="32"/>
      <w:lang w:val="en-US" w:eastAsia="zh-CN" w:bidi="ar-SA"/>
    </w:rPr>
  </w:style>
  <w:style w:type="character" w:customStyle="1" w:styleId="926">
    <w:name w:val="apple-converted-space"/>
    <w:qFormat/>
    <w:uiPriority w:val="0"/>
  </w:style>
  <w:style w:type="character" w:customStyle="1" w:styleId="927">
    <w:name w:val="Char Char9"/>
    <w:qFormat/>
    <w:uiPriority w:val="0"/>
    <w:rPr>
      <w:rFonts w:eastAsia="宋体"/>
      <w:kern w:val="2"/>
      <w:sz w:val="18"/>
      <w:szCs w:val="18"/>
      <w:lang w:val="en-US" w:eastAsia="zh-CN" w:bidi="ar-SA"/>
    </w:rPr>
  </w:style>
  <w:style w:type="character" w:customStyle="1" w:styleId="928">
    <w:name w:val="Char Char41"/>
    <w:qFormat/>
    <w:uiPriority w:val="0"/>
    <w:rPr>
      <w:rFonts w:eastAsia="宋体"/>
      <w:b/>
      <w:sz w:val="24"/>
      <w:lang w:eastAsia="zh-CN" w:bidi="ar-SA"/>
    </w:rPr>
  </w:style>
  <w:style w:type="character" w:customStyle="1" w:styleId="929">
    <w:name w:val="large1"/>
    <w:qFormat/>
    <w:uiPriority w:val="0"/>
    <w:rPr>
      <w:rFonts w:hint="eastAsia" w:ascii="宋体" w:hAnsi="宋体" w:eastAsia="宋体"/>
      <w:sz w:val="21"/>
      <w:szCs w:val="21"/>
    </w:rPr>
  </w:style>
  <w:style w:type="character" w:customStyle="1" w:styleId="930">
    <w:name w:val="正文段 Char"/>
    <w:link w:val="114"/>
    <w:qFormat/>
    <w:uiPriority w:val="0"/>
    <w:rPr>
      <w:sz w:val="24"/>
    </w:rPr>
  </w:style>
  <w:style w:type="character" w:customStyle="1" w:styleId="931">
    <w:name w:val="Char Char13"/>
    <w:qFormat/>
    <w:uiPriority w:val="6"/>
    <w:rPr>
      <w:rFonts w:ascii="宋体" w:hAnsi="宋体"/>
      <w:kern w:val="1"/>
      <w:sz w:val="21"/>
      <w:szCs w:val="24"/>
    </w:rPr>
  </w:style>
  <w:style w:type="character" w:customStyle="1" w:styleId="93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33">
    <w:name w:val="冯广丽 Char"/>
    <w:link w:val="115"/>
    <w:qFormat/>
    <w:uiPriority w:val="0"/>
    <w:rPr>
      <w:rFonts w:ascii="宋体" w:hAnsi="宋体"/>
      <w:kern w:val="2"/>
      <w:sz w:val="24"/>
      <w:szCs w:val="22"/>
    </w:rPr>
  </w:style>
  <w:style w:type="character" w:customStyle="1" w:styleId="934">
    <w:name w:val="批注文字 字符"/>
    <w:qFormat/>
    <w:uiPriority w:val="0"/>
    <w:rPr>
      <w:rFonts w:ascii="Arial" w:hAnsi="Arial" w:eastAsia="黑体" w:cs="Arial"/>
      <w:snapToGrid w:val="0"/>
      <w:kern w:val="0"/>
      <w:szCs w:val="21"/>
    </w:rPr>
  </w:style>
  <w:style w:type="character" w:customStyle="1" w:styleId="935">
    <w:name w:val="Char Char161"/>
    <w:qFormat/>
    <w:uiPriority w:val="0"/>
    <w:rPr>
      <w:rFonts w:eastAsia="宋体"/>
      <w:b/>
      <w:kern w:val="2"/>
      <w:sz w:val="32"/>
      <w:lang w:val="en-US" w:eastAsia="zh-CN"/>
    </w:rPr>
  </w:style>
  <w:style w:type="character" w:customStyle="1" w:styleId="936">
    <w:name w:val="javascript"/>
    <w:qFormat/>
    <w:uiPriority w:val="0"/>
  </w:style>
  <w:style w:type="character" w:customStyle="1" w:styleId="937">
    <w:name w:val="图名 Char"/>
    <w:qFormat/>
    <w:uiPriority w:val="0"/>
    <w:rPr>
      <w:rFonts w:ascii="Arial" w:hAnsi="Arial" w:eastAsia="黑体"/>
      <w:kern w:val="2"/>
      <w:sz w:val="24"/>
      <w:szCs w:val="24"/>
      <w:lang w:val="en-US" w:eastAsia="zh-CN" w:bidi="ar-SA"/>
    </w:rPr>
  </w:style>
  <w:style w:type="character" w:customStyle="1" w:styleId="938">
    <w:name w:val="Used by Word for text of Help footnotes Char Char"/>
    <w:qFormat/>
    <w:uiPriority w:val="0"/>
    <w:rPr>
      <w:rFonts w:ascii="Times New Roman" w:hAnsi="Times New Roman" w:eastAsia="宋体" w:cs="Times New Roman"/>
      <w:sz w:val="20"/>
      <w:szCs w:val="20"/>
    </w:rPr>
  </w:style>
  <w:style w:type="character" w:customStyle="1" w:styleId="939">
    <w:name w:val="编号，小四 Char"/>
    <w:link w:val="116"/>
    <w:qFormat/>
    <w:uiPriority w:val="0"/>
    <w:rPr>
      <w:rFonts w:ascii="Arial" w:hAnsi="Arial"/>
      <w:sz w:val="24"/>
    </w:rPr>
  </w:style>
  <w:style w:type="character" w:customStyle="1" w:styleId="940">
    <w:name w:val="Font Style82"/>
    <w:qFormat/>
    <w:uiPriority w:val="99"/>
    <w:rPr>
      <w:rFonts w:ascii="宋体" w:eastAsia="宋体" w:cs="宋体"/>
      <w:color w:val="000000"/>
      <w:sz w:val="14"/>
      <w:szCs w:val="14"/>
    </w:rPr>
  </w:style>
  <w:style w:type="character" w:customStyle="1" w:styleId="941">
    <w:name w:val="标题 2 Char Char"/>
    <w:qFormat/>
    <w:uiPriority w:val="0"/>
    <w:rPr>
      <w:rFonts w:ascii="方正楷体_GB2312" w:hAnsi="Arial" w:eastAsia="方正楷体_GB2312"/>
      <w:b/>
      <w:bCs/>
      <w:kern w:val="2"/>
      <w:sz w:val="24"/>
      <w:szCs w:val="32"/>
      <w:lang w:val="en-US" w:eastAsia="zh-CN" w:bidi="ar-SA"/>
    </w:rPr>
  </w:style>
  <w:style w:type="character" w:customStyle="1" w:styleId="942">
    <w:name w:val="未用 Char"/>
    <w:qFormat/>
    <w:uiPriority w:val="0"/>
    <w:rPr>
      <w:rFonts w:ascii="Arial" w:hAnsi="Arial" w:eastAsia="黑体"/>
      <w:kern w:val="2"/>
      <w:sz w:val="21"/>
      <w:szCs w:val="21"/>
      <w:lang w:val="en-US" w:eastAsia="zh-CN" w:bidi="ar-SA"/>
    </w:rPr>
  </w:style>
  <w:style w:type="character" w:customStyle="1" w:styleId="943">
    <w:name w:val="myp1111"/>
    <w:qFormat/>
    <w:uiPriority w:val="0"/>
    <w:rPr>
      <w:rFonts w:hint="default" w:ascii="汉仪雅酷黑简" w:hAnsi="汉仪雅酷黑简"/>
      <w:color w:val="000000"/>
      <w:sz w:val="20"/>
      <w:szCs w:val="20"/>
      <w:u w:val="none"/>
    </w:rPr>
  </w:style>
  <w:style w:type="character" w:customStyle="1" w:styleId="944">
    <w:name w:val="h Char Char"/>
    <w:qFormat/>
    <w:uiPriority w:val="0"/>
    <w:rPr>
      <w:rFonts w:eastAsia="宋体"/>
      <w:kern w:val="2"/>
      <w:sz w:val="18"/>
      <w:lang w:val="en-US" w:eastAsia="zh-CN" w:bidi="ar-SA"/>
    </w:rPr>
  </w:style>
  <w:style w:type="character" w:customStyle="1" w:styleId="945">
    <w:name w:val="仿宋正文 Char"/>
    <w:link w:val="117"/>
    <w:qFormat/>
    <w:uiPriority w:val="0"/>
    <w:rPr>
      <w:rFonts w:ascii="方正仿宋_GB2312" w:eastAsia="方正仿宋_GB2312"/>
      <w:kern w:val="2"/>
      <w:sz w:val="24"/>
      <w:lang w:val="en-US" w:eastAsia="zh-CN" w:bidi="ar-SA"/>
    </w:rPr>
  </w:style>
  <w:style w:type="character" w:customStyle="1" w:styleId="946">
    <w:name w:val="正文首行缩进 Char Char Char Char Char Char"/>
    <w:qFormat/>
    <w:uiPriority w:val="0"/>
    <w:rPr>
      <w:rFonts w:ascii="宋体" w:eastAsia="宋体"/>
      <w:kern w:val="2"/>
      <w:sz w:val="24"/>
      <w:lang w:val="zh-CN" w:bidi="ar-SA"/>
    </w:rPr>
  </w:style>
  <w:style w:type="character" w:customStyle="1" w:styleId="947">
    <w:name w:val="样式 宋体"/>
    <w:qFormat/>
    <w:uiPriority w:val="0"/>
    <w:rPr>
      <w:rFonts w:ascii="宋体" w:hAnsi="宋体"/>
      <w:sz w:val="24"/>
    </w:rPr>
  </w:style>
  <w:style w:type="character" w:customStyle="1" w:styleId="948">
    <w:name w:val="tw4winJump"/>
    <w:qFormat/>
    <w:uiPriority w:val="0"/>
    <w:rPr>
      <w:rFonts w:ascii="Courier New" w:hAnsi="Courier New" w:cs="Courier New"/>
      <w:color w:val="008080"/>
      <w:lang w:val="en-US" w:eastAsia="zh-CN"/>
    </w:rPr>
  </w:style>
  <w:style w:type="character" w:customStyle="1" w:styleId="949">
    <w:name w:val="标题 1 字符"/>
    <w:qFormat/>
    <w:uiPriority w:val="9"/>
    <w:rPr>
      <w:rFonts w:ascii="Arial" w:hAnsi="Arial" w:eastAsia="黑体" w:cs="Arial"/>
      <w:b/>
      <w:bCs/>
      <w:snapToGrid w:val="0"/>
      <w:kern w:val="44"/>
      <w:sz w:val="44"/>
      <w:szCs w:val="44"/>
    </w:rPr>
  </w:style>
  <w:style w:type="character" w:customStyle="1" w:styleId="950">
    <w:name w:val="style36"/>
    <w:qFormat/>
    <w:uiPriority w:val="0"/>
    <w:rPr>
      <w:rFonts w:ascii="Arial" w:hAnsi="Arial" w:eastAsia="黑体" w:cs="Arial"/>
      <w:snapToGrid w:val="0"/>
      <w:kern w:val="0"/>
      <w:szCs w:val="21"/>
    </w:rPr>
  </w:style>
  <w:style w:type="character" w:customStyle="1" w:styleId="951">
    <w:name w:val="pt9"/>
    <w:qFormat/>
    <w:uiPriority w:val="0"/>
    <w:rPr>
      <w:rFonts w:ascii="方正仿宋_GB2312" w:eastAsia="微软雅黑"/>
      <w:b/>
      <w:kern w:val="2"/>
      <w:sz w:val="32"/>
      <w:szCs w:val="32"/>
      <w:lang w:val="en-US" w:eastAsia="zh-CN" w:bidi="ar-SA"/>
    </w:rPr>
  </w:style>
  <w:style w:type="character" w:customStyle="1" w:styleId="952">
    <w:name w:val="DO_NOT_TRANSLATE"/>
    <w:qFormat/>
    <w:uiPriority w:val="0"/>
    <w:rPr>
      <w:rFonts w:ascii="Courier New" w:hAnsi="Courier New" w:cs="Courier New"/>
      <w:color w:val="800000"/>
      <w:lang w:val="en-US" w:eastAsia="zh-CN"/>
    </w:rPr>
  </w:style>
  <w:style w:type="character" w:customStyle="1" w:styleId="953">
    <w:name w:val="标书1 Char1"/>
    <w:qFormat/>
    <w:uiPriority w:val="0"/>
    <w:rPr>
      <w:rFonts w:eastAsia="宋体"/>
      <w:b/>
      <w:bCs/>
      <w:kern w:val="44"/>
      <w:sz w:val="44"/>
      <w:szCs w:val="44"/>
      <w:lang w:val="en-US" w:eastAsia="zh-CN" w:bidi="ar-SA"/>
    </w:rPr>
  </w:style>
  <w:style w:type="character" w:customStyle="1" w:styleId="954">
    <w:name w:val="页脚 字符"/>
    <w:qFormat/>
    <w:uiPriority w:val="0"/>
    <w:rPr>
      <w:kern w:val="2"/>
      <w:sz w:val="18"/>
      <w:szCs w:val="18"/>
    </w:rPr>
  </w:style>
  <w:style w:type="character" w:customStyle="1" w:styleId="955">
    <w:name w:val="正文2 Char"/>
    <w:qFormat/>
    <w:uiPriority w:val="0"/>
    <w:rPr>
      <w:rFonts w:eastAsia="宋体"/>
      <w:kern w:val="2"/>
      <w:sz w:val="24"/>
      <w:lang w:val="en-US" w:eastAsia="zh-CN" w:bidi="ar-SA"/>
    </w:rPr>
  </w:style>
  <w:style w:type="character" w:customStyle="1" w:styleId="956">
    <w:name w:val="Char Char21"/>
    <w:qFormat/>
    <w:uiPriority w:val="6"/>
    <w:rPr>
      <w:rFonts w:ascii="宋体" w:hAnsi="宋体"/>
      <w:kern w:val="1"/>
      <w:sz w:val="24"/>
      <w:szCs w:val="21"/>
      <w:lang w:val="zh-CN"/>
    </w:rPr>
  </w:style>
  <w:style w:type="character" w:customStyle="1" w:styleId="957">
    <w:name w:val="样式 正文缩进 + 首行缩进:  2 字符 Char Char"/>
    <w:link w:val="118"/>
    <w:qFormat/>
    <w:uiPriority w:val="0"/>
    <w:rPr>
      <w:rFonts w:cs="宋体"/>
      <w:kern w:val="2"/>
      <w:sz w:val="24"/>
    </w:rPr>
  </w:style>
  <w:style w:type="character" w:customStyle="1" w:styleId="958">
    <w:name w:val="gray6"/>
    <w:qFormat/>
    <w:uiPriority w:val="0"/>
    <w:rPr>
      <w:rFonts w:ascii="Arial" w:hAnsi="Arial" w:eastAsia="黑体" w:cs="Arial"/>
      <w:snapToGrid w:val="0"/>
      <w:kern w:val="0"/>
      <w:szCs w:val="21"/>
    </w:rPr>
  </w:style>
  <w:style w:type="character" w:customStyle="1" w:styleId="959">
    <w:name w:val="hui"/>
    <w:qFormat/>
    <w:uiPriority w:val="0"/>
    <w:rPr>
      <w:rFonts w:ascii="Arial" w:hAnsi="Arial" w:eastAsia="黑体" w:cs="Arial"/>
      <w:snapToGrid w:val="0"/>
      <w:kern w:val="0"/>
      <w:szCs w:val="21"/>
    </w:rPr>
  </w:style>
  <w:style w:type="character" w:customStyle="1" w:styleId="960">
    <w:name w:val="哈哈正文 Char Char"/>
    <w:qFormat/>
    <w:uiPriority w:val="0"/>
    <w:rPr>
      <w:rFonts w:ascii="宋体" w:hAnsi="宋体" w:eastAsia="宋体" w:cs="宋体"/>
      <w:kern w:val="2"/>
      <w:sz w:val="24"/>
      <w:lang w:val="en-US" w:eastAsia="zh-CN" w:bidi="ar-SA"/>
    </w:rPr>
  </w:style>
  <w:style w:type="character" w:customStyle="1" w:styleId="961">
    <w:name w:val="无间隔 字符"/>
    <w:link w:val="168"/>
    <w:qFormat/>
    <w:uiPriority w:val="99"/>
    <w:rPr>
      <w:kern w:val="2"/>
      <w:sz w:val="21"/>
      <w:szCs w:val="22"/>
    </w:rPr>
  </w:style>
  <w:style w:type="character" w:customStyle="1" w:styleId="962">
    <w:name w:val="交叉引用"/>
    <w:qFormat/>
    <w:uiPriority w:val="1"/>
    <w:rPr>
      <w:rFonts w:ascii="Arial" w:hAnsi="Arial" w:eastAsia="黑体"/>
      <w:snapToGrid w:val="0"/>
      <w:color w:val="0000FF"/>
      <w:kern w:val="0"/>
      <w:sz w:val="20"/>
      <w:szCs w:val="21"/>
      <w:u w:val="single"/>
      <w:lang w:val="en-US" w:eastAsia="zh-CN"/>
    </w:rPr>
  </w:style>
  <w:style w:type="character" w:customStyle="1" w:styleId="963">
    <w:name w:val="正文缩进 字符1"/>
    <w:qFormat/>
    <w:uiPriority w:val="0"/>
    <w:rPr>
      <w:rFonts w:ascii="宋体" w:eastAsia="宋体"/>
      <w:snapToGrid w:val="0"/>
      <w:color w:val="000000"/>
      <w:kern w:val="28"/>
      <w:sz w:val="28"/>
      <w:lang w:val="en-US" w:eastAsia="zh-CN" w:bidi="ar-SA"/>
    </w:rPr>
  </w:style>
  <w:style w:type="character" w:customStyle="1" w:styleId="964">
    <w:name w:val="页脚 字符1"/>
    <w:qFormat/>
    <w:locked/>
    <w:uiPriority w:val="99"/>
    <w:rPr>
      <w:kern w:val="2"/>
      <w:sz w:val="18"/>
      <w:szCs w:val="18"/>
    </w:rPr>
  </w:style>
  <w:style w:type="character" w:customStyle="1" w:styleId="965">
    <w:name w:val="页眉 字符1"/>
    <w:qFormat/>
    <w:uiPriority w:val="99"/>
    <w:rPr>
      <w:kern w:val="2"/>
      <w:sz w:val="18"/>
      <w:szCs w:val="18"/>
    </w:rPr>
  </w:style>
  <w:style w:type="character" w:customStyle="1" w:styleId="966">
    <w:name w:val="标准文本 Char Char"/>
    <w:link w:val="608"/>
    <w:qFormat/>
    <w:uiPriority w:val="0"/>
    <w:rPr>
      <w:rFonts w:cs="宋体"/>
      <w:kern w:val="2"/>
      <w:sz w:val="24"/>
    </w:rPr>
  </w:style>
  <w:style w:type="character" w:customStyle="1" w:styleId="967">
    <w:name w:val="Char Char213"/>
    <w:qFormat/>
    <w:uiPriority w:val="0"/>
    <w:rPr>
      <w:rFonts w:eastAsia="Malgun Gothic"/>
      <w:b/>
      <w:bCs/>
      <w:kern w:val="44"/>
      <w:sz w:val="32"/>
      <w:szCs w:val="44"/>
      <w:lang w:val="en-US" w:eastAsia="zh-CN" w:bidi="ar-SA"/>
    </w:rPr>
  </w:style>
  <w:style w:type="character" w:customStyle="1" w:styleId="968">
    <w:name w:val="apple-style-span"/>
    <w:qFormat/>
    <w:uiPriority w:val="0"/>
    <w:rPr>
      <w:rFonts w:ascii="Arial" w:hAnsi="Arial" w:eastAsia="黑体" w:cs="Arial"/>
      <w:snapToGrid w:val="0"/>
      <w:kern w:val="0"/>
      <w:szCs w:val="21"/>
    </w:rPr>
  </w:style>
  <w:style w:type="character" w:customStyle="1" w:styleId="969">
    <w:name w:val="15"/>
    <w:qFormat/>
    <w:uiPriority w:val="0"/>
    <w:rPr>
      <w:rFonts w:hint="default" w:ascii="Calibri" w:hAnsi="Calibri"/>
      <w:color w:val="0000FF"/>
      <w:u w:val="single"/>
    </w:rPr>
  </w:style>
  <w:style w:type="character" w:customStyle="1" w:styleId="970">
    <w:name w:val="16"/>
    <w:qFormat/>
    <w:uiPriority w:val="0"/>
    <w:rPr>
      <w:rFonts w:hint="eastAsia" w:ascii="宋体" w:hAnsi="宋体" w:eastAsia="宋体"/>
      <w:color w:val="000000"/>
      <w:sz w:val="20"/>
      <w:szCs w:val="20"/>
    </w:rPr>
  </w:style>
  <w:style w:type="character" w:customStyle="1" w:styleId="971">
    <w:name w:val="edui-unclickable"/>
    <w:qFormat/>
    <w:uiPriority w:val="0"/>
    <w:rPr>
      <w:color w:val="808080"/>
    </w:rPr>
  </w:style>
  <w:style w:type="character" w:customStyle="1" w:styleId="972">
    <w:name w:val="tpc_content1"/>
    <w:qFormat/>
    <w:uiPriority w:val="0"/>
    <w:rPr>
      <w:sz w:val="20"/>
      <w:szCs w:val="20"/>
    </w:rPr>
  </w:style>
  <w:style w:type="character" w:customStyle="1" w:styleId="973">
    <w:name w:val="正文文本缩进 字符"/>
    <w:qFormat/>
    <w:uiPriority w:val="0"/>
    <w:rPr>
      <w:rFonts w:ascii="Malgun Gothic" w:hAnsi="Malgun Gothic" w:eastAsia="Malgun Gothic"/>
      <w:kern w:val="2"/>
      <w:sz w:val="24"/>
      <w:lang w:val="en-US" w:eastAsia="zh-CN" w:bidi="ar-SA"/>
    </w:rPr>
  </w:style>
  <w:style w:type="character" w:customStyle="1" w:styleId="974">
    <w:name w:val="正文文本 2 字符"/>
    <w:qFormat/>
    <w:uiPriority w:val="0"/>
    <w:rPr>
      <w:rFonts w:ascii="Arial" w:hAnsi="Arial" w:eastAsia="宋体"/>
      <w:kern w:val="2"/>
      <w:sz w:val="24"/>
      <w:szCs w:val="24"/>
      <w:lang w:val="en-US" w:eastAsia="zh-CN" w:bidi="ar-SA"/>
    </w:rPr>
  </w:style>
  <w:style w:type="character" w:customStyle="1" w:styleId="975">
    <w:name w:val="edui-clickable2"/>
    <w:qFormat/>
    <w:uiPriority w:val="0"/>
    <w:rPr>
      <w:color w:val="0000FF"/>
      <w:u w:val="single"/>
    </w:rPr>
  </w:style>
  <w:style w:type="character" w:customStyle="1" w:styleId="976">
    <w:name w:val="style1"/>
    <w:qFormat/>
    <w:uiPriority w:val="0"/>
    <w:rPr>
      <w:rFonts w:ascii="Arial" w:hAnsi="Arial" w:eastAsia="黑体" w:cs="Arial"/>
      <w:snapToGrid w:val="0"/>
      <w:kern w:val="0"/>
      <w:szCs w:val="21"/>
    </w:rPr>
  </w:style>
  <w:style w:type="character" w:customStyle="1" w:styleId="977">
    <w:name w:val="zbggtop11 style5"/>
    <w:qFormat/>
    <w:uiPriority w:val="0"/>
    <w:rPr>
      <w:rFonts w:ascii="Arial" w:hAnsi="Arial" w:eastAsia="黑体" w:cs="Arial"/>
      <w:snapToGrid w:val="0"/>
      <w:kern w:val="0"/>
      <w:szCs w:val="21"/>
    </w:rPr>
  </w:style>
  <w:style w:type="character" w:customStyle="1" w:styleId="97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79">
    <w:name w:val="bulletintext1"/>
    <w:qFormat/>
    <w:uiPriority w:val="0"/>
    <w:rPr>
      <w:color w:val="000000"/>
      <w:sz w:val="18"/>
    </w:rPr>
  </w:style>
  <w:style w:type="character" w:customStyle="1" w:styleId="980">
    <w:name w:val="ksfind_class_select1"/>
    <w:qFormat/>
    <w:uiPriority w:val="0"/>
    <w:rPr>
      <w:color w:val="000000"/>
      <w:shd w:val="clear" w:color="auto" w:fill="EFD200"/>
    </w:rPr>
  </w:style>
  <w:style w:type="character" w:customStyle="1" w:styleId="981">
    <w:name w:val="font71"/>
    <w:basedOn w:val="70"/>
    <w:qFormat/>
    <w:uiPriority w:val="0"/>
    <w:rPr>
      <w:rFonts w:hint="eastAsia" w:ascii="宋体" w:hAnsi="宋体" w:eastAsia="宋体" w:cs="宋体"/>
      <w:color w:val="000000"/>
      <w:sz w:val="22"/>
      <w:szCs w:val="22"/>
      <w:u w:val="none"/>
    </w:rPr>
  </w:style>
  <w:style w:type="character" w:customStyle="1" w:styleId="982">
    <w:name w:val="font91"/>
    <w:qFormat/>
    <w:uiPriority w:val="0"/>
    <w:rPr>
      <w:rFonts w:hint="eastAsia" w:ascii="仿宋" w:hAnsi="仿宋" w:eastAsia="仿宋" w:cs="仿宋"/>
      <w:color w:val="000000"/>
      <w:sz w:val="22"/>
      <w:szCs w:val="22"/>
      <w:u w:val="none"/>
    </w:rPr>
  </w:style>
  <w:style w:type="character" w:customStyle="1" w:styleId="983">
    <w:name w:val="未处理的提及2"/>
    <w:unhideWhenUsed/>
    <w:qFormat/>
    <w:uiPriority w:val="99"/>
    <w:rPr>
      <w:color w:val="605E5C"/>
      <w:shd w:val="clear" w:color="auto" w:fill="E1DFDD"/>
    </w:rPr>
  </w:style>
  <w:style w:type="character" w:customStyle="1" w:styleId="984">
    <w:name w:val="_正文 Char"/>
    <w:link w:val="623"/>
    <w:qFormat/>
    <w:uiPriority w:val="0"/>
    <w:rPr>
      <w:rFonts w:eastAsia="宋体" w:cs="Times New Roman"/>
      <w:kern w:val="2"/>
      <w:sz w:val="24"/>
      <w:szCs w:val="24"/>
    </w:rPr>
  </w:style>
  <w:style w:type="character" w:customStyle="1" w:styleId="985">
    <w:name w:val="亚运 5级标题 字符"/>
    <w:link w:val="624"/>
    <w:qFormat/>
    <w:uiPriority w:val="0"/>
    <w:rPr>
      <w:rFonts w:ascii="宋体" w:hAnsi="宋体"/>
      <w:color w:val="000000"/>
      <w:kern w:val="2"/>
      <w:sz w:val="24"/>
      <w:szCs w:val="28"/>
    </w:rPr>
  </w:style>
  <w:style w:type="character" w:customStyle="1" w:styleId="986">
    <w:name w:val="正文缩 Char"/>
    <w:link w:val="627"/>
    <w:qFormat/>
    <w:uiPriority w:val="0"/>
    <w:rPr>
      <w:rFonts w:eastAsia="方正楷体_GB2312"/>
      <w:kern w:val="2"/>
      <w:sz w:val="24"/>
      <w:szCs w:val="24"/>
    </w:rPr>
  </w:style>
  <w:style w:type="character" w:customStyle="1" w:styleId="987">
    <w:name w:val="未处理的提及3"/>
    <w:unhideWhenUsed/>
    <w:qFormat/>
    <w:uiPriority w:val="99"/>
    <w:rPr>
      <w:color w:val="605E5C"/>
      <w:shd w:val="clear" w:color="auto" w:fill="E1DFDD"/>
    </w:rPr>
  </w:style>
  <w:style w:type="character" w:customStyle="1" w:styleId="988">
    <w:name w:val="亚运3级标题 字符"/>
    <w:link w:val="628"/>
    <w:qFormat/>
    <w:uiPriority w:val="0"/>
    <w:rPr>
      <w:rFonts w:ascii="黑体" w:hAnsi="黑体" w:eastAsia="仿宋" w:cs="Arial"/>
      <w:bCs/>
      <w:kern w:val="2"/>
      <w:sz w:val="30"/>
      <w:szCs w:val="30"/>
    </w:rPr>
  </w:style>
  <w:style w:type="character" w:customStyle="1" w:styleId="989">
    <w:name w:val="亚运 4级标题 字符"/>
    <w:link w:val="629"/>
    <w:qFormat/>
    <w:uiPriority w:val="0"/>
    <w:rPr>
      <w:rFonts w:ascii="黑体" w:hAnsi="黑体" w:eastAsia="仿宋" w:cs="Times New Roman"/>
      <w:color w:val="000000"/>
      <w:kern w:val="0"/>
      <w:sz w:val="30"/>
      <w:szCs w:val="30"/>
    </w:rPr>
  </w:style>
  <w:style w:type="character" w:customStyle="1" w:styleId="990">
    <w:name w:val="未处理的提及4"/>
    <w:basedOn w:val="70"/>
    <w:unhideWhenUsed/>
    <w:qFormat/>
    <w:uiPriority w:val="99"/>
    <w:rPr>
      <w:color w:val="605E5C"/>
      <w:shd w:val="clear" w:color="auto" w:fill="E1DFDD"/>
    </w:rPr>
  </w:style>
  <w:style w:type="character" w:customStyle="1" w:styleId="991">
    <w:name w:val="未处理的提及5"/>
    <w:basedOn w:val="70"/>
    <w:unhideWhenUsed/>
    <w:qFormat/>
    <w:uiPriority w:val="99"/>
    <w:rPr>
      <w:color w:val="605E5C"/>
      <w:shd w:val="clear" w:color="auto" w:fill="E1DFDD"/>
    </w:rPr>
  </w:style>
  <w:style w:type="character" w:customStyle="1" w:styleId="992">
    <w:name w:val="ca-41"/>
    <w:qFormat/>
    <w:uiPriority w:val="0"/>
    <w:rPr>
      <w:rFonts w:hint="eastAsia" w:ascii="方正仿宋_GB2312" w:eastAsia="方正仿宋_GB2312"/>
      <w:sz w:val="24"/>
      <w:szCs w:val="24"/>
    </w:rPr>
  </w:style>
  <w:style w:type="character" w:customStyle="1" w:styleId="993">
    <w:name w:val="ca-61"/>
    <w:qFormat/>
    <w:uiPriority w:val="0"/>
    <w:rPr>
      <w:rFonts w:hint="eastAsia" w:ascii="方正仿宋_GB2312" w:eastAsia="方正仿宋_GB2312"/>
      <w:b/>
      <w:bCs/>
      <w:spacing w:val="-20"/>
      <w:sz w:val="24"/>
      <w:szCs w:val="24"/>
    </w:rPr>
  </w:style>
  <w:style w:type="character" w:customStyle="1" w:styleId="994">
    <w:name w:val="bookmark-item"/>
    <w:basedOn w:val="70"/>
    <w:qFormat/>
    <w:uiPriority w:val="0"/>
  </w:style>
  <w:style w:type="character" w:customStyle="1" w:styleId="995">
    <w:name w:val="font121"/>
    <w:basedOn w:val="70"/>
    <w:qFormat/>
    <w:uiPriority w:val="0"/>
    <w:rPr>
      <w:rFonts w:hint="eastAsia" w:ascii="等线" w:hAnsi="等线" w:eastAsia="等线" w:cs="等线"/>
      <w:color w:val="000000"/>
      <w:sz w:val="24"/>
      <w:szCs w:val="24"/>
      <w:u w:val="none"/>
    </w:rPr>
  </w:style>
  <w:style w:type="character" w:customStyle="1" w:styleId="996">
    <w:name w:val="font271"/>
    <w:basedOn w:val="70"/>
    <w:qFormat/>
    <w:uiPriority w:val="0"/>
    <w:rPr>
      <w:rFonts w:hint="eastAsia" w:ascii="宋体" w:hAnsi="宋体" w:eastAsia="宋体" w:cs="宋体"/>
      <w:color w:val="000000"/>
      <w:sz w:val="22"/>
      <w:szCs w:val="22"/>
      <w:u w:val="none"/>
    </w:rPr>
  </w:style>
  <w:style w:type="character" w:customStyle="1" w:styleId="997">
    <w:name w:val="font131"/>
    <w:basedOn w:val="70"/>
    <w:qFormat/>
    <w:uiPriority w:val="0"/>
    <w:rPr>
      <w:rFonts w:hint="eastAsia" w:ascii="等线" w:hAnsi="等线" w:eastAsia="等线" w:cs="等线"/>
      <w:color w:val="000000"/>
      <w:sz w:val="24"/>
      <w:szCs w:val="24"/>
      <w:u w:val="none"/>
    </w:rPr>
  </w:style>
  <w:style w:type="character" w:customStyle="1" w:styleId="998">
    <w:name w:val="font151"/>
    <w:basedOn w:val="70"/>
    <w:qFormat/>
    <w:uiPriority w:val="0"/>
    <w:rPr>
      <w:rFonts w:hint="eastAsia" w:ascii="等线" w:hAnsi="等线" w:eastAsia="等线" w:cs="等线"/>
      <w:color w:val="000000"/>
      <w:sz w:val="22"/>
      <w:szCs w:val="22"/>
      <w:u w:val="none"/>
    </w:rPr>
  </w:style>
  <w:style w:type="character" w:customStyle="1" w:styleId="999">
    <w:name w:val="font161"/>
    <w:basedOn w:val="70"/>
    <w:qFormat/>
    <w:uiPriority w:val="0"/>
    <w:rPr>
      <w:rFonts w:hint="eastAsia" w:ascii="等线" w:hAnsi="等线" w:eastAsia="等线" w:cs="等线"/>
      <w:color w:val="000000"/>
      <w:sz w:val="22"/>
      <w:szCs w:val="22"/>
      <w:u w:val="none"/>
    </w:rPr>
  </w:style>
  <w:style w:type="character" w:customStyle="1" w:styleId="1000">
    <w:name w:val="font261"/>
    <w:basedOn w:val="70"/>
    <w:qFormat/>
    <w:uiPriority w:val="0"/>
    <w:rPr>
      <w:rFonts w:ascii="Arial" w:hAnsi="Arial" w:cs="Arial"/>
      <w:color w:val="000000"/>
      <w:sz w:val="22"/>
      <w:szCs w:val="22"/>
      <w:u w:val="none"/>
    </w:rPr>
  </w:style>
  <w:style w:type="character" w:customStyle="1" w:styleId="1001">
    <w:name w:val="font281"/>
    <w:basedOn w:val="70"/>
    <w:qFormat/>
    <w:uiPriority w:val="0"/>
    <w:rPr>
      <w:rFonts w:hint="default" w:ascii="Arial" w:hAnsi="Arial" w:cs="Arial"/>
      <w:color w:val="000000"/>
      <w:sz w:val="16"/>
      <w:szCs w:val="16"/>
      <w:u w:val="none"/>
    </w:rPr>
  </w:style>
  <w:style w:type="character" w:customStyle="1" w:styleId="1002">
    <w:name w:val="font291"/>
    <w:basedOn w:val="70"/>
    <w:qFormat/>
    <w:uiPriority w:val="0"/>
    <w:rPr>
      <w:rFonts w:hint="eastAsia" w:ascii="宋体" w:hAnsi="宋体" w:eastAsia="宋体" w:cs="宋体"/>
      <w:color w:val="000000"/>
      <w:sz w:val="16"/>
      <w:szCs w:val="16"/>
      <w:u w:val="none"/>
    </w:rPr>
  </w:style>
  <w:style w:type="character" w:customStyle="1" w:styleId="1003">
    <w:name w:val="未处理的提及6"/>
    <w:basedOn w:val="70"/>
    <w:unhideWhenUsed/>
    <w:qFormat/>
    <w:uiPriority w:val="99"/>
    <w:rPr>
      <w:color w:val="605E5C"/>
      <w:shd w:val="clear" w:color="auto" w:fill="E1DFDD"/>
    </w:rPr>
  </w:style>
  <w:style w:type="table" w:customStyle="1" w:styleId="100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0">
    <w:name w:val="正文文本首行缩进 22"/>
    <w:basedOn w:val="25"/>
    <w:qFormat/>
    <w:uiPriority w:val="99"/>
    <w:pPr>
      <w:spacing w:line="200" w:lineRule="atLeast"/>
      <w:ind w:firstLine="420"/>
    </w:pPr>
    <w:rPr>
      <w:rFonts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32184</Words>
  <Characters>34414</Characters>
  <Lines>312</Lines>
  <Paragraphs>88</Paragraphs>
  <TotalTime>5</TotalTime>
  <ScaleCrop>false</ScaleCrop>
  <LinksUpToDate>false</LinksUpToDate>
  <CharactersWithSpaces>38503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2022-02-10T09:28:00Z</dcterms:created>
  <dc:creator>Lenovo</dc:creator>
  <cp:lastModifiedBy>金佳霖</cp:lastModifiedBy>
  <cp:lastPrinted>2022-02-09T12:15:00Z</cp:lastPrinted>
  <dcterms:modified xsi:type="dcterms:W3CDTF">2022-10-31T05:52:37Z</dcterms:modified>
  <dc:title>余杭区市民之家大厅及食堂家具采购项目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C255B7EBFE4F496C9F76153E6B67AC89</vt:lpwstr>
  </property>
</Properties>
</file>