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崇贤街道2024年属地建设工地安全生产、文明施工状况“第三方安全监管”项目</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ascii="仿宋" w:hAnsi="仿宋" w:eastAsia="仿宋" w:cs="仿宋"/>
          <w:b/>
          <w:sz w:val="44"/>
          <w:szCs w:val="44"/>
        </w:rPr>
      </w:pP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2"/>
          <w:szCs w:val="32"/>
        </w:rPr>
        <w:t>编号:</w:t>
      </w:r>
      <w:r>
        <w:rPr>
          <w:rFonts w:hint="eastAsia" w:ascii="仿宋" w:hAnsi="仿宋" w:eastAsia="仿宋" w:cs="仿宋"/>
          <w:sz w:val="32"/>
          <w:szCs w:val="32"/>
          <w:lang w:eastAsia="zh-CN"/>
        </w:rPr>
        <w:t>HZCCZFCG2024-007</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pStyle w:val="3"/>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ascii="仿宋" w:hAnsi="仿宋" w:eastAsia="仿宋" w:cs="仿宋"/>
          <w:b/>
          <w:bCs/>
          <w:sz w:val="32"/>
          <w:szCs w:val="32"/>
        </w:rPr>
      </w:pP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杭州市临平区人民政府崇贤街道办事处</w:t>
      </w: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采购代理机构：</w:t>
      </w:r>
      <w:r>
        <w:rPr>
          <w:rFonts w:hint="eastAsia" w:ascii="仿宋" w:hAnsi="仿宋" w:eastAsia="仿宋" w:cs="仿宋"/>
          <w:sz w:val="32"/>
          <w:szCs w:val="32"/>
          <w:lang w:eastAsia="zh-CN"/>
        </w:rPr>
        <w:t>杭州驰超建设项目管理有限公司</w:t>
      </w: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val="en-US" w:eastAsia="zh-CN"/>
        </w:rPr>
        <w:t>四</w:t>
      </w:r>
      <w:r>
        <w:rPr>
          <w:rFonts w:hint="eastAsia" w:ascii="仿宋" w:hAnsi="仿宋" w:eastAsia="仿宋" w:cs="仿宋"/>
          <w:sz w:val="32"/>
          <w:szCs w:val="32"/>
        </w:rPr>
        <w:t>年</w:t>
      </w:r>
      <w:r>
        <w:rPr>
          <w:rFonts w:hint="eastAsia" w:ascii="仿宋" w:hAnsi="仿宋" w:eastAsia="仿宋" w:cs="仿宋"/>
          <w:sz w:val="32"/>
          <w:szCs w:val="32"/>
          <w:lang w:val="en-US" w:eastAsia="zh-CN"/>
        </w:rPr>
        <w:t>五</w:t>
      </w:r>
      <w:r>
        <w:rPr>
          <w:rFonts w:hint="eastAsia" w:ascii="仿宋" w:hAnsi="仿宋" w:eastAsia="仿宋" w:cs="仿宋"/>
          <w:sz w:val="32"/>
          <w:szCs w:val="32"/>
        </w:rPr>
        <w:t xml:space="preserve">月 </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636"/>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u w:val="single"/>
          <w:lang w:eastAsia="zh-CN"/>
        </w:rPr>
        <w:t>崇贤街道2024年属地建设工地安全生产、文明施工状况“第三方安全监管”项目</w:t>
      </w:r>
      <w:r>
        <w:rPr>
          <w:rFonts w:hint="eastAsia" w:ascii="宋体" w:hAnsi="宋体" w:cs="宋体"/>
          <w:sz w:val="24"/>
          <w:lang w:eastAsia="zh-CN"/>
        </w:rPr>
        <w:t>项目</w:t>
      </w:r>
      <w:r>
        <w:rPr>
          <w:rFonts w:hint="eastAsia" w:ascii="宋体" w:hAnsi="宋体" w:cs="宋体"/>
          <w:sz w:val="24"/>
        </w:rPr>
        <w:t>潜在投标人应在政采云平台（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"https://www.zcygov.cn/）获取（下载）招标文件，并于2021年" </w:instrText>
      </w:r>
      <w:r>
        <w:rPr>
          <w:rFonts w:hint="eastAsia" w:ascii="宋体" w:hAnsi="宋体" w:cs="宋体"/>
          <w:sz w:val="24"/>
        </w:rPr>
        <w:fldChar w:fldCharType="separate"/>
      </w:r>
      <w:r>
        <w:rPr>
          <w:rFonts w:hint="eastAsia" w:ascii="宋体" w:hAnsi="宋体" w:cs="宋体"/>
          <w:sz w:val="24"/>
        </w:rPr>
        <w:t>https://www.zcygov.cn/）获取（下载）招标文件，并于 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日</w:t>
      </w:r>
      <w:r>
        <w:rPr>
          <w:rFonts w:hint="eastAsia" w:ascii="宋体" w:hAnsi="宋体" w:cs="宋体"/>
          <w:sz w:val="24"/>
          <w:lang w:val="en-US" w:eastAsia="zh-CN"/>
        </w:rPr>
        <w:t>9</w:t>
      </w:r>
      <w:r>
        <w:rPr>
          <w:rFonts w:hint="eastAsia" w:ascii="宋体" w:hAnsi="宋体" w:cs="宋体"/>
          <w:sz w:val="24"/>
        </w:rPr>
        <w:t>点</w:t>
      </w:r>
      <w:r>
        <w:rPr>
          <w:rFonts w:hint="eastAsia" w:ascii="宋体" w:hAnsi="宋体" w:cs="宋体"/>
          <w:sz w:val="24"/>
          <w:lang w:val="en-US" w:eastAsia="zh-CN"/>
        </w:rPr>
        <w:t>30</w:t>
      </w:r>
      <w:r>
        <w:rPr>
          <w:rFonts w:hint="eastAsia" w:ascii="宋体" w:hAnsi="宋体" w:cs="宋体"/>
          <w:sz w:val="24"/>
        </w:rPr>
        <w:t>分00秒</w:t>
      </w:r>
      <w:r>
        <w:rPr>
          <w:rFonts w:hint="eastAsia" w:ascii="宋体" w:hAnsi="宋体" w:cs="宋体"/>
          <w:sz w:val="24"/>
        </w:rPr>
        <w:fldChar w:fldCharType="end"/>
      </w:r>
      <w:r>
        <w:rPr>
          <w:rFonts w:hint="eastAsia" w:ascii="宋体" w:hAnsi="宋体" w:cs="宋体"/>
          <w:sz w:val="24"/>
        </w:rPr>
        <w:t>（北京时间）前递交（上传）投标文件。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HZCCZFCG2024-007</w:t>
      </w:r>
    </w:p>
    <w:p>
      <w:pPr>
        <w:spacing w:line="360" w:lineRule="auto"/>
        <w:ind w:firstLine="480"/>
        <w:rPr>
          <w:rFonts w:hint="eastAsia" w:ascii="宋体" w:hAnsi="宋体" w:cs="宋体"/>
          <w:b/>
          <w:sz w:val="24"/>
        </w:rPr>
      </w:pPr>
      <w:r>
        <w:rPr>
          <w:rFonts w:hint="eastAsia" w:ascii="宋体" w:hAnsi="宋体" w:cs="宋体"/>
          <w:b/>
          <w:sz w:val="24"/>
        </w:rPr>
        <w:t>项目名称：</w:t>
      </w:r>
      <w:r>
        <w:rPr>
          <w:rFonts w:hint="eastAsia" w:ascii="宋体" w:hAnsi="宋体" w:cs="宋体"/>
          <w:b/>
          <w:sz w:val="24"/>
          <w:lang w:eastAsia="zh-CN"/>
        </w:rPr>
        <w:t>崇贤街道2024年属地建设工地安全生产、文明施工状况“第三方安全监管”项目</w:t>
      </w:r>
      <w:r>
        <w:rPr>
          <w:rFonts w:hint="eastAsia" w:ascii="宋体" w:hAnsi="宋体" w:cs="宋体"/>
          <w:sz w:val="24"/>
        </w:rPr>
        <w:t xml:space="preserve">   </w:t>
      </w:r>
      <w:r>
        <w:rPr>
          <w:rFonts w:hint="eastAsia" w:ascii="宋体" w:hAnsi="宋体" w:cs="宋体"/>
          <w:b/>
          <w:sz w:val="24"/>
        </w:rPr>
        <w:t xml:space="preserve"> </w:t>
      </w:r>
    </w:p>
    <w:p>
      <w:pPr>
        <w:spacing w:line="360" w:lineRule="auto"/>
        <w:ind w:firstLine="480"/>
        <w:rPr>
          <w:rFonts w:hint="default" w:ascii="宋体" w:hAnsi="宋体" w:cs="宋体"/>
          <w:sz w:val="24"/>
          <w:lang w:val="en-US"/>
        </w:rPr>
      </w:pPr>
      <w:r>
        <w:rPr>
          <w:rFonts w:hint="eastAsia" w:ascii="宋体" w:hAnsi="宋体" w:cs="宋体"/>
          <w:b/>
          <w:sz w:val="24"/>
        </w:rPr>
        <w:t>预算金额（元）：</w:t>
      </w:r>
      <w:r>
        <w:rPr>
          <w:rFonts w:hint="eastAsia" w:ascii="宋体" w:hAnsi="宋体" w:cs="宋体"/>
          <w:b/>
          <w:sz w:val="24"/>
          <w:lang w:val="en-US" w:eastAsia="zh-CN"/>
        </w:rPr>
        <w:t>2000000</w:t>
      </w:r>
    </w:p>
    <w:p>
      <w:pPr>
        <w:spacing w:line="360" w:lineRule="auto"/>
        <w:ind w:firstLine="480"/>
        <w:rPr>
          <w:rFonts w:hint="eastAsia" w:ascii="仿宋" w:hAnsi="仿宋" w:eastAsia="仿宋" w:cs="仿宋"/>
          <w:b/>
          <w:sz w:val="24"/>
          <w:lang w:val="en-US" w:eastAsia="zh-CN"/>
        </w:rPr>
      </w:pPr>
      <w:r>
        <w:rPr>
          <w:rFonts w:hint="eastAsia" w:ascii="宋体" w:hAnsi="宋体" w:cs="宋体"/>
          <w:b/>
          <w:sz w:val="24"/>
        </w:rPr>
        <w:t>最高限价（元）：</w:t>
      </w:r>
      <w:r>
        <w:rPr>
          <w:rFonts w:hint="eastAsia" w:ascii="宋体" w:hAnsi="宋体" w:cs="宋体"/>
          <w:b/>
          <w:sz w:val="24"/>
          <w:lang w:val="en-US" w:eastAsia="zh-CN"/>
        </w:rPr>
        <w:t>2000000</w:t>
      </w:r>
    </w:p>
    <w:p>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
          <w:color w:val="auto"/>
          <w:sz w:val="24"/>
          <w:lang w:eastAsia="zh-CN"/>
        </w:rPr>
        <w:t>崇贤街道2024年属地建设工地安全生产、文明施工状况“第三方安全监管”项目项目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0"/>
        <w:ind w:firstLine="482"/>
        <w:outlineLvl w:val="2"/>
        <w:rPr>
          <w:rFonts w:ascii="宋体" w:hAnsi="宋体" w:cs="宋体"/>
        </w:rPr>
      </w:pPr>
      <w:r>
        <w:rPr>
          <w:rFonts w:hint="eastAsia" w:ascii="宋体" w:hAnsi="宋体" w:cs="宋体"/>
          <w:b/>
        </w:rPr>
        <w:t>合同履约期限：</w:t>
      </w:r>
      <w:r>
        <w:rPr>
          <w:rFonts w:hint="eastAsia" w:ascii="宋体" w:hAnsi="宋体" w:cs="宋体"/>
          <w:b/>
          <w:lang w:val="en-US" w:eastAsia="zh-CN"/>
        </w:rPr>
        <w:t>二年</w:t>
      </w:r>
      <w:r>
        <w:rPr>
          <w:rFonts w:ascii="宋体" w:hAnsi="宋体" w:cs="宋体"/>
        </w:rPr>
        <w:t xml:space="preserve"> </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eastAsia="宋体" w:cs="Segoe UI Symbol"/>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rPr>
          <w:rFonts w:hint="eastAsia" w:ascii="宋体" w:hAnsi="宋体" w:cs="宋体"/>
          <w:snapToGrid w:val="0"/>
          <w:kern w:val="28"/>
          <w:sz w:val="24"/>
          <w:szCs w:val="20"/>
        </w:rPr>
      </w:pPr>
      <w:sdt>
        <w:sdtPr>
          <w:rPr>
            <w:rFonts w:hint="eastAsia" w:ascii="宋体" w:hAnsi="宋体" w:cs="宋体"/>
            <w:snapToGrid w:val="0"/>
            <w:kern w:val="28"/>
            <w:sz w:val="24"/>
            <w:szCs w:val="20"/>
          </w:rPr>
          <w:id w:val="1928616923"/>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lang w:val="en-US" w:eastAsia="zh-CN"/>
            </w:rPr>
            <w:t>☐</w:t>
          </w:r>
        </w:sdtContent>
      </w:sdt>
      <w:r>
        <w:rPr>
          <w:rFonts w:hint="eastAsia" w:ascii="宋体" w:hAnsi="宋体" w:cs="宋体"/>
          <w:snapToGrid w:val="0"/>
          <w:kern w:val="28"/>
          <w:sz w:val="24"/>
          <w:szCs w:val="20"/>
        </w:rPr>
        <w:t>无（注：不得限制大中型企业与小微企业组成联合体参与投标）；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企业制造，提供中小企业声明函；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全部由符合政策要求的小微企业制造，提供中小企业声明函；</w:t>
      </w:r>
    </w:p>
    <w:p>
      <w:pPr>
        <w:rPr>
          <w:rFonts w:ascii="宋体" w:hAnsi="宋体" w:cs="宋体"/>
          <w:color w:val="0000FF"/>
        </w:rPr>
      </w:pPr>
    </w:p>
    <w:p>
      <w:pPr>
        <w:spacing w:line="360" w:lineRule="auto"/>
        <w:rPr>
          <w:rFonts w:hint="eastAsia" w:ascii="宋体" w:hAnsi="宋体" w:cs="宋体"/>
          <w:snapToGrid w:val="0"/>
          <w:kern w:val="28"/>
          <w:sz w:val="24"/>
          <w:szCs w:val="20"/>
        </w:rPr>
      </w:pPr>
      <w:sdt>
        <w:sdtPr>
          <w:rPr>
            <w:rFonts w:hint="eastAsia" w:ascii="宋体" w:hAnsi="宋体" w:cs="宋体"/>
            <w:color w:val="0000FF"/>
            <w:kern w:val="0"/>
            <w:sz w:val="24"/>
          </w:rPr>
          <w:id w:val="-1985607795"/>
          <w14:checkbox>
            <w14:checked w14:val="0"/>
            <w14:checkedState w14:val="00FE" w14:font="Wingdings"/>
            <w14:uncheckedState w14:val="2610" w14:font="MS Gothic"/>
          </w14:checkbox>
        </w:sdtPr>
        <w:sdtEndPr>
          <w:rPr>
            <w:rFonts w:hint="eastAsia" w:ascii="宋体" w:hAnsi="宋体" w:cs="宋体"/>
            <w:snapToGrid w:val="0"/>
            <w:color w:val="0000FF"/>
            <w:kern w:val="28"/>
            <w:sz w:val="24"/>
            <w:szCs w:val="20"/>
          </w:rPr>
        </w:sdtEndPr>
        <w:sdtContent>
          <w:r>
            <w:rPr>
              <w:rFonts w:hint="eastAsia" w:ascii="MS Gothic" w:hAnsi="MS Gothic" w:eastAsia="宋体" w:cs="宋体"/>
              <w:snapToGrid w:val="0"/>
              <w:kern w:val="28"/>
              <w:sz w:val="24"/>
              <w:szCs w:val="20"/>
              <w:lang w:val="en-US" w:eastAsia="zh-CN" w:bidi="ar-SA"/>
            </w:rPr>
            <w:t>☐</w:t>
          </w:r>
        </w:sdtContent>
      </w:sdt>
      <w:r>
        <w:rPr>
          <w:rFonts w:hint="eastAsia" w:ascii="宋体" w:hAnsi="宋体" w:cs="宋体"/>
          <w:snapToGrid w:val="0"/>
          <w:kern w:val="28"/>
          <w:sz w:val="24"/>
          <w:szCs w:val="20"/>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rPr>
          <w:rFonts w:hint="eastAsia" w:ascii="宋体" w:hAnsi="宋体" w:cs="宋体"/>
          <w:snapToGrid w:val="0"/>
          <w:kern w:val="28"/>
          <w:sz w:val="24"/>
          <w:szCs w:val="20"/>
        </w:rPr>
      </w:pPr>
      <w:sdt>
        <w:sdtPr>
          <w:rPr>
            <w:rFonts w:hint="eastAsia" w:ascii="宋体" w:hAnsi="宋体" w:cs="宋体"/>
            <w:snapToGrid w:val="0"/>
            <w:kern w:val="28"/>
            <w:sz w:val="24"/>
            <w:szCs w:val="20"/>
          </w:rPr>
          <w:id w:val="34630645"/>
          <w14:checkbox>
            <w14:checked w14:val="0"/>
            <w14:checkedState w14:val="00FE" w14:font="Wingdings"/>
            <w14:uncheckedState w14:val="2610" w14:font="MS Gothic"/>
          </w14:checkbox>
        </w:sdtPr>
        <w:sdtEndPr>
          <w:rPr>
            <w:rFonts w:hint="eastAsia" w:ascii="宋体" w:hAnsi="宋体" w:cs="宋体"/>
            <w:snapToGrid w:val="0"/>
            <w:kern w:val="28"/>
            <w:sz w:val="24"/>
            <w:szCs w:val="20"/>
          </w:rPr>
        </w:sdtEndPr>
        <w:sdtContent>
          <w:r>
            <w:rPr>
              <w:rFonts w:hint="eastAsia" w:ascii="宋体" w:hAnsi="宋体" w:cs="宋体"/>
              <w:snapToGrid w:val="0"/>
              <w:kern w:val="28"/>
              <w:sz w:val="24"/>
              <w:szCs w:val="20"/>
            </w:rPr>
            <w:t>☐</w:t>
          </w:r>
        </w:sdtContent>
      </w:sdt>
      <w:r>
        <w:rPr>
          <w:rFonts w:hint="eastAsia" w:ascii="宋体" w:hAnsi="宋体" w:cs="宋体"/>
          <w:snapToGrid w:val="0"/>
          <w:kern w:val="28"/>
          <w:sz w:val="24"/>
          <w:szCs w:val="20"/>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w:t>
      </w:r>
      <w:r>
        <w:rPr>
          <w:rFonts w:hint="eastAsia" w:ascii="宋体" w:hAnsi="宋体" w:cs="宋体"/>
          <w:sz w:val="24"/>
          <w:highlight w:val="none"/>
        </w:rPr>
        <w:t>一人</w:t>
      </w:r>
      <w:r>
        <w:rPr>
          <w:rFonts w:hint="eastAsia" w:ascii="宋体" w:hAnsi="宋体" w:cs="宋体"/>
          <w:sz w:val="24"/>
        </w:rPr>
        <w:t>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 xml:space="preserve">分00秒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11</w:t>
      </w:r>
      <w:r>
        <w:rPr>
          <w:rFonts w:hint="eastAsia" w:ascii="宋体" w:hAnsi="宋体" w:cs="宋体"/>
          <w:sz w:val="24"/>
          <w:u w:val="single"/>
        </w:rPr>
        <w:t>日</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30</w:t>
      </w:r>
      <w:r>
        <w:rPr>
          <w:rFonts w:hint="eastAsia" w:ascii="宋体" w:hAnsi="宋体" w:cs="宋体"/>
          <w:sz w:val="24"/>
          <w:u w:val="single"/>
        </w:rPr>
        <w:t xml:space="preserve">分00秒 </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w:t>
      </w:r>
    </w:p>
    <w:p>
      <w:pPr>
        <w:spacing w:line="360" w:lineRule="auto"/>
        <w:ind w:firstLine="480" w:firstLineChars="200"/>
        <w:rPr>
          <w:rFonts w:ascii="宋体" w:hAnsi="宋体" w:cs="宋体"/>
          <w:sz w:val="24"/>
        </w:rPr>
      </w:pPr>
      <w:r>
        <w:rPr>
          <w:rFonts w:ascii="宋体" w:hAnsi="宋体" w:cs="宋体"/>
          <w:sz w:val="24"/>
        </w:rPr>
        <w:t>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名    称： 杭州市临平区人民政府崇贤街道办事处 </w:t>
      </w:r>
    </w:p>
    <w:p>
      <w:pPr>
        <w:spacing w:line="360" w:lineRule="auto"/>
        <w:rPr>
          <w:rFonts w:hint="eastAsia" w:ascii="宋体" w:hAnsi="宋体" w:eastAsia="宋体" w:cs="宋体"/>
          <w:sz w:val="24"/>
        </w:rPr>
      </w:pPr>
      <w:r>
        <w:rPr>
          <w:rFonts w:hint="eastAsia" w:ascii="宋体" w:hAnsi="宋体" w:eastAsia="宋体" w:cs="宋体"/>
          <w:sz w:val="24"/>
        </w:rPr>
        <w:t xml:space="preserve">    地    址：  临平区崇贤街道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传    真：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项目联系人（询问）：王</w:t>
      </w:r>
      <w:r>
        <w:rPr>
          <w:rFonts w:hint="eastAsia" w:ascii="宋体" w:hAnsi="宋体" w:cs="宋体"/>
          <w:sz w:val="24"/>
          <w:lang w:val="en-US" w:eastAsia="zh-CN"/>
        </w:rPr>
        <w:t>工</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项目联系方式（询问）：0571-86271343</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质疑联系人：许工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质疑联系方式：0571-86271340</w:t>
      </w:r>
    </w:p>
    <w:p>
      <w:pPr>
        <w:spacing w:line="360" w:lineRule="auto"/>
        <w:rPr>
          <w:rFonts w:hint="eastAsia" w:ascii="宋体" w:hAnsi="宋体" w:eastAsia="宋体" w:cs="宋体"/>
          <w:sz w:val="24"/>
        </w:rPr>
      </w:pPr>
      <w:r>
        <w:rPr>
          <w:rFonts w:hint="eastAsia" w:ascii="宋体" w:hAnsi="宋体" w:eastAsia="宋体" w:cs="宋体"/>
          <w:sz w:val="24"/>
        </w:rPr>
        <w:t xml:space="preserve">  2.</w:t>
      </w:r>
      <w:r>
        <w:rPr>
          <w:rFonts w:hint="eastAsia" w:ascii="宋体" w:hAnsi="宋体" w:cs="宋体"/>
          <w:sz w:val="24"/>
          <w:lang w:eastAsia="zh-CN"/>
        </w:rPr>
        <w:t>杭州驰超建设项目管理有限公司</w:t>
      </w:r>
      <w:r>
        <w:rPr>
          <w:rFonts w:hint="eastAsia" w:ascii="宋体" w:hAnsi="宋体" w:eastAsia="宋体" w:cs="宋体"/>
          <w:sz w:val="24"/>
        </w:rPr>
        <w:t xml:space="preserve">信息            </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名    称：</w:t>
      </w:r>
      <w:r>
        <w:rPr>
          <w:rFonts w:hint="eastAsia" w:ascii="宋体" w:hAnsi="宋体" w:cs="宋体"/>
          <w:sz w:val="24"/>
          <w:lang w:eastAsia="zh-CN"/>
        </w:rPr>
        <w:t>杭州驰超建设项目管理有限公司</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w:t>
      </w:r>
      <w:r>
        <w:rPr>
          <w:rFonts w:hint="eastAsia" w:ascii="宋体" w:hAnsi="宋体" w:cs="宋体"/>
          <w:color w:val="auto"/>
          <w:sz w:val="24"/>
          <w:highlight w:val="none"/>
        </w:rPr>
        <w:t>杭州市临平区南苑街道雪海路9号1幢1201-08室</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传    真：</w:t>
      </w:r>
      <w:r>
        <w:rPr>
          <w:rFonts w:hint="eastAsia" w:ascii="宋体" w:hAnsi="宋体" w:cs="宋体"/>
          <w:sz w:val="24"/>
          <w:lang w:val="en-US" w:eastAsia="zh-CN"/>
        </w:rPr>
        <w:t>/</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color w:val="auto"/>
          <w:sz w:val="24"/>
          <w:highlight w:val="none"/>
        </w:rPr>
        <w:t>朱勇奇</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w:t>
      </w:r>
      <w:r>
        <w:rPr>
          <w:rFonts w:hint="eastAsia" w:ascii="宋体" w:hAnsi="宋体" w:cs="宋体"/>
          <w:color w:val="auto"/>
          <w:sz w:val="24"/>
          <w:highlight w:val="none"/>
          <w:lang w:val="en-US" w:eastAsia="zh-CN"/>
        </w:rPr>
        <w:t>15024440506</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cs="宋体"/>
          <w:color w:val="auto"/>
          <w:sz w:val="24"/>
          <w:highlight w:val="none"/>
          <w:lang w:val="en-US" w:eastAsia="zh-CN"/>
        </w:rPr>
        <w:t>余文昊</w:t>
      </w:r>
      <w:r>
        <w:rPr>
          <w:rFonts w:hint="eastAsia" w:ascii="宋体" w:hAnsi="宋体" w:eastAsia="宋体" w:cs="宋体"/>
          <w:sz w:val="24"/>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cs="宋体"/>
          <w:color w:val="auto"/>
          <w:sz w:val="24"/>
          <w:highlight w:val="none"/>
          <w:lang w:val="en-US" w:eastAsia="zh-CN"/>
        </w:rPr>
        <w:t>18268098149</w:t>
      </w:r>
      <w:r>
        <w:rPr>
          <w:rFonts w:hint="eastAsia" w:ascii="宋体" w:hAnsi="宋体" w:eastAsia="宋体" w:cs="宋体"/>
          <w:sz w:val="24"/>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 xml:space="preserve">3.同级政府采购监督管理部门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名    称：杭州市临平区财政局采监科、浙江省政府采购行政裁决服务中心（杭州）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地    址：杭州市上城区四季青街道新业路市民之家G03办公室（快递仅限ems或顺丰） </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传    真： /</w:t>
      </w:r>
    </w:p>
    <w:p>
      <w:pPr>
        <w:spacing w:line="360" w:lineRule="auto"/>
        <w:ind w:firstLine="480" w:firstLineChars="200"/>
        <w:rPr>
          <w:rFonts w:ascii="仿宋" w:hAnsi="仿宋" w:eastAsia="仿宋" w:cs="仿宋"/>
          <w:color w:val="000000"/>
          <w:sz w:val="24"/>
          <w:szCs w:val="24"/>
          <w:highlight w:val="none"/>
        </w:rPr>
      </w:pPr>
      <w:r>
        <w:rPr>
          <w:rFonts w:hint="eastAsia" w:ascii="宋体" w:hAnsi="宋体" w:cs="宋体"/>
          <w:color w:val="auto"/>
          <w:sz w:val="24"/>
          <w:highlight w:val="none"/>
          <w:lang w:val="en-US" w:eastAsia="zh-CN"/>
        </w:rPr>
        <w:t xml:space="preserve">  联系人 ：朱女士、王女士 </w:t>
      </w:r>
      <w:r>
        <w:rPr>
          <w:rFonts w:hint="eastAsia" w:ascii="仿宋" w:hAnsi="仿宋" w:eastAsia="仿宋" w:cs="仿宋"/>
          <w:color w:val="000000"/>
          <w:sz w:val="24"/>
          <w:szCs w:val="24"/>
          <w:highlight w:val="none"/>
        </w:rPr>
        <w:t xml:space="preserve">   </w:t>
      </w:r>
    </w:p>
    <w:p>
      <w:pPr>
        <w:spacing w:line="360" w:lineRule="auto"/>
        <w:ind w:firstLine="480" w:firstLineChars="200"/>
        <w:rPr>
          <w:rFonts w:hint="eastAsia" w:ascii="宋体" w:hAnsi="宋体" w:eastAsia="宋体" w:cs="宋体"/>
          <w:sz w:val="24"/>
        </w:rPr>
      </w:pPr>
      <w:r>
        <w:rPr>
          <w:rFonts w:hint="eastAsia" w:ascii="宋体" w:hAnsi="宋体" w:cs="宋体"/>
          <w:color w:val="auto"/>
          <w:sz w:val="24"/>
          <w:highlight w:val="none"/>
          <w:lang w:val="en-US" w:eastAsia="zh-CN"/>
        </w:rPr>
        <w:t xml:space="preserve">监督投诉电话：0571-85252453 </w:t>
      </w: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
              <w:rPr>
                <w:rFonts w:ascii="宋体" w:hAnsi="宋体" w:eastAsia="宋体" w:cs="宋体"/>
                <w:lang w:val="en-US"/>
              </w:rPr>
            </w:pPr>
            <w:r>
              <w:rPr>
                <w:rFonts w:hint="eastAsia" w:ascii="宋体" w:hAnsi="宋体" w:eastAsia="宋体" w:cs="宋体"/>
                <w:b w:val="0"/>
                <w:bCs w:val="0"/>
                <w:kern w:val="2"/>
                <w:sz w:val="24"/>
                <w:szCs w:val="24"/>
                <w:lang w:val="en-US" w:eastAsia="zh-CN" w:bidi="ar-SA"/>
              </w:rPr>
              <w:t>（1）标的：崇贤街道2024年属地建设工地安全生产、文明施工状况“第三方安全监管”项目，属于其它未列明行业；具体详见《中小企业划型标准规定》。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3"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4"/>
              <w:spacing w:line="360" w:lineRule="auto"/>
              <w:rPr>
                <w:rFonts w:hAnsi="宋体" w:cs="宋体"/>
                <w:kern w:val="28"/>
                <w:sz w:val="24"/>
              </w:rPr>
            </w:pPr>
            <w:r>
              <w:rPr>
                <w:rFonts w:hint="eastAsia" w:ascii="宋体" w:hAnsi="宋体" w:eastAsia="宋体" w:cs="宋体"/>
                <w:snapToGrid w:val="0"/>
                <w:kern w:val="28"/>
                <w:sz w:val="24"/>
                <w:szCs w:val="24"/>
                <w:lang w:val="en-US" w:eastAsia="zh-CN" w:bidi="ar-SA"/>
              </w:rPr>
              <w:t>备份投标文件送达地点：</w:t>
            </w:r>
            <w:r>
              <w:rPr>
                <w:rFonts w:hint="eastAsia" w:hAnsi="宋体" w:cs="宋体"/>
                <w:snapToGrid w:val="0"/>
                <w:kern w:val="28"/>
                <w:sz w:val="24"/>
                <w:szCs w:val="24"/>
                <w:lang w:val="en-US" w:eastAsia="zh-CN" w:bidi="ar-SA"/>
              </w:rPr>
              <w:t>杭州市临平区南苑街道雪海路9号1幢1201-08室</w:t>
            </w:r>
            <w:r>
              <w:rPr>
                <w:rFonts w:hint="eastAsia" w:ascii="宋体" w:hAnsi="宋体" w:eastAsia="宋体" w:cs="宋体"/>
                <w:snapToGrid w:val="0"/>
                <w:kern w:val="28"/>
                <w:sz w:val="24"/>
                <w:szCs w:val="24"/>
                <w:lang w:val="en-US" w:eastAsia="zh-CN" w:bidi="ar-SA"/>
              </w:rPr>
              <w:t>；备份投标文件签收人员联系电话：</w:t>
            </w:r>
            <w:r>
              <w:rPr>
                <w:rFonts w:hint="eastAsia" w:hAnsi="宋体" w:cs="宋体"/>
                <w:snapToGrid w:val="0"/>
                <w:kern w:val="28"/>
                <w:sz w:val="24"/>
                <w:szCs w:val="24"/>
                <w:lang w:val="en-US" w:eastAsia="zh-CN" w:bidi="ar-SA"/>
              </w:rPr>
              <w:t>15024440506</w:t>
            </w:r>
            <w:r>
              <w:rPr>
                <w:rFonts w:hint="eastAsia" w:ascii="宋体" w:hAnsi="宋体" w:eastAsia="宋体" w:cs="宋体"/>
                <w:snapToGrid w:val="0"/>
                <w:kern w:val="28"/>
                <w:sz w:val="24"/>
                <w:szCs w:val="24"/>
                <w:lang w:val="en-US" w:eastAsia="zh-CN" w:bidi="ar-SA"/>
              </w:rPr>
              <w:t>。</w:t>
            </w:r>
            <w:r>
              <w:rPr>
                <w:rFonts w:hint="eastAsia" w:ascii="宋体" w:hAnsi="宋体" w:eastAsia="宋体" w:cs="宋体"/>
                <w:b/>
                <w:snapToGrid/>
                <w:kern w:val="0"/>
                <w:sz w:val="24"/>
                <w:szCs w:val="24"/>
                <w:lang w:val="en-US" w:eastAsia="zh-CN" w:bidi="ar-SA"/>
              </w:rPr>
              <w:t>采购人、采购机构不强制或变相强制投标人提交备份投标文件</w:t>
            </w:r>
            <w:r>
              <w:rPr>
                <w:rFonts w:hint="eastAsia" w:ascii="宋体" w:hAnsi="宋体" w:eastAsia="宋体" w:cs="宋体"/>
                <w:snapToGrid w:val="0"/>
                <w:kern w:val="28"/>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szCs w:val="24"/>
                    <w:lang w:val="en-US" w:eastAsia="zh-CN" w:bidi="ar-SA"/>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rPr>
              <w:t>招标服务费</w:t>
            </w:r>
          </w:p>
        </w:tc>
        <w:tc>
          <w:tcPr>
            <w:tcW w:w="6095" w:type="dxa"/>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eastAsia="宋体" w:cs="Arial" w:asciiTheme="minorEastAsia" w:hAnsiTheme="minorEastAsia"/>
                <w:kern w:val="0"/>
                <w:sz w:val="24"/>
                <w:highlight w:val="none"/>
                <w:lang w:eastAsia="zh-CN"/>
              </w:rPr>
            </w:pPr>
            <w:r>
              <w:rPr>
                <w:rFonts w:hint="eastAsia" w:ascii="宋体" w:hAnsi="宋体" w:cs="宋体"/>
                <w:snapToGrid w:val="0"/>
                <w:kern w:val="28"/>
                <w:sz w:val="24"/>
                <w:highlight w:val="none"/>
              </w:rPr>
              <w:t>中标人在领取中标通知书前需向招标代理机构支付招标代理服务费</w:t>
            </w:r>
            <w:r>
              <w:rPr>
                <w:rFonts w:hint="eastAsia" w:ascii="宋体" w:hAnsi="宋体" w:cs="宋体"/>
                <w:snapToGrid w:val="0"/>
                <w:kern w:val="28"/>
                <w:sz w:val="24"/>
                <w:highlight w:val="none"/>
                <w:lang w:eastAsia="zh-CN"/>
              </w:rPr>
              <w:t>，</w:t>
            </w:r>
            <w:r>
              <w:rPr>
                <w:rFonts w:hint="eastAsia" w:ascii="宋体" w:hAnsi="宋体" w:cs="宋体"/>
                <w:snapToGrid w:val="0"/>
                <w:kern w:val="28"/>
                <w:sz w:val="24"/>
                <w:highlight w:val="none"/>
                <w:lang w:val="en-US" w:eastAsia="zh-CN"/>
              </w:rPr>
              <w:t>招标代理服务费按计价格【2002】1980号文件计取</w:t>
            </w:r>
            <w:r>
              <w:rPr>
                <w:rFonts w:hint="eastAsia" w:ascii="宋体" w:hAnsi="宋体" w:cs="宋体"/>
                <w:snapToGrid w:val="0"/>
                <w:kern w:val="28"/>
                <w:sz w:val="24"/>
                <w:highlight w:val="none"/>
              </w:rPr>
              <w:t>。投标人在报价时应综合考虑该笔费用，但不单列进投标总价。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hint="default" w:ascii="宋体" w:hAnsi="宋体" w:cs="宋体"/>
                <w:snapToGrid w:val="0"/>
                <w:kern w:val="28"/>
                <w:sz w:val="24"/>
                <w:highlight w:val="none"/>
                <w:lang w:val="en-US" w:eastAsia="zh-CN"/>
              </w:rPr>
            </w:pPr>
            <w:r>
              <w:rPr>
                <w:rFonts w:hint="eastAsia" w:ascii="宋体" w:hAnsi="宋体" w:cs="宋体"/>
                <w:snapToGrid w:val="0"/>
                <w:kern w:val="28"/>
                <w:sz w:val="24"/>
                <w:highlight w:val="none"/>
                <w:lang w:val="en-US" w:eastAsia="zh-CN"/>
              </w:rPr>
              <w:t>15</w:t>
            </w:r>
          </w:p>
        </w:tc>
        <w:tc>
          <w:tcPr>
            <w:tcW w:w="7938" w:type="dxa"/>
            <w:gridSpan w:val="2"/>
            <w:tcBorders>
              <w:top w:val="single" w:color="auto" w:sz="4" w:space="0"/>
              <w:left w:val="single" w:color="000000" w:sz="2" w:space="0"/>
              <w:bottom w:val="single" w:color="auto" w:sz="4" w:space="0"/>
              <w:right w:val="single" w:color="000000" w:sz="8" w:space="0"/>
            </w:tcBorders>
            <w:vAlign w:val="center"/>
          </w:tcPr>
          <w:p>
            <w:pPr>
              <w:spacing w:line="360" w:lineRule="auto"/>
              <w:rPr>
                <w:rFonts w:hint="eastAsia" w:ascii="宋体" w:hAnsi="宋体" w:cs="宋体"/>
                <w:snapToGrid w:val="0"/>
                <w:kern w:val="28"/>
                <w:sz w:val="24"/>
                <w:highlight w:val="none"/>
                <w:lang w:val="en-US" w:eastAsia="zh-CN"/>
              </w:rPr>
            </w:pPr>
            <w:r>
              <w:rPr>
                <w:rFonts w:hint="eastAsia" w:ascii="宋体" w:hAnsi="宋体" w:cs="宋体"/>
                <w:snapToGrid w:val="0"/>
                <w:kern w:val="28"/>
                <w:sz w:val="24"/>
                <w:highlight w:val="none"/>
                <w:lang w:val="en-US" w:eastAsia="zh-CN"/>
              </w:rPr>
              <w:t>中标单位需在领取中标通知书时，提供本项目纸质投标文件（资格文件”、“报价文件”和“商务技术文件”） 叁份（正本一份，副本 三份）并提供电子投标文件与纸质投标文件内容一致承诺书四份（自拟）。</w:t>
            </w:r>
          </w:p>
        </w:tc>
      </w:tr>
    </w:tbl>
    <w:p>
      <w:pPr>
        <w:snapToGrid w:val="0"/>
        <w:spacing w:line="360" w:lineRule="auto"/>
        <w:jc w:val="center"/>
        <w:rPr>
          <w:rFonts w:ascii="宋体" w:hAnsi="宋体" w:cs="宋体"/>
          <w:b/>
          <w:sz w:val="32"/>
          <w:szCs w:val="20"/>
          <w:highlight w:val="none"/>
        </w:rPr>
      </w:pPr>
    </w:p>
    <w:p>
      <w:pPr>
        <w:pStyle w:val="3"/>
        <w:rPr>
          <w:rFonts w:ascii="宋体" w:hAnsi="宋体" w:cs="宋体"/>
          <w:b/>
          <w:sz w:val="32"/>
          <w:szCs w:val="20"/>
          <w:highlight w:val="none"/>
        </w:rPr>
      </w:pPr>
    </w:p>
    <w:p>
      <w:pPr>
        <w:rPr>
          <w:rFonts w:ascii="宋体" w:hAnsi="宋体" w:cs="宋体"/>
          <w:b/>
          <w:sz w:val="32"/>
          <w:szCs w:val="20"/>
          <w:highlight w:val="none"/>
        </w:rPr>
      </w:pPr>
    </w:p>
    <w:p>
      <w:pPr>
        <w:pStyle w:val="3"/>
        <w:rPr>
          <w:rFonts w:ascii="宋体" w:hAnsi="宋体" w:cs="宋体"/>
          <w:b/>
          <w:sz w:val="32"/>
          <w:szCs w:val="20"/>
          <w:highlight w:val="none"/>
        </w:rPr>
      </w:pPr>
    </w:p>
    <w:p>
      <w:pPr>
        <w:rPr>
          <w:rFonts w:ascii="宋体" w:hAnsi="宋体" w:cs="宋体"/>
          <w:b/>
          <w:sz w:val="32"/>
          <w:szCs w:val="20"/>
          <w:highlight w:val="none"/>
        </w:rPr>
      </w:pPr>
    </w:p>
    <w:p>
      <w:pPr>
        <w:pStyle w:val="3"/>
        <w:rPr>
          <w:rFonts w:ascii="宋体" w:hAnsi="宋体" w:cs="宋体"/>
          <w:b/>
          <w:sz w:val="32"/>
          <w:szCs w:val="20"/>
          <w:highlight w:val="none"/>
        </w:rPr>
      </w:pPr>
    </w:p>
    <w:p>
      <w:pPr>
        <w:rPr>
          <w:rFonts w:ascii="宋体" w:hAnsi="宋体" w:cs="宋体"/>
          <w:b/>
          <w:sz w:val="32"/>
          <w:szCs w:val="20"/>
          <w:highlight w:val="none"/>
        </w:rPr>
      </w:pPr>
    </w:p>
    <w:p>
      <w:pPr>
        <w:pStyle w:val="3"/>
        <w:rPr>
          <w:rFonts w:ascii="宋体" w:hAnsi="宋体" w:cs="宋体"/>
          <w:b/>
          <w:sz w:val="32"/>
          <w:szCs w:val="20"/>
          <w:highlight w:val="none"/>
        </w:rPr>
      </w:pPr>
    </w:p>
    <w:p>
      <w:pPr>
        <w:rPr>
          <w:rFonts w:ascii="宋体" w:hAnsi="宋体" w:cs="宋体"/>
          <w:b/>
          <w:sz w:val="32"/>
          <w:szCs w:val="20"/>
          <w:highlight w:val="none"/>
        </w:rPr>
      </w:pPr>
    </w:p>
    <w:p>
      <w:pPr>
        <w:pStyle w:val="3"/>
        <w:rPr>
          <w:rFonts w:ascii="宋体" w:hAnsi="宋体" w:cs="宋体"/>
          <w:b/>
          <w:sz w:val="32"/>
          <w:szCs w:val="20"/>
          <w:highlight w:val="none"/>
        </w:rPr>
      </w:pPr>
    </w:p>
    <w:p>
      <w:pPr>
        <w:rPr>
          <w:rFonts w:ascii="宋体" w:hAnsi="宋体" w:cs="宋体"/>
          <w:b/>
          <w:sz w:val="32"/>
          <w:szCs w:val="20"/>
          <w:highlight w:val="none"/>
        </w:rPr>
      </w:pPr>
    </w:p>
    <w:p>
      <w:pPr>
        <w:pStyle w:val="3"/>
        <w:rPr>
          <w:rFonts w:ascii="宋体" w:hAnsi="宋体" w:cs="宋体"/>
          <w:b/>
          <w:sz w:val="32"/>
          <w:szCs w:val="20"/>
          <w:highlight w:val="none"/>
        </w:rPr>
      </w:pPr>
    </w:p>
    <w:p>
      <w:pPr>
        <w:rPr>
          <w:rFonts w:ascii="宋体" w:hAnsi="宋体" w:cs="宋体"/>
          <w:b/>
          <w:sz w:val="32"/>
          <w:szCs w:val="20"/>
          <w:highlight w:val="none"/>
        </w:rPr>
      </w:pPr>
    </w:p>
    <w:bookmarkEnd w:id="10"/>
    <w:p>
      <w:pPr>
        <w:adjustRightInd/>
        <w:spacing w:line="360" w:lineRule="auto"/>
        <w:ind w:firstLine="3845" w:firstLineChars="1197"/>
        <w:jc w:val="both"/>
        <w:outlineLvl w:val="0"/>
        <w:rPr>
          <w:rFonts w:ascii="宋体" w:hAnsi="宋体" w:cs="宋体"/>
          <w:b/>
          <w:sz w:val="32"/>
          <w:szCs w:val="20"/>
          <w:highlight w:val="none"/>
        </w:rPr>
      </w:pPr>
      <w:bookmarkStart w:id="11" w:name="第三部分"/>
      <w:bookmarkStart w:id="12" w:name="_Toc164416483"/>
      <w:r>
        <w:rPr>
          <w:rFonts w:hint="eastAsia" w:ascii="宋体" w:hAnsi="宋体" w:cs="宋体"/>
          <w:b/>
          <w:sz w:val="32"/>
          <w:szCs w:val="20"/>
          <w:highlight w:val="none"/>
        </w:rPr>
        <w:t>一、总则</w:t>
      </w:r>
    </w:p>
    <w:p>
      <w:pPr>
        <w:snapToGrid w:val="0"/>
        <w:spacing w:line="360" w:lineRule="auto"/>
        <w:jc w:val="left"/>
        <w:outlineLvl w:val="1"/>
        <w:rPr>
          <w:rFonts w:ascii="宋体" w:hAnsi="宋体" w:cs="宋体"/>
          <w:b/>
          <w:sz w:val="24"/>
          <w:highlight w:val="none"/>
        </w:rPr>
      </w:pPr>
      <w:r>
        <w:rPr>
          <w:rFonts w:hint="eastAsia" w:ascii="宋体" w:hAnsi="宋体" w:cs="宋体"/>
          <w:b/>
          <w:sz w:val="24"/>
          <w:highlight w:val="none"/>
        </w:rPr>
        <w:t>1. 适用范围</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spacing w:line="360" w:lineRule="auto"/>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highlight w:val="none"/>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cs="宋体"/>
          <w:sz w:val="24"/>
          <w:highlight w:val="none"/>
          <w:lang w:eastAsia="zh-CN"/>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highlight w:val="none"/>
        </w:rPr>
        <w:t>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cs="宋体"/>
          <w:sz w:val="24"/>
          <w:highlight w:val="none"/>
        </w:rPr>
      </w:pPr>
      <w:r>
        <w:rPr>
          <w:rFonts w:hint="eastAsia" w:ascii="宋体" w:hAnsi="宋体" w:cs="宋体"/>
          <w:sz w:val="24"/>
          <w:highlight w:val="none"/>
        </w:rPr>
        <w:t>3.5平等对待内外资企业和符合条件的破产重整企业</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4.2供应商询问</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4.3供应商质疑</w:t>
      </w:r>
    </w:p>
    <w:p>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pPr>
        <w:pStyle w:val="34"/>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w:t>
      </w:r>
      <w:r>
        <w:rPr>
          <w:rFonts w:hint="eastAsia"/>
          <w:highlight w:val="none"/>
          <w:lang w:eastAsia="zh-CN"/>
        </w:rPr>
        <w:t>采购代理机构</w:t>
      </w:r>
      <w:r>
        <w:rPr>
          <w:rFonts w:hint="eastAsia"/>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highlight w:val="none"/>
          <w:lang w:eastAsia="zh-CN"/>
        </w:rPr>
        <w:t>采购代理机构</w:t>
      </w:r>
      <w:r>
        <w:rPr>
          <w:rFonts w:hint="eastAsia"/>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spacing w:line="360" w:lineRule="auto"/>
        <w:ind w:firstLine="240" w:firstLineChars="100"/>
        <w:rPr>
          <w:rFonts w:hint="eastAsia" w:ascii="宋体" w:hAnsi="宋体" w:cs="宋体"/>
          <w:sz w:val="24"/>
          <w:highlight w:val="none"/>
          <w:lang w:val="zh-CN"/>
        </w:rPr>
      </w:pPr>
      <w:r>
        <w:rPr>
          <w:rFonts w:hint="eastAsia" w:ascii="宋体" w:hAnsi="宋体" w:cs="宋体"/>
          <w:sz w:val="24"/>
          <w:highlight w:val="none"/>
          <w:lang w:val="zh-CN"/>
        </w:rPr>
        <w:t>4.4供应商投诉</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pPr>
        <w:pStyle w:val="130"/>
        <w:snapToGrid w:val="0"/>
        <w:spacing w:before="0"/>
        <w:ind w:firstLine="360"/>
        <w:rPr>
          <w:rFonts w:ascii="宋体" w:hAnsi="宋体" w:cs="宋体"/>
          <w:sz w:val="18"/>
          <w:szCs w:val="18"/>
          <w:highlight w:val="none"/>
        </w:rPr>
      </w:pPr>
    </w:p>
    <w:p>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pPr>
        <w:pStyle w:val="130"/>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pPr>
        <w:pStyle w:val="130"/>
        <w:snapToGrid w:val="0"/>
        <w:spacing w:before="0"/>
        <w:ind w:firstLine="480"/>
        <w:rPr>
          <w:rFonts w:ascii="宋体" w:hAnsi="宋体" w:cs="宋体"/>
          <w:highlight w:val="none"/>
        </w:rPr>
      </w:pPr>
      <w:r>
        <w:rPr>
          <w:rFonts w:hint="eastAsia" w:ascii="宋体" w:hAnsi="宋体" w:cs="宋体"/>
          <w:highlight w:val="none"/>
        </w:rPr>
        <w:t xml:space="preserve">6.2 </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hAnsi="宋体" w:cs="宋体"/>
          <w:szCs w:val="24"/>
          <w:highlight w:val="none"/>
          <w:lang w:val="en-US"/>
        </w:rPr>
      </w:pPr>
      <w:r>
        <w:rPr>
          <w:rFonts w:hint="eastAsia" w:hAnsi="宋体" w:cs="宋体"/>
          <w:szCs w:val="24"/>
          <w:highlight w:val="none"/>
          <w:lang w:val="en-US"/>
        </w:rPr>
        <w:t xml:space="preserve">    </w:t>
      </w:r>
    </w:p>
    <w:p>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1.1.2</w:t>
      </w:r>
      <w:r>
        <w:rPr>
          <w:rFonts w:hint="eastAsia" w:ascii="宋体" w:hAnsi="宋体" w:cs="宋体"/>
          <w:snapToGrid w:val="0"/>
          <w:kern w:val="28"/>
          <w:sz w:val="24"/>
          <w:szCs w:val="20"/>
          <w:highlight w:val="none"/>
        </w:rPr>
        <w:t>联合协议</w:t>
      </w:r>
      <w:r>
        <w:rPr>
          <w:rFonts w:hint="eastAsia" w:ascii="宋体" w:hAnsi="宋体" w:cs="宋体"/>
          <w:snapToGrid w:val="0"/>
          <w:color w:val="FF0000"/>
          <w:kern w:val="28"/>
          <w:sz w:val="24"/>
          <w:szCs w:val="20"/>
          <w:highlight w:val="none"/>
        </w:rPr>
        <w:t>（如果有)</w:t>
      </w:r>
      <w:r>
        <w:rPr>
          <w:rFonts w:hint="eastAsia" w:ascii="宋体" w:hAnsi="宋体" w:cs="宋体"/>
          <w:snapToGrid w:val="0"/>
          <w:kern w:val="28"/>
          <w:sz w:val="24"/>
          <w:szCs w:val="20"/>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3</w:t>
      </w:r>
      <w:r>
        <w:rPr>
          <w:rFonts w:hint="eastAsia" w:ascii="宋体" w:hAnsi="宋体" w:cs="宋体"/>
          <w:sz w:val="24"/>
          <w:highlight w:val="none"/>
        </w:rPr>
        <w:t>落实政府采购政策需满足的资格要求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color w:val="FF0000"/>
          <w:kern w:val="28"/>
          <w:sz w:val="24"/>
          <w:szCs w:val="20"/>
          <w:highlight w:val="none"/>
        </w:rPr>
        <w:t>（如果有)</w:t>
      </w:r>
      <w:r>
        <w:rPr>
          <w:rFonts w:hint="eastAsia" w:ascii="宋体" w:hAnsi="宋体" w:cs="宋体"/>
          <w:sz w:val="24"/>
          <w:highlight w:val="none"/>
        </w:rPr>
        <w:t>；</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11.2.4符合性审查资料；</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11.2.5评标标准相应的商务技术资料；</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6</w:t>
      </w:r>
      <w:r>
        <w:rPr>
          <w:rFonts w:hint="eastAsia" w:ascii="宋体" w:hAnsi="宋体" w:cs="宋体"/>
          <w:sz w:val="24"/>
          <w:highlight w:val="none"/>
        </w:rPr>
        <w:t>拟投入的主要人员汇总表；</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7拟投入本项目任职的人员简历表</w:t>
      </w:r>
      <w:r>
        <w:rPr>
          <w:rFonts w:hint="eastAsia" w:ascii="宋体" w:hAnsi="宋体" w:cs="宋体"/>
          <w:sz w:val="24"/>
          <w:highlight w:val="none"/>
        </w:rPr>
        <w:t>；</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8</w:t>
      </w:r>
      <w:r>
        <w:rPr>
          <w:rFonts w:hint="eastAsia" w:ascii="宋体" w:hAnsi="宋体" w:cs="宋体"/>
          <w:sz w:val="24"/>
          <w:highlight w:val="none"/>
        </w:rPr>
        <w:t>商务技术偏离表；</w:t>
      </w:r>
    </w:p>
    <w:p>
      <w:pPr>
        <w:snapToGrid w:val="0"/>
        <w:spacing w:line="360" w:lineRule="auto"/>
        <w:ind w:firstLine="960" w:firstLineChars="400"/>
        <w:rPr>
          <w:rFonts w:hint="eastAsia"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9</w:t>
      </w:r>
      <w:r>
        <w:rPr>
          <w:rFonts w:hint="eastAsia" w:ascii="宋体" w:hAnsi="宋体" w:cs="宋体"/>
          <w:sz w:val="24"/>
          <w:highlight w:val="none"/>
          <w:lang w:val="zh-CN"/>
        </w:rPr>
        <w:t>政府采购供应商廉洁自律承诺书；</w:t>
      </w:r>
    </w:p>
    <w:p>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11.3.1开标一览表（报价表）；</w:t>
      </w:r>
    </w:p>
    <w:p>
      <w:pPr>
        <w:snapToGrid w:val="0"/>
        <w:spacing w:line="360" w:lineRule="auto"/>
        <w:ind w:firstLine="960" w:firstLineChars="400"/>
        <w:rPr>
          <w:rFonts w:hint="eastAsia" w:ascii="宋体" w:hAnsi="宋体" w:cs="宋体"/>
          <w:sz w:val="24"/>
          <w:highlight w:val="none"/>
        </w:rPr>
      </w:pPr>
      <w:r>
        <w:rPr>
          <w:rFonts w:hint="eastAsia" w:ascii="宋体" w:hAnsi="宋体" w:cs="宋体"/>
          <w:sz w:val="24"/>
          <w:highlight w:val="none"/>
        </w:rPr>
        <w:t>11.3.2中小企业声明函。</w:t>
      </w:r>
    </w:p>
    <w:p>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pPr>
        <w:pStyle w:val="130"/>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pPr>
        <w:pStyle w:val="130"/>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pPr>
        <w:pStyle w:val="130"/>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pPr>
        <w:pStyle w:val="130"/>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与投标人以前在投标截止期方面的全部权利、责任和义务，将适用于延长至新的投标截止期。</w:t>
      </w:r>
    </w:p>
    <w:p>
      <w:pPr>
        <w:pStyle w:val="34"/>
        <w:spacing w:line="360" w:lineRule="auto"/>
        <w:rPr>
          <w:rFonts w:hAnsi="宋体" w:cs="宋体"/>
          <w:b/>
          <w:sz w:val="24"/>
          <w:szCs w:val="24"/>
          <w:highlight w:val="none"/>
        </w:rPr>
      </w:pPr>
      <w:r>
        <w:rPr>
          <w:rFonts w:hint="eastAsia" w:hAnsi="宋体" w:cs="宋体"/>
          <w:b/>
          <w:sz w:val="24"/>
          <w:szCs w:val="24"/>
          <w:highlight w:val="none"/>
        </w:rPr>
        <w:t>15.备份投标文件</w:t>
      </w:r>
    </w:p>
    <w:p>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p>
      <w:pPr>
        <w:pStyle w:val="34"/>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w:t>
      </w:r>
      <w:r>
        <w:rPr>
          <w:rFonts w:hint="eastAsia" w:hAnsi="宋体" w:cs="宋体"/>
          <w:sz w:val="24"/>
          <w:highlight w:val="none"/>
          <w:lang w:val="en-US" w:eastAsia="zh-CN"/>
        </w:rPr>
        <w:t>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pPr>
        <w:pStyle w:val="130"/>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0"/>
        <w:spacing w:before="0"/>
        <w:ind w:firstLine="480"/>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可以以书面形式通知投标人延长投标有效期。投标人同意延长的，不得要求或被允许修改其投标文件，投标人拒绝延长的，其投标无效。</w:t>
      </w:r>
    </w:p>
    <w:p>
      <w:pPr>
        <w:pStyle w:val="130"/>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pPr>
        <w:pStyle w:val="556"/>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6"/>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w:t>
      </w:r>
      <w:r>
        <w:rPr>
          <w:rFonts w:hint="eastAsia" w:ascii="宋体" w:hAnsi="宋体" w:cs="宋体"/>
          <w:b/>
          <w:bCs/>
          <w:sz w:val="24"/>
          <w:highlight w:val="none"/>
        </w:rPr>
        <w:t>18.3投标</w:t>
      </w:r>
      <w:r>
        <w:rPr>
          <w:rFonts w:hint="eastAsia" w:ascii="宋体" w:hAnsi="宋体" w:cs="宋体"/>
          <w:b/>
          <w:sz w:val="24"/>
          <w:highlight w:val="none"/>
        </w:rPr>
        <w:t>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19、资格审查</w:t>
      </w:r>
    </w:p>
    <w:p>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对未通过资格审查的投标人，采购人或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pPr>
        <w:pStyle w:val="130"/>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合格投标人不足3家的，不再评标。</w:t>
      </w:r>
    </w:p>
    <w:p>
      <w:pPr>
        <w:pStyle w:val="130"/>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Style w:val="130"/>
        <w:spacing w:before="0"/>
        <w:ind w:firstLine="0" w:firstLineChars="0"/>
        <w:rPr>
          <w:rFonts w:ascii="宋体" w:hAnsi="宋体" w:cs="宋体"/>
          <w:kern w:val="0"/>
          <w:szCs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pPr>
        <w:spacing w:line="360" w:lineRule="auto"/>
        <w:rPr>
          <w:rFonts w:ascii="宋体" w:hAnsi="宋体" w:cs="宋体"/>
          <w:b/>
          <w:sz w:val="24"/>
          <w:highlight w:val="none"/>
        </w:rPr>
      </w:pPr>
    </w:p>
    <w:p>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pPr>
        <w:pStyle w:val="25"/>
        <w:keepNext w:val="0"/>
        <w:keepLines w:val="0"/>
        <w:pageBreakBefore w:val="0"/>
        <w:kinsoku/>
        <w:wordWrap/>
        <w:overflowPunct/>
        <w:topLinePunct w:val="0"/>
        <w:autoSpaceDE/>
        <w:autoSpaceDN/>
        <w:bidi w:val="0"/>
        <w:adjustRightInd w:val="0"/>
        <w:spacing w:line="400" w:lineRule="exact"/>
        <w:ind w:left="479" w:hanging="479" w:hangingChars="199"/>
        <w:textAlignment w:val="auto"/>
        <w:rPr>
          <w:rFonts w:cs="宋体"/>
          <w:b/>
          <w:highlight w:val="none"/>
        </w:rPr>
      </w:pPr>
      <w:r>
        <w:rPr>
          <w:rFonts w:hint="eastAsia" w:cs="宋体"/>
          <w:b/>
          <w:highlight w:val="none"/>
        </w:rPr>
        <w:t>22. 确定中标供应商</w:t>
      </w:r>
    </w:p>
    <w:p>
      <w:pPr>
        <w:pStyle w:val="130"/>
        <w:keepNext w:val="0"/>
        <w:keepLines w:val="0"/>
        <w:pageBreakBefore w:val="0"/>
        <w:kinsoku/>
        <w:wordWrap/>
        <w:overflowPunct/>
        <w:topLinePunct w:val="0"/>
        <w:autoSpaceDE/>
        <w:autoSpaceDN/>
        <w:bidi w:val="0"/>
        <w:adjustRightInd w:val="0"/>
        <w:snapToGrid w:val="0"/>
        <w:spacing w:before="0" w:line="400" w:lineRule="exact"/>
        <w:ind w:firstLine="480"/>
        <w:textAlignment w:val="auto"/>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keepNext w:val="0"/>
        <w:keepLines w:val="0"/>
        <w:pageBreakBefore w:val="0"/>
        <w:kinsoku/>
        <w:wordWrap/>
        <w:overflowPunct/>
        <w:topLinePunct w:val="0"/>
        <w:autoSpaceDE/>
        <w:autoSpaceDN/>
        <w:bidi w:val="0"/>
        <w:adjustRightInd w:val="0"/>
        <w:snapToGrid w:val="0"/>
        <w:spacing w:before="0" w:line="400" w:lineRule="exact"/>
        <w:ind w:firstLine="0" w:firstLineChars="0"/>
        <w:textAlignment w:val="auto"/>
        <w:rPr>
          <w:rFonts w:ascii="宋体" w:hAnsi="宋体" w:cs="宋体"/>
          <w:b/>
          <w:szCs w:val="24"/>
          <w:highlight w:val="none"/>
        </w:rPr>
      </w:pPr>
      <w:r>
        <w:rPr>
          <w:rFonts w:hint="eastAsia" w:ascii="宋体" w:hAnsi="宋体" w:cs="宋体"/>
          <w:b/>
          <w:szCs w:val="24"/>
          <w:highlight w:val="none"/>
        </w:rPr>
        <w:t>23. 中标通知与中标结果公告</w:t>
      </w:r>
    </w:p>
    <w:p>
      <w:pPr>
        <w:keepNext w:val="0"/>
        <w:keepLines w:val="0"/>
        <w:pageBreakBefore w:val="0"/>
        <w:widowControl/>
        <w:shd w:val="clear" w:color="auto" w:fill="FFFFFF"/>
        <w:kinsoku/>
        <w:wordWrap/>
        <w:overflowPunct/>
        <w:topLinePunct w:val="0"/>
        <w:autoSpaceDE/>
        <w:autoSpaceDN/>
        <w:bidi w:val="0"/>
        <w:adjustRightInd w:val="0"/>
        <w:spacing w:line="400" w:lineRule="exact"/>
        <w:ind w:firstLine="480"/>
        <w:jc w:val="left"/>
        <w:textAlignment w:val="auto"/>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pPr>
        <w:keepNext w:val="0"/>
        <w:keepLines w:val="0"/>
        <w:pageBreakBefore w:val="0"/>
        <w:widowControl/>
        <w:shd w:val="clear" w:color="auto" w:fill="FFFFFF"/>
        <w:kinsoku/>
        <w:wordWrap/>
        <w:overflowPunct/>
        <w:topLinePunct w:val="0"/>
        <w:autoSpaceDE/>
        <w:autoSpaceDN/>
        <w:bidi w:val="0"/>
        <w:adjustRightInd w:val="0"/>
        <w:spacing w:line="400" w:lineRule="exact"/>
        <w:ind w:firstLine="480"/>
        <w:jc w:val="left"/>
        <w:textAlignment w:val="auto"/>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资格审查情况、评审专家抽取规则、符合性审查情况、</w:t>
      </w:r>
      <w:bookmarkEnd w:id="14"/>
      <w:r>
        <w:rPr>
          <w:rFonts w:hint="eastAsia" w:ascii="宋体" w:hAnsi="宋体" w:cs="宋体"/>
          <w:sz w:val="24"/>
          <w:highlight w:val="none"/>
        </w:rPr>
        <w:t>未中标情况说明、中标公告期限以及评审专家名单、评分汇总及明细。</w:t>
      </w:r>
    </w:p>
    <w:p>
      <w:pPr>
        <w:keepNext w:val="0"/>
        <w:keepLines w:val="0"/>
        <w:pageBreakBefore w:val="0"/>
        <w:widowControl/>
        <w:shd w:val="clear" w:color="auto" w:fill="FFFFFF"/>
        <w:kinsoku/>
        <w:wordWrap/>
        <w:overflowPunct/>
        <w:topLinePunct w:val="0"/>
        <w:autoSpaceDE/>
        <w:autoSpaceDN/>
        <w:bidi w:val="0"/>
        <w:adjustRightInd w:val="0"/>
        <w:spacing w:line="400" w:lineRule="exact"/>
        <w:ind w:firstLine="480"/>
        <w:jc w:val="left"/>
        <w:textAlignment w:val="auto"/>
        <w:rPr>
          <w:rFonts w:ascii="宋体" w:hAnsi="宋体" w:cs="宋体"/>
          <w:sz w:val="24"/>
          <w:highlight w:val="none"/>
        </w:rPr>
      </w:pPr>
      <w:r>
        <w:rPr>
          <w:rFonts w:hint="eastAsia" w:ascii="宋体" w:hAnsi="宋体" w:cs="宋体"/>
          <w:sz w:val="24"/>
          <w:highlight w:val="none"/>
        </w:rPr>
        <w:t>23.3公告期限为1个工作日。</w:t>
      </w:r>
    </w:p>
    <w:p>
      <w:pPr>
        <w:snapToGrid w:val="0"/>
        <w:spacing w:line="360" w:lineRule="auto"/>
        <w:ind w:left="120" w:leftChars="57" w:firstLine="482" w:firstLineChars="150"/>
        <w:jc w:val="center"/>
        <w:rPr>
          <w:rFonts w:ascii="宋体" w:hAnsi="宋体" w:cs="宋体"/>
          <w:b/>
          <w:sz w:val="32"/>
          <w:highlight w:val="none"/>
        </w:rPr>
      </w:pPr>
    </w:p>
    <w:p>
      <w:pPr>
        <w:snapToGrid w:val="0"/>
        <w:spacing w:line="360" w:lineRule="auto"/>
        <w:jc w:val="center"/>
        <w:rPr>
          <w:rFonts w:ascii="宋体" w:hAnsi="宋体" w:cs="宋体"/>
          <w:b/>
          <w:sz w:val="32"/>
          <w:highlight w:val="none"/>
        </w:rPr>
      </w:pPr>
      <w:r>
        <w:rPr>
          <w:rFonts w:hint="eastAsia" w:ascii="宋体" w:hAnsi="宋体" w:cs="宋体"/>
          <w:b/>
          <w:sz w:val="32"/>
          <w:highlight w:val="none"/>
        </w:rPr>
        <w:t>七、合同授予</w:t>
      </w:r>
    </w:p>
    <w:p>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5"/>
        <w:spacing w:line="360" w:lineRule="auto"/>
        <w:ind w:left="479" w:hanging="479" w:hangingChars="199"/>
        <w:rPr>
          <w:rFonts w:cs="宋体"/>
          <w:b/>
          <w:highlight w:val="none"/>
        </w:rPr>
      </w:pPr>
      <w:r>
        <w:rPr>
          <w:rFonts w:hint="eastAsia" w:cs="宋体"/>
          <w:b/>
          <w:highlight w:val="none"/>
        </w:rPr>
        <w:t>25. 合同的签订</w:t>
      </w:r>
    </w:p>
    <w:p>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highlight w:val="none"/>
        </w:rPr>
      </w:pPr>
      <w:r>
        <w:rPr>
          <w:rFonts w:hint="eastAsia" w:cs="宋体"/>
          <w:b/>
          <w:highlight w:val="none"/>
        </w:rPr>
        <w:t>26. 履约保证金</w:t>
      </w:r>
    </w:p>
    <w:p>
      <w:pPr>
        <w:tabs>
          <w:tab w:val="left" w:pos="0"/>
        </w:tabs>
        <w:spacing w:line="360" w:lineRule="auto"/>
        <w:ind w:firstLine="482"/>
        <w:rPr>
          <w:rFonts w:hint="eastAsia"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tabs>
          <w:tab w:val="left" w:pos="0"/>
        </w:tabs>
        <w:spacing w:line="360" w:lineRule="auto"/>
        <w:ind w:firstLine="482"/>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Pr>
        <w:rPr>
          <w:highlight w:val="none"/>
        </w:rPr>
      </w:pPr>
    </w:p>
    <w:p>
      <w:pPr>
        <w:snapToGrid w:val="0"/>
        <w:spacing w:line="360" w:lineRule="auto"/>
        <w:ind w:firstLine="3357" w:firstLineChars="1045"/>
        <w:rPr>
          <w:rFonts w:ascii="宋体" w:hAnsi="宋体" w:cs="宋体"/>
          <w:b/>
          <w:sz w:val="32"/>
          <w:highlight w:val="none"/>
        </w:rPr>
      </w:pPr>
    </w:p>
    <w:p>
      <w:pPr>
        <w:snapToGrid w:val="0"/>
        <w:spacing w:line="360" w:lineRule="auto"/>
        <w:jc w:val="center"/>
        <w:rPr>
          <w:rFonts w:hint="eastAsia" w:ascii="宋体" w:hAnsi="宋体" w:cs="宋体"/>
          <w:b/>
          <w:sz w:val="32"/>
          <w:highlight w:val="none"/>
        </w:rPr>
      </w:pPr>
      <w:r>
        <w:rPr>
          <w:rFonts w:hint="eastAsia" w:ascii="宋体" w:hAnsi="宋体" w:cs="宋体"/>
          <w:b/>
          <w:sz w:val="32"/>
          <w:highlight w:val="none"/>
        </w:rPr>
        <w:t>八、电子交易活动的中止</w:t>
      </w:r>
    </w:p>
    <w:p>
      <w:pPr>
        <w:pStyle w:val="130"/>
        <w:snapToGrid w:val="0"/>
        <w:spacing w:before="0"/>
        <w:ind w:firstLine="0" w:firstLineChars="0"/>
        <w:rPr>
          <w:rFonts w:ascii="宋体" w:hAnsi="宋体" w:cs="宋体"/>
          <w:highlight w:val="none"/>
        </w:rPr>
      </w:pPr>
      <w:r>
        <w:rPr>
          <w:rFonts w:ascii="宋体" w:hAnsi="宋体" w:cs="宋体"/>
          <w:b/>
          <w:bCs/>
          <w:sz w:val="24"/>
          <w:szCs w:val="20"/>
          <w:highlight w:val="none"/>
        </w:rPr>
        <w:t>2</w:t>
      </w:r>
      <w:r>
        <w:rPr>
          <w:rFonts w:ascii="宋体" w:hAnsi="宋体" w:cs="宋体"/>
          <w:b/>
          <w:bCs/>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30"/>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pPr>
        <w:pStyle w:val="130"/>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30"/>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pPr>
        <w:pStyle w:val="130"/>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pPr>
        <w:pStyle w:val="130"/>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pPr>
        <w:pStyle w:val="130"/>
        <w:snapToGrid w:val="0"/>
        <w:spacing w:before="0"/>
        <w:ind w:firstLine="0" w:firstLineChars="0"/>
        <w:rPr>
          <w:rFonts w:ascii="宋体" w:hAnsi="宋体" w:cs="宋体"/>
          <w:highlight w:val="none"/>
        </w:rPr>
      </w:pPr>
      <w:r>
        <w:rPr>
          <w:rFonts w:hint="eastAsia" w:ascii="宋体" w:hAnsi="宋体" w:cs="宋体"/>
          <w:b/>
          <w:bCs/>
          <w:highlight w:val="none"/>
        </w:rPr>
        <w:t>29.</w:t>
      </w:r>
      <w:r>
        <w:rPr>
          <w:rFonts w:hint="eastAsia" w:ascii="宋体" w:hAnsi="宋体" w:cs="宋体"/>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ascii="宋体" w:hAnsi="宋体" w:cs="宋体"/>
          <w:b/>
          <w:sz w:val="32"/>
          <w:highlight w:val="none"/>
        </w:rPr>
      </w:pPr>
      <w:r>
        <w:rPr>
          <w:rFonts w:hint="eastAsia" w:ascii="宋体" w:hAnsi="宋体" w:cs="宋体"/>
          <w:b/>
          <w:sz w:val="32"/>
          <w:highlight w:val="none"/>
        </w:rPr>
        <w:t>九、验收</w:t>
      </w:r>
    </w:p>
    <w:p>
      <w:pPr>
        <w:pStyle w:val="25"/>
        <w:spacing w:line="360" w:lineRule="auto"/>
        <w:ind w:firstLine="0" w:firstLineChars="0"/>
        <w:rPr>
          <w:rFonts w:cs="宋体"/>
          <w:b/>
          <w:highlight w:val="none"/>
        </w:rPr>
      </w:pPr>
      <w:r>
        <w:rPr>
          <w:rFonts w:hint="eastAsia" w:cs="宋体"/>
          <w:b/>
          <w:highlight w:val="none"/>
        </w:rPr>
        <w:t>30.验收</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kern w:val="0"/>
          <w:sz w:val="24"/>
          <w:highlight w:val="none"/>
        </w:rPr>
      </w:pPr>
      <w:bookmarkStart w:id="15" w:name="_Hlt68073093"/>
      <w:bookmarkEnd w:id="15"/>
      <w:bookmarkStart w:id="16" w:name="_Hlt74707468"/>
      <w:bookmarkEnd w:id="16"/>
      <w:bookmarkStart w:id="17" w:name="_Hlt74730295"/>
      <w:bookmarkEnd w:id="17"/>
      <w:bookmarkStart w:id="18" w:name="_Hlt68072990"/>
      <w:bookmarkEnd w:id="18"/>
      <w:bookmarkStart w:id="19" w:name="_Hlt68072998"/>
      <w:bookmarkEnd w:id="19"/>
      <w:bookmarkStart w:id="20" w:name="_Hlt75236011"/>
      <w:bookmarkEnd w:id="20"/>
      <w:bookmarkStart w:id="21" w:name="_Hlt74729768"/>
      <w:bookmarkEnd w:id="21"/>
      <w:bookmarkStart w:id="22" w:name="_Hlt75236290"/>
      <w:bookmarkEnd w:id="22"/>
      <w:bookmarkStart w:id="23" w:name="_Hlt74714665"/>
      <w:bookmarkEnd w:id="23"/>
      <w:bookmarkStart w:id="24" w:name="_Hlt68057669"/>
      <w:bookmarkEnd w:id="24"/>
      <w:bookmarkStart w:id="25" w:name="_Hlt68403820"/>
      <w:bookmarkEnd w:id="25"/>
      <w:bookmarkStart w:id="26" w:name="_Hlt75236101"/>
      <w:bookmarkEnd w:id="26"/>
    </w:p>
    <w:bookmarkEnd w:id="11"/>
    <w:bookmarkEnd w:id="12"/>
    <w:p>
      <w:pPr>
        <w:spacing w:line="360" w:lineRule="auto"/>
        <w:jc w:val="center"/>
        <w:outlineLvl w:val="0"/>
        <w:rPr>
          <w:rFonts w:hint="eastAsia" w:ascii="宋体" w:hAnsi="宋体" w:cs="宋体"/>
          <w:b/>
          <w:sz w:val="36"/>
          <w:szCs w:val="36"/>
          <w:highlight w:val="none"/>
        </w:rPr>
      </w:pPr>
      <w:bookmarkStart w:id="27" w:name="第四部分"/>
    </w:p>
    <w:p>
      <w:pPr>
        <w:pStyle w:val="3"/>
        <w:rPr>
          <w:rFonts w:hint="eastAsia" w:ascii="宋体" w:hAnsi="宋体" w:cs="宋体"/>
          <w:b/>
          <w:sz w:val="36"/>
          <w:szCs w:val="36"/>
          <w:highlight w:val="none"/>
        </w:rPr>
      </w:pPr>
    </w:p>
    <w:p>
      <w:pPr>
        <w:rPr>
          <w:rFonts w:hint="eastAsia" w:ascii="宋体" w:hAnsi="宋体" w:cs="宋体"/>
          <w:b/>
          <w:sz w:val="36"/>
          <w:szCs w:val="36"/>
          <w:highlight w:val="none"/>
        </w:rPr>
      </w:pPr>
    </w:p>
    <w:p>
      <w:pPr>
        <w:pStyle w:val="3"/>
        <w:rPr>
          <w:rFonts w:hint="eastAsia" w:ascii="宋体" w:hAnsi="宋体" w:cs="宋体"/>
          <w:b/>
          <w:sz w:val="36"/>
          <w:szCs w:val="36"/>
          <w:highlight w:val="none"/>
        </w:rPr>
      </w:pPr>
    </w:p>
    <w:p>
      <w:pPr>
        <w:rPr>
          <w:rFonts w:hint="eastAsia" w:ascii="宋体" w:hAnsi="宋体" w:cs="宋体"/>
          <w:b/>
          <w:sz w:val="36"/>
          <w:szCs w:val="36"/>
          <w:highlight w:val="none"/>
        </w:rPr>
      </w:pPr>
    </w:p>
    <w:p>
      <w:pPr>
        <w:rPr>
          <w:rFonts w:hint="eastAsia" w:ascii="宋体" w:hAnsi="宋体" w:cs="宋体"/>
          <w:b/>
          <w:sz w:val="36"/>
          <w:szCs w:val="36"/>
          <w:highlight w:val="none"/>
        </w:rPr>
      </w:pPr>
    </w:p>
    <w:p>
      <w:pPr>
        <w:rPr>
          <w:rFonts w:hint="eastAsia" w:ascii="宋体" w:hAnsi="宋体" w:cs="宋体"/>
          <w:b/>
          <w:sz w:val="36"/>
          <w:szCs w:val="36"/>
          <w:highlight w:val="none"/>
        </w:rPr>
      </w:pPr>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第三部分   采购需求</w:t>
      </w:r>
    </w:p>
    <w:p>
      <w:pPr>
        <w:spacing w:line="600" w:lineRule="exact"/>
        <w:ind w:firstLine="482" w:firstLineChars="200"/>
        <w:rPr>
          <w:rFonts w:hint="eastAsia" w:ascii="宋体" w:hAnsi="宋体" w:cs="宋体"/>
          <w:b/>
          <w:color w:val="000000"/>
          <w:sz w:val="24"/>
          <w:highlight w:val="none"/>
          <w:lang w:bidi="ar"/>
        </w:rPr>
      </w:pPr>
      <w:r>
        <w:rPr>
          <w:rFonts w:hint="eastAsia" w:ascii="宋体" w:hAnsi="宋体" w:cs="宋体"/>
          <w:b/>
          <w:sz w:val="24"/>
          <w:highlight w:val="none"/>
        </w:rPr>
        <w:t>采购需求中带“</w:t>
      </w:r>
      <w:r>
        <w:rPr>
          <w:rFonts w:hint="eastAsia" w:ascii="宋体" w:hAnsi="宋体" w:cs="宋体"/>
          <w:b/>
          <w:sz w:val="22"/>
          <w:highlight w:val="none"/>
          <w:lang w:val="en-US" w:eastAsia="zh-CN"/>
        </w:rPr>
        <w:t>▲</w:t>
      </w:r>
      <w:r>
        <w:rPr>
          <w:rFonts w:hint="eastAsia" w:ascii="宋体" w:hAnsi="宋体" w:cs="宋体"/>
          <w:b/>
          <w:sz w:val="24"/>
          <w:highlight w:val="none"/>
        </w:rPr>
        <w:t>”条款为实质性内容，投标人须在投标文件中提供《采购需求实质性内容响应表》（格式见第五部分  应提交的有关格式范例），如有任意一条未响应或不满足，将被视为无效；</w:t>
      </w:r>
    </w:p>
    <w:p>
      <w:pPr>
        <w:spacing w:line="360" w:lineRule="auto"/>
        <w:jc w:val="left"/>
        <w:rPr>
          <w:b/>
          <w:sz w:val="24"/>
        </w:rPr>
      </w:pPr>
      <w:r>
        <w:rPr>
          <w:rFonts w:hint="eastAsia"/>
          <w:b/>
          <w:sz w:val="24"/>
        </w:rPr>
        <w:t>一、项目概况</w:t>
      </w:r>
    </w:p>
    <w:p>
      <w:pPr>
        <w:pStyle w:val="34"/>
        <w:spacing w:line="500" w:lineRule="exact"/>
        <w:ind w:firstLine="480" w:firstLineChars="200"/>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以《关于委托第三方机构对属地建设工地安全生产、文明施工状况进行检查的通知》，临平区崇贤街道属地范围内纳入检查项目。按照通知，每个项目每月检查不少于2次，每次检查不少于2人。</w:t>
      </w:r>
    </w:p>
    <w:p>
      <w:pPr>
        <w:numPr>
          <w:ilvl w:val="0"/>
          <w:numId w:val="1"/>
        </w:numPr>
        <w:spacing w:line="360" w:lineRule="auto"/>
        <w:jc w:val="left"/>
        <w:rPr>
          <w:rFonts w:hint="eastAsia" w:ascii="仿宋" w:hAnsi="仿宋" w:eastAsia="仿宋" w:cs="仿宋"/>
          <w:sz w:val="24"/>
          <w:szCs w:val="24"/>
        </w:rPr>
      </w:pPr>
      <w:r>
        <w:rPr>
          <w:rFonts w:hint="eastAsia"/>
          <w:b/>
          <w:sz w:val="24"/>
        </w:rPr>
        <w:t>委托服务范围</w:t>
      </w:r>
    </w:p>
    <w:p>
      <w:pPr>
        <w:pStyle w:val="34"/>
        <w:spacing w:line="500" w:lineRule="exact"/>
        <w:ind w:firstLine="480" w:firstLineChars="200"/>
      </w:pPr>
      <w:r>
        <w:rPr>
          <w:rFonts w:hint="eastAsia" w:ascii="宋体" w:hAnsi="宋体" w:eastAsia="宋体" w:cs="宋体"/>
          <w:snapToGrid/>
          <w:kern w:val="2"/>
          <w:sz w:val="24"/>
          <w:szCs w:val="24"/>
          <w:highlight w:val="none"/>
          <w:lang w:val="en-US" w:eastAsia="zh-CN" w:bidi="ar-SA"/>
        </w:rPr>
        <w:t>2022-2024年度崇贤街道辖区内属地建设工地安全生产、文明施工状况进行第三方安全监管</w:t>
      </w:r>
      <w:r>
        <w:rPr>
          <w:rFonts w:hint="eastAsia" w:ascii="仿宋" w:hAnsi="仿宋" w:eastAsia="仿宋" w:cs="仿宋"/>
          <w:sz w:val="24"/>
        </w:rPr>
        <w:t>。</w:t>
      </w:r>
    </w:p>
    <w:p>
      <w:pPr>
        <w:spacing w:line="360" w:lineRule="auto"/>
        <w:jc w:val="left"/>
        <w:rPr>
          <w:rFonts w:hint="eastAsia" w:eastAsia="宋体"/>
          <w:b/>
          <w:sz w:val="24"/>
          <w:lang w:eastAsia="zh-CN"/>
        </w:rPr>
      </w:pPr>
      <w:r>
        <w:rPr>
          <w:rFonts w:hint="eastAsia"/>
          <w:b/>
          <w:sz w:val="24"/>
        </w:rPr>
        <w:t>三、委托服务时间</w:t>
      </w:r>
      <w:r>
        <w:rPr>
          <w:rFonts w:hint="eastAsia"/>
          <w:b/>
          <w:sz w:val="24"/>
          <w:lang w:eastAsia="zh-CN"/>
        </w:rPr>
        <w:t>及预算</w:t>
      </w:r>
    </w:p>
    <w:p>
      <w:pPr>
        <w:numPr>
          <w:ilvl w:val="0"/>
          <w:numId w:val="0"/>
        </w:numPr>
        <w:spacing w:line="600" w:lineRule="exact"/>
        <w:ind w:leftChars="0" w:firstLine="240" w:firstLineChars="100"/>
        <w:rPr>
          <w:rFonts w:hint="eastAsia" w:ascii="宋体" w:hAnsi="宋体" w:cs="宋体"/>
          <w:sz w:val="24"/>
          <w:highlight w:val="none"/>
          <w:lang w:val="en-US" w:eastAsia="zh-CN"/>
        </w:rPr>
      </w:pPr>
      <w:r>
        <w:rPr>
          <w:rFonts w:hint="eastAsia" w:ascii="宋体" w:hAnsi="宋体" w:cs="宋体"/>
          <w:sz w:val="24"/>
          <w:highlight w:val="none"/>
          <w:lang w:val="en-US" w:eastAsia="zh-CN"/>
        </w:rPr>
        <w:t>自2024年6月起至2026年6月止，共计2年（以签订合同为准）。</w:t>
      </w:r>
    </w:p>
    <w:p>
      <w:pPr>
        <w:numPr>
          <w:ilvl w:val="0"/>
          <w:numId w:val="0"/>
        </w:numPr>
        <w:spacing w:line="600" w:lineRule="exact"/>
        <w:ind w:leftChars="0" w:firstLine="240" w:firstLineChars="100"/>
        <w:rPr>
          <w:rFonts w:hint="default" w:ascii="宋体" w:hAnsi="宋体" w:cs="宋体"/>
          <w:sz w:val="24"/>
          <w:highlight w:val="none"/>
          <w:lang w:val="en-US" w:eastAsia="zh-CN"/>
        </w:rPr>
      </w:pPr>
      <w:r>
        <w:rPr>
          <w:rFonts w:hint="eastAsia" w:ascii="宋体" w:hAnsi="宋体" w:cs="宋体"/>
          <w:sz w:val="24"/>
          <w:highlight w:val="none"/>
          <w:lang w:val="en-US" w:eastAsia="zh-CN"/>
        </w:rPr>
        <w:t>预算：200万（2年合同期）</w:t>
      </w:r>
    </w:p>
    <w:p>
      <w:pPr>
        <w:numPr>
          <w:ilvl w:val="0"/>
          <w:numId w:val="0"/>
        </w:numPr>
        <w:spacing w:line="600" w:lineRule="exact"/>
        <w:ind w:leftChars="0"/>
        <w:rPr>
          <w:rFonts w:hint="eastAsia"/>
          <w:b/>
          <w:sz w:val="24"/>
        </w:rPr>
      </w:pPr>
      <w:r>
        <w:rPr>
          <w:rFonts w:hint="eastAsia"/>
          <w:b/>
          <w:sz w:val="24"/>
          <w:lang w:val="en-US" w:eastAsia="zh-CN"/>
        </w:rPr>
        <w:t>四、</w:t>
      </w:r>
      <w:r>
        <w:rPr>
          <w:rFonts w:hint="eastAsia"/>
          <w:b/>
          <w:sz w:val="24"/>
          <w:lang w:eastAsia="zh-CN"/>
        </w:rPr>
        <w:t>工作内容</w:t>
      </w:r>
      <w:r>
        <w:rPr>
          <w:rFonts w:hint="eastAsia"/>
          <w:b/>
          <w:sz w:val="24"/>
        </w:rPr>
        <w:t>：</w:t>
      </w:r>
    </w:p>
    <w:p>
      <w:pPr>
        <w:numPr>
          <w:ilvl w:val="0"/>
          <w:numId w:val="0"/>
        </w:numPr>
        <w:spacing w:line="600" w:lineRule="exact"/>
        <w:ind w:leftChars="0" w:firstLine="240" w:firstLineChars="100"/>
        <w:rPr>
          <w:rFonts w:hint="eastAsia" w:ascii="宋体" w:hAnsi="宋体" w:cs="宋体"/>
          <w:bCs/>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过现场检查、抽查和督查等方式，对职责范围内建筑工程开展监管，检查的内容和标准主要参照《建筑施工安全检查标准》（JGJ59-2011）执行。主要包括：建设、施工、监理等单位的安全方面人员到岗、履职情况；建设、施工、监理等单位的安全方面方案台帐编审情况，施工组织设计和安全专项方案执行情况，现场安全方面资料台帐的真实性、完整性、规范性情况；建设、施工、监理等单位安全体系建立情况，安全教育和安全制度执行情况；建设、施工、监理等单位对项目现场安全生产、文明施工隐患排查治理情况，危险性较大的分部分项工程和重点部位关键环节的安全监管情况，特别是超过一定规模的危险性较大的分部分项工程专项方案论证和执行情况；建设、施工、监理等单位对工地文明施工的监管情况，以及工程建设现场各方对安全生产文明施工的其他监管履职情况；建筑工地安全生产、文明施工相关的其它工作。</w:t>
      </w:r>
    </w:p>
    <w:p>
      <w:pPr>
        <w:numPr>
          <w:ilvl w:val="0"/>
          <w:numId w:val="0"/>
        </w:numPr>
        <w:spacing w:line="600" w:lineRule="exact"/>
        <w:ind w:leftChars="0" w:firstLine="240" w:firstLineChars="1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第三方监管机构对检查发现的问题和隐患，当场出具告知单，并跟踪指导被检查单位整改，整改后形成闭合台账，相关告知单和台帐及时抄报镇（街）；对检查发现存在重大安全隐患和严重不文明施工状况，第一时间上报镇（街），并建议镇（街）联系行业主管部门进行处理。每月形成安全检查台账和安全监管月报报贵镇（街），每季向镇（街）提交一份建设工程安全生产和文明施工第三方机构检查专题报告。</w:t>
      </w:r>
    </w:p>
    <w:p>
      <w:pPr>
        <w:pStyle w:val="34"/>
        <w:spacing w:line="500" w:lineRule="exact"/>
        <w:ind w:firstLine="240" w:firstLineChars="100"/>
        <w:rPr>
          <w:rFonts w:hint="eastAsia" w:ascii="宋体" w:hAnsi="宋体" w:eastAsia="宋体" w:cs="宋体"/>
          <w:b w:val="0"/>
          <w:bCs w:val="0"/>
          <w:kern w:val="2"/>
          <w:sz w:val="24"/>
          <w:szCs w:val="24"/>
          <w:highlight w:val="none"/>
          <w:lang w:val="en-US" w:eastAsia="zh-CN" w:bidi="ar-SA"/>
        </w:rPr>
      </w:pPr>
      <w:r>
        <w:rPr>
          <w:rFonts w:hint="eastAsia" w:hAnsi="宋体" w:cs="宋体"/>
          <w:sz w:val="24"/>
          <w:highlight w:val="none"/>
          <w:lang w:val="en-US" w:eastAsia="zh-CN"/>
        </w:rPr>
        <w:t>3</w:t>
      </w:r>
      <w:r>
        <w:rPr>
          <w:rFonts w:hint="eastAsia" w:ascii="宋体" w:hAnsi="宋体" w:eastAsia="宋体" w:cs="宋体"/>
          <w:b w:val="0"/>
          <w:bCs w:val="0"/>
          <w:kern w:val="2"/>
          <w:sz w:val="24"/>
          <w:szCs w:val="24"/>
          <w:highlight w:val="none"/>
          <w:lang w:val="en-US" w:eastAsia="zh-CN" w:bidi="ar-SA"/>
        </w:rPr>
        <w:t>、许可证核发质量检查：重点检查单位管理类别准确性，是否存在发证类违规降为登记类、发证类重点管理违规降为简化管理等情况；执行标准、污染物种类、许可排、许可排放限值、自行监测、台账记录、执行报告以及环境管理要求等内容规范性</w:t>
      </w:r>
      <w:r>
        <w:rPr>
          <w:rFonts w:hint="eastAsia" w:hAnsi="宋体" w:cs="宋体"/>
          <w:b w:val="0"/>
          <w:bCs w:val="0"/>
          <w:kern w:val="2"/>
          <w:sz w:val="24"/>
          <w:szCs w:val="24"/>
          <w:highlight w:val="none"/>
          <w:lang w:val="en-US" w:eastAsia="zh-CN" w:bidi="ar-SA"/>
        </w:rPr>
        <w:t>、</w:t>
      </w:r>
    </w:p>
    <w:p>
      <w:pPr>
        <w:pStyle w:val="34"/>
        <w:spacing w:line="500" w:lineRule="exac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开展固定污染源的全生命周期、全要素排查，根据排污许可证核发与排污登记等合法合规情况及污染物达标排放情况等方面开展全面的“环保体检”，建立成体系化的问题清单，指导企业完成问题隐患整改，并进行现场跟踪复查及闭环确认。跟踪原有问题缺陷整改进度，实施必要的指导服务；查验是否存在新问题。减少复发性问题的出现，确保既有问题得到有效闭环。</w:t>
      </w:r>
    </w:p>
    <w:p>
      <w:pPr>
        <w:spacing w:line="600" w:lineRule="exact"/>
        <w:rPr>
          <w:rFonts w:hint="eastAsia" w:ascii="宋体" w:hAnsi="宋体" w:cs="宋体"/>
          <w:bCs/>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人员</w:t>
      </w:r>
      <w:r>
        <w:rPr>
          <w:rFonts w:hint="eastAsia" w:ascii="宋体" w:hAnsi="宋体" w:cs="宋体"/>
          <w:b/>
          <w:sz w:val="24"/>
          <w:highlight w:val="none"/>
          <w:lang w:val="en-US" w:eastAsia="zh-CN"/>
        </w:rPr>
        <w:t>及车辆</w:t>
      </w:r>
      <w:r>
        <w:rPr>
          <w:rFonts w:hint="eastAsia" w:ascii="宋体" w:hAnsi="宋体" w:cs="宋体"/>
          <w:b/>
          <w:sz w:val="24"/>
          <w:highlight w:val="none"/>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1、投入本项目的人员不少于6人，必须专职服务崇贤街道，专职服务本次招标合同的服务工作，服从采购人统一管理，投标人不得安排其他工作。其中项目负责人1人，须</w:t>
      </w:r>
      <w:r>
        <w:rPr>
          <w:rFonts w:hint="eastAsia" w:ascii="宋体" w:hAnsi="宋体" w:eastAsia="宋体" w:cs="宋体"/>
          <w:bCs/>
          <w:color w:val="000000"/>
          <w:sz w:val="24"/>
          <w:szCs w:val="24"/>
          <w:highlight w:val="none"/>
          <w:lang w:val="en-US" w:eastAsia="zh-CN"/>
        </w:rPr>
        <w:t>满足以下</w:t>
      </w:r>
      <w:r>
        <w:rPr>
          <w:rFonts w:hint="eastAsia" w:ascii="宋体" w:hAnsi="宋体" w:eastAsia="宋体" w:cs="宋体"/>
          <w:bCs/>
          <w:color w:val="000000"/>
          <w:sz w:val="24"/>
          <w:szCs w:val="24"/>
          <w:highlight w:val="none"/>
          <w:lang w:eastAsia="zh-CN"/>
        </w:rPr>
        <w:t>任意</w:t>
      </w:r>
      <w:r>
        <w:rPr>
          <w:rFonts w:hint="eastAsia" w:ascii="宋体" w:hAnsi="宋体" w:eastAsia="宋体" w:cs="宋体"/>
          <w:bCs/>
          <w:color w:val="000000"/>
          <w:sz w:val="24"/>
          <w:szCs w:val="24"/>
          <w:highlight w:val="none"/>
          <w:lang w:val="en-US" w:eastAsia="zh-CN"/>
        </w:rPr>
        <w:t>2个条件：</w:t>
      </w:r>
      <w:r>
        <w:rPr>
          <w:rFonts w:hint="eastAsia" w:ascii="宋体" w:hAnsi="宋体" w:eastAsia="宋体" w:cs="宋体"/>
          <w:bCs/>
          <w:color w:val="000000"/>
          <w:sz w:val="24"/>
          <w:szCs w:val="24"/>
          <w:highlight w:val="none"/>
          <w:lang w:eastAsia="zh-CN"/>
        </w:rPr>
        <w:t>具有工程师及以上技术职称、取得国家注册监理工程师资格证书</w:t>
      </w:r>
      <w:r>
        <w:rPr>
          <w:rFonts w:hint="eastAsia" w:ascii="宋体" w:hAnsi="宋体" w:eastAsia="宋体" w:cs="宋体"/>
          <w:bCs/>
          <w:color w:val="000000"/>
          <w:sz w:val="24"/>
          <w:szCs w:val="24"/>
          <w:highlight w:val="none"/>
          <w:lang w:val="en-US" w:eastAsia="zh-CN"/>
        </w:rPr>
        <w:t>或</w:t>
      </w:r>
      <w:r>
        <w:rPr>
          <w:rFonts w:hint="eastAsia" w:ascii="宋体" w:hAnsi="宋体" w:eastAsia="宋体" w:cs="宋体"/>
          <w:bCs/>
          <w:color w:val="000000"/>
          <w:sz w:val="24"/>
          <w:szCs w:val="24"/>
          <w:highlight w:val="none"/>
          <w:lang w:eastAsia="zh-CN"/>
        </w:rPr>
        <w:t>国家注册一级建造师</w:t>
      </w:r>
      <w:bookmarkStart w:id="28" w:name="_Hlk89870906"/>
      <w:r>
        <w:rPr>
          <w:rFonts w:hint="eastAsia" w:ascii="宋体" w:hAnsi="宋体" w:eastAsia="宋体" w:cs="宋体"/>
          <w:bCs/>
          <w:color w:val="000000"/>
          <w:sz w:val="24"/>
          <w:szCs w:val="24"/>
          <w:highlight w:val="none"/>
          <w:lang w:eastAsia="zh-CN"/>
        </w:rPr>
        <w:t>资格证书</w:t>
      </w:r>
      <w:bookmarkEnd w:id="28"/>
      <w:r>
        <w:rPr>
          <w:rFonts w:hint="eastAsia" w:ascii="宋体" w:hAnsi="宋体" w:eastAsia="宋体" w:cs="宋体"/>
          <w:bCs/>
          <w:color w:val="000000"/>
          <w:sz w:val="24"/>
          <w:szCs w:val="24"/>
          <w:highlight w:val="none"/>
          <w:lang w:eastAsia="zh-CN"/>
        </w:rPr>
        <w:t>；检查组组</w:t>
      </w:r>
      <w:r>
        <w:rPr>
          <w:rFonts w:hint="eastAsia" w:ascii="宋体" w:hAnsi="宋体" w:eastAsia="宋体" w:cs="宋体"/>
          <w:bCs/>
          <w:color w:val="000000"/>
          <w:sz w:val="24"/>
          <w:szCs w:val="24"/>
          <w:highlight w:val="none"/>
          <w:lang w:val="en-US" w:eastAsia="zh-CN"/>
        </w:rPr>
        <w:t>长1</w:t>
      </w:r>
      <w:r>
        <w:rPr>
          <w:rFonts w:hint="eastAsia" w:ascii="宋体" w:hAnsi="宋体" w:eastAsia="宋体" w:cs="宋体"/>
          <w:bCs/>
          <w:color w:val="000000"/>
          <w:sz w:val="24"/>
          <w:szCs w:val="24"/>
          <w:highlight w:val="none"/>
          <w:lang w:eastAsia="zh-CN"/>
        </w:rPr>
        <w:t>人，</w:t>
      </w:r>
      <w:bookmarkStart w:id="29" w:name="_Hlk88813554"/>
      <w:r>
        <w:rPr>
          <w:rFonts w:hint="eastAsia" w:ascii="宋体" w:hAnsi="宋体" w:eastAsia="宋体" w:cs="宋体"/>
          <w:bCs/>
          <w:color w:val="000000"/>
          <w:sz w:val="24"/>
          <w:szCs w:val="24"/>
          <w:highlight w:val="none"/>
          <w:lang w:eastAsia="zh-CN"/>
        </w:rPr>
        <w:t>须</w:t>
      </w:r>
      <w:bookmarkEnd w:id="29"/>
      <w:r>
        <w:rPr>
          <w:rFonts w:hint="eastAsia" w:ascii="宋体" w:hAnsi="宋体" w:eastAsia="宋体" w:cs="宋体"/>
          <w:bCs/>
          <w:color w:val="000000"/>
          <w:sz w:val="24"/>
          <w:szCs w:val="24"/>
          <w:highlight w:val="none"/>
          <w:lang w:eastAsia="zh-CN"/>
        </w:rPr>
        <w:t>具有工程师（建筑类或</w:t>
      </w:r>
      <w:r>
        <w:rPr>
          <w:rFonts w:hint="eastAsia" w:ascii="宋体" w:hAnsi="宋体" w:eastAsia="宋体" w:cs="宋体"/>
          <w:bCs/>
          <w:color w:val="000000"/>
          <w:sz w:val="24"/>
          <w:szCs w:val="24"/>
          <w:highlight w:val="none"/>
          <w:lang w:val="en-US" w:eastAsia="zh-CN"/>
        </w:rPr>
        <w:t>市政</w:t>
      </w:r>
      <w:r>
        <w:rPr>
          <w:rFonts w:hint="eastAsia" w:ascii="宋体" w:hAnsi="宋体" w:eastAsia="宋体" w:cs="宋体"/>
          <w:bCs/>
          <w:color w:val="000000"/>
          <w:sz w:val="24"/>
          <w:szCs w:val="24"/>
          <w:highlight w:val="none"/>
          <w:lang w:eastAsia="zh-CN"/>
        </w:rPr>
        <w:t>类专业）及以上技术职称或国家注册监理工程师资格证书或国家注册一级建造师；检查组组员不少于</w:t>
      </w: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eastAsia="zh-CN"/>
        </w:rPr>
        <w:t>人，均需持证上岗（包括但不限于监理员证书或专业监理工程师证书或注册监理工程师证书或注册安全工程师等建筑工程类相关证书）或</w:t>
      </w:r>
      <w:bookmarkStart w:id="30" w:name="_Hlk88667998"/>
      <w:r>
        <w:rPr>
          <w:rFonts w:hint="eastAsia" w:ascii="宋体" w:hAnsi="宋体" w:eastAsia="宋体" w:cs="宋体"/>
          <w:bCs/>
          <w:color w:val="000000"/>
          <w:sz w:val="24"/>
          <w:szCs w:val="24"/>
          <w:highlight w:val="none"/>
          <w:lang w:eastAsia="zh-CN"/>
        </w:rPr>
        <w:t>具有建筑类或安全类</w:t>
      </w:r>
      <w:bookmarkEnd w:id="30"/>
      <w:r>
        <w:rPr>
          <w:rFonts w:hint="eastAsia" w:ascii="宋体" w:hAnsi="宋体" w:eastAsia="宋体" w:cs="宋体"/>
          <w:bCs/>
          <w:color w:val="000000"/>
          <w:sz w:val="24"/>
          <w:szCs w:val="24"/>
          <w:highlight w:val="none"/>
          <w:lang w:eastAsia="zh-CN"/>
        </w:rPr>
        <w:t>专业初级及以上职称证书；资料员1人，须大专及以上学历。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Cs/>
          <w:color w:val="000000"/>
          <w:sz w:val="24"/>
          <w:szCs w:val="24"/>
          <w:highlight w:val="none"/>
          <w:lang w:eastAsia="zh-CN"/>
        </w:rPr>
      </w:pPr>
      <w:r>
        <w:rPr>
          <w:rFonts w:hint="eastAsia" w:ascii="宋体" w:hAnsi="宋体" w:cs="宋体"/>
          <w:bCs/>
          <w:sz w:val="24"/>
          <w:highlight w:val="none"/>
          <w:lang w:val="en-US" w:eastAsia="zh-CN"/>
        </w:rPr>
        <w:t>2</w:t>
      </w:r>
      <w:r>
        <w:rPr>
          <w:rFonts w:hint="eastAsia" w:ascii="宋体" w:hAnsi="宋体" w:cs="宋体"/>
          <w:bCs/>
          <w:sz w:val="24"/>
          <w:highlight w:val="none"/>
        </w:rPr>
        <w:t>、</w:t>
      </w:r>
      <w:r>
        <w:rPr>
          <w:rFonts w:hint="eastAsia" w:ascii="宋体" w:hAnsi="宋体" w:eastAsia="宋体" w:cs="宋体"/>
          <w:bCs/>
          <w:color w:val="000000"/>
          <w:sz w:val="24"/>
          <w:szCs w:val="24"/>
          <w:highlight w:val="none"/>
          <w:lang w:val="en-US" w:eastAsia="zh-CN"/>
        </w:rPr>
        <w:t>本</w:t>
      </w:r>
      <w:r>
        <w:rPr>
          <w:rFonts w:hint="eastAsia" w:ascii="宋体" w:hAnsi="宋体" w:eastAsia="宋体" w:cs="宋体"/>
          <w:bCs/>
          <w:color w:val="000000"/>
          <w:sz w:val="24"/>
          <w:szCs w:val="24"/>
          <w:highlight w:val="none"/>
          <w:lang w:eastAsia="zh-CN"/>
        </w:rPr>
        <w:t>项目需配备巡查车1辆，并配置工具车、检测设备等相应安全技术服务设备。人员工资、社保、餐费、意外保险</w:t>
      </w:r>
      <w:r>
        <w:rPr>
          <w:rFonts w:hint="eastAsia" w:ascii="宋体" w:hAnsi="宋体" w:eastAsia="宋体" w:cs="宋体"/>
          <w:bCs/>
          <w:color w:val="000000"/>
          <w:sz w:val="24"/>
          <w:szCs w:val="24"/>
          <w:highlight w:val="none"/>
          <w:lang w:val="en-US" w:eastAsia="zh-CN"/>
        </w:rPr>
        <w:t>等</w:t>
      </w:r>
      <w:r>
        <w:rPr>
          <w:rFonts w:hint="eastAsia" w:ascii="宋体" w:hAnsi="宋体" w:eastAsia="宋体" w:cs="宋体"/>
          <w:bCs/>
          <w:color w:val="000000"/>
          <w:sz w:val="24"/>
          <w:szCs w:val="24"/>
          <w:highlight w:val="none"/>
          <w:lang w:eastAsia="zh-CN"/>
        </w:rPr>
        <w:t>其他补助，以及排查中所需车辆、检测设备、电脑及其他办公设备等均包含在投标报价中，均由供应方负责。供应方对工作人员在服务周期中的劳资纠纷、人身安全</w:t>
      </w:r>
      <w:r>
        <w:rPr>
          <w:rFonts w:hint="eastAsia" w:ascii="宋体" w:hAnsi="宋体" w:eastAsia="宋体" w:cs="宋体"/>
          <w:bCs/>
          <w:color w:val="000000"/>
          <w:sz w:val="24"/>
          <w:szCs w:val="24"/>
          <w:highlight w:val="none"/>
          <w:lang w:val="en-US" w:eastAsia="zh-CN"/>
        </w:rPr>
        <w:t>等</w:t>
      </w:r>
      <w:r>
        <w:rPr>
          <w:rFonts w:hint="eastAsia" w:ascii="宋体" w:hAnsi="宋体" w:eastAsia="宋体" w:cs="宋体"/>
          <w:bCs/>
          <w:color w:val="000000"/>
          <w:sz w:val="24"/>
          <w:szCs w:val="24"/>
          <w:highlight w:val="none"/>
          <w:lang w:eastAsia="zh-CN"/>
        </w:rPr>
        <w:t>负全责。</w:t>
      </w:r>
    </w:p>
    <w:p>
      <w:pPr>
        <w:spacing w:line="600" w:lineRule="exact"/>
        <w:rPr>
          <w:rFonts w:hint="eastAsia" w:ascii="宋体" w:hAnsi="宋体" w:cs="宋体"/>
          <w:bCs/>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、支付方式：</w:t>
      </w:r>
    </w:p>
    <w:p>
      <w:pPr>
        <w:tabs>
          <w:tab w:val="left" w:pos="8190"/>
        </w:tabs>
        <w:spacing w:line="600" w:lineRule="exact"/>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rPr>
        <w:t>本项目先服务后支付，</w:t>
      </w:r>
      <w:r>
        <w:rPr>
          <w:rFonts w:hint="eastAsia" w:ascii="宋体" w:hAnsi="宋体" w:cs="宋体"/>
          <w:bCs/>
          <w:sz w:val="24"/>
          <w:highlight w:val="none"/>
          <w:lang w:val="en-US" w:eastAsia="zh-CN"/>
        </w:rPr>
        <w:t>前三季度末支付当季度监管服务费的90%。第四季度按</w:t>
      </w:r>
      <w:r>
        <w:rPr>
          <w:rFonts w:hint="eastAsia" w:ascii="宋体" w:hAnsi="宋体" w:cs="宋体"/>
          <w:bCs/>
          <w:sz w:val="24"/>
          <w:highlight w:val="none"/>
        </w:rPr>
        <w:t>考核</w:t>
      </w:r>
      <w:r>
        <w:rPr>
          <w:rFonts w:hint="eastAsia" w:ascii="宋体" w:hAnsi="宋体" w:cs="宋体"/>
          <w:bCs/>
          <w:sz w:val="24"/>
          <w:highlight w:val="none"/>
          <w:lang w:val="en-US" w:eastAsia="zh-CN"/>
        </w:rPr>
        <w:t>办法</w:t>
      </w:r>
      <w:r>
        <w:rPr>
          <w:rFonts w:hint="eastAsia" w:ascii="宋体" w:hAnsi="宋体" w:cs="宋体"/>
          <w:bCs/>
          <w:sz w:val="24"/>
          <w:highlight w:val="none"/>
        </w:rPr>
        <w:t>结算</w:t>
      </w:r>
      <w:r>
        <w:rPr>
          <w:rFonts w:hint="eastAsia" w:ascii="宋体" w:hAnsi="宋体" w:cs="宋体"/>
          <w:bCs/>
          <w:sz w:val="24"/>
          <w:highlight w:val="none"/>
          <w:lang w:val="en-US" w:eastAsia="zh-CN"/>
        </w:rPr>
        <w:t>监管服务费。</w:t>
      </w:r>
      <w:r>
        <w:rPr>
          <w:rFonts w:hint="eastAsia" w:ascii="宋体" w:hAnsi="宋体" w:cs="宋体"/>
          <w:bCs/>
          <w:sz w:val="24"/>
          <w:highlight w:val="none"/>
          <w:lang w:eastAsia="zh-CN"/>
        </w:rPr>
        <w:t>中标人</w:t>
      </w:r>
      <w:r>
        <w:rPr>
          <w:rFonts w:hint="eastAsia" w:ascii="宋体" w:hAnsi="宋体" w:cs="宋体"/>
          <w:bCs/>
          <w:sz w:val="24"/>
          <w:highlight w:val="none"/>
        </w:rPr>
        <w:t>须提供符合采购人财务要求的正规税务发票。</w:t>
      </w:r>
      <w:r>
        <w:rPr>
          <w:rFonts w:hint="eastAsia" w:ascii="宋体" w:hAnsi="宋体" w:cs="宋体"/>
          <w:b/>
          <w:bCs w:val="0"/>
          <w:sz w:val="24"/>
          <w:highlight w:val="none"/>
          <w:lang w:val="en-US" w:eastAsia="zh-CN"/>
        </w:rPr>
        <w:t>标项合同额度为200万元，当中标后实际实施的服务费按实结算，合同到期或超过额度合同终止。</w:t>
      </w:r>
    </w:p>
    <w:p>
      <w:pPr>
        <w:spacing w:line="600" w:lineRule="exact"/>
        <w:rPr>
          <w:rFonts w:hint="eastAsia" w:ascii="宋体" w:hAnsi="宋体" w:cs="宋体"/>
          <w:bCs/>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、考核细则：</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eastAsia="宋体" w:cs="宋体"/>
          <w:bCs/>
          <w:sz w:val="24"/>
          <w:highlight w:val="none"/>
          <w:lang w:val="en-US" w:eastAsia="zh-CN"/>
        </w:rPr>
        <w:t>、中标人的检查组人员，如存在不如实在相关检查文书上</w:t>
      </w:r>
      <w:r>
        <w:rPr>
          <w:rFonts w:hint="eastAsia" w:ascii="宋体" w:hAnsi="宋体" w:cs="宋体"/>
          <w:bCs/>
          <w:sz w:val="24"/>
          <w:highlight w:val="none"/>
        </w:rPr>
        <w:t>签字等弄虚作假情况的，每发现一次扣除</w:t>
      </w:r>
      <w:r>
        <w:rPr>
          <w:rFonts w:ascii="宋体" w:hAnsi="宋体" w:cs="宋体"/>
          <w:bCs/>
          <w:sz w:val="24"/>
          <w:highlight w:val="none"/>
        </w:rPr>
        <w:t>5000</w:t>
      </w:r>
      <w:r>
        <w:rPr>
          <w:rFonts w:hint="eastAsia" w:ascii="宋体" w:hAnsi="宋体" w:cs="宋体"/>
          <w:bCs/>
          <w:sz w:val="24"/>
          <w:highlight w:val="none"/>
        </w:rPr>
        <w:t>元，发现3次以上，采购人有权直接终止合同，中标人必须无条件接受，并按未履约剩余合同价的100%赔偿</w:t>
      </w:r>
      <w:r>
        <w:rPr>
          <w:rFonts w:hint="eastAsia" w:ascii="宋体" w:hAnsi="宋体" w:cs="宋体"/>
          <w:bCs/>
          <w:sz w:val="24"/>
          <w:highlight w:val="none"/>
          <w:lang w:val="en-US" w:eastAsia="zh-CN"/>
        </w:rPr>
        <w:t>采购人</w:t>
      </w:r>
      <w:r>
        <w:rPr>
          <w:rFonts w:hint="eastAsia" w:ascii="宋体" w:hAnsi="宋体" w:cs="宋体"/>
          <w:bCs/>
          <w:sz w:val="24"/>
          <w:highlight w:val="none"/>
        </w:rPr>
        <w:t>。</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2</w:t>
      </w:r>
      <w:r>
        <w:rPr>
          <w:rFonts w:hint="eastAsia" w:ascii="宋体" w:hAnsi="宋体" w:cs="宋体"/>
          <w:bCs/>
          <w:sz w:val="24"/>
          <w:highlight w:val="none"/>
        </w:rPr>
        <w:t>、中标人重大安全隐患未发现、一般问题检查不全面等情况，每月第一次发现，给予警告或约谈；后面每发现一次，重大安全隐患未发现，扣除</w:t>
      </w:r>
      <w:r>
        <w:rPr>
          <w:rFonts w:ascii="宋体" w:hAnsi="宋体" w:cs="宋体"/>
          <w:bCs/>
          <w:sz w:val="24"/>
          <w:highlight w:val="none"/>
        </w:rPr>
        <w:t>5000</w:t>
      </w:r>
      <w:r>
        <w:rPr>
          <w:rFonts w:hint="eastAsia" w:ascii="宋体" w:hAnsi="宋体" w:cs="宋体"/>
          <w:bCs/>
          <w:sz w:val="24"/>
          <w:highlight w:val="none"/>
        </w:rPr>
        <w:t>元，一般问题检查不全面，扣除</w:t>
      </w:r>
      <w:r>
        <w:rPr>
          <w:rFonts w:ascii="宋体" w:hAnsi="宋体" w:cs="宋体"/>
          <w:bCs/>
          <w:sz w:val="24"/>
          <w:highlight w:val="none"/>
        </w:rPr>
        <w:t>15</w:t>
      </w:r>
      <w:r>
        <w:rPr>
          <w:rFonts w:hint="eastAsia" w:ascii="宋体" w:hAnsi="宋体" w:cs="宋体"/>
          <w:bCs/>
          <w:sz w:val="24"/>
          <w:highlight w:val="none"/>
        </w:rPr>
        <w:t>00元</w:t>
      </w:r>
      <w:r>
        <w:rPr>
          <w:rFonts w:hint="eastAsia" w:ascii="宋体" w:hAnsi="宋体" w:cs="宋体"/>
          <w:bCs/>
          <w:sz w:val="24"/>
          <w:highlight w:val="none"/>
          <w:lang w:eastAsia="zh-CN"/>
        </w:rPr>
        <w:t>，超过</w:t>
      </w:r>
      <w:r>
        <w:rPr>
          <w:rFonts w:hint="eastAsia" w:ascii="宋体" w:hAnsi="宋体" w:cs="宋体"/>
          <w:bCs/>
          <w:sz w:val="24"/>
          <w:highlight w:val="none"/>
          <w:lang w:val="en-US" w:eastAsia="zh-CN"/>
        </w:rPr>
        <w:t>2次重大隐患未发现或造成较大影响的，采购人有权解除合同</w:t>
      </w:r>
      <w:r>
        <w:rPr>
          <w:rFonts w:hint="eastAsia" w:ascii="宋体" w:hAnsi="宋体" w:cs="宋体"/>
          <w:bCs/>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lang w:val="en-US" w:eastAsia="zh-CN"/>
        </w:rPr>
        <w:t>3</w:t>
      </w:r>
      <w:r>
        <w:rPr>
          <w:rFonts w:hint="eastAsia" w:ascii="宋体" w:hAnsi="宋体" w:cs="宋体"/>
          <w:bCs/>
          <w:sz w:val="24"/>
          <w:highlight w:val="none"/>
        </w:rPr>
        <w:t>、</w:t>
      </w:r>
      <w:bookmarkStart w:id="31" w:name="_Hlk90039832"/>
      <w:r>
        <w:rPr>
          <w:rFonts w:hint="eastAsia" w:ascii="宋体" w:hAnsi="宋体" w:cs="宋体"/>
          <w:bCs/>
          <w:sz w:val="24"/>
          <w:highlight w:val="none"/>
        </w:rPr>
        <w:t>原则上每个项目每月四次，结合月度研判的分类管控要求，经采购人同意可进行调整。中标人需根据采购人同意后的计划进行检查，未按计划执行每少一次检查，每月第一次发现此类情况，给予警告或约谈，后面每发现少检查一家次，扣除</w:t>
      </w:r>
      <w:r>
        <w:rPr>
          <w:rFonts w:ascii="宋体" w:hAnsi="宋体" w:cs="宋体"/>
          <w:bCs/>
          <w:sz w:val="24"/>
          <w:highlight w:val="none"/>
        </w:rPr>
        <w:t>15</w:t>
      </w:r>
      <w:r>
        <w:rPr>
          <w:rFonts w:hint="eastAsia" w:ascii="宋体" w:hAnsi="宋体" w:cs="宋体"/>
          <w:bCs/>
          <w:sz w:val="24"/>
          <w:highlight w:val="none"/>
        </w:rPr>
        <w:t>00元</w:t>
      </w:r>
      <w:bookmarkEnd w:id="31"/>
      <w:r>
        <w:rPr>
          <w:rFonts w:hint="eastAsia" w:ascii="宋体" w:hAnsi="宋体" w:cs="宋体"/>
          <w:bCs/>
          <w:sz w:val="24"/>
          <w:highlight w:val="none"/>
        </w:rPr>
        <w:t>。</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w:t>
      </w:r>
      <w:bookmarkStart w:id="32" w:name="_Hlk90039948"/>
      <w:r>
        <w:rPr>
          <w:rFonts w:hint="eastAsia" w:ascii="宋体" w:hAnsi="宋体" w:cs="宋体"/>
          <w:bCs/>
          <w:sz w:val="24"/>
          <w:highlight w:val="none"/>
          <w:lang w:eastAsia="zh-CN"/>
        </w:rPr>
        <w:t>中标人</w:t>
      </w:r>
      <w:r>
        <w:rPr>
          <w:rFonts w:hint="eastAsia" w:ascii="宋体" w:hAnsi="宋体" w:cs="宋体"/>
          <w:bCs/>
          <w:sz w:val="24"/>
          <w:highlight w:val="none"/>
        </w:rPr>
        <w:t>对发现的隐患，未及时跟踪指导被检查单位整改，</w:t>
      </w:r>
      <w:bookmarkStart w:id="33" w:name="_Hlk90039139"/>
      <w:r>
        <w:rPr>
          <w:rFonts w:hint="eastAsia" w:ascii="宋体" w:hAnsi="宋体" w:cs="宋体"/>
          <w:bCs/>
          <w:sz w:val="24"/>
          <w:highlight w:val="none"/>
        </w:rPr>
        <w:t>每月第一次发现</w:t>
      </w:r>
      <w:bookmarkEnd w:id="33"/>
      <w:r>
        <w:rPr>
          <w:rFonts w:hint="eastAsia" w:ascii="宋体" w:hAnsi="宋体" w:cs="宋体"/>
          <w:bCs/>
          <w:sz w:val="24"/>
          <w:highlight w:val="none"/>
        </w:rPr>
        <w:t>此类情况，给予警告或约谈，后面每发现一次，扣除</w:t>
      </w:r>
      <w:r>
        <w:rPr>
          <w:rFonts w:ascii="宋体" w:hAnsi="宋体" w:cs="宋体"/>
          <w:bCs/>
          <w:sz w:val="24"/>
          <w:highlight w:val="none"/>
        </w:rPr>
        <w:t>15</w:t>
      </w:r>
      <w:r>
        <w:rPr>
          <w:rFonts w:hint="eastAsia" w:ascii="宋体" w:hAnsi="宋体" w:cs="宋体"/>
          <w:bCs/>
          <w:sz w:val="24"/>
          <w:highlight w:val="none"/>
        </w:rPr>
        <w:t>00元</w:t>
      </w:r>
      <w:bookmarkEnd w:id="32"/>
      <w:r>
        <w:rPr>
          <w:rFonts w:hint="eastAsia" w:ascii="宋体" w:hAnsi="宋体" w:cs="宋体"/>
          <w:bCs/>
          <w:sz w:val="24"/>
          <w:highlight w:val="none"/>
        </w:rPr>
        <w:t>。</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Cs/>
          <w:sz w:val="24"/>
          <w:highlight w:val="none"/>
        </w:rPr>
        <w:t>、</w:t>
      </w:r>
      <w:r>
        <w:rPr>
          <w:rFonts w:hint="eastAsia" w:ascii="宋体" w:hAnsi="宋体" w:cs="宋体"/>
          <w:bCs/>
          <w:sz w:val="24"/>
          <w:highlight w:val="none"/>
          <w:lang w:eastAsia="zh-CN"/>
        </w:rPr>
        <w:t>中标人</w:t>
      </w:r>
      <w:r>
        <w:rPr>
          <w:rFonts w:hint="eastAsia" w:ascii="宋体" w:hAnsi="宋体" w:cs="宋体"/>
          <w:bCs/>
          <w:sz w:val="24"/>
          <w:highlight w:val="none"/>
        </w:rPr>
        <w:t>未按要求开展复查工作，每月第一次发现，给予警告或约谈，后面每发现一次，扣除1500元。</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lang w:val="en-US" w:eastAsia="zh-CN"/>
        </w:rPr>
        <w:t>6</w:t>
      </w:r>
      <w:r>
        <w:rPr>
          <w:rFonts w:hint="eastAsia" w:ascii="宋体" w:hAnsi="宋体" w:cs="宋体"/>
          <w:bCs/>
          <w:sz w:val="24"/>
          <w:highlight w:val="none"/>
        </w:rPr>
        <w:t>、</w:t>
      </w:r>
      <w:r>
        <w:rPr>
          <w:rFonts w:hint="eastAsia" w:ascii="宋体" w:hAnsi="宋体" w:cs="宋体"/>
          <w:bCs/>
          <w:sz w:val="24"/>
          <w:highlight w:val="none"/>
          <w:lang w:eastAsia="zh-CN"/>
        </w:rPr>
        <w:t>中标人</w:t>
      </w:r>
      <w:r>
        <w:rPr>
          <w:rFonts w:hint="eastAsia" w:ascii="宋体" w:hAnsi="宋体" w:cs="宋体"/>
          <w:bCs/>
          <w:sz w:val="24"/>
          <w:highlight w:val="none"/>
        </w:rPr>
        <w:t>对没有整改或未按时完成整改的单位，没有及时上报</w:t>
      </w:r>
      <w:r>
        <w:rPr>
          <w:rFonts w:hint="eastAsia" w:ascii="宋体" w:hAnsi="宋体" w:cs="宋体"/>
          <w:bCs/>
          <w:sz w:val="24"/>
          <w:highlight w:val="none"/>
          <w:lang w:eastAsia="zh-CN"/>
        </w:rPr>
        <w:t>采购人</w:t>
      </w:r>
      <w:r>
        <w:rPr>
          <w:rFonts w:hint="eastAsia" w:ascii="宋体" w:hAnsi="宋体" w:cs="宋体"/>
          <w:bCs/>
          <w:sz w:val="24"/>
          <w:highlight w:val="none"/>
        </w:rPr>
        <w:t>，并配合</w:t>
      </w:r>
      <w:r>
        <w:rPr>
          <w:rFonts w:hint="eastAsia" w:ascii="宋体" w:hAnsi="宋体" w:cs="宋体"/>
          <w:bCs/>
          <w:sz w:val="24"/>
          <w:highlight w:val="none"/>
          <w:lang w:eastAsia="zh-CN"/>
        </w:rPr>
        <w:t>采购人</w:t>
      </w:r>
      <w:r>
        <w:rPr>
          <w:rFonts w:hint="eastAsia" w:ascii="宋体" w:hAnsi="宋体" w:cs="宋体"/>
          <w:bCs/>
          <w:sz w:val="24"/>
          <w:highlight w:val="none"/>
        </w:rPr>
        <w:t>采取约谈或联系行业主管部门进行处理的，每月第一次发现，给予警告或约谈，后面每发现一次，扣除1500元。</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lang w:val="en-US" w:eastAsia="zh-CN"/>
        </w:rPr>
        <w:t>7</w:t>
      </w:r>
      <w:r>
        <w:rPr>
          <w:rFonts w:hint="eastAsia" w:ascii="宋体" w:hAnsi="宋体" w:cs="宋体"/>
          <w:bCs/>
          <w:sz w:val="24"/>
          <w:highlight w:val="none"/>
        </w:rPr>
        <w:t>、</w:t>
      </w:r>
      <w:r>
        <w:rPr>
          <w:rFonts w:hint="eastAsia" w:ascii="宋体" w:hAnsi="宋体" w:cs="宋体"/>
          <w:bCs/>
          <w:sz w:val="24"/>
          <w:highlight w:val="none"/>
          <w:lang w:eastAsia="zh-CN"/>
        </w:rPr>
        <w:t>中标人</w:t>
      </w:r>
      <w:r>
        <w:rPr>
          <w:rFonts w:hint="eastAsia" w:ascii="宋体" w:hAnsi="宋体" w:cs="宋体"/>
          <w:bCs/>
          <w:sz w:val="24"/>
          <w:highlight w:val="none"/>
        </w:rPr>
        <w:t>对检查中发现的重大安全隐患，未第一时间上报</w:t>
      </w:r>
      <w:r>
        <w:rPr>
          <w:rFonts w:hint="eastAsia" w:ascii="宋体" w:hAnsi="宋体" w:cs="宋体"/>
          <w:bCs/>
          <w:sz w:val="24"/>
          <w:highlight w:val="none"/>
          <w:lang w:eastAsia="zh-CN"/>
        </w:rPr>
        <w:t>采购人</w:t>
      </w:r>
      <w:r>
        <w:rPr>
          <w:rFonts w:hint="eastAsia" w:ascii="宋体" w:hAnsi="宋体" w:cs="宋体"/>
          <w:bCs/>
          <w:sz w:val="24"/>
          <w:highlight w:val="none"/>
        </w:rPr>
        <w:t>，</w:t>
      </w:r>
      <w:r>
        <w:rPr>
          <w:rFonts w:hint="eastAsia" w:ascii="宋体" w:hAnsi="宋体" w:cs="宋体"/>
          <w:bCs/>
          <w:sz w:val="24"/>
          <w:highlight w:val="none"/>
          <w:lang w:eastAsia="zh-CN"/>
        </w:rPr>
        <w:t>并配合采购人或</w:t>
      </w:r>
      <w:r>
        <w:rPr>
          <w:rFonts w:hint="eastAsia" w:ascii="宋体" w:hAnsi="宋体" w:cs="宋体"/>
          <w:bCs/>
          <w:sz w:val="24"/>
          <w:highlight w:val="none"/>
        </w:rPr>
        <w:t>行业主管部门进行处理，每月第一次发现，给予警告或约谈，后面每发现一次，扣除</w:t>
      </w:r>
      <w:r>
        <w:rPr>
          <w:rFonts w:ascii="宋体" w:hAnsi="宋体" w:cs="宋体"/>
          <w:bCs/>
          <w:sz w:val="24"/>
          <w:highlight w:val="none"/>
        </w:rPr>
        <w:t>5000</w:t>
      </w:r>
      <w:r>
        <w:rPr>
          <w:rFonts w:hint="eastAsia" w:ascii="宋体" w:hAnsi="宋体" w:cs="宋体"/>
          <w:bCs/>
          <w:sz w:val="24"/>
          <w:highlight w:val="none"/>
        </w:rPr>
        <w:t>元。</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lang w:val="en-US" w:eastAsia="zh-CN"/>
        </w:rPr>
        <w:t>8</w:t>
      </w:r>
      <w:r>
        <w:rPr>
          <w:rFonts w:hint="eastAsia" w:ascii="宋体" w:hAnsi="宋体" w:cs="宋体"/>
          <w:bCs/>
          <w:sz w:val="24"/>
          <w:highlight w:val="none"/>
        </w:rPr>
        <w:t>、</w:t>
      </w:r>
      <w:r>
        <w:rPr>
          <w:rFonts w:hint="eastAsia" w:ascii="宋体" w:hAnsi="宋体" w:cs="宋体"/>
          <w:bCs/>
          <w:sz w:val="24"/>
          <w:highlight w:val="none"/>
          <w:lang w:eastAsia="zh-CN"/>
        </w:rPr>
        <w:t>中标人</w:t>
      </w:r>
      <w:r>
        <w:rPr>
          <w:rFonts w:hint="eastAsia" w:ascii="宋体" w:hAnsi="宋体" w:cs="宋体"/>
          <w:bCs/>
          <w:sz w:val="24"/>
          <w:highlight w:val="none"/>
        </w:rPr>
        <w:t>对于安排的防台防汛防雪防冻防疫等专项行动，未落实人员及时完成的，扣除1500元。</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lang w:val="en-US" w:eastAsia="zh-CN"/>
        </w:rPr>
        <w:t>9</w:t>
      </w:r>
      <w:r>
        <w:rPr>
          <w:rFonts w:hint="eastAsia" w:ascii="宋体" w:hAnsi="宋体" w:cs="宋体"/>
          <w:bCs/>
          <w:sz w:val="24"/>
          <w:highlight w:val="none"/>
        </w:rPr>
        <w:t>、</w:t>
      </w:r>
      <w:r>
        <w:rPr>
          <w:rFonts w:hint="eastAsia" w:ascii="宋体" w:hAnsi="宋体" w:cs="宋体"/>
          <w:bCs/>
          <w:sz w:val="24"/>
          <w:highlight w:val="none"/>
          <w:lang w:eastAsia="zh-CN"/>
        </w:rPr>
        <w:t>中标人</w:t>
      </w:r>
      <w:r>
        <w:rPr>
          <w:rFonts w:hint="eastAsia" w:ascii="宋体" w:hAnsi="宋体" w:cs="宋体"/>
          <w:bCs/>
          <w:sz w:val="24"/>
          <w:highlight w:val="none"/>
        </w:rPr>
        <w:t>对于突发的各类情况，未落实人员及时配合进行处理的，每一次扣1500元。</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en-US" w:eastAsia="zh-CN"/>
        </w:rPr>
        <w:t>0</w:t>
      </w:r>
      <w:r>
        <w:rPr>
          <w:rFonts w:hint="eastAsia" w:ascii="宋体" w:hAnsi="宋体" w:cs="宋体"/>
          <w:bCs/>
          <w:sz w:val="24"/>
          <w:highlight w:val="none"/>
        </w:rPr>
        <w:t>、</w:t>
      </w:r>
      <w:r>
        <w:rPr>
          <w:rFonts w:hint="eastAsia" w:ascii="宋体" w:hAnsi="宋体" w:cs="宋体"/>
          <w:bCs/>
          <w:sz w:val="24"/>
          <w:highlight w:val="none"/>
          <w:lang w:eastAsia="zh-CN"/>
        </w:rPr>
        <w:t>中标人</w:t>
      </w:r>
      <w:r>
        <w:rPr>
          <w:rFonts w:hint="eastAsia" w:ascii="宋体" w:hAnsi="宋体" w:cs="宋体"/>
          <w:bCs/>
          <w:sz w:val="24"/>
          <w:highlight w:val="none"/>
        </w:rPr>
        <w:t>未在规定时间内完成工作且无情况说明的或未按</w:t>
      </w:r>
      <w:r>
        <w:rPr>
          <w:rFonts w:hint="eastAsia" w:ascii="宋体" w:hAnsi="宋体" w:cs="宋体"/>
          <w:bCs/>
          <w:sz w:val="24"/>
          <w:highlight w:val="none"/>
          <w:lang w:eastAsia="zh-CN"/>
        </w:rPr>
        <w:t>采购人</w:t>
      </w:r>
      <w:r>
        <w:rPr>
          <w:rFonts w:hint="eastAsia" w:ascii="宋体" w:hAnsi="宋体" w:cs="宋体"/>
          <w:bCs/>
          <w:sz w:val="24"/>
          <w:highlight w:val="none"/>
        </w:rPr>
        <w:t>要求响应的，每发现一次扣1500元。</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en-US" w:eastAsia="zh-CN"/>
        </w:rPr>
        <w:t>1</w:t>
      </w:r>
      <w:r>
        <w:rPr>
          <w:rFonts w:hint="eastAsia" w:ascii="宋体" w:hAnsi="宋体" w:cs="宋体"/>
          <w:bCs/>
          <w:sz w:val="24"/>
          <w:highlight w:val="none"/>
        </w:rPr>
        <w:t>、</w:t>
      </w:r>
      <w:r>
        <w:rPr>
          <w:rFonts w:hint="eastAsia" w:ascii="宋体" w:hAnsi="宋体" w:eastAsia="宋体" w:cs="宋体"/>
          <w:bCs/>
          <w:sz w:val="24"/>
          <w:highlight w:val="none"/>
          <w:lang w:val="en-US" w:eastAsia="zh-CN"/>
        </w:rPr>
        <w:t>中标人的</w:t>
      </w:r>
      <w:r>
        <w:rPr>
          <w:rFonts w:hint="eastAsia" w:ascii="宋体" w:hAnsi="宋体" w:cs="宋体"/>
          <w:bCs/>
          <w:sz w:val="24"/>
          <w:highlight w:val="none"/>
        </w:rPr>
        <w:t>检查组成员从事检查工作时，必须佩戴</w:t>
      </w:r>
      <w:r>
        <w:rPr>
          <w:rFonts w:hint="eastAsia" w:ascii="宋体" w:hAnsi="宋体" w:cs="宋体"/>
          <w:bCs/>
          <w:sz w:val="24"/>
          <w:highlight w:val="none"/>
          <w:lang w:eastAsia="zh-CN"/>
        </w:rPr>
        <w:t>采购人</w:t>
      </w:r>
      <w:r>
        <w:rPr>
          <w:rFonts w:hint="eastAsia" w:ascii="宋体" w:hAnsi="宋体" w:cs="宋体"/>
          <w:bCs/>
          <w:sz w:val="24"/>
          <w:highlight w:val="none"/>
        </w:rPr>
        <w:t>制定的检查证，不佩戴检查证，每月第一次发现此类情况，给予警告或约谈，后面每发现一次扣1500元。佩戴他人检查证等弄虚作假的，每发现一次扣</w:t>
      </w:r>
      <w:r>
        <w:rPr>
          <w:rFonts w:ascii="宋体" w:hAnsi="宋体" w:cs="宋体"/>
          <w:bCs/>
          <w:sz w:val="24"/>
          <w:highlight w:val="none"/>
        </w:rPr>
        <w:t>5000</w:t>
      </w:r>
      <w:r>
        <w:rPr>
          <w:rFonts w:hint="eastAsia" w:ascii="宋体" w:hAnsi="宋体" w:cs="宋体"/>
          <w:bCs/>
          <w:sz w:val="24"/>
          <w:highlight w:val="none"/>
        </w:rPr>
        <w:t>元。</w:t>
      </w:r>
    </w:p>
    <w:p>
      <w:pPr>
        <w:keepNext w:val="0"/>
        <w:keepLines w:val="0"/>
        <w:pageBreakBefore w:val="0"/>
        <w:widowControl w:val="0"/>
        <w:kinsoku/>
        <w:wordWrap/>
        <w:overflowPunct/>
        <w:topLinePunct w:val="0"/>
        <w:autoSpaceDE/>
        <w:autoSpaceDN/>
        <w:bidi w:val="0"/>
        <w:adjustRightInd w:val="0"/>
        <w:snapToGrid/>
        <w:spacing w:line="580" w:lineRule="exact"/>
        <w:ind w:firstLine="480" w:firstLineChars="200"/>
        <w:textAlignment w:val="auto"/>
        <w:rPr>
          <w:rFonts w:hint="eastAsia" w:ascii="宋体" w:hAnsi="宋体" w:cs="宋体"/>
          <w:bCs/>
          <w:sz w:val="24"/>
          <w:highlight w:val="none"/>
        </w:rPr>
      </w:pPr>
      <w:r>
        <w:rPr>
          <w:rFonts w:hint="eastAsia" w:ascii="宋体" w:hAnsi="宋体" w:cs="宋体"/>
          <w:bCs/>
          <w:sz w:val="24"/>
          <w:highlight w:val="none"/>
        </w:rPr>
        <w:t>1</w:t>
      </w:r>
      <w:r>
        <w:rPr>
          <w:rFonts w:hint="eastAsia" w:ascii="宋体" w:hAnsi="宋体" w:cs="宋体"/>
          <w:bCs/>
          <w:sz w:val="24"/>
          <w:highlight w:val="none"/>
          <w:lang w:val="en-US" w:eastAsia="zh-CN"/>
        </w:rPr>
        <w:t>2</w:t>
      </w:r>
      <w:r>
        <w:rPr>
          <w:rFonts w:hint="eastAsia" w:ascii="宋体" w:hAnsi="宋体" w:cs="宋体"/>
          <w:bCs/>
          <w:sz w:val="24"/>
          <w:highlight w:val="none"/>
        </w:rPr>
        <w:t>、发现中标人有构成违反国家咨询服务相关规定，弄虚作假、出具虚假检查报告、泄漏企业技术秘密等行为，一经查实确认，采购人不再支付应付未付的服务费，同时终止服务合同，记入采购人不良供应商名录并报有关部门。</w:t>
      </w:r>
    </w:p>
    <w:p>
      <w:pPr>
        <w:pStyle w:val="965"/>
        <w:ind w:firstLine="640"/>
        <w:rPr>
          <w:rFonts w:ascii="??_GB2312" w:hAnsi="??_GB2312" w:eastAsia="等线" w:cs="宋体"/>
          <w:b/>
          <w:sz w:val="32"/>
          <w:szCs w:val="32"/>
          <w:highlight w:val="none"/>
        </w:rPr>
        <w:sectPr>
          <w:headerReference r:id="rId4" w:type="first"/>
          <w:footerReference r:id="rId7" w:type="first"/>
          <w:headerReference r:id="rId3" w:type="default"/>
          <w:footerReference r:id="rId5" w:type="default"/>
          <w:footerReference r:id="rId6" w:type="even"/>
          <w:pgSz w:w="11906" w:h="16838"/>
          <w:pgMar w:top="1418" w:right="1418" w:bottom="1418" w:left="1701" w:header="851" w:footer="850" w:gutter="0"/>
          <w:pgNumType w:fmt="decimal"/>
          <w:cols w:space="720" w:num="1"/>
          <w:titlePg/>
          <w:docGrid w:type="lines" w:linePitch="312" w:charSpace="0"/>
        </w:sectPr>
      </w:pPr>
    </w:p>
    <w:p>
      <w:pPr>
        <w:tabs>
          <w:tab w:val="left" w:pos="3120"/>
        </w:tabs>
        <w:adjustRightInd w:val="0"/>
        <w:snapToGrid w:val="0"/>
        <w:jc w:val="center"/>
        <w:outlineLvl w:val="0"/>
        <w:rPr>
          <w:rFonts w:eastAsia="仿宋"/>
          <w:b/>
          <w:bCs/>
          <w:sz w:val="28"/>
          <w:szCs w:val="28"/>
          <w:highlight w:val="none"/>
        </w:rPr>
      </w:pPr>
      <w:r>
        <w:rPr>
          <w:rFonts w:hint="eastAsia" w:eastAsia="华文中宋"/>
          <w:b/>
          <w:bCs/>
          <w:sz w:val="28"/>
          <w:szCs w:val="28"/>
          <w:highlight w:val="none"/>
        </w:rPr>
        <w:t>第三方机构月考核评分表</w:t>
      </w:r>
    </w:p>
    <w:tbl>
      <w:tblPr>
        <w:tblStyle w:val="64"/>
        <w:tblW w:w="16275" w:type="dxa"/>
        <w:tblInd w:w="-114"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28" w:type="dxa"/>
          <w:bottom w:w="0" w:type="dxa"/>
          <w:right w:w="28" w:type="dxa"/>
        </w:tblCellMar>
      </w:tblPr>
      <w:tblGrid>
        <w:gridCol w:w="315"/>
        <w:gridCol w:w="825"/>
        <w:gridCol w:w="1995"/>
        <w:gridCol w:w="11655"/>
        <w:gridCol w:w="510"/>
        <w:gridCol w:w="465"/>
        <w:gridCol w:w="51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82" w:hRule="atLeast"/>
        </w:trPr>
        <w:tc>
          <w:tcPr>
            <w:tcW w:w="315" w:type="dxa"/>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序号</w:t>
            </w:r>
          </w:p>
        </w:tc>
        <w:tc>
          <w:tcPr>
            <w:tcW w:w="2820" w:type="dxa"/>
            <w:gridSpan w:val="2"/>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考核内容</w:t>
            </w:r>
          </w:p>
        </w:tc>
        <w:tc>
          <w:tcPr>
            <w:tcW w:w="11655" w:type="dxa"/>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考核标准</w:t>
            </w:r>
          </w:p>
        </w:tc>
        <w:tc>
          <w:tcPr>
            <w:tcW w:w="510" w:type="dxa"/>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考核得分</w:t>
            </w:r>
          </w:p>
        </w:tc>
        <w:tc>
          <w:tcPr>
            <w:tcW w:w="465" w:type="dxa"/>
            <w:vAlign w:val="center"/>
          </w:tcPr>
          <w:p>
            <w:pPr>
              <w:adjustRightInd w:val="0"/>
              <w:snapToGrid w:val="0"/>
              <w:jc w:val="center"/>
              <w:rPr>
                <w:rFonts w:hint="eastAsia" w:eastAsia="仿宋_GB2312"/>
                <w:b/>
                <w:bCs/>
                <w:sz w:val="18"/>
                <w:szCs w:val="18"/>
                <w:highlight w:val="none"/>
                <w:lang w:eastAsia="zh-CN"/>
              </w:rPr>
            </w:pPr>
            <w:r>
              <w:rPr>
                <w:rFonts w:hint="eastAsia" w:eastAsia="仿宋_GB2312"/>
                <w:b/>
                <w:bCs/>
                <w:sz w:val="18"/>
                <w:szCs w:val="18"/>
                <w:highlight w:val="none"/>
                <w:lang w:eastAsia="zh-CN"/>
              </w:rPr>
              <w:t>扣款情况</w:t>
            </w:r>
          </w:p>
        </w:tc>
        <w:tc>
          <w:tcPr>
            <w:tcW w:w="510" w:type="dxa"/>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1799" w:hRule="atLeast"/>
        </w:trPr>
        <w:tc>
          <w:tcPr>
            <w:tcW w:w="315" w:type="dxa"/>
            <w:vAlign w:val="center"/>
          </w:tcPr>
          <w:p>
            <w:pPr>
              <w:adjustRightInd w:val="0"/>
              <w:snapToGrid w:val="0"/>
              <w:jc w:val="center"/>
              <w:rPr>
                <w:rFonts w:eastAsia="仿宋_GB2312"/>
                <w:sz w:val="20"/>
                <w:szCs w:val="20"/>
                <w:highlight w:val="none"/>
              </w:rPr>
            </w:pPr>
            <w:r>
              <w:rPr>
                <w:rFonts w:eastAsia="仿宋_GB2312"/>
                <w:sz w:val="20"/>
                <w:szCs w:val="20"/>
                <w:highlight w:val="none"/>
              </w:rPr>
              <w:t>1</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日常工作开展情况</w:t>
            </w:r>
          </w:p>
          <w:p>
            <w:pPr>
              <w:adjustRightInd w:val="0"/>
              <w:snapToGrid w:val="0"/>
              <w:jc w:val="center"/>
              <w:rPr>
                <w:rFonts w:eastAsia="仿宋_GB2312"/>
                <w:sz w:val="18"/>
                <w:szCs w:val="18"/>
                <w:highlight w:val="none"/>
              </w:rPr>
            </w:pPr>
            <w:r>
              <w:rPr>
                <w:rFonts w:eastAsia="仿宋_GB2312"/>
                <w:sz w:val="18"/>
                <w:szCs w:val="18"/>
                <w:highlight w:val="none"/>
              </w:rPr>
              <w:t>（50分）</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按要求开展工地巡查工作，检查内容全面，发现问题及时出具隐患告知单，并督促整改落实完成复查工作。</w:t>
            </w:r>
          </w:p>
        </w:tc>
        <w:tc>
          <w:tcPr>
            <w:tcW w:w="11655" w:type="dxa"/>
            <w:vAlign w:val="center"/>
          </w:tcPr>
          <w:p>
            <w:pPr>
              <w:adjustRightInd w:val="0"/>
              <w:snapToGrid w:val="0"/>
              <w:jc w:val="left"/>
              <w:rPr>
                <w:rFonts w:eastAsia="仿宋_GB2312"/>
                <w:sz w:val="18"/>
                <w:szCs w:val="18"/>
                <w:highlight w:val="none"/>
              </w:rPr>
            </w:pPr>
            <w:r>
              <w:rPr>
                <w:rFonts w:eastAsia="仿宋_GB2312"/>
                <w:sz w:val="18"/>
                <w:szCs w:val="18"/>
                <w:highlight w:val="none"/>
              </w:rPr>
              <w:t>1、</w:t>
            </w:r>
            <w:r>
              <w:rPr>
                <w:rFonts w:hint="eastAsia" w:eastAsia="仿宋_GB2312"/>
                <w:sz w:val="18"/>
                <w:szCs w:val="18"/>
                <w:highlight w:val="none"/>
              </w:rPr>
              <w:t>原则上每个项目每月四次，结合月度研判的分类管控</w:t>
            </w:r>
            <w:r>
              <w:rPr>
                <w:rFonts w:hint="eastAsia" w:eastAsia="仿宋_GB2312"/>
                <w:sz w:val="18"/>
                <w:szCs w:val="18"/>
                <w:highlight w:val="none"/>
                <w:lang w:eastAsia="zh-CN"/>
              </w:rPr>
              <w:t>等</w:t>
            </w:r>
            <w:r>
              <w:rPr>
                <w:rFonts w:hint="eastAsia" w:eastAsia="仿宋_GB2312"/>
                <w:sz w:val="18"/>
                <w:szCs w:val="18"/>
                <w:highlight w:val="none"/>
              </w:rPr>
              <w:t>要求，可进行调整。每</w:t>
            </w:r>
            <w:r>
              <w:rPr>
                <w:rFonts w:eastAsia="仿宋_GB2312"/>
                <w:sz w:val="18"/>
                <w:szCs w:val="18"/>
                <w:highlight w:val="none"/>
              </w:rPr>
              <w:t>少一次或少一个工地扣5分</w:t>
            </w:r>
            <w:r>
              <w:rPr>
                <w:rFonts w:hint="eastAsia" w:eastAsia="仿宋_GB2312"/>
                <w:sz w:val="18"/>
                <w:szCs w:val="18"/>
                <w:highlight w:val="none"/>
              </w:rPr>
              <w:t>；</w:t>
            </w:r>
          </w:p>
          <w:p>
            <w:pPr>
              <w:adjustRightInd w:val="0"/>
              <w:snapToGrid w:val="0"/>
              <w:jc w:val="left"/>
              <w:rPr>
                <w:rFonts w:eastAsia="仿宋_GB2312"/>
                <w:sz w:val="18"/>
                <w:szCs w:val="18"/>
                <w:highlight w:val="none"/>
              </w:rPr>
            </w:pPr>
            <w:r>
              <w:rPr>
                <w:rFonts w:eastAsia="仿宋_GB2312"/>
                <w:sz w:val="18"/>
                <w:szCs w:val="18"/>
                <w:highlight w:val="none"/>
              </w:rPr>
              <w:t>2、</w:t>
            </w:r>
            <w:r>
              <w:rPr>
                <w:rFonts w:hint="eastAsia" w:eastAsia="仿宋_GB2312"/>
                <w:sz w:val="18"/>
                <w:szCs w:val="18"/>
                <w:highlight w:val="none"/>
              </w:rPr>
              <w:t>重大安全隐患未发现、一般问题检查</w:t>
            </w:r>
            <w:r>
              <w:rPr>
                <w:rFonts w:eastAsia="仿宋_GB2312"/>
                <w:sz w:val="18"/>
                <w:szCs w:val="18"/>
                <w:highlight w:val="none"/>
              </w:rPr>
              <w:t>不全面</w:t>
            </w:r>
            <w:r>
              <w:rPr>
                <w:rFonts w:hint="eastAsia" w:eastAsia="仿宋_GB2312"/>
                <w:sz w:val="18"/>
                <w:szCs w:val="18"/>
                <w:highlight w:val="none"/>
              </w:rPr>
              <w:t>等情况</w:t>
            </w:r>
            <w:r>
              <w:rPr>
                <w:rFonts w:eastAsia="仿宋_GB2312"/>
                <w:sz w:val="18"/>
                <w:szCs w:val="18"/>
                <w:highlight w:val="none"/>
              </w:rPr>
              <w:t>，</w:t>
            </w:r>
            <w:r>
              <w:rPr>
                <w:rFonts w:hint="eastAsia" w:eastAsia="仿宋_GB2312"/>
                <w:sz w:val="18"/>
                <w:szCs w:val="18"/>
                <w:highlight w:val="none"/>
              </w:rPr>
              <w:t>每</w:t>
            </w:r>
            <w:r>
              <w:rPr>
                <w:rFonts w:eastAsia="仿宋_GB2312"/>
                <w:sz w:val="18"/>
                <w:szCs w:val="18"/>
                <w:highlight w:val="none"/>
              </w:rPr>
              <w:t>发现一次</w:t>
            </w:r>
            <w:r>
              <w:rPr>
                <w:rFonts w:hint="eastAsia" w:eastAsia="仿宋_GB2312"/>
                <w:sz w:val="18"/>
                <w:szCs w:val="18"/>
                <w:highlight w:val="none"/>
              </w:rPr>
              <w:t>视情况</w:t>
            </w:r>
            <w:r>
              <w:rPr>
                <w:rFonts w:eastAsia="仿宋_GB2312"/>
                <w:sz w:val="18"/>
                <w:szCs w:val="18"/>
                <w:highlight w:val="none"/>
              </w:rPr>
              <w:t>扣</w:t>
            </w:r>
            <w:r>
              <w:rPr>
                <w:rFonts w:hint="eastAsia" w:eastAsia="仿宋_GB2312"/>
                <w:sz w:val="18"/>
                <w:szCs w:val="18"/>
                <w:highlight w:val="none"/>
              </w:rPr>
              <w:t>1</w:t>
            </w:r>
            <w:r>
              <w:rPr>
                <w:rFonts w:eastAsia="仿宋_GB2312"/>
                <w:sz w:val="18"/>
                <w:szCs w:val="18"/>
                <w:highlight w:val="none"/>
              </w:rPr>
              <w:t>-10分；</w:t>
            </w:r>
          </w:p>
          <w:p>
            <w:pPr>
              <w:adjustRightInd w:val="0"/>
              <w:snapToGrid w:val="0"/>
              <w:jc w:val="left"/>
              <w:rPr>
                <w:rFonts w:eastAsia="仿宋_GB2312"/>
                <w:sz w:val="18"/>
                <w:szCs w:val="18"/>
                <w:highlight w:val="none"/>
              </w:rPr>
            </w:pPr>
            <w:r>
              <w:rPr>
                <w:rFonts w:eastAsia="仿宋_GB2312"/>
                <w:sz w:val="18"/>
                <w:szCs w:val="18"/>
                <w:highlight w:val="none"/>
              </w:rPr>
              <w:t>3、对检查情况未按照要求格式记录隐患告知单，记录不全的（包括但不限于单位信息、隐患内容、时间、签字、盖章等），</w:t>
            </w:r>
            <w:r>
              <w:rPr>
                <w:rFonts w:hint="eastAsia" w:eastAsia="仿宋_GB2312"/>
                <w:sz w:val="18"/>
                <w:szCs w:val="18"/>
                <w:highlight w:val="none"/>
              </w:rPr>
              <w:t>每</w:t>
            </w:r>
            <w:r>
              <w:rPr>
                <w:rFonts w:eastAsia="仿宋_GB2312"/>
                <w:sz w:val="18"/>
                <w:szCs w:val="18"/>
                <w:highlight w:val="none"/>
              </w:rPr>
              <w:t>发现一次扣5分；</w:t>
            </w:r>
          </w:p>
          <w:p>
            <w:pPr>
              <w:adjustRightInd w:val="0"/>
              <w:snapToGrid w:val="0"/>
              <w:jc w:val="left"/>
              <w:rPr>
                <w:rFonts w:eastAsia="仿宋_GB2312"/>
                <w:sz w:val="18"/>
                <w:szCs w:val="18"/>
                <w:highlight w:val="none"/>
              </w:rPr>
            </w:pPr>
            <w:r>
              <w:rPr>
                <w:rFonts w:eastAsia="仿宋_GB2312"/>
                <w:sz w:val="18"/>
                <w:szCs w:val="18"/>
                <w:highlight w:val="none"/>
              </w:rPr>
              <w:t>4、对发现的隐患，未及时跟踪指导被检查单位整改，并及时收集整改回复单的发现一次扣5分，整改回复单信息有错误的（包括但不限于单位信息、隐患未整改、签字、盖章、照片不符合要求），</w:t>
            </w:r>
            <w:r>
              <w:rPr>
                <w:rFonts w:hint="eastAsia" w:eastAsia="仿宋_GB2312"/>
                <w:sz w:val="18"/>
                <w:szCs w:val="18"/>
                <w:highlight w:val="none"/>
              </w:rPr>
              <w:t>每</w:t>
            </w:r>
            <w:r>
              <w:rPr>
                <w:rFonts w:eastAsia="仿宋_GB2312"/>
                <w:sz w:val="18"/>
                <w:szCs w:val="18"/>
                <w:highlight w:val="none"/>
              </w:rPr>
              <w:t>发现一处扣2分；</w:t>
            </w:r>
          </w:p>
          <w:p>
            <w:pPr>
              <w:adjustRightInd w:val="0"/>
              <w:snapToGrid w:val="0"/>
              <w:jc w:val="left"/>
              <w:rPr>
                <w:rFonts w:eastAsia="仿宋_GB2312"/>
                <w:sz w:val="18"/>
                <w:szCs w:val="18"/>
                <w:highlight w:val="none"/>
              </w:rPr>
            </w:pPr>
            <w:r>
              <w:rPr>
                <w:rFonts w:eastAsia="仿宋_GB2312"/>
                <w:sz w:val="18"/>
                <w:szCs w:val="18"/>
                <w:highlight w:val="none"/>
              </w:rPr>
              <w:t>5、未按要求开展复查工作，</w:t>
            </w:r>
            <w:r>
              <w:rPr>
                <w:rFonts w:hint="eastAsia" w:eastAsia="仿宋_GB2312"/>
                <w:sz w:val="18"/>
                <w:szCs w:val="18"/>
                <w:highlight w:val="none"/>
              </w:rPr>
              <w:t>每</w:t>
            </w:r>
            <w:r>
              <w:rPr>
                <w:rFonts w:eastAsia="仿宋_GB2312"/>
                <w:sz w:val="18"/>
                <w:szCs w:val="18"/>
                <w:highlight w:val="none"/>
              </w:rPr>
              <w:t>发现一次扣5分；</w:t>
            </w:r>
          </w:p>
          <w:p>
            <w:pPr>
              <w:adjustRightInd w:val="0"/>
              <w:snapToGrid w:val="0"/>
              <w:jc w:val="left"/>
              <w:rPr>
                <w:rFonts w:eastAsia="仿宋_GB2312"/>
                <w:sz w:val="18"/>
                <w:szCs w:val="18"/>
                <w:highlight w:val="none"/>
              </w:rPr>
            </w:pPr>
            <w:r>
              <w:rPr>
                <w:rFonts w:eastAsia="仿宋_GB2312"/>
                <w:sz w:val="18"/>
                <w:szCs w:val="18"/>
                <w:highlight w:val="none"/>
              </w:rPr>
              <w:t>6、对没有整改或未按时完成整改的单位，没有及时上报</w:t>
            </w:r>
            <w:r>
              <w:rPr>
                <w:rFonts w:hint="eastAsia" w:eastAsia="仿宋_GB2312"/>
                <w:sz w:val="18"/>
                <w:szCs w:val="18"/>
                <w:highlight w:val="none"/>
                <w:lang w:eastAsia="zh-CN"/>
              </w:rPr>
              <w:t>采购人</w:t>
            </w:r>
            <w:r>
              <w:rPr>
                <w:rFonts w:eastAsia="仿宋_GB2312"/>
                <w:sz w:val="18"/>
                <w:szCs w:val="18"/>
                <w:highlight w:val="none"/>
              </w:rPr>
              <w:t>，并配合</w:t>
            </w:r>
            <w:r>
              <w:rPr>
                <w:rFonts w:hint="eastAsia" w:eastAsia="仿宋_GB2312"/>
                <w:sz w:val="18"/>
                <w:szCs w:val="18"/>
                <w:highlight w:val="none"/>
                <w:lang w:eastAsia="zh-CN"/>
              </w:rPr>
              <w:t>采购人</w:t>
            </w:r>
            <w:r>
              <w:rPr>
                <w:rFonts w:eastAsia="仿宋_GB2312"/>
                <w:sz w:val="18"/>
                <w:szCs w:val="18"/>
                <w:highlight w:val="none"/>
              </w:rPr>
              <w:t>采取约谈或联系行业主管部门进行处理的</w:t>
            </w:r>
            <w:r>
              <w:rPr>
                <w:rFonts w:hint="eastAsia" w:eastAsia="仿宋_GB2312"/>
                <w:sz w:val="18"/>
                <w:szCs w:val="18"/>
                <w:highlight w:val="none"/>
              </w:rPr>
              <w:t>，每</w:t>
            </w:r>
            <w:r>
              <w:rPr>
                <w:rFonts w:eastAsia="仿宋_GB2312"/>
                <w:sz w:val="18"/>
                <w:szCs w:val="18"/>
                <w:highlight w:val="none"/>
              </w:rPr>
              <w:t>发现一次扣10分；</w:t>
            </w:r>
          </w:p>
          <w:p>
            <w:pPr>
              <w:adjustRightInd w:val="0"/>
              <w:snapToGrid w:val="0"/>
              <w:jc w:val="left"/>
              <w:rPr>
                <w:rFonts w:ascii="Times New Roman" w:hAnsi="Times New Roman" w:eastAsia="仿宋_GB2312" w:cs="Times New Roman"/>
                <w:kern w:val="2"/>
                <w:sz w:val="18"/>
                <w:szCs w:val="18"/>
                <w:highlight w:val="none"/>
                <w:lang w:val="en-US" w:eastAsia="zh-CN" w:bidi="ar-SA"/>
              </w:rPr>
            </w:pPr>
            <w:r>
              <w:rPr>
                <w:rFonts w:eastAsia="仿宋_GB2312"/>
                <w:sz w:val="18"/>
                <w:szCs w:val="18"/>
                <w:highlight w:val="none"/>
              </w:rPr>
              <w:t>7、对检查中发现的重大安全隐患，未第一时间上报</w:t>
            </w:r>
            <w:r>
              <w:rPr>
                <w:rFonts w:hint="eastAsia" w:eastAsia="仿宋_GB2312"/>
                <w:sz w:val="18"/>
                <w:szCs w:val="18"/>
                <w:highlight w:val="none"/>
                <w:lang w:eastAsia="zh-CN"/>
              </w:rPr>
              <w:t>采购人</w:t>
            </w:r>
            <w:r>
              <w:rPr>
                <w:rFonts w:eastAsia="仿宋_GB2312"/>
                <w:sz w:val="18"/>
                <w:szCs w:val="18"/>
                <w:highlight w:val="none"/>
              </w:rPr>
              <w:t>，并</w:t>
            </w:r>
            <w:r>
              <w:rPr>
                <w:rFonts w:hint="eastAsia" w:eastAsia="仿宋_GB2312"/>
                <w:sz w:val="18"/>
                <w:szCs w:val="18"/>
                <w:highlight w:val="none"/>
                <w:lang w:eastAsia="zh-CN"/>
              </w:rPr>
              <w:t>配合采购人或</w:t>
            </w:r>
            <w:r>
              <w:rPr>
                <w:rFonts w:eastAsia="仿宋_GB2312"/>
                <w:sz w:val="18"/>
                <w:szCs w:val="18"/>
                <w:highlight w:val="none"/>
              </w:rPr>
              <w:t>行业主管部门进行处理，</w:t>
            </w:r>
            <w:r>
              <w:rPr>
                <w:rFonts w:hint="eastAsia" w:eastAsia="仿宋_GB2312"/>
                <w:sz w:val="18"/>
                <w:szCs w:val="18"/>
                <w:highlight w:val="none"/>
              </w:rPr>
              <w:t>每</w:t>
            </w:r>
            <w:r>
              <w:rPr>
                <w:rFonts w:eastAsia="仿宋_GB2312"/>
                <w:sz w:val="18"/>
                <w:szCs w:val="18"/>
                <w:highlight w:val="none"/>
              </w:rPr>
              <w:t>发现一次扣10分。</w:t>
            </w:r>
          </w:p>
        </w:tc>
        <w:tc>
          <w:tcPr>
            <w:tcW w:w="510" w:type="dxa"/>
            <w:vAlign w:val="center"/>
          </w:tcPr>
          <w:p>
            <w:pPr>
              <w:adjustRightInd w:val="0"/>
              <w:snapToGrid w:val="0"/>
              <w:jc w:val="left"/>
              <w:rPr>
                <w:rFonts w:eastAsia="仿宋_GB2312"/>
                <w:sz w:val="18"/>
                <w:szCs w:val="18"/>
                <w:highlight w:val="none"/>
              </w:rPr>
            </w:pPr>
          </w:p>
        </w:tc>
        <w:tc>
          <w:tcPr>
            <w:tcW w:w="465" w:type="dxa"/>
            <w:vAlign w:val="center"/>
          </w:tcPr>
          <w:p>
            <w:pPr>
              <w:adjustRightInd w:val="0"/>
              <w:snapToGrid w:val="0"/>
              <w:jc w:val="left"/>
              <w:rPr>
                <w:rFonts w:eastAsia="仿宋_GB2312"/>
                <w:sz w:val="18"/>
                <w:szCs w:val="18"/>
                <w:highlight w:val="none"/>
              </w:rPr>
            </w:pPr>
          </w:p>
        </w:tc>
        <w:tc>
          <w:tcPr>
            <w:tcW w:w="510" w:type="dxa"/>
            <w:vAlign w:val="center"/>
          </w:tcPr>
          <w:p>
            <w:pPr>
              <w:numPr>
                <w:ilvl w:val="0"/>
                <w:numId w:val="0"/>
              </w:numPr>
              <w:adjustRightInd w:val="0"/>
              <w:snapToGrid w:val="0"/>
              <w:ind w:leftChars="0"/>
              <w:jc w:val="both"/>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773" w:hRule="atLeast"/>
        </w:trPr>
        <w:tc>
          <w:tcPr>
            <w:tcW w:w="315" w:type="dxa"/>
            <w:vAlign w:val="center"/>
          </w:tcPr>
          <w:p>
            <w:pPr>
              <w:adjustRightInd w:val="0"/>
              <w:snapToGrid w:val="0"/>
              <w:jc w:val="center"/>
              <w:rPr>
                <w:rFonts w:eastAsia="仿宋_GB2312"/>
                <w:sz w:val="20"/>
                <w:szCs w:val="20"/>
                <w:highlight w:val="none"/>
              </w:rPr>
            </w:pPr>
            <w:r>
              <w:rPr>
                <w:rFonts w:eastAsia="仿宋_GB2312"/>
                <w:sz w:val="20"/>
                <w:szCs w:val="20"/>
                <w:highlight w:val="none"/>
              </w:rPr>
              <w:t>2</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专项工作开展情况（10分）</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根据实际情况，对于</w:t>
            </w:r>
            <w:r>
              <w:rPr>
                <w:rFonts w:hint="eastAsia" w:eastAsia="仿宋_GB2312"/>
                <w:sz w:val="18"/>
                <w:szCs w:val="18"/>
                <w:highlight w:val="none"/>
                <w:lang w:eastAsia="zh-CN"/>
              </w:rPr>
              <w:t>采购人</w:t>
            </w:r>
            <w:r>
              <w:rPr>
                <w:rFonts w:eastAsia="仿宋_GB2312"/>
                <w:sz w:val="18"/>
                <w:szCs w:val="18"/>
                <w:highlight w:val="none"/>
              </w:rPr>
              <w:t>安排的防台防汛防雪防冻防疫等专项工作，及突发各类事故的处理，要安排人员及时落实。</w:t>
            </w:r>
          </w:p>
        </w:tc>
        <w:tc>
          <w:tcPr>
            <w:tcW w:w="11655" w:type="dxa"/>
            <w:vAlign w:val="center"/>
          </w:tcPr>
          <w:p>
            <w:pPr>
              <w:adjustRightInd w:val="0"/>
              <w:snapToGrid w:val="0"/>
              <w:jc w:val="left"/>
              <w:rPr>
                <w:rFonts w:eastAsia="仿宋_GB2312"/>
                <w:sz w:val="18"/>
                <w:szCs w:val="18"/>
                <w:highlight w:val="none"/>
              </w:rPr>
            </w:pPr>
            <w:r>
              <w:rPr>
                <w:rFonts w:eastAsia="仿宋_GB2312"/>
                <w:sz w:val="18"/>
                <w:szCs w:val="18"/>
                <w:highlight w:val="none"/>
              </w:rPr>
              <w:t>1、对于安排的防台防汛防雪防冻防疫等专项，未落实人员，及时完成的，</w:t>
            </w:r>
            <w:r>
              <w:rPr>
                <w:rFonts w:hint="eastAsia" w:eastAsia="仿宋_GB2312"/>
                <w:sz w:val="18"/>
                <w:szCs w:val="18"/>
                <w:highlight w:val="none"/>
              </w:rPr>
              <w:t>每</w:t>
            </w:r>
            <w:r>
              <w:rPr>
                <w:rFonts w:eastAsia="仿宋_GB2312"/>
                <w:sz w:val="18"/>
                <w:szCs w:val="18"/>
                <w:highlight w:val="none"/>
              </w:rPr>
              <w:t>一次扣10分。</w:t>
            </w:r>
          </w:p>
          <w:p>
            <w:pPr>
              <w:adjustRightInd w:val="0"/>
              <w:snapToGrid w:val="0"/>
              <w:jc w:val="left"/>
              <w:rPr>
                <w:rFonts w:ascii="Times New Roman" w:hAnsi="Times New Roman" w:eastAsia="仿宋_GB2312" w:cs="Times New Roman"/>
                <w:kern w:val="2"/>
                <w:sz w:val="18"/>
                <w:szCs w:val="18"/>
                <w:highlight w:val="none"/>
                <w:lang w:val="en-US" w:eastAsia="zh-CN" w:bidi="ar-SA"/>
              </w:rPr>
            </w:pPr>
            <w:r>
              <w:rPr>
                <w:rFonts w:eastAsia="仿宋_GB2312"/>
                <w:sz w:val="18"/>
                <w:szCs w:val="18"/>
                <w:highlight w:val="none"/>
              </w:rPr>
              <w:t>2、对于突发的各类情况，未落实人员，及时配合进行处理的，</w:t>
            </w:r>
            <w:r>
              <w:rPr>
                <w:rFonts w:hint="eastAsia" w:eastAsia="仿宋_GB2312"/>
                <w:sz w:val="18"/>
                <w:szCs w:val="18"/>
                <w:highlight w:val="none"/>
              </w:rPr>
              <w:t>每</w:t>
            </w:r>
            <w:r>
              <w:rPr>
                <w:rFonts w:eastAsia="仿宋_GB2312"/>
                <w:sz w:val="18"/>
                <w:szCs w:val="18"/>
                <w:highlight w:val="none"/>
              </w:rPr>
              <w:t>一次扣10分。</w:t>
            </w:r>
          </w:p>
        </w:tc>
        <w:tc>
          <w:tcPr>
            <w:tcW w:w="510" w:type="dxa"/>
            <w:vAlign w:val="center"/>
          </w:tcPr>
          <w:p>
            <w:pPr>
              <w:adjustRightInd w:val="0"/>
              <w:snapToGrid w:val="0"/>
              <w:jc w:val="left"/>
              <w:rPr>
                <w:rFonts w:eastAsia="仿宋_GB2312"/>
                <w:sz w:val="18"/>
                <w:szCs w:val="18"/>
                <w:highlight w:val="none"/>
              </w:rPr>
            </w:pPr>
          </w:p>
        </w:tc>
        <w:tc>
          <w:tcPr>
            <w:tcW w:w="465" w:type="dxa"/>
            <w:vAlign w:val="center"/>
          </w:tcPr>
          <w:p>
            <w:pPr>
              <w:adjustRightInd w:val="0"/>
              <w:snapToGrid w:val="0"/>
              <w:jc w:val="left"/>
              <w:rPr>
                <w:rFonts w:eastAsia="仿宋_GB2312"/>
                <w:sz w:val="18"/>
                <w:szCs w:val="18"/>
                <w:highlight w:val="none"/>
              </w:rPr>
            </w:pPr>
          </w:p>
        </w:tc>
        <w:tc>
          <w:tcPr>
            <w:tcW w:w="510"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56" w:hRule="atLeast"/>
        </w:trPr>
        <w:tc>
          <w:tcPr>
            <w:tcW w:w="315" w:type="dxa"/>
            <w:vAlign w:val="center"/>
          </w:tcPr>
          <w:p>
            <w:pPr>
              <w:adjustRightInd w:val="0"/>
              <w:snapToGrid w:val="0"/>
              <w:jc w:val="center"/>
              <w:rPr>
                <w:rFonts w:eastAsia="仿宋_GB2312"/>
                <w:sz w:val="20"/>
                <w:szCs w:val="20"/>
                <w:highlight w:val="none"/>
              </w:rPr>
            </w:pPr>
            <w:r>
              <w:rPr>
                <w:rFonts w:eastAsia="仿宋_GB2312"/>
                <w:sz w:val="20"/>
                <w:szCs w:val="20"/>
                <w:highlight w:val="none"/>
              </w:rPr>
              <w:t>3</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台账</w:t>
            </w:r>
            <w:r>
              <w:rPr>
                <w:rFonts w:hint="eastAsia" w:eastAsia="仿宋_GB2312"/>
                <w:sz w:val="18"/>
                <w:szCs w:val="18"/>
                <w:highlight w:val="none"/>
                <w:lang w:eastAsia="zh-CN"/>
              </w:rPr>
              <w:t>、系统</w:t>
            </w:r>
            <w:r>
              <w:rPr>
                <w:rFonts w:eastAsia="仿宋_GB2312"/>
                <w:sz w:val="18"/>
                <w:szCs w:val="18"/>
                <w:highlight w:val="none"/>
              </w:rPr>
              <w:t>情况</w:t>
            </w:r>
          </w:p>
          <w:p>
            <w:pPr>
              <w:adjustRightInd w:val="0"/>
              <w:snapToGrid w:val="0"/>
              <w:jc w:val="center"/>
              <w:rPr>
                <w:rFonts w:eastAsia="仿宋_GB2312"/>
                <w:sz w:val="18"/>
                <w:szCs w:val="18"/>
                <w:highlight w:val="none"/>
              </w:rPr>
            </w:pPr>
            <w:r>
              <w:rPr>
                <w:rFonts w:eastAsia="仿宋_GB2312"/>
                <w:sz w:val="18"/>
                <w:szCs w:val="18"/>
                <w:highlight w:val="none"/>
              </w:rPr>
              <w:t>（10分）</w:t>
            </w:r>
          </w:p>
        </w:tc>
        <w:tc>
          <w:tcPr>
            <w:tcW w:w="1995" w:type="dxa"/>
            <w:vAlign w:val="center"/>
          </w:tcPr>
          <w:p>
            <w:pPr>
              <w:adjustRightInd w:val="0"/>
              <w:snapToGrid w:val="0"/>
              <w:jc w:val="center"/>
              <w:rPr>
                <w:rFonts w:hint="eastAsia" w:eastAsia="仿宋_GB2312"/>
                <w:sz w:val="18"/>
                <w:szCs w:val="18"/>
                <w:highlight w:val="none"/>
                <w:lang w:val="en-US" w:eastAsia="zh-CN"/>
              </w:rPr>
            </w:pPr>
            <w:r>
              <w:rPr>
                <w:rFonts w:eastAsia="仿宋_GB2312"/>
                <w:sz w:val="18"/>
                <w:szCs w:val="18"/>
                <w:highlight w:val="none"/>
              </w:rPr>
              <w:t>一项目一档建立</w:t>
            </w:r>
            <w:r>
              <w:rPr>
                <w:rFonts w:hint="eastAsia" w:eastAsia="仿宋_GB2312"/>
                <w:sz w:val="18"/>
                <w:szCs w:val="18"/>
                <w:highlight w:val="none"/>
              </w:rPr>
              <w:t>以及</w:t>
            </w:r>
            <w:r>
              <w:rPr>
                <w:rFonts w:eastAsia="仿宋_GB2312"/>
                <w:sz w:val="18"/>
                <w:szCs w:val="18"/>
                <w:highlight w:val="none"/>
              </w:rPr>
              <w:t>各类资料上报</w:t>
            </w:r>
            <w:r>
              <w:rPr>
                <w:rFonts w:hint="eastAsia" w:eastAsia="仿宋_GB2312"/>
                <w:sz w:val="18"/>
                <w:szCs w:val="18"/>
                <w:highlight w:val="none"/>
                <w:lang w:eastAsia="zh-CN"/>
              </w:rPr>
              <w:t>、系统录入</w:t>
            </w:r>
            <w:r>
              <w:rPr>
                <w:rFonts w:eastAsia="仿宋_GB2312"/>
                <w:sz w:val="18"/>
                <w:szCs w:val="18"/>
                <w:highlight w:val="none"/>
              </w:rPr>
              <w:t>情况</w:t>
            </w:r>
            <w:r>
              <w:rPr>
                <w:rFonts w:hint="eastAsia" w:eastAsia="仿宋_GB2312"/>
                <w:sz w:val="18"/>
                <w:szCs w:val="18"/>
                <w:highlight w:val="none"/>
                <w:lang w:eastAsia="zh-CN"/>
              </w:rPr>
              <w:t>。</w:t>
            </w:r>
          </w:p>
        </w:tc>
        <w:tc>
          <w:tcPr>
            <w:tcW w:w="11655" w:type="dxa"/>
            <w:vAlign w:val="center"/>
          </w:tcPr>
          <w:p>
            <w:pPr>
              <w:adjustRightInd w:val="0"/>
              <w:snapToGrid w:val="0"/>
              <w:jc w:val="left"/>
              <w:rPr>
                <w:rFonts w:eastAsia="仿宋_GB2312"/>
                <w:sz w:val="18"/>
                <w:szCs w:val="18"/>
                <w:highlight w:val="none"/>
              </w:rPr>
            </w:pPr>
            <w:r>
              <w:rPr>
                <w:rFonts w:eastAsia="仿宋_GB2312"/>
                <w:sz w:val="18"/>
                <w:szCs w:val="18"/>
                <w:highlight w:val="none"/>
              </w:rPr>
              <w:t>1、发现一个项目资料更新不及时的扣2分；</w:t>
            </w:r>
          </w:p>
          <w:p>
            <w:pPr>
              <w:adjustRightInd w:val="0"/>
              <w:snapToGrid w:val="0"/>
              <w:jc w:val="left"/>
              <w:rPr>
                <w:rFonts w:eastAsia="仿宋_GB2312"/>
                <w:sz w:val="18"/>
                <w:szCs w:val="18"/>
                <w:highlight w:val="none"/>
              </w:rPr>
            </w:pPr>
            <w:r>
              <w:rPr>
                <w:rFonts w:eastAsia="仿宋_GB2312"/>
                <w:sz w:val="18"/>
                <w:szCs w:val="18"/>
                <w:highlight w:val="none"/>
              </w:rPr>
              <w:t>2、项目资料与工地实际不符的，发现一次扣2分。</w:t>
            </w:r>
          </w:p>
          <w:p>
            <w:pPr>
              <w:adjustRightInd w:val="0"/>
              <w:snapToGrid w:val="0"/>
              <w:jc w:val="left"/>
              <w:rPr>
                <w:rFonts w:eastAsia="仿宋_GB2312"/>
                <w:sz w:val="18"/>
                <w:szCs w:val="18"/>
                <w:highlight w:val="none"/>
              </w:rPr>
            </w:pPr>
            <w:r>
              <w:rPr>
                <w:rFonts w:eastAsia="仿宋_GB2312"/>
                <w:sz w:val="18"/>
                <w:szCs w:val="18"/>
                <w:highlight w:val="none"/>
              </w:rPr>
              <w:t>3</w:t>
            </w:r>
            <w:r>
              <w:rPr>
                <w:rFonts w:hint="eastAsia" w:eastAsia="仿宋_GB2312"/>
                <w:sz w:val="18"/>
                <w:szCs w:val="18"/>
                <w:highlight w:val="none"/>
              </w:rPr>
              <w:t>、</w:t>
            </w:r>
            <w:r>
              <w:rPr>
                <w:rFonts w:eastAsia="仿宋_GB2312"/>
                <w:sz w:val="18"/>
                <w:szCs w:val="18"/>
                <w:highlight w:val="none"/>
              </w:rPr>
              <w:t>安全检查计划、每月安全生产状况评估表、每月安全月报、</w:t>
            </w:r>
            <w:r>
              <w:rPr>
                <w:rFonts w:hint="eastAsia" w:eastAsia="仿宋_GB2312"/>
                <w:sz w:val="18"/>
                <w:szCs w:val="18"/>
                <w:highlight w:val="none"/>
                <w:lang w:eastAsia="zh-CN"/>
              </w:rPr>
              <w:t>相关工作系统信息录入、</w:t>
            </w:r>
            <w:r>
              <w:rPr>
                <w:rFonts w:eastAsia="仿宋_GB2312"/>
                <w:sz w:val="18"/>
                <w:szCs w:val="18"/>
                <w:highlight w:val="none"/>
              </w:rPr>
              <w:t>项目分布图及项目建设信息表</w:t>
            </w:r>
            <w:r>
              <w:rPr>
                <w:rFonts w:hint="eastAsia" w:eastAsia="仿宋_GB2312"/>
                <w:sz w:val="18"/>
                <w:szCs w:val="18"/>
                <w:highlight w:val="none"/>
                <w:lang w:eastAsia="zh-CN"/>
              </w:rPr>
              <w:t>等</w:t>
            </w:r>
            <w:r>
              <w:rPr>
                <w:rFonts w:eastAsia="仿宋_GB2312"/>
                <w:sz w:val="18"/>
                <w:szCs w:val="18"/>
                <w:highlight w:val="none"/>
              </w:rPr>
              <w:t>上报</w:t>
            </w:r>
            <w:r>
              <w:rPr>
                <w:rFonts w:hint="eastAsia" w:eastAsia="仿宋_GB2312"/>
                <w:sz w:val="18"/>
                <w:szCs w:val="18"/>
                <w:highlight w:val="none"/>
                <w:lang w:eastAsia="zh-CN"/>
              </w:rPr>
              <w:t>或录入</w:t>
            </w:r>
            <w:r>
              <w:rPr>
                <w:rFonts w:eastAsia="仿宋_GB2312"/>
                <w:sz w:val="18"/>
                <w:szCs w:val="18"/>
                <w:highlight w:val="none"/>
              </w:rPr>
              <w:t>不及时，存在一项扣5分。</w:t>
            </w:r>
          </w:p>
          <w:p>
            <w:pPr>
              <w:adjustRightInd w:val="0"/>
              <w:snapToGrid w:val="0"/>
              <w:jc w:val="left"/>
              <w:rPr>
                <w:rFonts w:eastAsia="仿宋_GB2312"/>
                <w:sz w:val="18"/>
                <w:szCs w:val="18"/>
                <w:highlight w:val="none"/>
              </w:rPr>
            </w:pPr>
            <w:r>
              <w:rPr>
                <w:rFonts w:eastAsia="仿宋_GB2312"/>
                <w:sz w:val="18"/>
                <w:szCs w:val="18"/>
                <w:highlight w:val="none"/>
              </w:rPr>
              <w:t>4</w:t>
            </w:r>
            <w:r>
              <w:rPr>
                <w:rFonts w:hint="eastAsia" w:eastAsia="仿宋_GB2312"/>
                <w:sz w:val="18"/>
                <w:szCs w:val="18"/>
                <w:highlight w:val="none"/>
              </w:rPr>
              <w:t>、</w:t>
            </w:r>
            <w:r>
              <w:rPr>
                <w:rFonts w:eastAsia="仿宋_GB2312"/>
                <w:sz w:val="18"/>
                <w:szCs w:val="18"/>
                <w:highlight w:val="none"/>
              </w:rPr>
              <w:t>各类专项工作（包括但不限于防台防汛防雪防冻防疫等）每日每周每月或定期资料，上报不及时的，扣5分。</w:t>
            </w:r>
          </w:p>
          <w:p>
            <w:pPr>
              <w:adjustRightInd w:val="0"/>
              <w:snapToGrid w:val="0"/>
              <w:jc w:val="left"/>
              <w:rPr>
                <w:rFonts w:ascii="Times New Roman" w:hAnsi="Times New Roman" w:eastAsia="仿宋_GB2312" w:cs="Times New Roman"/>
                <w:kern w:val="2"/>
                <w:sz w:val="18"/>
                <w:szCs w:val="18"/>
                <w:highlight w:val="none"/>
                <w:lang w:val="en-US" w:eastAsia="zh-CN" w:bidi="ar-SA"/>
              </w:rPr>
            </w:pPr>
            <w:r>
              <w:rPr>
                <w:rFonts w:eastAsia="仿宋_GB2312"/>
                <w:sz w:val="18"/>
                <w:szCs w:val="18"/>
                <w:highlight w:val="none"/>
              </w:rPr>
              <w:t>5</w:t>
            </w:r>
            <w:r>
              <w:rPr>
                <w:rFonts w:hint="eastAsia" w:eastAsia="仿宋_GB2312"/>
                <w:sz w:val="18"/>
                <w:szCs w:val="18"/>
                <w:highlight w:val="none"/>
              </w:rPr>
              <w:t>、</w:t>
            </w:r>
            <w:r>
              <w:rPr>
                <w:rFonts w:eastAsia="仿宋_GB2312"/>
                <w:sz w:val="18"/>
                <w:szCs w:val="18"/>
                <w:highlight w:val="none"/>
              </w:rPr>
              <w:t>发现材料有明显错误的，</w:t>
            </w:r>
            <w:r>
              <w:rPr>
                <w:rFonts w:hint="eastAsia" w:eastAsia="仿宋_GB2312"/>
                <w:sz w:val="18"/>
                <w:szCs w:val="18"/>
                <w:highlight w:val="none"/>
              </w:rPr>
              <w:t>每</w:t>
            </w:r>
            <w:r>
              <w:rPr>
                <w:rFonts w:eastAsia="仿宋_GB2312"/>
                <w:sz w:val="18"/>
                <w:szCs w:val="18"/>
                <w:highlight w:val="none"/>
              </w:rPr>
              <w:t>发现一次扣2分。</w:t>
            </w:r>
          </w:p>
        </w:tc>
        <w:tc>
          <w:tcPr>
            <w:tcW w:w="510" w:type="dxa"/>
            <w:vAlign w:val="center"/>
          </w:tcPr>
          <w:p>
            <w:pPr>
              <w:adjustRightInd w:val="0"/>
              <w:snapToGrid w:val="0"/>
              <w:jc w:val="left"/>
              <w:rPr>
                <w:rFonts w:eastAsia="仿宋_GB2312"/>
                <w:sz w:val="18"/>
                <w:szCs w:val="18"/>
                <w:highlight w:val="none"/>
              </w:rPr>
            </w:pPr>
          </w:p>
        </w:tc>
        <w:tc>
          <w:tcPr>
            <w:tcW w:w="465" w:type="dxa"/>
            <w:vAlign w:val="center"/>
          </w:tcPr>
          <w:p>
            <w:pPr>
              <w:adjustRightInd w:val="0"/>
              <w:snapToGrid w:val="0"/>
              <w:jc w:val="left"/>
              <w:rPr>
                <w:rFonts w:eastAsia="仿宋_GB2312"/>
                <w:sz w:val="18"/>
                <w:szCs w:val="18"/>
                <w:highlight w:val="none"/>
              </w:rPr>
            </w:pPr>
          </w:p>
        </w:tc>
        <w:tc>
          <w:tcPr>
            <w:tcW w:w="510"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16" w:hRule="atLeast"/>
        </w:trPr>
        <w:tc>
          <w:tcPr>
            <w:tcW w:w="315" w:type="dxa"/>
            <w:vAlign w:val="center"/>
          </w:tcPr>
          <w:p>
            <w:pPr>
              <w:adjustRightInd w:val="0"/>
              <w:snapToGrid w:val="0"/>
              <w:jc w:val="center"/>
              <w:rPr>
                <w:rFonts w:eastAsia="仿宋_GB2312"/>
                <w:sz w:val="20"/>
                <w:szCs w:val="20"/>
                <w:highlight w:val="none"/>
              </w:rPr>
            </w:pPr>
            <w:r>
              <w:rPr>
                <w:rFonts w:eastAsia="仿宋_GB2312"/>
                <w:sz w:val="20"/>
                <w:szCs w:val="20"/>
                <w:highlight w:val="none"/>
              </w:rPr>
              <w:t>4</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工作响应</w:t>
            </w:r>
          </w:p>
          <w:p>
            <w:pPr>
              <w:adjustRightInd w:val="0"/>
              <w:snapToGrid w:val="0"/>
              <w:jc w:val="center"/>
              <w:rPr>
                <w:rFonts w:eastAsia="仿宋_GB2312"/>
                <w:sz w:val="18"/>
                <w:szCs w:val="18"/>
                <w:highlight w:val="none"/>
              </w:rPr>
            </w:pPr>
            <w:r>
              <w:rPr>
                <w:rFonts w:eastAsia="仿宋_GB2312"/>
                <w:sz w:val="18"/>
                <w:szCs w:val="18"/>
                <w:highlight w:val="none"/>
              </w:rPr>
              <w:t>（10分）</w:t>
            </w:r>
          </w:p>
        </w:tc>
        <w:tc>
          <w:tcPr>
            <w:tcW w:w="1995" w:type="dxa"/>
            <w:vAlign w:val="center"/>
          </w:tcPr>
          <w:p>
            <w:pPr>
              <w:adjustRightInd w:val="0"/>
              <w:snapToGrid w:val="0"/>
              <w:jc w:val="center"/>
              <w:rPr>
                <w:rFonts w:hint="eastAsia" w:eastAsia="仿宋_GB2312"/>
                <w:sz w:val="18"/>
                <w:szCs w:val="18"/>
                <w:highlight w:val="none"/>
                <w:lang w:eastAsia="zh-CN"/>
              </w:rPr>
            </w:pPr>
            <w:r>
              <w:rPr>
                <w:rFonts w:eastAsia="仿宋_GB2312"/>
                <w:sz w:val="18"/>
                <w:szCs w:val="18"/>
                <w:highlight w:val="none"/>
              </w:rPr>
              <w:t>及时响应</w:t>
            </w:r>
            <w:r>
              <w:rPr>
                <w:rFonts w:hint="eastAsia" w:eastAsia="仿宋_GB2312"/>
                <w:sz w:val="18"/>
                <w:szCs w:val="18"/>
                <w:highlight w:val="none"/>
                <w:lang w:eastAsia="zh-CN"/>
              </w:rPr>
              <w:t>采购人</w:t>
            </w:r>
            <w:r>
              <w:rPr>
                <w:rFonts w:eastAsia="仿宋_GB2312"/>
                <w:sz w:val="18"/>
                <w:szCs w:val="18"/>
                <w:highlight w:val="none"/>
              </w:rPr>
              <w:t>交办的各项工作</w:t>
            </w:r>
            <w:r>
              <w:rPr>
                <w:rFonts w:hint="eastAsia" w:eastAsia="仿宋_GB2312"/>
                <w:sz w:val="18"/>
                <w:szCs w:val="18"/>
                <w:highlight w:val="none"/>
                <w:lang w:eastAsia="zh-CN"/>
              </w:rPr>
              <w:t>。</w:t>
            </w:r>
          </w:p>
        </w:tc>
        <w:tc>
          <w:tcPr>
            <w:tcW w:w="11655" w:type="dxa"/>
            <w:vAlign w:val="center"/>
          </w:tcPr>
          <w:p>
            <w:pPr>
              <w:adjustRightInd w:val="0"/>
              <w:snapToGrid w:val="0"/>
              <w:jc w:val="left"/>
              <w:rPr>
                <w:rFonts w:ascii="Times New Roman" w:hAnsi="Times New Roman" w:eastAsia="仿宋_GB2312" w:cs="Times New Roman"/>
                <w:kern w:val="2"/>
                <w:sz w:val="18"/>
                <w:szCs w:val="18"/>
                <w:highlight w:val="none"/>
                <w:lang w:val="en-US" w:eastAsia="zh-CN" w:bidi="ar-SA"/>
              </w:rPr>
            </w:pPr>
            <w:r>
              <w:rPr>
                <w:rFonts w:eastAsia="仿宋_GB2312"/>
                <w:sz w:val="18"/>
                <w:szCs w:val="18"/>
                <w:highlight w:val="none"/>
              </w:rPr>
              <w:t>未在规定时间内完成工作且无情况说明的或未按</w:t>
            </w:r>
            <w:r>
              <w:rPr>
                <w:rFonts w:hint="eastAsia" w:eastAsia="仿宋_GB2312"/>
                <w:sz w:val="18"/>
                <w:szCs w:val="18"/>
                <w:highlight w:val="none"/>
                <w:lang w:eastAsia="zh-CN"/>
              </w:rPr>
              <w:t>采购人</w:t>
            </w:r>
            <w:r>
              <w:rPr>
                <w:rFonts w:eastAsia="仿宋_GB2312"/>
                <w:sz w:val="18"/>
                <w:szCs w:val="18"/>
                <w:highlight w:val="none"/>
              </w:rPr>
              <w:t>要求响应的</w:t>
            </w:r>
            <w:r>
              <w:rPr>
                <w:rFonts w:hint="eastAsia" w:eastAsia="仿宋_GB2312"/>
                <w:sz w:val="18"/>
                <w:szCs w:val="18"/>
                <w:highlight w:val="none"/>
              </w:rPr>
              <w:t>，每</w:t>
            </w:r>
            <w:r>
              <w:rPr>
                <w:rFonts w:eastAsia="仿宋_GB2312"/>
                <w:sz w:val="18"/>
                <w:szCs w:val="18"/>
                <w:highlight w:val="none"/>
              </w:rPr>
              <w:t>发现一次扣5分。</w:t>
            </w:r>
          </w:p>
        </w:tc>
        <w:tc>
          <w:tcPr>
            <w:tcW w:w="510" w:type="dxa"/>
            <w:vAlign w:val="center"/>
          </w:tcPr>
          <w:p>
            <w:pPr>
              <w:adjustRightInd w:val="0"/>
              <w:snapToGrid w:val="0"/>
              <w:jc w:val="left"/>
              <w:rPr>
                <w:rFonts w:eastAsia="仿宋_GB2312"/>
                <w:sz w:val="18"/>
                <w:szCs w:val="18"/>
                <w:highlight w:val="none"/>
              </w:rPr>
            </w:pPr>
          </w:p>
        </w:tc>
        <w:tc>
          <w:tcPr>
            <w:tcW w:w="465" w:type="dxa"/>
            <w:vAlign w:val="center"/>
          </w:tcPr>
          <w:p>
            <w:pPr>
              <w:adjustRightInd w:val="0"/>
              <w:snapToGrid w:val="0"/>
              <w:jc w:val="left"/>
              <w:rPr>
                <w:rFonts w:eastAsia="仿宋_GB2312"/>
                <w:sz w:val="18"/>
                <w:szCs w:val="18"/>
                <w:highlight w:val="none"/>
              </w:rPr>
            </w:pPr>
          </w:p>
        </w:tc>
        <w:tc>
          <w:tcPr>
            <w:tcW w:w="510"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65" w:hRule="atLeast"/>
        </w:trPr>
        <w:tc>
          <w:tcPr>
            <w:tcW w:w="315" w:type="dxa"/>
            <w:vAlign w:val="center"/>
          </w:tcPr>
          <w:p>
            <w:pPr>
              <w:adjustRightInd w:val="0"/>
              <w:snapToGrid w:val="0"/>
              <w:jc w:val="center"/>
              <w:rPr>
                <w:rFonts w:eastAsia="仿宋_GB2312"/>
                <w:sz w:val="20"/>
                <w:szCs w:val="20"/>
                <w:highlight w:val="none"/>
              </w:rPr>
            </w:pPr>
            <w:r>
              <w:rPr>
                <w:rFonts w:eastAsia="仿宋_GB2312"/>
                <w:sz w:val="20"/>
                <w:szCs w:val="20"/>
                <w:highlight w:val="none"/>
              </w:rPr>
              <w:t>5</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人员</w:t>
            </w:r>
          </w:p>
          <w:p>
            <w:pPr>
              <w:adjustRightInd w:val="0"/>
              <w:snapToGrid w:val="0"/>
              <w:jc w:val="center"/>
              <w:rPr>
                <w:rFonts w:eastAsia="仿宋_GB2312"/>
                <w:sz w:val="18"/>
                <w:szCs w:val="18"/>
                <w:highlight w:val="none"/>
              </w:rPr>
            </w:pPr>
            <w:r>
              <w:rPr>
                <w:rFonts w:eastAsia="仿宋_GB2312"/>
                <w:sz w:val="18"/>
                <w:szCs w:val="18"/>
                <w:highlight w:val="none"/>
              </w:rPr>
              <w:t>要求</w:t>
            </w:r>
          </w:p>
          <w:p>
            <w:pPr>
              <w:adjustRightInd w:val="0"/>
              <w:snapToGrid w:val="0"/>
              <w:jc w:val="center"/>
              <w:rPr>
                <w:rFonts w:eastAsia="仿宋_GB2312"/>
                <w:sz w:val="18"/>
                <w:szCs w:val="18"/>
                <w:highlight w:val="none"/>
              </w:rPr>
            </w:pPr>
            <w:r>
              <w:rPr>
                <w:rFonts w:eastAsia="仿宋_GB2312"/>
                <w:sz w:val="18"/>
                <w:szCs w:val="18"/>
                <w:highlight w:val="none"/>
              </w:rPr>
              <w:t>（10分）</w:t>
            </w:r>
          </w:p>
        </w:tc>
        <w:tc>
          <w:tcPr>
            <w:tcW w:w="1995" w:type="dxa"/>
            <w:vAlign w:val="center"/>
          </w:tcPr>
          <w:p>
            <w:pPr>
              <w:adjustRightInd w:val="0"/>
              <w:snapToGrid w:val="0"/>
              <w:jc w:val="center"/>
              <w:rPr>
                <w:rFonts w:hint="eastAsia" w:eastAsia="仿宋_GB2312"/>
                <w:sz w:val="18"/>
                <w:szCs w:val="18"/>
                <w:highlight w:val="none"/>
                <w:lang w:eastAsia="zh-CN"/>
              </w:rPr>
            </w:pPr>
            <w:r>
              <w:rPr>
                <w:rFonts w:eastAsia="仿宋_GB2312"/>
                <w:sz w:val="18"/>
                <w:szCs w:val="18"/>
                <w:highlight w:val="none"/>
              </w:rPr>
              <w:t>人员资质符合合同约定</w:t>
            </w:r>
            <w:r>
              <w:rPr>
                <w:rFonts w:hint="eastAsia" w:eastAsia="仿宋_GB2312"/>
                <w:sz w:val="18"/>
                <w:szCs w:val="18"/>
                <w:highlight w:val="none"/>
              </w:rPr>
              <w:t>，</w:t>
            </w:r>
            <w:r>
              <w:rPr>
                <w:rFonts w:eastAsia="仿宋_GB2312"/>
                <w:sz w:val="18"/>
                <w:szCs w:val="18"/>
                <w:highlight w:val="none"/>
              </w:rPr>
              <w:t>廉洁自律，严守廉政底线</w:t>
            </w:r>
            <w:r>
              <w:rPr>
                <w:rFonts w:hint="eastAsia" w:eastAsia="仿宋_GB2312"/>
                <w:sz w:val="18"/>
                <w:szCs w:val="18"/>
                <w:highlight w:val="none"/>
              </w:rPr>
              <w:t>，</w:t>
            </w:r>
            <w:r>
              <w:rPr>
                <w:rFonts w:eastAsia="仿宋_GB2312"/>
                <w:sz w:val="18"/>
                <w:szCs w:val="18"/>
                <w:highlight w:val="none"/>
              </w:rPr>
              <w:t>工作认真负责</w:t>
            </w:r>
            <w:r>
              <w:rPr>
                <w:rFonts w:hint="eastAsia" w:eastAsia="仿宋_GB2312"/>
                <w:sz w:val="18"/>
                <w:szCs w:val="18"/>
                <w:highlight w:val="none"/>
              </w:rPr>
              <w:t>，</w:t>
            </w:r>
            <w:r>
              <w:rPr>
                <w:rFonts w:eastAsia="仿宋_GB2312"/>
                <w:sz w:val="18"/>
                <w:szCs w:val="18"/>
                <w:highlight w:val="none"/>
              </w:rPr>
              <w:t>工作纪律，不弄虚做假</w:t>
            </w:r>
            <w:r>
              <w:rPr>
                <w:rFonts w:hint="eastAsia" w:eastAsia="仿宋_GB2312"/>
                <w:sz w:val="18"/>
                <w:szCs w:val="18"/>
                <w:highlight w:val="none"/>
                <w:lang w:eastAsia="zh-CN"/>
              </w:rPr>
              <w:t>。</w:t>
            </w:r>
          </w:p>
        </w:tc>
        <w:tc>
          <w:tcPr>
            <w:tcW w:w="11655" w:type="dxa"/>
            <w:vAlign w:val="center"/>
          </w:tcPr>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1、</w:t>
            </w:r>
            <w:r>
              <w:rPr>
                <w:rFonts w:eastAsia="仿宋_GB2312"/>
                <w:sz w:val="18"/>
                <w:szCs w:val="18"/>
                <w:highlight w:val="none"/>
              </w:rPr>
              <w:t>选派的工作人员工作不力</w:t>
            </w:r>
            <w:r>
              <w:rPr>
                <w:rFonts w:hint="eastAsia" w:eastAsia="仿宋_GB2312"/>
                <w:sz w:val="18"/>
                <w:szCs w:val="18"/>
                <w:highlight w:val="none"/>
              </w:rPr>
              <w:t>，</w:t>
            </w:r>
            <w:r>
              <w:rPr>
                <w:rFonts w:eastAsia="仿宋_GB2312"/>
                <w:sz w:val="18"/>
                <w:szCs w:val="18"/>
                <w:highlight w:val="none"/>
              </w:rPr>
              <w:t>不服从</w:t>
            </w:r>
            <w:r>
              <w:rPr>
                <w:rFonts w:hint="eastAsia" w:eastAsia="仿宋_GB2312"/>
                <w:sz w:val="18"/>
                <w:szCs w:val="18"/>
                <w:highlight w:val="none"/>
                <w:lang w:eastAsia="zh-CN"/>
              </w:rPr>
              <w:t>采购人</w:t>
            </w:r>
            <w:r>
              <w:rPr>
                <w:rFonts w:eastAsia="仿宋_GB2312"/>
                <w:sz w:val="18"/>
                <w:szCs w:val="18"/>
                <w:highlight w:val="none"/>
              </w:rPr>
              <w:t>要求的</w:t>
            </w:r>
            <w:r>
              <w:rPr>
                <w:rFonts w:hint="eastAsia" w:eastAsia="仿宋_GB2312"/>
                <w:sz w:val="18"/>
                <w:szCs w:val="18"/>
                <w:highlight w:val="none"/>
              </w:rPr>
              <w:t>，或</w:t>
            </w:r>
            <w:r>
              <w:rPr>
                <w:rFonts w:eastAsia="仿宋_GB2312"/>
                <w:sz w:val="18"/>
                <w:szCs w:val="18"/>
                <w:highlight w:val="none"/>
              </w:rPr>
              <w:t>未经</w:t>
            </w:r>
            <w:r>
              <w:rPr>
                <w:rFonts w:hint="eastAsia" w:eastAsia="仿宋_GB2312"/>
                <w:sz w:val="18"/>
                <w:szCs w:val="18"/>
                <w:highlight w:val="none"/>
                <w:lang w:eastAsia="zh-CN"/>
              </w:rPr>
              <w:t>采购人</w:t>
            </w:r>
            <w:r>
              <w:rPr>
                <w:rFonts w:eastAsia="仿宋_GB2312"/>
                <w:sz w:val="18"/>
                <w:szCs w:val="18"/>
                <w:highlight w:val="none"/>
              </w:rPr>
              <w:t>同意随意更换人员的</w:t>
            </w:r>
            <w:r>
              <w:rPr>
                <w:rFonts w:hint="eastAsia" w:eastAsia="仿宋_GB2312"/>
                <w:sz w:val="18"/>
                <w:szCs w:val="18"/>
                <w:highlight w:val="none"/>
              </w:rPr>
              <w:t>，每</w:t>
            </w:r>
            <w:r>
              <w:rPr>
                <w:rFonts w:eastAsia="仿宋_GB2312"/>
                <w:sz w:val="18"/>
                <w:szCs w:val="18"/>
                <w:highlight w:val="none"/>
              </w:rPr>
              <w:t>发现一人次扣5分。</w:t>
            </w:r>
          </w:p>
          <w:p>
            <w:pPr>
              <w:pStyle w:val="966"/>
              <w:numPr>
                <w:ilvl w:val="0"/>
                <w:numId w:val="0"/>
              </w:numPr>
              <w:rPr>
                <w:rFonts w:ascii="等线" w:hAnsi="等线" w:eastAsia="仿宋_GB2312"/>
                <w:sz w:val="18"/>
                <w:szCs w:val="18"/>
                <w:highlight w:val="none"/>
                <w:lang w:val="en-US"/>
              </w:rPr>
            </w:pPr>
            <w:r>
              <w:rPr>
                <w:rFonts w:hint="eastAsia" w:ascii="Times New Roman" w:hAnsi="Times New Roman" w:eastAsia="仿宋_GB2312" w:cs="Times New Roman"/>
                <w:kern w:val="2"/>
                <w:sz w:val="18"/>
                <w:szCs w:val="18"/>
                <w:highlight w:val="none"/>
                <w:lang w:val="en-US" w:eastAsia="zh-CN" w:bidi="ar-SA"/>
              </w:rPr>
              <w:t>2、</w:t>
            </w:r>
            <w:r>
              <w:rPr>
                <w:rFonts w:hint="eastAsia" w:ascii="等线" w:hAnsi="等线" w:eastAsia="仿宋_GB2312"/>
                <w:sz w:val="18"/>
                <w:szCs w:val="18"/>
                <w:highlight w:val="none"/>
                <w:lang w:val="en-US"/>
              </w:rPr>
              <w:t>检查组成员从事检查工作时，必须佩戴</w:t>
            </w:r>
            <w:r>
              <w:rPr>
                <w:rFonts w:hint="eastAsia" w:eastAsia="仿宋_GB2312"/>
                <w:sz w:val="18"/>
                <w:szCs w:val="18"/>
                <w:highlight w:val="none"/>
                <w:lang w:eastAsia="zh-CN"/>
              </w:rPr>
              <w:t>采购人</w:t>
            </w:r>
            <w:r>
              <w:rPr>
                <w:rFonts w:hint="eastAsia" w:ascii="等线" w:hAnsi="等线" w:eastAsia="仿宋_GB2312"/>
                <w:sz w:val="18"/>
                <w:szCs w:val="18"/>
                <w:highlight w:val="none"/>
                <w:lang w:val="en-US"/>
              </w:rPr>
              <w:t>制定的检查证，不佩戴检查</w:t>
            </w:r>
            <w:r>
              <w:rPr>
                <w:rFonts w:hint="eastAsia" w:ascii="Times New Roman" w:hAnsi="Times New Roman" w:eastAsia="仿宋_GB2312" w:cs="Times New Roman"/>
                <w:kern w:val="2"/>
                <w:sz w:val="18"/>
                <w:szCs w:val="18"/>
                <w:highlight w:val="none"/>
                <w:lang w:val="en-US" w:eastAsia="zh-CN" w:bidi="ar-SA"/>
              </w:rPr>
              <w:t>证，扣5分，佩戴他人检查证，扣10分。</w:t>
            </w:r>
          </w:p>
          <w:p>
            <w:pPr>
              <w:adjustRightInd w:val="0"/>
              <w:snapToGrid w:val="0"/>
              <w:jc w:val="left"/>
              <w:rPr>
                <w:rFonts w:eastAsia="仿宋_GB2312"/>
                <w:sz w:val="18"/>
                <w:szCs w:val="18"/>
                <w:highlight w:val="none"/>
              </w:rPr>
            </w:pPr>
            <w:r>
              <w:rPr>
                <w:rFonts w:hint="eastAsia" w:eastAsia="仿宋_GB2312"/>
                <w:sz w:val="18"/>
                <w:szCs w:val="18"/>
                <w:highlight w:val="none"/>
              </w:rPr>
              <w:t>3、</w:t>
            </w:r>
            <w:r>
              <w:rPr>
                <w:rFonts w:eastAsia="仿宋_GB2312"/>
                <w:sz w:val="18"/>
                <w:szCs w:val="18"/>
                <w:highlight w:val="none"/>
              </w:rPr>
              <w:t>工作人员电话不保持畅通，影响工作的，</w:t>
            </w:r>
            <w:r>
              <w:rPr>
                <w:rFonts w:hint="eastAsia" w:eastAsia="仿宋_GB2312"/>
                <w:sz w:val="18"/>
                <w:szCs w:val="18"/>
                <w:highlight w:val="none"/>
              </w:rPr>
              <w:t>每</w:t>
            </w:r>
            <w:r>
              <w:rPr>
                <w:rFonts w:eastAsia="仿宋_GB2312"/>
                <w:sz w:val="18"/>
                <w:szCs w:val="18"/>
                <w:highlight w:val="none"/>
              </w:rPr>
              <w:t>出现</w:t>
            </w:r>
            <w:r>
              <w:rPr>
                <w:rFonts w:hint="eastAsia" w:eastAsia="仿宋_GB2312"/>
                <w:sz w:val="18"/>
                <w:szCs w:val="18"/>
                <w:highlight w:val="none"/>
              </w:rPr>
              <w:t>一</w:t>
            </w:r>
            <w:r>
              <w:rPr>
                <w:rFonts w:eastAsia="仿宋_GB2312"/>
                <w:sz w:val="18"/>
                <w:szCs w:val="18"/>
                <w:highlight w:val="none"/>
              </w:rPr>
              <w:t>次</w:t>
            </w:r>
            <w:r>
              <w:rPr>
                <w:rFonts w:hint="eastAsia" w:eastAsia="仿宋_GB2312"/>
                <w:sz w:val="18"/>
                <w:szCs w:val="18"/>
                <w:highlight w:val="none"/>
              </w:rPr>
              <w:t>，</w:t>
            </w:r>
            <w:r>
              <w:rPr>
                <w:rFonts w:eastAsia="仿宋_GB2312"/>
                <w:sz w:val="18"/>
                <w:szCs w:val="18"/>
                <w:highlight w:val="none"/>
              </w:rPr>
              <w:t>视情节扣2-5分。</w:t>
            </w:r>
          </w:p>
          <w:p>
            <w:pPr>
              <w:adjustRightInd w:val="0"/>
              <w:snapToGrid w:val="0"/>
              <w:jc w:val="left"/>
              <w:rPr>
                <w:rFonts w:eastAsia="仿宋_GB2312"/>
                <w:color w:val="000000"/>
                <w:sz w:val="18"/>
                <w:szCs w:val="18"/>
                <w:highlight w:val="none"/>
              </w:rPr>
            </w:pPr>
            <w:r>
              <w:rPr>
                <w:rFonts w:hint="eastAsia" w:eastAsia="仿宋_GB2312"/>
                <w:color w:val="000000"/>
                <w:sz w:val="18"/>
                <w:szCs w:val="18"/>
                <w:highlight w:val="none"/>
              </w:rPr>
              <w:t>4、</w:t>
            </w:r>
            <w:r>
              <w:rPr>
                <w:rFonts w:eastAsia="仿宋_GB2312"/>
                <w:color w:val="000000"/>
                <w:sz w:val="18"/>
                <w:szCs w:val="18"/>
                <w:highlight w:val="none"/>
              </w:rPr>
              <w:t>服务单位工作人员要遵守招标单位的工作纪律，</w:t>
            </w:r>
            <w:r>
              <w:rPr>
                <w:rFonts w:hint="eastAsia" w:eastAsia="仿宋_GB2312"/>
                <w:color w:val="000000"/>
                <w:sz w:val="18"/>
                <w:szCs w:val="18"/>
                <w:highlight w:val="none"/>
              </w:rPr>
              <w:t>违反工作</w:t>
            </w:r>
            <w:r>
              <w:rPr>
                <w:rFonts w:hint="eastAsia" w:eastAsia="仿宋_GB2312"/>
                <w:color w:val="000000"/>
                <w:sz w:val="18"/>
                <w:szCs w:val="18"/>
                <w:highlight w:val="none"/>
                <w:lang w:eastAsia="zh-CN"/>
              </w:rPr>
              <w:t>纪律</w:t>
            </w:r>
            <w:r>
              <w:rPr>
                <w:rFonts w:hint="eastAsia" w:eastAsia="仿宋_GB2312"/>
                <w:color w:val="000000"/>
                <w:sz w:val="18"/>
                <w:szCs w:val="18"/>
                <w:highlight w:val="none"/>
              </w:rPr>
              <w:t>的，每</w:t>
            </w:r>
            <w:r>
              <w:rPr>
                <w:rFonts w:eastAsia="仿宋_GB2312"/>
                <w:color w:val="000000"/>
                <w:sz w:val="18"/>
                <w:szCs w:val="18"/>
                <w:highlight w:val="none"/>
              </w:rPr>
              <w:t>发现一次扣2分</w:t>
            </w:r>
            <w:r>
              <w:rPr>
                <w:rFonts w:hint="eastAsia" w:eastAsia="仿宋_GB2312"/>
                <w:color w:val="000000"/>
                <w:sz w:val="18"/>
                <w:szCs w:val="18"/>
                <w:highlight w:val="none"/>
              </w:rPr>
              <w:t>。</w:t>
            </w:r>
          </w:p>
          <w:p>
            <w:pPr>
              <w:adjustRightInd w:val="0"/>
              <w:snapToGrid w:val="0"/>
              <w:jc w:val="left"/>
              <w:rPr>
                <w:rFonts w:hint="eastAsia" w:ascii="Times New Roman" w:hAnsi="Times New Roman" w:eastAsia="仿宋_GB2312" w:cs="Times New Roman"/>
                <w:kern w:val="2"/>
                <w:sz w:val="21"/>
                <w:szCs w:val="24"/>
                <w:highlight w:val="none"/>
                <w:lang w:val="en-US" w:eastAsia="zh-CN" w:bidi="ar-SA"/>
              </w:rPr>
            </w:pPr>
            <w:r>
              <w:rPr>
                <w:rFonts w:hint="eastAsia" w:eastAsia="仿宋_GB2312"/>
                <w:sz w:val="18"/>
                <w:szCs w:val="18"/>
                <w:highlight w:val="none"/>
              </w:rPr>
              <w:t>5、</w:t>
            </w:r>
            <w:r>
              <w:rPr>
                <w:rFonts w:eastAsia="仿宋_GB2312"/>
                <w:sz w:val="18"/>
                <w:szCs w:val="18"/>
                <w:highlight w:val="none"/>
              </w:rPr>
              <w:t>服务单位工作人员遵守招标单位的规章制度，对发现不符合规章制度的行为</w:t>
            </w:r>
            <w:r>
              <w:rPr>
                <w:rFonts w:hint="eastAsia" w:eastAsia="仿宋_GB2312"/>
                <w:sz w:val="18"/>
                <w:szCs w:val="18"/>
                <w:highlight w:val="none"/>
              </w:rPr>
              <w:t>，每</w:t>
            </w:r>
            <w:r>
              <w:rPr>
                <w:rFonts w:eastAsia="仿宋_GB2312"/>
                <w:sz w:val="18"/>
                <w:szCs w:val="18"/>
                <w:highlight w:val="none"/>
              </w:rPr>
              <w:t>发现一次扣2分。</w:t>
            </w:r>
          </w:p>
        </w:tc>
        <w:tc>
          <w:tcPr>
            <w:tcW w:w="510" w:type="dxa"/>
            <w:vAlign w:val="center"/>
          </w:tcPr>
          <w:p>
            <w:pPr>
              <w:adjustRightInd w:val="0"/>
              <w:snapToGrid w:val="0"/>
              <w:jc w:val="left"/>
              <w:rPr>
                <w:rFonts w:eastAsia="仿宋_GB2312"/>
                <w:sz w:val="18"/>
                <w:szCs w:val="18"/>
                <w:highlight w:val="none"/>
              </w:rPr>
            </w:pPr>
          </w:p>
        </w:tc>
        <w:tc>
          <w:tcPr>
            <w:tcW w:w="465" w:type="dxa"/>
            <w:vAlign w:val="center"/>
          </w:tcPr>
          <w:p>
            <w:pPr>
              <w:adjustRightInd w:val="0"/>
              <w:snapToGrid w:val="0"/>
              <w:jc w:val="left"/>
              <w:rPr>
                <w:rFonts w:eastAsia="仿宋_GB2312"/>
                <w:sz w:val="18"/>
                <w:szCs w:val="18"/>
                <w:highlight w:val="none"/>
              </w:rPr>
            </w:pPr>
          </w:p>
        </w:tc>
        <w:tc>
          <w:tcPr>
            <w:tcW w:w="510"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91" w:hRule="atLeast"/>
        </w:trPr>
        <w:tc>
          <w:tcPr>
            <w:tcW w:w="315" w:type="dxa"/>
            <w:vAlign w:val="center"/>
          </w:tcPr>
          <w:p>
            <w:pPr>
              <w:adjustRightInd w:val="0"/>
              <w:snapToGrid w:val="0"/>
              <w:jc w:val="center"/>
              <w:rPr>
                <w:rFonts w:eastAsia="仿宋_GB2312"/>
                <w:sz w:val="20"/>
                <w:szCs w:val="20"/>
                <w:highlight w:val="none"/>
              </w:rPr>
            </w:pPr>
            <w:r>
              <w:rPr>
                <w:rFonts w:eastAsia="仿宋_GB2312"/>
                <w:sz w:val="20"/>
                <w:szCs w:val="20"/>
                <w:highlight w:val="none"/>
              </w:rPr>
              <w:t>6</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其他</w:t>
            </w:r>
          </w:p>
          <w:p>
            <w:pPr>
              <w:adjustRightInd w:val="0"/>
              <w:snapToGrid w:val="0"/>
              <w:jc w:val="center"/>
              <w:rPr>
                <w:rFonts w:eastAsia="仿宋_GB2312"/>
                <w:sz w:val="18"/>
                <w:szCs w:val="18"/>
                <w:highlight w:val="none"/>
              </w:rPr>
            </w:pPr>
            <w:r>
              <w:rPr>
                <w:rFonts w:eastAsia="仿宋_GB2312"/>
                <w:sz w:val="18"/>
                <w:szCs w:val="18"/>
                <w:highlight w:val="none"/>
              </w:rPr>
              <w:t>（10分）</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事故情况</w:t>
            </w:r>
          </w:p>
        </w:tc>
        <w:tc>
          <w:tcPr>
            <w:tcW w:w="11655" w:type="dxa"/>
            <w:vAlign w:val="center"/>
          </w:tcPr>
          <w:p>
            <w:pPr>
              <w:adjustRightInd w:val="0"/>
              <w:snapToGrid w:val="0"/>
              <w:jc w:val="left"/>
              <w:rPr>
                <w:rFonts w:ascii="Times New Roman" w:hAnsi="Times New Roman" w:eastAsia="仿宋_GB2312" w:cs="Times New Roman"/>
                <w:kern w:val="2"/>
                <w:sz w:val="18"/>
                <w:szCs w:val="18"/>
                <w:highlight w:val="none"/>
                <w:lang w:val="en-US" w:eastAsia="zh-CN" w:bidi="ar-SA"/>
              </w:rPr>
            </w:pPr>
            <w:r>
              <w:rPr>
                <w:rFonts w:eastAsia="仿宋_GB2312"/>
                <w:sz w:val="18"/>
                <w:szCs w:val="18"/>
                <w:highlight w:val="none"/>
              </w:rPr>
              <w:t>每发生一起亡人事故扣10分，每发生一起重大舆情事件扣5分，每发生一起火灾事故扣5分。如第三方机构日常工作已到位的减半扣分。</w:t>
            </w:r>
          </w:p>
        </w:tc>
        <w:tc>
          <w:tcPr>
            <w:tcW w:w="510" w:type="dxa"/>
            <w:vAlign w:val="center"/>
          </w:tcPr>
          <w:p>
            <w:pPr>
              <w:adjustRightInd w:val="0"/>
              <w:snapToGrid w:val="0"/>
              <w:jc w:val="center"/>
              <w:rPr>
                <w:rFonts w:eastAsia="仿宋_GB2312"/>
                <w:sz w:val="18"/>
                <w:szCs w:val="18"/>
                <w:highlight w:val="none"/>
              </w:rPr>
            </w:pPr>
          </w:p>
        </w:tc>
        <w:tc>
          <w:tcPr>
            <w:tcW w:w="465" w:type="dxa"/>
            <w:vAlign w:val="center"/>
          </w:tcPr>
          <w:p>
            <w:pPr>
              <w:adjustRightInd w:val="0"/>
              <w:snapToGrid w:val="0"/>
              <w:jc w:val="center"/>
              <w:rPr>
                <w:rFonts w:eastAsia="仿宋_GB2312"/>
                <w:sz w:val="18"/>
                <w:szCs w:val="18"/>
                <w:highlight w:val="none"/>
              </w:rPr>
            </w:pPr>
          </w:p>
        </w:tc>
        <w:tc>
          <w:tcPr>
            <w:tcW w:w="510" w:type="dxa"/>
            <w:vAlign w:val="center"/>
          </w:tcPr>
          <w:p>
            <w:pPr>
              <w:adjustRightInd w:val="0"/>
              <w:snapToGrid w:val="0"/>
              <w:jc w:val="left"/>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818" w:hRule="atLeast"/>
        </w:trPr>
        <w:tc>
          <w:tcPr>
            <w:tcW w:w="315" w:type="dxa"/>
            <w:vAlign w:val="center"/>
          </w:tcPr>
          <w:p>
            <w:pPr>
              <w:adjustRightInd w:val="0"/>
              <w:snapToGrid w:val="0"/>
              <w:jc w:val="center"/>
              <w:rPr>
                <w:rFonts w:eastAsia="仿宋_GB2312"/>
                <w:sz w:val="20"/>
                <w:szCs w:val="20"/>
                <w:highlight w:val="none"/>
              </w:rPr>
            </w:pPr>
            <w:r>
              <w:rPr>
                <w:rFonts w:eastAsia="仿宋_GB2312"/>
                <w:sz w:val="20"/>
                <w:szCs w:val="20"/>
                <w:highlight w:val="none"/>
              </w:rPr>
              <w:t>7</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否决项</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工作重大失误</w:t>
            </w:r>
          </w:p>
        </w:tc>
        <w:tc>
          <w:tcPr>
            <w:tcW w:w="11655" w:type="dxa"/>
            <w:vAlign w:val="center"/>
          </w:tcPr>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1、</w:t>
            </w:r>
            <w:r>
              <w:rPr>
                <w:rFonts w:eastAsia="仿宋_GB2312"/>
                <w:sz w:val="18"/>
                <w:szCs w:val="18"/>
                <w:highlight w:val="none"/>
              </w:rPr>
              <w:t>发生事故的在建工地，没有按规定履行检查、督促整改、复查及闭环等工作，造成监管失察</w:t>
            </w:r>
            <w:r>
              <w:rPr>
                <w:rFonts w:hint="eastAsia" w:eastAsia="仿宋_GB2312"/>
                <w:sz w:val="18"/>
                <w:szCs w:val="18"/>
                <w:highlight w:val="none"/>
              </w:rPr>
              <w:t>的，本月考核直接判定为不合格。</w:t>
            </w:r>
          </w:p>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2、</w:t>
            </w:r>
            <w:r>
              <w:rPr>
                <w:rFonts w:hint="eastAsia" w:eastAsia="仿宋_GB2312"/>
                <w:sz w:val="18"/>
                <w:szCs w:val="18"/>
                <w:highlight w:val="none"/>
              </w:rPr>
              <w:t>廉洁自律，严守廉政底线</w:t>
            </w:r>
            <w:r>
              <w:rPr>
                <w:rFonts w:eastAsia="仿宋_GB2312"/>
                <w:sz w:val="18"/>
                <w:szCs w:val="18"/>
                <w:highlight w:val="none"/>
              </w:rPr>
              <w:t>，存在吃拿卡要等</w:t>
            </w:r>
            <w:r>
              <w:rPr>
                <w:rFonts w:hint="eastAsia" w:eastAsia="仿宋_GB2312"/>
                <w:sz w:val="18"/>
                <w:szCs w:val="18"/>
                <w:highlight w:val="none"/>
                <w:lang w:eastAsia="zh-CN"/>
              </w:rPr>
              <w:t>违反廉政纪律</w:t>
            </w:r>
            <w:r>
              <w:rPr>
                <w:rFonts w:eastAsia="仿宋_GB2312"/>
                <w:sz w:val="18"/>
                <w:szCs w:val="18"/>
                <w:highlight w:val="none"/>
              </w:rPr>
              <w:t>情况被查实的</w:t>
            </w:r>
            <w:r>
              <w:rPr>
                <w:rFonts w:hint="eastAsia" w:eastAsia="仿宋_GB2312"/>
                <w:sz w:val="18"/>
                <w:szCs w:val="18"/>
                <w:highlight w:val="none"/>
              </w:rPr>
              <w:t>，本月考核直接判定为不合格</w:t>
            </w:r>
            <w:r>
              <w:rPr>
                <w:rFonts w:eastAsia="仿宋_GB2312"/>
                <w:sz w:val="18"/>
                <w:szCs w:val="18"/>
                <w:highlight w:val="none"/>
              </w:rPr>
              <w:t>。</w:t>
            </w:r>
          </w:p>
          <w:p>
            <w:pPr>
              <w:adjustRightInd w:val="0"/>
              <w:snapToGrid w:val="0"/>
              <w:jc w:val="left"/>
              <w:rPr>
                <w:rFonts w:hint="eastAsia" w:eastAsia="仿宋_GB2312"/>
                <w:sz w:val="18"/>
                <w:szCs w:val="18"/>
                <w:highlight w:val="none"/>
              </w:rPr>
            </w:pPr>
            <w:r>
              <w:rPr>
                <w:rFonts w:hint="eastAsia" w:eastAsia="仿宋_GB2312"/>
                <w:sz w:val="18"/>
                <w:szCs w:val="18"/>
                <w:highlight w:val="none"/>
              </w:rPr>
              <w:t>3、</w:t>
            </w:r>
            <w:r>
              <w:rPr>
                <w:rFonts w:eastAsia="仿宋_GB2312"/>
                <w:sz w:val="18"/>
                <w:szCs w:val="18"/>
                <w:highlight w:val="none"/>
              </w:rPr>
              <w:t>各日常台账、专项台账资料缺失的</w:t>
            </w:r>
            <w:r>
              <w:rPr>
                <w:rFonts w:hint="eastAsia" w:eastAsia="仿宋_GB2312"/>
                <w:sz w:val="18"/>
                <w:szCs w:val="18"/>
                <w:highlight w:val="none"/>
              </w:rPr>
              <w:t>，本月考核直接判定为不合格。</w:t>
            </w:r>
          </w:p>
          <w:p>
            <w:pPr>
              <w:adjustRightInd w:val="0"/>
              <w:snapToGrid w:val="0"/>
              <w:jc w:val="left"/>
              <w:rPr>
                <w:rFonts w:hint="eastAsia" w:ascii="Times New Roman" w:hAnsi="Times New Roman" w:eastAsia="仿宋_GB2312" w:cs="Times New Roman"/>
                <w:kern w:val="2"/>
                <w:sz w:val="21"/>
                <w:szCs w:val="24"/>
                <w:highlight w:val="none"/>
                <w:lang w:val="en-US" w:eastAsia="zh-CN" w:bidi="ar-SA"/>
              </w:rPr>
            </w:pPr>
            <w:r>
              <w:rPr>
                <w:rFonts w:hint="eastAsia" w:eastAsia="仿宋_GB2312"/>
                <w:sz w:val="18"/>
                <w:szCs w:val="18"/>
                <w:highlight w:val="none"/>
                <w:lang w:val="en-US" w:eastAsia="zh-CN"/>
              </w:rPr>
              <w:t>4</w:t>
            </w:r>
            <w:r>
              <w:rPr>
                <w:rFonts w:hint="eastAsia" w:eastAsia="仿宋_GB2312"/>
                <w:sz w:val="18"/>
                <w:szCs w:val="18"/>
                <w:highlight w:val="none"/>
              </w:rPr>
              <w:t>、</w:t>
            </w:r>
            <w:r>
              <w:rPr>
                <w:rFonts w:hint="eastAsia" w:eastAsia="仿宋_GB2312"/>
                <w:sz w:val="18"/>
                <w:szCs w:val="18"/>
                <w:highlight w:val="none"/>
                <w:lang w:eastAsia="zh-CN"/>
              </w:rPr>
              <w:t>选派的工作人员资质、社保不符合要求的，本月考核直接判定为不合格。</w:t>
            </w:r>
          </w:p>
        </w:tc>
        <w:tc>
          <w:tcPr>
            <w:tcW w:w="510" w:type="dxa"/>
            <w:vAlign w:val="center"/>
          </w:tcPr>
          <w:p>
            <w:pPr>
              <w:adjustRightInd w:val="0"/>
              <w:snapToGrid w:val="0"/>
              <w:jc w:val="left"/>
              <w:rPr>
                <w:rFonts w:eastAsia="仿宋_GB2312"/>
                <w:sz w:val="18"/>
                <w:szCs w:val="18"/>
                <w:highlight w:val="none"/>
              </w:rPr>
            </w:pPr>
          </w:p>
        </w:tc>
        <w:tc>
          <w:tcPr>
            <w:tcW w:w="465" w:type="dxa"/>
            <w:vAlign w:val="center"/>
          </w:tcPr>
          <w:p>
            <w:pPr>
              <w:adjustRightInd w:val="0"/>
              <w:snapToGrid w:val="0"/>
              <w:jc w:val="left"/>
              <w:rPr>
                <w:rFonts w:eastAsia="仿宋_GB2312"/>
                <w:sz w:val="18"/>
                <w:szCs w:val="18"/>
                <w:highlight w:val="none"/>
              </w:rPr>
            </w:pPr>
          </w:p>
        </w:tc>
        <w:tc>
          <w:tcPr>
            <w:tcW w:w="510"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838" w:hRule="atLeast"/>
        </w:trPr>
        <w:tc>
          <w:tcPr>
            <w:tcW w:w="315" w:type="dxa"/>
            <w:vAlign w:val="center"/>
          </w:tcPr>
          <w:p>
            <w:pPr>
              <w:adjustRightInd w:val="0"/>
              <w:snapToGrid w:val="0"/>
              <w:jc w:val="center"/>
              <w:rPr>
                <w:rFonts w:eastAsia="仿宋_GB2312"/>
                <w:sz w:val="20"/>
                <w:szCs w:val="20"/>
                <w:highlight w:val="none"/>
              </w:rPr>
            </w:pPr>
            <w:r>
              <w:rPr>
                <w:rFonts w:eastAsia="仿宋_GB2312"/>
                <w:sz w:val="20"/>
                <w:szCs w:val="20"/>
                <w:highlight w:val="none"/>
              </w:rPr>
              <w:t>8</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附加分</w:t>
            </w:r>
          </w:p>
          <w:p>
            <w:pPr>
              <w:adjustRightInd w:val="0"/>
              <w:snapToGrid w:val="0"/>
              <w:jc w:val="center"/>
              <w:rPr>
                <w:rFonts w:hint="eastAsia" w:eastAsia="仿宋_GB2312"/>
                <w:sz w:val="18"/>
                <w:szCs w:val="18"/>
                <w:highlight w:val="none"/>
              </w:rPr>
            </w:pPr>
            <w:r>
              <w:rPr>
                <w:rFonts w:hint="eastAsia" w:eastAsia="仿宋_GB2312"/>
                <w:sz w:val="18"/>
                <w:szCs w:val="18"/>
                <w:highlight w:val="none"/>
              </w:rPr>
              <w:t>（1</w:t>
            </w:r>
            <w:r>
              <w:rPr>
                <w:rFonts w:eastAsia="仿宋_GB2312"/>
                <w:sz w:val="18"/>
                <w:szCs w:val="18"/>
                <w:highlight w:val="none"/>
              </w:rPr>
              <w:t>0</w:t>
            </w:r>
            <w:r>
              <w:rPr>
                <w:rFonts w:hint="eastAsia" w:eastAsia="仿宋_GB2312"/>
                <w:sz w:val="18"/>
                <w:szCs w:val="18"/>
                <w:highlight w:val="none"/>
              </w:rPr>
              <w:t>分）</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工作成效显著的</w:t>
            </w:r>
          </w:p>
        </w:tc>
        <w:tc>
          <w:tcPr>
            <w:tcW w:w="11655" w:type="dxa"/>
            <w:vAlign w:val="center"/>
          </w:tcPr>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1、</w:t>
            </w:r>
            <w:r>
              <w:rPr>
                <w:rFonts w:eastAsia="仿宋_GB2312"/>
                <w:sz w:val="18"/>
                <w:szCs w:val="18"/>
                <w:highlight w:val="none"/>
              </w:rPr>
              <w:t>及时圆满完成各项工作的</w:t>
            </w:r>
            <w:r>
              <w:rPr>
                <w:rFonts w:hint="eastAsia" w:eastAsia="仿宋_GB2312"/>
                <w:sz w:val="18"/>
                <w:szCs w:val="18"/>
                <w:highlight w:val="none"/>
              </w:rPr>
              <w:t>（含日常、专项、突发性工作），视情况加</w:t>
            </w:r>
            <w:r>
              <w:rPr>
                <w:rFonts w:eastAsia="仿宋_GB2312"/>
                <w:sz w:val="18"/>
                <w:szCs w:val="18"/>
                <w:highlight w:val="none"/>
              </w:rPr>
              <w:t>1-</w:t>
            </w:r>
            <w:r>
              <w:rPr>
                <w:rFonts w:hint="eastAsia" w:eastAsia="仿宋_GB2312"/>
                <w:sz w:val="18"/>
                <w:szCs w:val="18"/>
                <w:highlight w:val="none"/>
                <w:lang w:val="en-US" w:eastAsia="zh-CN"/>
              </w:rPr>
              <w:t>10</w:t>
            </w:r>
            <w:r>
              <w:rPr>
                <w:rFonts w:eastAsia="仿宋_GB2312"/>
                <w:sz w:val="18"/>
                <w:szCs w:val="18"/>
                <w:highlight w:val="none"/>
              </w:rPr>
              <w:t>分</w:t>
            </w:r>
            <w:r>
              <w:rPr>
                <w:rFonts w:hint="eastAsia" w:eastAsia="仿宋_GB2312"/>
                <w:sz w:val="18"/>
                <w:szCs w:val="18"/>
                <w:highlight w:val="none"/>
              </w:rPr>
              <w:t>。</w:t>
            </w:r>
          </w:p>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2、</w:t>
            </w:r>
            <w:r>
              <w:rPr>
                <w:rFonts w:eastAsia="仿宋_GB2312"/>
                <w:sz w:val="18"/>
                <w:szCs w:val="18"/>
                <w:highlight w:val="none"/>
              </w:rPr>
              <w:t>在建工地安全生产、文明施工工作被省、市、区四套班子领导批示肯定的每次分别记5分、3分、2分；在建工地安全生产、文明施工工作被省、市、区媒体正面报道的或召开先进成果现场会的，每次分别记3分、2分、1分。</w:t>
            </w:r>
          </w:p>
          <w:p>
            <w:pPr>
              <w:adjustRightInd w:val="0"/>
              <w:snapToGrid w:val="0"/>
              <w:jc w:val="left"/>
              <w:rPr>
                <w:rFonts w:hint="default" w:ascii="Times New Roman" w:hAnsi="Times New Roman" w:eastAsia="仿宋_GB2312" w:cs="Times New Roman"/>
                <w:kern w:val="2"/>
                <w:sz w:val="18"/>
                <w:szCs w:val="18"/>
                <w:highlight w:val="none"/>
                <w:lang w:val="en-US" w:eastAsia="zh-CN" w:bidi="ar-SA"/>
              </w:rPr>
            </w:pPr>
            <w:r>
              <w:rPr>
                <w:rFonts w:eastAsia="仿宋_GB2312"/>
                <w:sz w:val="18"/>
                <w:szCs w:val="18"/>
                <w:highlight w:val="none"/>
              </w:rPr>
              <w:t>累计相加不得超过10分。</w:t>
            </w:r>
          </w:p>
        </w:tc>
        <w:tc>
          <w:tcPr>
            <w:tcW w:w="510" w:type="dxa"/>
            <w:vAlign w:val="center"/>
          </w:tcPr>
          <w:p>
            <w:pPr>
              <w:adjustRightInd w:val="0"/>
              <w:snapToGrid w:val="0"/>
              <w:jc w:val="left"/>
              <w:rPr>
                <w:rFonts w:eastAsia="仿宋_GB2312"/>
                <w:sz w:val="18"/>
                <w:szCs w:val="18"/>
                <w:highlight w:val="none"/>
              </w:rPr>
            </w:pPr>
          </w:p>
        </w:tc>
        <w:tc>
          <w:tcPr>
            <w:tcW w:w="465" w:type="dxa"/>
            <w:vAlign w:val="center"/>
          </w:tcPr>
          <w:p>
            <w:pPr>
              <w:adjustRightInd w:val="0"/>
              <w:snapToGrid w:val="0"/>
              <w:jc w:val="left"/>
              <w:rPr>
                <w:rFonts w:eastAsia="仿宋_GB2312"/>
                <w:sz w:val="18"/>
                <w:szCs w:val="18"/>
                <w:highlight w:val="none"/>
              </w:rPr>
            </w:pPr>
          </w:p>
        </w:tc>
        <w:tc>
          <w:tcPr>
            <w:tcW w:w="510"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175" w:hRule="atLeast"/>
        </w:trPr>
        <w:tc>
          <w:tcPr>
            <w:tcW w:w="14790" w:type="dxa"/>
            <w:gridSpan w:val="4"/>
            <w:vAlign w:val="center"/>
          </w:tcPr>
          <w:p>
            <w:pPr>
              <w:adjustRightInd w:val="0"/>
              <w:snapToGrid w:val="0"/>
              <w:jc w:val="center"/>
              <w:rPr>
                <w:rFonts w:eastAsia="仿宋_GB2312"/>
                <w:szCs w:val="21"/>
                <w:highlight w:val="none"/>
              </w:rPr>
            </w:pPr>
            <w:r>
              <w:rPr>
                <w:rFonts w:eastAsia="仿宋_GB2312"/>
                <w:sz w:val="18"/>
                <w:szCs w:val="18"/>
                <w:highlight w:val="none"/>
              </w:rPr>
              <w:t>合计</w:t>
            </w:r>
          </w:p>
        </w:tc>
        <w:tc>
          <w:tcPr>
            <w:tcW w:w="510" w:type="dxa"/>
            <w:vAlign w:val="center"/>
          </w:tcPr>
          <w:p>
            <w:pPr>
              <w:adjustRightInd w:val="0"/>
              <w:snapToGrid w:val="0"/>
              <w:jc w:val="left"/>
              <w:rPr>
                <w:rFonts w:eastAsia="仿宋_GB2312"/>
                <w:sz w:val="18"/>
                <w:szCs w:val="18"/>
                <w:highlight w:val="none"/>
              </w:rPr>
            </w:pPr>
          </w:p>
        </w:tc>
        <w:tc>
          <w:tcPr>
            <w:tcW w:w="465" w:type="dxa"/>
            <w:vAlign w:val="center"/>
          </w:tcPr>
          <w:p>
            <w:pPr>
              <w:adjustRightInd w:val="0"/>
              <w:snapToGrid w:val="0"/>
              <w:jc w:val="left"/>
              <w:rPr>
                <w:rFonts w:eastAsia="仿宋_GB2312"/>
                <w:sz w:val="18"/>
                <w:szCs w:val="18"/>
                <w:highlight w:val="none"/>
              </w:rPr>
            </w:pPr>
          </w:p>
        </w:tc>
        <w:tc>
          <w:tcPr>
            <w:tcW w:w="510" w:type="dxa"/>
            <w:vAlign w:val="center"/>
          </w:tcPr>
          <w:p>
            <w:pPr>
              <w:adjustRightInd w:val="0"/>
              <w:snapToGrid w:val="0"/>
              <w:jc w:val="center"/>
              <w:rPr>
                <w:rFonts w:eastAsia="仿宋_GB2312"/>
                <w:sz w:val="24"/>
                <w:highlight w:val="none"/>
              </w:rPr>
            </w:pPr>
          </w:p>
        </w:tc>
      </w:tr>
    </w:tbl>
    <w:p>
      <w:pPr>
        <w:pStyle w:val="3"/>
        <w:keepNext/>
        <w:keepLines/>
        <w:pageBreakBefore w:val="0"/>
        <w:widowControl w:val="0"/>
        <w:kinsoku/>
        <w:wordWrap/>
        <w:overflowPunct/>
        <w:topLinePunct w:val="0"/>
        <w:autoSpaceDE/>
        <w:autoSpaceDN/>
        <w:bidi w:val="0"/>
        <w:adjustRightInd/>
        <w:snapToGrid/>
        <w:spacing w:line="240" w:lineRule="exact"/>
        <w:ind w:left="431" w:hanging="431"/>
        <w:textAlignment w:val="auto"/>
        <w:rPr>
          <w:rFonts w:hint="eastAsia" w:ascii="仿宋" w:hAnsi="仿宋" w:eastAsia="仿宋" w:cs="仿宋"/>
          <w:b w:val="0"/>
          <w:bCs w:val="0"/>
          <w:color w:val="auto"/>
          <w:kern w:val="2"/>
          <w:sz w:val="18"/>
          <w:szCs w:val="18"/>
          <w:highlight w:val="none"/>
          <w:lang w:val="en-US" w:eastAsia="zh-CN" w:bidi="ar-SA"/>
        </w:rPr>
      </w:pPr>
      <w:r>
        <w:rPr>
          <w:rFonts w:hint="eastAsia" w:ascii="仿宋" w:hAnsi="仿宋" w:eastAsia="仿宋" w:cs="仿宋"/>
          <w:color w:val="auto"/>
          <w:sz w:val="18"/>
          <w:szCs w:val="18"/>
          <w:highlight w:val="none"/>
          <w:shd w:val="clear" w:color="auto" w:fill="FFFFFF"/>
        </w:rPr>
        <w:t>*</w:t>
      </w:r>
      <w:r>
        <w:rPr>
          <w:rFonts w:hint="eastAsia" w:ascii="仿宋" w:hAnsi="仿宋" w:eastAsia="仿宋" w:cs="仿宋"/>
          <w:b/>
          <w:color w:val="auto"/>
          <w:sz w:val="18"/>
          <w:szCs w:val="21"/>
          <w:highlight w:val="none"/>
        </w:rPr>
        <w:t>备注：</w:t>
      </w:r>
      <w:r>
        <w:rPr>
          <w:rFonts w:hint="eastAsia" w:ascii="仿宋" w:eastAsia="仿宋" w:cs="仿宋"/>
          <w:b w:val="0"/>
          <w:bCs w:val="0"/>
          <w:color w:val="auto"/>
          <w:sz w:val="18"/>
          <w:szCs w:val="21"/>
          <w:highlight w:val="none"/>
          <w:lang w:val="en-US" w:eastAsia="zh-CN"/>
        </w:rPr>
        <w:t>1、</w:t>
      </w:r>
      <w:r>
        <w:rPr>
          <w:rFonts w:hint="eastAsia" w:ascii="仿宋" w:hAnsi="仿宋" w:eastAsia="仿宋" w:cs="仿宋"/>
          <w:b w:val="0"/>
          <w:bCs w:val="0"/>
          <w:color w:val="auto"/>
          <w:kern w:val="2"/>
          <w:sz w:val="18"/>
          <w:szCs w:val="18"/>
          <w:highlight w:val="none"/>
          <w:lang w:val="en-US" w:eastAsia="zh-CN" w:bidi="ar-SA"/>
        </w:rPr>
        <w:t>考核得分90分</w:t>
      </w:r>
      <w:r>
        <w:rPr>
          <w:rFonts w:hint="eastAsia" w:ascii="仿宋" w:eastAsia="仿宋" w:cs="仿宋"/>
          <w:b w:val="0"/>
          <w:bCs w:val="0"/>
          <w:color w:val="auto"/>
          <w:kern w:val="2"/>
          <w:sz w:val="18"/>
          <w:szCs w:val="18"/>
          <w:highlight w:val="none"/>
          <w:lang w:val="en-US" w:eastAsia="zh-CN" w:bidi="ar-SA"/>
        </w:rPr>
        <w:t>及</w:t>
      </w:r>
      <w:r>
        <w:rPr>
          <w:rFonts w:hint="eastAsia" w:ascii="仿宋" w:hAnsi="仿宋" w:eastAsia="仿宋" w:cs="仿宋"/>
          <w:b w:val="0"/>
          <w:bCs w:val="0"/>
          <w:color w:val="auto"/>
          <w:kern w:val="2"/>
          <w:sz w:val="18"/>
          <w:szCs w:val="18"/>
          <w:highlight w:val="none"/>
          <w:lang w:val="en-US" w:eastAsia="zh-CN" w:bidi="ar-SA"/>
        </w:rPr>
        <w:t>以上为优秀，80</w:t>
      </w:r>
      <w:r>
        <w:rPr>
          <w:rFonts w:hint="eastAsia" w:ascii="仿宋" w:eastAsia="仿宋" w:cs="仿宋"/>
          <w:b w:val="0"/>
          <w:bCs w:val="0"/>
          <w:color w:val="auto"/>
          <w:kern w:val="2"/>
          <w:sz w:val="18"/>
          <w:szCs w:val="18"/>
          <w:highlight w:val="none"/>
          <w:lang w:val="en-US" w:eastAsia="zh-CN" w:bidi="ar-SA"/>
        </w:rPr>
        <w:t>分及以上至90</w:t>
      </w:r>
      <w:r>
        <w:rPr>
          <w:rFonts w:hint="eastAsia" w:ascii="仿宋" w:hAnsi="仿宋" w:eastAsia="仿宋" w:cs="仿宋"/>
          <w:b w:val="0"/>
          <w:bCs w:val="0"/>
          <w:color w:val="auto"/>
          <w:kern w:val="2"/>
          <w:sz w:val="18"/>
          <w:szCs w:val="18"/>
          <w:highlight w:val="none"/>
          <w:lang w:val="en-US" w:eastAsia="zh-CN" w:bidi="ar-SA"/>
        </w:rPr>
        <w:t>分</w:t>
      </w:r>
      <w:r>
        <w:rPr>
          <w:rFonts w:hint="eastAsia" w:ascii="仿宋" w:eastAsia="仿宋" w:cs="仿宋"/>
          <w:b w:val="0"/>
          <w:bCs w:val="0"/>
          <w:color w:val="auto"/>
          <w:kern w:val="2"/>
          <w:sz w:val="18"/>
          <w:szCs w:val="18"/>
          <w:highlight w:val="none"/>
          <w:lang w:val="en-US" w:eastAsia="zh-CN" w:bidi="ar-SA"/>
        </w:rPr>
        <w:t>（不含90分）</w:t>
      </w:r>
      <w:r>
        <w:rPr>
          <w:rFonts w:hint="eastAsia" w:ascii="仿宋" w:hAnsi="仿宋" w:eastAsia="仿宋" w:cs="仿宋"/>
          <w:b w:val="0"/>
          <w:bCs w:val="0"/>
          <w:color w:val="auto"/>
          <w:kern w:val="2"/>
          <w:sz w:val="18"/>
          <w:szCs w:val="18"/>
          <w:highlight w:val="none"/>
          <w:lang w:val="en-US" w:eastAsia="zh-CN" w:bidi="ar-SA"/>
        </w:rPr>
        <w:t>为良好，70</w:t>
      </w:r>
      <w:r>
        <w:rPr>
          <w:rFonts w:hint="eastAsia" w:ascii="仿宋" w:eastAsia="仿宋" w:cs="仿宋"/>
          <w:b w:val="0"/>
          <w:bCs w:val="0"/>
          <w:color w:val="auto"/>
          <w:kern w:val="2"/>
          <w:sz w:val="18"/>
          <w:szCs w:val="18"/>
          <w:highlight w:val="none"/>
          <w:lang w:val="en-US" w:eastAsia="zh-CN" w:bidi="ar-SA"/>
        </w:rPr>
        <w:t>分及以上至80</w:t>
      </w:r>
      <w:r>
        <w:rPr>
          <w:rFonts w:hint="eastAsia" w:ascii="仿宋" w:hAnsi="仿宋" w:eastAsia="仿宋" w:cs="仿宋"/>
          <w:b w:val="0"/>
          <w:bCs w:val="0"/>
          <w:color w:val="auto"/>
          <w:kern w:val="2"/>
          <w:sz w:val="18"/>
          <w:szCs w:val="18"/>
          <w:highlight w:val="none"/>
          <w:lang w:val="en-US" w:eastAsia="zh-CN" w:bidi="ar-SA"/>
        </w:rPr>
        <w:t>分</w:t>
      </w:r>
      <w:r>
        <w:rPr>
          <w:rFonts w:hint="eastAsia" w:ascii="仿宋" w:eastAsia="仿宋" w:cs="仿宋"/>
          <w:b w:val="0"/>
          <w:bCs w:val="0"/>
          <w:color w:val="auto"/>
          <w:kern w:val="2"/>
          <w:sz w:val="18"/>
          <w:szCs w:val="18"/>
          <w:highlight w:val="none"/>
          <w:lang w:val="en-US" w:eastAsia="zh-CN" w:bidi="ar-SA"/>
        </w:rPr>
        <w:t>（不含80分）</w:t>
      </w:r>
      <w:r>
        <w:rPr>
          <w:rFonts w:hint="eastAsia" w:ascii="仿宋" w:hAnsi="仿宋" w:eastAsia="仿宋" w:cs="仿宋"/>
          <w:b w:val="0"/>
          <w:bCs w:val="0"/>
          <w:color w:val="auto"/>
          <w:kern w:val="2"/>
          <w:sz w:val="18"/>
          <w:szCs w:val="18"/>
          <w:highlight w:val="none"/>
          <w:lang w:val="en-US" w:eastAsia="zh-CN" w:bidi="ar-SA"/>
        </w:rPr>
        <w:t>为</w:t>
      </w:r>
      <w:r>
        <w:rPr>
          <w:rFonts w:hint="eastAsia" w:ascii="仿宋" w:eastAsia="仿宋" w:cs="仿宋"/>
          <w:b w:val="0"/>
          <w:bCs w:val="0"/>
          <w:color w:val="auto"/>
          <w:kern w:val="2"/>
          <w:sz w:val="18"/>
          <w:szCs w:val="18"/>
          <w:highlight w:val="none"/>
          <w:lang w:val="en-US" w:eastAsia="zh-CN" w:bidi="ar-SA"/>
        </w:rPr>
        <w:t>合格</w:t>
      </w:r>
      <w:r>
        <w:rPr>
          <w:rFonts w:hint="eastAsia" w:ascii="仿宋" w:hAnsi="仿宋" w:eastAsia="仿宋" w:cs="仿宋"/>
          <w:b w:val="0"/>
          <w:bCs w:val="0"/>
          <w:color w:val="auto"/>
          <w:kern w:val="2"/>
          <w:sz w:val="18"/>
          <w:szCs w:val="18"/>
          <w:highlight w:val="none"/>
          <w:lang w:val="en-US" w:eastAsia="zh-CN" w:bidi="ar-SA"/>
        </w:rPr>
        <w:t>，70分以下</w:t>
      </w:r>
      <w:r>
        <w:rPr>
          <w:rFonts w:hint="eastAsia" w:ascii="仿宋" w:eastAsia="仿宋" w:cs="仿宋"/>
          <w:b w:val="0"/>
          <w:bCs w:val="0"/>
          <w:color w:val="auto"/>
          <w:kern w:val="2"/>
          <w:sz w:val="18"/>
          <w:szCs w:val="18"/>
          <w:highlight w:val="none"/>
          <w:lang w:val="en-US" w:eastAsia="zh-CN" w:bidi="ar-SA"/>
        </w:rPr>
        <w:t>（不含70分）</w:t>
      </w:r>
      <w:r>
        <w:rPr>
          <w:rFonts w:hint="eastAsia" w:ascii="仿宋" w:hAnsi="仿宋" w:eastAsia="仿宋" w:cs="仿宋"/>
          <w:b w:val="0"/>
          <w:bCs w:val="0"/>
          <w:color w:val="auto"/>
          <w:kern w:val="2"/>
          <w:sz w:val="18"/>
          <w:szCs w:val="18"/>
          <w:highlight w:val="none"/>
          <w:lang w:val="en-US" w:eastAsia="zh-CN" w:bidi="ar-SA"/>
        </w:rPr>
        <w:t>为不</w:t>
      </w:r>
      <w:r>
        <w:rPr>
          <w:rFonts w:hint="eastAsia" w:ascii="仿宋" w:eastAsia="仿宋" w:cs="仿宋"/>
          <w:b w:val="0"/>
          <w:bCs w:val="0"/>
          <w:color w:val="auto"/>
          <w:kern w:val="2"/>
          <w:sz w:val="18"/>
          <w:szCs w:val="18"/>
          <w:highlight w:val="none"/>
          <w:lang w:val="en-US" w:eastAsia="zh-CN" w:bidi="ar-SA"/>
        </w:rPr>
        <w:t>合格</w:t>
      </w:r>
      <w:r>
        <w:rPr>
          <w:rFonts w:hint="eastAsia" w:ascii="仿宋" w:hAnsi="仿宋" w:eastAsia="仿宋" w:cs="仿宋"/>
          <w:b w:val="0"/>
          <w:bCs w:val="0"/>
          <w:color w:val="auto"/>
          <w:kern w:val="2"/>
          <w:sz w:val="18"/>
          <w:szCs w:val="18"/>
          <w:highlight w:val="none"/>
          <w:lang w:val="en-US" w:eastAsia="zh-CN" w:bidi="ar-SA"/>
        </w:rPr>
        <w:t>。</w:t>
      </w:r>
    </w:p>
    <w:p>
      <w:pPr>
        <w:pStyle w:val="3"/>
        <w:keepNext/>
        <w:keepLines/>
        <w:pageBreakBefore w:val="0"/>
        <w:widowControl w:val="0"/>
        <w:kinsoku/>
        <w:wordWrap/>
        <w:overflowPunct/>
        <w:topLinePunct w:val="0"/>
        <w:autoSpaceDE/>
        <w:autoSpaceDN/>
        <w:bidi w:val="0"/>
        <w:adjustRightInd/>
        <w:snapToGrid/>
        <w:spacing w:line="240" w:lineRule="exact"/>
        <w:ind w:left="431" w:hanging="431"/>
        <w:textAlignment w:val="auto"/>
        <w:rPr>
          <w:rFonts w:hint="default" w:ascii="仿宋" w:hAnsi="仿宋" w:eastAsia="仿宋" w:cs="仿宋"/>
          <w:b w:val="0"/>
          <w:bCs w:val="0"/>
          <w:color w:val="auto"/>
          <w:kern w:val="2"/>
          <w:sz w:val="18"/>
          <w:szCs w:val="18"/>
          <w:highlight w:val="none"/>
          <w:lang w:val="en-US" w:eastAsia="zh-CN" w:bidi="ar-SA"/>
        </w:rPr>
        <w:sectPr>
          <w:pgSz w:w="16838" w:h="11906" w:orient="landscape"/>
          <w:pgMar w:top="0" w:right="0" w:bottom="0" w:left="454" w:header="851" w:footer="227" w:gutter="0"/>
          <w:pgNumType w:fmt="decimal"/>
          <w:cols w:space="720" w:num="1"/>
          <w:titlePg/>
          <w:docGrid w:type="lines" w:linePitch="312" w:charSpace="0"/>
        </w:sectPr>
      </w:pPr>
      <w:r>
        <w:rPr>
          <w:rFonts w:hint="eastAsia" w:ascii="仿宋" w:hAnsi="仿宋" w:eastAsia="仿宋" w:cs="仿宋"/>
          <w:b w:val="0"/>
          <w:bCs w:val="0"/>
          <w:color w:val="auto"/>
          <w:kern w:val="2"/>
          <w:sz w:val="18"/>
          <w:szCs w:val="18"/>
          <w:highlight w:val="none"/>
          <w:lang w:val="en-US" w:eastAsia="zh-CN" w:bidi="ar-SA"/>
        </w:rPr>
        <w:t xml:space="preserve">      </w:t>
      </w:r>
      <w:r>
        <w:rPr>
          <w:rFonts w:hint="eastAsia" w:ascii="仿宋" w:eastAsia="仿宋" w:cs="仿宋"/>
          <w:b w:val="0"/>
          <w:bCs w:val="0"/>
          <w:color w:val="auto"/>
          <w:kern w:val="2"/>
          <w:sz w:val="18"/>
          <w:szCs w:val="18"/>
          <w:highlight w:val="none"/>
          <w:lang w:val="en-US" w:eastAsia="zh-CN" w:bidi="ar-SA"/>
        </w:rPr>
        <w:t xml:space="preserve"> 2、</w:t>
      </w:r>
      <w:r>
        <w:rPr>
          <w:rFonts w:hint="eastAsia" w:ascii="仿宋" w:hAnsi="仿宋" w:eastAsia="仿宋" w:cs="仿宋"/>
          <w:b w:val="0"/>
          <w:bCs w:val="0"/>
          <w:color w:val="auto"/>
          <w:kern w:val="2"/>
          <w:sz w:val="18"/>
          <w:szCs w:val="18"/>
          <w:highlight w:val="none"/>
          <w:lang w:val="en-US" w:eastAsia="zh-CN" w:bidi="ar-SA"/>
        </w:rPr>
        <w:t>如扣分项在规定时间内按要求及时整改</w:t>
      </w:r>
      <w:r>
        <w:rPr>
          <w:rFonts w:hint="eastAsia" w:ascii="仿宋" w:eastAsia="仿宋" w:cs="仿宋"/>
          <w:b w:val="0"/>
          <w:bCs w:val="0"/>
          <w:color w:val="auto"/>
          <w:kern w:val="2"/>
          <w:sz w:val="18"/>
          <w:szCs w:val="18"/>
          <w:highlight w:val="none"/>
          <w:lang w:val="en-US" w:eastAsia="zh-CN" w:bidi="ar-SA"/>
        </w:rPr>
        <w:t>完成</w:t>
      </w:r>
      <w:r>
        <w:rPr>
          <w:rFonts w:hint="eastAsia" w:ascii="仿宋" w:hAnsi="仿宋" w:eastAsia="仿宋" w:cs="仿宋"/>
          <w:b w:val="0"/>
          <w:bCs w:val="0"/>
          <w:color w:val="auto"/>
          <w:kern w:val="2"/>
          <w:sz w:val="18"/>
          <w:szCs w:val="18"/>
          <w:highlight w:val="none"/>
          <w:lang w:val="en-US" w:eastAsia="zh-CN" w:bidi="ar-SA"/>
        </w:rPr>
        <w:t>的，减半扣分。</w:t>
      </w: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4" w:name="_Toc184310322"/>
      <w:bookmarkEnd w:id="34"/>
      <w:bookmarkStart w:id="35" w:name="_Toc184314458"/>
      <w:bookmarkEnd w:id="35"/>
      <w:bookmarkStart w:id="36" w:name="_Toc184312129"/>
      <w:bookmarkEnd w:id="36"/>
      <w:bookmarkStart w:id="37" w:name="_Toc184312104"/>
      <w:bookmarkEnd w:id="37"/>
      <w:bookmarkStart w:id="38" w:name="_Toc184310326"/>
      <w:bookmarkEnd w:id="38"/>
      <w:bookmarkStart w:id="39" w:name="_Toc184310341"/>
      <w:bookmarkEnd w:id="39"/>
      <w:bookmarkStart w:id="40" w:name="_Toc184308079"/>
      <w:bookmarkEnd w:id="40"/>
      <w:bookmarkStart w:id="41" w:name="_Toc184314424"/>
      <w:bookmarkEnd w:id="41"/>
      <w:bookmarkStart w:id="42" w:name="_Toc184312070"/>
      <w:bookmarkEnd w:id="42"/>
      <w:bookmarkStart w:id="43" w:name="_Toc184313259"/>
      <w:bookmarkEnd w:id="43"/>
      <w:bookmarkStart w:id="44" w:name="_Toc184312088"/>
      <w:bookmarkEnd w:id="44"/>
      <w:bookmarkStart w:id="45" w:name="_Toc184314416"/>
      <w:bookmarkEnd w:id="45"/>
      <w:bookmarkStart w:id="46" w:name="_Toc184308076"/>
      <w:bookmarkEnd w:id="46"/>
      <w:bookmarkStart w:id="47" w:name="_Toc184313266"/>
      <w:bookmarkEnd w:id="47"/>
      <w:bookmarkStart w:id="48" w:name="_Toc184312113"/>
      <w:bookmarkEnd w:id="48"/>
      <w:bookmarkStart w:id="49" w:name="_Toc184308045"/>
      <w:bookmarkEnd w:id="49"/>
      <w:bookmarkStart w:id="50" w:name="_Toc184308058"/>
      <w:bookmarkEnd w:id="50"/>
      <w:bookmarkStart w:id="51" w:name="_Toc184308094"/>
      <w:bookmarkEnd w:id="51"/>
      <w:bookmarkStart w:id="52" w:name="_Toc184312075"/>
      <w:bookmarkEnd w:id="52"/>
      <w:bookmarkStart w:id="53" w:name="_Toc184310339"/>
      <w:bookmarkEnd w:id="53"/>
      <w:bookmarkStart w:id="54" w:name="_Toc184313249"/>
      <w:bookmarkEnd w:id="54"/>
      <w:bookmarkStart w:id="55" w:name="_Toc184313240"/>
      <w:bookmarkEnd w:id="55"/>
      <w:bookmarkStart w:id="56" w:name="_Toc184310281"/>
      <w:bookmarkEnd w:id="56"/>
      <w:bookmarkStart w:id="57" w:name="_Toc184314418"/>
      <w:bookmarkEnd w:id="57"/>
      <w:bookmarkStart w:id="58" w:name="_Toc184310320"/>
      <w:bookmarkEnd w:id="58"/>
      <w:bookmarkStart w:id="59" w:name="_Toc184313303"/>
      <w:bookmarkEnd w:id="59"/>
      <w:bookmarkStart w:id="60" w:name="_Toc184313268"/>
      <w:bookmarkEnd w:id="60"/>
      <w:bookmarkStart w:id="61" w:name="_Toc184312136"/>
      <w:bookmarkEnd w:id="61"/>
      <w:bookmarkStart w:id="62" w:name="_Toc184314414"/>
      <w:bookmarkEnd w:id="62"/>
      <w:bookmarkStart w:id="63" w:name="_Toc184314438"/>
      <w:bookmarkEnd w:id="63"/>
      <w:bookmarkStart w:id="64" w:name="_Toc184310344"/>
      <w:bookmarkEnd w:id="64"/>
      <w:bookmarkStart w:id="65" w:name="_Toc184310332"/>
      <w:bookmarkEnd w:id="65"/>
      <w:bookmarkStart w:id="66" w:name="_Toc184314422"/>
      <w:bookmarkEnd w:id="66"/>
      <w:bookmarkStart w:id="67" w:name="_Toc184312072"/>
      <w:bookmarkEnd w:id="67"/>
      <w:bookmarkStart w:id="68" w:name="_Toc184314437"/>
      <w:bookmarkEnd w:id="68"/>
      <w:bookmarkStart w:id="69" w:name="_Toc184313264"/>
      <w:bookmarkEnd w:id="69"/>
      <w:bookmarkStart w:id="70" w:name="_Toc184310325"/>
      <w:bookmarkEnd w:id="70"/>
      <w:bookmarkStart w:id="71" w:name="_Toc184313245"/>
      <w:bookmarkEnd w:id="71"/>
      <w:bookmarkStart w:id="72" w:name="_Toc184312091"/>
      <w:bookmarkEnd w:id="72"/>
      <w:bookmarkStart w:id="73" w:name="_Toc184308107"/>
      <w:bookmarkEnd w:id="73"/>
      <w:bookmarkStart w:id="74" w:name="_Toc184310293"/>
      <w:bookmarkEnd w:id="74"/>
      <w:bookmarkStart w:id="75" w:name="_Toc184312107"/>
      <w:bookmarkEnd w:id="75"/>
      <w:bookmarkStart w:id="76" w:name="_Toc184314465"/>
      <w:bookmarkEnd w:id="76"/>
      <w:bookmarkStart w:id="77" w:name="_Toc184312087"/>
      <w:bookmarkEnd w:id="77"/>
      <w:bookmarkStart w:id="78" w:name="_Toc184312079"/>
      <w:bookmarkEnd w:id="78"/>
      <w:bookmarkStart w:id="79" w:name="_Toc184314446"/>
      <w:bookmarkEnd w:id="79"/>
      <w:bookmarkStart w:id="80" w:name="_Toc184313301"/>
      <w:bookmarkEnd w:id="80"/>
      <w:bookmarkStart w:id="81" w:name="_Toc184308099"/>
      <w:bookmarkEnd w:id="81"/>
      <w:bookmarkStart w:id="82" w:name="_Toc184308049"/>
      <w:bookmarkEnd w:id="82"/>
      <w:bookmarkStart w:id="83" w:name="_Toc184310338"/>
      <w:bookmarkEnd w:id="83"/>
      <w:bookmarkStart w:id="84" w:name="_Toc184308105"/>
      <w:bookmarkEnd w:id="84"/>
      <w:bookmarkStart w:id="85" w:name="_Toc184308067"/>
      <w:bookmarkEnd w:id="85"/>
      <w:bookmarkStart w:id="86" w:name="_Toc184310286"/>
      <w:bookmarkEnd w:id="86"/>
      <w:bookmarkStart w:id="87" w:name="_Toc184310282"/>
      <w:bookmarkEnd w:id="87"/>
      <w:bookmarkStart w:id="88" w:name="_Toc184310294"/>
      <w:bookmarkEnd w:id="88"/>
      <w:bookmarkStart w:id="89" w:name="_Toc184308041"/>
      <w:bookmarkEnd w:id="89"/>
      <w:bookmarkStart w:id="90" w:name="_Toc184313308"/>
      <w:bookmarkEnd w:id="90"/>
      <w:bookmarkStart w:id="91" w:name="_Toc184308082"/>
      <w:bookmarkEnd w:id="91"/>
      <w:bookmarkStart w:id="92" w:name="_Toc184310306"/>
      <w:bookmarkEnd w:id="92"/>
      <w:bookmarkStart w:id="93" w:name="_Toc184313289"/>
      <w:bookmarkEnd w:id="93"/>
      <w:bookmarkStart w:id="94" w:name="_Toc184314473"/>
      <w:bookmarkEnd w:id="94"/>
      <w:bookmarkStart w:id="95" w:name="_Toc184312127"/>
      <w:bookmarkEnd w:id="95"/>
      <w:bookmarkStart w:id="96" w:name="_Toc184310330"/>
      <w:bookmarkEnd w:id="96"/>
      <w:bookmarkStart w:id="97" w:name="_Toc184312106"/>
      <w:bookmarkEnd w:id="97"/>
      <w:bookmarkStart w:id="98" w:name="_Toc184308053"/>
      <w:bookmarkEnd w:id="98"/>
      <w:bookmarkStart w:id="99" w:name="_Toc184310287"/>
      <w:bookmarkEnd w:id="99"/>
      <w:bookmarkStart w:id="100" w:name="_Toc184314479"/>
      <w:bookmarkEnd w:id="100"/>
      <w:bookmarkStart w:id="101" w:name="_Toc184308060"/>
      <w:bookmarkEnd w:id="101"/>
      <w:bookmarkStart w:id="102" w:name="_Toc184314410"/>
      <w:bookmarkEnd w:id="102"/>
      <w:bookmarkStart w:id="103" w:name="_Toc184314469"/>
      <w:bookmarkEnd w:id="103"/>
      <w:bookmarkStart w:id="104" w:name="_Toc184312067"/>
      <w:bookmarkEnd w:id="104"/>
      <w:bookmarkStart w:id="105" w:name="_Toc184310312"/>
      <w:bookmarkEnd w:id="105"/>
      <w:bookmarkStart w:id="106" w:name="_Toc184313248"/>
      <w:bookmarkEnd w:id="106"/>
      <w:bookmarkStart w:id="107" w:name="_Toc184314471"/>
      <w:bookmarkEnd w:id="107"/>
      <w:bookmarkStart w:id="108" w:name="_Toc184310317"/>
      <w:bookmarkEnd w:id="108"/>
      <w:bookmarkStart w:id="109" w:name="_Toc184313277"/>
      <w:bookmarkEnd w:id="109"/>
      <w:bookmarkStart w:id="110" w:name="_Toc184312100"/>
      <w:bookmarkEnd w:id="110"/>
      <w:bookmarkStart w:id="111" w:name="_Toc184312084"/>
      <w:bookmarkEnd w:id="111"/>
      <w:bookmarkStart w:id="112" w:name="_Toc184312095"/>
      <w:bookmarkEnd w:id="112"/>
      <w:bookmarkStart w:id="113" w:name="_Toc184308081"/>
      <w:bookmarkEnd w:id="113"/>
      <w:bookmarkStart w:id="114" w:name="_Toc184312131"/>
      <w:bookmarkEnd w:id="114"/>
      <w:bookmarkStart w:id="115" w:name="_Toc184308065"/>
      <w:bookmarkEnd w:id="115"/>
      <w:bookmarkStart w:id="116" w:name="_Toc184312133"/>
      <w:bookmarkEnd w:id="116"/>
      <w:bookmarkStart w:id="117" w:name="_Toc184312096"/>
      <w:bookmarkEnd w:id="117"/>
      <w:bookmarkStart w:id="118" w:name="_Toc184310310"/>
      <w:bookmarkEnd w:id="118"/>
      <w:bookmarkStart w:id="119" w:name="_Toc184313297"/>
      <w:bookmarkEnd w:id="119"/>
      <w:bookmarkStart w:id="120" w:name="_Toc184312117"/>
      <w:bookmarkEnd w:id="120"/>
      <w:bookmarkStart w:id="121" w:name="_Toc184314441"/>
      <w:bookmarkEnd w:id="121"/>
      <w:bookmarkStart w:id="122" w:name="_Toc184308052"/>
      <w:bookmarkEnd w:id="122"/>
      <w:bookmarkStart w:id="123" w:name="_Toc184312122"/>
      <w:bookmarkEnd w:id="123"/>
      <w:bookmarkStart w:id="124" w:name="_Toc184313252"/>
      <w:bookmarkEnd w:id="124"/>
      <w:bookmarkStart w:id="125" w:name="_Toc184310324"/>
      <w:bookmarkEnd w:id="125"/>
      <w:bookmarkStart w:id="126" w:name="_Toc184308046"/>
      <w:bookmarkEnd w:id="126"/>
      <w:bookmarkStart w:id="127" w:name="_Toc184314429"/>
      <w:bookmarkEnd w:id="127"/>
      <w:bookmarkStart w:id="128" w:name="_Toc184308063"/>
      <w:bookmarkEnd w:id="128"/>
      <w:bookmarkStart w:id="129" w:name="_Toc184308077"/>
      <w:bookmarkEnd w:id="129"/>
      <w:bookmarkStart w:id="130" w:name="_Toc184310284"/>
      <w:bookmarkEnd w:id="130"/>
      <w:bookmarkStart w:id="131" w:name="_Toc184308069"/>
      <w:bookmarkEnd w:id="131"/>
      <w:bookmarkStart w:id="132" w:name="_Toc184308054"/>
      <w:bookmarkEnd w:id="132"/>
      <w:bookmarkStart w:id="133" w:name="_Toc184313271"/>
      <w:bookmarkEnd w:id="133"/>
      <w:bookmarkStart w:id="134" w:name="_Toc184314421"/>
      <w:bookmarkEnd w:id="134"/>
      <w:bookmarkStart w:id="135" w:name="_Toc184312076"/>
      <w:bookmarkEnd w:id="135"/>
      <w:bookmarkStart w:id="136" w:name="_Toc184312068"/>
      <w:bookmarkEnd w:id="136"/>
      <w:bookmarkStart w:id="137" w:name="_Toc184313284"/>
      <w:bookmarkEnd w:id="137"/>
      <w:bookmarkStart w:id="138" w:name="_Toc184310285"/>
      <w:bookmarkEnd w:id="138"/>
      <w:bookmarkStart w:id="139" w:name="_Toc184310305"/>
      <w:bookmarkEnd w:id="139"/>
      <w:bookmarkStart w:id="140" w:name="_Toc184313254"/>
      <w:bookmarkEnd w:id="140"/>
      <w:bookmarkStart w:id="141" w:name="_Toc184312081"/>
      <w:bookmarkEnd w:id="141"/>
      <w:bookmarkStart w:id="142" w:name="_Toc184310272"/>
      <w:bookmarkEnd w:id="142"/>
      <w:bookmarkStart w:id="143" w:name="_Toc184310289"/>
      <w:bookmarkEnd w:id="143"/>
      <w:bookmarkStart w:id="144" w:name="_Toc184310288"/>
      <w:bookmarkEnd w:id="144"/>
      <w:bookmarkStart w:id="145" w:name="_Toc184310318"/>
      <w:bookmarkEnd w:id="145"/>
      <w:bookmarkStart w:id="146" w:name="_Toc184310277"/>
      <w:bookmarkEnd w:id="146"/>
      <w:bookmarkStart w:id="147" w:name="_Toc184312074"/>
      <w:bookmarkEnd w:id="147"/>
      <w:bookmarkStart w:id="148" w:name="_Toc184314439"/>
      <w:bookmarkEnd w:id="148"/>
      <w:bookmarkStart w:id="149" w:name="_Toc184310295"/>
      <w:bookmarkEnd w:id="149"/>
      <w:bookmarkStart w:id="150" w:name="_Toc184308038"/>
      <w:bookmarkEnd w:id="150"/>
      <w:bookmarkStart w:id="151" w:name="_Toc184310331"/>
      <w:bookmarkEnd w:id="151"/>
      <w:bookmarkStart w:id="152" w:name="_Toc184310314"/>
      <w:bookmarkEnd w:id="152"/>
      <w:bookmarkStart w:id="153" w:name="_Toc184312073"/>
      <w:bookmarkEnd w:id="153"/>
      <w:bookmarkStart w:id="154" w:name="_Toc184313293"/>
      <w:bookmarkEnd w:id="154"/>
      <w:bookmarkStart w:id="155" w:name="_Toc184308059"/>
      <w:bookmarkEnd w:id="155"/>
      <w:bookmarkStart w:id="156" w:name="_Toc184313294"/>
      <w:bookmarkEnd w:id="156"/>
      <w:bookmarkStart w:id="157" w:name="_Toc184308102"/>
      <w:bookmarkEnd w:id="157"/>
      <w:bookmarkStart w:id="158" w:name="_Toc184314464"/>
      <w:bookmarkEnd w:id="158"/>
      <w:bookmarkStart w:id="159" w:name="_Toc184314462"/>
      <w:bookmarkEnd w:id="159"/>
      <w:bookmarkStart w:id="160" w:name="_Toc184313290"/>
      <w:bookmarkEnd w:id="160"/>
      <w:bookmarkStart w:id="161" w:name="_Toc184308097"/>
      <w:bookmarkEnd w:id="161"/>
      <w:bookmarkStart w:id="162" w:name="_Toc184308100"/>
      <w:bookmarkEnd w:id="162"/>
      <w:bookmarkStart w:id="163" w:name="_Toc184312078"/>
      <w:bookmarkEnd w:id="163"/>
      <w:bookmarkStart w:id="164" w:name="_Toc184310276"/>
      <w:bookmarkEnd w:id="164"/>
      <w:bookmarkStart w:id="165" w:name="_Toc184308090"/>
      <w:bookmarkEnd w:id="165"/>
      <w:bookmarkStart w:id="166" w:name="_Toc184310319"/>
      <w:bookmarkEnd w:id="166"/>
      <w:bookmarkStart w:id="167" w:name="_Toc184308095"/>
      <w:bookmarkEnd w:id="167"/>
      <w:bookmarkStart w:id="168" w:name="_Toc184313251"/>
      <w:bookmarkEnd w:id="168"/>
      <w:bookmarkStart w:id="169" w:name="_Toc184308039"/>
      <w:bookmarkEnd w:id="169"/>
      <w:bookmarkStart w:id="170" w:name="_Toc184312086"/>
      <w:bookmarkEnd w:id="170"/>
      <w:bookmarkStart w:id="171" w:name="_Toc184313283"/>
      <w:bookmarkEnd w:id="171"/>
      <w:bookmarkStart w:id="172" w:name="_Toc184314442"/>
      <w:bookmarkEnd w:id="172"/>
      <w:bookmarkStart w:id="173" w:name="_Toc184308078"/>
      <w:bookmarkEnd w:id="173"/>
      <w:bookmarkStart w:id="174" w:name="_Toc184313242"/>
      <w:bookmarkEnd w:id="174"/>
      <w:bookmarkStart w:id="175" w:name="_Toc184314453"/>
      <w:bookmarkEnd w:id="175"/>
      <w:bookmarkStart w:id="176" w:name="_Toc184308106"/>
      <w:bookmarkEnd w:id="176"/>
      <w:bookmarkStart w:id="177" w:name="_Toc184314478"/>
      <w:bookmarkEnd w:id="177"/>
      <w:bookmarkStart w:id="178" w:name="_Toc184308070"/>
      <w:bookmarkEnd w:id="178"/>
      <w:bookmarkStart w:id="179" w:name="_Toc184313247"/>
      <w:bookmarkEnd w:id="179"/>
      <w:bookmarkStart w:id="180" w:name="_Toc184313296"/>
      <w:bookmarkEnd w:id="180"/>
      <w:bookmarkStart w:id="181" w:name="_Toc184308062"/>
      <w:bookmarkEnd w:id="181"/>
      <w:bookmarkStart w:id="182" w:name="_Toc184310279"/>
      <w:bookmarkEnd w:id="182"/>
      <w:bookmarkStart w:id="183" w:name="_Toc184312094"/>
      <w:bookmarkEnd w:id="183"/>
      <w:bookmarkStart w:id="184" w:name="_Toc184308064"/>
      <w:bookmarkEnd w:id="184"/>
      <w:bookmarkStart w:id="185" w:name="_Toc184308044"/>
      <w:bookmarkEnd w:id="185"/>
      <w:bookmarkStart w:id="186" w:name="_Toc184308101"/>
      <w:bookmarkEnd w:id="186"/>
      <w:bookmarkStart w:id="187" w:name="_Toc184312099"/>
      <w:bookmarkEnd w:id="187"/>
      <w:bookmarkStart w:id="188" w:name="_Toc184310313"/>
      <w:bookmarkEnd w:id="188"/>
      <w:bookmarkStart w:id="189" w:name="_Toc184314411"/>
      <w:bookmarkEnd w:id="189"/>
      <w:bookmarkStart w:id="190" w:name="_Toc184313244"/>
      <w:bookmarkEnd w:id="190"/>
      <w:bookmarkStart w:id="191" w:name="_Toc184313288"/>
      <w:bookmarkEnd w:id="191"/>
      <w:bookmarkStart w:id="192" w:name="_Toc184313275"/>
      <w:bookmarkEnd w:id="192"/>
      <w:bookmarkStart w:id="193" w:name="_Toc184313281"/>
      <w:bookmarkEnd w:id="193"/>
      <w:bookmarkStart w:id="194" w:name="_Toc184310298"/>
      <w:bookmarkEnd w:id="194"/>
      <w:bookmarkStart w:id="195" w:name="_Toc184312132"/>
      <w:bookmarkEnd w:id="195"/>
      <w:bookmarkStart w:id="196" w:name="_Toc184312082"/>
      <w:bookmarkEnd w:id="196"/>
      <w:bookmarkStart w:id="197" w:name="_Toc184310274"/>
      <w:bookmarkEnd w:id="197"/>
      <w:bookmarkStart w:id="198" w:name="_Toc184313298"/>
      <w:bookmarkEnd w:id="198"/>
      <w:bookmarkStart w:id="199" w:name="_Toc184313250"/>
      <w:bookmarkEnd w:id="199"/>
      <w:bookmarkStart w:id="200" w:name="_Toc184308074"/>
      <w:bookmarkEnd w:id="200"/>
      <w:bookmarkStart w:id="201" w:name="_Toc184308096"/>
      <w:bookmarkEnd w:id="201"/>
      <w:bookmarkStart w:id="202" w:name="_Toc184313262"/>
      <w:bookmarkEnd w:id="202"/>
      <w:bookmarkStart w:id="203" w:name="_Toc184313307"/>
      <w:bookmarkEnd w:id="203"/>
      <w:bookmarkStart w:id="204" w:name="_Toc184312083"/>
      <w:bookmarkEnd w:id="204"/>
      <w:bookmarkStart w:id="205" w:name="_Toc184312138"/>
      <w:bookmarkEnd w:id="205"/>
      <w:bookmarkStart w:id="206" w:name="_Toc184310300"/>
      <w:bookmarkEnd w:id="206"/>
      <w:bookmarkStart w:id="207" w:name="_Toc184308048"/>
      <w:bookmarkEnd w:id="207"/>
      <w:bookmarkStart w:id="208" w:name="_Toc184314459"/>
      <w:bookmarkEnd w:id="208"/>
      <w:bookmarkStart w:id="209" w:name="_Toc184314431"/>
      <w:bookmarkEnd w:id="209"/>
      <w:bookmarkStart w:id="210" w:name="_Toc184314417"/>
      <w:bookmarkEnd w:id="210"/>
      <w:bookmarkStart w:id="211" w:name="_Toc184314451"/>
      <w:bookmarkEnd w:id="211"/>
      <w:bookmarkStart w:id="212" w:name="_Toc184310340"/>
      <w:bookmarkEnd w:id="212"/>
      <w:bookmarkStart w:id="213" w:name="_Toc184313285"/>
      <w:bookmarkEnd w:id="213"/>
      <w:bookmarkStart w:id="214" w:name="_Toc184308080"/>
      <w:bookmarkEnd w:id="214"/>
      <w:bookmarkStart w:id="215" w:name="_Toc184314466"/>
      <w:bookmarkEnd w:id="215"/>
      <w:bookmarkStart w:id="216" w:name="_Toc184308043"/>
      <w:bookmarkEnd w:id="216"/>
      <w:bookmarkStart w:id="217" w:name="_Toc184312077"/>
      <w:bookmarkEnd w:id="217"/>
      <w:bookmarkStart w:id="218" w:name="_Toc184314447"/>
      <w:bookmarkEnd w:id="218"/>
      <w:bookmarkStart w:id="219" w:name="_Toc184314444"/>
      <w:bookmarkEnd w:id="219"/>
      <w:bookmarkStart w:id="220" w:name="_Toc184313238"/>
      <w:bookmarkEnd w:id="220"/>
      <w:bookmarkStart w:id="221" w:name="_Toc184310329"/>
      <w:bookmarkEnd w:id="221"/>
      <w:bookmarkStart w:id="222" w:name="_Toc184313258"/>
      <w:bookmarkEnd w:id="222"/>
      <w:bookmarkStart w:id="223" w:name="_Toc184313270"/>
      <w:bookmarkEnd w:id="223"/>
      <w:bookmarkStart w:id="224" w:name="_Toc184312130"/>
      <w:bookmarkEnd w:id="224"/>
      <w:bookmarkStart w:id="225" w:name="_Toc184313246"/>
      <w:bookmarkEnd w:id="225"/>
      <w:bookmarkStart w:id="226" w:name="_Toc184310315"/>
      <w:bookmarkEnd w:id="226"/>
      <w:bookmarkStart w:id="227" w:name="_Toc184313302"/>
      <w:bookmarkEnd w:id="227"/>
      <w:bookmarkStart w:id="228" w:name="_Toc184308091"/>
      <w:bookmarkEnd w:id="228"/>
      <w:bookmarkStart w:id="229" w:name="_Toc184314472"/>
      <w:bookmarkEnd w:id="229"/>
      <w:bookmarkStart w:id="230" w:name="_Toc184308071"/>
      <w:bookmarkEnd w:id="230"/>
      <w:bookmarkStart w:id="231" w:name="_Toc184313280"/>
      <w:bookmarkEnd w:id="231"/>
      <w:bookmarkStart w:id="232" w:name="_Toc184314430"/>
      <w:bookmarkEnd w:id="232"/>
      <w:bookmarkStart w:id="233" w:name="_Toc184314435"/>
      <w:bookmarkEnd w:id="233"/>
      <w:bookmarkStart w:id="234" w:name="_Toc184313309"/>
      <w:bookmarkEnd w:id="234"/>
      <w:bookmarkStart w:id="235" w:name="_Toc184313273"/>
      <w:bookmarkEnd w:id="235"/>
      <w:bookmarkStart w:id="236" w:name="_Toc184313274"/>
      <w:bookmarkEnd w:id="236"/>
      <w:bookmarkStart w:id="237" w:name="_Toc184308098"/>
      <w:bookmarkEnd w:id="237"/>
      <w:bookmarkStart w:id="238" w:name="_Toc184313255"/>
      <w:bookmarkEnd w:id="238"/>
      <w:bookmarkStart w:id="239" w:name="_Toc184310278"/>
      <w:bookmarkEnd w:id="239"/>
      <w:bookmarkStart w:id="240" w:name="_Toc184314423"/>
      <w:bookmarkEnd w:id="240"/>
      <w:bookmarkStart w:id="241" w:name="_Toc184308075"/>
      <w:bookmarkEnd w:id="241"/>
      <w:bookmarkStart w:id="242" w:name="_Toc184308068"/>
      <w:bookmarkEnd w:id="242"/>
      <w:bookmarkStart w:id="243" w:name="_Toc184314450"/>
      <w:bookmarkEnd w:id="243"/>
      <w:bookmarkStart w:id="244" w:name="_Toc184308088"/>
      <w:bookmarkEnd w:id="244"/>
      <w:bookmarkStart w:id="245" w:name="_Toc184312121"/>
      <w:bookmarkEnd w:id="245"/>
      <w:bookmarkStart w:id="246" w:name="_Toc184308108"/>
      <w:bookmarkEnd w:id="246"/>
      <w:bookmarkStart w:id="247" w:name="_Toc184314467"/>
      <w:bookmarkEnd w:id="247"/>
      <w:bookmarkStart w:id="248" w:name="_Toc184310291"/>
      <w:bookmarkEnd w:id="248"/>
      <w:bookmarkStart w:id="249" w:name="_Toc184313282"/>
      <w:bookmarkEnd w:id="249"/>
      <w:bookmarkStart w:id="250" w:name="_Toc184312123"/>
      <w:bookmarkEnd w:id="250"/>
      <w:bookmarkStart w:id="251" w:name="_Toc184308085"/>
      <w:bookmarkEnd w:id="251"/>
      <w:bookmarkStart w:id="252" w:name="_Toc184308047"/>
      <w:bookmarkEnd w:id="252"/>
      <w:bookmarkStart w:id="253" w:name="_Toc184314457"/>
      <w:bookmarkEnd w:id="253"/>
      <w:bookmarkStart w:id="254" w:name="_Toc184314427"/>
      <w:bookmarkEnd w:id="254"/>
      <w:bookmarkStart w:id="255" w:name="_Toc184313295"/>
      <w:bookmarkEnd w:id="255"/>
      <w:bookmarkStart w:id="256" w:name="_Toc184308086"/>
      <w:bookmarkEnd w:id="256"/>
      <w:bookmarkStart w:id="257" w:name="_Toc184314426"/>
      <w:bookmarkEnd w:id="257"/>
      <w:bookmarkStart w:id="258" w:name="_Toc184314455"/>
      <w:bookmarkEnd w:id="258"/>
      <w:bookmarkStart w:id="259" w:name="_Toc184310337"/>
      <w:bookmarkEnd w:id="259"/>
      <w:bookmarkStart w:id="260" w:name="_Toc184308087"/>
      <w:bookmarkEnd w:id="260"/>
      <w:bookmarkStart w:id="261" w:name="_Toc184312128"/>
      <w:bookmarkEnd w:id="261"/>
      <w:bookmarkStart w:id="262" w:name="_Toc184308066"/>
      <w:bookmarkEnd w:id="262"/>
      <w:bookmarkStart w:id="263" w:name="_Toc184310336"/>
      <w:bookmarkEnd w:id="263"/>
      <w:bookmarkStart w:id="264" w:name="_Toc184313300"/>
      <w:bookmarkEnd w:id="264"/>
      <w:bookmarkStart w:id="265" w:name="_Toc184314461"/>
      <w:bookmarkEnd w:id="265"/>
      <w:bookmarkStart w:id="266" w:name="_Toc184314419"/>
      <w:bookmarkEnd w:id="266"/>
      <w:bookmarkStart w:id="267" w:name="_Toc184313278"/>
      <w:bookmarkEnd w:id="267"/>
      <w:bookmarkStart w:id="268" w:name="_Toc184312105"/>
      <w:bookmarkEnd w:id="268"/>
      <w:bookmarkStart w:id="269" w:name="_Toc184312071"/>
      <w:bookmarkEnd w:id="269"/>
      <w:bookmarkStart w:id="270" w:name="_Toc184310304"/>
      <w:bookmarkEnd w:id="270"/>
      <w:bookmarkStart w:id="271" w:name="_Toc184314445"/>
      <w:bookmarkEnd w:id="271"/>
      <w:bookmarkStart w:id="272" w:name="_Toc184312109"/>
      <w:bookmarkEnd w:id="272"/>
      <w:bookmarkStart w:id="273" w:name="_Toc184308083"/>
      <w:bookmarkEnd w:id="273"/>
      <w:bookmarkStart w:id="274" w:name="_Toc184312092"/>
      <w:bookmarkEnd w:id="274"/>
      <w:bookmarkStart w:id="275" w:name="_Toc184308056"/>
      <w:bookmarkEnd w:id="275"/>
      <w:bookmarkStart w:id="276" w:name="_Toc184313257"/>
      <w:bookmarkEnd w:id="276"/>
      <w:bookmarkStart w:id="277" w:name="_Toc184314420"/>
      <w:bookmarkEnd w:id="277"/>
      <w:bookmarkStart w:id="278" w:name="_Toc184312112"/>
      <w:bookmarkEnd w:id="278"/>
      <w:bookmarkStart w:id="279" w:name="_Toc184310301"/>
      <w:bookmarkEnd w:id="279"/>
      <w:bookmarkStart w:id="280" w:name="_Toc184310323"/>
      <w:bookmarkEnd w:id="280"/>
      <w:bookmarkStart w:id="281" w:name="_Toc184314434"/>
      <w:bookmarkEnd w:id="281"/>
      <w:bookmarkStart w:id="282" w:name="_Toc184308104"/>
      <w:bookmarkEnd w:id="282"/>
      <w:bookmarkStart w:id="283" w:name="_Toc184308089"/>
      <w:bookmarkEnd w:id="283"/>
      <w:bookmarkStart w:id="284" w:name="_Toc184313241"/>
      <w:bookmarkEnd w:id="284"/>
      <w:bookmarkStart w:id="285" w:name="_Toc184314468"/>
      <w:bookmarkEnd w:id="285"/>
      <w:bookmarkStart w:id="286" w:name="_Toc184308037"/>
      <w:bookmarkEnd w:id="286"/>
      <w:bookmarkStart w:id="287" w:name="_Toc184313287"/>
      <w:bookmarkEnd w:id="287"/>
      <w:bookmarkStart w:id="288" w:name="_Toc184312102"/>
      <w:bookmarkEnd w:id="288"/>
      <w:bookmarkStart w:id="289" w:name="_Toc184313239"/>
      <w:bookmarkEnd w:id="289"/>
      <w:bookmarkStart w:id="290" w:name="_Toc184314449"/>
      <w:bookmarkEnd w:id="290"/>
      <w:bookmarkStart w:id="291" w:name="_Toc184312101"/>
      <w:bookmarkEnd w:id="291"/>
      <w:bookmarkStart w:id="292" w:name="_Toc184312119"/>
      <w:bookmarkEnd w:id="292"/>
      <w:bookmarkStart w:id="293" w:name="_Toc184312110"/>
      <w:bookmarkEnd w:id="293"/>
      <w:bookmarkStart w:id="294" w:name="_Toc184313276"/>
      <w:bookmarkEnd w:id="294"/>
      <w:bookmarkStart w:id="295" w:name="_Toc184310299"/>
      <w:bookmarkEnd w:id="295"/>
      <w:bookmarkStart w:id="296" w:name="_Toc184312097"/>
      <w:bookmarkEnd w:id="296"/>
      <w:bookmarkStart w:id="297" w:name="_Toc184308103"/>
      <w:bookmarkEnd w:id="297"/>
      <w:bookmarkStart w:id="298" w:name="_Toc184313291"/>
      <w:bookmarkEnd w:id="298"/>
      <w:bookmarkStart w:id="299" w:name="_Toc184314440"/>
      <w:bookmarkEnd w:id="299"/>
      <w:bookmarkStart w:id="300" w:name="_Toc184314452"/>
      <w:bookmarkEnd w:id="300"/>
      <w:bookmarkStart w:id="301" w:name="_Toc184312135"/>
      <w:bookmarkEnd w:id="301"/>
      <w:bookmarkStart w:id="302" w:name="_Toc184308084"/>
      <w:bookmarkEnd w:id="302"/>
      <w:bookmarkStart w:id="303" w:name="_Toc184308042"/>
      <w:bookmarkEnd w:id="303"/>
      <w:bookmarkStart w:id="304" w:name="_Toc184314470"/>
      <w:bookmarkEnd w:id="304"/>
      <w:bookmarkStart w:id="305" w:name="_Toc184310335"/>
      <w:bookmarkEnd w:id="305"/>
      <w:bookmarkStart w:id="306" w:name="_Toc184312134"/>
      <w:bookmarkEnd w:id="306"/>
      <w:bookmarkStart w:id="307" w:name="_Toc184308051"/>
      <w:bookmarkEnd w:id="307"/>
      <w:bookmarkStart w:id="308" w:name="_Toc184314425"/>
      <w:bookmarkEnd w:id="308"/>
      <w:bookmarkStart w:id="309" w:name="_Toc184310343"/>
      <w:bookmarkEnd w:id="309"/>
      <w:bookmarkStart w:id="310" w:name="_Toc184308073"/>
      <w:bookmarkEnd w:id="310"/>
      <w:bookmarkStart w:id="311" w:name="_Toc184310307"/>
      <w:bookmarkEnd w:id="311"/>
      <w:bookmarkStart w:id="312" w:name="_Toc184313279"/>
      <w:bookmarkEnd w:id="312"/>
      <w:bookmarkStart w:id="313" w:name="_Toc184313256"/>
      <w:bookmarkEnd w:id="313"/>
      <w:bookmarkStart w:id="314" w:name="_Toc184312114"/>
      <w:bookmarkEnd w:id="314"/>
      <w:bookmarkStart w:id="315" w:name="_Toc184310311"/>
      <w:bookmarkEnd w:id="315"/>
      <w:bookmarkStart w:id="316" w:name="_Toc184314436"/>
      <w:bookmarkEnd w:id="316"/>
      <w:bookmarkStart w:id="317" w:name="_Toc184310280"/>
      <w:bookmarkEnd w:id="317"/>
      <w:bookmarkStart w:id="318" w:name="_Toc184314460"/>
      <w:bookmarkEnd w:id="318"/>
      <w:bookmarkStart w:id="319" w:name="_Toc184312093"/>
      <w:bookmarkEnd w:id="319"/>
      <w:bookmarkStart w:id="320" w:name="_Toc184313253"/>
      <w:bookmarkEnd w:id="320"/>
      <w:bookmarkStart w:id="321" w:name="_Toc184312103"/>
      <w:bookmarkEnd w:id="321"/>
      <w:bookmarkStart w:id="322" w:name="_Toc184312080"/>
      <w:bookmarkEnd w:id="322"/>
      <w:bookmarkStart w:id="323" w:name="_Toc184310273"/>
      <w:bookmarkEnd w:id="323"/>
      <w:bookmarkStart w:id="324" w:name="_Toc184310297"/>
      <w:bookmarkEnd w:id="324"/>
      <w:bookmarkStart w:id="325" w:name="_Toc184314477"/>
      <w:bookmarkEnd w:id="325"/>
      <w:bookmarkStart w:id="326" w:name="_Toc184310308"/>
      <w:bookmarkEnd w:id="326"/>
      <w:bookmarkStart w:id="327" w:name="_Toc184314433"/>
      <w:bookmarkEnd w:id="327"/>
      <w:bookmarkStart w:id="328" w:name="_Toc184314476"/>
      <w:bookmarkEnd w:id="328"/>
      <w:bookmarkStart w:id="329" w:name="_Toc184308061"/>
      <w:bookmarkEnd w:id="329"/>
      <w:bookmarkStart w:id="330" w:name="_Toc184313286"/>
      <w:bookmarkEnd w:id="330"/>
      <w:bookmarkStart w:id="331" w:name="_Toc184308092"/>
      <w:bookmarkEnd w:id="331"/>
      <w:bookmarkStart w:id="332" w:name="_Toc184308055"/>
      <w:bookmarkEnd w:id="332"/>
      <w:bookmarkStart w:id="333" w:name="_Toc184314456"/>
      <w:bookmarkEnd w:id="333"/>
      <w:bookmarkStart w:id="334" w:name="_Toc184313306"/>
      <w:bookmarkEnd w:id="334"/>
      <w:bookmarkStart w:id="335" w:name="_Toc184310327"/>
      <w:bookmarkEnd w:id="335"/>
      <w:bookmarkStart w:id="336" w:name="_Toc184314428"/>
      <w:bookmarkEnd w:id="336"/>
      <w:bookmarkStart w:id="337" w:name="_Toc184310292"/>
      <w:bookmarkEnd w:id="337"/>
      <w:bookmarkStart w:id="338" w:name="_Toc184313263"/>
      <w:bookmarkEnd w:id="338"/>
      <w:bookmarkStart w:id="339" w:name="_Toc184314475"/>
      <w:bookmarkEnd w:id="339"/>
      <w:bookmarkStart w:id="340" w:name="_Toc184308057"/>
      <w:bookmarkEnd w:id="340"/>
      <w:bookmarkStart w:id="341" w:name="_Toc184310290"/>
      <w:bookmarkEnd w:id="341"/>
      <w:bookmarkStart w:id="342" w:name="_Toc184310275"/>
      <w:bookmarkEnd w:id="342"/>
      <w:bookmarkStart w:id="343" w:name="_Toc184310342"/>
      <w:bookmarkEnd w:id="343"/>
      <w:bookmarkStart w:id="344" w:name="_Toc184312116"/>
      <w:bookmarkEnd w:id="344"/>
      <w:bookmarkStart w:id="345" w:name="_Toc184308040"/>
      <w:bookmarkEnd w:id="345"/>
      <w:bookmarkStart w:id="346" w:name="_Toc184310302"/>
      <w:bookmarkEnd w:id="346"/>
      <w:bookmarkStart w:id="347" w:name="_Toc184310283"/>
      <w:bookmarkEnd w:id="347"/>
      <w:bookmarkStart w:id="348" w:name="_Toc184314481"/>
      <w:bookmarkEnd w:id="348"/>
      <w:bookmarkStart w:id="349" w:name="_Toc184314463"/>
      <w:bookmarkEnd w:id="349"/>
      <w:bookmarkStart w:id="350" w:name="_Toc184313261"/>
      <w:bookmarkEnd w:id="350"/>
      <w:bookmarkStart w:id="351" w:name="_Toc184312137"/>
      <w:bookmarkEnd w:id="351"/>
      <w:bookmarkStart w:id="352" w:name="_Toc184308072"/>
      <w:bookmarkEnd w:id="352"/>
      <w:bookmarkStart w:id="353" w:name="_Toc184312090"/>
      <w:bookmarkEnd w:id="353"/>
      <w:bookmarkStart w:id="354" w:name="_Toc184314480"/>
      <w:bookmarkEnd w:id="354"/>
      <w:bookmarkStart w:id="355" w:name="_Toc184310333"/>
      <w:bookmarkEnd w:id="355"/>
      <w:bookmarkStart w:id="356" w:name="_Toc184313272"/>
      <w:bookmarkEnd w:id="356"/>
      <w:bookmarkStart w:id="357" w:name="_Toc184313304"/>
      <w:bookmarkEnd w:id="357"/>
      <w:bookmarkStart w:id="358" w:name="_Toc184314443"/>
      <w:bookmarkEnd w:id="358"/>
      <w:bookmarkStart w:id="359" w:name="_Toc184312085"/>
      <w:bookmarkEnd w:id="359"/>
      <w:bookmarkStart w:id="360" w:name="_Toc184313305"/>
      <w:bookmarkEnd w:id="360"/>
      <w:bookmarkStart w:id="361" w:name="_Toc184312120"/>
      <w:bookmarkEnd w:id="361"/>
      <w:bookmarkStart w:id="362" w:name="_Toc184313269"/>
      <w:bookmarkEnd w:id="362"/>
      <w:bookmarkStart w:id="363" w:name="_Toc184314448"/>
      <w:bookmarkEnd w:id="363"/>
      <w:bookmarkStart w:id="364" w:name="_Toc184310321"/>
      <w:bookmarkEnd w:id="364"/>
      <w:bookmarkStart w:id="365" w:name="_Toc184313310"/>
      <w:bookmarkEnd w:id="365"/>
      <w:bookmarkStart w:id="366" w:name="_Toc184313260"/>
      <w:bookmarkEnd w:id="366"/>
      <w:bookmarkStart w:id="367" w:name="_Toc184312125"/>
      <w:bookmarkEnd w:id="367"/>
      <w:bookmarkStart w:id="368" w:name="_Toc184314482"/>
      <w:bookmarkEnd w:id="368"/>
      <w:bookmarkStart w:id="369" w:name="_Toc184312111"/>
      <w:bookmarkEnd w:id="369"/>
      <w:bookmarkStart w:id="370" w:name="_Toc184312124"/>
      <w:bookmarkEnd w:id="370"/>
      <w:bookmarkStart w:id="371" w:name="_Toc184310334"/>
      <w:bookmarkEnd w:id="371"/>
      <w:bookmarkStart w:id="372" w:name="_Toc184313243"/>
      <w:bookmarkEnd w:id="372"/>
      <w:bookmarkStart w:id="373" w:name="_Toc184314454"/>
      <w:bookmarkEnd w:id="373"/>
      <w:bookmarkStart w:id="374" w:name="_Toc184312069"/>
      <w:bookmarkEnd w:id="374"/>
      <w:bookmarkStart w:id="375" w:name="_Toc184310316"/>
      <w:bookmarkEnd w:id="375"/>
      <w:bookmarkStart w:id="376" w:name="_Toc184314413"/>
      <w:bookmarkEnd w:id="376"/>
      <w:bookmarkStart w:id="377" w:name="_Toc184308036"/>
      <w:bookmarkEnd w:id="377"/>
      <w:bookmarkStart w:id="378" w:name="_Toc184310309"/>
      <w:bookmarkEnd w:id="378"/>
      <w:bookmarkStart w:id="379" w:name="_Toc184312108"/>
      <w:bookmarkEnd w:id="379"/>
      <w:bookmarkStart w:id="380" w:name="_Toc184313299"/>
      <w:bookmarkEnd w:id="380"/>
      <w:bookmarkStart w:id="381" w:name="_Toc184312115"/>
      <w:bookmarkEnd w:id="381"/>
      <w:bookmarkStart w:id="382" w:name="_Toc184314415"/>
      <w:bookmarkEnd w:id="382"/>
      <w:bookmarkStart w:id="383" w:name="_Toc184313292"/>
      <w:bookmarkEnd w:id="383"/>
      <w:bookmarkStart w:id="384" w:name="_Toc184308050"/>
      <w:bookmarkEnd w:id="384"/>
      <w:bookmarkStart w:id="385" w:name="_Toc184313265"/>
      <w:bookmarkEnd w:id="385"/>
      <w:bookmarkStart w:id="386" w:name="_Toc184313267"/>
      <w:bookmarkEnd w:id="386"/>
      <w:bookmarkStart w:id="387" w:name="_Toc184312089"/>
      <w:bookmarkEnd w:id="387"/>
      <w:bookmarkStart w:id="388" w:name="_Toc184314412"/>
      <w:bookmarkEnd w:id="388"/>
      <w:bookmarkStart w:id="389" w:name="_Toc184310296"/>
      <w:bookmarkEnd w:id="389"/>
      <w:bookmarkStart w:id="390" w:name="_Toc184312098"/>
      <w:bookmarkEnd w:id="390"/>
      <w:bookmarkStart w:id="391" w:name="_Toc184312126"/>
      <w:bookmarkEnd w:id="391"/>
      <w:bookmarkStart w:id="392" w:name="_Toc184314474"/>
      <w:bookmarkEnd w:id="392"/>
      <w:bookmarkStart w:id="393" w:name="_Toc184314432"/>
      <w:bookmarkEnd w:id="393"/>
      <w:bookmarkStart w:id="394" w:name="_Toc184308093"/>
      <w:bookmarkEnd w:id="394"/>
      <w:bookmarkStart w:id="395" w:name="_Toc184310328"/>
      <w:bookmarkEnd w:id="395"/>
      <w:bookmarkStart w:id="396" w:name="_Toc184312118"/>
      <w:bookmarkEnd w:id="396"/>
      <w:bookmarkStart w:id="397" w:name="_Toc184310303"/>
      <w:bookmarkEnd w:id="397"/>
      <w:bookmarkStart w:id="398" w:name="_Toc184312139"/>
      <w:bookmarkEnd w:id="398"/>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lang w:eastAsia="zh-CN"/>
        </w:rPr>
      </w:pPr>
      <w:r>
        <w:rPr>
          <w:rFonts w:hint="eastAsia" w:ascii="仿宋" w:hAnsi="仿宋" w:eastAsia="仿宋" w:cs="仿宋"/>
          <w:b/>
          <w:color w:val="auto"/>
          <w:sz w:val="32"/>
          <w:szCs w:val="20"/>
          <w:highlight w:val="none"/>
        </w:rPr>
        <w:t>评标办法前附表</w:t>
      </w:r>
    </w:p>
    <w:tbl>
      <w:tblPr>
        <w:tblStyle w:val="65"/>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4926"/>
        <w:gridCol w:w="837"/>
        <w:gridCol w:w="1138"/>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宋体" w:hAnsi="宋体" w:eastAsia="宋体" w:cs="仿宋_GB2312"/>
                <w:color w:val="000000"/>
                <w:sz w:val="24"/>
                <w:highlight w:val="none"/>
              </w:rPr>
            </w:pPr>
            <w:r>
              <w:rPr>
                <w:rFonts w:hint="eastAsia" w:ascii="宋体" w:hAnsi="宋体" w:eastAsia="宋体" w:cs="仿宋_GB2312"/>
                <w:color w:val="000000"/>
                <w:sz w:val="24"/>
                <w:highlight w:val="none"/>
              </w:rPr>
              <w:t>序号</w:t>
            </w:r>
          </w:p>
        </w:tc>
        <w:tc>
          <w:tcPr>
            <w:tcW w:w="492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宋体" w:hAnsi="宋体" w:eastAsia="宋体" w:cs="仿宋_GB2312"/>
                <w:color w:val="000000"/>
                <w:sz w:val="24"/>
                <w:highlight w:val="none"/>
              </w:rPr>
            </w:pPr>
            <w:r>
              <w:rPr>
                <w:rFonts w:hint="eastAsia" w:ascii="宋体" w:hAnsi="宋体" w:eastAsia="宋体" w:cs="仿宋_GB2312"/>
                <w:color w:val="000000"/>
                <w:sz w:val="24"/>
                <w:highlight w:val="none"/>
              </w:rPr>
              <w:t>评标标准</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宋体" w:hAnsi="宋体" w:eastAsia="宋体" w:cs="仿宋_GB2312"/>
                <w:color w:val="000000"/>
                <w:sz w:val="24"/>
                <w:highlight w:val="none"/>
              </w:rPr>
            </w:pPr>
            <w:r>
              <w:rPr>
                <w:rFonts w:hint="eastAsia" w:ascii="宋体" w:hAnsi="宋体" w:eastAsia="宋体" w:cs="宋体"/>
                <w:color w:val="auto"/>
                <w:sz w:val="24"/>
                <w:highlight w:val="none"/>
              </w:rPr>
              <w:t>权重</w:t>
            </w:r>
          </w:p>
        </w:tc>
        <w:tc>
          <w:tcPr>
            <w:tcW w:w="1138"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宋体" w:hAnsi="宋体" w:eastAsia="宋体" w:cs="仿宋_GB2312"/>
                <w:bCs/>
                <w:color w:val="000000"/>
                <w:sz w:val="24"/>
                <w:highlight w:val="none"/>
              </w:rPr>
            </w:pPr>
            <w:r>
              <w:rPr>
                <w:rFonts w:hint="eastAsia" w:ascii="宋体" w:hAnsi="宋体" w:eastAsia="宋体" w:cs="仿宋_GB2312"/>
                <w:bCs/>
                <w:color w:val="000000"/>
                <w:sz w:val="24"/>
                <w:highlight w:val="none"/>
              </w:rPr>
              <w:t>主观分/客观分属性</w:t>
            </w:r>
          </w:p>
        </w:tc>
        <w:tc>
          <w:tcPr>
            <w:tcW w:w="1711" w:type="dxa"/>
            <w:vAlign w:val="top"/>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宋体" w:hAnsi="宋体" w:eastAsia="宋体" w:cs="仿宋_GB2312"/>
                <w:color w:val="000000"/>
                <w:sz w:val="24"/>
                <w:highlight w:val="none"/>
              </w:rPr>
            </w:pPr>
            <w:r>
              <w:rPr>
                <w:rFonts w:hint="eastAsia" w:ascii="宋体" w:hAnsi="宋体" w:eastAsia="宋体" w:cs="仿宋_GB2312"/>
                <w:bCs/>
                <w:color w:val="000000"/>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0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w:t>
            </w:r>
          </w:p>
        </w:tc>
        <w:tc>
          <w:tcPr>
            <w:tcW w:w="4926" w:type="dxa"/>
            <w:shd w:val="clear" w:color="auto" w:fill="F0F0F0"/>
            <w:vAlign w:val="top"/>
          </w:tcPr>
          <w:p>
            <w:pPr>
              <w:pStyle w:val="130"/>
              <w:keepNext w:val="0"/>
              <w:keepLines w:val="0"/>
              <w:pageBreakBefore w:val="0"/>
              <w:kinsoku/>
              <w:wordWrap/>
              <w:overflowPunct/>
              <w:topLinePunct w:val="0"/>
              <w:autoSpaceDE/>
              <w:autoSpaceDN/>
              <w:bidi w:val="0"/>
              <w:adjustRightInd w:val="0"/>
              <w:spacing w:before="0" w:beforeAutospacing="0" w:after="0" w:afterAutospacing="0" w:line="600" w:lineRule="exact"/>
              <w:ind w:left="0" w:right="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项目负责人具有工程类中级职称的得</w:t>
            </w:r>
            <w:r>
              <w:rPr>
                <w:rFonts w:hint="eastAsia" w:cs="Times New Roman"/>
                <w:kern w:val="2"/>
                <w:sz w:val="21"/>
                <w:szCs w:val="24"/>
                <w:lang w:val="en-US" w:eastAsia="zh-CN" w:bidi="ar-SA"/>
              </w:rPr>
              <w:t>4</w:t>
            </w:r>
            <w:r>
              <w:rPr>
                <w:rFonts w:hint="eastAsia" w:ascii="Times New Roman" w:hAnsi="Times New Roman" w:eastAsia="宋体" w:cs="Times New Roman"/>
                <w:kern w:val="2"/>
                <w:sz w:val="21"/>
                <w:szCs w:val="24"/>
                <w:lang w:val="en-US" w:eastAsia="zh-CN" w:bidi="ar-SA"/>
              </w:rPr>
              <w:t>分，</w:t>
            </w:r>
          </w:p>
          <w:p>
            <w:pPr>
              <w:pStyle w:val="130"/>
              <w:keepNext w:val="0"/>
              <w:keepLines w:val="0"/>
              <w:pageBreakBefore w:val="0"/>
              <w:kinsoku/>
              <w:wordWrap/>
              <w:overflowPunct/>
              <w:topLinePunct w:val="0"/>
              <w:autoSpaceDE/>
              <w:autoSpaceDN/>
              <w:bidi w:val="0"/>
              <w:adjustRightInd w:val="0"/>
              <w:spacing w:before="0" w:beforeAutospacing="0" w:after="0" w:afterAutospacing="0" w:line="600" w:lineRule="exact"/>
              <w:ind w:left="0" w:right="0" w:firstLine="0" w:firstLineChars="0"/>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具有注册监理工程师的得4分；</w:t>
            </w:r>
          </w:p>
          <w:p>
            <w:pPr>
              <w:pStyle w:val="130"/>
              <w:keepNext w:val="0"/>
              <w:keepLines w:val="0"/>
              <w:pageBreakBefore w:val="0"/>
              <w:kinsoku/>
              <w:wordWrap/>
              <w:overflowPunct/>
              <w:topLinePunct w:val="0"/>
              <w:autoSpaceDE/>
              <w:autoSpaceDN/>
              <w:bidi w:val="0"/>
              <w:adjustRightInd w:val="0"/>
              <w:spacing w:before="0" w:beforeAutospacing="0" w:after="0" w:afterAutospacing="0" w:line="600" w:lineRule="exact"/>
              <w:ind w:left="0" w:right="0" w:firstLine="0" w:firstLineChars="0"/>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年龄在50周岁以下的得；4分；</w:t>
            </w:r>
          </w:p>
          <w:p>
            <w:pPr>
              <w:keepNext w:val="0"/>
              <w:keepLines w:val="0"/>
              <w:pageBreakBefore w:val="0"/>
              <w:kinsoku/>
              <w:wordWrap/>
              <w:overflowPunct/>
              <w:topLinePunct w:val="0"/>
              <w:autoSpaceDE/>
              <w:autoSpaceDN/>
              <w:bidi w:val="0"/>
              <w:adjustRightInd w:val="0"/>
              <w:spacing w:line="600" w:lineRule="exac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（在投标文件中提供相应证书及身份证的扫描件或复印件并加盖公章，否则不得分。）</w:t>
            </w:r>
          </w:p>
        </w:tc>
        <w:tc>
          <w:tcPr>
            <w:tcW w:w="837" w:type="dxa"/>
            <w:shd w:val="clear" w:color="auto" w:fill="FEFEFE"/>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12</w:t>
            </w:r>
          </w:p>
        </w:tc>
        <w:tc>
          <w:tcPr>
            <w:tcW w:w="1138" w:type="dxa"/>
            <w:shd w:val="clear" w:color="auto" w:fill="F0F0F0"/>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客观分</w:t>
            </w:r>
          </w:p>
        </w:tc>
        <w:tc>
          <w:tcPr>
            <w:tcW w:w="1711" w:type="dxa"/>
            <w:shd w:val="clear" w:color="auto" w:fill="F0F0F0"/>
            <w:vAlign w:val="center"/>
          </w:tcPr>
          <w:p>
            <w:pPr>
              <w:keepNext w:val="0"/>
              <w:keepLines w:val="0"/>
              <w:pageBreakBefore w:val="0"/>
              <w:widowControl/>
              <w:kinsoku/>
              <w:wordWrap/>
              <w:overflowPunct/>
              <w:topLinePunct w:val="0"/>
              <w:autoSpaceDE/>
              <w:autoSpaceDN/>
              <w:bidi w:val="0"/>
              <w:adjustRightInd w:val="0"/>
              <w:spacing w:line="600" w:lineRule="exact"/>
              <w:jc w:val="center"/>
              <w:textAlignment w:val="auto"/>
              <w:rPr>
                <w:rFonts w:ascii="宋体" w:hAnsi="宋体" w:eastAsia="宋体" w:cs="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06"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4926" w:type="dxa"/>
            <w:shd w:val="clear" w:color="auto" w:fill="F0F0F0"/>
            <w:vAlign w:val="center"/>
          </w:tcPr>
          <w:p>
            <w:pPr>
              <w:pStyle w:val="130"/>
              <w:keepNext w:val="0"/>
              <w:keepLines w:val="0"/>
              <w:pageBreakBefore w:val="0"/>
              <w:kinsoku/>
              <w:wordWrap/>
              <w:overflowPunct/>
              <w:topLinePunct w:val="0"/>
              <w:autoSpaceDE/>
              <w:autoSpaceDN/>
              <w:bidi w:val="0"/>
              <w:adjustRightInd w:val="0"/>
              <w:spacing w:before="0" w:beforeAutospacing="0" w:after="0" w:afterAutospacing="0" w:line="600" w:lineRule="exact"/>
              <w:ind w:left="0" w:right="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检查组组长具有工程类中级及以上职称的得4分；具有注册监理工程师或注册建造师之一的得4分；年龄在50周岁以下的得4分；</w:t>
            </w:r>
            <w:r>
              <w:rPr>
                <w:rFonts w:hint="eastAsia" w:ascii="Times New Roman" w:hAnsi="Times New Roman" w:eastAsia="宋体" w:cs="Times New Roman"/>
                <w:b/>
                <w:bCs/>
                <w:kern w:val="2"/>
                <w:sz w:val="21"/>
                <w:szCs w:val="24"/>
                <w:lang w:val="en-US" w:eastAsia="zh-CN" w:bidi="ar-SA"/>
              </w:rPr>
              <w:t>（在投标文件中提供相应证书及身份证的扫描件或复印件并加盖公章，否则不得分。）</w:t>
            </w:r>
          </w:p>
        </w:tc>
        <w:tc>
          <w:tcPr>
            <w:tcW w:w="837" w:type="dxa"/>
            <w:shd w:val="clear" w:color="auto" w:fill="FEFEFE"/>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12</w:t>
            </w:r>
          </w:p>
        </w:tc>
        <w:tc>
          <w:tcPr>
            <w:tcW w:w="1138" w:type="dxa"/>
            <w:shd w:val="clear" w:color="auto" w:fill="F0F0F0"/>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客观分</w:t>
            </w:r>
          </w:p>
        </w:tc>
        <w:tc>
          <w:tcPr>
            <w:tcW w:w="1711" w:type="dxa"/>
            <w:shd w:val="clear" w:color="auto" w:fill="F0F0F0"/>
            <w:vAlign w:val="center"/>
          </w:tcPr>
          <w:p>
            <w:pPr>
              <w:keepNext w:val="0"/>
              <w:keepLines w:val="0"/>
              <w:pageBreakBefore w:val="0"/>
              <w:kinsoku/>
              <w:wordWrap/>
              <w:overflowPunct/>
              <w:topLinePunct w:val="0"/>
              <w:autoSpaceDE/>
              <w:autoSpaceDN/>
              <w:bidi w:val="0"/>
              <w:adjustRightInd w:val="0"/>
              <w:snapToGrid w:val="0"/>
              <w:spacing w:line="600" w:lineRule="exact"/>
              <w:ind w:right="29" w:rightChars="14"/>
              <w:jc w:val="center"/>
              <w:textAlignment w:val="auto"/>
              <w:rPr>
                <w:rFonts w:hint="eastAsia" w:ascii="宋体" w:hAnsi="宋体" w:eastAsia="宋体" w:cs="仿宋_GB2312"/>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3</w:t>
            </w:r>
          </w:p>
        </w:tc>
        <w:tc>
          <w:tcPr>
            <w:tcW w:w="4926" w:type="dxa"/>
            <w:vAlign w:val="center"/>
          </w:tcPr>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投标人类似业绩（最高得1分），2019年1月1日至今（时间以合同签订时间为准）的第三方监管项目的，有一个的1分。</w:t>
            </w:r>
            <w:r>
              <w:rPr>
                <w:rFonts w:hint="eastAsia" w:ascii="Times New Roman" w:hAnsi="Times New Roman" w:eastAsia="宋体" w:cs="Times New Roman"/>
                <w:b/>
                <w:bCs/>
                <w:kern w:val="2"/>
                <w:sz w:val="21"/>
                <w:szCs w:val="24"/>
                <w:lang w:val="en-US" w:eastAsia="zh-CN" w:bidi="ar-SA"/>
              </w:rPr>
              <w:t>（提供能反映出项目特征、所承担的工作等评分要素的合同进行证明并在投标文件中提供相应的复印件</w:t>
            </w:r>
            <w:r>
              <w:rPr>
                <w:rFonts w:hint="eastAsia" w:cs="Times New Roman"/>
                <w:b/>
                <w:bCs/>
                <w:kern w:val="2"/>
                <w:sz w:val="21"/>
                <w:szCs w:val="24"/>
                <w:lang w:val="en-US" w:eastAsia="zh-CN" w:bidi="ar-SA"/>
              </w:rPr>
              <w:t>或扫描件</w:t>
            </w:r>
            <w:r>
              <w:rPr>
                <w:rFonts w:hint="eastAsia" w:ascii="Times New Roman" w:hAnsi="Times New Roman" w:eastAsia="宋体" w:cs="Times New Roman"/>
                <w:b/>
                <w:bCs/>
                <w:kern w:val="2"/>
                <w:sz w:val="21"/>
                <w:szCs w:val="24"/>
                <w:lang w:val="en-US" w:eastAsia="zh-CN" w:bidi="ar-SA"/>
              </w:rPr>
              <w:t>，否则不得分。）</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客观分</w:t>
            </w:r>
          </w:p>
        </w:tc>
        <w:tc>
          <w:tcPr>
            <w:tcW w:w="1711"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仿宋_GB2312"/>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4</w:t>
            </w:r>
          </w:p>
        </w:tc>
        <w:tc>
          <w:tcPr>
            <w:tcW w:w="4926" w:type="dxa"/>
            <w:vAlign w:val="center"/>
          </w:tcPr>
          <w:p>
            <w:pPr>
              <w:pStyle w:val="130"/>
              <w:keepNext w:val="0"/>
              <w:keepLines w:val="0"/>
              <w:pageBreakBefore w:val="0"/>
              <w:kinsoku/>
              <w:wordWrap/>
              <w:overflowPunct/>
              <w:topLinePunct w:val="0"/>
              <w:autoSpaceDE/>
              <w:autoSpaceDN/>
              <w:bidi w:val="0"/>
              <w:adjustRightInd w:val="0"/>
              <w:spacing w:before="0" w:beforeAutospacing="0" w:after="0" w:afterAutospacing="0" w:line="600" w:lineRule="exact"/>
              <w:ind w:left="0" w:right="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根据本项目采购需求，根据供应商所提供的售后服务措施:1、服务响应时间1小时（含）以内到达的得6分；1小时（不含）以上到达的得3分；</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主观分</w:t>
            </w:r>
          </w:p>
        </w:tc>
        <w:tc>
          <w:tcPr>
            <w:tcW w:w="1711"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宋体" w:hAnsi="宋体" w:eastAsia="宋体" w:cs="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5</w:t>
            </w:r>
          </w:p>
        </w:tc>
        <w:tc>
          <w:tcPr>
            <w:tcW w:w="4926" w:type="dxa"/>
            <w:vAlign w:val="center"/>
          </w:tcPr>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承诺对辖区内每个工地每月开展2次检查</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分）</w:t>
            </w:r>
            <w:r>
              <w:rPr>
                <w:rFonts w:hint="eastAsia" w:ascii="Times New Roman" w:hAnsi="Times New Roman" w:eastAsia="宋体" w:cs="Times New Roman"/>
                <w:kern w:val="2"/>
                <w:sz w:val="21"/>
                <w:szCs w:val="24"/>
                <w:lang w:val="en-US" w:eastAsia="zh-CN" w:bidi="ar-SA"/>
              </w:rPr>
              <w:t>，且委派相应资质的人员每组不少于两人的</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分）</w:t>
            </w:r>
            <w:r>
              <w:rPr>
                <w:rFonts w:hint="eastAsia" w:ascii="Times New Roman" w:hAnsi="Times New Roman" w:eastAsia="宋体" w:cs="Times New Roman"/>
                <w:kern w:val="2"/>
                <w:sz w:val="21"/>
                <w:szCs w:val="24"/>
                <w:lang w:val="en-US" w:eastAsia="zh-CN" w:bidi="ar-SA"/>
              </w:rPr>
              <w:t>，</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主观分</w:t>
            </w:r>
          </w:p>
        </w:tc>
        <w:tc>
          <w:tcPr>
            <w:tcW w:w="1711"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宋体" w:hAnsi="宋体" w:eastAsia="宋体" w:cs="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6</w:t>
            </w:r>
          </w:p>
        </w:tc>
        <w:tc>
          <w:tcPr>
            <w:tcW w:w="4926" w:type="dxa"/>
            <w:vAlign w:val="center"/>
          </w:tcPr>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监管项目各实施阶段管理人员的配备（</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分）、人员素质（</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分）和技术能力（</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分），由评标专家酌情打分。</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15</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主观分</w:t>
            </w:r>
          </w:p>
        </w:tc>
        <w:tc>
          <w:tcPr>
            <w:tcW w:w="1711" w:type="dxa"/>
            <w:vAlign w:val="center"/>
          </w:tcPr>
          <w:p>
            <w:pPr>
              <w:keepNext w:val="0"/>
              <w:keepLines w:val="0"/>
              <w:pageBreakBefore w:val="0"/>
              <w:widowControl/>
              <w:kinsoku/>
              <w:wordWrap/>
              <w:overflowPunct/>
              <w:topLinePunct w:val="0"/>
              <w:autoSpaceDE/>
              <w:autoSpaceDN/>
              <w:bidi w:val="0"/>
              <w:adjustRightInd w:val="0"/>
              <w:spacing w:line="600" w:lineRule="exact"/>
              <w:jc w:val="center"/>
              <w:textAlignment w:val="auto"/>
              <w:rPr>
                <w:rFonts w:hint="eastAsia" w:ascii="宋体" w:hAnsi="宋体" w:eastAsia="宋体" w:cs="仿宋_GB2312"/>
                <w:color w:val="000000"/>
                <w:sz w:val="24"/>
                <w:highlight w:val="none"/>
                <w:lang w:eastAsia="zh-CN"/>
              </w:rPr>
            </w:pPr>
            <w:r>
              <w:rPr>
                <w:rFonts w:hint="eastAsia" w:ascii="宋体" w:hAnsi="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7</w:t>
            </w:r>
          </w:p>
        </w:tc>
        <w:tc>
          <w:tcPr>
            <w:tcW w:w="4926" w:type="dxa"/>
            <w:vAlign w:val="top"/>
          </w:tcPr>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安全生产、文明施工组织管理方案是否全面且合理</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6</w:t>
            </w:r>
            <w:r>
              <w:rPr>
                <w:rFonts w:hint="default" w:ascii="Times New Roman" w:hAnsi="Times New Roman" w:eastAsia="宋体" w:cs="Times New Roman"/>
                <w:kern w:val="2"/>
                <w:sz w:val="21"/>
                <w:szCs w:val="24"/>
                <w:lang w:val="en-US" w:eastAsia="zh-CN" w:bidi="ar-SA"/>
              </w:rPr>
              <w:t>分）</w:t>
            </w:r>
            <w:r>
              <w:rPr>
                <w:rFonts w:hint="eastAsia" w:ascii="Times New Roman" w:hAnsi="Times New Roman" w:eastAsia="宋体" w:cs="Times New Roman"/>
                <w:kern w:val="2"/>
                <w:sz w:val="21"/>
                <w:szCs w:val="24"/>
                <w:lang w:val="en-US" w:eastAsia="zh-CN" w:bidi="ar-SA"/>
              </w:rPr>
              <w:t>。</w:t>
            </w:r>
          </w:p>
        </w:tc>
        <w:tc>
          <w:tcPr>
            <w:tcW w:w="837" w:type="dxa"/>
            <w:vAlign w:val="top"/>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主观分</w:t>
            </w:r>
          </w:p>
        </w:tc>
        <w:tc>
          <w:tcPr>
            <w:tcW w:w="1711" w:type="dxa"/>
            <w:vAlign w:val="center"/>
          </w:tcPr>
          <w:p>
            <w:pPr>
              <w:keepNext w:val="0"/>
              <w:keepLines w:val="0"/>
              <w:pageBreakBefore w:val="0"/>
              <w:widowControl/>
              <w:kinsoku/>
              <w:wordWrap/>
              <w:overflowPunct/>
              <w:topLinePunct w:val="0"/>
              <w:autoSpaceDE/>
              <w:autoSpaceDN/>
              <w:bidi w:val="0"/>
              <w:adjustRightInd w:val="0"/>
              <w:spacing w:line="600" w:lineRule="exact"/>
              <w:jc w:val="center"/>
              <w:textAlignment w:val="auto"/>
              <w:rPr>
                <w:rFonts w:hint="default" w:ascii="宋体" w:hAnsi="宋体" w:eastAsia="宋体" w:cs="仿宋_GB2312"/>
                <w:color w:val="000000"/>
                <w:sz w:val="24"/>
                <w:highlight w:val="none"/>
                <w:lang w:val="en-US"/>
              </w:rPr>
            </w:pPr>
            <w:r>
              <w:rPr>
                <w:rFonts w:hint="eastAsia" w:ascii="宋体" w:hAnsi="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8</w:t>
            </w:r>
          </w:p>
        </w:tc>
        <w:tc>
          <w:tcPr>
            <w:tcW w:w="4926" w:type="dxa"/>
            <w:vAlign w:val="center"/>
          </w:tcPr>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控制本项目的安全生产、文明施工详细的工作流程、管理目标</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6</w:t>
            </w:r>
            <w:r>
              <w:rPr>
                <w:rFonts w:hint="default" w:ascii="Times New Roman" w:hAnsi="Times New Roman" w:eastAsia="宋体" w:cs="Times New Roman"/>
                <w:kern w:val="2"/>
                <w:sz w:val="21"/>
                <w:szCs w:val="24"/>
                <w:lang w:val="en-US" w:eastAsia="zh-CN" w:bidi="ar-SA"/>
              </w:rPr>
              <w:t>分）</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6</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主观分</w:t>
            </w:r>
          </w:p>
        </w:tc>
        <w:tc>
          <w:tcPr>
            <w:tcW w:w="1711" w:type="dxa"/>
            <w:vAlign w:val="center"/>
          </w:tcPr>
          <w:p>
            <w:pPr>
              <w:keepNext w:val="0"/>
              <w:keepLines w:val="0"/>
              <w:pageBreakBefore w:val="0"/>
              <w:widowControl/>
              <w:kinsoku/>
              <w:wordWrap/>
              <w:overflowPunct/>
              <w:topLinePunct w:val="0"/>
              <w:autoSpaceDE/>
              <w:autoSpaceDN/>
              <w:bidi w:val="0"/>
              <w:adjustRightInd w:val="0"/>
              <w:spacing w:line="600" w:lineRule="exact"/>
              <w:jc w:val="center"/>
              <w:textAlignment w:val="auto"/>
              <w:rPr>
                <w:rFonts w:hint="default" w:ascii="宋体" w:hAnsi="宋体" w:eastAsia="宋体" w:cs="仿宋_GB2312"/>
                <w:color w:val="000000"/>
                <w:sz w:val="24"/>
                <w:highlight w:val="none"/>
                <w:lang w:val="en-US"/>
              </w:rPr>
            </w:pPr>
            <w:r>
              <w:rPr>
                <w:rFonts w:hint="eastAsia" w:ascii="宋体" w:hAnsi="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9</w:t>
            </w:r>
          </w:p>
        </w:tc>
        <w:tc>
          <w:tcPr>
            <w:tcW w:w="4926" w:type="dxa"/>
            <w:vAlign w:val="center"/>
          </w:tcPr>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控制本项目的安全管理及文明施工管理主要措施，检查施工与安全等方面的问题工作的保证措施</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6</w:t>
            </w:r>
            <w:r>
              <w:rPr>
                <w:rFonts w:hint="default" w:ascii="Times New Roman" w:hAnsi="Times New Roman" w:eastAsia="宋体" w:cs="Times New Roman"/>
                <w:kern w:val="2"/>
                <w:sz w:val="21"/>
                <w:szCs w:val="24"/>
                <w:lang w:val="en-US" w:eastAsia="zh-CN" w:bidi="ar-SA"/>
              </w:rPr>
              <w:t>分）</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6</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主观分</w:t>
            </w:r>
          </w:p>
        </w:tc>
        <w:tc>
          <w:tcPr>
            <w:tcW w:w="1711" w:type="dxa"/>
            <w:vAlign w:val="center"/>
          </w:tcPr>
          <w:p>
            <w:pPr>
              <w:keepNext w:val="0"/>
              <w:keepLines w:val="0"/>
              <w:pageBreakBefore w:val="0"/>
              <w:widowControl/>
              <w:kinsoku/>
              <w:wordWrap/>
              <w:overflowPunct/>
              <w:topLinePunct w:val="0"/>
              <w:autoSpaceDE/>
              <w:autoSpaceDN/>
              <w:bidi w:val="0"/>
              <w:adjustRightInd w:val="0"/>
              <w:spacing w:line="600" w:lineRule="exact"/>
              <w:jc w:val="center"/>
              <w:textAlignment w:val="auto"/>
              <w:rPr>
                <w:rFonts w:hint="default" w:ascii="宋体" w:hAnsi="宋体" w:eastAsia="宋体" w:cs="仿宋_GB2312"/>
                <w:color w:val="000000"/>
                <w:sz w:val="24"/>
                <w:highlight w:val="none"/>
                <w:lang w:val="en-US"/>
              </w:rPr>
            </w:pPr>
            <w:r>
              <w:rPr>
                <w:rFonts w:hint="eastAsia" w:ascii="宋体" w:hAnsi="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10</w:t>
            </w:r>
          </w:p>
        </w:tc>
        <w:tc>
          <w:tcPr>
            <w:tcW w:w="4926" w:type="dxa"/>
            <w:vAlign w:val="center"/>
          </w:tcPr>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档案管理主要措施，管理目标明确（</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6</w:t>
            </w:r>
            <w:r>
              <w:rPr>
                <w:rFonts w:hint="default" w:ascii="Times New Roman" w:hAnsi="Times New Roman" w:eastAsia="宋体" w:cs="Times New Roman"/>
                <w:kern w:val="2"/>
                <w:sz w:val="21"/>
                <w:szCs w:val="24"/>
                <w:lang w:val="en-US" w:eastAsia="zh-CN" w:bidi="ar-SA"/>
              </w:rPr>
              <w:t>分）</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6</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主观分</w:t>
            </w:r>
          </w:p>
        </w:tc>
        <w:tc>
          <w:tcPr>
            <w:tcW w:w="1711" w:type="dxa"/>
            <w:vAlign w:val="center"/>
          </w:tcPr>
          <w:p>
            <w:pPr>
              <w:keepNext w:val="0"/>
              <w:keepLines w:val="0"/>
              <w:pageBreakBefore w:val="0"/>
              <w:widowControl/>
              <w:kinsoku/>
              <w:wordWrap/>
              <w:overflowPunct/>
              <w:topLinePunct w:val="0"/>
              <w:autoSpaceDE/>
              <w:autoSpaceDN/>
              <w:bidi w:val="0"/>
              <w:adjustRightInd w:val="0"/>
              <w:spacing w:line="600" w:lineRule="exact"/>
              <w:jc w:val="both"/>
              <w:textAlignment w:val="auto"/>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宋体" w:hAnsi="宋体" w:eastAsia="宋体" w:cs="仿宋_GB2312"/>
                <w:color w:val="000000"/>
                <w:sz w:val="24"/>
                <w:highlight w:val="none"/>
                <w:lang w:val="en-US"/>
              </w:rPr>
            </w:pPr>
            <w:r>
              <w:rPr>
                <w:rFonts w:hint="eastAsia" w:ascii="宋体" w:hAnsi="宋体" w:cs="宋体"/>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11</w:t>
            </w:r>
          </w:p>
        </w:tc>
        <w:tc>
          <w:tcPr>
            <w:tcW w:w="4926" w:type="dxa"/>
            <w:vAlign w:val="center"/>
          </w:tcPr>
          <w:p>
            <w:pPr>
              <w:pStyle w:val="130"/>
              <w:keepNext w:val="0"/>
              <w:keepLines w:val="0"/>
              <w:pageBreakBefore w:val="0"/>
              <w:kinsoku/>
              <w:wordWrap/>
              <w:overflowPunct/>
              <w:topLinePunct w:val="0"/>
              <w:autoSpaceDE/>
              <w:autoSpaceDN/>
              <w:bidi w:val="0"/>
              <w:adjustRightInd w:val="0"/>
              <w:spacing w:before="0" w:beforeAutospacing="0" w:after="0" w:afterAutospacing="0" w:line="600" w:lineRule="exact"/>
              <w:ind w:left="0" w:leftChars="0" w:right="0" w:righ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对项目有关规范管理的承诺和具体措施</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分）</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主观分</w:t>
            </w:r>
          </w:p>
        </w:tc>
        <w:tc>
          <w:tcPr>
            <w:tcW w:w="1711"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12</w:t>
            </w:r>
          </w:p>
        </w:tc>
        <w:tc>
          <w:tcPr>
            <w:tcW w:w="4926" w:type="dxa"/>
            <w:vAlign w:val="center"/>
          </w:tcPr>
          <w:p>
            <w:pPr>
              <w:pStyle w:val="130"/>
              <w:keepNext w:val="0"/>
              <w:keepLines w:val="0"/>
              <w:pageBreakBefore w:val="0"/>
              <w:kinsoku/>
              <w:wordWrap/>
              <w:overflowPunct/>
              <w:topLinePunct w:val="0"/>
              <w:autoSpaceDE/>
              <w:autoSpaceDN/>
              <w:bidi w:val="0"/>
              <w:adjustRightInd w:val="0"/>
              <w:spacing w:before="0" w:beforeAutospacing="0" w:after="0" w:afterAutospacing="0" w:line="600" w:lineRule="exact"/>
              <w:ind w:left="0" w:leftChars="0" w:right="0" w:righ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对项目有关规范管理的建设性建议或有价值的方法</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0</w:t>
            </w:r>
            <w:r>
              <w:rPr>
                <w:rFonts w:hint="default" w:ascii="Times New Roman" w:hAns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5</w:t>
            </w:r>
            <w:r>
              <w:rPr>
                <w:rFonts w:hint="default" w:ascii="Times New Roman" w:hAnsi="Times New Roman" w:eastAsia="宋体" w:cs="Times New Roman"/>
                <w:kern w:val="2"/>
                <w:sz w:val="21"/>
                <w:szCs w:val="24"/>
                <w:lang w:val="en-US" w:eastAsia="zh-CN" w:bidi="ar-SA"/>
              </w:rPr>
              <w:t>分）</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5</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Times New Roman" w:hAnsi="Times New Roman" w:cs="Times New Roman"/>
                <w:lang w:val="en-US" w:eastAsia="zh-CN"/>
              </w:rPr>
            </w:pPr>
            <w:r>
              <w:rPr>
                <w:rFonts w:hint="eastAsia" w:ascii="Times New Roman" w:hAnsi="Times New Roman" w:cs="Times New Roman"/>
                <w:lang w:val="en-US" w:eastAsia="zh-CN"/>
              </w:rPr>
              <w:t>主观分</w:t>
            </w:r>
          </w:p>
        </w:tc>
        <w:tc>
          <w:tcPr>
            <w:tcW w:w="1711"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trPr>
        <w:tc>
          <w:tcPr>
            <w:tcW w:w="1006" w:type="dxa"/>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cs="Times New Roman"/>
                <w:lang w:val="en-US"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13</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lang w:val="en-US" w:eastAsia="zh-CN"/>
              </w:rPr>
            </w:pPr>
          </w:p>
        </w:tc>
        <w:tc>
          <w:tcPr>
            <w:tcW w:w="4926" w:type="dxa"/>
            <w:vAlign w:val="top"/>
          </w:tcPr>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有效投标报价的最低价作为评标基准价，其最低报价为满分；按［投标报价得分=（评标基准价/投标报价）*10］的计算公式计算。</w:t>
            </w:r>
          </w:p>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评标过程中，不得去掉报价中的最高报价和最低报价。</w:t>
            </w:r>
          </w:p>
          <w:p>
            <w:pPr>
              <w:keepNext w:val="0"/>
              <w:keepLines w:val="0"/>
              <w:pageBreakBefore w:val="0"/>
              <w:widowControl/>
              <w:kinsoku/>
              <w:wordWrap/>
              <w:overflowPunct/>
              <w:topLinePunct w:val="0"/>
              <w:autoSpaceDE/>
              <w:autoSpaceDN/>
              <w:bidi w:val="0"/>
              <w:adjustRightInd w:val="0"/>
              <w:spacing w:line="600" w:lineRule="exact"/>
              <w:jc w:val="left"/>
              <w:textAlignment w:val="auto"/>
              <w:rPr>
                <w:rFonts w:hint="eastAsia" w:ascii="Times New Roman" w:hAnsi="Times New Roman" w:eastAsia="宋体" w:cs="Times New Roman"/>
                <w:bCs/>
                <w:color w:val="000000"/>
                <w:kern w:val="2"/>
                <w:sz w:val="24"/>
                <w:szCs w:val="24"/>
                <w:highlight w:val="none"/>
                <w:lang w:val="en-US" w:eastAsia="zh-CN" w:bidi="ar-SA"/>
              </w:rPr>
            </w:pPr>
            <w:r>
              <w:rPr>
                <w:rFonts w:hint="eastAsia" w:ascii="Times New Roman" w:hAnsi="Times New Roman" w:cs="Times New Roman"/>
                <w:lang w:val="en-US" w:eastAsia="zh-CN"/>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37" w:type="dxa"/>
            <w:vAlign w:val="center"/>
          </w:tcPr>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宋体" w:cs="Times New Roman"/>
                <w:bCs/>
                <w:color w:val="000000"/>
                <w:kern w:val="2"/>
                <w:sz w:val="24"/>
                <w:szCs w:val="24"/>
                <w:highlight w:val="none"/>
                <w:lang w:val="en-US" w:eastAsia="zh-CN" w:bidi="ar-SA"/>
              </w:rPr>
            </w:pPr>
            <w:r>
              <w:rPr>
                <w:rFonts w:hint="eastAsia" w:cs="Times New Roman"/>
                <w:bCs/>
                <w:color w:val="000000"/>
                <w:kern w:val="2"/>
                <w:sz w:val="24"/>
                <w:szCs w:val="24"/>
                <w:highlight w:val="none"/>
                <w:lang w:val="en-US" w:eastAsia="zh-CN" w:bidi="ar-SA"/>
              </w:rPr>
              <w:t xml:space="preserve"> </w:t>
            </w:r>
            <w:r>
              <w:rPr>
                <w:rFonts w:hint="eastAsia" w:ascii="Times New Roman" w:hAnsi="Times New Roman" w:cs="Times New Roman"/>
                <w:lang w:val="en-US" w:eastAsia="zh-CN"/>
              </w:rPr>
              <w:t xml:space="preserve"> 10</w:t>
            </w:r>
          </w:p>
        </w:tc>
        <w:tc>
          <w:tcPr>
            <w:tcW w:w="1138"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宋体" w:hAnsi="宋体" w:cs="仿宋_GB2312"/>
                <w:color w:val="000000"/>
                <w:sz w:val="24"/>
                <w:highlight w:val="none"/>
                <w:lang w:val="en-US" w:eastAsia="zh-CN"/>
              </w:rPr>
            </w:pPr>
          </w:p>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宋体" w:hAnsi="宋体" w:eastAsia="宋体" w:cs="仿宋_GB2312"/>
                <w:color w:val="000000"/>
                <w:sz w:val="24"/>
                <w:highlight w:val="none"/>
                <w:lang w:val="en-US" w:eastAsia="zh-CN"/>
              </w:rPr>
            </w:pPr>
            <w:r>
              <w:rPr>
                <w:rFonts w:hint="eastAsia" w:ascii="Times New Roman" w:hAnsi="Times New Roman" w:cs="Times New Roman"/>
                <w:lang w:val="en-US" w:eastAsia="zh-CN"/>
              </w:rPr>
              <w:t>报价分</w:t>
            </w:r>
          </w:p>
        </w:tc>
        <w:tc>
          <w:tcPr>
            <w:tcW w:w="1711" w:type="dxa"/>
            <w:vAlign w:val="center"/>
          </w:tcPr>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ascii="宋体" w:hAnsi="宋体" w:eastAsia="宋体" w:cs="仿宋_GB2312"/>
                <w:color w:val="000000"/>
                <w:sz w:val="24"/>
                <w:highlight w:val="none"/>
              </w:rPr>
            </w:pPr>
            <w:r>
              <w:rPr>
                <w:rFonts w:ascii="宋体" w:hAnsi="宋体" w:eastAsia="宋体" w:cs="仿宋_GB2312"/>
                <w:color w:val="000000"/>
                <w:sz w:val="24"/>
                <w:highlight w:val="none"/>
              </w:rPr>
              <w:t>/</w:t>
            </w:r>
          </w:p>
        </w:tc>
      </w:tr>
    </w:tbl>
    <w:p>
      <w:pPr>
        <w:snapToGrid w:val="0"/>
        <w:spacing w:line="360" w:lineRule="auto"/>
        <w:rPr>
          <w:rFonts w:hint="eastAsia" w:ascii="宋体" w:hAnsi="宋体" w:cs="宋体"/>
          <w:kern w:val="0"/>
          <w:sz w:val="24"/>
          <w:highlight w:val="none"/>
        </w:rPr>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宋体" w:hAnsi="宋体" w:cs="宋体"/>
          <w:kern w:val="0"/>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adjustRightInd/>
        <w:spacing w:line="360" w:lineRule="auto"/>
        <w:rPr>
          <w:rFonts w:hint="eastAsia" w:ascii="宋体" w:hAnsi="宋体" w:cs="宋体"/>
          <w:b/>
          <w:sz w:val="32"/>
          <w:highlight w:val="none"/>
        </w:rPr>
      </w:pPr>
      <w:r>
        <w:rPr>
          <w:rFonts w:hint="eastAsia" w:ascii="宋体" w:hAnsi="宋体" w:cs="宋体"/>
          <w:b/>
          <w:sz w:val="32"/>
          <w:highlight w:val="none"/>
        </w:rPr>
        <w:t>三、评标程序</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30"/>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cs="宋体"/>
          <w:kern w:val="0"/>
          <w:szCs w:val="24"/>
          <w:highlight w:val="none"/>
          <w:lang w:eastAsia="zh-CN"/>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pPr>
        <w:pStyle w:val="130"/>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pPr>
        <w:pStyle w:val="25"/>
        <w:snapToGrid w:val="0"/>
        <w:spacing w:line="360" w:lineRule="auto"/>
        <w:rPr>
          <w:rFonts w:cs="宋体"/>
          <w:highlight w:val="none"/>
        </w:rPr>
      </w:pPr>
      <w:r>
        <w:rPr>
          <w:rFonts w:hint="eastAsia" w:cs="宋体"/>
          <w:highlight w:val="none"/>
        </w:rPr>
        <w:t>5.2出现影响采购公正的违法、违规行为的；</w:t>
      </w:r>
    </w:p>
    <w:p>
      <w:pPr>
        <w:pStyle w:val="25"/>
        <w:snapToGrid w:val="0"/>
        <w:spacing w:line="360" w:lineRule="auto"/>
        <w:rPr>
          <w:rFonts w:cs="宋体"/>
          <w:highlight w:val="none"/>
        </w:rPr>
      </w:pPr>
      <w:r>
        <w:rPr>
          <w:rFonts w:hint="eastAsia" w:cs="宋体"/>
          <w:highlight w:val="none"/>
        </w:rPr>
        <w:t>5.3投标人的报价均超过了采购预算，采购人不能支付的；</w:t>
      </w:r>
    </w:p>
    <w:p>
      <w:pPr>
        <w:pStyle w:val="25"/>
        <w:snapToGrid w:val="0"/>
        <w:spacing w:line="360" w:lineRule="auto"/>
        <w:rPr>
          <w:rFonts w:cs="宋体"/>
          <w:highlight w:val="none"/>
        </w:rPr>
      </w:pPr>
      <w:r>
        <w:rPr>
          <w:rFonts w:hint="eastAsia" w:cs="宋体"/>
          <w:highlight w:val="none"/>
        </w:rPr>
        <w:t>5.4因重大变故，采购任务取消的。</w:t>
      </w:r>
    </w:p>
    <w:p>
      <w:pPr>
        <w:pStyle w:val="25"/>
        <w:snapToGrid w:val="0"/>
        <w:spacing w:line="360" w:lineRule="auto"/>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应当将废标理由通知所有投标人。</w:t>
      </w:r>
    </w:p>
    <w:p>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cs="宋体"/>
          <w:highlight w:val="none"/>
        </w:rPr>
      </w:pPr>
    </w:p>
    <w:bookmarkEnd w:id="27"/>
    <w:p>
      <w:pPr>
        <w:spacing w:line="360" w:lineRule="auto"/>
        <w:ind w:left="720" w:leftChars="343" w:firstLine="1084" w:firstLineChars="300"/>
        <w:outlineLvl w:val="0"/>
        <w:rPr>
          <w:rFonts w:ascii="宋体" w:hAnsi="宋体" w:cs="宋体"/>
          <w:b/>
          <w:sz w:val="36"/>
          <w:szCs w:val="36"/>
          <w:highlight w:val="none"/>
        </w:rPr>
      </w:pPr>
      <w:bookmarkStart w:id="399" w:name="第五部分"/>
      <w:bookmarkStart w:id="400" w:name="_Toc86217003"/>
    </w:p>
    <w:p>
      <w:pPr>
        <w:spacing w:line="360" w:lineRule="auto"/>
        <w:ind w:left="720" w:leftChars="343" w:firstLine="1084" w:firstLineChars="300"/>
        <w:outlineLvl w:val="0"/>
        <w:rPr>
          <w:rFonts w:hint="eastAsia" w:ascii="宋体" w:hAnsi="宋体" w:cs="宋体"/>
          <w:b/>
          <w:sz w:val="36"/>
          <w:szCs w:val="36"/>
          <w:highlight w:val="none"/>
        </w:rPr>
      </w:pPr>
      <w:r>
        <w:rPr>
          <w:rFonts w:hint="eastAsia" w:ascii="宋体" w:hAnsi="宋体" w:cs="宋体"/>
          <w:b/>
          <w:sz w:val="36"/>
          <w:szCs w:val="36"/>
          <w:highlight w:val="none"/>
        </w:rPr>
        <w:t xml:space="preserve">    </w:t>
      </w: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lang w:eastAsia="zh-CN"/>
        </w:rPr>
      </w:pPr>
    </w:p>
    <w:p>
      <w:pPr>
        <w:spacing w:line="360" w:lineRule="auto"/>
        <w:ind w:left="720" w:leftChars="343" w:firstLine="1084" w:firstLineChars="300"/>
        <w:outlineLvl w:val="0"/>
        <w:rPr>
          <w:rFonts w:ascii="宋体" w:hAnsi="宋体" w:cs="宋体"/>
          <w:b/>
          <w:sz w:val="36"/>
          <w:szCs w:val="36"/>
          <w:highlight w:val="none"/>
        </w:rPr>
      </w:pPr>
    </w:p>
    <w:p>
      <w:pPr>
        <w:pStyle w:val="964"/>
        <w:rPr>
          <w:rFonts w:ascii="宋体" w:hAnsi="宋体" w:cs="宋体"/>
          <w:b/>
          <w:sz w:val="36"/>
          <w:szCs w:val="36"/>
          <w:highlight w:val="none"/>
        </w:rPr>
      </w:pPr>
    </w:p>
    <w:p>
      <w:pPr>
        <w:pStyle w:val="964"/>
        <w:rPr>
          <w:rFonts w:ascii="宋体" w:hAnsi="宋体" w:cs="宋体"/>
          <w:b/>
          <w:sz w:val="36"/>
          <w:szCs w:val="36"/>
          <w:highlight w:val="none"/>
        </w:rPr>
      </w:pPr>
    </w:p>
    <w:p>
      <w:pPr>
        <w:pStyle w:val="964"/>
        <w:rPr>
          <w:rFonts w:ascii="宋体" w:hAnsi="宋体" w:cs="宋体"/>
          <w:b/>
          <w:sz w:val="36"/>
          <w:szCs w:val="36"/>
          <w:highlight w:val="none"/>
        </w:rPr>
      </w:pPr>
    </w:p>
    <w:p>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hint="eastAsia" w:ascii="宋体" w:hAnsi="宋体" w:cs="宋体"/>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崇贤街道2024年属地建设工地安全生产、文明施工状况“第三方安全监管”项目</w:t>
      </w:r>
    </w:p>
    <w:p>
      <w:pPr>
        <w:spacing w:line="360" w:lineRule="auto"/>
        <w:jc w:val="center"/>
        <w:rPr>
          <w:rFonts w:eastAsia="华文中宋"/>
          <w:b/>
          <w:bCs/>
          <w:sz w:val="48"/>
          <w:szCs w:val="48"/>
          <w:highlight w:val="none"/>
        </w:rPr>
      </w:pPr>
      <w:r>
        <w:rPr>
          <w:rFonts w:eastAsia="华文中宋"/>
          <w:b/>
          <w:bCs/>
          <w:sz w:val="48"/>
          <w:szCs w:val="48"/>
          <w:highlight w:val="none"/>
        </w:rPr>
        <w:t>合同协议书</w:t>
      </w:r>
    </w:p>
    <w:p>
      <w:pPr>
        <w:spacing w:line="360" w:lineRule="auto"/>
        <w:jc w:val="center"/>
        <w:rPr>
          <w:rFonts w:eastAsia="华文楷体"/>
          <w:b/>
          <w:bCs/>
          <w:sz w:val="52"/>
          <w:szCs w:val="52"/>
          <w:highlight w:val="none"/>
        </w:rPr>
      </w:pPr>
    </w:p>
    <w:p>
      <w:pPr>
        <w:spacing w:line="360" w:lineRule="auto"/>
        <w:jc w:val="center"/>
        <w:rPr>
          <w:rFonts w:eastAsia="仿宋_GB2312"/>
          <w:bCs/>
          <w:sz w:val="48"/>
          <w:szCs w:val="48"/>
          <w:highlight w:val="none"/>
        </w:rPr>
      </w:pP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p>
    <w:p>
      <w:pPr>
        <w:tabs>
          <w:tab w:val="left" w:pos="3120"/>
        </w:tabs>
        <w:adjustRightInd w:val="0"/>
        <w:spacing w:line="360" w:lineRule="auto"/>
        <w:ind w:left="1446" w:hanging="1446" w:hangingChars="600"/>
        <w:rPr>
          <w:rFonts w:eastAsia="仿宋_GB2312"/>
          <w:b/>
          <w:sz w:val="24"/>
          <w:highlight w:val="none"/>
          <w:u w:val="single"/>
        </w:rPr>
      </w:pPr>
      <w:r>
        <w:rPr>
          <w:rFonts w:eastAsia="仿宋_GB2312"/>
          <w:b/>
          <w:sz w:val="24"/>
          <w:highlight w:val="none"/>
        </w:rPr>
        <w:t>项目名称：</w:t>
      </w:r>
      <w:r>
        <w:rPr>
          <w:rFonts w:eastAsia="仿宋_GB2312"/>
          <w:b/>
          <w:sz w:val="24"/>
          <w:highlight w:val="none"/>
          <w:u w:val="single"/>
        </w:rPr>
        <w:t xml:space="preserve"> </w:t>
      </w:r>
      <w:r>
        <w:rPr>
          <w:rFonts w:hint="eastAsia" w:eastAsia="仿宋_GB2312"/>
          <w:b/>
          <w:sz w:val="24"/>
          <w:highlight w:val="none"/>
          <w:u w:val="single"/>
          <w:lang w:val="en-US" w:eastAsia="zh-CN"/>
        </w:rPr>
        <w:t xml:space="preserve">                                                         </w:t>
      </w:r>
      <w:r>
        <w:rPr>
          <w:rFonts w:eastAsia="仿宋_GB2312"/>
          <w:b/>
          <w:sz w:val="24"/>
          <w:highlight w:val="none"/>
          <w:u w:val="single"/>
        </w:rPr>
        <w:t xml:space="preserve">    </w:t>
      </w:r>
    </w:p>
    <w:p>
      <w:pPr>
        <w:tabs>
          <w:tab w:val="left" w:pos="3120"/>
        </w:tabs>
        <w:adjustRightInd w:val="0"/>
        <w:spacing w:line="360" w:lineRule="auto"/>
        <w:ind w:left="2643" w:hanging="2643" w:hangingChars="600"/>
        <w:rPr>
          <w:rFonts w:eastAsia="华文中宋"/>
          <w:b/>
          <w:sz w:val="44"/>
          <w:szCs w:val="44"/>
          <w:highlight w:val="none"/>
        </w:rPr>
      </w:pPr>
    </w:p>
    <w:p>
      <w:pPr>
        <w:adjustRightInd w:val="0"/>
        <w:snapToGrid w:val="0"/>
        <w:spacing w:line="360" w:lineRule="auto"/>
        <w:rPr>
          <w:rFonts w:eastAsia="仿宋_GB2312"/>
          <w:b/>
          <w:sz w:val="24"/>
          <w:highlight w:val="none"/>
          <w:u w:val="single"/>
        </w:rPr>
      </w:pPr>
      <w:r>
        <w:rPr>
          <w:rFonts w:eastAsia="仿宋_GB2312"/>
          <w:b/>
          <w:sz w:val="24"/>
          <w:highlight w:val="none"/>
        </w:rPr>
        <w:t>委托单位（甲方）：</w:t>
      </w:r>
      <w:r>
        <w:rPr>
          <w:rFonts w:eastAsia="仿宋_GB2312"/>
          <w:b/>
          <w:sz w:val="24"/>
          <w:highlight w:val="none"/>
          <w:u w:val="single"/>
        </w:rPr>
        <w:t xml:space="preserve">          </w:t>
      </w:r>
      <w:r>
        <w:rPr>
          <w:rFonts w:hint="eastAsia" w:eastAsia="仿宋_GB2312"/>
          <w:b/>
          <w:sz w:val="24"/>
          <w:highlight w:val="none"/>
          <w:u w:val="single"/>
          <w:lang w:val="en-US" w:eastAsia="zh-CN"/>
        </w:rPr>
        <w:t xml:space="preserve">                                </w:t>
      </w:r>
      <w:r>
        <w:rPr>
          <w:rFonts w:eastAsia="仿宋_GB2312"/>
          <w:b/>
          <w:sz w:val="24"/>
          <w:highlight w:val="none"/>
          <w:u w:val="single"/>
        </w:rPr>
        <w:t xml:space="preserve">             </w:t>
      </w:r>
    </w:p>
    <w:p>
      <w:pPr>
        <w:adjustRightInd w:val="0"/>
        <w:snapToGrid w:val="0"/>
        <w:spacing w:line="360" w:lineRule="auto"/>
        <w:rPr>
          <w:rFonts w:eastAsia="仿宋_GB2312"/>
          <w:b/>
          <w:sz w:val="24"/>
          <w:highlight w:val="none"/>
          <w:u w:val="single"/>
        </w:rPr>
      </w:pPr>
    </w:p>
    <w:p>
      <w:pPr>
        <w:spacing w:line="360" w:lineRule="auto"/>
        <w:rPr>
          <w:rFonts w:eastAsia="仿宋_GB2312"/>
          <w:b/>
          <w:bCs/>
          <w:sz w:val="24"/>
          <w:highlight w:val="none"/>
        </w:rPr>
      </w:pPr>
      <w:r>
        <w:rPr>
          <w:rFonts w:eastAsia="仿宋_GB2312"/>
          <w:b/>
          <w:sz w:val="24"/>
          <w:highlight w:val="none"/>
        </w:rPr>
        <w:t>受托单位（乙方）：</w:t>
      </w:r>
      <w:r>
        <w:rPr>
          <w:rFonts w:eastAsia="仿宋_GB2312"/>
          <w:b/>
          <w:sz w:val="24"/>
          <w:highlight w:val="none"/>
          <w:u w:val="single"/>
        </w:rPr>
        <w:t xml:space="preserve">             </w:t>
      </w:r>
      <w:r>
        <w:rPr>
          <w:rFonts w:hint="eastAsia" w:eastAsia="仿宋_GB2312"/>
          <w:b/>
          <w:sz w:val="24"/>
          <w:highlight w:val="none"/>
          <w:u w:val="single"/>
          <w:lang w:val="en-US" w:eastAsia="zh-CN"/>
        </w:rPr>
        <w:t xml:space="preserve">                     </w:t>
      </w:r>
      <w:r>
        <w:rPr>
          <w:rFonts w:hint="eastAsia" w:eastAsia="仿宋_GB2312"/>
          <w:b/>
          <w:sz w:val="24"/>
          <w:highlight w:val="none"/>
          <w:u w:val="single"/>
        </w:rPr>
        <w:t xml:space="preserve"> </w:t>
      </w:r>
      <w:r>
        <w:rPr>
          <w:rFonts w:eastAsia="仿宋_GB2312"/>
          <w:b/>
          <w:sz w:val="24"/>
          <w:highlight w:val="none"/>
          <w:u w:val="single"/>
        </w:rPr>
        <w:t xml:space="preserve">               </w:t>
      </w:r>
      <w:r>
        <w:rPr>
          <w:rFonts w:eastAsia="仿宋_GB2312"/>
          <w:b/>
          <w:sz w:val="32"/>
          <w:szCs w:val="32"/>
          <w:highlight w:val="none"/>
          <w:u w:val="single"/>
        </w:rPr>
        <w:t xml:space="preserve">    </w:t>
      </w: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p>
    <w:p>
      <w:pPr>
        <w:spacing w:line="360" w:lineRule="auto"/>
        <w:jc w:val="center"/>
        <w:rPr>
          <w:rFonts w:eastAsia="仿宋_GB2312"/>
          <w:b/>
          <w:bCs/>
          <w:sz w:val="24"/>
          <w:highlight w:val="none"/>
        </w:rPr>
      </w:pPr>
      <w:r>
        <w:rPr>
          <w:rFonts w:hint="eastAsia" w:eastAsia="仿宋_GB2312"/>
          <w:b/>
          <w:bCs/>
          <w:sz w:val="24"/>
          <w:highlight w:val="none"/>
          <w:lang w:val="en-US" w:eastAsia="zh-CN"/>
        </w:rPr>
        <w:t xml:space="preserve">   </w:t>
      </w:r>
      <w:r>
        <w:rPr>
          <w:rFonts w:eastAsia="仿宋_GB2312"/>
          <w:b/>
          <w:bCs/>
          <w:sz w:val="24"/>
          <w:highlight w:val="none"/>
        </w:rPr>
        <w:t>年</w:t>
      </w:r>
      <w:r>
        <w:rPr>
          <w:rFonts w:hint="eastAsia" w:eastAsia="仿宋_GB2312"/>
          <w:b/>
          <w:bCs/>
          <w:sz w:val="24"/>
          <w:highlight w:val="none"/>
          <w:lang w:val="en-US" w:eastAsia="zh-CN"/>
        </w:rPr>
        <w:t xml:space="preserve">   </w:t>
      </w:r>
      <w:r>
        <w:rPr>
          <w:rFonts w:eastAsia="仿宋_GB2312"/>
          <w:b/>
          <w:bCs/>
          <w:sz w:val="24"/>
          <w:highlight w:val="none"/>
        </w:rPr>
        <w:t>月</w:t>
      </w:r>
      <w:r>
        <w:rPr>
          <w:rFonts w:hint="eastAsia" w:eastAsia="仿宋_GB2312"/>
          <w:b/>
          <w:bCs/>
          <w:sz w:val="24"/>
          <w:highlight w:val="none"/>
          <w:lang w:val="en-US" w:eastAsia="zh-CN"/>
        </w:rPr>
        <w:t xml:space="preserve">  </w:t>
      </w:r>
      <w:r>
        <w:rPr>
          <w:rFonts w:eastAsia="仿宋_GB2312"/>
          <w:b/>
          <w:bCs/>
          <w:sz w:val="24"/>
          <w:highlight w:val="none"/>
        </w:rPr>
        <w:t xml:space="preserve"> 日</w:t>
      </w:r>
    </w:p>
    <w:p>
      <w:pPr>
        <w:spacing w:line="360" w:lineRule="auto"/>
        <w:rPr>
          <w:rFonts w:eastAsia="仿宋_GB2312"/>
          <w:b/>
          <w:bCs/>
          <w:sz w:val="24"/>
          <w:highlight w:val="none"/>
        </w:rPr>
      </w:pPr>
    </w:p>
    <w:p>
      <w:pPr>
        <w:tabs>
          <w:tab w:val="left" w:pos="3120"/>
        </w:tabs>
        <w:adjustRightInd w:val="0"/>
        <w:snapToGrid w:val="0"/>
        <w:spacing w:line="360" w:lineRule="auto"/>
        <w:jc w:val="center"/>
        <w:outlineLvl w:val="0"/>
        <w:rPr>
          <w:rFonts w:eastAsia="华文中宋"/>
          <w:b/>
          <w:bCs/>
          <w:sz w:val="36"/>
          <w:szCs w:val="36"/>
          <w:highlight w:val="none"/>
        </w:rPr>
      </w:pPr>
      <w:r>
        <w:rPr>
          <w:rFonts w:hint="eastAsia" w:eastAsia="华文中宋"/>
          <w:b/>
          <w:bCs/>
          <w:sz w:val="36"/>
          <w:szCs w:val="36"/>
          <w:highlight w:val="none"/>
        </w:rPr>
        <w:t>崇贤街道2024年属地建设工地安全生产、文明施工状况“第三方安全监管”项目</w:t>
      </w:r>
      <w:r>
        <w:rPr>
          <w:rFonts w:eastAsia="华文中宋"/>
          <w:b/>
          <w:bCs/>
          <w:sz w:val="36"/>
          <w:szCs w:val="36"/>
          <w:highlight w:val="none"/>
        </w:rPr>
        <w:t>合同协议书</w:t>
      </w:r>
    </w:p>
    <w:p>
      <w:pPr>
        <w:tabs>
          <w:tab w:val="left" w:pos="3120"/>
        </w:tabs>
        <w:adjustRightInd w:val="0"/>
        <w:snapToGrid w:val="0"/>
        <w:spacing w:line="360" w:lineRule="auto"/>
        <w:jc w:val="center"/>
        <w:rPr>
          <w:rFonts w:eastAsia="华文中宋"/>
          <w:b/>
          <w:bCs/>
          <w:sz w:val="18"/>
          <w:szCs w:val="18"/>
          <w:highlight w:val="none"/>
        </w:rPr>
      </w:pPr>
    </w:p>
    <w:p>
      <w:pPr>
        <w:tabs>
          <w:tab w:val="left" w:pos="3120"/>
        </w:tabs>
        <w:adjustRightInd w:val="0"/>
        <w:spacing w:line="360" w:lineRule="auto"/>
        <w:ind w:left="1446" w:hanging="1446" w:hangingChars="600"/>
        <w:rPr>
          <w:rFonts w:eastAsia="华文中宋"/>
          <w:b/>
          <w:bCs/>
          <w:sz w:val="44"/>
          <w:szCs w:val="44"/>
          <w:highlight w:val="none"/>
        </w:rPr>
      </w:pPr>
      <w:bookmarkStart w:id="401" w:name="_Hlk86392040"/>
      <w:bookmarkStart w:id="402" w:name="_Hlk86330851"/>
      <w:r>
        <w:rPr>
          <w:rFonts w:eastAsia="仿宋_GB2312"/>
          <w:b/>
          <w:sz w:val="24"/>
          <w:highlight w:val="none"/>
        </w:rPr>
        <w:t>项目名称：</w:t>
      </w:r>
      <w:r>
        <w:rPr>
          <w:rFonts w:eastAsia="仿宋_GB2312"/>
          <w:bCs/>
          <w:sz w:val="24"/>
          <w:highlight w:val="none"/>
          <w:u w:val="single"/>
        </w:rPr>
        <w:t xml:space="preserve"> </w:t>
      </w:r>
      <w:r>
        <w:rPr>
          <w:rFonts w:hint="eastAsia" w:eastAsia="仿宋_GB2312"/>
          <w:bCs/>
          <w:sz w:val="24"/>
          <w:highlight w:val="none"/>
          <w:u w:val="single"/>
          <w:lang w:val="en-US" w:eastAsia="zh-CN"/>
        </w:rPr>
        <w:t xml:space="preserve">                                                             </w:t>
      </w:r>
      <w:r>
        <w:rPr>
          <w:rFonts w:eastAsia="仿宋_GB2312"/>
          <w:bCs/>
          <w:sz w:val="24"/>
          <w:highlight w:val="none"/>
          <w:u w:val="single"/>
        </w:rPr>
        <w:t xml:space="preserve">    </w:t>
      </w:r>
    </w:p>
    <w:p>
      <w:pPr>
        <w:adjustRightInd w:val="0"/>
        <w:snapToGrid w:val="0"/>
        <w:spacing w:line="360" w:lineRule="auto"/>
        <w:rPr>
          <w:rFonts w:eastAsia="仿宋_GB2312"/>
          <w:b/>
          <w:sz w:val="24"/>
          <w:highlight w:val="none"/>
        </w:rPr>
      </w:pPr>
      <w:r>
        <w:rPr>
          <w:rFonts w:eastAsia="仿宋_GB2312"/>
          <w:b/>
          <w:sz w:val="24"/>
          <w:highlight w:val="none"/>
        </w:rPr>
        <w:t>委托单位（甲方）：</w:t>
      </w:r>
      <w:r>
        <w:rPr>
          <w:rFonts w:eastAsia="仿宋_GB2312"/>
          <w:b/>
          <w:sz w:val="24"/>
          <w:highlight w:val="none"/>
          <w:u w:val="single"/>
        </w:rPr>
        <w:t xml:space="preserve">          </w:t>
      </w:r>
      <w:r>
        <w:rPr>
          <w:rFonts w:hint="eastAsia" w:eastAsia="仿宋_GB2312"/>
          <w:b/>
          <w:sz w:val="24"/>
          <w:highlight w:val="none"/>
          <w:u w:val="single"/>
          <w:lang w:val="en-US" w:eastAsia="zh-CN"/>
        </w:rPr>
        <w:t xml:space="preserve">            </w:t>
      </w:r>
      <w:r>
        <w:rPr>
          <w:rFonts w:eastAsia="仿宋_GB2312"/>
          <w:b/>
          <w:sz w:val="24"/>
          <w:highlight w:val="none"/>
          <w:u w:val="single"/>
        </w:rPr>
        <w:t xml:space="preserve">                                     </w:t>
      </w:r>
    </w:p>
    <w:p>
      <w:pPr>
        <w:adjustRightInd w:val="0"/>
        <w:snapToGrid w:val="0"/>
        <w:spacing w:line="360" w:lineRule="auto"/>
        <w:rPr>
          <w:rFonts w:eastAsia="仿宋_GB2312"/>
          <w:sz w:val="32"/>
          <w:szCs w:val="32"/>
          <w:highlight w:val="none"/>
        </w:rPr>
      </w:pPr>
      <w:r>
        <w:rPr>
          <w:rFonts w:eastAsia="仿宋_GB2312"/>
          <w:b/>
          <w:sz w:val="24"/>
          <w:highlight w:val="none"/>
        </w:rPr>
        <w:t>受托单位（乙方）：</w:t>
      </w:r>
      <w:r>
        <w:rPr>
          <w:rFonts w:eastAsia="仿宋"/>
          <w:sz w:val="24"/>
          <w:highlight w:val="none"/>
          <w:u w:val="single"/>
        </w:rPr>
        <w:t xml:space="preserve">             </w:t>
      </w:r>
      <w:bookmarkEnd w:id="401"/>
      <w:bookmarkEnd w:id="402"/>
      <w:r>
        <w:rPr>
          <w:rFonts w:eastAsia="仿宋"/>
          <w:sz w:val="24"/>
          <w:highlight w:val="none"/>
          <w:u w:val="single"/>
        </w:rPr>
        <w:t xml:space="preserve">   </w:t>
      </w:r>
      <w:r>
        <w:rPr>
          <w:rFonts w:hint="eastAsia" w:eastAsia="仿宋"/>
          <w:sz w:val="24"/>
          <w:highlight w:val="none"/>
          <w:u w:val="single"/>
          <w:lang w:val="en-US" w:eastAsia="zh-CN"/>
        </w:rPr>
        <w:t xml:space="preserve">                     </w:t>
      </w:r>
      <w:r>
        <w:rPr>
          <w:rFonts w:hint="eastAsia" w:eastAsia="仿宋"/>
          <w:sz w:val="24"/>
          <w:highlight w:val="none"/>
          <w:u w:val="single"/>
        </w:rPr>
        <w:t xml:space="preserve"> </w:t>
      </w:r>
      <w:r>
        <w:rPr>
          <w:rFonts w:eastAsia="仿宋"/>
          <w:sz w:val="24"/>
          <w:highlight w:val="none"/>
          <w:u w:val="single"/>
        </w:rPr>
        <w:t xml:space="preserve"> </w:t>
      </w:r>
      <w:r>
        <w:rPr>
          <w:rFonts w:eastAsia="仿宋_GB2312"/>
          <w:b/>
          <w:sz w:val="32"/>
          <w:szCs w:val="32"/>
          <w:highlight w:val="none"/>
          <w:u w:val="single"/>
        </w:rPr>
        <w:t xml:space="preserve">            </w:t>
      </w:r>
      <w:r>
        <w:rPr>
          <w:rFonts w:eastAsia="仿宋_GB2312"/>
          <w:sz w:val="32"/>
          <w:szCs w:val="32"/>
          <w:highlight w:val="none"/>
          <w:u w:val="single"/>
        </w:rPr>
        <w:t xml:space="preserve">   </w:t>
      </w:r>
    </w:p>
    <w:p>
      <w:pPr>
        <w:widowControl/>
        <w:shd w:val="clear" w:color="auto" w:fill="FFFFFF"/>
        <w:snapToGrid w:val="0"/>
        <w:spacing w:line="360" w:lineRule="auto"/>
        <w:ind w:firstLine="560"/>
        <w:jc w:val="left"/>
        <w:rPr>
          <w:rFonts w:eastAsia="仿宋_GB2312"/>
          <w:sz w:val="24"/>
          <w:highlight w:val="none"/>
        </w:rPr>
      </w:pPr>
    </w:p>
    <w:p>
      <w:pPr>
        <w:widowControl/>
        <w:shd w:val="clear" w:color="auto" w:fill="FFFFFF"/>
        <w:snapToGrid w:val="0"/>
        <w:spacing w:line="360" w:lineRule="auto"/>
        <w:ind w:firstLine="560"/>
        <w:jc w:val="left"/>
        <w:rPr>
          <w:rFonts w:eastAsia="仿宋_GB2312"/>
          <w:sz w:val="24"/>
          <w:highlight w:val="none"/>
        </w:rPr>
      </w:pPr>
      <w:r>
        <w:rPr>
          <w:rFonts w:eastAsia="仿宋_GB2312"/>
          <w:sz w:val="24"/>
          <w:highlight w:val="none"/>
        </w:rPr>
        <w:t>为进一步加强</w:t>
      </w:r>
      <w:r>
        <w:rPr>
          <w:rFonts w:hint="eastAsia" w:eastAsia="仿宋_GB2312"/>
          <w:sz w:val="24"/>
          <w:highlight w:val="none"/>
          <w:lang w:eastAsia="zh-CN"/>
        </w:rPr>
        <w:t>杭州市临平区人民政府崇贤街道办事处</w:t>
      </w:r>
      <w:r>
        <w:rPr>
          <w:rFonts w:eastAsia="仿宋_GB2312"/>
          <w:sz w:val="24"/>
          <w:highlight w:val="none"/>
        </w:rPr>
        <w:t>行政辖区内建设工地安全生产、文明施工状况管理，依据《中华人民共和国</w:t>
      </w:r>
      <w:r>
        <w:rPr>
          <w:rFonts w:hint="eastAsia" w:eastAsia="仿宋_GB2312"/>
          <w:sz w:val="24"/>
          <w:highlight w:val="none"/>
          <w:lang w:val="en-US" w:eastAsia="zh-CN"/>
        </w:rPr>
        <w:t>民法典</w:t>
      </w:r>
      <w:r>
        <w:rPr>
          <w:rFonts w:eastAsia="仿宋_GB2312"/>
          <w:sz w:val="24"/>
          <w:highlight w:val="none"/>
        </w:rPr>
        <w:t>》、《浙江省政府投资项目管理办法》、《建设工程质量管理条例》、《建设工程安全生产管理条例》以及《关于委托第三方机构对属地建设工地安全生产、文明施工状况进行检查的通知》等相关法律法规，甲方委托乙方对</w:t>
      </w:r>
      <w:r>
        <w:rPr>
          <w:rFonts w:hint="eastAsia" w:eastAsia="仿宋_GB2312"/>
          <w:sz w:val="24"/>
          <w:highlight w:val="none"/>
          <w:lang w:eastAsia="zh-CN"/>
        </w:rPr>
        <w:t>杭州市临平区人民政府崇贤街道办事处职责范围</w:t>
      </w:r>
      <w:r>
        <w:rPr>
          <w:rFonts w:eastAsia="仿宋_GB2312"/>
          <w:sz w:val="24"/>
          <w:highlight w:val="none"/>
        </w:rPr>
        <w:t>“建设工地安全生产、文明施工状况”进行监管。为明确双方的职责、权利与义务，经双方协商签订如下协议：</w:t>
      </w:r>
    </w:p>
    <w:p>
      <w:pPr>
        <w:tabs>
          <w:tab w:val="left" w:pos="6140"/>
        </w:tabs>
        <w:adjustRightInd w:val="0"/>
        <w:snapToGrid w:val="0"/>
        <w:spacing w:line="360" w:lineRule="auto"/>
        <w:ind w:firstLine="482" w:firstLineChars="200"/>
        <w:outlineLvl w:val="1"/>
        <w:rPr>
          <w:rFonts w:eastAsia="仿宋_GB2312"/>
          <w:sz w:val="24"/>
          <w:highlight w:val="none"/>
        </w:rPr>
      </w:pPr>
      <w:r>
        <w:rPr>
          <w:rFonts w:eastAsia="仿宋_GB2312"/>
          <w:b/>
          <w:sz w:val="24"/>
          <w:highlight w:val="none"/>
        </w:rPr>
        <w:t>第一条</w:t>
      </w:r>
      <w:r>
        <w:rPr>
          <w:rFonts w:eastAsia="仿宋_GB2312"/>
          <w:sz w:val="24"/>
          <w:highlight w:val="none"/>
        </w:rPr>
        <w:t xml:space="preserve">  词语定义、适用的法律法规、语言</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1、下列名词和用语，除上下文另有规定外，具有本条所赋予的涵义：</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（1）“第三方机构对</w:t>
      </w:r>
      <w:r>
        <w:rPr>
          <w:rFonts w:hint="eastAsia" w:eastAsia="仿宋_GB2312"/>
          <w:sz w:val="24"/>
          <w:highlight w:val="none"/>
          <w:lang w:eastAsia="zh-CN"/>
        </w:rPr>
        <w:t>属地</w:t>
      </w:r>
      <w:r>
        <w:rPr>
          <w:rFonts w:eastAsia="仿宋_GB2312"/>
          <w:sz w:val="24"/>
          <w:highlight w:val="none"/>
        </w:rPr>
        <w:t>建设工地安全生产、文明施工状况进行检查监管”（简称第三方监管），是指政府相关单位委托与参建单位无隶属或关联关系的单位，对</w:t>
      </w:r>
      <w:r>
        <w:rPr>
          <w:rFonts w:hint="eastAsia" w:eastAsia="仿宋_GB2312"/>
          <w:sz w:val="24"/>
          <w:highlight w:val="none"/>
          <w:lang w:eastAsia="zh-CN"/>
        </w:rPr>
        <w:t>职责</w:t>
      </w:r>
      <w:r>
        <w:rPr>
          <w:rFonts w:eastAsia="仿宋_GB2312"/>
          <w:sz w:val="24"/>
          <w:highlight w:val="none"/>
        </w:rPr>
        <w:t>范围内相关在建建设工程的工地安全生产、文明施工状况进行检查情况独立开展巡视和监督检查的活动。</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（2）“委托单位”是指政府相关单位委托第三方监管任务，并对第三方监管项目相关各方行使综合监管职能的一方。</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3）“第三方机构对属地建设工地安全生产、文明施工状况进行检查监管单位（简称第三方监管单位）”是指受委托单位委托并根据合同约定承担第三方监管工作的单位，负责对监管范围内相关在建工程项目各参建主体（工地建设单位、工地监理单位、工地施工单位等）的工地安全生产、文明施工履责行为实施监督。</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（4）“建设工程”特指委托单位委托第三方监管单位实施第三方监管的对</w:t>
      </w:r>
      <w:r>
        <w:rPr>
          <w:rFonts w:hint="eastAsia" w:eastAsia="仿宋_GB2312"/>
          <w:sz w:val="24"/>
          <w:highlight w:val="none"/>
          <w:lang w:eastAsia="zh-CN"/>
        </w:rPr>
        <w:t>职责范围</w:t>
      </w:r>
      <w:r>
        <w:rPr>
          <w:rFonts w:eastAsia="仿宋_GB2312"/>
          <w:sz w:val="24"/>
          <w:highlight w:val="none"/>
        </w:rPr>
        <w:t>在建的建设工地安全生产、文明施工项目。</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（5）“第三方机构”是指由第三方监管单位组建的直接承担第三方监管工作实施的机构。</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（6）“项目负责人”是指由第三方监管单位任命全面履行本合同的负责人。</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（7）“正常工作”是指双方在合同中约定委托的第三方监管工作。</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（8）“附加工作”是指：</w:t>
      </w:r>
      <w:r>
        <w:rPr>
          <w:rFonts w:hint="eastAsia" w:ascii="宋体" w:hAnsi="宋体" w:cs="宋体"/>
          <w:sz w:val="24"/>
          <w:highlight w:val="none"/>
        </w:rPr>
        <w:t>①</w:t>
      </w:r>
      <w:r>
        <w:rPr>
          <w:rFonts w:eastAsia="仿宋_GB2312"/>
          <w:sz w:val="24"/>
          <w:highlight w:val="none"/>
        </w:rPr>
        <w:t>委托单位在委托第三方监管范围以外，通过书面协议另外增加的工作内容；</w:t>
      </w:r>
      <w:r>
        <w:rPr>
          <w:rFonts w:hint="eastAsia" w:ascii="宋体" w:hAnsi="宋体" w:cs="宋体"/>
          <w:sz w:val="24"/>
          <w:highlight w:val="none"/>
        </w:rPr>
        <w:t>②</w:t>
      </w:r>
      <w:r>
        <w:rPr>
          <w:rFonts w:eastAsia="仿宋_GB2312"/>
          <w:sz w:val="24"/>
          <w:highlight w:val="none"/>
        </w:rPr>
        <w:t>由于委托单位原因，使第三方监管工作受到阻碍或延误，造成因增加工作量或持续时间而增加的工作。</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（9）“额外工作”是指正常工作和附加工作以外或由于委托单位原因暂停或终止第三方监管业务，其善后工作及恢复第三方监管业务的工作。</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 xml:space="preserve">（10）“日（天）”是指任何一天零时至第二天零时的时间段。 </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（11）“月”是指根据公历从一个月中任何一天开始到下一个月相应日期前一天的时间段。</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（12）“现场”是指建设工程实施的场所。</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2、合同适用的法律法规和第三方监管依据：《建设工程项目管理试行办法》、《浙江省政府投资项目管理办法》等；监管依据是国家现行的法律、法规、规章；有关部门制定的技术标准、规范性文件和经有关部门批准的工程项目建设文件；依法签订的施工合同；工程设计文件等。</w:t>
      </w:r>
    </w:p>
    <w:p>
      <w:pPr>
        <w:tabs>
          <w:tab w:val="left" w:pos="6140"/>
        </w:tabs>
        <w:adjustRightInd w:val="0"/>
        <w:snapToGrid w:val="0"/>
        <w:spacing w:line="360" w:lineRule="auto"/>
        <w:ind w:firstLine="480" w:firstLineChars="200"/>
        <w:rPr>
          <w:rFonts w:eastAsia="仿宋_GB2312"/>
          <w:sz w:val="24"/>
          <w:highlight w:val="none"/>
        </w:rPr>
      </w:pPr>
      <w:r>
        <w:rPr>
          <w:rFonts w:eastAsia="仿宋_GB2312"/>
          <w:sz w:val="24"/>
          <w:highlight w:val="none"/>
        </w:rPr>
        <w:t>3、本合同文件使用汉语语言文字书写、解释和说明。</w:t>
      </w:r>
    </w:p>
    <w:p>
      <w:pPr>
        <w:adjustRightInd w:val="0"/>
        <w:snapToGrid w:val="0"/>
        <w:spacing w:line="360" w:lineRule="auto"/>
        <w:ind w:firstLine="482" w:firstLineChars="200"/>
        <w:outlineLvl w:val="1"/>
        <w:rPr>
          <w:rFonts w:eastAsia="仿宋_GB2312"/>
          <w:sz w:val="24"/>
          <w:highlight w:val="none"/>
        </w:rPr>
      </w:pPr>
      <w:r>
        <w:rPr>
          <w:rFonts w:eastAsia="仿宋_GB2312"/>
          <w:b/>
          <w:sz w:val="24"/>
          <w:highlight w:val="none"/>
        </w:rPr>
        <w:t xml:space="preserve">第二条 </w:t>
      </w:r>
      <w:r>
        <w:rPr>
          <w:rFonts w:eastAsia="仿宋_GB2312"/>
          <w:sz w:val="24"/>
          <w:highlight w:val="none"/>
        </w:rPr>
        <w:t xml:space="preserve"> 下列文件构成全部第三方监管合同文件不可分割的整体，各文件相互补充，若有不明确或不一致之处，以下列文件次序在先者为准：</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（1）第三方监管合同协议书；</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（2）中标通知书（适用于招标工程）或委托书（适用于非招标工程）；</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（3）专用条件；</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（4）通用条件；</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（5）招标文件及其附件（询标纪要）等（适用于非招标工程）；</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（6）国家建设标准、规范及有关技术文件；</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（7）《关于委托第三方机构对属地建设工地安全生产、文明施工状况进行检查的通知》等与本合同有关的其他文件。</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双方签订的补充协议与其他文件发生矛盾或歧义时，属于同一类内容的文件，应以最新签署的为准。</w:t>
      </w:r>
    </w:p>
    <w:p>
      <w:pPr>
        <w:adjustRightInd w:val="0"/>
        <w:snapToGrid w:val="0"/>
        <w:spacing w:line="360" w:lineRule="auto"/>
        <w:ind w:firstLine="482" w:firstLineChars="200"/>
        <w:outlineLvl w:val="1"/>
        <w:rPr>
          <w:rFonts w:eastAsia="仿宋_GB2312"/>
          <w:sz w:val="24"/>
          <w:highlight w:val="none"/>
        </w:rPr>
      </w:pPr>
      <w:r>
        <w:rPr>
          <w:rFonts w:eastAsia="仿宋_GB2312"/>
          <w:b/>
          <w:bCs/>
          <w:sz w:val="24"/>
          <w:highlight w:val="none"/>
        </w:rPr>
        <w:t>第三条</w:t>
      </w:r>
      <w:r>
        <w:rPr>
          <w:rFonts w:eastAsia="仿宋_GB2312"/>
          <w:sz w:val="24"/>
          <w:highlight w:val="none"/>
        </w:rPr>
        <w:t xml:space="preserve">  双方关系、工程概况及期限</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1、甲方委托乙方对下属工程按本合同要求进行第三方服务。</w:t>
      </w:r>
    </w:p>
    <w:p>
      <w:pPr>
        <w:adjustRightInd w:val="0"/>
        <w:snapToGrid w:val="0"/>
        <w:spacing w:line="360" w:lineRule="auto"/>
        <w:ind w:firstLine="475" w:firstLineChars="198"/>
        <w:rPr>
          <w:rFonts w:eastAsia="仿宋_GB2312"/>
          <w:sz w:val="24"/>
          <w:highlight w:val="none"/>
          <w:u w:val="none"/>
        </w:rPr>
      </w:pPr>
      <w:r>
        <w:rPr>
          <w:rFonts w:eastAsia="仿宋_GB2312"/>
          <w:sz w:val="24"/>
          <w:highlight w:val="none"/>
        </w:rPr>
        <w:t>工程名称：</w:t>
      </w:r>
      <w:r>
        <w:rPr>
          <w:rFonts w:hint="eastAsia" w:eastAsia="仿宋_GB2312"/>
          <w:sz w:val="24"/>
          <w:highlight w:val="none"/>
          <w:u w:val="single"/>
          <w:lang w:val="en-US" w:eastAsia="zh-CN"/>
        </w:rPr>
        <w:t xml:space="preserve">                                        </w:t>
      </w:r>
      <w:r>
        <w:rPr>
          <w:rFonts w:hint="eastAsia" w:eastAsia="仿宋_GB2312"/>
          <w:sz w:val="24"/>
          <w:highlight w:val="none"/>
          <w:u w:val="none"/>
          <w:lang w:val="en-US" w:eastAsia="zh-CN"/>
        </w:rPr>
        <w:t>；</w:t>
      </w:r>
    </w:p>
    <w:p>
      <w:pPr>
        <w:adjustRightInd w:val="0"/>
        <w:snapToGrid w:val="0"/>
        <w:spacing w:line="360" w:lineRule="auto"/>
        <w:ind w:firstLine="475" w:firstLineChars="198"/>
        <w:rPr>
          <w:rFonts w:eastAsia="仿宋_GB2312"/>
          <w:sz w:val="24"/>
          <w:highlight w:val="none"/>
        </w:rPr>
      </w:pPr>
      <w:r>
        <w:rPr>
          <w:rFonts w:eastAsia="仿宋_GB2312"/>
          <w:sz w:val="24"/>
          <w:highlight w:val="none"/>
        </w:rPr>
        <w:t>工程地点：</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w:t>
      </w:r>
    </w:p>
    <w:p>
      <w:pPr>
        <w:adjustRightInd w:val="0"/>
        <w:snapToGrid w:val="0"/>
        <w:spacing w:line="360" w:lineRule="auto"/>
        <w:ind w:firstLine="475" w:firstLineChars="198"/>
        <w:rPr>
          <w:rFonts w:eastAsia="仿宋_GB2312"/>
          <w:color w:val="000000"/>
          <w:sz w:val="24"/>
          <w:highlight w:val="none"/>
        </w:rPr>
      </w:pPr>
      <w:r>
        <w:rPr>
          <w:rFonts w:eastAsia="仿宋_GB2312"/>
          <w:color w:val="000000"/>
          <w:sz w:val="24"/>
          <w:highlight w:val="none"/>
        </w:rPr>
        <w:t>工程规模：</w:t>
      </w:r>
      <w:r>
        <w:rPr>
          <w:rFonts w:hint="eastAsia" w:eastAsia="仿宋_GB2312"/>
          <w:color w:val="000000"/>
          <w:sz w:val="24"/>
          <w:highlight w:val="none"/>
          <w:u w:val="single"/>
          <w:lang w:val="en-US" w:eastAsia="zh-CN"/>
        </w:rPr>
        <w:t xml:space="preserve">                                      </w:t>
      </w:r>
      <w:r>
        <w:rPr>
          <w:rFonts w:eastAsia="仿宋_GB2312"/>
          <w:color w:val="000000"/>
          <w:sz w:val="24"/>
          <w:highlight w:val="none"/>
          <w:u w:val="single"/>
        </w:rPr>
        <w:t xml:space="preserve">  </w:t>
      </w:r>
      <w:r>
        <w:rPr>
          <w:rFonts w:eastAsia="仿宋_GB2312"/>
          <w:color w:val="000000"/>
          <w:sz w:val="24"/>
          <w:highlight w:val="none"/>
        </w:rPr>
        <w:t>；</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合同期限：</w:t>
      </w:r>
      <w:r>
        <w:rPr>
          <w:rFonts w:hint="eastAsia" w:eastAsia="仿宋_GB2312"/>
          <w:sz w:val="24"/>
          <w:highlight w:val="none"/>
          <w:u w:val="single"/>
          <w:lang w:val="en-US" w:eastAsia="zh-CN"/>
        </w:rPr>
        <w:t xml:space="preserve">                                        </w:t>
      </w:r>
      <w:r>
        <w:rPr>
          <w:rFonts w:eastAsia="仿宋_GB2312"/>
          <w:sz w:val="24"/>
          <w:highlight w:val="none"/>
          <w:u w:val="none"/>
        </w:rPr>
        <w:t>。</w:t>
      </w:r>
    </w:p>
    <w:p>
      <w:pPr>
        <w:adjustRightInd w:val="0"/>
        <w:snapToGrid w:val="0"/>
        <w:spacing w:line="360" w:lineRule="auto"/>
        <w:ind w:firstLine="482" w:firstLineChars="200"/>
        <w:outlineLvl w:val="1"/>
        <w:rPr>
          <w:rFonts w:eastAsia="仿宋_GB2312"/>
          <w:color w:val="000000"/>
          <w:sz w:val="24"/>
          <w:highlight w:val="none"/>
        </w:rPr>
      </w:pPr>
      <w:r>
        <w:rPr>
          <w:rFonts w:eastAsia="仿宋_GB2312"/>
          <w:b/>
          <w:bCs/>
          <w:color w:val="000000"/>
          <w:sz w:val="24"/>
          <w:highlight w:val="none"/>
        </w:rPr>
        <w:t>第四条</w:t>
      </w:r>
      <w:r>
        <w:rPr>
          <w:rFonts w:eastAsia="仿宋_GB2312"/>
          <w:color w:val="000000"/>
          <w:sz w:val="24"/>
          <w:highlight w:val="none"/>
        </w:rPr>
        <w:t xml:space="preserve"> 服务内容</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1、建立完善安全生产信息数据库</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lang w:eastAsia="zh-CN"/>
        </w:rPr>
        <w:t>乙方</w:t>
      </w:r>
      <w:r>
        <w:rPr>
          <w:rFonts w:hint="eastAsia" w:eastAsia="仿宋_GB2312" w:cs="Times New Roman"/>
          <w:sz w:val="24"/>
          <w:highlight w:val="none"/>
        </w:rPr>
        <w:t>组织专业人员，对</w:t>
      </w:r>
      <w:r>
        <w:rPr>
          <w:rFonts w:hint="eastAsia" w:eastAsia="仿宋_GB2312" w:cs="Times New Roman"/>
          <w:sz w:val="24"/>
          <w:highlight w:val="none"/>
          <w:lang w:eastAsia="zh-CN"/>
        </w:rPr>
        <w:t>甲方职责</w:t>
      </w:r>
      <w:r>
        <w:rPr>
          <w:rFonts w:hint="eastAsia" w:eastAsia="仿宋_GB2312" w:cs="Times New Roman"/>
          <w:sz w:val="24"/>
          <w:highlight w:val="none"/>
        </w:rPr>
        <w:t>范围建设工地进行调查摸底，并按照“一企一档”要求，建立健全各单位安全生产基本信息及检查治理数据库。</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2、开展安全生产“双预防”工作</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开展安全风险分级管控和隐患排查治理双重预防机制建设，于合同签订后1个月内完成，并根据工作开展实时动态更新。</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2.1风险分级。</w:t>
      </w:r>
      <w:r>
        <w:rPr>
          <w:rFonts w:hint="eastAsia" w:eastAsia="仿宋_GB2312" w:cs="Times New Roman"/>
          <w:sz w:val="24"/>
          <w:highlight w:val="none"/>
          <w:lang w:eastAsia="zh-CN"/>
        </w:rPr>
        <w:t>乙方</w:t>
      </w:r>
      <w:r>
        <w:rPr>
          <w:rFonts w:hint="eastAsia" w:eastAsia="仿宋_GB2312" w:cs="Times New Roman"/>
          <w:sz w:val="24"/>
          <w:highlight w:val="none"/>
        </w:rPr>
        <w:t>需每月第一周至少安排2</w:t>
      </w:r>
      <w:r>
        <w:rPr>
          <w:rFonts w:hint="eastAsia" w:eastAsia="仿宋_GB2312" w:cs="Times New Roman"/>
          <w:sz w:val="24"/>
          <w:highlight w:val="none"/>
          <w:lang w:eastAsia="zh-CN"/>
        </w:rPr>
        <w:t>个</w:t>
      </w:r>
      <w:r>
        <w:rPr>
          <w:rFonts w:hint="eastAsia" w:eastAsia="仿宋_GB2312" w:cs="Times New Roman"/>
          <w:sz w:val="24"/>
          <w:highlight w:val="none"/>
        </w:rPr>
        <w:t>及以上检查组完成职责范围内项目开展大排查，并做好月度百分制评估工作。根据排查结果，每月</w:t>
      </w:r>
      <w:r>
        <w:rPr>
          <w:rFonts w:hint="eastAsia" w:eastAsia="仿宋_GB2312" w:cs="Times New Roman"/>
          <w:sz w:val="24"/>
          <w:highlight w:val="none"/>
          <w:lang w:val="en-US" w:eastAsia="zh-CN"/>
        </w:rPr>
        <w:t>20</w:t>
      </w:r>
      <w:r>
        <w:rPr>
          <w:rFonts w:hint="eastAsia" w:eastAsia="仿宋_GB2312" w:cs="Times New Roman"/>
          <w:sz w:val="24"/>
          <w:highlight w:val="none"/>
        </w:rPr>
        <w:t>日前向</w:t>
      </w:r>
      <w:r>
        <w:rPr>
          <w:rFonts w:hint="eastAsia" w:eastAsia="仿宋_GB2312" w:cs="Times New Roman"/>
          <w:sz w:val="24"/>
          <w:highlight w:val="none"/>
          <w:lang w:eastAsia="zh-CN"/>
        </w:rPr>
        <w:t>甲方</w:t>
      </w:r>
      <w:r>
        <w:rPr>
          <w:rFonts w:hint="eastAsia" w:eastAsia="仿宋_GB2312" w:cs="Times New Roman"/>
          <w:sz w:val="24"/>
          <w:highlight w:val="none"/>
        </w:rPr>
        <w:t>提交月度百分制评估总结报告。总结报告需包括：百分制考评总体情况，存在的主要问题，后续风险分级管控措施并对月度检查计划进行修订。经</w:t>
      </w:r>
      <w:r>
        <w:rPr>
          <w:rFonts w:hint="eastAsia" w:eastAsia="仿宋_GB2312" w:cs="Times New Roman"/>
          <w:sz w:val="24"/>
          <w:highlight w:val="none"/>
          <w:lang w:eastAsia="zh-CN"/>
        </w:rPr>
        <w:t>甲方</w:t>
      </w:r>
      <w:r>
        <w:rPr>
          <w:rFonts w:hint="eastAsia" w:eastAsia="仿宋_GB2312" w:cs="Times New Roman"/>
          <w:sz w:val="24"/>
          <w:highlight w:val="none"/>
        </w:rPr>
        <w:t>审核后，</w:t>
      </w:r>
      <w:r>
        <w:rPr>
          <w:rFonts w:hint="eastAsia" w:eastAsia="仿宋_GB2312" w:cs="Times New Roman"/>
          <w:sz w:val="24"/>
          <w:highlight w:val="none"/>
          <w:lang w:eastAsia="zh-CN"/>
        </w:rPr>
        <w:t>乙方</w:t>
      </w:r>
      <w:r>
        <w:rPr>
          <w:rFonts w:hint="eastAsia" w:eastAsia="仿宋_GB2312" w:cs="Times New Roman"/>
          <w:sz w:val="24"/>
          <w:highlight w:val="none"/>
        </w:rPr>
        <w:t>需根据此报告，开展每月后续第三方服务工作。</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2.2隐患排查治理</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2.2.1检查计划：</w:t>
      </w:r>
      <w:r>
        <w:rPr>
          <w:rFonts w:hint="eastAsia" w:eastAsia="仿宋_GB2312" w:cs="Times New Roman"/>
          <w:sz w:val="24"/>
          <w:highlight w:val="none"/>
          <w:lang w:eastAsia="zh-CN"/>
        </w:rPr>
        <w:t>乙方</w:t>
      </w:r>
      <w:r>
        <w:rPr>
          <w:rFonts w:hint="eastAsia" w:eastAsia="仿宋_GB2312" w:cs="Times New Roman"/>
          <w:sz w:val="24"/>
          <w:highlight w:val="none"/>
        </w:rPr>
        <w:t>每月在实施检查前，应根据实际情况提前制订详细的检查计划，检查计划须报</w:t>
      </w:r>
      <w:r>
        <w:rPr>
          <w:rFonts w:hint="eastAsia" w:eastAsia="仿宋_GB2312" w:cs="Times New Roman"/>
          <w:sz w:val="24"/>
          <w:highlight w:val="none"/>
          <w:lang w:eastAsia="zh-CN"/>
        </w:rPr>
        <w:t>甲方</w:t>
      </w:r>
      <w:r>
        <w:rPr>
          <w:rFonts w:hint="eastAsia" w:eastAsia="仿宋_GB2312" w:cs="Times New Roman"/>
          <w:sz w:val="24"/>
          <w:highlight w:val="none"/>
        </w:rPr>
        <w:t>确认。</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2.2.2工作内容：通过现场检查、抽查和督查等方式，对职责范围内建筑工程开展监管，检查的内容和标准主要参照《建筑施工安全检查标准》（JGJ59-2011）执行。主要包括：建设、施工、监理等单位的安全方面人员到岗、履职情况；建设、施工、监理等单位的安全方面方案台帐编审情况，施工组织设计和安全专项方案执行情况，现场安全方面资料台帐的真实性、完整性、规范性情况；建设、施工、监理等单位安全体系建立情况，安全教育和安全制度执行情况；建设、施工、监理等单位对项目现场安全生产、文明施工隐患排查治理情况，危险性较大的分部分项工程和重点部位关键环节的安全监管情况，特别是超过一定规模的危险性较大的分部分项工程专项方案论证和执行情况；建设、施工、监理等单位对工地文明施工的监管情况，以及工程建设现场各方对安全生产文明施工的其他监管履职情况；建筑工地安全生产、文明施工相关的其它工作。</w:t>
      </w:r>
    </w:p>
    <w:p>
      <w:pPr>
        <w:adjustRightInd w:val="0"/>
        <w:snapToGrid w:val="0"/>
        <w:spacing w:line="360" w:lineRule="auto"/>
        <w:ind w:firstLine="480" w:firstLineChars="200"/>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2.2.3 检查人员：建筑工地巡查组必须由具有</w:t>
      </w:r>
      <w:r>
        <w:rPr>
          <w:rFonts w:hint="eastAsia" w:ascii="Times New Roman" w:hAnsi="Times New Roman" w:eastAsia="仿宋_GB2312" w:cs="Times New Roman"/>
          <w:sz w:val="24"/>
          <w:highlight w:val="none"/>
          <w:lang w:val="en-US" w:eastAsia="zh-CN"/>
        </w:rPr>
        <w:t>符合采购要求的</w:t>
      </w:r>
      <w:r>
        <w:rPr>
          <w:rFonts w:hint="eastAsia" w:ascii="Times New Roman" w:hAnsi="Times New Roman" w:eastAsia="仿宋_GB2312" w:cs="Times New Roman"/>
          <w:sz w:val="24"/>
          <w:highlight w:val="none"/>
        </w:rPr>
        <w:t>检查组</w:t>
      </w:r>
      <w:r>
        <w:rPr>
          <w:rFonts w:hint="eastAsia" w:ascii="Times New Roman" w:hAnsi="Times New Roman" w:eastAsia="仿宋_GB2312" w:cs="Times New Roman"/>
          <w:sz w:val="24"/>
          <w:highlight w:val="none"/>
          <w:lang w:val="en-US" w:eastAsia="zh-CN"/>
        </w:rPr>
        <w:t>组</w:t>
      </w:r>
      <w:r>
        <w:rPr>
          <w:rFonts w:hint="eastAsia" w:ascii="Times New Roman" w:hAnsi="Times New Roman" w:eastAsia="仿宋_GB2312" w:cs="Times New Roman"/>
          <w:sz w:val="24"/>
          <w:highlight w:val="none"/>
        </w:rPr>
        <w:t>长带队，其余人员也必须为</w:t>
      </w:r>
      <w:r>
        <w:rPr>
          <w:rFonts w:hint="eastAsia" w:eastAsia="仿宋_GB2312" w:cs="Times New Roman"/>
          <w:sz w:val="24"/>
          <w:highlight w:val="none"/>
          <w:lang w:eastAsia="zh-CN"/>
        </w:rPr>
        <w:t>检查</w:t>
      </w:r>
      <w:r>
        <w:rPr>
          <w:rFonts w:hint="eastAsia" w:ascii="Times New Roman" w:hAnsi="Times New Roman" w:eastAsia="仿宋_GB2312" w:cs="Times New Roman"/>
          <w:sz w:val="24"/>
          <w:highlight w:val="none"/>
        </w:rPr>
        <w:t>组成员，要求2人及以上。</w:t>
      </w:r>
      <w:r>
        <w:rPr>
          <w:rFonts w:hint="eastAsia" w:ascii="Times New Roman" w:hAnsi="Times New Roman" w:eastAsia="仿宋_GB2312" w:cs="Times New Roman"/>
          <w:sz w:val="24"/>
          <w:highlight w:val="none"/>
          <w:lang w:eastAsia="zh-CN"/>
        </w:rPr>
        <w:t>（如果出现特殊情况，项目负责人参与检查工作，必须</w:t>
      </w:r>
      <w:r>
        <w:rPr>
          <w:rFonts w:hint="eastAsia" w:eastAsia="仿宋_GB2312" w:cs="Times New Roman"/>
          <w:sz w:val="24"/>
          <w:highlight w:val="none"/>
          <w:lang w:eastAsia="zh-CN"/>
        </w:rPr>
        <w:t>甲方</w:t>
      </w:r>
      <w:r>
        <w:rPr>
          <w:rFonts w:hint="eastAsia" w:ascii="Times New Roman" w:hAnsi="Times New Roman" w:eastAsia="仿宋_GB2312" w:cs="Times New Roman"/>
          <w:sz w:val="24"/>
          <w:highlight w:val="none"/>
          <w:lang w:eastAsia="zh-CN"/>
        </w:rPr>
        <w:t>同意，费用按其他工作安排结算）</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2.2.4 检查频率：检查频率原则上为每个项目每月四次，具体根据项目实际情况为准（包含检查与整改复查），遇重大活动、台风、雨雪等灾害性天气及其他各类安全</w:t>
      </w:r>
      <w:r>
        <w:rPr>
          <w:rFonts w:hint="eastAsia" w:eastAsia="仿宋_GB2312" w:cs="Times New Roman"/>
          <w:sz w:val="24"/>
          <w:highlight w:val="none"/>
          <w:lang w:eastAsia="zh-CN"/>
        </w:rPr>
        <w:t>生产、文明施工等</w:t>
      </w:r>
      <w:r>
        <w:rPr>
          <w:rFonts w:hint="eastAsia" w:eastAsia="仿宋_GB2312" w:cs="Times New Roman"/>
          <w:sz w:val="24"/>
          <w:highlight w:val="none"/>
        </w:rPr>
        <w:t>专项检查，</w:t>
      </w:r>
      <w:r>
        <w:rPr>
          <w:rFonts w:hint="eastAsia" w:eastAsia="仿宋_GB2312" w:cs="Times New Roman"/>
          <w:sz w:val="24"/>
          <w:highlight w:val="none"/>
          <w:lang w:eastAsia="zh-CN"/>
        </w:rPr>
        <w:t>甲方</w:t>
      </w:r>
      <w:r>
        <w:rPr>
          <w:rFonts w:hint="eastAsia" w:eastAsia="仿宋_GB2312" w:cs="Times New Roman"/>
          <w:sz w:val="24"/>
          <w:highlight w:val="none"/>
        </w:rPr>
        <w:t>有权要求临时增加检查频率。</w:t>
      </w:r>
    </w:p>
    <w:p>
      <w:pPr>
        <w:adjustRightInd w:val="0"/>
        <w:snapToGrid w:val="0"/>
        <w:spacing w:line="360" w:lineRule="auto"/>
        <w:ind w:firstLine="480" w:firstLineChars="200"/>
        <w:rPr>
          <w:rFonts w:eastAsia="仿宋_GB2312" w:cs="Times New Roman"/>
          <w:sz w:val="24"/>
          <w:highlight w:val="none"/>
        </w:rPr>
      </w:pPr>
      <w:r>
        <w:rPr>
          <w:rFonts w:hint="eastAsia" w:eastAsia="仿宋_GB2312" w:cs="Times New Roman"/>
          <w:sz w:val="24"/>
          <w:highlight w:val="none"/>
        </w:rPr>
        <w:t>2.2.5 检查治理要求：</w:t>
      </w:r>
      <w:r>
        <w:rPr>
          <w:rFonts w:hint="eastAsia" w:eastAsia="仿宋_GB2312" w:cs="Times New Roman"/>
          <w:sz w:val="24"/>
          <w:highlight w:val="none"/>
          <w:lang w:eastAsia="zh-CN"/>
        </w:rPr>
        <w:t>乙方</w:t>
      </w:r>
      <w:r>
        <w:rPr>
          <w:rFonts w:hint="eastAsia" w:eastAsia="仿宋_GB2312" w:cs="Times New Roman"/>
          <w:sz w:val="24"/>
          <w:highlight w:val="none"/>
        </w:rPr>
        <w:t>对检查中发现的问题和隐患应详细记录，指出其存在的问题隐患，提出解决办法，明确整改时间，当场出具隐患告知单，要求被检查单位能整改的问题立即进行整改，不能立即整改的进行限期整改；对于检查中发现的安全管理体系落实较差、安全隐患多次提出还是普遍存在、安全管理人员多次不到岗或到岗不履职以及存在重大安全隐患的项目</w:t>
      </w:r>
      <w:r>
        <w:rPr>
          <w:rFonts w:hint="eastAsia" w:eastAsia="仿宋_GB2312" w:cs="Times New Roman"/>
          <w:sz w:val="24"/>
          <w:highlight w:val="none"/>
          <w:lang w:val="en-US" w:eastAsia="zh-CN"/>
        </w:rPr>
        <w:t>以及</w:t>
      </w:r>
      <w:r>
        <w:rPr>
          <w:rFonts w:hint="eastAsia" w:eastAsia="仿宋_GB2312" w:cs="Times New Roman"/>
          <w:sz w:val="24"/>
          <w:highlight w:val="none"/>
        </w:rPr>
        <w:t>逾期未整改或者整改达不到要求的项目，以“快报”形式</w:t>
      </w:r>
      <w:r>
        <w:rPr>
          <w:rFonts w:hint="eastAsia" w:eastAsia="仿宋_GB2312" w:cs="Times New Roman"/>
          <w:sz w:val="24"/>
          <w:highlight w:val="none"/>
          <w:lang w:val="en-US" w:eastAsia="zh-CN"/>
        </w:rPr>
        <w:t>填报工作联系单，</w:t>
      </w:r>
      <w:r>
        <w:rPr>
          <w:rFonts w:hint="eastAsia" w:eastAsia="仿宋_GB2312" w:cs="Times New Roman"/>
          <w:sz w:val="24"/>
          <w:highlight w:val="none"/>
        </w:rPr>
        <w:t>第一时间上报给</w:t>
      </w:r>
      <w:r>
        <w:rPr>
          <w:rFonts w:hint="eastAsia" w:eastAsia="仿宋_GB2312" w:cs="Times New Roman"/>
          <w:sz w:val="24"/>
          <w:highlight w:val="none"/>
          <w:lang w:eastAsia="zh-CN"/>
        </w:rPr>
        <w:t>甲方</w:t>
      </w:r>
      <w:r>
        <w:rPr>
          <w:rFonts w:hint="eastAsia" w:eastAsia="仿宋_GB2312" w:cs="Times New Roman"/>
          <w:sz w:val="24"/>
          <w:highlight w:val="none"/>
        </w:rPr>
        <w:t>，并按</w:t>
      </w:r>
      <w:r>
        <w:rPr>
          <w:rFonts w:hint="eastAsia" w:eastAsia="仿宋_GB2312" w:cs="Times New Roman"/>
          <w:sz w:val="24"/>
          <w:highlight w:val="none"/>
          <w:lang w:eastAsia="zh-CN"/>
        </w:rPr>
        <w:t>甲方</w:t>
      </w:r>
      <w:r>
        <w:rPr>
          <w:rFonts w:hint="eastAsia" w:eastAsia="仿宋_GB2312" w:cs="Times New Roman"/>
          <w:sz w:val="24"/>
          <w:highlight w:val="none"/>
        </w:rPr>
        <w:t>要求</w:t>
      </w:r>
      <w:r>
        <w:rPr>
          <w:rFonts w:hint="eastAsia" w:eastAsia="仿宋_GB2312" w:cs="Times New Roman"/>
          <w:sz w:val="24"/>
          <w:highlight w:val="none"/>
          <w:lang w:eastAsia="zh-CN"/>
        </w:rPr>
        <w:t>配合甲方</w:t>
      </w:r>
      <w:r>
        <w:rPr>
          <w:rFonts w:hint="eastAsia" w:eastAsia="仿宋_GB2312" w:cs="Times New Roman"/>
          <w:sz w:val="24"/>
          <w:highlight w:val="none"/>
          <w:lang w:val="en-US" w:eastAsia="zh-CN"/>
        </w:rPr>
        <w:t>对该项目采取约谈或</w:t>
      </w:r>
      <w:r>
        <w:rPr>
          <w:rFonts w:hint="eastAsia" w:eastAsia="仿宋_GB2312" w:cs="Times New Roman"/>
          <w:sz w:val="24"/>
          <w:highlight w:val="none"/>
          <w:lang w:eastAsia="zh-CN"/>
        </w:rPr>
        <w:t>联合</w:t>
      </w:r>
      <w:r>
        <w:rPr>
          <w:rFonts w:hint="eastAsia" w:eastAsia="仿宋_GB2312" w:cs="Times New Roman"/>
          <w:sz w:val="24"/>
          <w:highlight w:val="none"/>
        </w:rPr>
        <w:t>相应行业主管部门</w:t>
      </w:r>
      <w:r>
        <w:rPr>
          <w:rFonts w:hint="eastAsia" w:eastAsia="仿宋_GB2312" w:cs="Times New Roman"/>
          <w:sz w:val="24"/>
          <w:highlight w:val="none"/>
          <w:lang w:val="en-US" w:eastAsia="zh-CN"/>
        </w:rPr>
        <w:t>等方式</w:t>
      </w:r>
      <w:r>
        <w:rPr>
          <w:rFonts w:hint="eastAsia" w:eastAsia="仿宋_GB2312" w:cs="Times New Roman"/>
          <w:sz w:val="24"/>
          <w:highlight w:val="none"/>
        </w:rPr>
        <w:t>进行处理。对于开具的隐患告知单，由</w:t>
      </w:r>
      <w:r>
        <w:rPr>
          <w:rFonts w:hint="eastAsia" w:eastAsia="仿宋_GB2312" w:cs="Times New Roman"/>
          <w:sz w:val="24"/>
          <w:highlight w:val="none"/>
          <w:lang w:eastAsia="zh-CN"/>
        </w:rPr>
        <w:t>乙方</w:t>
      </w:r>
      <w:r>
        <w:rPr>
          <w:rFonts w:hint="eastAsia" w:eastAsia="仿宋_GB2312" w:cs="Times New Roman"/>
          <w:sz w:val="24"/>
          <w:highlight w:val="none"/>
        </w:rPr>
        <w:t>及时跟踪指导工地进行整改，在收到工地书面回复后3天内进行复查；逾期工地未回复的，需在限期整改时效到期后，1天内组织检查组进行复查。所有检查、回复和复查相关资料均需统一汇总，按照“一企一档”要求，次日前完成归档工作。</w:t>
      </w:r>
    </w:p>
    <w:p>
      <w:pPr>
        <w:adjustRightInd w:val="0"/>
        <w:snapToGrid w:val="0"/>
        <w:spacing w:line="360" w:lineRule="auto"/>
        <w:ind w:firstLine="480" w:firstLineChars="200"/>
        <w:rPr>
          <w:rFonts w:eastAsia="仿宋_GB2312" w:cs="Times New Roman"/>
          <w:sz w:val="24"/>
          <w:highlight w:val="none"/>
        </w:rPr>
      </w:pPr>
      <w:r>
        <w:rPr>
          <w:rFonts w:hint="eastAsia" w:eastAsia="仿宋_GB2312" w:cs="Times New Roman"/>
          <w:sz w:val="24"/>
          <w:highlight w:val="none"/>
        </w:rPr>
        <w:t>2.2.6 出具总结报告：</w:t>
      </w:r>
      <w:r>
        <w:rPr>
          <w:rFonts w:hint="eastAsia" w:eastAsia="仿宋_GB2312" w:cs="Times New Roman"/>
          <w:sz w:val="24"/>
          <w:highlight w:val="none"/>
          <w:lang w:eastAsia="zh-CN"/>
        </w:rPr>
        <w:t>乙方</w:t>
      </w:r>
      <w:r>
        <w:rPr>
          <w:rFonts w:hint="eastAsia" w:eastAsia="仿宋_GB2312" w:cs="Times New Roman"/>
          <w:sz w:val="24"/>
          <w:highlight w:val="none"/>
        </w:rPr>
        <w:t>需每周一9时前出具工作简报报</w:t>
      </w:r>
      <w:r>
        <w:rPr>
          <w:rFonts w:hint="eastAsia" w:eastAsia="仿宋_GB2312" w:cs="Times New Roman"/>
          <w:sz w:val="24"/>
          <w:highlight w:val="none"/>
          <w:lang w:eastAsia="zh-CN"/>
        </w:rPr>
        <w:t>甲方</w:t>
      </w:r>
      <w:r>
        <w:rPr>
          <w:rFonts w:hint="eastAsia" w:eastAsia="仿宋_GB2312" w:cs="Times New Roman"/>
          <w:sz w:val="24"/>
          <w:highlight w:val="none"/>
        </w:rPr>
        <w:t>，总结上周的主要工作完成情况和项目信息情况。每月</w:t>
      </w:r>
      <w:r>
        <w:rPr>
          <w:rFonts w:hint="eastAsia" w:eastAsia="仿宋_GB2312" w:cs="Times New Roman"/>
          <w:sz w:val="24"/>
          <w:highlight w:val="none"/>
          <w:lang w:val="en-US" w:eastAsia="zh-CN"/>
        </w:rPr>
        <w:t>20</w:t>
      </w:r>
      <w:r>
        <w:rPr>
          <w:rFonts w:hint="eastAsia" w:eastAsia="仿宋_GB2312" w:cs="Times New Roman"/>
          <w:sz w:val="24"/>
          <w:highlight w:val="none"/>
        </w:rPr>
        <w:t>日前上报安全监管月报、项目分布图及项目建设信息表（需有每个项目人员情况、施工进度情况、主要机械设备情况以及检查、回复、复查等信息），月报主要包含工作完成情况，隐患排查治理情况，后续工作重点及下一步工作计划等内容。以季度、半年度、年度的方式，定期形成工作总结报</w:t>
      </w:r>
      <w:r>
        <w:rPr>
          <w:rFonts w:hint="eastAsia" w:eastAsia="仿宋_GB2312" w:cs="Times New Roman"/>
          <w:sz w:val="24"/>
          <w:highlight w:val="none"/>
          <w:lang w:eastAsia="zh-CN"/>
        </w:rPr>
        <w:t>甲方</w:t>
      </w:r>
      <w:r>
        <w:rPr>
          <w:rFonts w:hint="eastAsia" w:eastAsia="仿宋_GB2312" w:cs="Times New Roman"/>
          <w:sz w:val="24"/>
          <w:highlight w:val="none"/>
        </w:rPr>
        <w:t>。</w:t>
      </w:r>
    </w:p>
    <w:p>
      <w:pPr>
        <w:spacing w:line="600" w:lineRule="exact"/>
        <w:ind w:firstLine="480" w:firstLineChars="200"/>
        <w:rPr>
          <w:rFonts w:hint="eastAsia" w:eastAsia="仿宋_GB2312" w:cs="Times New Roman"/>
          <w:sz w:val="24"/>
          <w:highlight w:val="none"/>
        </w:rPr>
      </w:pPr>
      <w:r>
        <w:rPr>
          <w:rFonts w:hint="eastAsia" w:eastAsia="仿宋_GB2312" w:cs="Times New Roman"/>
          <w:sz w:val="24"/>
          <w:highlight w:val="none"/>
        </w:rPr>
        <w:t>2.2.7巡查清单：</w:t>
      </w:r>
      <w:r>
        <w:rPr>
          <w:rFonts w:hint="eastAsia" w:eastAsia="仿宋_GB2312" w:cs="Times New Roman"/>
          <w:sz w:val="24"/>
          <w:highlight w:val="none"/>
          <w:lang w:eastAsia="zh-CN"/>
        </w:rPr>
        <w:t>崇贤街道职责</w:t>
      </w:r>
      <w:r>
        <w:rPr>
          <w:rFonts w:hint="eastAsia" w:eastAsia="仿宋_GB2312" w:cs="Times New Roman"/>
          <w:sz w:val="24"/>
          <w:highlight w:val="none"/>
        </w:rPr>
        <w:t>范围内纳入检查项目</w:t>
      </w:r>
      <w:r>
        <w:rPr>
          <w:rFonts w:hint="eastAsia" w:eastAsia="仿宋_GB2312" w:cs="Times New Roman"/>
          <w:sz w:val="24"/>
          <w:highlight w:val="none"/>
          <w:lang w:val="en-US" w:eastAsia="zh-CN"/>
        </w:rPr>
        <w:t>约50个</w:t>
      </w:r>
      <w:r>
        <w:rPr>
          <w:rFonts w:hint="eastAsia" w:eastAsia="仿宋_GB2312" w:cs="Times New Roman"/>
          <w:sz w:val="24"/>
          <w:highlight w:val="none"/>
        </w:rPr>
        <w:t>（</w:t>
      </w:r>
      <w:r>
        <w:rPr>
          <w:rFonts w:hint="eastAsia" w:eastAsia="仿宋_GB2312" w:cs="Times New Roman"/>
          <w:sz w:val="24"/>
          <w:highlight w:val="none"/>
          <w:lang w:eastAsia="zh-CN"/>
        </w:rPr>
        <w:t>具体项目数以崇贤街道实际分配清单为准，</w:t>
      </w:r>
      <w:r>
        <w:rPr>
          <w:rFonts w:hint="eastAsia" w:eastAsia="仿宋_GB2312" w:cs="Times New Roman"/>
          <w:sz w:val="24"/>
          <w:highlight w:val="none"/>
        </w:rPr>
        <w:t>最终结算以实际为准）。</w:t>
      </w:r>
    </w:p>
    <w:p>
      <w:pPr>
        <w:widowControl w:val="0"/>
        <w:wordWrap/>
        <w:adjustRightInd w:val="0"/>
        <w:snapToGrid w:val="0"/>
        <w:spacing w:line="570" w:lineRule="exact"/>
        <w:ind w:left="0" w:leftChars="0" w:right="0" w:firstLine="0" w:firstLineChars="0"/>
        <w:jc w:val="center"/>
        <w:textAlignment w:val="auto"/>
        <w:outlineLvl w:val="9"/>
        <w:rPr>
          <w:rFonts w:hint="eastAsia" w:ascii="宋体" w:hAnsi="宋体" w:cs="宋体"/>
          <w:b/>
          <w:bCs/>
          <w:sz w:val="28"/>
          <w:szCs w:val="28"/>
          <w:highlight w:val="none"/>
        </w:rPr>
      </w:pPr>
      <w:r>
        <w:rPr>
          <w:rFonts w:hint="eastAsia" w:ascii="宋体" w:hAnsi="宋体" w:cs="宋体"/>
          <w:b/>
          <w:bCs/>
          <w:sz w:val="28"/>
          <w:szCs w:val="28"/>
          <w:highlight w:val="none"/>
        </w:rPr>
        <w:t>巡查项目清单</w:t>
      </w:r>
    </w:p>
    <w:tbl>
      <w:tblPr>
        <w:tblStyle w:val="64"/>
        <w:tblW w:w="95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56"/>
        <w:gridCol w:w="5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856"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hAnsi="宋体" w:cs="宋体"/>
                <w:sz w:val="24"/>
                <w:highlight w:val="none"/>
              </w:rPr>
            </w:pPr>
            <w:r>
              <w:rPr>
                <w:rFonts w:hint="eastAsia" w:ascii="宋体" w:hAnsi="宋体" w:cs="宋体"/>
                <w:sz w:val="24"/>
                <w:highlight w:val="none"/>
              </w:rPr>
              <w:t>巡查项目</w:t>
            </w:r>
          </w:p>
        </w:tc>
        <w:tc>
          <w:tcPr>
            <w:tcW w:w="5684"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3856" w:type="dxa"/>
            <w:tcBorders>
              <w:left w:val="single" w:color="auto" w:sz="4" w:space="0"/>
              <w:bottom w:val="single" w:color="auto" w:sz="4" w:space="0"/>
              <w:right w:val="single" w:color="auto" w:sz="4" w:space="0"/>
            </w:tcBorders>
            <w:vAlign w:val="center"/>
          </w:tcPr>
          <w:p>
            <w:pPr>
              <w:jc w:val="center"/>
              <w:rPr>
                <w:rFonts w:hint="eastAsia" w:ascii="宋体" w:hAnsi="宋体" w:cs="宋体"/>
                <w:sz w:val="24"/>
                <w:highlight w:val="none"/>
              </w:rPr>
            </w:pPr>
            <w:r>
              <w:rPr>
                <w:rFonts w:hint="eastAsia" w:eastAsia="仿宋_GB2312" w:cs="Times New Roman"/>
                <w:sz w:val="24"/>
                <w:highlight w:val="none"/>
              </w:rPr>
              <w:t>建筑工地</w:t>
            </w:r>
            <w:r>
              <w:rPr>
                <w:rFonts w:hint="eastAsia" w:eastAsia="仿宋_GB2312" w:cs="Times New Roman"/>
                <w:sz w:val="24"/>
                <w:highlight w:val="none"/>
                <w:lang w:val="en-US" w:eastAsia="zh-CN"/>
              </w:rPr>
              <w:t>约50个</w:t>
            </w:r>
            <w:r>
              <w:rPr>
                <w:rFonts w:hint="eastAsia" w:eastAsia="仿宋_GB2312" w:cs="Times New Roman"/>
                <w:sz w:val="24"/>
                <w:highlight w:val="none"/>
              </w:rPr>
              <w:t>（</w:t>
            </w:r>
            <w:r>
              <w:rPr>
                <w:rFonts w:hint="eastAsia" w:eastAsia="仿宋_GB2312" w:cs="Times New Roman"/>
                <w:sz w:val="24"/>
                <w:highlight w:val="none"/>
                <w:lang w:eastAsia="zh-CN"/>
              </w:rPr>
              <w:t>具体项目数以崇贤街道实际分配清单为准，</w:t>
            </w:r>
            <w:r>
              <w:rPr>
                <w:rFonts w:hint="eastAsia" w:eastAsia="仿宋_GB2312" w:cs="Times New Roman"/>
                <w:sz w:val="24"/>
                <w:highlight w:val="none"/>
              </w:rPr>
              <w:t>最终结算以实际为准）</w:t>
            </w:r>
          </w:p>
        </w:tc>
        <w:tc>
          <w:tcPr>
            <w:tcW w:w="5684" w:type="dxa"/>
            <w:tcBorders>
              <w:top w:val="nil"/>
              <w:left w:val="nil"/>
              <w:bottom w:val="single" w:color="auto" w:sz="4" w:space="0"/>
              <w:right w:val="single" w:color="auto" w:sz="4" w:space="0"/>
            </w:tcBorders>
            <w:vAlign w:val="center"/>
          </w:tcPr>
          <w:p>
            <w:pPr>
              <w:widowControl w:val="0"/>
              <w:wordWrap/>
              <w:adjustRightInd w:val="0"/>
              <w:snapToGrid w:val="0"/>
              <w:spacing w:line="570" w:lineRule="exact"/>
              <w:ind w:left="0" w:leftChars="0" w:right="0" w:firstLine="0" w:firstLineChars="0"/>
              <w:jc w:val="center"/>
              <w:textAlignment w:val="auto"/>
              <w:outlineLvl w:val="9"/>
              <w:rPr>
                <w:rFonts w:hint="eastAsia" w:ascii="宋体" w:hAnsi="宋体" w:cs="宋体"/>
                <w:sz w:val="24"/>
                <w:highlight w:val="none"/>
              </w:rPr>
            </w:pPr>
            <w:r>
              <w:rPr>
                <w:rFonts w:hint="eastAsia" w:eastAsia="仿宋_GB2312" w:cs="Times New Roman"/>
                <w:sz w:val="24"/>
                <w:highlight w:val="none"/>
              </w:rPr>
              <w:t>检查频率原则上为每个项目每月四次，具体根据项目实际情况为准（检查与</w:t>
            </w:r>
            <w:bookmarkStart w:id="412" w:name="_GoBack"/>
            <w:bookmarkEnd w:id="412"/>
            <w:r>
              <w:rPr>
                <w:rFonts w:hint="eastAsia" w:eastAsia="仿宋_GB2312" w:cs="Times New Roman"/>
                <w:sz w:val="24"/>
                <w:highlight w:val="none"/>
              </w:rPr>
              <w:t>相对应的整改回复和复查工作认定为一次完整检查）</w:t>
            </w:r>
          </w:p>
        </w:tc>
      </w:tr>
    </w:tbl>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3、安全生产基础工作</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3.1安全生产专项整治</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配合</w:t>
      </w:r>
      <w:r>
        <w:rPr>
          <w:rFonts w:hint="eastAsia" w:eastAsia="仿宋_GB2312" w:cs="Times New Roman"/>
          <w:sz w:val="24"/>
          <w:highlight w:val="none"/>
          <w:lang w:eastAsia="zh-CN"/>
        </w:rPr>
        <w:t>甲方</w:t>
      </w:r>
      <w:r>
        <w:rPr>
          <w:rFonts w:hint="eastAsia" w:eastAsia="仿宋_GB2312" w:cs="Times New Roman"/>
          <w:sz w:val="24"/>
          <w:highlight w:val="none"/>
        </w:rPr>
        <w:t>进行安全生产大检查；配合上级政府部门的相关安全专项整治工作。</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3.2做好各类安全台账记录。</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4、提供日常安全技术支撑和专家咨询服务。</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5、响应机制</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在接到</w:t>
      </w:r>
      <w:r>
        <w:rPr>
          <w:rFonts w:hint="eastAsia" w:eastAsia="仿宋_GB2312" w:cs="Times New Roman"/>
          <w:sz w:val="24"/>
          <w:highlight w:val="none"/>
          <w:lang w:eastAsia="zh-CN"/>
        </w:rPr>
        <w:t>甲方</w:t>
      </w:r>
      <w:r>
        <w:rPr>
          <w:rFonts w:hint="eastAsia" w:eastAsia="仿宋_GB2312" w:cs="Times New Roman"/>
          <w:sz w:val="24"/>
          <w:highlight w:val="none"/>
        </w:rPr>
        <w:t>通知后，</w:t>
      </w:r>
      <w:r>
        <w:rPr>
          <w:rFonts w:hint="eastAsia" w:eastAsia="仿宋_GB2312" w:cs="Times New Roman"/>
          <w:sz w:val="24"/>
          <w:highlight w:val="none"/>
          <w:lang w:eastAsia="zh-CN"/>
        </w:rPr>
        <w:t>乙方</w:t>
      </w:r>
      <w:r>
        <w:rPr>
          <w:rFonts w:hint="eastAsia" w:eastAsia="仿宋_GB2312" w:cs="Times New Roman"/>
          <w:sz w:val="24"/>
          <w:highlight w:val="none"/>
        </w:rPr>
        <w:t>须在</w:t>
      </w:r>
      <w:r>
        <w:rPr>
          <w:rFonts w:hint="eastAsia" w:eastAsia="仿宋_GB2312" w:cs="Times New Roman"/>
          <w:sz w:val="24"/>
          <w:highlight w:val="none"/>
          <w:lang w:eastAsia="zh-CN"/>
        </w:rPr>
        <w:t>甲方</w:t>
      </w:r>
      <w:r>
        <w:rPr>
          <w:rFonts w:hint="eastAsia" w:eastAsia="仿宋_GB2312" w:cs="Times New Roman"/>
          <w:sz w:val="24"/>
          <w:highlight w:val="none"/>
        </w:rPr>
        <w:t xml:space="preserve">要求时间内组织相关行业专家到达指定地点参与相关工作。 </w:t>
      </w:r>
    </w:p>
    <w:p>
      <w:pPr>
        <w:adjustRightInd w:val="0"/>
        <w:snapToGrid w:val="0"/>
        <w:spacing w:line="360" w:lineRule="auto"/>
        <w:ind w:firstLine="480" w:firstLineChars="200"/>
        <w:rPr>
          <w:rFonts w:hint="eastAsia" w:eastAsia="仿宋_GB2312" w:cs="Times New Roman"/>
          <w:sz w:val="24"/>
          <w:highlight w:val="none"/>
          <w:lang w:eastAsia="zh-CN"/>
        </w:rPr>
      </w:pPr>
      <w:r>
        <w:rPr>
          <w:rFonts w:hint="eastAsia" w:eastAsia="仿宋_GB2312" w:cs="Times New Roman"/>
          <w:sz w:val="24"/>
          <w:highlight w:val="none"/>
        </w:rPr>
        <w:t>6、</w:t>
      </w:r>
      <w:r>
        <w:rPr>
          <w:rFonts w:hint="eastAsia" w:eastAsia="仿宋_GB2312" w:cs="Times New Roman"/>
          <w:sz w:val="24"/>
          <w:highlight w:val="none"/>
          <w:lang w:eastAsia="zh-CN"/>
        </w:rPr>
        <w:t>协助甲方做好安全生产信息化建设，提供技术支撑。包括各类省、市、区级系统信息录入，并督促各在管项目完成各类省、市、区级系统信息录入。</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cs="Times New Roman"/>
          <w:sz w:val="24"/>
          <w:highlight w:val="none"/>
        </w:rPr>
        <w:t>7、</w:t>
      </w:r>
      <w:r>
        <w:rPr>
          <w:rFonts w:hint="eastAsia" w:eastAsia="仿宋_GB2312" w:cs="Times New Roman"/>
          <w:sz w:val="24"/>
          <w:highlight w:val="none"/>
          <w:lang w:eastAsia="zh-CN"/>
        </w:rPr>
        <w:t>乙方</w:t>
      </w:r>
      <w:r>
        <w:rPr>
          <w:rFonts w:hint="eastAsia" w:eastAsia="仿宋_GB2312" w:cs="Times New Roman"/>
          <w:sz w:val="24"/>
          <w:highlight w:val="none"/>
        </w:rPr>
        <w:t>须严格完成</w:t>
      </w:r>
      <w:r>
        <w:rPr>
          <w:rFonts w:hint="eastAsia" w:eastAsia="仿宋_GB2312" w:cs="Times New Roman"/>
          <w:sz w:val="24"/>
          <w:highlight w:val="none"/>
          <w:lang w:eastAsia="zh-CN"/>
        </w:rPr>
        <w:t>甲方</w:t>
      </w:r>
      <w:r>
        <w:rPr>
          <w:rFonts w:hint="eastAsia" w:eastAsia="仿宋_GB2312" w:cs="Times New Roman"/>
          <w:sz w:val="24"/>
          <w:highlight w:val="none"/>
        </w:rPr>
        <w:t xml:space="preserve">除常规检查外各类日常安排的其他任务。 </w:t>
      </w:r>
    </w:p>
    <w:p>
      <w:pPr>
        <w:adjustRightInd w:val="0"/>
        <w:snapToGrid w:val="0"/>
        <w:spacing w:line="360" w:lineRule="auto"/>
        <w:ind w:firstLine="480" w:firstLineChars="200"/>
        <w:rPr>
          <w:rFonts w:hint="eastAsia" w:ascii="宋体" w:hAnsi="宋体" w:cs="宋体"/>
          <w:bCs/>
          <w:sz w:val="24"/>
          <w:highlight w:val="none"/>
          <w:lang w:val="en-US" w:eastAsia="zh-CN"/>
        </w:rPr>
      </w:pPr>
      <w:r>
        <w:rPr>
          <w:rFonts w:hint="eastAsia" w:eastAsia="仿宋_GB2312" w:cs="Times New Roman"/>
          <w:sz w:val="24"/>
          <w:highlight w:val="none"/>
          <w:lang w:val="en-US" w:eastAsia="zh-CN"/>
        </w:rPr>
        <w:t>8、为了工作联系方便，提高工作效率，拟投入</w:t>
      </w:r>
      <w:r>
        <w:rPr>
          <w:rFonts w:hint="eastAsia" w:eastAsia="仿宋_GB2312" w:cs="Times New Roman"/>
          <w:sz w:val="24"/>
          <w:highlight w:val="none"/>
        </w:rPr>
        <w:t>本项目的人员</w:t>
      </w:r>
      <w:r>
        <w:rPr>
          <w:rFonts w:hint="eastAsia" w:eastAsia="仿宋_GB2312" w:cs="Times New Roman"/>
          <w:sz w:val="24"/>
          <w:highlight w:val="none"/>
          <w:lang w:val="en-US" w:eastAsia="zh-CN"/>
        </w:rPr>
        <w:t>必须常驻崇贤街道办公，自行配备相关办公设备。因崇贤街道办公场所有限，崇贤街道在满足自身办公的前提下予以解决，如需承担相应费用，由乙方承担。如崇贤街道办公场所不够，需由乙方自行解决，要求乙方在甲方住所地附近指定位置办公，办公场所大小应满足办公需要，租赁时间至少应保证合同履约完成，该费用投标人自行考虑在投标报价中。</w:t>
      </w:r>
    </w:p>
    <w:p>
      <w:pPr>
        <w:adjustRightInd w:val="0"/>
        <w:snapToGrid w:val="0"/>
        <w:spacing w:line="360" w:lineRule="auto"/>
        <w:ind w:firstLine="482" w:firstLineChars="200"/>
        <w:outlineLvl w:val="1"/>
        <w:rPr>
          <w:rFonts w:eastAsia="仿宋_GB2312"/>
          <w:sz w:val="24"/>
          <w:highlight w:val="none"/>
        </w:rPr>
      </w:pPr>
      <w:r>
        <w:rPr>
          <w:rFonts w:eastAsia="仿宋_GB2312"/>
          <w:b/>
          <w:sz w:val="24"/>
          <w:highlight w:val="none"/>
        </w:rPr>
        <w:t>第五条</w:t>
      </w:r>
      <w:r>
        <w:rPr>
          <w:rFonts w:eastAsia="仿宋_GB2312"/>
          <w:sz w:val="24"/>
          <w:highlight w:val="none"/>
        </w:rPr>
        <w:t xml:space="preserve">  乙方义务和责任</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1、乙方在履行本合同义务期间，应严格按国家和地方有关法律法规和委托合同开展工作，维护甲方的合法权益，并接受甲方合同管理及对第三方安全监管工作履约情况的监督管理。</w:t>
      </w:r>
    </w:p>
    <w:p>
      <w:pPr>
        <w:adjustRightInd w:val="0"/>
        <w:snapToGrid w:val="0"/>
        <w:spacing w:line="360" w:lineRule="auto"/>
        <w:ind w:firstLine="475" w:firstLineChars="198"/>
        <w:rPr>
          <w:rFonts w:eastAsia="仿宋_GB2312"/>
          <w:color w:val="000000"/>
          <w:kern w:val="0"/>
          <w:sz w:val="24"/>
          <w:highlight w:val="none"/>
        </w:rPr>
      </w:pPr>
      <w:r>
        <w:rPr>
          <w:rFonts w:hint="eastAsia" w:eastAsia="仿宋_GB2312"/>
          <w:sz w:val="24"/>
          <w:highlight w:val="none"/>
          <w:lang w:val="en-US" w:eastAsia="zh-CN"/>
        </w:rPr>
        <w:t>2</w:t>
      </w:r>
      <w:r>
        <w:rPr>
          <w:rFonts w:eastAsia="仿宋_GB2312"/>
          <w:sz w:val="24"/>
          <w:highlight w:val="none"/>
        </w:rPr>
        <w:t>、乙方应组建能够满足本项目第三方安全监管管理服务需要且与投标文件承诺相一致的项目管理部，配备具备一定专业资质的专职人员和必要的交通工具，完成本合同约定的第三方安全监管任务，排查安全隐患，及时将隐患问题及整改情况进行通报。</w:t>
      </w:r>
      <w:r>
        <w:rPr>
          <w:rFonts w:eastAsia="仿宋_GB2312"/>
          <w:color w:val="000000"/>
          <w:kern w:val="0"/>
          <w:sz w:val="24"/>
          <w:highlight w:val="none"/>
        </w:rPr>
        <w:t>项目组</w:t>
      </w:r>
      <w:r>
        <w:rPr>
          <w:rFonts w:hint="eastAsia" w:eastAsia="仿宋_GB2312"/>
          <w:color w:val="000000"/>
          <w:kern w:val="0"/>
          <w:sz w:val="24"/>
          <w:highlight w:val="none"/>
          <w:lang w:eastAsia="zh-CN"/>
        </w:rPr>
        <w:t>成员</w:t>
      </w:r>
      <w:r>
        <w:rPr>
          <w:rFonts w:eastAsia="仿宋_GB2312"/>
          <w:color w:val="000000"/>
          <w:kern w:val="0"/>
          <w:sz w:val="24"/>
          <w:highlight w:val="none"/>
        </w:rPr>
        <w:t>均需经甲方</w:t>
      </w:r>
      <w:r>
        <w:rPr>
          <w:rFonts w:hint="eastAsia" w:eastAsia="仿宋_GB2312"/>
          <w:color w:val="000000"/>
          <w:kern w:val="0"/>
          <w:sz w:val="24"/>
          <w:highlight w:val="none"/>
          <w:lang w:eastAsia="zh-CN"/>
        </w:rPr>
        <w:t>审核</w:t>
      </w:r>
      <w:r>
        <w:rPr>
          <w:rFonts w:eastAsia="仿宋_GB2312"/>
          <w:color w:val="000000"/>
          <w:kern w:val="0"/>
          <w:sz w:val="24"/>
          <w:highlight w:val="none"/>
        </w:rPr>
        <w:t>同意后，在一周内完成人员资格备案。</w:t>
      </w:r>
      <w:r>
        <w:rPr>
          <w:rFonts w:hint="eastAsia" w:eastAsia="仿宋_GB2312"/>
          <w:color w:val="000000"/>
          <w:kern w:val="0"/>
          <w:sz w:val="24"/>
          <w:highlight w:val="none"/>
          <w:lang w:eastAsia="zh-CN"/>
        </w:rPr>
        <w:t>项目负责人、检查</w:t>
      </w:r>
      <w:r>
        <w:rPr>
          <w:rFonts w:eastAsia="仿宋_GB2312"/>
          <w:color w:val="000000"/>
          <w:kern w:val="0"/>
          <w:sz w:val="24"/>
          <w:highlight w:val="none"/>
        </w:rPr>
        <w:t>组</w:t>
      </w:r>
      <w:r>
        <w:rPr>
          <w:rFonts w:hint="eastAsia" w:eastAsia="仿宋_GB2312"/>
          <w:color w:val="000000"/>
          <w:kern w:val="0"/>
          <w:sz w:val="24"/>
          <w:highlight w:val="none"/>
          <w:lang w:eastAsia="zh-CN"/>
        </w:rPr>
        <w:t>成员</w:t>
      </w:r>
      <w:r>
        <w:rPr>
          <w:rFonts w:eastAsia="仿宋_GB2312"/>
          <w:color w:val="000000"/>
          <w:kern w:val="0"/>
          <w:sz w:val="24"/>
          <w:highlight w:val="none"/>
        </w:rPr>
        <w:t>均需持证上岗（包括但不限于监理员证书、专业监理工程师证书、注册监理工程师证书和注册安全工程师等建筑工程类相关证书）或者具有建筑类或安全类初级及以上职称证书。如人员未能达到相应的安全技术水平，甲方有权要求更换人员，乙方须无条件配合。</w:t>
      </w:r>
    </w:p>
    <w:p>
      <w:pPr>
        <w:adjustRightInd w:val="0"/>
        <w:snapToGrid w:val="0"/>
        <w:spacing w:line="360" w:lineRule="auto"/>
        <w:ind w:firstLine="475" w:firstLineChars="198"/>
        <w:rPr>
          <w:rFonts w:eastAsia="仿宋_GB2312"/>
          <w:color w:val="000000"/>
          <w:kern w:val="0"/>
          <w:sz w:val="24"/>
          <w:highlight w:val="none"/>
        </w:rPr>
      </w:pPr>
      <w:r>
        <w:rPr>
          <w:rFonts w:hint="eastAsia" w:eastAsia="仿宋_GB2312"/>
          <w:color w:val="000000"/>
          <w:kern w:val="0"/>
          <w:sz w:val="24"/>
          <w:highlight w:val="none"/>
          <w:lang w:val="en-US" w:eastAsia="zh-CN"/>
        </w:rPr>
        <w:t>3</w:t>
      </w:r>
      <w:r>
        <w:rPr>
          <w:rFonts w:eastAsia="仿宋_GB2312"/>
          <w:color w:val="000000"/>
          <w:kern w:val="0"/>
          <w:sz w:val="24"/>
          <w:highlight w:val="none"/>
        </w:rPr>
        <w:t>、乙方项目负责人</w:t>
      </w:r>
      <w:r>
        <w:rPr>
          <w:rFonts w:hint="eastAsia" w:eastAsia="仿宋_GB2312"/>
          <w:kern w:val="0"/>
          <w:sz w:val="24"/>
          <w:highlight w:val="none"/>
          <w:u w:val="single"/>
        </w:rPr>
        <w:t xml:space="preserve"> </w:t>
      </w:r>
      <w:r>
        <w:rPr>
          <w:rFonts w:eastAsia="仿宋_GB2312"/>
          <w:kern w:val="0"/>
          <w:sz w:val="24"/>
          <w:highlight w:val="none"/>
          <w:u w:val="single"/>
        </w:rPr>
        <w:t xml:space="preserve">  </w:t>
      </w:r>
      <w:r>
        <w:rPr>
          <w:rFonts w:hint="eastAsia" w:eastAsia="仿宋_GB2312"/>
          <w:kern w:val="0"/>
          <w:sz w:val="24"/>
          <w:highlight w:val="none"/>
          <w:u w:val="single"/>
          <w:lang w:val="en-US" w:eastAsia="zh-CN"/>
        </w:rPr>
        <w:t xml:space="preserve">   </w:t>
      </w:r>
      <w:r>
        <w:rPr>
          <w:rFonts w:eastAsia="仿宋_GB2312"/>
          <w:kern w:val="0"/>
          <w:sz w:val="24"/>
          <w:highlight w:val="none"/>
          <w:u w:val="single"/>
        </w:rPr>
        <w:t xml:space="preserve">  </w:t>
      </w:r>
      <w:r>
        <w:rPr>
          <w:rFonts w:eastAsia="仿宋_GB2312"/>
          <w:color w:val="000000"/>
          <w:kern w:val="0"/>
          <w:sz w:val="24"/>
          <w:highlight w:val="none"/>
        </w:rPr>
        <w:t>及</w:t>
      </w:r>
      <w:r>
        <w:rPr>
          <w:rFonts w:eastAsia="仿宋_GB2312"/>
          <w:sz w:val="24"/>
          <w:highlight w:val="none"/>
        </w:rPr>
        <w:t>服务人员</w:t>
      </w:r>
      <w:r>
        <w:rPr>
          <w:rFonts w:eastAsia="仿宋_GB2312"/>
          <w:kern w:val="0"/>
          <w:sz w:val="24"/>
          <w:highlight w:val="none"/>
        </w:rPr>
        <w:t>均需</w:t>
      </w:r>
      <w:r>
        <w:rPr>
          <w:rFonts w:eastAsia="仿宋_GB2312"/>
          <w:color w:val="000000"/>
          <w:kern w:val="0"/>
          <w:sz w:val="24"/>
          <w:highlight w:val="none"/>
        </w:rPr>
        <w:t>常驻甲方处</w:t>
      </w:r>
      <w:r>
        <w:rPr>
          <w:rFonts w:hint="eastAsia" w:eastAsia="仿宋_GB2312"/>
          <w:color w:val="000000"/>
          <w:kern w:val="0"/>
          <w:sz w:val="24"/>
          <w:highlight w:val="none"/>
          <w:lang w:eastAsia="zh-CN"/>
        </w:rPr>
        <w:t>或甲方指定处</w:t>
      </w:r>
      <w:r>
        <w:rPr>
          <w:rFonts w:eastAsia="仿宋_GB2312"/>
          <w:color w:val="000000"/>
          <w:kern w:val="0"/>
          <w:sz w:val="24"/>
          <w:highlight w:val="none"/>
        </w:rPr>
        <w:t>办公，纳入甲方日常管理，食宿自理，完成安全生产“双预防”体系、安全生产管理体系及甲方安排的其他工作。在承担本项目相关工作后，不得同时在其他项目任职</w:t>
      </w:r>
      <w:r>
        <w:rPr>
          <w:rFonts w:hint="eastAsia" w:eastAsia="仿宋_GB2312"/>
          <w:color w:val="000000"/>
          <w:kern w:val="0"/>
          <w:sz w:val="24"/>
          <w:highlight w:val="none"/>
        </w:rPr>
        <w:t>，</w:t>
      </w:r>
      <w:r>
        <w:rPr>
          <w:rFonts w:eastAsia="仿宋_GB2312"/>
          <w:color w:val="000000"/>
          <w:kern w:val="0"/>
          <w:sz w:val="24"/>
          <w:highlight w:val="none"/>
        </w:rPr>
        <w:t>甲方有权执行人员考核等工作。</w:t>
      </w:r>
    </w:p>
    <w:p>
      <w:pPr>
        <w:adjustRightInd w:val="0"/>
        <w:snapToGrid w:val="0"/>
        <w:spacing w:line="360" w:lineRule="auto"/>
        <w:ind w:firstLine="475" w:firstLineChars="198"/>
        <w:rPr>
          <w:rFonts w:eastAsia="仿宋_GB2312"/>
          <w:color w:val="000000"/>
          <w:kern w:val="0"/>
          <w:sz w:val="24"/>
          <w:highlight w:val="none"/>
        </w:rPr>
      </w:pPr>
      <w:r>
        <w:rPr>
          <w:rFonts w:hint="eastAsia" w:eastAsia="仿宋_GB2312"/>
          <w:color w:val="000000"/>
          <w:kern w:val="0"/>
          <w:sz w:val="24"/>
          <w:highlight w:val="none"/>
          <w:lang w:val="en-US" w:eastAsia="zh-CN"/>
        </w:rPr>
        <w:t>4</w:t>
      </w:r>
      <w:r>
        <w:rPr>
          <w:rFonts w:eastAsia="仿宋_GB2312"/>
          <w:color w:val="000000"/>
          <w:kern w:val="0"/>
          <w:sz w:val="24"/>
          <w:highlight w:val="none"/>
        </w:rPr>
        <w:t>、乙方派遣的</w:t>
      </w:r>
      <w:r>
        <w:rPr>
          <w:rFonts w:hint="eastAsia" w:eastAsia="仿宋_GB2312"/>
          <w:color w:val="000000"/>
          <w:kern w:val="0"/>
          <w:sz w:val="24"/>
          <w:highlight w:val="none"/>
          <w:lang w:eastAsia="zh-CN"/>
        </w:rPr>
        <w:t>所有</w:t>
      </w:r>
      <w:r>
        <w:rPr>
          <w:rFonts w:eastAsia="仿宋_GB2312"/>
          <w:color w:val="000000"/>
          <w:kern w:val="0"/>
          <w:sz w:val="24"/>
          <w:highlight w:val="none"/>
        </w:rPr>
        <w:t>人员所发生的</w:t>
      </w:r>
      <w:r>
        <w:rPr>
          <w:rFonts w:hint="eastAsia" w:eastAsia="仿宋_GB2312"/>
          <w:color w:val="000000"/>
          <w:kern w:val="0"/>
          <w:sz w:val="24"/>
          <w:highlight w:val="none"/>
        </w:rPr>
        <w:t>任何</w:t>
      </w:r>
      <w:r>
        <w:rPr>
          <w:rFonts w:eastAsia="仿宋_GB2312"/>
          <w:color w:val="000000"/>
          <w:kern w:val="0"/>
          <w:sz w:val="24"/>
          <w:highlight w:val="none"/>
        </w:rPr>
        <w:t>意外</w:t>
      </w:r>
      <w:r>
        <w:rPr>
          <w:rFonts w:hint="eastAsia" w:eastAsia="仿宋_GB2312"/>
          <w:color w:val="000000"/>
          <w:kern w:val="0"/>
          <w:sz w:val="24"/>
          <w:highlight w:val="none"/>
        </w:rPr>
        <w:t>、</w:t>
      </w:r>
      <w:r>
        <w:rPr>
          <w:rFonts w:eastAsia="仿宋_GB2312"/>
          <w:color w:val="000000"/>
          <w:kern w:val="0"/>
          <w:sz w:val="24"/>
          <w:highlight w:val="none"/>
        </w:rPr>
        <w:t>伤害</w:t>
      </w:r>
      <w:r>
        <w:rPr>
          <w:rFonts w:hint="eastAsia" w:eastAsia="仿宋_GB2312"/>
          <w:color w:val="000000"/>
          <w:kern w:val="0"/>
          <w:sz w:val="24"/>
          <w:highlight w:val="none"/>
        </w:rPr>
        <w:t>、事故等</w:t>
      </w:r>
      <w:r>
        <w:rPr>
          <w:rFonts w:eastAsia="仿宋_GB2312"/>
          <w:color w:val="000000"/>
          <w:kern w:val="0"/>
          <w:sz w:val="24"/>
          <w:highlight w:val="none"/>
        </w:rPr>
        <w:t>均由乙方自行承担相关责任</w:t>
      </w:r>
      <w:r>
        <w:rPr>
          <w:rFonts w:hint="eastAsia" w:eastAsia="仿宋_GB2312"/>
          <w:color w:val="000000"/>
          <w:kern w:val="0"/>
          <w:sz w:val="24"/>
          <w:highlight w:val="none"/>
        </w:rPr>
        <w:t>，与甲方无关</w:t>
      </w:r>
      <w:r>
        <w:rPr>
          <w:rFonts w:eastAsia="仿宋_GB2312"/>
          <w:color w:val="000000"/>
          <w:kern w:val="0"/>
          <w:sz w:val="24"/>
          <w:highlight w:val="none"/>
        </w:rPr>
        <w:t>。</w:t>
      </w:r>
    </w:p>
    <w:p>
      <w:pPr>
        <w:adjustRightInd w:val="0"/>
        <w:snapToGrid w:val="0"/>
        <w:spacing w:line="360" w:lineRule="auto"/>
        <w:ind w:firstLine="475" w:firstLineChars="198"/>
        <w:rPr>
          <w:rFonts w:eastAsia="仿宋_GB2312"/>
          <w:color w:val="000000"/>
          <w:kern w:val="0"/>
          <w:sz w:val="24"/>
          <w:highlight w:val="none"/>
        </w:rPr>
      </w:pPr>
      <w:r>
        <w:rPr>
          <w:rFonts w:hint="eastAsia" w:eastAsia="仿宋_GB2312"/>
          <w:color w:val="000000"/>
          <w:kern w:val="0"/>
          <w:sz w:val="24"/>
          <w:highlight w:val="none"/>
          <w:lang w:val="en-US" w:eastAsia="zh-CN"/>
        </w:rPr>
        <w:t>5</w:t>
      </w:r>
      <w:r>
        <w:rPr>
          <w:rFonts w:eastAsia="仿宋_GB2312"/>
          <w:color w:val="000000"/>
          <w:kern w:val="0"/>
          <w:sz w:val="24"/>
          <w:highlight w:val="none"/>
        </w:rPr>
        <w:t>、在日常工作开展中，如人员未能达到相应的安全技术水平，甲方有权要求更换人员，乙方须无条件配合。</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lang w:val="en-US" w:eastAsia="zh-CN"/>
        </w:rPr>
        <w:t>6</w:t>
      </w:r>
      <w:r>
        <w:rPr>
          <w:rFonts w:eastAsia="仿宋_GB2312"/>
          <w:sz w:val="24"/>
          <w:highlight w:val="none"/>
        </w:rPr>
        <w:t>、乙方</w:t>
      </w:r>
      <w:r>
        <w:rPr>
          <w:rFonts w:hint="eastAsia" w:eastAsia="仿宋_GB2312"/>
          <w:sz w:val="24"/>
          <w:highlight w:val="none"/>
        </w:rPr>
        <w:t>项目组成员不得擅自更换，接受</w:t>
      </w:r>
      <w:r>
        <w:rPr>
          <w:rFonts w:hint="eastAsia" w:eastAsia="仿宋_GB2312"/>
          <w:sz w:val="24"/>
          <w:highlight w:val="none"/>
          <w:lang w:eastAsia="zh-CN"/>
        </w:rPr>
        <w:t>甲方</w:t>
      </w:r>
      <w:r>
        <w:rPr>
          <w:rFonts w:hint="eastAsia" w:eastAsia="仿宋_GB2312"/>
          <w:sz w:val="24"/>
          <w:highlight w:val="none"/>
        </w:rPr>
        <w:t>的日常管理、考核或临时任务指派，对考核不称职的，投标人必须按不低于同等资质水平且经</w:t>
      </w:r>
      <w:r>
        <w:rPr>
          <w:rFonts w:hint="eastAsia" w:eastAsia="仿宋_GB2312"/>
          <w:sz w:val="24"/>
          <w:highlight w:val="none"/>
          <w:lang w:eastAsia="zh-CN"/>
        </w:rPr>
        <w:t>甲方审核</w:t>
      </w:r>
      <w:r>
        <w:rPr>
          <w:rFonts w:hint="eastAsia" w:eastAsia="仿宋_GB2312"/>
          <w:sz w:val="24"/>
          <w:highlight w:val="none"/>
        </w:rPr>
        <w:t>同意后方可办理变更手续；因</w:t>
      </w:r>
      <w:r>
        <w:rPr>
          <w:rFonts w:hint="eastAsia" w:eastAsia="仿宋_GB2312"/>
          <w:sz w:val="24"/>
          <w:highlight w:val="none"/>
          <w:lang w:eastAsia="zh-CN"/>
        </w:rPr>
        <w:t>乙方</w:t>
      </w:r>
      <w:r>
        <w:rPr>
          <w:rFonts w:hint="eastAsia" w:eastAsia="仿宋_GB2312"/>
          <w:sz w:val="24"/>
          <w:highlight w:val="none"/>
        </w:rPr>
        <w:t>原因需要申请人员调整的，在不低于同等资质水平且经</w:t>
      </w:r>
      <w:r>
        <w:rPr>
          <w:rFonts w:hint="eastAsia" w:eastAsia="仿宋_GB2312"/>
          <w:sz w:val="24"/>
          <w:highlight w:val="none"/>
          <w:lang w:eastAsia="zh-CN"/>
        </w:rPr>
        <w:t>甲方审核</w:t>
      </w:r>
      <w:r>
        <w:rPr>
          <w:rFonts w:hint="eastAsia" w:eastAsia="仿宋_GB2312"/>
          <w:sz w:val="24"/>
          <w:highlight w:val="none"/>
        </w:rPr>
        <w:t>同意后办理变更手续，并支付相应违约金，其中项目负责人</w:t>
      </w:r>
      <w:r>
        <w:rPr>
          <w:rFonts w:hint="eastAsia" w:eastAsia="仿宋_GB2312"/>
          <w:sz w:val="24"/>
          <w:highlight w:val="none"/>
          <w:lang w:val="en-US" w:eastAsia="zh-CN"/>
        </w:rPr>
        <w:t>3</w:t>
      </w:r>
      <w:r>
        <w:rPr>
          <w:rFonts w:hint="eastAsia" w:eastAsia="仿宋_GB2312"/>
          <w:sz w:val="24"/>
          <w:highlight w:val="none"/>
        </w:rPr>
        <w:t>万元，</w:t>
      </w:r>
      <w:r>
        <w:rPr>
          <w:rFonts w:hint="eastAsia" w:eastAsia="仿宋_GB2312"/>
          <w:sz w:val="24"/>
          <w:highlight w:val="none"/>
          <w:lang w:eastAsia="zh-CN"/>
        </w:rPr>
        <w:t>组员、资料员</w:t>
      </w:r>
      <w:r>
        <w:rPr>
          <w:rFonts w:hint="eastAsia" w:eastAsia="仿宋_GB2312"/>
          <w:sz w:val="24"/>
          <w:highlight w:val="none"/>
        </w:rPr>
        <w:t>1万元（因不可抗力原因，如人员离职或健康问题，导致拟投入项目组成员不具备继续履行相关责任的除外）。其中</w:t>
      </w:r>
      <w:r>
        <w:rPr>
          <w:rFonts w:hint="eastAsia" w:eastAsia="仿宋_GB2312"/>
          <w:sz w:val="24"/>
          <w:highlight w:val="none"/>
          <w:lang w:eastAsia="zh-CN"/>
        </w:rPr>
        <w:t>项目组成员</w:t>
      </w:r>
      <w:r>
        <w:rPr>
          <w:rFonts w:hint="eastAsia" w:eastAsia="仿宋_GB2312"/>
          <w:sz w:val="24"/>
          <w:highlight w:val="none"/>
        </w:rPr>
        <w:t>因</w:t>
      </w:r>
      <w:r>
        <w:rPr>
          <w:rFonts w:hint="eastAsia" w:eastAsia="仿宋_GB2312"/>
          <w:sz w:val="24"/>
          <w:highlight w:val="none"/>
          <w:lang w:eastAsia="zh-CN"/>
        </w:rPr>
        <w:t>乙方</w:t>
      </w:r>
      <w:r>
        <w:rPr>
          <w:rFonts w:hint="eastAsia" w:eastAsia="仿宋_GB2312"/>
          <w:sz w:val="24"/>
          <w:highlight w:val="none"/>
        </w:rPr>
        <w:t>原因更换的</w:t>
      </w:r>
      <w:r>
        <w:rPr>
          <w:rFonts w:hint="eastAsia" w:eastAsia="仿宋_GB2312"/>
          <w:sz w:val="24"/>
          <w:highlight w:val="none"/>
          <w:lang w:eastAsia="zh-CN"/>
        </w:rPr>
        <w:t>或选派的项目组成员不符合相关资质、社保要求的</w:t>
      </w:r>
      <w:r>
        <w:rPr>
          <w:rFonts w:hint="eastAsia" w:eastAsia="仿宋_GB2312"/>
          <w:sz w:val="24"/>
          <w:highlight w:val="none"/>
        </w:rPr>
        <w:t>，</w:t>
      </w:r>
      <w:r>
        <w:rPr>
          <w:rFonts w:hint="eastAsia" w:eastAsia="仿宋_GB2312"/>
          <w:sz w:val="24"/>
          <w:highlight w:val="none"/>
          <w:lang w:eastAsia="zh-CN"/>
        </w:rPr>
        <w:t>甲方</w:t>
      </w:r>
      <w:r>
        <w:rPr>
          <w:rFonts w:hint="eastAsia" w:eastAsia="仿宋_GB2312"/>
          <w:sz w:val="24"/>
          <w:highlight w:val="none"/>
        </w:rPr>
        <w:t>有权直接终止合同（以</w:t>
      </w:r>
      <w:r>
        <w:rPr>
          <w:rFonts w:hint="eastAsia" w:eastAsia="仿宋_GB2312"/>
          <w:sz w:val="24"/>
          <w:highlight w:val="none"/>
          <w:lang w:eastAsia="zh-CN"/>
        </w:rPr>
        <w:t>甲方</w:t>
      </w:r>
      <w:r>
        <w:rPr>
          <w:rFonts w:hint="eastAsia" w:eastAsia="仿宋_GB2312"/>
          <w:sz w:val="24"/>
          <w:highlight w:val="none"/>
        </w:rPr>
        <w:t>书面通知为准），</w:t>
      </w:r>
      <w:r>
        <w:rPr>
          <w:rFonts w:hint="eastAsia" w:eastAsia="仿宋_GB2312"/>
          <w:sz w:val="24"/>
          <w:highlight w:val="none"/>
          <w:lang w:eastAsia="zh-CN"/>
        </w:rPr>
        <w:t>乙方</w:t>
      </w:r>
      <w:r>
        <w:rPr>
          <w:rFonts w:hint="eastAsia" w:eastAsia="仿宋_GB2312"/>
          <w:sz w:val="24"/>
          <w:highlight w:val="none"/>
        </w:rPr>
        <w:t>必须无条件接受，并按未履约剩余合同价的100%赔偿</w:t>
      </w:r>
      <w:r>
        <w:rPr>
          <w:rFonts w:hint="eastAsia" w:eastAsia="仿宋_GB2312"/>
          <w:sz w:val="24"/>
          <w:highlight w:val="none"/>
          <w:lang w:val="en-US" w:eastAsia="zh-CN"/>
        </w:rPr>
        <w:t>甲方</w:t>
      </w:r>
      <w:r>
        <w:rPr>
          <w:rFonts w:hint="eastAsia" w:eastAsia="仿宋_GB2312"/>
          <w:sz w:val="24"/>
          <w:highlight w:val="none"/>
        </w:rPr>
        <w:t>。</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lang w:val="en-US" w:eastAsia="zh-CN"/>
        </w:rPr>
        <w:t>7</w:t>
      </w:r>
      <w:r>
        <w:rPr>
          <w:rFonts w:eastAsia="仿宋_GB2312"/>
          <w:sz w:val="24"/>
          <w:highlight w:val="none"/>
        </w:rPr>
        <w:t>、乙方应全面熟悉</w:t>
      </w:r>
      <w:r>
        <w:rPr>
          <w:rFonts w:hint="eastAsia" w:eastAsia="仿宋_GB2312"/>
          <w:sz w:val="24"/>
          <w:highlight w:val="none"/>
          <w:lang w:eastAsia="zh-CN"/>
        </w:rPr>
        <w:t>崇贤街道职责范围</w:t>
      </w:r>
      <w:r>
        <w:rPr>
          <w:rFonts w:eastAsia="仿宋_GB2312"/>
          <w:sz w:val="24"/>
          <w:highlight w:val="none"/>
        </w:rPr>
        <w:t>建设工地安全生产、文明施工情况及与工程相关的各类工程安全生产法律、法规、标准、规范、规定等。</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lang w:val="en-US" w:eastAsia="zh-CN"/>
        </w:rPr>
        <w:t>8</w:t>
      </w:r>
      <w:r>
        <w:rPr>
          <w:rFonts w:eastAsia="仿宋_GB2312"/>
          <w:sz w:val="24"/>
          <w:highlight w:val="none"/>
        </w:rPr>
        <w:t>、乙方应制定第三方安全监管方案，根据监管范围内建设工地安全生产、文明施工情况，采用科学的巡查方法，在施工期间对现场施工情况进行动态跟踪督察。对监管范围内每个工程项目的巡查频度原则上每月4次，</w:t>
      </w:r>
      <w:r>
        <w:rPr>
          <w:rFonts w:hint="eastAsia" w:eastAsia="仿宋_GB2312"/>
          <w:sz w:val="24"/>
          <w:highlight w:val="none"/>
        </w:rPr>
        <w:t>并</w:t>
      </w:r>
      <w:r>
        <w:rPr>
          <w:rFonts w:eastAsia="仿宋_GB2312"/>
          <w:sz w:val="24"/>
          <w:highlight w:val="none"/>
        </w:rPr>
        <w:t>及时组织复查。</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lang w:val="en-US" w:eastAsia="zh-CN"/>
        </w:rPr>
        <w:t>9</w:t>
      </w:r>
      <w:r>
        <w:rPr>
          <w:rFonts w:eastAsia="仿宋_GB2312"/>
          <w:sz w:val="24"/>
          <w:highlight w:val="none"/>
        </w:rPr>
        <w:t>、根据第三方监管管理服务的进展情况，乙方应按甲方要求，不定期提交监管情况报告。</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w:t>
      </w:r>
      <w:r>
        <w:rPr>
          <w:rFonts w:hint="eastAsia" w:eastAsia="仿宋_GB2312"/>
          <w:sz w:val="24"/>
          <w:highlight w:val="none"/>
          <w:lang w:val="en-US" w:eastAsia="zh-CN"/>
        </w:rPr>
        <w:t>0</w:t>
      </w:r>
      <w:r>
        <w:rPr>
          <w:rFonts w:eastAsia="仿宋_GB2312"/>
          <w:sz w:val="24"/>
          <w:highlight w:val="none"/>
        </w:rPr>
        <w:t>、乙方应建立完整的工程建设第三方监管档案和数据库，并按工程项目形成巡查告知单、记录施工现场安全生产、文明施工重要或特殊情况。在第三方监管工作完成后，乙方应编写第三方监管工程总结，并将工程档案、相关资料等整理汇编，向甲方移交。未征得甲方同意，不得泄露与本工程有关的保密资料。</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w:t>
      </w:r>
      <w:r>
        <w:rPr>
          <w:rFonts w:hint="eastAsia" w:eastAsia="仿宋_GB2312"/>
          <w:sz w:val="24"/>
          <w:highlight w:val="none"/>
          <w:lang w:val="en-US" w:eastAsia="zh-CN"/>
        </w:rPr>
        <w:t>1</w:t>
      </w:r>
      <w:r>
        <w:rPr>
          <w:rFonts w:eastAsia="仿宋_GB2312"/>
          <w:sz w:val="24"/>
          <w:highlight w:val="none"/>
        </w:rPr>
        <w:t>、乙方应全面实际地履行本合同约定的各项合同义务，因第三方监管人管理失职，造成任何未按合同的约定履行或未适当履行的行为，应视为违约，并承担相应的违约责任。</w:t>
      </w:r>
    </w:p>
    <w:p>
      <w:pPr>
        <w:adjustRightInd w:val="0"/>
        <w:snapToGrid w:val="0"/>
        <w:spacing w:line="360" w:lineRule="auto"/>
        <w:ind w:firstLine="482" w:firstLineChars="200"/>
        <w:outlineLvl w:val="1"/>
        <w:rPr>
          <w:rFonts w:eastAsia="仿宋_GB2312"/>
          <w:sz w:val="24"/>
          <w:highlight w:val="none"/>
        </w:rPr>
      </w:pPr>
      <w:r>
        <w:rPr>
          <w:rFonts w:eastAsia="仿宋_GB2312"/>
          <w:b/>
          <w:sz w:val="24"/>
          <w:highlight w:val="none"/>
        </w:rPr>
        <w:t>第六条</w:t>
      </w:r>
      <w:r>
        <w:rPr>
          <w:rFonts w:eastAsia="仿宋_GB2312"/>
          <w:sz w:val="24"/>
          <w:highlight w:val="none"/>
        </w:rPr>
        <w:t xml:space="preserve">  甲方义务和责任</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1、甲方应组织辖区内在建的安全生产、文明施工工程的施工单位、监理单位、建设单位积极配合乙方开展第三方安全监管工作。</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2、甲方应制定辖区内在建项目的安全生产、文明施工</w:t>
      </w:r>
      <w:r>
        <w:rPr>
          <w:rFonts w:hint="eastAsia" w:eastAsia="仿宋_GB2312"/>
          <w:sz w:val="24"/>
          <w:highlight w:val="none"/>
          <w:lang w:eastAsia="zh-CN"/>
        </w:rPr>
        <w:t>月度检查</w:t>
      </w:r>
      <w:r>
        <w:rPr>
          <w:rFonts w:eastAsia="仿宋_GB2312"/>
          <w:sz w:val="24"/>
          <w:highlight w:val="none"/>
        </w:rPr>
        <w:t>计划。</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3、甲方委派</w:t>
      </w:r>
      <w:r>
        <w:rPr>
          <w:rFonts w:hint="eastAsia" w:eastAsia="仿宋_GB2312"/>
          <w:sz w:val="24"/>
          <w:highlight w:val="none"/>
          <w:u w:val="none"/>
          <w:lang w:eastAsia="zh-CN"/>
        </w:rPr>
        <w:t>专人</w:t>
      </w:r>
      <w:r>
        <w:rPr>
          <w:rFonts w:eastAsia="仿宋_GB2312"/>
          <w:sz w:val="24"/>
          <w:highlight w:val="none"/>
        </w:rPr>
        <w:t>负责本项目的联络工作。</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4、在第三方监管工作完成后，组织对第三方监管工作进行客观、全面、公正的评价。</w:t>
      </w:r>
    </w:p>
    <w:p>
      <w:pPr>
        <w:adjustRightInd w:val="0"/>
        <w:snapToGrid w:val="0"/>
        <w:spacing w:line="360" w:lineRule="auto"/>
        <w:ind w:firstLine="482" w:firstLineChars="200"/>
        <w:outlineLvl w:val="1"/>
        <w:rPr>
          <w:rFonts w:eastAsia="仿宋_GB2312"/>
          <w:sz w:val="24"/>
          <w:highlight w:val="none"/>
        </w:rPr>
      </w:pPr>
      <w:r>
        <w:rPr>
          <w:rFonts w:eastAsia="仿宋_GB2312"/>
          <w:b/>
          <w:sz w:val="24"/>
          <w:highlight w:val="none"/>
        </w:rPr>
        <w:t>第七条</w:t>
      </w:r>
      <w:r>
        <w:rPr>
          <w:rFonts w:eastAsia="仿宋_GB2312"/>
          <w:sz w:val="24"/>
          <w:highlight w:val="none"/>
        </w:rPr>
        <w:t xml:space="preserve">  乙方权利</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1、乙方根据甲方的授权以及有关法律、法规的规定，享有对监管范围内辖区内在建项目的安全生产、文明施工的监督权。</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2、乙方有权对辖区内在建项目的安全生产、文明施工工程进行现场检查，开展现场检查、试验检测，对工程安全生产文明施工情况进行监督管理。</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3、乙方有权要求相关的</w:t>
      </w:r>
      <w:r>
        <w:rPr>
          <w:rFonts w:hint="eastAsia" w:eastAsia="仿宋_GB2312"/>
          <w:sz w:val="24"/>
          <w:highlight w:val="none"/>
        </w:rPr>
        <w:t>建设单位、</w:t>
      </w:r>
      <w:r>
        <w:rPr>
          <w:rFonts w:eastAsia="仿宋_GB2312"/>
          <w:sz w:val="24"/>
          <w:highlight w:val="none"/>
        </w:rPr>
        <w:t>监理单位和施工单位提供相应的工程建设资料，有权监督各相关工程的安全生产、文明施工。</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4、乙方有权就工程建设安全生产、文明施工管理等方面发现的问题，对工程建设业主单位、施工单位、监理单位提出合理化建议或整改意见。</w:t>
      </w:r>
    </w:p>
    <w:p>
      <w:pPr>
        <w:adjustRightInd w:val="0"/>
        <w:snapToGrid w:val="0"/>
        <w:spacing w:line="360" w:lineRule="auto"/>
        <w:ind w:firstLine="482" w:firstLineChars="200"/>
        <w:outlineLvl w:val="1"/>
        <w:rPr>
          <w:rFonts w:eastAsia="仿宋_GB2312"/>
          <w:b/>
          <w:sz w:val="24"/>
          <w:highlight w:val="none"/>
        </w:rPr>
      </w:pPr>
      <w:r>
        <w:rPr>
          <w:rFonts w:eastAsia="仿宋_GB2312"/>
          <w:b/>
          <w:sz w:val="24"/>
          <w:highlight w:val="none"/>
        </w:rPr>
        <w:t xml:space="preserve">第八条 </w:t>
      </w:r>
      <w:r>
        <w:rPr>
          <w:rFonts w:eastAsia="仿宋_GB2312"/>
          <w:sz w:val="24"/>
          <w:highlight w:val="none"/>
        </w:rPr>
        <w:t>甲方权利</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1、甲方有权对乙方履约情况进行监督管理，对其违规行为提出意见并要求予以纠正。内容包括第三方监管单位监管巡查工作计划、监管巡查措施落实、日常工作开展以及巡查效果等相关情况。</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2、甲方有权要求乙方更换不称职的项目管理部工作人员，乙方不得拒绝。为满足第三方监管工作需要，甲方有权要求乙方增加监管人员力量，乙方不得拒绝。</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3、甲方有权对乙方提供的“隐患告知单”</w:t>
      </w:r>
      <w:r>
        <w:rPr>
          <w:rFonts w:hint="eastAsia" w:eastAsia="仿宋_GB2312"/>
          <w:sz w:val="24"/>
          <w:highlight w:val="none"/>
          <w:lang w:eastAsia="zh-CN"/>
        </w:rPr>
        <w:t>等</w:t>
      </w:r>
      <w:r>
        <w:rPr>
          <w:rFonts w:eastAsia="仿宋_GB2312"/>
          <w:sz w:val="24"/>
          <w:highlight w:val="none"/>
        </w:rPr>
        <w:t>内容进行审核，有权要求乙方对不符合安全生产、文明施工规范的用语进行修改完善。</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4、甲方有权对第三方监管工作不力的情况提出意见，并按相关规定，要求乙方予以纠正。</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5、甲方有权对专业工作单位（指乙方选择具备相应资质、承担本项目试验检测等工作的单位）的选择过程进行监督。</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6、甲方有权要求乙方赔偿因未能或未完全履行本合同所造成的相应损失。</w:t>
      </w:r>
    </w:p>
    <w:p>
      <w:pPr>
        <w:adjustRightInd w:val="0"/>
        <w:snapToGrid w:val="0"/>
        <w:spacing w:line="360" w:lineRule="auto"/>
        <w:ind w:firstLine="482" w:firstLineChars="200"/>
        <w:outlineLvl w:val="1"/>
        <w:rPr>
          <w:rFonts w:eastAsia="仿宋_GB2312"/>
          <w:sz w:val="24"/>
          <w:highlight w:val="none"/>
        </w:rPr>
      </w:pPr>
      <w:r>
        <w:rPr>
          <w:rFonts w:eastAsia="仿宋_GB2312"/>
          <w:b/>
          <w:bCs/>
          <w:sz w:val="24"/>
          <w:highlight w:val="none"/>
        </w:rPr>
        <w:t>第</w:t>
      </w:r>
      <w:r>
        <w:rPr>
          <w:rFonts w:hint="eastAsia" w:eastAsia="仿宋_GB2312"/>
          <w:b/>
          <w:bCs/>
          <w:sz w:val="24"/>
          <w:highlight w:val="none"/>
          <w:lang w:val="en-US" w:eastAsia="zh-CN"/>
        </w:rPr>
        <w:t>九</w:t>
      </w:r>
      <w:r>
        <w:rPr>
          <w:rFonts w:eastAsia="仿宋_GB2312"/>
          <w:b/>
          <w:bCs/>
          <w:sz w:val="24"/>
          <w:highlight w:val="none"/>
        </w:rPr>
        <w:t>条</w:t>
      </w:r>
      <w:r>
        <w:rPr>
          <w:rFonts w:eastAsia="仿宋_GB2312"/>
          <w:sz w:val="24"/>
          <w:highlight w:val="none"/>
        </w:rPr>
        <w:t xml:space="preserve"> 费用及支付方式</w:t>
      </w:r>
    </w:p>
    <w:p>
      <w:pPr>
        <w:tabs>
          <w:tab w:val="left" w:pos="8190"/>
        </w:tabs>
        <w:spacing w:line="600" w:lineRule="exact"/>
        <w:ind w:firstLine="480" w:firstLineChars="200"/>
        <w:rPr>
          <w:rFonts w:hint="default" w:eastAsia="仿宋_GB2312"/>
          <w:b/>
          <w:bCs/>
          <w:sz w:val="24"/>
          <w:highlight w:val="none"/>
          <w:lang w:val="en-US" w:eastAsia="zh-CN"/>
        </w:rPr>
      </w:pPr>
      <w:r>
        <w:rPr>
          <w:rFonts w:hint="eastAsia" w:eastAsia="仿宋_GB2312"/>
          <w:sz w:val="24"/>
          <w:highlight w:val="none"/>
          <w:lang w:val="en-US" w:eastAsia="zh-CN"/>
        </w:rPr>
        <w:t>1</w:t>
      </w:r>
      <w:r>
        <w:rPr>
          <w:rFonts w:eastAsia="仿宋_GB2312"/>
          <w:sz w:val="24"/>
          <w:highlight w:val="none"/>
        </w:rPr>
        <w:t>、</w:t>
      </w:r>
      <w:r>
        <w:rPr>
          <w:rFonts w:hint="eastAsia" w:eastAsia="仿宋_GB2312"/>
          <w:sz w:val="24"/>
          <w:highlight w:val="none"/>
        </w:rPr>
        <w:t>本项目先服务后支付，</w:t>
      </w:r>
      <w:r>
        <w:rPr>
          <w:rFonts w:hint="eastAsia" w:eastAsia="仿宋_GB2312"/>
          <w:sz w:val="24"/>
          <w:highlight w:val="none"/>
          <w:lang w:val="en-US" w:eastAsia="zh-CN"/>
        </w:rPr>
        <w:t>前三季度末支付当季度监管服务费的90%。第四季度按</w:t>
      </w:r>
      <w:r>
        <w:rPr>
          <w:rFonts w:hint="eastAsia" w:eastAsia="仿宋_GB2312"/>
          <w:sz w:val="24"/>
          <w:highlight w:val="none"/>
        </w:rPr>
        <w:t>考核</w:t>
      </w:r>
      <w:r>
        <w:rPr>
          <w:rFonts w:hint="eastAsia" w:eastAsia="仿宋_GB2312"/>
          <w:sz w:val="24"/>
          <w:highlight w:val="none"/>
          <w:lang w:val="en-US" w:eastAsia="zh-CN"/>
        </w:rPr>
        <w:t>办法</w:t>
      </w:r>
      <w:r>
        <w:rPr>
          <w:rFonts w:hint="eastAsia" w:eastAsia="仿宋_GB2312"/>
          <w:sz w:val="24"/>
          <w:highlight w:val="none"/>
        </w:rPr>
        <w:t>结算</w:t>
      </w:r>
      <w:r>
        <w:rPr>
          <w:rFonts w:hint="eastAsia" w:eastAsia="仿宋_GB2312"/>
          <w:sz w:val="24"/>
          <w:highlight w:val="none"/>
          <w:lang w:val="en-US" w:eastAsia="zh-CN"/>
        </w:rPr>
        <w:t>监管服务费。</w:t>
      </w:r>
      <w:r>
        <w:rPr>
          <w:rFonts w:hint="eastAsia" w:eastAsia="仿宋_GB2312"/>
          <w:sz w:val="24"/>
          <w:highlight w:val="none"/>
          <w:lang w:eastAsia="zh-CN"/>
        </w:rPr>
        <w:t>中标人</w:t>
      </w:r>
      <w:r>
        <w:rPr>
          <w:rFonts w:hint="eastAsia" w:eastAsia="仿宋_GB2312"/>
          <w:sz w:val="24"/>
          <w:highlight w:val="none"/>
        </w:rPr>
        <w:t>须提供符合采购人财务要求的正规税务发票。</w:t>
      </w:r>
      <w:r>
        <w:rPr>
          <w:rFonts w:hint="eastAsia" w:eastAsia="仿宋_GB2312"/>
          <w:b/>
          <w:bCs/>
          <w:sz w:val="24"/>
          <w:highlight w:val="none"/>
          <w:lang w:val="en-US" w:eastAsia="zh-CN"/>
        </w:rPr>
        <w:t>标项合同额度为200万元，当中标后实际实施的服务费按实结算，合同到期或超过额度合同终止。</w:t>
      </w:r>
    </w:p>
    <w:p>
      <w:pPr>
        <w:adjustRightInd w:val="0"/>
        <w:snapToGrid w:val="0"/>
        <w:spacing w:line="360" w:lineRule="auto"/>
        <w:ind w:firstLine="482" w:firstLineChars="200"/>
        <w:outlineLvl w:val="1"/>
        <w:rPr>
          <w:rFonts w:eastAsia="仿宋_GB2312"/>
          <w:sz w:val="24"/>
          <w:highlight w:val="none"/>
        </w:rPr>
      </w:pPr>
      <w:r>
        <w:rPr>
          <w:rFonts w:eastAsia="仿宋_GB2312"/>
          <w:b/>
          <w:bCs/>
          <w:sz w:val="24"/>
          <w:highlight w:val="none"/>
        </w:rPr>
        <w:t>第十条</w:t>
      </w:r>
      <w:r>
        <w:rPr>
          <w:rFonts w:eastAsia="仿宋_GB2312"/>
          <w:sz w:val="24"/>
          <w:highlight w:val="none"/>
        </w:rPr>
        <w:t xml:space="preserve"> 合同生效、变更、违约责任及终止</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1、本合同自双方或双方法定代表人或其授权代表人签字并加盖公章之日起生效。</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2、甲乙双方应全面实际履行本合同约定的各项合同义务，任何未按合同的约定履行或未适当履行的行为，应视为违约，并承担相应的违约责任。</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3、由于甲方原因致使第三方安全监管工作发生延误、暂停或终止，乙方应将此情况与可能产生的影响及时书面通知甲方。</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4、如乙方未履行全部或部分第三方安全监管责任，而又无正当理由，2次及以上，甲方有权单方面解除该单位合同，乙方承担违约责任。在合同责任期内因乙方管理失职，造成经济损失的，乙方应赔偿损失。违约赔偿金从项目第三方安全监管费</w:t>
      </w:r>
      <w:r>
        <w:rPr>
          <w:rFonts w:hint="eastAsia" w:eastAsia="仿宋_GB2312"/>
          <w:sz w:val="24"/>
          <w:highlight w:val="none"/>
          <w:lang w:eastAsia="zh-CN"/>
        </w:rPr>
        <w:t>中计扣</w:t>
      </w:r>
      <w:r>
        <w:rPr>
          <w:rFonts w:eastAsia="仿宋_GB2312"/>
          <w:sz w:val="24"/>
          <w:highlight w:val="none"/>
        </w:rPr>
        <w:t>。</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5、</w:t>
      </w:r>
      <w:r>
        <w:rPr>
          <w:rFonts w:hint="eastAsia" w:eastAsia="仿宋_GB2312"/>
          <w:sz w:val="24"/>
          <w:highlight w:val="none"/>
        </w:rPr>
        <w:t>乙方项目组成员不得擅自更换，接受</w:t>
      </w:r>
      <w:r>
        <w:rPr>
          <w:rFonts w:hint="eastAsia" w:eastAsia="仿宋_GB2312"/>
          <w:sz w:val="24"/>
          <w:highlight w:val="none"/>
          <w:lang w:eastAsia="zh-CN"/>
        </w:rPr>
        <w:t>甲方</w:t>
      </w:r>
      <w:r>
        <w:rPr>
          <w:rFonts w:hint="eastAsia" w:eastAsia="仿宋_GB2312"/>
          <w:sz w:val="24"/>
          <w:highlight w:val="none"/>
        </w:rPr>
        <w:t>的日常管理、考核或临时任务指派，对考核不称职的，投标人必须按不低于同等资质水平且经</w:t>
      </w:r>
      <w:r>
        <w:rPr>
          <w:rFonts w:hint="eastAsia" w:eastAsia="仿宋_GB2312"/>
          <w:sz w:val="24"/>
          <w:highlight w:val="none"/>
          <w:lang w:eastAsia="zh-CN"/>
        </w:rPr>
        <w:t>甲方审核</w:t>
      </w:r>
      <w:r>
        <w:rPr>
          <w:rFonts w:hint="eastAsia" w:eastAsia="仿宋_GB2312"/>
          <w:sz w:val="24"/>
          <w:highlight w:val="none"/>
        </w:rPr>
        <w:t>同意后方可办理变更手续；因</w:t>
      </w:r>
      <w:r>
        <w:rPr>
          <w:rFonts w:hint="eastAsia" w:eastAsia="仿宋_GB2312"/>
          <w:sz w:val="24"/>
          <w:highlight w:val="none"/>
          <w:lang w:eastAsia="zh-CN"/>
        </w:rPr>
        <w:t>乙方</w:t>
      </w:r>
      <w:r>
        <w:rPr>
          <w:rFonts w:hint="eastAsia" w:eastAsia="仿宋_GB2312"/>
          <w:sz w:val="24"/>
          <w:highlight w:val="none"/>
        </w:rPr>
        <w:t>原因需要申请人员调整的，在不低于同等资质水平且经</w:t>
      </w:r>
      <w:r>
        <w:rPr>
          <w:rFonts w:hint="eastAsia" w:eastAsia="仿宋_GB2312"/>
          <w:sz w:val="24"/>
          <w:highlight w:val="none"/>
          <w:lang w:eastAsia="zh-CN"/>
        </w:rPr>
        <w:t>甲方审核</w:t>
      </w:r>
      <w:r>
        <w:rPr>
          <w:rFonts w:hint="eastAsia" w:eastAsia="仿宋_GB2312"/>
          <w:sz w:val="24"/>
          <w:highlight w:val="none"/>
        </w:rPr>
        <w:t>同意后办理变更手续，并支付相应违约金，其中项目负责人5万元，检查组长2万元、</w:t>
      </w:r>
      <w:r>
        <w:rPr>
          <w:rFonts w:hint="eastAsia" w:eastAsia="仿宋_GB2312"/>
          <w:sz w:val="24"/>
          <w:highlight w:val="none"/>
          <w:lang w:eastAsia="zh-CN"/>
        </w:rPr>
        <w:t>组</w:t>
      </w:r>
      <w:r>
        <w:rPr>
          <w:rFonts w:hint="eastAsia" w:eastAsia="仿宋_GB2312"/>
          <w:sz w:val="24"/>
          <w:highlight w:val="none"/>
        </w:rPr>
        <w:t>员</w:t>
      </w:r>
      <w:r>
        <w:rPr>
          <w:rFonts w:hint="eastAsia" w:eastAsia="仿宋_GB2312"/>
          <w:sz w:val="24"/>
          <w:highlight w:val="none"/>
          <w:lang w:eastAsia="zh-CN"/>
        </w:rPr>
        <w:t>、资料员</w:t>
      </w:r>
      <w:r>
        <w:rPr>
          <w:rFonts w:hint="eastAsia" w:eastAsia="仿宋_GB2312"/>
          <w:sz w:val="24"/>
          <w:highlight w:val="none"/>
        </w:rPr>
        <w:t>1万元（因不可抗力原因，如人员离职或健康问题，导致拟投入项目组成员不具备继续履行相关责任的除外）。其中</w:t>
      </w:r>
      <w:r>
        <w:rPr>
          <w:rFonts w:hint="eastAsia" w:eastAsia="仿宋_GB2312"/>
          <w:sz w:val="24"/>
          <w:highlight w:val="none"/>
          <w:lang w:eastAsia="zh-CN"/>
        </w:rPr>
        <w:t>项目组成员</w:t>
      </w:r>
      <w:r>
        <w:rPr>
          <w:rFonts w:hint="eastAsia" w:eastAsia="仿宋_GB2312"/>
          <w:sz w:val="24"/>
          <w:highlight w:val="none"/>
        </w:rPr>
        <w:t>因</w:t>
      </w:r>
      <w:r>
        <w:rPr>
          <w:rFonts w:hint="eastAsia" w:eastAsia="仿宋_GB2312"/>
          <w:sz w:val="24"/>
          <w:highlight w:val="none"/>
          <w:lang w:eastAsia="zh-CN"/>
        </w:rPr>
        <w:t>乙方</w:t>
      </w:r>
      <w:r>
        <w:rPr>
          <w:rFonts w:hint="eastAsia" w:eastAsia="仿宋_GB2312"/>
          <w:sz w:val="24"/>
          <w:highlight w:val="none"/>
        </w:rPr>
        <w:t>原因更换的</w:t>
      </w:r>
      <w:r>
        <w:rPr>
          <w:rFonts w:hint="eastAsia" w:eastAsia="仿宋_GB2312"/>
          <w:sz w:val="24"/>
          <w:highlight w:val="none"/>
          <w:lang w:eastAsia="zh-CN"/>
        </w:rPr>
        <w:t>或选派的项目组成员不符合相关资质、社保要求的</w:t>
      </w:r>
      <w:r>
        <w:rPr>
          <w:rFonts w:hint="eastAsia" w:eastAsia="仿宋_GB2312"/>
          <w:sz w:val="24"/>
          <w:highlight w:val="none"/>
        </w:rPr>
        <w:t>，</w:t>
      </w:r>
      <w:r>
        <w:rPr>
          <w:rFonts w:hint="eastAsia" w:eastAsia="仿宋_GB2312"/>
          <w:sz w:val="24"/>
          <w:highlight w:val="none"/>
          <w:lang w:eastAsia="zh-CN"/>
        </w:rPr>
        <w:t>甲方</w:t>
      </w:r>
      <w:r>
        <w:rPr>
          <w:rFonts w:hint="eastAsia" w:eastAsia="仿宋_GB2312"/>
          <w:sz w:val="24"/>
          <w:highlight w:val="none"/>
        </w:rPr>
        <w:t>有权直接终止合同（以</w:t>
      </w:r>
      <w:r>
        <w:rPr>
          <w:rFonts w:hint="eastAsia" w:eastAsia="仿宋_GB2312"/>
          <w:sz w:val="24"/>
          <w:highlight w:val="none"/>
          <w:lang w:eastAsia="zh-CN"/>
        </w:rPr>
        <w:t>甲方</w:t>
      </w:r>
      <w:r>
        <w:rPr>
          <w:rFonts w:hint="eastAsia" w:eastAsia="仿宋_GB2312"/>
          <w:sz w:val="24"/>
          <w:highlight w:val="none"/>
        </w:rPr>
        <w:t>书面通知为准），</w:t>
      </w:r>
      <w:r>
        <w:rPr>
          <w:rFonts w:hint="eastAsia" w:eastAsia="仿宋_GB2312"/>
          <w:sz w:val="24"/>
          <w:highlight w:val="none"/>
          <w:lang w:eastAsia="zh-CN"/>
        </w:rPr>
        <w:t>乙方</w:t>
      </w:r>
      <w:r>
        <w:rPr>
          <w:rFonts w:hint="eastAsia" w:eastAsia="仿宋_GB2312"/>
          <w:sz w:val="24"/>
          <w:highlight w:val="none"/>
        </w:rPr>
        <w:t>必须无条件接受，并按未履约剩余合同价的100%赔偿</w:t>
      </w:r>
      <w:r>
        <w:rPr>
          <w:rFonts w:hint="eastAsia" w:eastAsia="仿宋_GB2312"/>
          <w:sz w:val="24"/>
          <w:highlight w:val="none"/>
          <w:lang w:val="en-US" w:eastAsia="zh-CN"/>
        </w:rPr>
        <w:t>甲方</w:t>
      </w:r>
      <w:r>
        <w:rPr>
          <w:rFonts w:hint="eastAsia" w:eastAsia="仿宋_GB2312"/>
          <w:sz w:val="24"/>
          <w:highlight w:val="none"/>
        </w:rPr>
        <w:t>。</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6</w:t>
      </w:r>
      <w:r>
        <w:rPr>
          <w:rFonts w:hint="eastAsia" w:eastAsia="仿宋_GB2312"/>
          <w:sz w:val="24"/>
          <w:highlight w:val="none"/>
        </w:rPr>
        <w:t>、乙方项目负责人</w:t>
      </w:r>
      <w:r>
        <w:rPr>
          <w:rFonts w:eastAsia="仿宋_GB2312"/>
          <w:sz w:val="24"/>
          <w:highlight w:val="none"/>
        </w:rPr>
        <w:t>经</w:t>
      </w:r>
      <w:r>
        <w:rPr>
          <w:rFonts w:hint="eastAsia" w:eastAsia="仿宋_GB2312"/>
          <w:sz w:val="24"/>
          <w:highlight w:val="none"/>
          <w:lang w:eastAsia="zh-CN"/>
        </w:rPr>
        <w:t>甲方</w:t>
      </w:r>
      <w:r>
        <w:rPr>
          <w:rFonts w:eastAsia="仿宋_GB2312"/>
          <w:sz w:val="24"/>
          <w:highlight w:val="none"/>
        </w:rPr>
        <w:t>考核为不称职的，</w:t>
      </w:r>
      <w:r>
        <w:rPr>
          <w:rFonts w:hint="eastAsia" w:eastAsia="仿宋_GB2312"/>
          <w:sz w:val="24"/>
          <w:highlight w:val="none"/>
          <w:lang w:eastAsia="zh-CN"/>
        </w:rPr>
        <w:t>甲方</w:t>
      </w:r>
      <w:r>
        <w:rPr>
          <w:rFonts w:eastAsia="仿宋_GB2312"/>
          <w:sz w:val="24"/>
          <w:highlight w:val="none"/>
        </w:rPr>
        <w:t>有权直接终止合同（以</w:t>
      </w:r>
      <w:r>
        <w:rPr>
          <w:rFonts w:hint="eastAsia" w:eastAsia="仿宋_GB2312"/>
          <w:sz w:val="24"/>
          <w:highlight w:val="none"/>
          <w:lang w:eastAsia="zh-CN"/>
        </w:rPr>
        <w:t>甲方</w:t>
      </w:r>
      <w:r>
        <w:rPr>
          <w:rFonts w:hint="eastAsia" w:eastAsia="仿宋_GB2312"/>
          <w:sz w:val="24"/>
          <w:highlight w:val="none"/>
        </w:rPr>
        <w:t>书面通知为准），</w:t>
      </w:r>
      <w:r>
        <w:rPr>
          <w:rFonts w:hint="eastAsia" w:eastAsia="仿宋_GB2312"/>
          <w:sz w:val="24"/>
          <w:highlight w:val="none"/>
          <w:lang w:eastAsia="zh-CN"/>
        </w:rPr>
        <w:t>乙方</w:t>
      </w:r>
      <w:r>
        <w:rPr>
          <w:rFonts w:hint="eastAsia" w:eastAsia="仿宋_GB2312"/>
          <w:sz w:val="24"/>
          <w:highlight w:val="none"/>
        </w:rPr>
        <w:t>必须无条件接受，并按未履约剩余合同价的</w:t>
      </w:r>
      <w:r>
        <w:rPr>
          <w:rFonts w:eastAsia="仿宋_GB2312"/>
          <w:sz w:val="24"/>
          <w:highlight w:val="none"/>
        </w:rPr>
        <w:t>100%赔偿</w:t>
      </w:r>
      <w:r>
        <w:rPr>
          <w:rFonts w:hint="eastAsia" w:eastAsia="仿宋_GB2312"/>
          <w:sz w:val="24"/>
          <w:highlight w:val="none"/>
          <w:lang w:val="en-US" w:eastAsia="zh-CN"/>
        </w:rPr>
        <w:t>甲方</w:t>
      </w:r>
      <w:r>
        <w:rPr>
          <w:rFonts w:eastAsia="仿宋_GB2312"/>
          <w:sz w:val="24"/>
          <w:highlight w:val="none"/>
        </w:rPr>
        <w:t>。</w:t>
      </w:r>
    </w:p>
    <w:p>
      <w:pPr>
        <w:adjustRightInd w:val="0"/>
        <w:snapToGrid w:val="0"/>
        <w:spacing w:line="360" w:lineRule="auto"/>
        <w:ind w:firstLine="480" w:firstLineChars="200"/>
        <w:rPr>
          <w:rFonts w:hint="default" w:eastAsia="仿宋_GB2312" w:cs="Times New Roman"/>
          <w:sz w:val="24"/>
          <w:highlight w:val="none"/>
          <w:lang w:val="en-US" w:eastAsia="zh-CN"/>
        </w:rPr>
      </w:pPr>
      <w:r>
        <w:rPr>
          <w:rFonts w:eastAsia="仿宋_GB2312"/>
          <w:sz w:val="24"/>
          <w:highlight w:val="none"/>
        </w:rPr>
        <w:t>7、</w:t>
      </w:r>
      <w:r>
        <w:rPr>
          <w:rFonts w:hint="eastAsia" w:eastAsia="仿宋_GB2312"/>
          <w:sz w:val="24"/>
          <w:highlight w:val="none"/>
        </w:rPr>
        <w:t>甲方依据招投标文件、服务合同结合乙方工作情况进行综合考评打分，每月一次，考核总分为100分。90分</w:t>
      </w:r>
      <w:r>
        <w:rPr>
          <w:rFonts w:hint="eastAsia" w:eastAsia="仿宋_GB2312"/>
          <w:sz w:val="24"/>
          <w:highlight w:val="none"/>
          <w:lang w:eastAsia="zh-CN"/>
        </w:rPr>
        <w:t>及</w:t>
      </w:r>
      <w:r>
        <w:rPr>
          <w:rFonts w:hint="eastAsia" w:eastAsia="仿宋_GB2312"/>
          <w:sz w:val="24"/>
          <w:highlight w:val="none"/>
        </w:rPr>
        <w:t>以上的，</w:t>
      </w:r>
      <w:r>
        <w:rPr>
          <w:rFonts w:eastAsia="仿宋_GB2312"/>
          <w:sz w:val="24"/>
          <w:highlight w:val="none"/>
        </w:rPr>
        <w:t>全额</w:t>
      </w:r>
      <w:r>
        <w:rPr>
          <w:rFonts w:hint="eastAsia" w:eastAsia="仿宋_GB2312"/>
          <w:sz w:val="24"/>
          <w:highlight w:val="none"/>
          <w:lang w:eastAsia="zh-CN"/>
        </w:rPr>
        <w:t>支付</w:t>
      </w:r>
      <w:r>
        <w:rPr>
          <w:rFonts w:hint="eastAsia" w:eastAsia="仿宋_GB2312" w:cs="Times New Roman"/>
          <w:sz w:val="24"/>
          <w:highlight w:val="none"/>
          <w:lang w:val="en-US" w:eastAsia="zh-CN"/>
        </w:rPr>
        <w:t>当月结算的基础服务费用且按照当月结算的基础服务费用15%予以支付考核费用</w:t>
      </w:r>
      <w:r>
        <w:rPr>
          <w:rFonts w:hint="eastAsia" w:eastAsia="仿宋_GB2312"/>
          <w:sz w:val="24"/>
          <w:highlight w:val="none"/>
        </w:rPr>
        <w:t>；80</w:t>
      </w:r>
      <w:r>
        <w:rPr>
          <w:rFonts w:hint="eastAsia" w:eastAsia="仿宋_GB2312"/>
          <w:sz w:val="24"/>
          <w:highlight w:val="none"/>
          <w:lang w:eastAsia="zh-CN"/>
        </w:rPr>
        <w:t>分及以上</w:t>
      </w:r>
      <w:r>
        <w:rPr>
          <w:rFonts w:hint="eastAsia" w:eastAsia="仿宋_GB2312"/>
          <w:sz w:val="24"/>
          <w:highlight w:val="none"/>
          <w:lang w:val="en-US" w:eastAsia="zh-CN"/>
        </w:rPr>
        <w:t>至90</w:t>
      </w:r>
      <w:r>
        <w:rPr>
          <w:rFonts w:hint="eastAsia" w:eastAsia="仿宋_GB2312"/>
          <w:sz w:val="24"/>
          <w:highlight w:val="none"/>
        </w:rPr>
        <w:t>分</w:t>
      </w:r>
      <w:r>
        <w:rPr>
          <w:rFonts w:hint="eastAsia" w:eastAsia="仿宋_GB2312"/>
          <w:sz w:val="24"/>
          <w:highlight w:val="none"/>
          <w:lang w:val="en-US" w:eastAsia="zh-CN"/>
        </w:rPr>
        <w:t>（不含90分）</w:t>
      </w:r>
      <w:r>
        <w:rPr>
          <w:rFonts w:hint="eastAsia" w:eastAsia="仿宋_GB2312"/>
          <w:sz w:val="24"/>
          <w:highlight w:val="none"/>
        </w:rPr>
        <w:t>的，</w:t>
      </w:r>
      <w:r>
        <w:rPr>
          <w:rFonts w:eastAsia="仿宋_GB2312"/>
          <w:sz w:val="24"/>
          <w:highlight w:val="none"/>
        </w:rPr>
        <w:t>全额</w:t>
      </w:r>
      <w:r>
        <w:rPr>
          <w:rFonts w:hint="eastAsia" w:eastAsia="仿宋_GB2312"/>
          <w:sz w:val="24"/>
          <w:highlight w:val="none"/>
          <w:lang w:eastAsia="zh-CN"/>
        </w:rPr>
        <w:t>支付</w:t>
      </w:r>
      <w:r>
        <w:rPr>
          <w:rFonts w:hint="eastAsia" w:eastAsia="仿宋_GB2312" w:cs="Times New Roman"/>
          <w:sz w:val="24"/>
          <w:highlight w:val="none"/>
          <w:lang w:val="en-US" w:eastAsia="zh-CN"/>
        </w:rPr>
        <w:t>当月结算的基础服务费用且按照当月结算的基础服务费用5%予以支付考核费用</w:t>
      </w:r>
      <w:r>
        <w:rPr>
          <w:rFonts w:hint="eastAsia" w:eastAsia="仿宋_GB2312"/>
          <w:sz w:val="24"/>
          <w:highlight w:val="none"/>
        </w:rPr>
        <w:t>；70</w:t>
      </w:r>
      <w:r>
        <w:rPr>
          <w:rFonts w:hint="eastAsia" w:eastAsia="仿宋_GB2312"/>
          <w:sz w:val="24"/>
          <w:highlight w:val="none"/>
          <w:lang w:eastAsia="zh-CN"/>
        </w:rPr>
        <w:t>分及以上至</w:t>
      </w:r>
      <w:r>
        <w:rPr>
          <w:rFonts w:hint="eastAsia" w:eastAsia="仿宋_GB2312"/>
          <w:sz w:val="24"/>
          <w:highlight w:val="none"/>
          <w:lang w:val="en-US" w:eastAsia="zh-CN"/>
        </w:rPr>
        <w:t>80</w:t>
      </w:r>
      <w:r>
        <w:rPr>
          <w:rFonts w:hint="eastAsia" w:eastAsia="仿宋_GB2312"/>
          <w:sz w:val="24"/>
          <w:highlight w:val="none"/>
        </w:rPr>
        <w:t>分</w:t>
      </w:r>
      <w:r>
        <w:rPr>
          <w:rFonts w:hint="eastAsia" w:eastAsia="仿宋_GB2312"/>
          <w:sz w:val="24"/>
          <w:highlight w:val="none"/>
          <w:lang w:val="en-US" w:eastAsia="zh-CN"/>
        </w:rPr>
        <w:t>（不含80分）</w:t>
      </w:r>
      <w:r>
        <w:rPr>
          <w:rFonts w:hint="eastAsia" w:eastAsia="仿宋_GB2312"/>
          <w:sz w:val="24"/>
          <w:highlight w:val="none"/>
        </w:rPr>
        <w:t>的，</w:t>
      </w:r>
      <w:r>
        <w:rPr>
          <w:rFonts w:eastAsia="仿宋_GB2312"/>
          <w:sz w:val="24"/>
          <w:highlight w:val="none"/>
        </w:rPr>
        <w:t>全额</w:t>
      </w:r>
      <w:r>
        <w:rPr>
          <w:rFonts w:hint="eastAsia" w:eastAsia="仿宋_GB2312"/>
          <w:sz w:val="24"/>
          <w:highlight w:val="none"/>
          <w:lang w:eastAsia="zh-CN"/>
        </w:rPr>
        <w:t>支付</w:t>
      </w:r>
      <w:r>
        <w:rPr>
          <w:rFonts w:hint="eastAsia" w:eastAsia="仿宋_GB2312" w:cs="Times New Roman"/>
          <w:sz w:val="24"/>
          <w:highlight w:val="none"/>
          <w:lang w:val="en-US" w:eastAsia="zh-CN"/>
        </w:rPr>
        <w:t>当月结算的基础服务费用</w:t>
      </w:r>
      <w:r>
        <w:rPr>
          <w:rFonts w:hint="eastAsia" w:eastAsia="仿宋_GB2312"/>
          <w:sz w:val="24"/>
          <w:highlight w:val="none"/>
        </w:rPr>
        <w:t>；70分</w:t>
      </w:r>
      <w:r>
        <w:rPr>
          <w:rFonts w:hint="eastAsia" w:eastAsia="仿宋_GB2312"/>
          <w:sz w:val="24"/>
          <w:highlight w:val="none"/>
          <w:lang w:eastAsia="zh-CN"/>
        </w:rPr>
        <w:t>以下</w:t>
      </w:r>
      <w:r>
        <w:rPr>
          <w:rFonts w:hint="eastAsia" w:eastAsia="仿宋_GB2312"/>
          <w:sz w:val="24"/>
          <w:highlight w:val="none"/>
          <w:lang w:val="en-US" w:eastAsia="zh-CN"/>
        </w:rPr>
        <w:t>（不含70分）</w:t>
      </w:r>
      <w:r>
        <w:rPr>
          <w:rFonts w:hint="eastAsia" w:eastAsia="仿宋_GB2312"/>
          <w:sz w:val="24"/>
          <w:highlight w:val="none"/>
        </w:rPr>
        <w:t>的，</w:t>
      </w:r>
      <w:r>
        <w:rPr>
          <w:rFonts w:hint="eastAsia" w:eastAsia="仿宋_GB2312"/>
          <w:sz w:val="24"/>
          <w:highlight w:val="none"/>
          <w:lang w:eastAsia="zh-CN"/>
        </w:rPr>
        <w:t>支付</w:t>
      </w:r>
      <w:r>
        <w:rPr>
          <w:rFonts w:hint="eastAsia" w:eastAsia="仿宋_GB2312" w:cs="Times New Roman"/>
          <w:sz w:val="24"/>
          <w:highlight w:val="none"/>
          <w:lang w:val="en-US" w:eastAsia="zh-CN"/>
        </w:rPr>
        <w:t>当月结算的基础服务费的85%。连续两次不合格或</w:t>
      </w:r>
      <w:r>
        <w:rPr>
          <w:rFonts w:hint="eastAsia" w:eastAsia="仿宋_GB2312" w:cs="Times New Roman"/>
          <w:sz w:val="24"/>
          <w:highlight w:val="none"/>
        </w:rPr>
        <w:t>累计</w:t>
      </w:r>
      <w:r>
        <w:rPr>
          <w:rFonts w:hint="eastAsia" w:eastAsia="仿宋_GB2312" w:cs="Times New Roman"/>
          <w:sz w:val="24"/>
          <w:highlight w:val="none"/>
          <w:lang w:val="en-US" w:eastAsia="zh-CN"/>
        </w:rPr>
        <w:t>三次</w:t>
      </w:r>
      <w:r>
        <w:rPr>
          <w:rFonts w:hint="eastAsia" w:eastAsia="仿宋_GB2312" w:cs="Times New Roman"/>
          <w:sz w:val="24"/>
          <w:highlight w:val="none"/>
        </w:rPr>
        <w:t>考核不合格，</w:t>
      </w:r>
      <w:r>
        <w:rPr>
          <w:rFonts w:hint="eastAsia" w:eastAsia="仿宋_GB2312" w:cs="Times New Roman"/>
          <w:sz w:val="24"/>
          <w:highlight w:val="none"/>
          <w:lang w:eastAsia="zh-CN"/>
        </w:rPr>
        <w:t>甲方</w:t>
      </w:r>
      <w:r>
        <w:rPr>
          <w:rFonts w:hint="eastAsia" w:eastAsia="仿宋_GB2312" w:cs="Times New Roman"/>
          <w:sz w:val="24"/>
          <w:highlight w:val="none"/>
        </w:rPr>
        <w:t>有权解除合同</w:t>
      </w:r>
      <w:r>
        <w:rPr>
          <w:rFonts w:eastAsia="仿宋_GB2312" w:cs="Times New Roman"/>
          <w:sz w:val="24"/>
          <w:highlight w:val="none"/>
        </w:rPr>
        <w:t>。</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8、有关罚则：</w:t>
      </w:r>
    </w:p>
    <w:p>
      <w:pPr>
        <w:adjustRightInd w:val="0"/>
        <w:snapToGrid w:val="0"/>
        <w:spacing w:line="360" w:lineRule="auto"/>
        <w:ind w:firstLine="480" w:firstLineChars="200"/>
        <w:rPr>
          <w:rFonts w:eastAsia="仿宋_GB2312"/>
          <w:sz w:val="24"/>
          <w:highlight w:val="none"/>
        </w:rPr>
      </w:pPr>
      <w:r>
        <w:rPr>
          <w:rFonts w:hint="eastAsia" w:ascii="宋体" w:hAnsi="宋体" w:cs="宋体"/>
          <w:bCs/>
          <w:sz w:val="24"/>
          <w:highlight w:val="none"/>
        </w:rPr>
        <w:t>（1）</w:t>
      </w:r>
      <w:r>
        <w:rPr>
          <w:rFonts w:hint="eastAsia" w:eastAsia="仿宋_GB2312"/>
          <w:sz w:val="24"/>
          <w:highlight w:val="none"/>
          <w:lang w:eastAsia="zh-CN"/>
        </w:rPr>
        <w:t>乙方</w:t>
      </w:r>
      <w:r>
        <w:rPr>
          <w:rFonts w:hint="eastAsia" w:eastAsia="仿宋_GB2312"/>
          <w:sz w:val="24"/>
          <w:highlight w:val="none"/>
        </w:rPr>
        <w:t>的检查组人员，如存在不如实在相关检查文书上签字等弄虚作假情况的，每发现一次扣除</w:t>
      </w:r>
      <w:r>
        <w:rPr>
          <w:rFonts w:eastAsia="仿宋_GB2312"/>
          <w:sz w:val="24"/>
          <w:highlight w:val="none"/>
        </w:rPr>
        <w:t>5000</w:t>
      </w:r>
      <w:r>
        <w:rPr>
          <w:rFonts w:hint="eastAsia" w:eastAsia="仿宋_GB2312"/>
          <w:sz w:val="24"/>
          <w:highlight w:val="none"/>
        </w:rPr>
        <w:t>元，发现3次以上，</w:t>
      </w:r>
      <w:r>
        <w:rPr>
          <w:rFonts w:hint="eastAsia" w:eastAsia="仿宋_GB2312"/>
          <w:sz w:val="24"/>
          <w:highlight w:val="none"/>
          <w:lang w:eastAsia="zh-CN"/>
        </w:rPr>
        <w:t>甲方</w:t>
      </w:r>
      <w:r>
        <w:rPr>
          <w:rFonts w:hint="eastAsia" w:eastAsia="仿宋_GB2312"/>
          <w:sz w:val="24"/>
          <w:highlight w:val="none"/>
        </w:rPr>
        <w:t>有权直接终止合同，</w:t>
      </w:r>
      <w:r>
        <w:rPr>
          <w:rFonts w:hint="eastAsia" w:eastAsia="仿宋_GB2312"/>
          <w:sz w:val="24"/>
          <w:highlight w:val="none"/>
          <w:lang w:eastAsia="zh-CN"/>
        </w:rPr>
        <w:t>乙方</w:t>
      </w:r>
      <w:r>
        <w:rPr>
          <w:rFonts w:hint="eastAsia" w:eastAsia="仿宋_GB2312"/>
          <w:sz w:val="24"/>
          <w:highlight w:val="none"/>
        </w:rPr>
        <w:t>必须无条件接受，并按未履约剩余合同价的100%赔偿</w:t>
      </w:r>
      <w:r>
        <w:rPr>
          <w:rFonts w:hint="eastAsia" w:eastAsia="仿宋_GB2312"/>
          <w:sz w:val="24"/>
          <w:highlight w:val="none"/>
          <w:lang w:val="en-US" w:eastAsia="zh-CN"/>
        </w:rPr>
        <w:t>甲方</w:t>
      </w:r>
      <w:r>
        <w:rPr>
          <w:rFonts w:hint="eastAsia" w:eastAsia="仿宋_GB2312"/>
          <w:sz w:val="24"/>
          <w:highlight w:val="none"/>
        </w:rPr>
        <w:t>。</w:t>
      </w:r>
    </w:p>
    <w:p>
      <w:pPr>
        <w:adjustRightInd w:val="0"/>
        <w:snapToGrid w:val="0"/>
        <w:spacing w:line="360" w:lineRule="auto"/>
        <w:ind w:firstLine="480" w:firstLineChars="200"/>
        <w:rPr>
          <w:rFonts w:hint="eastAsia" w:eastAsia="仿宋_GB2312" w:cs="Times New Roman"/>
          <w:sz w:val="24"/>
          <w:highlight w:val="none"/>
        </w:rPr>
      </w:pPr>
      <w:r>
        <w:rPr>
          <w:rFonts w:hint="eastAsia" w:eastAsia="仿宋_GB2312"/>
          <w:sz w:val="24"/>
          <w:highlight w:val="none"/>
        </w:rPr>
        <w:t>（2）</w:t>
      </w:r>
      <w:r>
        <w:rPr>
          <w:rFonts w:hint="eastAsia" w:eastAsia="仿宋_GB2312"/>
          <w:sz w:val="24"/>
          <w:highlight w:val="none"/>
          <w:lang w:eastAsia="zh-CN"/>
        </w:rPr>
        <w:t>乙方</w:t>
      </w:r>
      <w:r>
        <w:rPr>
          <w:rFonts w:hint="eastAsia" w:eastAsia="仿宋_GB2312" w:cs="Times New Roman"/>
          <w:sz w:val="24"/>
          <w:highlight w:val="none"/>
        </w:rPr>
        <w:t>重大安全隐患未发现、一般问题检查不全面等情况，每月第一次发现，给予警告或约谈；后面每发现一次，重大安全隐患未发现，扣除5000元，一般问题检查不全面，扣除1500元。</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（3）原则上每个项目每月四次，结合月度研判的分类管控要求，经</w:t>
      </w:r>
      <w:r>
        <w:rPr>
          <w:rFonts w:hint="eastAsia" w:eastAsia="仿宋_GB2312"/>
          <w:sz w:val="24"/>
          <w:highlight w:val="none"/>
          <w:lang w:eastAsia="zh-CN"/>
        </w:rPr>
        <w:t>甲方</w:t>
      </w:r>
      <w:r>
        <w:rPr>
          <w:rFonts w:hint="eastAsia" w:eastAsia="仿宋_GB2312"/>
          <w:sz w:val="24"/>
          <w:highlight w:val="none"/>
        </w:rPr>
        <w:t>同意可进行调整。</w:t>
      </w:r>
      <w:r>
        <w:rPr>
          <w:rFonts w:hint="eastAsia" w:eastAsia="仿宋_GB2312"/>
          <w:sz w:val="24"/>
          <w:highlight w:val="none"/>
          <w:lang w:eastAsia="zh-CN"/>
        </w:rPr>
        <w:t>乙方</w:t>
      </w:r>
      <w:r>
        <w:rPr>
          <w:rFonts w:hint="eastAsia" w:eastAsia="仿宋_GB2312"/>
          <w:sz w:val="24"/>
          <w:highlight w:val="none"/>
        </w:rPr>
        <w:t>需根据</w:t>
      </w:r>
      <w:r>
        <w:rPr>
          <w:rFonts w:hint="eastAsia" w:eastAsia="仿宋_GB2312"/>
          <w:sz w:val="24"/>
          <w:highlight w:val="none"/>
          <w:lang w:eastAsia="zh-CN"/>
        </w:rPr>
        <w:t>甲方</w:t>
      </w:r>
      <w:r>
        <w:rPr>
          <w:rFonts w:hint="eastAsia" w:eastAsia="仿宋_GB2312"/>
          <w:sz w:val="24"/>
          <w:highlight w:val="none"/>
        </w:rPr>
        <w:t>同意后的计划进行检查，未按计划执行每少一次检查，每月第一次发现此类情况，给予警告或约谈，后面每发现少检查一家次，扣除</w:t>
      </w:r>
      <w:r>
        <w:rPr>
          <w:rFonts w:eastAsia="仿宋_GB2312"/>
          <w:sz w:val="24"/>
          <w:highlight w:val="none"/>
        </w:rPr>
        <w:t>1500元</w:t>
      </w:r>
      <w:r>
        <w:rPr>
          <w:rFonts w:hint="eastAsia" w:eastAsia="仿宋_GB2312"/>
          <w:sz w:val="24"/>
          <w:highlight w:val="none"/>
        </w:rPr>
        <w:t>。</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（4）</w:t>
      </w:r>
      <w:r>
        <w:rPr>
          <w:rFonts w:hint="eastAsia" w:eastAsia="仿宋_GB2312"/>
          <w:sz w:val="24"/>
          <w:highlight w:val="none"/>
          <w:lang w:eastAsia="zh-CN"/>
        </w:rPr>
        <w:t>乙方</w:t>
      </w:r>
      <w:r>
        <w:rPr>
          <w:rFonts w:hint="eastAsia" w:eastAsia="仿宋_GB2312"/>
          <w:sz w:val="24"/>
          <w:highlight w:val="none"/>
        </w:rPr>
        <w:t>对发现的隐患，未及时跟踪指导被检查单位整改，每月第一次发现此类情况，给予警告或约谈，后面每发现一次，扣除</w:t>
      </w:r>
      <w:r>
        <w:rPr>
          <w:rFonts w:eastAsia="仿宋_GB2312"/>
          <w:sz w:val="24"/>
          <w:highlight w:val="none"/>
        </w:rPr>
        <w:t>1500元</w:t>
      </w:r>
      <w:r>
        <w:rPr>
          <w:rFonts w:hint="eastAsia" w:eastAsia="仿宋_GB2312"/>
          <w:sz w:val="24"/>
          <w:highlight w:val="none"/>
        </w:rPr>
        <w:t>。</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（5）</w:t>
      </w:r>
      <w:r>
        <w:rPr>
          <w:rFonts w:hint="eastAsia" w:eastAsia="仿宋_GB2312"/>
          <w:sz w:val="24"/>
          <w:highlight w:val="none"/>
          <w:lang w:eastAsia="zh-CN"/>
        </w:rPr>
        <w:t>乙方</w:t>
      </w:r>
      <w:r>
        <w:rPr>
          <w:rFonts w:hint="eastAsia" w:eastAsia="仿宋_GB2312"/>
          <w:sz w:val="24"/>
          <w:highlight w:val="none"/>
        </w:rPr>
        <w:t>未按要求开展复查工作，每月第一次发现，给予警告或约谈，后面每发现一次，扣除1500元。</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（6）</w:t>
      </w:r>
      <w:r>
        <w:rPr>
          <w:rFonts w:hint="eastAsia" w:eastAsia="仿宋_GB2312"/>
          <w:sz w:val="24"/>
          <w:highlight w:val="none"/>
          <w:lang w:eastAsia="zh-CN"/>
        </w:rPr>
        <w:t>乙方</w:t>
      </w:r>
      <w:r>
        <w:rPr>
          <w:rFonts w:hint="eastAsia" w:eastAsia="仿宋_GB2312"/>
          <w:sz w:val="24"/>
          <w:highlight w:val="none"/>
        </w:rPr>
        <w:t>对没有整改或未按时完成整改的单位，没有及时上报</w:t>
      </w:r>
      <w:r>
        <w:rPr>
          <w:rFonts w:hint="eastAsia" w:eastAsia="仿宋_GB2312"/>
          <w:sz w:val="24"/>
          <w:highlight w:val="none"/>
          <w:lang w:eastAsia="zh-CN"/>
        </w:rPr>
        <w:t>甲方</w:t>
      </w:r>
      <w:r>
        <w:rPr>
          <w:rFonts w:hint="eastAsia" w:eastAsia="仿宋_GB2312"/>
          <w:sz w:val="24"/>
          <w:highlight w:val="none"/>
        </w:rPr>
        <w:t>，并配合</w:t>
      </w:r>
      <w:r>
        <w:rPr>
          <w:rFonts w:hint="eastAsia" w:eastAsia="仿宋_GB2312"/>
          <w:sz w:val="24"/>
          <w:highlight w:val="none"/>
          <w:lang w:eastAsia="zh-CN"/>
        </w:rPr>
        <w:t>甲方</w:t>
      </w:r>
      <w:r>
        <w:rPr>
          <w:rFonts w:hint="eastAsia" w:eastAsia="仿宋_GB2312"/>
          <w:sz w:val="24"/>
          <w:highlight w:val="none"/>
        </w:rPr>
        <w:t>采取约谈或联系行业主管部门进行处理的，每月第一次发现，给予警告或约谈，后面每发现一次，扣除1500元。</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（7）</w:t>
      </w:r>
      <w:r>
        <w:rPr>
          <w:rFonts w:hint="eastAsia" w:eastAsia="仿宋_GB2312"/>
          <w:sz w:val="24"/>
          <w:highlight w:val="none"/>
          <w:lang w:eastAsia="zh-CN"/>
        </w:rPr>
        <w:t>乙方</w:t>
      </w:r>
      <w:r>
        <w:rPr>
          <w:rFonts w:hint="eastAsia" w:eastAsia="仿宋_GB2312"/>
          <w:sz w:val="24"/>
          <w:highlight w:val="none"/>
        </w:rPr>
        <w:t>对检查中发现的重大安全隐患，未第一时间上报</w:t>
      </w:r>
      <w:r>
        <w:rPr>
          <w:rFonts w:hint="eastAsia" w:eastAsia="仿宋_GB2312"/>
          <w:sz w:val="24"/>
          <w:highlight w:val="none"/>
          <w:lang w:eastAsia="zh-CN"/>
        </w:rPr>
        <w:t>甲方</w:t>
      </w:r>
      <w:r>
        <w:rPr>
          <w:rFonts w:hint="eastAsia" w:eastAsia="仿宋_GB2312"/>
          <w:sz w:val="24"/>
          <w:highlight w:val="none"/>
        </w:rPr>
        <w:t>，并</w:t>
      </w:r>
      <w:r>
        <w:rPr>
          <w:rFonts w:hint="eastAsia" w:eastAsia="仿宋_GB2312"/>
          <w:sz w:val="24"/>
          <w:highlight w:val="none"/>
          <w:lang w:eastAsia="zh-CN"/>
        </w:rPr>
        <w:t>配合甲方或</w:t>
      </w:r>
      <w:r>
        <w:rPr>
          <w:rFonts w:hint="eastAsia" w:eastAsia="仿宋_GB2312"/>
          <w:sz w:val="24"/>
          <w:highlight w:val="none"/>
        </w:rPr>
        <w:t>行业主管部门进行处理，每</w:t>
      </w:r>
      <w:r>
        <w:rPr>
          <w:rFonts w:hint="eastAsia" w:eastAsia="仿宋_GB2312"/>
          <w:sz w:val="24"/>
          <w:highlight w:val="none"/>
          <w:lang w:eastAsia="zh-CN"/>
        </w:rPr>
        <w:t>月</w:t>
      </w:r>
      <w:r>
        <w:rPr>
          <w:rFonts w:hint="eastAsia" w:eastAsia="仿宋_GB2312"/>
          <w:sz w:val="24"/>
          <w:highlight w:val="none"/>
        </w:rPr>
        <w:t>第一次发现，给予警告或约谈，后面每发现一次，扣除</w:t>
      </w:r>
      <w:r>
        <w:rPr>
          <w:rFonts w:eastAsia="仿宋_GB2312"/>
          <w:sz w:val="24"/>
          <w:highlight w:val="none"/>
        </w:rPr>
        <w:t>5000</w:t>
      </w:r>
      <w:r>
        <w:rPr>
          <w:rFonts w:hint="eastAsia" w:eastAsia="仿宋_GB2312"/>
          <w:sz w:val="24"/>
          <w:highlight w:val="none"/>
        </w:rPr>
        <w:t>元。</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（8）</w:t>
      </w:r>
      <w:r>
        <w:rPr>
          <w:rFonts w:hint="eastAsia" w:eastAsia="仿宋_GB2312"/>
          <w:sz w:val="24"/>
          <w:highlight w:val="none"/>
          <w:lang w:eastAsia="zh-CN"/>
        </w:rPr>
        <w:t>乙方</w:t>
      </w:r>
      <w:r>
        <w:rPr>
          <w:rFonts w:hint="eastAsia" w:eastAsia="仿宋_GB2312"/>
          <w:sz w:val="24"/>
          <w:highlight w:val="none"/>
        </w:rPr>
        <w:t>对于安排的防台防汛防雪防冻防疫等专项，未落实人员及时完成的，扣除1500元。</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（9）</w:t>
      </w:r>
      <w:r>
        <w:rPr>
          <w:rFonts w:hint="eastAsia" w:eastAsia="仿宋_GB2312"/>
          <w:sz w:val="24"/>
          <w:highlight w:val="none"/>
          <w:lang w:eastAsia="zh-CN"/>
        </w:rPr>
        <w:t>乙方</w:t>
      </w:r>
      <w:r>
        <w:rPr>
          <w:rFonts w:hint="eastAsia" w:eastAsia="仿宋_GB2312"/>
          <w:sz w:val="24"/>
          <w:highlight w:val="none"/>
        </w:rPr>
        <w:t>对于突发的各类情况，未落实人员及时配合进行处理的，每一次扣1500元。</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（10）</w:t>
      </w:r>
      <w:r>
        <w:rPr>
          <w:rFonts w:hint="eastAsia" w:eastAsia="仿宋_GB2312"/>
          <w:sz w:val="24"/>
          <w:highlight w:val="none"/>
          <w:lang w:eastAsia="zh-CN"/>
        </w:rPr>
        <w:t>乙方</w:t>
      </w:r>
      <w:r>
        <w:rPr>
          <w:rFonts w:hint="eastAsia" w:eastAsia="仿宋_GB2312"/>
          <w:sz w:val="24"/>
          <w:highlight w:val="none"/>
        </w:rPr>
        <w:t>未在规定时间内完成工作且无情况说明的或未按</w:t>
      </w:r>
      <w:r>
        <w:rPr>
          <w:rFonts w:hint="eastAsia" w:eastAsia="仿宋_GB2312"/>
          <w:sz w:val="24"/>
          <w:highlight w:val="none"/>
          <w:lang w:eastAsia="zh-CN"/>
        </w:rPr>
        <w:t>甲方</w:t>
      </w:r>
      <w:r>
        <w:rPr>
          <w:rFonts w:hint="eastAsia" w:eastAsia="仿宋_GB2312"/>
          <w:sz w:val="24"/>
          <w:highlight w:val="none"/>
        </w:rPr>
        <w:t>要求响应的，每发现一次扣1500元。</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（11）</w:t>
      </w:r>
      <w:r>
        <w:rPr>
          <w:rFonts w:hint="eastAsia" w:eastAsia="仿宋_GB2312"/>
          <w:sz w:val="24"/>
          <w:highlight w:val="none"/>
          <w:lang w:eastAsia="zh-CN"/>
        </w:rPr>
        <w:t>乙方的</w:t>
      </w:r>
      <w:r>
        <w:rPr>
          <w:rFonts w:hint="eastAsia" w:eastAsia="仿宋_GB2312"/>
          <w:sz w:val="24"/>
          <w:highlight w:val="none"/>
        </w:rPr>
        <w:t>检查组成员从事检查工作时，必须佩戴</w:t>
      </w:r>
      <w:r>
        <w:rPr>
          <w:rFonts w:hint="eastAsia" w:eastAsia="仿宋_GB2312"/>
          <w:sz w:val="24"/>
          <w:highlight w:val="none"/>
          <w:lang w:eastAsia="zh-CN"/>
        </w:rPr>
        <w:t>甲方</w:t>
      </w:r>
      <w:r>
        <w:rPr>
          <w:rFonts w:hint="eastAsia" w:eastAsia="仿宋_GB2312"/>
          <w:sz w:val="24"/>
          <w:highlight w:val="none"/>
        </w:rPr>
        <w:t>制定的检查证，不佩戴检查证，每月第一次发现此类情况，给予警告或约谈，后面每发现一次扣1500元。佩戴他人检查证等弄虚作假行为，每发现一次扣</w:t>
      </w:r>
      <w:r>
        <w:rPr>
          <w:rFonts w:eastAsia="仿宋_GB2312"/>
          <w:sz w:val="24"/>
          <w:highlight w:val="none"/>
        </w:rPr>
        <w:t>5000</w:t>
      </w:r>
      <w:r>
        <w:rPr>
          <w:rFonts w:hint="eastAsia" w:eastAsia="仿宋_GB2312"/>
          <w:sz w:val="24"/>
          <w:highlight w:val="none"/>
        </w:rPr>
        <w:t>元。</w:t>
      </w:r>
    </w:p>
    <w:p>
      <w:pPr>
        <w:pStyle w:val="966"/>
        <w:adjustRightInd w:val="0"/>
        <w:snapToGrid w:val="0"/>
        <w:spacing w:line="360" w:lineRule="auto"/>
        <w:rPr>
          <w:highlight w:val="none"/>
        </w:rPr>
      </w:pPr>
      <w:r>
        <w:rPr>
          <w:rFonts w:hint="eastAsia" w:ascii="等线" w:hAnsi="等线" w:eastAsia="仿宋_GB2312"/>
          <w:kern w:val="2"/>
          <w:szCs w:val="24"/>
          <w:highlight w:val="none"/>
          <w:lang w:val="en-US"/>
        </w:rPr>
        <w:t xml:space="preserve">    </w:t>
      </w:r>
      <w:r>
        <w:rPr>
          <w:rFonts w:hint="eastAsia" w:ascii="Times New Roman" w:hAnsi="Times New Roman" w:eastAsia="仿宋_GB2312" w:cs="Times New Roman"/>
          <w:kern w:val="2"/>
          <w:sz w:val="24"/>
          <w:szCs w:val="24"/>
          <w:highlight w:val="none"/>
          <w:lang w:val="en-US" w:eastAsia="zh-CN" w:bidi="ar-SA"/>
        </w:rPr>
        <w:t>（12）发</w:t>
      </w:r>
      <w:r>
        <w:rPr>
          <w:rFonts w:hint="eastAsia" w:ascii="等线" w:hAnsi="等线" w:eastAsia="仿宋_GB2312"/>
          <w:kern w:val="2"/>
          <w:szCs w:val="24"/>
          <w:highlight w:val="none"/>
          <w:lang w:val="en-US"/>
        </w:rPr>
        <w:t>现</w:t>
      </w:r>
      <w:r>
        <w:rPr>
          <w:rFonts w:hint="eastAsia" w:ascii="等线" w:hAnsi="等线" w:eastAsia="仿宋_GB2312"/>
          <w:kern w:val="2"/>
          <w:szCs w:val="24"/>
          <w:highlight w:val="none"/>
          <w:lang w:val="en-US" w:eastAsia="zh-CN"/>
        </w:rPr>
        <w:t>乙方</w:t>
      </w:r>
      <w:r>
        <w:rPr>
          <w:rFonts w:hint="eastAsia" w:ascii="等线" w:hAnsi="等线" w:eastAsia="仿宋_GB2312"/>
          <w:kern w:val="2"/>
          <w:szCs w:val="24"/>
          <w:highlight w:val="none"/>
          <w:lang w:val="en-US"/>
        </w:rPr>
        <w:t>有构成违反国家咨询服务相关规定，弄虚作假、出具虚假检查报告、泄漏企业技术秘密等行为，一经查实确认，</w:t>
      </w:r>
      <w:r>
        <w:rPr>
          <w:rFonts w:hint="eastAsia" w:ascii="等线" w:hAnsi="等线" w:eastAsia="仿宋_GB2312"/>
          <w:kern w:val="2"/>
          <w:szCs w:val="24"/>
          <w:highlight w:val="none"/>
          <w:lang w:val="en-US" w:eastAsia="zh-CN"/>
        </w:rPr>
        <w:t>甲方</w:t>
      </w:r>
      <w:r>
        <w:rPr>
          <w:rFonts w:hint="eastAsia" w:ascii="等线" w:hAnsi="等线" w:eastAsia="仿宋_GB2312"/>
          <w:kern w:val="2"/>
          <w:szCs w:val="24"/>
          <w:highlight w:val="none"/>
          <w:lang w:val="en-US"/>
        </w:rPr>
        <w:t>不再支付应付未付的服务费，同时终止服务合同，记入</w:t>
      </w:r>
      <w:r>
        <w:rPr>
          <w:rFonts w:hint="eastAsia" w:ascii="等线" w:hAnsi="等线" w:eastAsia="仿宋_GB2312"/>
          <w:kern w:val="2"/>
          <w:szCs w:val="24"/>
          <w:highlight w:val="none"/>
          <w:lang w:val="en-US" w:eastAsia="zh-CN"/>
        </w:rPr>
        <w:t>甲方</w:t>
      </w:r>
      <w:r>
        <w:rPr>
          <w:rFonts w:hint="eastAsia" w:ascii="等线" w:hAnsi="等线" w:eastAsia="仿宋_GB2312"/>
          <w:kern w:val="2"/>
          <w:szCs w:val="24"/>
          <w:highlight w:val="none"/>
          <w:lang w:val="en-US"/>
        </w:rPr>
        <w:t>不良供应商名录并报有关部门。</w:t>
      </w:r>
    </w:p>
    <w:p>
      <w:pPr>
        <w:adjustRightInd w:val="0"/>
        <w:snapToGrid w:val="0"/>
        <w:spacing w:line="360" w:lineRule="auto"/>
        <w:ind w:firstLine="480" w:firstLineChars="200"/>
        <w:rPr>
          <w:rFonts w:eastAsia="仿宋_GB2312"/>
          <w:sz w:val="24"/>
          <w:highlight w:val="none"/>
        </w:rPr>
      </w:pPr>
      <w:r>
        <w:rPr>
          <w:rFonts w:hint="eastAsia" w:eastAsia="仿宋_GB2312"/>
          <w:sz w:val="24"/>
          <w:highlight w:val="none"/>
        </w:rPr>
        <w:t>9</w:t>
      </w:r>
      <w:r>
        <w:rPr>
          <w:rFonts w:eastAsia="仿宋_GB2312"/>
          <w:sz w:val="24"/>
          <w:highlight w:val="none"/>
        </w:rPr>
        <w:t>、若因乙方原因，在监管期间工作不力或违规，被行业主管部门通报两次及以上的，</w:t>
      </w:r>
      <w:r>
        <w:rPr>
          <w:rFonts w:hint="eastAsia" w:eastAsia="仿宋_GB2312"/>
          <w:sz w:val="24"/>
          <w:highlight w:val="none"/>
        </w:rPr>
        <w:t>甲方有权</w:t>
      </w:r>
      <w:r>
        <w:rPr>
          <w:rFonts w:eastAsia="仿宋_GB2312"/>
          <w:sz w:val="24"/>
          <w:highlight w:val="none"/>
        </w:rPr>
        <w:t>解除合同</w:t>
      </w:r>
      <w:r>
        <w:rPr>
          <w:rFonts w:hint="eastAsia" w:eastAsia="仿宋_GB2312"/>
          <w:sz w:val="24"/>
          <w:highlight w:val="none"/>
        </w:rPr>
        <w:t>。</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w:t>
      </w:r>
      <w:r>
        <w:rPr>
          <w:rFonts w:hint="eastAsia" w:eastAsia="仿宋_GB2312"/>
          <w:sz w:val="24"/>
          <w:highlight w:val="none"/>
        </w:rPr>
        <w:t>0</w:t>
      </w:r>
      <w:r>
        <w:rPr>
          <w:rFonts w:eastAsia="仿宋_GB2312"/>
          <w:sz w:val="24"/>
          <w:highlight w:val="none"/>
        </w:rPr>
        <w:t>、</w:t>
      </w:r>
      <w:r>
        <w:rPr>
          <w:rFonts w:hint="eastAsia" w:eastAsia="仿宋_GB2312"/>
          <w:sz w:val="24"/>
          <w:highlight w:val="none"/>
        </w:rPr>
        <w:t>乙</w:t>
      </w:r>
      <w:r>
        <w:rPr>
          <w:rFonts w:eastAsia="仿宋_GB2312"/>
          <w:sz w:val="24"/>
          <w:highlight w:val="none"/>
        </w:rPr>
        <w:t>方要求变更或解除合同时，应当提前30日以书面形式通知</w:t>
      </w:r>
      <w:r>
        <w:rPr>
          <w:rFonts w:hint="eastAsia" w:eastAsia="仿宋_GB2312"/>
          <w:sz w:val="24"/>
          <w:highlight w:val="none"/>
        </w:rPr>
        <w:t>甲</w:t>
      </w:r>
      <w:r>
        <w:rPr>
          <w:rFonts w:eastAsia="仿宋_GB2312"/>
          <w:sz w:val="24"/>
          <w:highlight w:val="none"/>
        </w:rPr>
        <w:t>方。在取得</w:t>
      </w:r>
      <w:r>
        <w:rPr>
          <w:rFonts w:hint="eastAsia" w:eastAsia="仿宋_GB2312"/>
          <w:sz w:val="24"/>
          <w:highlight w:val="none"/>
        </w:rPr>
        <w:t>甲</w:t>
      </w:r>
      <w:r>
        <w:rPr>
          <w:rFonts w:eastAsia="仿宋_GB2312"/>
          <w:sz w:val="24"/>
          <w:highlight w:val="none"/>
        </w:rPr>
        <w:t>方同意后，经各方协议变更或解除合同。因解除合同使</w:t>
      </w:r>
      <w:r>
        <w:rPr>
          <w:rFonts w:hint="eastAsia" w:eastAsia="仿宋_GB2312"/>
          <w:sz w:val="24"/>
          <w:highlight w:val="none"/>
        </w:rPr>
        <w:t>甲</w:t>
      </w:r>
      <w:r>
        <w:rPr>
          <w:rFonts w:eastAsia="仿宋_GB2312"/>
          <w:sz w:val="24"/>
          <w:highlight w:val="none"/>
        </w:rPr>
        <w:t>方遭受损失的，除依法可以免除责任的情况外，应由</w:t>
      </w:r>
      <w:r>
        <w:rPr>
          <w:rFonts w:hint="eastAsia" w:eastAsia="仿宋_GB2312"/>
          <w:sz w:val="24"/>
          <w:highlight w:val="none"/>
        </w:rPr>
        <w:t>乙</w:t>
      </w:r>
      <w:r>
        <w:rPr>
          <w:rFonts w:eastAsia="仿宋_GB2312"/>
          <w:sz w:val="24"/>
          <w:highlight w:val="none"/>
        </w:rPr>
        <w:t>方负责赔偿。</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w:t>
      </w:r>
      <w:r>
        <w:rPr>
          <w:rFonts w:hint="eastAsia" w:eastAsia="仿宋_GB2312"/>
          <w:sz w:val="24"/>
          <w:highlight w:val="none"/>
        </w:rPr>
        <w:t>1</w:t>
      </w:r>
      <w:r>
        <w:rPr>
          <w:rFonts w:eastAsia="仿宋_GB2312"/>
          <w:sz w:val="24"/>
          <w:highlight w:val="none"/>
        </w:rPr>
        <w:t>、合同期满，到第三方监管服务费尾款付清后，本合同即终止。</w:t>
      </w:r>
    </w:p>
    <w:p>
      <w:pPr>
        <w:adjustRightInd w:val="0"/>
        <w:snapToGrid w:val="0"/>
        <w:spacing w:line="360" w:lineRule="auto"/>
        <w:ind w:firstLine="482" w:firstLineChars="200"/>
        <w:outlineLvl w:val="1"/>
        <w:rPr>
          <w:rFonts w:eastAsia="仿宋_GB2312"/>
          <w:b/>
          <w:bCs/>
          <w:sz w:val="24"/>
          <w:highlight w:val="none"/>
        </w:rPr>
      </w:pPr>
      <w:r>
        <w:rPr>
          <w:rFonts w:eastAsia="仿宋_GB2312"/>
          <w:b/>
          <w:bCs/>
          <w:sz w:val="24"/>
          <w:highlight w:val="none"/>
        </w:rPr>
        <w:t>第十</w:t>
      </w:r>
      <w:r>
        <w:rPr>
          <w:rFonts w:hint="eastAsia" w:eastAsia="仿宋_GB2312"/>
          <w:b/>
          <w:bCs/>
          <w:sz w:val="24"/>
          <w:highlight w:val="none"/>
          <w:lang w:val="en-US" w:eastAsia="zh-CN"/>
        </w:rPr>
        <w:t>一</w:t>
      </w:r>
      <w:r>
        <w:rPr>
          <w:rFonts w:eastAsia="仿宋_GB2312"/>
          <w:b/>
          <w:bCs/>
          <w:sz w:val="24"/>
          <w:highlight w:val="none"/>
        </w:rPr>
        <w:t>条  争议解决</w:t>
      </w:r>
    </w:p>
    <w:p>
      <w:pPr>
        <w:snapToGrid w:val="0"/>
        <w:spacing w:line="360" w:lineRule="auto"/>
        <w:ind w:firstLine="480" w:firstLineChars="200"/>
        <w:rPr>
          <w:rFonts w:eastAsia="仿宋_GB2312"/>
          <w:bCs/>
          <w:sz w:val="24"/>
          <w:highlight w:val="none"/>
        </w:rPr>
      </w:pPr>
      <w:r>
        <w:rPr>
          <w:rFonts w:eastAsia="仿宋_GB2312"/>
          <w:bCs/>
          <w:sz w:val="24"/>
          <w:highlight w:val="none"/>
        </w:rPr>
        <w:t>1、在合同执行过程中引起的争议，应当协商解决，如未能达成一致，可提交主管部门协调，协调后争议仍未解决时，约定如下：提交区人民法院起诉。</w:t>
      </w:r>
    </w:p>
    <w:p>
      <w:pPr>
        <w:snapToGrid w:val="0"/>
        <w:spacing w:line="360" w:lineRule="auto"/>
        <w:ind w:firstLine="480" w:firstLineChars="200"/>
        <w:rPr>
          <w:rFonts w:eastAsia="仿宋_GB2312"/>
          <w:bCs/>
          <w:sz w:val="24"/>
          <w:highlight w:val="none"/>
        </w:rPr>
      </w:pPr>
      <w:r>
        <w:rPr>
          <w:rFonts w:eastAsia="仿宋_GB2312"/>
          <w:bCs/>
          <w:sz w:val="24"/>
          <w:highlight w:val="none"/>
        </w:rPr>
        <w:t>2、合同双方有权就他方原因造成的损失提出索赔，如果该索赔要求未能成立，则索赔提出方应补偿由该索赔给他方造成的各项费用支出和损失。</w:t>
      </w:r>
    </w:p>
    <w:p>
      <w:pPr>
        <w:snapToGrid w:val="0"/>
        <w:spacing w:line="360" w:lineRule="auto"/>
        <w:ind w:firstLine="480" w:firstLineChars="200"/>
        <w:rPr>
          <w:rFonts w:eastAsia="仿宋_GB2312"/>
          <w:bCs/>
          <w:sz w:val="24"/>
          <w:highlight w:val="none"/>
        </w:rPr>
      </w:pPr>
      <w:r>
        <w:rPr>
          <w:rFonts w:eastAsia="仿宋_GB2312"/>
          <w:bCs/>
          <w:sz w:val="24"/>
          <w:highlight w:val="none"/>
        </w:rPr>
        <w:t>3、甲方不承担乙方工作人员</w:t>
      </w:r>
      <w:r>
        <w:rPr>
          <w:rFonts w:hint="eastAsia" w:eastAsia="仿宋_GB2312"/>
          <w:bCs/>
          <w:sz w:val="24"/>
          <w:highlight w:val="none"/>
          <w:lang w:eastAsia="zh-CN"/>
        </w:rPr>
        <w:t>所发生的</w:t>
      </w:r>
      <w:r>
        <w:rPr>
          <w:rFonts w:hint="eastAsia" w:eastAsia="仿宋_GB2312"/>
          <w:color w:val="000000"/>
          <w:kern w:val="0"/>
          <w:sz w:val="24"/>
          <w:highlight w:val="none"/>
        </w:rPr>
        <w:t>任何</w:t>
      </w:r>
      <w:r>
        <w:rPr>
          <w:rFonts w:eastAsia="仿宋_GB2312"/>
          <w:color w:val="000000"/>
          <w:kern w:val="0"/>
          <w:sz w:val="24"/>
          <w:highlight w:val="none"/>
        </w:rPr>
        <w:t>意外</w:t>
      </w:r>
      <w:r>
        <w:rPr>
          <w:rFonts w:hint="eastAsia" w:eastAsia="仿宋_GB2312"/>
          <w:color w:val="000000"/>
          <w:kern w:val="0"/>
          <w:sz w:val="24"/>
          <w:highlight w:val="none"/>
        </w:rPr>
        <w:t>、</w:t>
      </w:r>
      <w:r>
        <w:rPr>
          <w:rFonts w:eastAsia="仿宋_GB2312"/>
          <w:color w:val="000000"/>
          <w:kern w:val="0"/>
          <w:sz w:val="24"/>
          <w:highlight w:val="none"/>
        </w:rPr>
        <w:t>伤害</w:t>
      </w:r>
      <w:r>
        <w:rPr>
          <w:rFonts w:hint="eastAsia" w:eastAsia="仿宋_GB2312"/>
          <w:color w:val="000000"/>
          <w:kern w:val="0"/>
          <w:sz w:val="24"/>
          <w:highlight w:val="none"/>
        </w:rPr>
        <w:t>、事故等</w:t>
      </w:r>
      <w:r>
        <w:rPr>
          <w:rFonts w:eastAsia="仿宋_GB2312"/>
          <w:bCs/>
          <w:sz w:val="24"/>
          <w:highlight w:val="none"/>
        </w:rPr>
        <w:t>责任。乙方不承担工程施工单位及现场其他单位</w:t>
      </w:r>
      <w:r>
        <w:rPr>
          <w:rFonts w:hint="eastAsia" w:eastAsia="仿宋_GB2312"/>
          <w:bCs/>
          <w:sz w:val="24"/>
          <w:highlight w:val="none"/>
          <w:lang w:eastAsia="zh-CN"/>
        </w:rPr>
        <w:t>工伤事故的</w:t>
      </w:r>
      <w:r>
        <w:rPr>
          <w:rFonts w:eastAsia="仿宋_GB2312"/>
          <w:bCs/>
          <w:sz w:val="24"/>
          <w:highlight w:val="none"/>
        </w:rPr>
        <w:t>责任。</w:t>
      </w:r>
    </w:p>
    <w:p>
      <w:pPr>
        <w:snapToGrid w:val="0"/>
        <w:spacing w:line="360" w:lineRule="auto"/>
        <w:ind w:firstLine="480" w:firstLineChars="200"/>
        <w:rPr>
          <w:rFonts w:eastAsia="仿宋_GB2312"/>
          <w:bCs/>
          <w:sz w:val="24"/>
          <w:highlight w:val="none"/>
        </w:rPr>
      </w:pPr>
      <w:r>
        <w:rPr>
          <w:rFonts w:eastAsia="仿宋_GB2312"/>
          <w:bCs/>
          <w:sz w:val="24"/>
          <w:highlight w:val="none"/>
        </w:rPr>
        <w:t>4、当与合同有关的法律及第三方监管依据发生变化导致影响第三方监管合同效力及履行的，由合同各方另行协商，协商不成的自动终止，各方对此均无需承担违约责任。</w:t>
      </w:r>
    </w:p>
    <w:p>
      <w:pPr>
        <w:snapToGrid w:val="0"/>
        <w:spacing w:line="360" w:lineRule="auto"/>
        <w:ind w:firstLine="480" w:firstLineChars="200"/>
        <w:rPr>
          <w:rFonts w:eastAsia="仿宋_GB2312"/>
          <w:bCs/>
          <w:sz w:val="24"/>
          <w:highlight w:val="none"/>
        </w:rPr>
      </w:pPr>
      <w:r>
        <w:rPr>
          <w:rFonts w:eastAsia="仿宋_GB2312"/>
          <w:bCs/>
          <w:sz w:val="24"/>
          <w:highlight w:val="none"/>
        </w:rPr>
        <w:t>5、因政策因素和不可抗力导致合同不能全部或部分履行时，合同各方通过协商解决。不可抗力包括因战争、动乱、空中飞行物体坠落或非合同双方责任造成的爆炸、火灾，一定级别的风、雨、雪、洪、震等自然灾害。或出现较大偏离建设工程客观规律的情况。</w:t>
      </w:r>
    </w:p>
    <w:p>
      <w:pPr>
        <w:adjustRightInd w:val="0"/>
        <w:snapToGrid w:val="0"/>
        <w:spacing w:line="360" w:lineRule="auto"/>
        <w:ind w:firstLine="482" w:firstLineChars="200"/>
        <w:outlineLvl w:val="1"/>
        <w:rPr>
          <w:rFonts w:eastAsia="仿宋_GB2312"/>
          <w:b/>
          <w:bCs/>
          <w:sz w:val="24"/>
          <w:highlight w:val="none"/>
        </w:rPr>
      </w:pPr>
      <w:r>
        <w:rPr>
          <w:rFonts w:eastAsia="仿宋_GB2312"/>
          <w:b/>
          <w:bCs/>
          <w:sz w:val="24"/>
          <w:highlight w:val="none"/>
        </w:rPr>
        <w:t>第十</w:t>
      </w:r>
      <w:r>
        <w:rPr>
          <w:rFonts w:hint="eastAsia" w:eastAsia="仿宋_GB2312"/>
          <w:b/>
          <w:bCs/>
          <w:sz w:val="24"/>
          <w:highlight w:val="none"/>
          <w:lang w:val="en-US" w:eastAsia="zh-CN"/>
        </w:rPr>
        <w:t>二</w:t>
      </w:r>
      <w:r>
        <w:rPr>
          <w:rFonts w:eastAsia="仿宋_GB2312"/>
          <w:b/>
          <w:bCs/>
          <w:sz w:val="24"/>
          <w:highlight w:val="none"/>
        </w:rPr>
        <w:t>条  补充条款</w:t>
      </w:r>
    </w:p>
    <w:p>
      <w:pPr>
        <w:snapToGrid w:val="0"/>
        <w:spacing w:line="360" w:lineRule="auto"/>
        <w:ind w:firstLine="480" w:firstLineChars="200"/>
        <w:rPr>
          <w:rFonts w:eastAsia="仿宋_GB2312"/>
          <w:bCs/>
          <w:sz w:val="24"/>
          <w:highlight w:val="none"/>
        </w:rPr>
      </w:pPr>
      <w:r>
        <w:rPr>
          <w:rFonts w:eastAsia="仿宋_GB2312"/>
          <w:bCs/>
          <w:sz w:val="24"/>
          <w:highlight w:val="none"/>
        </w:rPr>
        <w:t>1、为确保第三方监管工作的公正性和合法性，在本合同约定监管范围内的安全生产、文明施工工程中如有乙方负责监理工作的，则乙方采取回避制度。相应工程的第三方监管工作由甲方委托另一家第三方单位实施。</w:t>
      </w:r>
    </w:p>
    <w:p>
      <w:pPr>
        <w:snapToGrid w:val="0"/>
        <w:spacing w:line="360" w:lineRule="auto"/>
        <w:ind w:firstLine="480" w:firstLineChars="200"/>
        <w:rPr>
          <w:rFonts w:eastAsia="仿宋_GB2312"/>
          <w:bCs/>
          <w:sz w:val="24"/>
          <w:highlight w:val="none"/>
        </w:rPr>
      </w:pPr>
      <w:r>
        <w:rPr>
          <w:rFonts w:eastAsia="仿宋_GB2312"/>
          <w:bCs/>
          <w:sz w:val="24"/>
          <w:highlight w:val="none"/>
        </w:rPr>
        <w:t>2、针对第三方监管发现的问题，由相关建设单位依据招标文件、合同文件约定的建设工程违约金支付规定，对责任单位和责任人进行严肃处理。</w:t>
      </w:r>
    </w:p>
    <w:p>
      <w:pPr>
        <w:snapToGrid w:val="0"/>
        <w:spacing w:line="360" w:lineRule="auto"/>
        <w:ind w:firstLine="480" w:firstLineChars="200"/>
        <w:rPr>
          <w:rFonts w:eastAsia="仿宋_GB2312"/>
          <w:bCs/>
          <w:sz w:val="24"/>
          <w:highlight w:val="none"/>
        </w:rPr>
      </w:pPr>
      <w:r>
        <w:rPr>
          <w:rFonts w:eastAsia="仿宋_GB2312"/>
          <w:bCs/>
          <w:sz w:val="24"/>
          <w:highlight w:val="none"/>
        </w:rPr>
        <w:t>3、本合同未尽事宜，依照有关法律、法规执行，法律法规未作规定的，双方可以达成书面补充协议。补充协议与本合同具有同等法律效力。</w:t>
      </w:r>
    </w:p>
    <w:p>
      <w:pPr>
        <w:adjustRightInd w:val="0"/>
        <w:snapToGrid w:val="0"/>
        <w:spacing w:line="360" w:lineRule="auto"/>
        <w:ind w:firstLine="482" w:firstLineChars="200"/>
        <w:outlineLvl w:val="1"/>
        <w:rPr>
          <w:rFonts w:eastAsia="仿宋_GB2312"/>
          <w:b/>
          <w:sz w:val="24"/>
          <w:highlight w:val="none"/>
        </w:rPr>
      </w:pPr>
      <w:r>
        <w:rPr>
          <w:rFonts w:eastAsia="仿宋_GB2312"/>
          <w:b/>
          <w:sz w:val="24"/>
          <w:highlight w:val="none"/>
        </w:rPr>
        <w:t>第十</w:t>
      </w:r>
      <w:r>
        <w:rPr>
          <w:rFonts w:hint="eastAsia" w:eastAsia="仿宋_GB2312"/>
          <w:b/>
          <w:sz w:val="24"/>
          <w:highlight w:val="none"/>
          <w:lang w:val="en-US" w:eastAsia="zh-CN"/>
        </w:rPr>
        <w:t>三</w:t>
      </w:r>
      <w:r>
        <w:rPr>
          <w:rFonts w:eastAsia="仿宋_GB2312"/>
          <w:b/>
          <w:sz w:val="24"/>
          <w:highlight w:val="none"/>
        </w:rPr>
        <w:t>条  双方承诺</w:t>
      </w:r>
    </w:p>
    <w:p>
      <w:pPr>
        <w:snapToGrid w:val="0"/>
        <w:spacing w:line="360" w:lineRule="auto"/>
        <w:ind w:firstLine="475" w:firstLineChars="198"/>
        <w:rPr>
          <w:rFonts w:eastAsia="仿宋_GB2312"/>
          <w:sz w:val="24"/>
          <w:highlight w:val="none"/>
        </w:rPr>
      </w:pPr>
      <w:r>
        <w:rPr>
          <w:rFonts w:eastAsia="仿宋_GB2312"/>
          <w:sz w:val="24"/>
          <w:highlight w:val="none"/>
        </w:rPr>
        <w:t>1</w:t>
      </w:r>
      <w:r>
        <w:rPr>
          <w:rFonts w:hint="eastAsia" w:eastAsia="仿宋_GB2312"/>
          <w:sz w:val="24"/>
          <w:highlight w:val="none"/>
          <w:lang w:eastAsia="zh-CN"/>
        </w:rPr>
        <w:t>、</w:t>
      </w:r>
      <w:r>
        <w:rPr>
          <w:rFonts w:eastAsia="仿宋_GB2312"/>
          <w:sz w:val="24"/>
          <w:highlight w:val="none"/>
        </w:rPr>
        <w:t>甲方承诺，遵守本合同中的各项约定，为乙方开展工作提供必要条件。</w:t>
      </w:r>
    </w:p>
    <w:p>
      <w:pPr>
        <w:snapToGrid w:val="0"/>
        <w:spacing w:line="360" w:lineRule="auto"/>
        <w:ind w:firstLine="475" w:firstLineChars="198"/>
        <w:rPr>
          <w:rFonts w:eastAsia="仿宋_GB2312"/>
          <w:sz w:val="24"/>
          <w:highlight w:val="none"/>
        </w:rPr>
      </w:pPr>
      <w:r>
        <w:rPr>
          <w:rFonts w:eastAsia="仿宋_GB2312"/>
          <w:sz w:val="24"/>
          <w:highlight w:val="none"/>
        </w:rPr>
        <w:t>2</w:t>
      </w:r>
      <w:r>
        <w:rPr>
          <w:rFonts w:hint="eastAsia" w:eastAsia="仿宋_GB2312"/>
          <w:sz w:val="24"/>
          <w:highlight w:val="none"/>
          <w:lang w:eastAsia="zh-CN"/>
        </w:rPr>
        <w:t>、</w:t>
      </w:r>
      <w:r>
        <w:rPr>
          <w:rFonts w:eastAsia="仿宋_GB2312"/>
          <w:sz w:val="24"/>
          <w:highlight w:val="none"/>
        </w:rPr>
        <w:t>乙方承诺，遵守本合同中的各项约定，按照第三方监管工作范围和内容，承担第三方监管任务。</w:t>
      </w:r>
    </w:p>
    <w:p>
      <w:pPr>
        <w:snapToGrid w:val="0"/>
        <w:spacing w:line="360" w:lineRule="auto"/>
        <w:ind w:firstLine="477" w:firstLineChars="198"/>
        <w:rPr>
          <w:rFonts w:eastAsia="仿宋_GB2312"/>
          <w:sz w:val="24"/>
          <w:highlight w:val="none"/>
        </w:rPr>
      </w:pPr>
      <w:r>
        <w:rPr>
          <w:rFonts w:eastAsia="仿宋_GB2312"/>
          <w:b/>
          <w:bCs/>
          <w:sz w:val="24"/>
          <w:highlight w:val="none"/>
        </w:rPr>
        <w:t>第十</w:t>
      </w:r>
      <w:r>
        <w:rPr>
          <w:rFonts w:hint="eastAsia" w:eastAsia="仿宋_GB2312"/>
          <w:b/>
          <w:bCs/>
          <w:sz w:val="24"/>
          <w:highlight w:val="none"/>
          <w:lang w:val="en-US" w:eastAsia="zh-CN"/>
        </w:rPr>
        <w:t>五</w:t>
      </w:r>
      <w:r>
        <w:rPr>
          <w:rFonts w:eastAsia="仿宋_GB2312"/>
          <w:b/>
          <w:bCs/>
          <w:sz w:val="24"/>
          <w:highlight w:val="none"/>
        </w:rPr>
        <w:t>条</w:t>
      </w:r>
      <w:r>
        <w:rPr>
          <w:rFonts w:eastAsia="仿宋_GB2312"/>
          <w:sz w:val="24"/>
          <w:highlight w:val="none"/>
        </w:rPr>
        <w:t xml:space="preserve"> 合同订立</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1</w:t>
      </w:r>
      <w:r>
        <w:rPr>
          <w:rFonts w:hint="eastAsia" w:eastAsia="仿宋_GB2312"/>
          <w:sz w:val="24"/>
          <w:highlight w:val="none"/>
          <w:lang w:eastAsia="zh-CN"/>
        </w:rPr>
        <w:t>、</w:t>
      </w:r>
      <w:r>
        <w:rPr>
          <w:rFonts w:eastAsia="仿宋_GB2312"/>
          <w:sz w:val="24"/>
          <w:highlight w:val="none"/>
        </w:rPr>
        <w:t>订立时间：</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年</w:t>
      </w:r>
      <w:r>
        <w:rPr>
          <w:rFonts w:eastAsia="仿宋_GB2312"/>
          <w:sz w:val="24"/>
          <w:highlight w:val="none"/>
          <w:u w:val="single"/>
        </w:rPr>
        <w:t xml:space="preserve">     </w:t>
      </w:r>
      <w:r>
        <w:rPr>
          <w:rFonts w:eastAsia="仿宋_GB2312"/>
          <w:sz w:val="24"/>
          <w:highlight w:val="none"/>
        </w:rPr>
        <w:t>月</w:t>
      </w:r>
      <w:r>
        <w:rPr>
          <w:rFonts w:eastAsia="仿宋_GB2312"/>
          <w:sz w:val="24"/>
          <w:highlight w:val="none"/>
          <w:u w:val="single"/>
        </w:rPr>
        <w:t xml:space="preserve">    </w:t>
      </w:r>
      <w:r>
        <w:rPr>
          <w:rFonts w:eastAsia="仿宋_GB2312"/>
          <w:sz w:val="24"/>
          <w:highlight w:val="none"/>
        </w:rPr>
        <w:t>日。</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2</w:t>
      </w:r>
      <w:r>
        <w:rPr>
          <w:rFonts w:hint="eastAsia" w:eastAsia="仿宋_GB2312"/>
          <w:sz w:val="24"/>
          <w:highlight w:val="none"/>
          <w:lang w:eastAsia="zh-CN"/>
        </w:rPr>
        <w:t>、</w:t>
      </w:r>
      <w:r>
        <w:rPr>
          <w:rFonts w:eastAsia="仿宋_GB2312"/>
          <w:sz w:val="24"/>
          <w:highlight w:val="none"/>
        </w:rPr>
        <w:t>订立地点：</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3</w:t>
      </w:r>
      <w:r>
        <w:rPr>
          <w:rFonts w:hint="eastAsia" w:eastAsia="仿宋_GB2312"/>
          <w:sz w:val="24"/>
          <w:highlight w:val="none"/>
          <w:lang w:eastAsia="zh-CN"/>
        </w:rPr>
        <w:t>、</w:t>
      </w:r>
      <w:r>
        <w:rPr>
          <w:rFonts w:eastAsia="仿宋_GB2312"/>
          <w:sz w:val="24"/>
          <w:highlight w:val="none"/>
        </w:rPr>
        <w:t>本合同一式</w:t>
      </w:r>
      <w:r>
        <w:rPr>
          <w:rFonts w:eastAsia="仿宋_GB2312"/>
          <w:sz w:val="24"/>
          <w:highlight w:val="none"/>
          <w:u w:val="single"/>
        </w:rPr>
        <w:t>捌</w:t>
      </w:r>
      <w:r>
        <w:rPr>
          <w:rFonts w:eastAsia="仿宋_GB2312"/>
          <w:sz w:val="24"/>
          <w:highlight w:val="none"/>
        </w:rPr>
        <w:t>份，具有同等法律效力，双方各执</w:t>
      </w:r>
      <w:r>
        <w:rPr>
          <w:rFonts w:eastAsia="仿宋_GB2312"/>
          <w:sz w:val="24"/>
          <w:highlight w:val="none"/>
          <w:u w:val="single"/>
        </w:rPr>
        <w:t xml:space="preserve"> 肆 </w:t>
      </w:r>
      <w:r>
        <w:rPr>
          <w:rFonts w:eastAsia="仿宋_GB2312"/>
          <w:sz w:val="24"/>
          <w:highlight w:val="none"/>
        </w:rPr>
        <w:t>份。</w:t>
      </w:r>
    </w:p>
    <w:p>
      <w:pPr>
        <w:adjustRightInd w:val="0"/>
        <w:snapToGrid w:val="0"/>
        <w:spacing w:line="360" w:lineRule="auto"/>
        <w:ind w:firstLine="475" w:firstLineChars="198"/>
        <w:rPr>
          <w:rFonts w:eastAsia="仿宋_GB2312"/>
          <w:sz w:val="24"/>
          <w:highlight w:val="none"/>
        </w:rPr>
      </w:pPr>
      <w:r>
        <w:rPr>
          <w:rFonts w:eastAsia="仿宋_GB2312"/>
          <w:sz w:val="24"/>
          <w:highlight w:val="none"/>
        </w:rPr>
        <w:t>甲方：</w:t>
      </w:r>
      <w:r>
        <w:rPr>
          <w:rFonts w:eastAsia="仿宋_GB2312"/>
          <w:sz w:val="24"/>
          <w:highlight w:val="none"/>
          <w:u w:val="single"/>
        </w:rPr>
        <w:t xml:space="preserve">   （盖章）     </w:t>
      </w:r>
      <w:r>
        <w:rPr>
          <w:rFonts w:eastAsia="仿宋_GB2312"/>
          <w:sz w:val="24"/>
          <w:highlight w:val="none"/>
        </w:rPr>
        <w:t xml:space="preserve">           乙方：</w:t>
      </w:r>
      <w:r>
        <w:rPr>
          <w:rFonts w:eastAsia="仿宋_GB2312"/>
          <w:sz w:val="24"/>
          <w:highlight w:val="none"/>
          <w:u w:val="single"/>
        </w:rPr>
        <w:t xml:space="preserve">   （盖章）    </w:t>
      </w:r>
    </w:p>
    <w:p>
      <w:pPr>
        <w:adjustRightInd w:val="0"/>
        <w:snapToGrid w:val="0"/>
        <w:spacing w:line="360" w:lineRule="auto"/>
        <w:ind w:firstLine="475" w:firstLineChars="198"/>
        <w:rPr>
          <w:rFonts w:eastAsia="仿宋_GB2312"/>
          <w:sz w:val="24"/>
          <w:highlight w:val="none"/>
          <w:u w:val="single"/>
        </w:rPr>
      </w:pPr>
      <w:r>
        <w:rPr>
          <w:rFonts w:eastAsia="仿宋_GB2312"/>
          <w:sz w:val="24"/>
          <w:highlight w:val="none"/>
        </w:rPr>
        <w:t>住所：</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rPr>
        <w:t xml:space="preserve">     住所:</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p>
    <w:p>
      <w:pPr>
        <w:adjustRightInd w:val="0"/>
        <w:snapToGrid w:val="0"/>
        <w:spacing w:line="360" w:lineRule="auto"/>
        <w:ind w:firstLine="480" w:firstLineChars="200"/>
        <w:rPr>
          <w:rFonts w:eastAsia="仿宋_GB2312"/>
          <w:sz w:val="24"/>
          <w:highlight w:val="none"/>
        </w:rPr>
      </w:pPr>
      <w:r>
        <w:rPr>
          <w:rFonts w:eastAsia="仿宋_GB2312"/>
          <w:sz w:val="24"/>
          <w:highlight w:val="none"/>
        </w:rPr>
        <w:t>邮政编码：</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 xml:space="preserve">     邮政编码：</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p>
    <w:p>
      <w:pPr>
        <w:adjustRightInd w:val="0"/>
        <w:snapToGrid w:val="0"/>
        <w:spacing w:line="360" w:lineRule="auto"/>
        <w:ind w:firstLine="475" w:firstLineChars="198"/>
        <w:rPr>
          <w:rFonts w:eastAsia="仿宋_GB2312"/>
          <w:sz w:val="24"/>
          <w:highlight w:val="none"/>
        </w:rPr>
      </w:pPr>
      <w:r>
        <w:rPr>
          <w:rFonts w:eastAsia="仿宋_GB2312"/>
          <w:sz w:val="24"/>
          <w:highlight w:val="none"/>
        </w:rPr>
        <w:t>法定代表人或其授权               法定代表人或其授权</w:t>
      </w:r>
    </w:p>
    <w:p>
      <w:pPr>
        <w:adjustRightInd w:val="0"/>
        <w:snapToGrid w:val="0"/>
        <w:spacing w:line="360" w:lineRule="auto"/>
        <w:ind w:firstLine="475" w:firstLineChars="198"/>
        <w:rPr>
          <w:rFonts w:eastAsia="仿宋_GB2312"/>
          <w:sz w:val="24"/>
          <w:highlight w:val="none"/>
        </w:rPr>
      </w:pPr>
      <w:r>
        <w:rPr>
          <w:rFonts w:eastAsia="仿宋_GB2312"/>
          <w:sz w:val="24"/>
          <w:highlight w:val="none"/>
        </w:rPr>
        <w:t>的代理人：</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 xml:space="preserve">          的代理人：</w:t>
      </w:r>
      <w:r>
        <w:rPr>
          <w:rFonts w:eastAsia="仿宋_GB2312"/>
          <w:sz w:val="24"/>
          <w:highlight w:val="none"/>
          <w:u w:val="single"/>
        </w:rPr>
        <w:t xml:space="preserve">（签字）              </w:t>
      </w:r>
    </w:p>
    <w:p>
      <w:pPr>
        <w:adjustRightInd w:val="0"/>
        <w:snapToGrid w:val="0"/>
        <w:spacing w:line="360" w:lineRule="auto"/>
        <w:ind w:firstLine="475" w:firstLineChars="198"/>
        <w:rPr>
          <w:rFonts w:eastAsia="仿宋_GB2312"/>
          <w:sz w:val="24"/>
          <w:highlight w:val="none"/>
        </w:rPr>
      </w:pPr>
      <w:r>
        <w:rPr>
          <w:rFonts w:eastAsia="仿宋_GB2312"/>
          <w:sz w:val="24"/>
          <w:highlight w:val="none"/>
        </w:rPr>
        <w:t>开户银行：</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 xml:space="preserve">    开户银行：</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p>
    <w:p>
      <w:pPr>
        <w:adjustRightInd w:val="0"/>
        <w:snapToGrid w:val="0"/>
        <w:spacing w:line="360" w:lineRule="auto"/>
        <w:ind w:firstLine="475" w:firstLineChars="198"/>
        <w:rPr>
          <w:rFonts w:eastAsia="仿宋_GB2312"/>
          <w:sz w:val="24"/>
          <w:highlight w:val="none"/>
        </w:rPr>
      </w:pPr>
      <w:r>
        <w:rPr>
          <w:rFonts w:eastAsia="仿宋_GB2312"/>
          <w:sz w:val="24"/>
          <w:highlight w:val="none"/>
        </w:rPr>
        <w:t>账号：</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 xml:space="preserve">    账号：</w:t>
      </w:r>
      <w:r>
        <w:rPr>
          <w:rFonts w:eastAsia="仿宋_GB2312"/>
          <w:sz w:val="24"/>
          <w:highlight w:val="none"/>
          <w:u w:val="single"/>
        </w:rPr>
        <w:t xml:space="preserve">                         </w:t>
      </w:r>
    </w:p>
    <w:p>
      <w:pPr>
        <w:adjustRightInd w:val="0"/>
        <w:snapToGrid w:val="0"/>
        <w:spacing w:line="360" w:lineRule="auto"/>
        <w:ind w:firstLine="475" w:firstLineChars="198"/>
        <w:rPr>
          <w:rFonts w:eastAsia="仿宋_GB2312"/>
          <w:sz w:val="24"/>
          <w:highlight w:val="none"/>
        </w:rPr>
      </w:pPr>
      <w:r>
        <w:rPr>
          <w:rFonts w:eastAsia="仿宋_GB2312"/>
          <w:sz w:val="24"/>
          <w:highlight w:val="none"/>
        </w:rPr>
        <w:t>电话：</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 xml:space="preserve">  </w:t>
      </w:r>
      <w:r>
        <w:rPr>
          <w:rFonts w:hint="eastAsia" w:eastAsia="仿宋_GB2312"/>
          <w:sz w:val="24"/>
          <w:highlight w:val="none"/>
          <w:lang w:val="en-US" w:eastAsia="zh-CN"/>
        </w:rPr>
        <w:t xml:space="preserve"> </w:t>
      </w:r>
      <w:r>
        <w:rPr>
          <w:rFonts w:eastAsia="仿宋_GB2312"/>
          <w:sz w:val="24"/>
          <w:highlight w:val="none"/>
        </w:rPr>
        <w:t xml:space="preserve"> 电话：</w:t>
      </w:r>
      <w:r>
        <w:rPr>
          <w:rFonts w:eastAsia="仿宋_GB2312"/>
          <w:sz w:val="24"/>
          <w:highlight w:val="none"/>
          <w:u w:val="single"/>
        </w:rPr>
        <w:t xml:space="preserve">                         </w:t>
      </w:r>
    </w:p>
    <w:p>
      <w:pPr>
        <w:adjustRightInd w:val="0"/>
        <w:snapToGrid w:val="0"/>
        <w:spacing w:line="360" w:lineRule="auto"/>
        <w:ind w:firstLine="475" w:firstLineChars="198"/>
        <w:rPr>
          <w:rFonts w:eastAsia="仿宋_GB2312"/>
          <w:sz w:val="24"/>
          <w:highlight w:val="none"/>
        </w:rPr>
      </w:pPr>
      <w:r>
        <w:rPr>
          <w:rFonts w:eastAsia="仿宋_GB2312"/>
          <w:sz w:val="24"/>
          <w:highlight w:val="none"/>
        </w:rPr>
        <w:t>传真：</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 xml:space="preserve">    传真：</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p>
    <w:p>
      <w:pPr>
        <w:adjustRightInd w:val="0"/>
        <w:snapToGrid w:val="0"/>
        <w:spacing w:line="360" w:lineRule="auto"/>
        <w:ind w:firstLine="475" w:firstLineChars="198"/>
        <w:rPr>
          <w:rFonts w:eastAsia="仿宋_GB2312"/>
          <w:sz w:val="24"/>
          <w:highlight w:val="none"/>
          <w:u w:val="single"/>
        </w:rPr>
        <w:sectPr>
          <w:headerReference r:id="rId14" w:type="first"/>
          <w:footerReference r:id="rId16" w:type="first"/>
          <w:headerReference r:id="rId13" w:type="default"/>
          <w:footerReference r:id="rId15" w:type="default"/>
          <w:pgSz w:w="11906" w:h="16838"/>
          <w:pgMar w:top="1418" w:right="1418" w:bottom="1418" w:left="1418" w:header="851" w:footer="850" w:gutter="0"/>
          <w:pgNumType w:fmt="decimal"/>
          <w:cols w:space="720" w:num="1"/>
          <w:titlePg/>
          <w:docGrid w:type="lines" w:linePitch="312" w:charSpace="0"/>
        </w:sectPr>
      </w:pPr>
      <w:r>
        <w:rPr>
          <w:rFonts w:eastAsia="仿宋_GB2312"/>
          <w:sz w:val="24"/>
          <w:highlight w:val="none"/>
        </w:rPr>
        <w:t>电子邮箱：</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 xml:space="preserve">  电子邮箱：</w:t>
      </w:r>
      <w:r>
        <w:rPr>
          <w:rFonts w:eastAsia="仿宋_GB2312"/>
          <w:sz w:val="24"/>
          <w:highlight w:val="none"/>
          <w:u w:val="single"/>
        </w:rPr>
        <w:t xml:space="preserve">                      </w:t>
      </w:r>
    </w:p>
    <w:p>
      <w:pPr>
        <w:tabs>
          <w:tab w:val="left" w:pos="3120"/>
        </w:tabs>
        <w:adjustRightInd w:val="0"/>
        <w:snapToGrid w:val="0"/>
        <w:jc w:val="center"/>
        <w:outlineLvl w:val="0"/>
        <w:rPr>
          <w:rFonts w:eastAsia="仿宋"/>
          <w:b/>
          <w:bCs/>
          <w:sz w:val="28"/>
          <w:szCs w:val="28"/>
          <w:highlight w:val="none"/>
        </w:rPr>
      </w:pPr>
      <w:r>
        <w:rPr>
          <w:rFonts w:hint="eastAsia" w:eastAsia="华文中宋"/>
          <w:b/>
          <w:bCs/>
          <w:sz w:val="28"/>
          <w:szCs w:val="28"/>
          <w:highlight w:val="none"/>
        </w:rPr>
        <w:t>第三方机构月考核评分表</w:t>
      </w:r>
    </w:p>
    <w:tbl>
      <w:tblPr>
        <w:tblStyle w:val="64"/>
        <w:tblW w:w="15952" w:type="dxa"/>
        <w:tblInd w:w="-114"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28" w:type="dxa"/>
          <w:bottom w:w="0" w:type="dxa"/>
          <w:right w:w="28" w:type="dxa"/>
        </w:tblCellMar>
      </w:tblPr>
      <w:tblGrid>
        <w:gridCol w:w="277"/>
        <w:gridCol w:w="825"/>
        <w:gridCol w:w="1995"/>
        <w:gridCol w:w="11431"/>
        <w:gridCol w:w="434"/>
        <w:gridCol w:w="495"/>
        <w:gridCol w:w="49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167" w:hRule="atLeast"/>
        </w:trPr>
        <w:tc>
          <w:tcPr>
            <w:tcW w:w="277" w:type="dxa"/>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序号</w:t>
            </w:r>
          </w:p>
        </w:tc>
        <w:tc>
          <w:tcPr>
            <w:tcW w:w="2820" w:type="dxa"/>
            <w:gridSpan w:val="2"/>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考核内容</w:t>
            </w:r>
          </w:p>
        </w:tc>
        <w:tc>
          <w:tcPr>
            <w:tcW w:w="11431" w:type="dxa"/>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考核标准</w:t>
            </w:r>
          </w:p>
        </w:tc>
        <w:tc>
          <w:tcPr>
            <w:tcW w:w="434" w:type="dxa"/>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考核得分</w:t>
            </w:r>
          </w:p>
        </w:tc>
        <w:tc>
          <w:tcPr>
            <w:tcW w:w="495" w:type="dxa"/>
            <w:vAlign w:val="center"/>
          </w:tcPr>
          <w:p>
            <w:pPr>
              <w:adjustRightInd w:val="0"/>
              <w:snapToGrid w:val="0"/>
              <w:jc w:val="center"/>
              <w:rPr>
                <w:rFonts w:hint="eastAsia" w:eastAsia="仿宋_GB2312"/>
                <w:b/>
                <w:bCs/>
                <w:sz w:val="18"/>
                <w:szCs w:val="18"/>
                <w:highlight w:val="none"/>
                <w:lang w:eastAsia="zh-CN"/>
              </w:rPr>
            </w:pPr>
            <w:r>
              <w:rPr>
                <w:rFonts w:hint="eastAsia" w:eastAsia="仿宋_GB2312"/>
                <w:b/>
                <w:bCs/>
                <w:sz w:val="18"/>
                <w:szCs w:val="18"/>
                <w:highlight w:val="none"/>
                <w:lang w:eastAsia="zh-CN"/>
              </w:rPr>
              <w:t>扣款情况</w:t>
            </w:r>
          </w:p>
        </w:tc>
        <w:tc>
          <w:tcPr>
            <w:tcW w:w="495" w:type="dxa"/>
            <w:vAlign w:val="center"/>
          </w:tcPr>
          <w:p>
            <w:pPr>
              <w:adjustRightInd w:val="0"/>
              <w:snapToGrid w:val="0"/>
              <w:jc w:val="center"/>
              <w:rPr>
                <w:rFonts w:eastAsia="仿宋_GB2312"/>
                <w:b/>
                <w:bCs/>
                <w:sz w:val="18"/>
                <w:szCs w:val="18"/>
                <w:highlight w:val="none"/>
              </w:rPr>
            </w:pPr>
            <w:r>
              <w:rPr>
                <w:rFonts w:eastAsia="仿宋_GB2312"/>
                <w:b/>
                <w:bCs/>
                <w:sz w:val="18"/>
                <w:szCs w:val="18"/>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25" w:hRule="atLeast"/>
        </w:trPr>
        <w:tc>
          <w:tcPr>
            <w:tcW w:w="277" w:type="dxa"/>
            <w:vAlign w:val="center"/>
          </w:tcPr>
          <w:p>
            <w:pPr>
              <w:adjustRightInd w:val="0"/>
              <w:snapToGrid w:val="0"/>
              <w:jc w:val="center"/>
              <w:rPr>
                <w:rFonts w:eastAsia="仿宋_GB2312"/>
                <w:sz w:val="18"/>
                <w:szCs w:val="18"/>
                <w:highlight w:val="none"/>
              </w:rPr>
            </w:pPr>
            <w:r>
              <w:rPr>
                <w:rFonts w:eastAsia="仿宋_GB2312"/>
                <w:sz w:val="18"/>
                <w:szCs w:val="18"/>
                <w:highlight w:val="none"/>
              </w:rPr>
              <w:t>1</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日常工作开展情况</w:t>
            </w:r>
          </w:p>
          <w:p>
            <w:pPr>
              <w:adjustRightInd w:val="0"/>
              <w:snapToGrid w:val="0"/>
              <w:jc w:val="center"/>
              <w:rPr>
                <w:rFonts w:eastAsia="仿宋_GB2312"/>
                <w:sz w:val="18"/>
                <w:szCs w:val="18"/>
                <w:highlight w:val="none"/>
              </w:rPr>
            </w:pPr>
            <w:r>
              <w:rPr>
                <w:rFonts w:eastAsia="仿宋_GB2312"/>
                <w:sz w:val="18"/>
                <w:szCs w:val="18"/>
                <w:highlight w:val="none"/>
              </w:rPr>
              <w:t>（50分）</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按要求开展工地巡查工作，检查内容全面，发现问题及时出具隐患告知单，并督促整改落实完成复查工作。</w:t>
            </w:r>
          </w:p>
        </w:tc>
        <w:tc>
          <w:tcPr>
            <w:tcW w:w="11431" w:type="dxa"/>
            <w:vAlign w:val="center"/>
          </w:tcPr>
          <w:p>
            <w:pPr>
              <w:adjustRightInd w:val="0"/>
              <w:snapToGrid w:val="0"/>
              <w:jc w:val="left"/>
              <w:rPr>
                <w:rFonts w:eastAsia="仿宋_GB2312"/>
                <w:sz w:val="18"/>
                <w:szCs w:val="18"/>
                <w:highlight w:val="none"/>
              </w:rPr>
            </w:pPr>
            <w:r>
              <w:rPr>
                <w:rFonts w:eastAsia="仿宋_GB2312"/>
                <w:sz w:val="18"/>
                <w:szCs w:val="18"/>
                <w:highlight w:val="none"/>
              </w:rPr>
              <w:t>1、</w:t>
            </w:r>
            <w:r>
              <w:rPr>
                <w:rFonts w:hint="eastAsia" w:eastAsia="仿宋_GB2312"/>
                <w:sz w:val="18"/>
                <w:szCs w:val="18"/>
                <w:highlight w:val="none"/>
              </w:rPr>
              <w:t>原则上每个项目每月四次，结合月度研判的分类管控</w:t>
            </w:r>
            <w:r>
              <w:rPr>
                <w:rFonts w:hint="eastAsia" w:eastAsia="仿宋_GB2312"/>
                <w:sz w:val="18"/>
                <w:szCs w:val="18"/>
                <w:highlight w:val="none"/>
                <w:lang w:eastAsia="zh-CN"/>
              </w:rPr>
              <w:t>等</w:t>
            </w:r>
            <w:r>
              <w:rPr>
                <w:rFonts w:hint="eastAsia" w:eastAsia="仿宋_GB2312"/>
                <w:sz w:val="18"/>
                <w:szCs w:val="18"/>
                <w:highlight w:val="none"/>
              </w:rPr>
              <w:t>要求，可进行调整。每</w:t>
            </w:r>
            <w:r>
              <w:rPr>
                <w:rFonts w:eastAsia="仿宋_GB2312"/>
                <w:sz w:val="18"/>
                <w:szCs w:val="18"/>
                <w:highlight w:val="none"/>
              </w:rPr>
              <w:t>少一次或少一个工地扣5分</w:t>
            </w:r>
            <w:r>
              <w:rPr>
                <w:rFonts w:hint="eastAsia" w:eastAsia="仿宋_GB2312"/>
                <w:sz w:val="18"/>
                <w:szCs w:val="18"/>
                <w:highlight w:val="none"/>
              </w:rPr>
              <w:t>；</w:t>
            </w:r>
          </w:p>
          <w:p>
            <w:pPr>
              <w:adjustRightInd w:val="0"/>
              <w:snapToGrid w:val="0"/>
              <w:jc w:val="left"/>
              <w:rPr>
                <w:rFonts w:eastAsia="仿宋_GB2312"/>
                <w:sz w:val="18"/>
                <w:szCs w:val="18"/>
                <w:highlight w:val="none"/>
              </w:rPr>
            </w:pPr>
            <w:r>
              <w:rPr>
                <w:rFonts w:eastAsia="仿宋_GB2312"/>
                <w:sz w:val="18"/>
                <w:szCs w:val="18"/>
                <w:highlight w:val="none"/>
              </w:rPr>
              <w:t>2、</w:t>
            </w:r>
            <w:r>
              <w:rPr>
                <w:rFonts w:hint="eastAsia" w:eastAsia="仿宋_GB2312"/>
                <w:sz w:val="18"/>
                <w:szCs w:val="18"/>
                <w:highlight w:val="none"/>
              </w:rPr>
              <w:t>重大安全隐患未发现、一般问题检查</w:t>
            </w:r>
            <w:r>
              <w:rPr>
                <w:rFonts w:eastAsia="仿宋_GB2312"/>
                <w:sz w:val="18"/>
                <w:szCs w:val="18"/>
                <w:highlight w:val="none"/>
              </w:rPr>
              <w:t>不全面</w:t>
            </w:r>
            <w:r>
              <w:rPr>
                <w:rFonts w:hint="eastAsia" w:eastAsia="仿宋_GB2312"/>
                <w:sz w:val="18"/>
                <w:szCs w:val="18"/>
                <w:highlight w:val="none"/>
              </w:rPr>
              <w:t>等情况</w:t>
            </w:r>
            <w:r>
              <w:rPr>
                <w:rFonts w:eastAsia="仿宋_GB2312"/>
                <w:sz w:val="18"/>
                <w:szCs w:val="18"/>
                <w:highlight w:val="none"/>
              </w:rPr>
              <w:t>，</w:t>
            </w:r>
            <w:r>
              <w:rPr>
                <w:rFonts w:hint="eastAsia" w:eastAsia="仿宋_GB2312"/>
                <w:sz w:val="18"/>
                <w:szCs w:val="18"/>
                <w:highlight w:val="none"/>
              </w:rPr>
              <w:t>每</w:t>
            </w:r>
            <w:r>
              <w:rPr>
                <w:rFonts w:eastAsia="仿宋_GB2312"/>
                <w:sz w:val="18"/>
                <w:szCs w:val="18"/>
                <w:highlight w:val="none"/>
              </w:rPr>
              <w:t>发现一次</w:t>
            </w:r>
            <w:r>
              <w:rPr>
                <w:rFonts w:hint="eastAsia" w:eastAsia="仿宋_GB2312"/>
                <w:sz w:val="18"/>
                <w:szCs w:val="18"/>
                <w:highlight w:val="none"/>
              </w:rPr>
              <w:t>视情况</w:t>
            </w:r>
            <w:r>
              <w:rPr>
                <w:rFonts w:eastAsia="仿宋_GB2312"/>
                <w:sz w:val="18"/>
                <w:szCs w:val="18"/>
                <w:highlight w:val="none"/>
              </w:rPr>
              <w:t>扣</w:t>
            </w:r>
            <w:r>
              <w:rPr>
                <w:rFonts w:hint="eastAsia" w:eastAsia="仿宋_GB2312"/>
                <w:sz w:val="18"/>
                <w:szCs w:val="18"/>
                <w:highlight w:val="none"/>
              </w:rPr>
              <w:t>1</w:t>
            </w:r>
            <w:r>
              <w:rPr>
                <w:rFonts w:eastAsia="仿宋_GB2312"/>
                <w:sz w:val="18"/>
                <w:szCs w:val="18"/>
                <w:highlight w:val="none"/>
              </w:rPr>
              <w:t>-10分；</w:t>
            </w:r>
          </w:p>
          <w:p>
            <w:pPr>
              <w:adjustRightInd w:val="0"/>
              <w:snapToGrid w:val="0"/>
              <w:jc w:val="left"/>
              <w:rPr>
                <w:rFonts w:eastAsia="仿宋_GB2312"/>
                <w:sz w:val="18"/>
                <w:szCs w:val="18"/>
                <w:highlight w:val="none"/>
              </w:rPr>
            </w:pPr>
            <w:r>
              <w:rPr>
                <w:rFonts w:eastAsia="仿宋_GB2312"/>
                <w:sz w:val="18"/>
                <w:szCs w:val="18"/>
                <w:highlight w:val="none"/>
              </w:rPr>
              <w:t>3、对检查情况未按照要求格式记录隐患告知单，记录不全的（包括但不限于单位信息、隐患内容、时间、签字、盖章等），</w:t>
            </w:r>
            <w:r>
              <w:rPr>
                <w:rFonts w:hint="eastAsia" w:eastAsia="仿宋_GB2312"/>
                <w:sz w:val="18"/>
                <w:szCs w:val="18"/>
                <w:highlight w:val="none"/>
              </w:rPr>
              <w:t>每</w:t>
            </w:r>
            <w:r>
              <w:rPr>
                <w:rFonts w:eastAsia="仿宋_GB2312"/>
                <w:sz w:val="18"/>
                <w:szCs w:val="18"/>
                <w:highlight w:val="none"/>
              </w:rPr>
              <w:t>发现一次扣5分；</w:t>
            </w:r>
          </w:p>
          <w:p>
            <w:pPr>
              <w:adjustRightInd w:val="0"/>
              <w:snapToGrid w:val="0"/>
              <w:jc w:val="left"/>
              <w:rPr>
                <w:rFonts w:eastAsia="仿宋_GB2312"/>
                <w:sz w:val="18"/>
                <w:szCs w:val="18"/>
                <w:highlight w:val="none"/>
              </w:rPr>
            </w:pPr>
            <w:r>
              <w:rPr>
                <w:rFonts w:eastAsia="仿宋_GB2312"/>
                <w:sz w:val="18"/>
                <w:szCs w:val="18"/>
                <w:highlight w:val="none"/>
              </w:rPr>
              <w:t>4、对发现的隐患，未及时跟踪指导被检查单位整改，并及时收集整改回复单的发现一次扣5分，整改回复单信息有错误的（包括但不限于单位信息、隐患未整改、签字、盖章、照片不符合要求），</w:t>
            </w:r>
            <w:r>
              <w:rPr>
                <w:rFonts w:hint="eastAsia" w:eastAsia="仿宋_GB2312"/>
                <w:sz w:val="18"/>
                <w:szCs w:val="18"/>
                <w:highlight w:val="none"/>
              </w:rPr>
              <w:t>每</w:t>
            </w:r>
            <w:r>
              <w:rPr>
                <w:rFonts w:eastAsia="仿宋_GB2312"/>
                <w:sz w:val="18"/>
                <w:szCs w:val="18"/>
                <w:highlight w:val="none"/>
              </w:rPr>
              <w:t>发现一处扣2分；</w:t>
            </w:r>
          </w:p>
          <w:p>
            <w:pPr>
              <w:adjustRightInd w:val="0"/>
              <w:snapToGrid w:val="0"/>
              <w:jc w:val="left"/>
              <w:rPr>
                <w:rFonts w:eastAsia="仿宋_GB2312"/>
                <w:sz w:val="18"/>
                <w:szCs w:val="18"/>
                <w:highlight w:val="none"/>
              </w:rPr>
            </w:pPr>
            <w:r>
              <w:rPr>
                <w:rFonts w:eastAsia="仿宋_GB2312"/>
                <w:sz w:val="18"/>
                <w:szCs w:val="18"/>
                <w:highlight w:val="none"/>
              </w:rPr>
              <w:t>5、未按要求开展复查工作，</w:t>
            </w:r>
            <w:r>
              <w:rPr>
                <w:rFonts w:hint="eastAsia" w:eastAsia="仿宋_GB2312"/>
                <w:sz w:val="18"/>
                <w:szCs w:val="18"/>
                <w:highlight w:val="none"/>
              </w:rPr>
              <w:t>每</w:t>
            </w:r>
            <w:r>
              <w:rPr>
                <w:rFonts w:eastAsia="仿宋_GB2312"/>
                <w:sz w:val="18"/>
                <w:szCs w:val="18"/>
                <w:highlight w:val="none"/>
              </w:rPr>
              <w:t>发现一次扣5分；</w:t>
            </w:r>
          </w:p>
          <w:p>
            <w:pPr>
              <w:adjustRightInd w:val="0"/>
              <w:snapToGrid w:val="0"/>
              <w:jc w:val="left"/>
              <w:rPr>
                <w:rFonts w:eastAsia="仿宋_GB2312"/>
                <w:sz w:val="18"/>
                <w:szCs w:val="18"/>
                <w:highlight w:val="none"/>
              </w:rPr>
            </w:pPr>
            <w:r>
              <w:rPr>
                <w:rFonts w:eastAsia="仿宋_GB2312"/>
                <w:sz w:val="18"/>
                <w:szCs w:val="18"/>
                <w:highlight w:val="none"/>
              </w:rPr>
              <w:t>6、对没有整改或未按时完成整改的单位，没有及时上报</w:t>
            </w:r>
            <w:r>
              <w:rPr>
                <w:rFonts w:hint="eastAsia" w:eastAsia="仿宋_GB2312"/>
                <w:sz w:val="18"/>
                <w:szCs w:val="18"/>
                <w:highlight w:val="none"/>
                <w:lang w:eastAsia="zh-CN"/>
              </w:rPr>
              <w:t>甲方</w:t>
            </w:r>
            <w:r>
              <w:rPr>
                <w:rFonts w:eastAsia="仿宋_GB2312"/>
                <w:sz w:val="18"/>
                <w:szCs w:val="18"/>
                <w:highlight w:val="none"/>
              </w:rPr>
              <w:t>，并配合</w:t>
            </w:r>
            <w:r>
              <w:rPr>
                <w:rFonts w:hint="eastAsia" w:eastAsia="仿宋_GB2312"/>
                <w:sz w:val="18"/>
                <w:szCs w:val="18"/>
                <w:highlight w:val="none"/>
                <w:lang w:eastAsia="zh-CN"/>
              </w:rPr>
              <w:t>甲方</w:t>
            </w:r>
            <w:r>
              <w:rPr>
                <w:rFonts w:eastAsia="仿宋_GB2312"/>
                <w:sz w:val="18"/>
                <w:szCs w:val="18"/>
                <w:highlight w:val="none"/>
              </w:rPr>
              <w:t>采取约谈或联系行业主管部门进行处理的</w:t>
            </w:r>
            <w:r>
              <w:rPr>
                <w:rFonts w:hint="eastAsia" w:eastAsia="仿宋_GB2312"/>
                <w:sz w:val="18"/>
                <w:szCs w:val="18"/>
                <w:highlight w:val="none"/>
              </w:rPr>
              <w:t>，每</w:t>
            </w:r>
            <w:r>
              <w:rPr>
                <w:rFonts w:eastAsia="仿宋_GB2312"/>
                <w:sz w:val="18"/>
                <w:szCs w:val="18"/>
                <w:highlight w:val="none"/>
              </w:rPr>
              <w:t>发现一次扣10分；</w:t>
            </w:r>
          </w:p>
          <w:p>
            <w:pPr>
              <w:adjustRightInd w:val="0"/>
              <w:snapToGrid w:val="0"/>
              <w:jc w:val="left"/>
              <w:rPr>
                <w:rFonts w:eastAsia="仿宋_GB2312"/>
                <w:sz w:val="18"/>
                <w:szCs w:val="18"/>
                <w:highlight w:val="none"/>
              </w:rPr>
            </w:pPr>
            <w:r>
              <w:rPr>
                <w:rFonts w:eastAsia="仿宋_GB2312"/>
                <w:sz w:val="18"/>
                <w:szCs w:val="18"/>
                <w:highlight w:val="none"/>
              </w:rPr>
              <w:t>7、对检查中发现的重大安全隐患，未第一时间上报</w:t>
            </w:r>
            <w:r>
              <w:rPr>
                <w:rFonts w:hint="eastAsia" w:eastAsia="仿宋_GB2312"/>
                <w:sz w:val="18"/>
                <w:szCs w:val="18"/>
                <w:highlight w:val="none"/>
                <w:lang w:eastAsia="zh-CN"/>
              </w:rPr>
              <w:t>甲方</w:t>
            </w:r>
            <w:r>
              <w:rPr>
                <w:rFonts w:eastAsia="仿宋_GB2312"/>
                <w:sz w:val="18"/>
                <w:szCs w:val="18"/>
                <w:highlight w:val="none"/>
              </w:rPr>
              <w:t>，并</w:t>
            </w:r>
            <w:r>
              <w:rPr>
                <w:rFonts w:hint="eastAsia" w:eastAsia="仿宋_GB2312"/>
                <w:sz w:val="18"/>
                <w:szCs w:val="18"/>
                <w:highlight w:val="none"/>
                <w:lang w:eastAsia="zh-CN"/>
              </w:rPr>
              <w:t>配合甲方或</w:t>
            </w:r>
            <w:r>
              <w:rPr>
                <w:rFonts w:eastAsia="仿宋_GB2312"/>
                <w:sz w:val="18"/>
                <w:szCs w:val="18"/>
                <w:highlight w:val="none"/>
              </w:rPr>
              <w:t>行业主管部门进行处理，</w:t>
            </w:r>
            <w:r>
              <w:rPr>
                <w:rFonts w:hint="eastAsia" w:eastAsia="仿宋_GB2312"/>
                <w:sz w:val="18"/>
                <w:szCs w:val="18"/>
                <w:highlight w:val="none"/>
              </w:rPr>
              <w:t>每</w:t>
            </w:r>
            <w:r>
              <w:rPr>
                <w:rFonts w:eastAsia="仿宋_GB2312"/>
                <w:sz w:val="18"/>
                <w:szCs w:val="18"/>
                <w:highlight w:val="none"/>
              </w:rPr>
              <w:t>发现一次扣10分。</w:t>
            </w:r>
          </w:p>
        </w:tc>
        <w:tc>
          <w:tcPr>
            <w:tcW w:w="434"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left"/>
              <w:rPr>
                <w:rFonts w:eastAsia="仿宋_GB2312"/>
                <w:sz w:val="18"/>
                <w:szCs w:val="18"/>
                <w:highlight w:val="none"/>
              </w:rPr>
            </w:pPr>
          </w:p>
        </w:tc>
        <w:tc>
          <w:tcPr>
            <w:tcW w:w="495" w:type="dxa"/>
            <w:vAlign w:val="center"/>
          </w:tcPr>
          <w:p>
            <w:pPr>
              <w:numPr>
                <w:ilvl w:val="0"/>
                <w:numId w:val="0"/>
              </w:numPr>
              <w:adjustRightInd w:val="0"/>
              <w:snapToGrid w:val="0"/>
              <w:ind w:leftChars="0"/>
              <w:jc w:val="both"/>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25" w:hRule="atLeast"/>
        </w:trPr>
        <w:tc>
          <w:tcPr>
            <w:tcW w:w="277" w:type="dxa"/>
            <w:vAlign w:val="center"/>
          </w:tcPr>
          <w:p>
            <w:pPr>
              <w:adjustRightInd w:val="0"/>
              <w:snapToGrid w:val="0"/>
              <w:jc w:val="center"/>
              <w:rPr>
                <w:rFonts w:eastAsia="仿宋_GB2312"/>
                <w:sz w:val="18"/>
                <w:szCs w:val="18"/>
                <w:highlight w:val="none"/>
              </w:rPr>
            </w:pPr>
            <w:r>
              <w:rPr>
                <w:rFonts w:eastAsia="仿宋_GB2312"/>
                <w:sz w:val="18"/>
                <w:szCs w:val="18"/>
                <w:highlight w:val="none"/>
              </w:rPr>
              <w:t>2</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专项工作开展情况（10分）</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根据实际情况，对于甲方安排的防台防汛防雪防冻防疫等专项工作，及突发各类事故的处理，要安排人员及时落实。</w:t>
            </w:r>
          </w:p>
        </w:tc>
        <w:tc>
          <w:tcPr>
            <w:tcW w:w="11431" w:type="dxa"/>
            <w:vAlign w:val="center"/>
          </w:tcPr>
          <w:p>
            <w:pPr>
              <w:adjustRightInd w:val="0"/>
              <w:snapToGrid w:val="0"/>
              <w:jc w:val="left"/>
              <w:rPr>
                <w:rFonts w:eastAsia="仿宋_GB2312"/>
                <w:sz w:val="18"/>
                <w:szCs w:val="18"/>
                <w:highlight w:val="none"/>
              </w:rPr>
            </w:pPr>
            <w:r>
              <w:rPr>
                <w:rFonts w:eastAsia="仿宋_GB2312"/>
                <w:sz w:val="18"/>
                <w:szCs w:val="18"/>
                <w:highlight w:val="none"/>
              </w:rPr>
              <w:t>1、对于安排的防台防汛防雪防冻防疫等专项，未落实人员，及时完成的，</w:t>
            </w:r>
            <w:r>
              <w:rPr>
                <w:rFonts w:hint="eastAsia" w:eastAsia="仿宋_GB2312"/>
                <w:sz w:val="18"/>
                <w:szCs w:val="18"/>
                <w:highlight w:val="none"/>
              </w:rPr>
              <w:t>每</w:t>
            </w:r>
            <w:r>
              <w:rPr>
                <w:rFonts w:eastAsia="仿宋_GB2312"/>
                <w:sz w:val="18"/>
                <w:szCs w:val="18"/>
                <w:highlight w:val="none"/>
              </w:rPr>
              <w:t>一次扣10分。</w:t>
            </w:r>
          </w:p>
          <w:p>
            <w:pPr>
              <w:adjustRightInd w:val="0"/>
              <w:snapToGrid w:val="0"/>
              <w:jc w:val="left"/>
              <w:rPr>
                <w:rFonts w:eastAsia="仿宋_GB2312"/>
                <w:sz w:val="18"/>
                <w:szCs w:val="18"/>
                <w:highlight w:val="none"/>
              </w:rPr>
            </w:pPr>
            <w:r>
              <w:rPr>
                <w:rFonts w:eastAsia="仿宋_GB2312"/>
                <w:sz w:val="18"/>
                <w:szCs w:val="18"/>
                <w:highlight w:val="none"/>
              </w:rPr>
              <w:t>2、对于突发的各类情况，未落实人员，及时配合进行处理的，</w:t>
            </w:r>
            <w:r>
              <w:rPr>
                <w:rFonts w:hint="eastAsia" w:eastAsia="仿宋_GB2312"/>
                <w:sz w:val="18"/>
                <w:szCs w:val="18"/>
                <w:highlight w:val="none"/>
              </w:rPr>
              <w:t>每</w:t>
            </w:r>
            <w:r>
              <w:rPr>
                <w:rFonts w:eastAsia="仿宋_GB2312"/>
                <w:sz w:val="18"/>
                <w:szCs w:val="18"/>
                <w:highlight w:val="none"/>
              </w:rPr>
              <w:t>一次扣10分。</w:t>
            </w:r>
          </w:p>
        </w:tc>
        <w:tc>
          <w:tcPr>
            <w:tcW w:w="434"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56" w:hRule="atLeast"/>
        </w:trPr>
        <w:tc>
          <w:tcPr>
            <w:tcW w:w="277" w:type="dxa"/>
            <w:vAlign w:val="center"/>
          </w:tcPr>
          <w:p>
            <w:pPr>
              <w:adjustRightInd w:val="0"/>
              <w:snapToGrid w:val="0"/>
              <w:jc w:val="center"/>
              <w:rPr>
                <w:rFonts w:eastAsia="仿宋_GB2312"/>
                <w:sz w:val="18"/>
                <w:szCs w:val="18"/>
                <w:highlight w:val="none"/>
              </w:rPr>
            </w:pPr>
            <w:r>
              <w:rPr>
                <w:rFonts w:eastAsia="仿宋_GB2312"/>
                <w:sz w:val="18"/>
                <w:szCs w:val="18"/>
                <w:highlight w:val="none"/>
              </w:rPr>
              <w:t>3</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台账</w:t>
            </w:r>
            <w:r>
              <w:rPr>
                <w:rFonts w:hint="eastAsia" w:eastAsia="仿宋_GB2312"/>
                <w:sz w:val="18"/>
                <w:szCs w:val="18"/>
                <w:highlight w:val="none"/>
                <w:lang w:eastAsia="zh-CN"/>
              </w:rPr>
              <w:t>、系统</w:t>
            </w:r>
            <w:r>
              <w:rPr>
                <w:rFonts w:eastAsia="仿宋_GB2312"/>
                <w:sz w:val="18"/>
                <w:szCs w:val="18"/>
                <w:highlight w:val="none"/>
              </w:rPr>
              <w:t>情况</w:t>
            </w:r>
          </w:p>
          <w:p>
            <w:pPr>
              <w:adjustRightInd w:val="0"/>
              <w:snapToGrid w:val="0"/>
              <w:jc w:val="center"/>
              <w:rPr>
                <w:rFonts w:eastAsia="仿宋_GB2312"/>
                <w:sz w:val="18"/>
                <w:szCs w:val="18"/>
                <w:highlight w:val="none"/>
              </w:rPr>
            </w:pPr>
            <w:r>
              <w:rPr>
                <w:rFonts w:eastAsia="仿宋_GB2312"/>
                <w:sz w:val="18"/>
                <w:szCs w:val="18"/>
                <w:highlight w:val="none"/>
              </w:rPr>
              <w:t>（10分）</w:t>
            </w:r>
          </w:p>
        </w:tc>
        <w:tc>
          <w:tcPr>
            <w:tcW w:w="1995" w:type="dxa"/>
            <w:vAlign w:val="center"/>
          </w:tcPr>
          <w:p>
            <w:pPr>
              <w:adjustRightInd w:val="0"/>
              <w:snapToGrid w:val="0"/>
              <w:jc w:val="center"/>
              <w:rPr>
                <w:rFonts w:hint="eastAsia" w:eastAsia="仿宋_GB2312"/>
                <w:sz w:val="18"/>
                <w:szCs w:val="18"/>
                <w:highlight w:val="none"/>
                <w:lang w:val="en-US" w:eastAsia="zh-CN"/>
              </w:rPr>
            </w:pPr>
            <w:r>
              <w:rPr>
                <w:rFonts w:eastAsia="仿宋_GB2312"/>
                <w:sz w:val="18"/>
                <w:szCs w:val="18"/>
                <w:highlight w:val="none"/>
              </w:rPr>
              <w:t>一项目一档建立</w:t>
            </w:r>
            <w:r>
              <w:rPr>
                <w:rFonts w:hint="eastAsia" w:eastAsia="仿宋_GB2312"/>
                <w:sz w:val="18"/>
                <w:szCs w:val="18"/>
                <w:highlight w:val="none"/>
              </w:rPr>
              <w:t>以及</w:t>
            </w:r>
            <w:r>
              <w:rPr>
                <w:rFonts w:eastAsia="仿宋_GB2312"/>
                <w:sz w:val="18"/>
                <w:szCs w:val="18"/>
                <w:highlight w:val="none"/>
              </w:rPr>
              <w:t>各类资料上报</w:t>
            </w:r>
            <w:r>
              <w:rPr>
                <w:rFonts w:hint="eastAsia" w:eastAsia="仿宋_GB2312"/>
                <w:sz w:val="18"/>
                <w:szCs w:val="18"/>
                <w:highlight w:val="none"/>
                <w:lang w:eastAsia="zh-CN"/>
              </w:rPr>
              <w:t>、系统录入</w:t>
            </w:r>
            <w:r>
              <w:rPr>
                <w:rFonts w:eastAsia="仿宋_GB2312"/>
                <w:sz w:val="18"/>
                <w:szCs w:val="18"/>
                <w:highlight w:val="none"/>
              </w:rPr>
              <w:t>情况</w:t>
            </w:r>
            <w:r>
              <w:rPr>
                <w:rFonts w:hint="eastAsia" w:eastAsia="仿宋_GB2312"/>
                <w:sz w:val="18"/>
                <w:szCs w:val="18"/>
                <w:highlight w:val="none"/>
                <w:lang w:eastAsia="zh-CN"/>
              </w:rPr>
              <w:t>。</w:t>
            </w:r>
          </w:p>
        </w:tc>
        <w:tc>
          <w:tcPr>
            <w:tcW w:w="11431" w:type="dxa"/>
            <w:vAlign w:val="center"/>
          </w:tcPr>
          <w:p>
            <w:pPr>
              <w:adjustRightInd w:val="0"/>
              <w:snapToGrid w:val="0"/>
              <w:jc w:val="left"/>
              <w:rPr>
                <w:rFonts w:eastAsia="仿宋_GB2312"/>
                <w:sz w:val="18"/>
                <w:szCs w:val="18"/>
                <w:highlight w:val="none"/>
              </w:rPr>
            </w:pPr>
            <w:r>
              <w:rPr>
                <w:rFonts w:eastAsia="仿宋_GB2312"/>
                <w:sz w:val="18"/>
                <w:szCs w:val="18"/>
                <w:highlight w:val="none"/>
              </w:rPr>
              <w:t>1、发现一个项目资料更新不及时的扣2分；</w:t>
            </w:r>
          </w:p>
          <w:p>
            <w:pPr>
              <w:adjustRightInd w:val="0"/>
              <w:snapToGrid w:val="0"/>
              <w:jc w:val="left"/>
              <w:rPr>
                <w:rFonts w:eastAsia="仿宋_GB2312"/>
                <w:sz w:val="18"/>
                <w:szCs w:val="18"/>
                <w:highlight w:val="none"/>
              </w:rPr>
            </w:pPr>
            <w:r>
              <w:rPr>
                <w:rFonts w:eastAsia="仿宋_GB2312"/>
                <w:sz w:val="18"/>
                <w:szCs w:val="18"/>
                <w:highlight w:val="none"/>
              </w:rPr>
              <w:t>2、项目资料与工地实际不符的，发现一次扣2分。</w:t>
            </w:r>
          </w:p>
          <w:p>
            <w:pPr>
              <w:adjustRightInd w:val="0"/>
              <w:snapToGrid w:val="0"/>
              <w:jc w:val="left"/>
              <w:rPr>
                <w:rFonts w:eastAsia="仿宋_GB2312"/>
                <w:sz w:val="18"/>
                <w:szCs w:val="18"/>
                <w:highlight w:val="none"/>
              </w:rPr>
            </w:pPr>
            <w:r>
              <w:rPr>
                <w:rFonts w:eastAsia="仿宋_GB2312"/>
                <w:sz w:val="18"/>
                <w:szCs w:val="18"/>
                <w:highlight w:val="none"/>
              </w:rPr>
              <w:t>3</w:t>
            </w:r>
            <w:r>
              <w:rPr>
                <w:rFonts w:hint="eastAsia" w:eastAsia="仿宋_GB2312"/>
                <w:sz w:val="18"/>
                <w:szCs w:val="18"/>
                <w:highlight w:val="none"/>
              </w:rPr>
              <w:t>、</w:t>
            </w:r>
            <w:r>
              <w:rPr>
                <w:rFonts w:eastAsia="仿宋_GB2312"/>
                <w:sz w:val="18"/>
                <w:szCs w:val="18"/>
                <w:highlight w:val="none"/>
              </w:rPr>
              <w:t>安全检查计划、每月安全生产状况评估表、每月安全月报、</w:t>
            </w:r>
            <w:r>
              <w:rPr>
                <w:rFonts w:hint="eastAsia" w:eastAsia="仿宋_GB2312"/>
                <w:sz w:val="18"/>
                <w:szCs w:val="18"/>
                <w:highlight w:val="none"/>
                <w:lang w:eastAsia="zh-CN"/>
              </w:rPr>
              <w:t>相关工作系统信息录入、</w:t>
            </w:r>
            <w:r>
              <w:rPr>
                <w:rFonts w:eastAsia="仿宋_GB2312"/>
                <w:sz w:val="18"/>
                <w:szCs w:val="18"/>
                <w:highlight w:val="none"/>
              </w:rPr>
              <w:t>项目分布图及项目建设信息表</w:t>
            </w:r>
            <w:r>
              <w:rPr>
                <w:rFonts w:hint="eastAsia" w:eastAsia="仿宋_GB2312"/>
                <w:sz w:val="18"/>
                <w:szCs w:val="18"/>
                <w:highlight w:val="none"/>
                <w:lang w:eastAsia="zh-CN"/>
              </w:rPr>
              <w:t>等</w:t>
            </w:r>
            <w:r>
              <w:rPr>
                <w:rFonts w:eastAsia="仿宋_GB2312"/>
                <w:sz w:val="18"/>
                <w:szCs w:val="18"/>
                <w:highlight w:val="none"/>
              </w:rPr>
              <w:t>上报</w:t>
            </w:r>
            <w:r>
              <w:rPr>
                <w:rFonts w:hint="eastAsia" w:eastAsia="仿宋_GB2312"/>
                <w:sz w:val="18"/>
                <w:szCs w:val="18"/>
                <w:highlight w:val="none"/>
                <w:lang w:eastAsia="zh-CN"/>
              </w:rPr>
              <w:t>或录入</w:t>
            </w:r>
            <w:r>
              <w:rPr>
                <w:rFonts w:eastAsia="仿宋_GB2312"/>
                <w:sz w:val="18"/>
                <w:szCs w:val="18"/>
                <w:highlight w:val="none"/>
              </w:rPr>
              <w:t>不及时，存在一项扣5分。</w:t>
            </w:r>
          </w:p>
          <w:p>
            <w:pPr>
              <w:adjustRightInd w:val="0"/>
              <w:snapToGrid w:val="0"/>
              <w:jc w:val="left"/>
              <w:rPr>
                <w:rFonts w:eastAsia="仿宋_GB2312"/>
                <w:sz w:val="18"/>
                <w:szCs w:val="18"/>
                <w:highlight w:val="none"/>
              </w:rPr>
            </w:pPr>
            <w:r>
              <w:rPr>
                <w:rFonts w:eastAsia="仿宋_GB2312"/>
                <w:sz w:val="18"/>
                <w:szCs w:val="18"/>
                <w:highlight w:val="none"/>
              </w:rPr>
              <w:t>4</w:t>
            </w:r>
            <w:r>
              <w:rPr>
                <w:rFonts w:hint="eastAsia" w:eastAsia="仿宋_GB2312"/>
                <w:sz w:val="18"/>
                <w:szCs w:val="18"/>
                <w:highlight w:val="none"/>
              </w:rPr>
              <w:t>、</w:t>
            </w:r>
            <w:r>
              <w:rPr>
                <w:rFonts w:eastAsia="仿宋_GB2312"/>
                <w:sz w:val="18"/>
                <w:szCs w:val="18"/>
                <w:highlight w:val="none"/>
              </w:rPr>
              <w:t>各类专项工作（包括但不限于防台防汛防雪防冻防疫等）每日每周每月或定期资料，上报不及时的，扣5分。</w:t>
            </w:r>
          </w:p>
          <w:p>
            <w:pPr>
              <w:adjustRightInd w:val="0"/>
              <w:snapToGrid w:val="0"/>
              <w:jc w:val="left"/>
              <w:rPr>
                <w:rFonts w:eastAsia="仿宋_GB2312"/>
                <w:sz w:val="18"/>
                <w:szCs w:val="18"/>
                <w:highlight w:val="none"/>
              </w:rPr>
            </w:pPr>
            <w:r>
              <w:rPr>
                <w:rFonts w:eastAsia="仿宋_GB2312"/>
                <w:sz w:val="18"/>
                <w:szCs w:val="18"/>
                <w:highlight w:val="none"/>
              </w:rPr>
              <w:t>5</w:t>
            </w:r>
            <w:r>
              <w:rPr>
                <w:rFonts w:hint="eastAsia" w:eastAsia="仿宋_GB2312"/>
                <w:sz w:val="18"/>
                <w:szCs w:val="18"/>
                <w:highlight w:val="none"/>
              </w:rPr>
              <w:t>、</w:t>
            </w:r>
            <w:r>
              <w:rPr>
                <w:rFonts w:eastAsia="仿宋_GB2312"/>
                <w:sz w:val="18"/>
                <w:szCs w:val="18"/>
                <w:highlight w:val="none"/>
              </w:rPr>
              <w:t>发现材料有明显错误的，</w:t>
            </w:r>
            <w:r>
              <w:rPr>
                <w:rFonts w:hint="eastAsia" w:eastAsia="仿宋_GB2312"/>
                <w:sz w:val="18"/>
                <w:szCs w:val="18"/>
                <w:highlight w:val="none"/>
              </w:rPr>
              <w:t>每</w:t>
            </w:r>
            <w:r>
              <w:rPr>
                <w:rFonts w:eastAsia="仿宋_GB2312"/>
                <w:sz w:val="18"/>
                <w:szCs w:val="18"/>
                <w:highlight w:val="none"/>
              </w:rPr>
              <w:t>发现一次扣2分。</w:t>
            </w:r>
          </w:p>
        </w:tc>
        <w:tc>
          <w:tcPr>
            <w:tcW w:w="434"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381" w:hRule="atLeast"/>
        </w:trPr>
        <w:tc>
          <w:tcPr>
            <w:tcW w:w="277" w:type="dxa"/>
            <w:vAlign w:val="center"/>
          </w:tcPr>
          <w:p>
            <w:pPr>
              <w:adjustRightInd w:val="0"/>
              <w:snapToGrid w:val="0"/>
              <w:jc w:val="center"/>
              <w:rPr>
                <w:rFonts w:eastAsia="仿宋_GB2312"/>
                <w:sz w:val="18"/>
                <w:szCs w:val="18"/>
                <w:highlight w:val="none"/>
              </w:rPr>
            </w:pPr>
            <w:r>
              <w:rPr>
                <w:rFonts w:eastAsia="仿宋_GB2312"/>
                <w:sz w:val="18"/>
                <w:szCs w:val="18"/>
                <w:highlight w:val="none"/>
              </w:rPr>
              <w:t>4</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工作响应</w:t>
            </w:r>
          </w:p>
          <w:p>
            <w:pPr>
              <w:adjustRightInd w:val="0"/>
              <w:snapToGrid w:val="0"/>
              <w:jc w:val="center"/>
              <w:rPr>
                <w:rFonts w:eastAsia="仿宋_GB2312"/>
                <w:sz w:val="18"/>
                <w:szCs w:val="18"/>
                <w:highlight w:val="none"/>
              </w:rPr>
            </w:pPr>
            <w:r>
              <w:rPr>
                <w:rFonts w:eastAsia="仿宋_GB2312"/>
                <w:sz w:val="18"/>
                <w:szCs w:val="18"/>
                <w:highlight w:val="none"/>
              </w:rPr>
              <w:t>（10分）</w:t>
            </w:r>
          </w:p>
        </w:tc>
        <w:tc>
          <w:tcPr>
            <w:tcW w:w="1995" w:type="dxa"/>
            <w:vAlign w:val="center"/>
          </w:tcPr>
          <w:p>
            <w:pPr>
              <w:adjustRightInd w:val="0"/>
              <w:snapToGrid w:val="0"/>
              <w:jc w:val="center"/>
              <w:rPr>
                <w:rFonts w:hint="eastAsia" w:eastAsia="仿宋_GB2312"/>
                <w:sz w:val="18"/>
                <w:szCs w:val="18"/>
                <w:highlight w:val="none"/>
                <w:lang w:eastAsia="zh-CN"/>
              </w:rPr>
            </w:pPr>
            <w:r>
              <w:rPr>
                <w:rFonts w:eastAsia="仿宋_GB2312"/>
                <w:sz w:val="18"/>
                <w:szCs w:val="18"/>
                <w:highlight w:val="none"/>
              </w:rPr>
              <w:t>及时响应甲方交办的各项工作</w:t>
            </w:r>
            <w:r>
              <w:rPr>
                <w:rFonts w:hint="eastAsia" w:eastAsia="仿宋_GB2312"/>
                <w:sz w:val="18"/>
                <w:szCs w:val="18"/>
                <w:highlight w:val="none"/>
                <w:lang w:eastAsia="zh-CN"/>
              </w:rPr>
              <w:t>。</w:t>
            </w:r>
          </w:p>
        </w:tc>
        <w:tc>
          <w:tcPr>
            <w:tcW w:w="11431" w:type="dxa"/>
            <w:vAlign w:val="center"/>
          </w:tcPr>
          <w:p>
            <w:pPr>
              <w:adjustRightInd w:val="0"/>
              <w:snapToGrid w:val="0"/>
              <w:jc w:val="left"/>
              <w:rPr>
                <w:rFonts w:eastAsia="仿宋_GB2312"/>
                <w:sz w:val="18"/>
                <w:szCs w:val="18"/>
                <w:highlight w:val="none"/>
              </w:rPr>
            </w:pPr>
            <w:r>
              <w:rPr>
                <w:rFonts w:eastAsia="仿宋_GB2312"/>
                <w:sz w:val="18"/>
                <w:szCs w:val="18"/>
                <w:highlight w:val="none"/>
              </w:rPr>
              <w:t>未在规定时间内完成工作且无情况说明的或未按</w:t>
            </w:r>
            <w:r>
              <w:rPr>
                <w:rFonts w:hint="eastAsia" w:eastAsia="仿宋_GB2312"/>
                <w:sz w:val="18"/>
                <w:szCs w:val="18"/>
                <w:highlight w:val="none"/>
                <w:lang w:eastAsia="zh-CN"/>
              </w:rPr>
              <w:t>甲方</w:t>
            </w:r>
            <w:r>
              <w:rPr>
                <w:rFonts w:eastAsia="仿宋_GB2312"/>
                <w:sz w:val="18"/>
                <w:szCs w:val="18"/>
                <w:highlight w:val="none"/>
              </w:rPr>
              <w:t>要求响应的</w:t>
            </w:r>
            <w:r>
              <w:rPr>
                <w:rFonts w:hint="eastAsia" w:eastAsia="仿宋_GB2312"/>
                <w:sz w:val="18"/>
                <w:szCs w:val="18"/>
                <w:highlight w:val="none"/>
              </w:rPr>
              <w:t>，每</w:t>
            </w:r>
            <w:r>
              <w:rPr>
                <w:rFonts w:eastAsia="仿宋_GB2312"/>
                <w:sz w:val="18"/>
                <w:szCs w:val="18"/>
                <w:highlight w:val="none"/>
              </w:rPr>
              <w:t>发现一次扣5分。</w:t>
            </w:r>
          </w:p>
        </w:tc>
        <w:tc>
          <w:tcPr>
            <w:tcW w:w="434"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956" w:hRule="atLeast"/>
        </w:trPr>
        <w:tc>
          <w:tcPr>
            <w:tcW w:w="277" w:type="dxa"/>
            <w:vAlign w:val="center"/>
          </w:tcPr>
          <w:p>
            <w:pPr>
              <w:adjustRightInd w:val="0"/>
              <w:snapToGrid w:val="0"/>
              <w:jc w:val="center"/>
              <w:rPr>
                <w:rFonts w:eastAsia="仿宋_GB2312"/>
                <w:sz w:val="18"/>
                <w:szCs w:val="18"/>
                <w:highlight w:val="none"/>
              </w:rPr>
            </w:pPr>
            <w:r>
              <w:rPr>
                <w:rFonts w:eastAsia="仿宋_GB2312"/>
                <w:sz w:val="18"/>
                <w:szCs w:val="18"/>
                <w:highlight w:val="none"/>
              </w:rPr>
              <w:t>5</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人员</w:t>
            </w:r>
          </w:p>
          <w:p>
            <w:pPr>
              <w:adjustRightInd w:val="0"/>
              <w:snapToGrid w:val="0"/>
              <w:jc w:val="center"/>
              <w:rPr>
                <w:rFonts w:eastAsia="仿宋_GB2312"/>
                <w:sz w:val="18"/>
                <w:szCs w:val="18"/>
                <w:highlight w:val="none"/>
              </w:rPr>
            </w:pPr>
            <w:r>
              <w:rPr>
                <w:rFonts w:eastAsia="仿宋_GB2312"/>
                <w:sz w:val="18"/>
                <w:szCs w:val="18"/>
                <w:highlight w:val="none"/>
              </w:rPr>
              <w:t>要求</w:t>
            </w:r>
          </w:p>
          <w:p>
            <w:pPr>
              <w:adjustRightInd w:val="0"/>
              <w:snapToGrid w:val="0"/>
              <w:jc w:val="center"/>
              <w:rPr>
                <w:rFonts w:eastAsia="仿宋_GB2312"/>
                <w:sz w:val="18"/>
                <w:szCs w:val="18"/>
                <w:highlight w:val="none"/>
              </w:rPr>
            </w:pPr>
            <w:r>
              <w:rPr>
                <w:rFonts w:eastAsia="仿宋_GB2312"/>
                <w:sz w:val="18"/>
                <w:szCs w:val="18"/>
                <w:highlight w:val="none"/>
              </w:rPr>
              <w:t>（10分）</w:t>
            </w:r>
          </w:p>
        </w:tc>
        <w:tc>
          <w:tcPr>
            <w:tcW w:w="1995" w:type="dxa"/>
            <w:vAlign w:val="center"/>
          </w:tcPr>
          <w:p>
            <w:pPr>
              <w:adjustRightInd w:val="0"/>
              <w:snapToGrid w:val="0"/>
              <w:jc w:val="center"/>
              <w:rPr>
                <w:rFonts w:hint="eastAsia" w:eastAsia="仿宋_GB2312"/>
                <w:sz w:val="18"/>
                <w:szCs w:val="18"/>
                <w:highlight w:val="none"/>
                <w:lang w:eastAsia="zh-CN"/>
              </w:rPr>
            </w:pPr>
            <w:r>
              <w:rPr>
                <w:rFonts w:eastAsia="仿宋_GB2312"/>
                <w:sz w:val="18"/>
                <w:szCs w:val="18"/>
                <w:highlight w:val="none"/>
              </w:rPr>
              <w:t>人员资质符合合同约定</w:t>
            </w:r>
            <w:r>
              <w:rPr>
                <w:rFonts w:hint="eastAsia" w:eastAsia="仿宋_GB2312"/>
                <w:sz w:val="18"/>
                <w:szCs w:val="18"/>
                <w:highlight w:val="none"/>
              </w:rPr>
              <w:t>，</w:t>
            </w:r>
            <w:r>
              <w:rPr>
                <w:rFonts w:eastAsia="仿宋_GB2312"/>
                <w:sz w:val="18"/>
                <w:szCs w:val="18"/>
                <w:highlight w:val="none"/>
              </w:rPr>
              <w:t>廉洁自律，严守廉政底线</w:t>
            </w:r>
            <w:r>
              <w:rPr>
                <w:rFonts w:hint="eastAsia" w:eastAsia="仿宋_GB2312"/>
                <w:sz w:val="18"/>
                <w:szCs w:val="18"/>
                <w:highlight w:val="none"/>
              </w:rPr>
              <w:t>，</w:t>
            </w:r>
            <w:r>
              <w:rPr>
                <w:rFonts w:eastAsia="仿宋_GB2312"/>
                <w:sz w:val="18"/>
                <w:szCs w:val="18"/>
                <w:highlight w:val="none"/>
              </w:rPr>
              <w:t>工作认真负责</w:t>
            </w:r>
            <w:r>
              <w:rPr>
                <w:rFonts w:hint="eastAsia" w:eastAsia="仿宋_GB2312"/>
                <w:sz w:val="18"/>
                <w:szCs w:val="18"/>
                <w:highlight w:val="none"/>
              </w:rPr>
              <w:t>，</w:t>
            </w:r>
            <w:r>
              <w:rPr>
                <w:rFonts w:eastAsia="仿宋_GB2312"/>
                <w:sz w:val="18"/>
                <w:szCs w:val="18"/>
                <w:highlight w:val="none"/>
              </w:rPr>
              <w:t>工作纪律，不弄虚做假</w:t>
            </w:r>
            <w:r>
              <w:rPr>
                <w:rFonts w:hint="eastAsia" w:eastAsia="仿宋_GB2312"/>
                <w:sz w:val="18"/>
                <w:szCs w:val="18"/>
                <w:highlight w:val="none"/>
                <w:lang w:eastAsia="zh-CN"/>
              </w:rPr>
              <w:t>。</w:t>
            </w:r>
          </w:p>
        </w:tc>
        <w:tc>
          <w:tcPr>
            <w:tcW w:w="11431" w:type="dxa"/>
            <w:vAlign w:val="center"/>
          </w:tcPr>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1、</w:t>
            </w:r>
            <w:r>
              <w:rPr>
                <w:rFonts w:eastAsia="仿宋_GB2312"/>
                <w:sz w:val="18"/>
                <w:szCs w:val="18"/>
                <w:highlight w:val="none"/>
              </w:rPr>
              <w:t>选派的工作人员工作不力</w:t>
            </w:r>
            <w:r>
              <w:rPr>
                <w:rFonts w:hint="eastAsia" w:eastAsia="仿宋_GB2312"/>
                <w:sz w:val="18"/>
                <w:szCs w:val="18"/>
                <w:highlight w:val="none"/>
              </w:rPr>
              <w:t>，</w:t>
            </w:r>
            <w:r>
              <w:rPr>
                <w:rFonts w:eastAsia="仿宋_GB2312"/>
                <w:sz w:val="18"/>
                <w:szCs w:val="18"/>
                <w:highlight w:val="none"/>
              </w:rPr>
              <w:t>不服从</w:t>
            </w:r>
            <w:r>
              <w:rPr>
                <w:rFonts w:hint="eastAsia" w:eastAsia="仿宋_GB2312"/>
                <w:sz w:val="18"/>
                <w:szCs w:val="18"/>
                <w:highlight w:val="none"/>
                <w:lang w:eastAsia="zh-CN"/>
              </w:rPr>
              <w:t>甲方</w:t>
            </w:r>
            <w:r>
              <w:rPr>
                <w:rFonts w:eastAsia="仿宋_GB2312"/>
                <w:sz w:val="18"/>
                <w:szCs w:val="18"/>
                <w:highlight w:val="none"/>
              </w:rPr>
              <w:t>要求的</w:t>
            </w:r>
            <w:r>
              <w:rPr>
                <w:rFonts w:hint="eastAsia" w:eastAsia="仿宋_GB2312"/>
                <w:sz w:val="18"/>
                <w:szCs w:val="18"/>
                <w:highlight w:val="none"/>
              </w:rPr>
              <w:t>，或</w:t>
            </w:r>
            <w:r>
              <w:rPr>
                <w:rFonts w:eastAsia="仿宋_GB2312"/>
                <w:sz w:val="18"/>
                <w:szCs w:val="18"/>
                <w:highlight w:val="none"/>
              </w:rPr>
              <w:t>未经</w:t>
            </w:r>
            <w:r>
              <w:rPr>
                <w:rFonts w:hint="eastAsia" w:eastAsia="仿宋_GB2312"/>
                <w:sz w:val="18"/>
                <w:szCs w:val="18"/>
                <w:highlight w:val="none"/>
                <w:lang w:eastAsia="zh-CN"/>
              </w:rPr>
              <w:t>甲方</w:t>
            </w:r>
            <w:r>
              <w:rPr>
                <w:rFonts w:eastAsia="仿宋_GB2312"/>
                <w:sz w:val="18"/>
                <w:szCs w:val="18"/>
                <w:highlight w:val="none"/>
              </w:rPr>
              <w:t>同意随意更换人员的</w:t>
            </w:r>
            <w:r>
              <w:rPr>
                <w:rFonts w:hint="eastAsia" w:eastAsia="仿宋_GB2312"/>
                <w:sz w:val="18"/>
                <w:szCs w:val="18"/>
                <w:highlight w:val="none"/>
              </w:rPr>
              <w:t>，每</w:t>
            </w:r>
            <w:r>
              <w:rPr>
                <w:rFonts w:eastAsia="仿宋_GB2312"/>
                <w:sz w:val="18"/>
                <w:szCs w:val="18"/>
                <w:highlight w:val="none"/>
              </w:rPr>
              <w:t>发现一人次扣5分。</w:t>
            </w:r>
          </w:p>
          <w:p>
            <w:pPr>
              <w:pStyle w:val="966"/>
              <w:numPr>
                <w:ilvl w:val="0"/>
                <w:numId w:val="0"/>
              </w:numPr>
              <w:rPr>
                <w:rFonts w:ascii="等线" w:hAnsi="等线" w:eastAsia="仿宋_GB2312"/>
                <w:sz w:val="18"/>
                <w:szCs w:val="18"/>
                <w:highlight w:val="none"/>
                <w:lang w:val="en-US"/>
              </w:rPr>
            </w:pPr>
            <w:r>
              <w:rPr>
                <w:rFonts w:hint="eastAsia" w:ascii="Times New Roman" w:hAnsi="Times New Roman" w:eastAsia="仿宋_GB2312" w:cs="Times New Roman"/>
                <w:kern w:val="2"/>
                <w:sz w:val="18"/>
                <w:szCs w:val="18"/>
                <w:highlight w:val="none"/>
                <w:lang w:val="en-US" w:eastAsia="zh-CN" w:bidi="ar-SA"/>
              </w:rPr>
              <w:t>2、</w:t>
            </w:r>
            <w:r>
              <w:rPr>
                <w:rFonts w:hint="eastAsia" w:ascii="等线" w:hAnsi="等线" w:eastAsia="仿宋_GB2312"/>
                <w:sz w:val="18"/>
                <w:szCs w:val="18"/>
                <w:highlight w:val="none"/>
                <w:lang w:val="en-US"/>
              </w:rPr>
              <w:t>检查组成员从事检查工作时，必须佩戴</w:t>
            </w:r>
            <w:r>
              <w:rPr>
                <w:rFonts w:hint="eastAsia" w:ascii="等线" w:hAnsi="等线" w:eastAsia="仿宋_GB2312"/>
                <w:sz w:val="18"/>
                <w:szCs w:val="18"/>
                <w:highlight w:val="none"/>
                <w:lang w:val="en-US" w:eastAsia="zh-CN"/>
              </w:rPr>
              <w:t>甲方</w:t>
            </w:r>
            <w:r>
              <w:rPr>
                <w:rFonts w:hint="eastAsia" w:ascii="等线" w:hAnsi="等线" w:eastAsia="仿宋_GB2312"/>
                <w:sz w:val="18"/>
                <w:szCs w:val="18"/>
                <w:highlight w:val="none"/>
                <w:lang w:val="en-US"/>
              </w:rPr>
              <w:t>制定的检查证，不佩戴检查</w:t>
            </w:r>
            <w:r>
              <w:rPr>
                <w:rFonts w:hint="eastAsia" w:ascii="Times New Roman" w:hAnsi="Times New Roman" w:eastAsia="仿宋_GB2312" w:cs="Times New Roman"/>
                <w:kern w:val="2"/>
                <w:sz w:val="18"/>
                <w:szCs w:val="18"/>
                <w:highlight w:val="none"/>
                <w:lang w:val="en-US" w:eastAsia="zh-CN" w:bidi="ar-SA"/>
              </w:rPr>
              <w:t>证，扣5分，佩戴他人检查证，扣10分。</w:t>
            </w:r>
          </w:p>
          <w:p>
            <w:pPr>
              <w:adjustRightInd w:val="0"/>
              <w:snapToGrid w:val="0"/>
              <w:jc w:val="left"/>
              <w:rPr>
                <w:rFonts w:eastAsia="仿宋_GB2312"/>
                <w:sz w:val="18"/>
                <w:szCs w:val="18"/>
                <w:highlight w:val="none"/>
              </w:rPr>
            </w:pPr>
            <w:r>
              <w:rPr>
                <w:rFonts w:hint="eastAsia" w:eastAsia="仿宋_GB2312"/>
                <w:sz w:val="18"/>
                <w:szCs w:val="18"/>
                <w:highlight w:val="none"/>
              </w:rPr>
              <w:t>3、</w:t>
            </w:r>
            <w:r>
              <w:rPr>
                <w:rFonts w:eastAsia="仿宋_GB2312"/>
                <w:sz w:val="18"/>
                <w:szCs w:val="18"/>
                <w:highlight w:val="none"/>
              </w:rPr>
              <w:t>工作人员电话不保持畅通，影响工作的，</w:t>
            </w:r>
            <w:r>
              <w:rPr>
                <w:rFonts w:hint="eastAsia" w:eastAsia="仿宋_GB2312"/>
                <w:sz w:val="18"/>
                <w:szCs w:val="18"/>
                <w:highlight w:val="none"/>
              </w:rPr>
              <w:t>每</w:t>
            </w:r>
            <w:r>
              <w:rPr>
                <w:rFonts w:eastAsia="仿宋_GB2312"/>
                <w:sz w:val="18"/>
                <w:szCs w:val="18"/>
                <w:highlight w:val="none"/>
              </w:rPr>
              <w:t>出现</w:t>
            </w:r>
            <w:r>
              <w:rPr>
                <w:rFonts w:hint="eastAsia" w:eastAsia="仿宋_GB2312"/>
                <w:sz w:val="18"/>
                <w:szCs w:val="18"/>
                <w:highlight w:val="none"/>
              </w:rPr>
              <w:t>一</w:t>
            </w:r>
            <w:r>
              <w:rPr>
                <w:rFonts w:eastAsia="仿宋_GB2312"/>
                <w:sz w:val="18"/>
                <w:szCs w:val="18"/>
                <w:highlight w:val="none"/>
              </w:rPr>
              <w:t>次</w:t>
            </w:r>
            <w:r>
              <w:rPr>
                <w:rFonts w:hint="eastAsia" w:eastAsia="仿宋_GB2312"/>
                <w:sz w:val="18"/>
                <w:szCs w:val="18"/>
                <w:highlight w:val="none"/>
              </w:rPr>
              <w:t>，</w:t>
            </w:r>
            <w:r>
              <w:rPr>
                <w:rFonts w:eastAsia="仿宋_GB2312"/>
                <w:sz w:val="18"/>
                <w:szCs w:val="18"/>
                <w:highlight w:val="none"/>
              </w:rPr>
              <w:t>视情节扣2-5分。</w:t>
            </w:r>
          </w:p>
          <w:p>
            <w:pPr>
              <w:adjustRightInd w:val="0"/>
              <w:snapToGrid w:val="0"/>
              <w:jc w:val="left"/>
              <w:rPr>
                <w:rFonts w:eastAsia="仿宋_GB2312"/>
                <w:color w:val="000000"/>
                <w:sz w:val="18"/>
                <w:szCs w:val="18"/>
                <w:highlight w:val="none"/>
              </w:rPr>
            </w:pPr>
            <w:r>
              <w:rPr>
                <w:rFonts w:hint="eastAsia" w:eastAsia="仿宋_GB2312"/>
                <w:color w:val="000000"/>
                <w:sz w:val="18"/>
                <w:szCs w:val="18"/>
                <w:highlight w:val="none"/>
              </w:rPr>
              <w:t>4、</w:t>
            </w:r>
            <w:r>
              <w:rPr>
                <w:rFonts w:eastAsia="仿宋_GB2312"/>
                <w:color w:val="000000"/>
                <w:sz w:val="18"/>
                <w:szCs w:val="18"/>
                <w:highlight w:val="none"/>
              </w:rPr>
              <w:t>服务单位工作人员要遵守招标单位的工作纪律，</w:t>
            </w:r>
            <w:r>
              <w:rPr>
                <w:rFonts w:hint="eastAsia" w:eastAsia="仿宋_GB2312"/>
                <w:color w:val="000000"/>
                <w:sz w:val="18"/>
                <w:szCs w:val="18"/>
                <w:highlight w:val="none"/>
              </w:rPr>
              <w:t>违反工作</w:t>
            </w:r>
            <w:r>
              <w:rPr>
                <w:rFonts w:hint="eastAsia" w:eastAsia="仿宋_GB2312"/>
                <w:color w:val="000000"/>
                <w:sz w:val="18"/>
                <w:szCs w:val="18"/>
                <w:highlight w:val="none"/>
                <w:lang w:eastAsia="zh-CN"/>
              </w:rPr>
              <w:t>纪律</w:t>
            </w:r>
            <w:r>
              <w:rPr>
                <w:rFonts w:hint="eastAsia" w:eastAsia="仿宋_GB2312"/>
                <w:color w:val="000000"/>
                <w:sz w:val="18"/>
                <w:szCs w:val="18"/>
                <w:highlight w:val="none"/>
              </w:rPr>
              <w:t>的，每</w:t>
            </w:r>
            <w:r>
              <w:rPr>
                <w:rFonts w:eastAsia="仿宋_GB2312"/>
                <w:color w:val="000000"/>
                <w:sz w:val="18"/>
                <w:szCs w:val="18"/>
                <w:highlight w:val="none"/>
              </w:rPr>
              <w:t>发现一次扣2分</w:t>
            </w:r>
            <w:r>
              <w:rPr>
                <w:rFonts w:hint="eastAsia" w:eastAsia="仿宋_GB2312"/>
                <w:color w:val="000000"/>
                <w:sz w:val="18"/>
                <w:szCs w:val="18"/>
                <w:highlight w:val="none"/>
              </w:rPr>
              <w:t>。</w:t>
            </w:r>
          </w:p>
          <w:p>
            <w:pPr>
              <w:adjustRightInd w:val="0"/>
              <w:snapToGrid w:val="0"/>
              <w:jc w:val="left"/>
              <w:rPr>
                <w:rFonts w:hint="eastAsia" w:eastAsia="仿宋_GB2312"/>
                <w:highlight w:val="none"/>
                <w:lang w:val="en-US" w:eastAsia="zh-CN"/>
              </w:rPr>
            </w:pPr>
            <w:r>
              <w:rPr>
                <w:rFonts w:hint="eastAsia" w:eastAsia="仿宋_GB2312"/>
                <w:sz w:val="18"/>
                <w:szCs w:val="18"/>
                <w:highlight w:val="none"/>
              </w:rPr>
              <w:t>5、</w:t>
            </w:r>
            <w:r>
              <w:rPr>
                <w:rFonts w:eastAsia="仿宋_GB2312"/>
                <w:sz w:val="18"/>
                <w:szCs w:val="18"/>
                <w:highlight w:val="none"/>
              </w:rPr>
              <w:t>服务单位工作人员遵守招标单位的规章制度，对发现不符合规章制度的行为</w:t>
            </w:r>
            <w:r>
              <w:rPr>
                <w:rFonts w:hint="eastAsia" w:eastAsia="仿宋_GB2312"/>
                <w:sz w:val="18"/>
                <w:szCs w:val="18"/>
                <w:highlight w:val="none"/>
              </w:rPr>
              <w:t>，每</w:t>
            </w:r>
            <w:r>
              <w:rPr>
                <w:rFonts w:eastAsia="仿宋_GB2312"/>
                <w:sz w:val="18"/>
                <w:szCs w:val="18"/>
                <w:highlight w:val="none"/>
              </w:rPr>
              <w:t>发现一次扣2分。</w:t>
            </w:r>
          </w:p>
        </w:tc>
        <w:tc>
          <w:tcPr>
            <w:tcW w:w="434"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225" w:hRule="atLeast"/>
        </w:trPr>
        <w:tc>
          <w:tcPr>
            <w:tcW w:w="277" w:type="dxa"/>
            <w:vAlign w:val="center"/>
          </w:tcPr>
          <w:p>
            <w:pPr>
              <w:adjustRightInd w:val="0"/>
              <w:snapToGrid w:val="0"/>
              <w:jc w:val="center"/>
              <w:rPr>
                <w:rFonts w:eastAsia="仿宋_GB2312"/>
                <w:sz w:val="18"/>
                <w:szCs w:val="18"/>
                <w:highlight w:val="none"/>
              </w:rPr>
            </w:pPr>
            <w:r>
              <w:rPr>
                <w:rFonts w:eastAsia="仿宋_GB2312"/>
                <w:sz w:val="18"/>
                <w:szCs w:val="18"/>
                <w:highlight w:val="none"/>
              </w:rPr>
              <w:t>6</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其他</w:t>
            </w:r>
          </w:p>
          <w:p>
            <w:pPr>
              <w:adjustRightInd w:val="0"/>
              <w:snapToGrid w:val="0"/>
              <w:jc w:val="center"/>
              <w:rPr>
                <w:rFonts w:eastAsia="仿宋_GB2312"/>
                <w:sz w:val="18"/>
                <w:szCs w:val="18"/>
                <w:highlight w:val="none"/>
              </w:rPr>
            </w:pPr>
            <w:r>
              <w:rPr>
                <w:rFonts w:eastAsia="仿宋_GB2312"/>
                <w:sz w:val="18"/>
                <w:szCs w:val="18"/>
                <w:highlight w:val="none"/>
              </w:rPr>
              <w:t>（10分）</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事故情况</w:t>
            </w:r>
          </w:p>
        </w:tc>
        <w:tc>
          <w:tcPr>
            <w:tcW w:w="11431" w:type="dxa"/>
            <w:vAlign w:val="center"/>
          </w:tcPr>
          <w:p>
            <w:pPr>
              <w:adjustRightInd w:val="0"/>
              <w:snapToGrid w:val="0"/>
              <w:jc w:val="left"/>
              <w:rPr>
                <w:rFonts w:eastAsia="仿宋_GB2312"/>
                <w:sz w:val="18"/>
                <w:szCs w:val="18"/>
                <w:highlight w:val="none"/>
              </w:rPr>
            </w:pPr>
            <w:r>
              <w:rPr>
                <w:rFonts w:eastAsia="仿宋_GB2312"/>
                <w:sz w:val="18"/>
                <w:szCs w:val="18"/>
                <w:highlight w:val="none"/>
              </w:rPr>
              <w:t>每发生一起亡人事故扣10分，每发生一起重大舆情事件扣5分，每发生一起火灾事故扣5分。如第三方机构日常工作已到位的减半扣分。</w:t>
            </w:r>
          </w:p>
        </w:tc>
        <w:tc>
          <w:tcPr>
            <w:tcW w:w="434" w:type="dxa"/>
            <w:vAlign w:val="center"/>
          </w:tcPr>
          <w:p>
            <w:pPr>
              <w:adjustRightInd w:val="0"/>
              <w:snapToGrid w:val="0"/>
              <w:jc w:val="center"/>
              <w:rPr>
                <w:rFonts w:eastAsia="仿宋_GB2312"/>
                <w:sz w:val="18"/>
                <w:szCs w:val="18"/>
                <w:highlight w:val="none"/>
              </w:rPr>
            </w:pPr>
          </w:p>
        </w:tc>
        <w:tc>
          <w:tcPr>
            <w:tcW w:w="495" w:type="dxa"/>
            <w:vAlign w:val="center"/>
          </w:tcPr>
          <w:p>
            <w:pPr>
              <w:adjustRightInd w:val="0"/>
              <w:snapToGrid w:val="0"/>
              <w:jc w:val="center"/>
              <w:rPr>
                <w:rFonts w:eastAsia="仿宋_GB2312"/>
                <w:sz w:val="18"/>
                <w:szCs w:val="18"/>
                <w:highlight w:val="none"/>
              </w:rPr>
            </w:pPr>
          </w:p>
        </w:tc>
        <w:tc>
          <w:tcPr>
            <w:tcW w:w="495" w:type="dxa"/>
            <w:vAlign w:val="center"/>
          </w:tcPr>
          <w:p>
            <w:pPr>
              <w:adjustRightInd w:val="0"/>
              <w:snapToGrid w:val="0"/>
              <w:jc w:val="left"/>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348" w:hRule="atLeast"/>
        </w:trPr>
        <w:tc>
          <w:tcPr>
            <w:tcW w:w="277" w:type="dxa"/>
            <w:vAlign w:val="center"/>
          </w:tcPr>
          <w:p>
            <w:pPr>
              <w:adjustRightInd w:val="0"/>
              <w:snapToGrid w:val="0"/>
              <w:jc w:val="center"/>
              <w:rPr>
                <w:rFonts w:eastAsia="仿宋_GB2312"/>
                <w:sz w:val="18"/>
                <w:szCs w:val="18"/>
                <w:highlight w:val="none"/>
              </w:rPr>
            </w:pPr>
            <w:r>
              <w:rPr>
                <w:rFonts w:eastAsia="仿宋_GB2312"/>
                <w:sz w:val="18"/>
                <w:szCs w:val="18"/>
                <w:highlight w:val="none"/>
              </w:rPr>
              <w:t>7</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否决项</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工作重大失误</w:t>
            </w:r>
          </w:p>
        </w:tc>
        <w:tc>
          <w:tcPr>
            <w:tcW w:w="11431" w:type="dxa"/>
            <w:vAlign w:val="center"/>
          </w:tcPr>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1、</w:t>
            </w:r>
            <w:r>
              <w:rPr>
                <w:rFonts w:eastAsia="仿宋_GB2312"/>
                <w:sz w:val="18"/>
                <w:szCs w:val="18"/>
                <w:highlight w:val="none"/>
              </w:rPr>
              <w:t>发生事故的在建工地，没有按规定履行检查、督促整改、复查及闭环等工作，造成监管失察</w:t>
            </w:r>
            <w:r>
              <w:rPr>
                <w:rFonts w:hint="eastAsia" w:eastAsia="仿宋_GB2312"/>
                <w:sz w:val="18"/>
                <w:szCs w:val="18"/>
                <w:highlight w:val="none"/>
              </w:rPr>
              <w:t>的，本月考核直接判定为不合格。</w:t>
            </w:r>
          </w:p>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2、</w:t>
            </w:r>
            <w:r>
              <w:rPr>
                <w:rFonts w:hint="eastAsia" w:eastAsia="仿宋_GB2312"/>
                <w:sz w:val="18"/>
                <w:szCs w:val="18"/>
                <w:highlight w:val="none"/>
              </w:rPr>
              <w:t>廉洁自律，严守廉政底线</w:t>
            </w:r>
            <w:r>
              <w:rPr>
                <w:rFonts w:eastAsia="仿宋_GB2312"/>
                <w:sz w:val="18"/>
                <w:szCs w:val="18"/>
                <w:highlight w:val="none"/>
              </w:rPr>
              <w:t>，存在吃拿卡要等</w:t>
            </w:r>
            <w:r>
              <w:rPr>
                <w:rFonts w:hint="eastAsia" w:eastAsia="仿宋_GB2312"/>
                <w:sz w:val="18"/>
                <w:szCs w:val="18"/>
                <w:highlight w:val="none"/>
                <w:lang w:eastAsia="zh-CN"/>
              </w:rPr>
              <w:t>违反廉政纪律</w:t>
            </w:r>
            <w:r>
              <w:rPr>
                <w:rFonts w:eastAsia="仿宋_GB2312"/>
                <w:sz w:val="18"/>
                <w:szCs w:val="18"/>
                <w:highlight w:val="none"/>
              </w:rPr>
              <w:t>情况被查实的</w:t>
            </w:r>
            <w:r>
              <w:rPr>
                <w:rFonts w:hint="eastAsia" w:eastAsia="仿宋_GB2312"/>
                <w:sz w:val="18"/>
                <w:szCs w:val="18"/>
                <w:highlight w:val="none"/>
              </w:rPr>
              <w:t>，本月考核直接判定为不合格</w:t>
            </w:r>
            <w:r>
              <w:rPr>
                <w:rFonts w:eastAsia="仿宋_GB2312"/>
                <w:sz w:val="18"/>
                <w:szCs w:val="18"/>
                <w:highlight w:val="none"/>
              </w:rPr>
              <w:t>。</w:t>
            </w:r>
          </w:p>
          <w:p>
            <w:pPr>
              <w:adjustRightInd w:val="0"/>
              <w:snapToGrid w:val="0"/>
              <w:jc w:val="left"/>
              <w:rPr>
                <w:rFonts w:hint="eastAsia" w:eastAsia="仿宋_GB2312"/>
                <w:sz w:val="18"/>
                <w:szCs w:val="18"/>
                <w:highlight w:val="none"/>
              </w:rPr>
            </w:pPr>
            <w:r>
              <w:rPr>
                <w:rFonts w:hint="eastAsia" w:eastAsia="仿宋_GB2312"/>
                <w:sz w:val="18"/>
                <w:szCs w:val="18"/>
                <w:highlight w:val="none"/>
              </w:rPr>
              <w:t>3、</w:t>
            </w:r>
            <w:r>
              <w:rPr>
                <w:rFonts w:eastAsia="仿宋_GB2312"/>
                <w:sz w:val="18"/>
                <w:szCs w:val="18"/>
                <w:highlight w:val="none"/>
              </w:rPr>
              <w:t>各日常台账、专项台账资料缺失的</w:t>
            </w:r>
            <w:r>
              <w:rPr>
                <w:rFonts w:hint="eastAsia" w:eastAsia="仿宋_GB2312"/>
                <w:sz w:val="18"/>
                <w:szCs w:val="18"/>
                <w:highlight w:val="none"/>
              </w:rPr>
              <w:t>，本月考核直接判定为不合格。</w:t>
            </w:r>
          </w:p>
          <w:p>
            <w:pPr>
              <w:adjustRightInd w:val="0"/>
              <w:snapToGrid w:val="0"/>
              <w:jc w:val="left"/>
              <w:rPr>
                <w:rFonts w:hint="eastAsia" w:eastAsia="仿宋_GB2312"/>
                <w:highlight w:val="none"/>
                <w:lang w:eastAsia="zh-CN"/>
              </w:rPr>
            </w:pPr>
            <w:r>
              <w:rPr>
                <w:rFonts w:hint="eastAsia" w:eastAsia="仿宋_GB2312"/>
                <w:sz w:val="18"/>
                <w:szCs w:val="18"/>
                <w:highlight w:val="none"/>
                <w:lang w:val="en-US" w:eastAsia="zh-CN"/>
              </w:rPr>
              <w:t>4</w:t>
            </w:r>
            <w:r>
              <w:rPr>
                <w:rFonts w:hint="eastAsia" w:eastAsia="仿宋_GB2312"/>
                <w:sz w:val="18"/>
                <w:szCs w:val="18"/>
                <w:highlight w:val="none"/>
              </w:rPr>
              <w:t>、</w:t>
            </w:r>
            <w:r>
              <w:rPr>
                <w:rFonts w:hint="eastAsia" w:eastAsia="仿宋_GB2312"/>
                <w:sz w:val="18"/>
                <w:szCs w:val="18"/>
                <w:highlight w:val="none"/>
                <w:lang w:eastAsia="zh-CN"/>
              </w:rPr>
              <w:t>选派的工作人员资质、社保不符合要求的，本月考核直接判定为不合格。</w:t>
            </w:r>
          </w:p>
        </w:tc>
        <w:tc>
          <w:tcPr>
            <w:tcW w:w="434"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788" w:hRule="atLeast"/>
        </w:trPr>
        <w:tc>
          <w:tcPr>
            <w:tcW w:w="277" w:type="dxa"/>
            <w:vAlign w:val="center"/>
          </w:tcPr>
          <w:p>
            <w:pPr>
              <w:adjustRightInd w:val="0"/>
              <w:snapToGrid w:val="0"/>
              <w:jc w:val="center"/>
              <w:rPr>
                <w:rFonts w:eastAsia="仿宋_GB2312"/>
                <w:sz w:val="18"/>
                <w:szCs w:val="18"/>
                <w:highlight w:val="none"/>
              </w:rPr>
            </w:pPr>
            <w:r>
              <w:rPr>
                <w:rFonts w:eastAsia="仿宋_GB2312"/>
                <w:sz w:val="18"/>
                <w:szCs w:val="18"/>
                <w:highlight w:val="none"/>
              </w:rPr>
              <w:t>8</w:t>
            </w:r>
          </w:p>
        </w:tc>
        <w:tc>
          <w:tcPr>
            <w:tcW w:w="825" w:type="dxa"/>
            <w:vAlign w:val="center"/>
          </w:tcPr>
          <w:p>
            <w:pPr>
              <w:adjustRightInd w:val="0"/>
              <w:snapToGrid w:val="0"/>
              <w:jc w:val="center"/>
              <w:rPr>
                <w:rFonts w:eastAsia="仿宋_GB2312"/>
                <w:sz w:val="18"/>
                <w:szCs w:val="18"/>
                <w:highlight w:val="none"/>
              </w:rPr>
            </w:pPr>
            <w:r>
              <w:rPr>
                <w:rFonts w:eastAsia="仿宋_GB2312"/>
                <w:sz w:val="18"/>
                <w:szCs w:val="18"/>
                <w:highlight w:val="none"/>
              </w:rPr>
              <w:t>附加分</w:t>
            </w:r>
          </w:p>
          <w:p>
            <w:pPr>
              <w:adjustRightInd w:val="0"/>
              <w:snapToGrid w:val="0"/>
              <w:jc w:val="center"/>
              <w:rPr>
                <w:rFonts w:hint="eastAsia" w:eastAsia="仿宋_GB2312"/>
                <w:sz w:val="18"/>
                <w:szCs w:val="18"/>
                <w:highlight w:val="none"/>
              </w:rPr>
            </w:pPr>
            <w:r>
              <w:rPr>
                <w:rFonts w:hint="eastAsia" w:eastAsia="仿宋_GB2312"/>
                <w:sz w:val="18"/>
                <w:szCs w:val="18"/>
                <w:highlight w:val="none"/>
              </w:rPr>
              <w:t>（1</w:t>
            </w:r>
            <w:r>
              <w:rPr>
                <w:rFonts w:eastAsia="仿宋_GB2312"/>
                <w:sz w:val="18"/>
                <w:szCs w:val="18"/>
                <w:highlight w:val="none"/>
              </w:rPr>
              <w:t>0</w:t>
            </w:r>
            <w:r>
              <w:rPr>
                <w:rFonts w:hint="eastAsia" w:eastAsia="仿宋_GB2312"/>
                <w:sz w:val="18"/>
                <w:szCs w:val="18"/>
                <w:highlight w:val="none"/>
              </w:rPr>
              <w:t>分）</w:t>
            </w:r>
          </w:p>
        </w:tc>
        <w:tc>
          <w:tcPr>
            <w:tcW w:w="1995" w:type="dxa"/>
            <w:vAlign w:val="center"/>
          </w:tcPr>
          <w:p>
            <w:pPr>
              <w:adjustRightInd w:val="0"/>
              <w:snapToGrid w:val="0"/>
              <w:jc w:val="center"/>
              <w:rPr>
                <w:rFonts w:eastAsia="仿宋_GB2312"/>
                <w:sz w:val="18"/>
                <w:szCs w:val="18"/>
                <w:highlight w:val="none"/>
              </w:rPr>
            </w:pPr>
            <w:r>
              <w:rPr>
                <w:rFonts w:eastAsia="仿宋_GB2312"/>
                <w:sz w:val="18"/>
                <w:szCs w:val="18"/>
                <w:highlight w:val="none"/>
              </w:rPr>
              <w:t>工作成效显著的</w:t>
            </w:r>
          </w:p>
        </w:tc>
        <w:tc>
          <w:tcPr>
            <w:tcW w:w="11431" w:type="dxa"/>
            <w:vAlign w:val="center"/>
          </w:tcPr>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1、</w:t>
            </w:r>
            <w:r>
              <w:rPr>
                <w:rFonts w:eastAsia="仿宋_GB2312"/>
                <w:sz w:val="18"/>
                <w:szCs w:val="18"/>
                <w:highlight w:val="none"/>
              </w:rPr>
              <w:t>及时圆满完成各项工作的</w:t>
            </w:r>
            <w:r>
              <w:rPr>
                <w:rFonts w:hint="eastAsia" w:eastAsia="仿宋_GB2312"/>
                <w:sz w:val="18"/>
                <w:szCs w:val="18"/>
                <w:highlight w:val="none"/>
              </w:rPr>
              <w:t>（含日常、专项、突发性工作），视情况加</w:t>
            </w:r>
            <w:r>
              <w:rPr>
                <w:rFonts w:eastAsia="仿宋_GB2312"/>
                <w:sz w:val="18"/>
                <w:szCs w:val="18"/>
                <w:highlight w:val="none"/>
              </w:rPr>
              <w:t>1-</w:t>
            </w:r>
            <w:r>
              <w:rPr>
                <w:rFonts w:hint="eastAsia" w:eastAsia="仿宋_GB2312"/>
                <w:sz w:val="18"/>
                <w:szCs w:val="18"/>
                <w:highlight w:val="none"/>
                <w:lang w:val="en-US" w:eastAsia="zh-CN"/>
              </w:rPr>
              <w:t>10</w:t>
            </w:r>
            <w:r>
              <w:rPr>
                <w:rFonts w:eastAsia="仿宋_GB2312"/>
                <w:sz w:val="18"/>
                <w:szCs w:val="18"/>
                <w:highlight w:val="none"/>
              </w:rPr>
              <w:t>分</w:t>
            </w:r>
            <w:r>
              <w:rPr>
                <w:rFonts w:hint="eastAsia" w:eastAsia="仿宋_GB2312"/>
                <w:sz w:val="18"/>
                <w:szCs w:val="18"/>
                <w:highlight w:val="none"/>
              </w:rPr>
              <w:t>。</w:t>
            </w:r>
          </w:p>
          <w:p>
            <w:pPr>
              <w:numPr>
                <w:ilvl w:val="0"/>
                <w:numId w:val="0"/>
              </w:numPr>
              <w:adjustRightInd w:val="0"/>
              <w:snapToGrid w:val="0"/>
              <w:jc w:val="left"/>
              <w:rPr>
                <w:rFonts w:eastAsia="仿宋_GB2312"/>
                <w:sz w:val="18"/>
                <w:szCs w:val="18"/>
                <w:highlight w:val="none"/>
              </w:rPr>
            </w:pPr>
            <w:r>
              <w:rPr>
                <w:rFonts w:hint="eastAsia" w:eastAsia="仿宋_GB2312"/>
                <w:sz w:val="18"/>
                <w:szCs w:val="18"/>
                <w:highlight w:val="none"/>
                <w:lang w:val="en-US" w:eastAsia="zh-CN"/>
              </w:rPr>
              <w:t>2、</w:t>
            </w:r>
            <w:r>
              <w:rPr>
                <w:rFonts w:eastAsia="仿宋_GB2312"/>
                <w:sz w:val="18"/>
                <w:szCs w:val="18"/>
                <w:highlight w:val="none"/>
              </w:rPr>
              <w:t>在建工地安全生产、文明施工工作被省、市、区四套班子领导批示肯定的每次分别记5分、3分、2分；在建工地安全生产、文明施工工作被省、市、区媒体正面报道的或召开先进成果现场会的，每次分别记3分、2分、1分。</w:t>
            </w:r>
          </w:p>
          <w:p>
            <w:pPr>
              <w:adjustRightInd w:val="0"/>
              <w:snapToGrid w:val="0"/>
              <w:jc w:val="left"/>
              <w:rPr>
                <w:rFonts w:eastAsia="仿宋_GB2312"/>
                <w:sz w:val="18"/>
                <w:szCs w:val="18"/>
                <w:highlight w:val="none"/>
              </w:rPr>
            </w:pPr>
            <w:r>
              <w:rPr>
                <w:rFonts w:eastAsia="仿宋_GB2312"/>
                <w:sz w:val="18"/>
                <w:szCs w:val="18"/>
                <w:highlight w:val="none"/>
              </w:rPr>
              <w:t>累计相加不得超过10分。</w:t>
            </w:r>
          </w:p>
        </w:tc>
        <w:tc>
          <w:tcPr>
            <w:tcW w:w="434"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center"/>
              <w:rPr>
                <w:rFonts w:eastAsia="仿宋_GB2312"/>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28" w:type="dxa"/>
            <w:bottom w:w="0" w:type="dxa"/>
            <w:right w:w="28" w:type="dxa"/>
          </w:tblCellMar>
        </w:tblPrEx>
        <w:trPr>
          <w:trHeight w:val="125" w:hRule="atLeast"/>
        </w:trPr>
        <w:tc>
          <w:tcPr>
            <w:tcW w:w="14528" w:type="dxa"/>
            <w:gridSpan w:val="4"/>
            <w:vAlign w:val="center"/>
          </w:tcPr>
          <w:p>
            <w:pPr>
              <w:adjustRightInd w:val="0"/>
              <w:snapToGrid w:val="0"/>
              <w:jc w:val="center"/>
              <w:rPr>
                <w:rFonts w:eastAsia="仿宋_GB2312"/>
                <w:szCs w:val="21"/>
                <w:highlight w:val="none"/>
              </w:rPr>
            </w:pPr>
            <w:r>
              <w:rPr>
                <w:rFonts w:eastAsia="仿宋_GB2312"/>
                <w:sz w:val="20"/>
                <w:szCs w:val="20"/>
                <w:highlight w:val="none"/>
              </w:rPr>
              <w:t>合计</w:t>
            </w:r>
          </w:p>
        </w:tc>
        <w:tc>
          <w:tcPr>
            <w:tcW w:w="434"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left"/>
              <w:rPr>
                <w:rFonts w:eastAsia="仿宋_GB2312"/>
                <w:sz w:val="18"/>
                <w:szCs w:val="18"/>
                <w:highlight w:val="none"/>
              </w:rPr>
            </w:pPr>
          </w:p>
        </w:tc>
        <w:tc>
          <w:tcPr>
            <w:tcW w:w="495" w:type="dxa"/>
            <w:vAlign w:val="center"/>
          </w:tcPr>
          <w:p>
            <w:pPr>
              <w:adjustRightInd w:val="0"/>
              <w:snapToGrid w:val="0"/>
              <w:jc w:val="center"/>
              <w:rPr>
                <w:rFonts w:eastAsia="仿宋_GB2312"/>
                <w:sz w:val="24"/>
                <w:highlight w:val="none"/>
              </w:rPr>
            </w:pPr>
          </w:p>
        </w:tc>
      </w:tr>
    </w:tbl>
    <w:p>
      <w:pPr>
        <w:pStyle w:val="3"/>
        <w:keepNext/>
        <w:keepLines/>
        <w:pageBreakBefore w:val="0"/>
        <w:widowControl w:val="0"/>
        <w:kinsoku/>
        <w:wordWrap/>
        <w:overflowPunct/>
        <w:topLinePunct w:val="0"/>
        <w:autoSpaceDE/>
        <w:autoSpaceDN/>
        <w:bidi w:val="0"/>
        <w:adjustRightInd/>
        <w:snapToGrid/>
        <w:spacing w:line="240" w:lineRule="exact"/>
        <w:ind w:left="431" w:hanging="431"/>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sz w:val="16"/>
          <w:szCs w:val="16"/>
          <w:highlight w:val="none"/>
          <w:shd w:val="clear" w:color="auto" w:fill="FFFFFF"/>
        </w:rPr>
        <w:t>*</w:t>
      </w:r>
      <w:r>
        <w:rPr>
          <w:rFonts w:hint="eastAsia" w:ascii="仿宋" w:hAnsi="仿宋" w:eastAsia="仿宋" w:cs="仿宋"/>
          <w:b/>
          <w:color w:val="auto"/>
          <w:sz w:val="21"/>
          <w:szCs w:val="24"/>
          <w:highlight w:val="none"/>
        </w:rPr>
        <w:t>备注：</w:t>
      </w:r>
      <w:r>
        <w:rPr>
          <w:rFonts w:hint="eastAsia" w:ascii="仿宋" w:eastAsia="仿宋" w:cs="仿宋"/>
          <w:b w:val="0"/>
          <w:bCs w:val="0"/>
          <w:color w:val="auto"/>
          <w:sz w:val="21"/>
          <w:szCs w:val="24"/>
          <w:highlight w:val="none"/>
          <w:lang w:val="en-US" w:eastAsia="zh-CN"/>
        </w:rPr>
        <w:t>1、</w:t>
      </w:r>
      <w:r>
        <w:rPr>
          <w:rFonts w:hint="eastAsia" w:ascii="仿宋" w:hAnsi="仿宋" w:eastAsia="仿宋" w:cs="仿宋"/>
          <w:b w:val="0"/>
          <w:bCs w:val="0"/>
          <w:color w:val="auto"/>
          <w:kern w:val="2"/>
          <w:sz w:val="21"/>
          <w:szCs w:val="21"/>
          <w:highlight w:val="none"/>
          <w:lang w:val="en-US" w:eastAsia="zh-CN" w:bidi="ar-SA"/>
        </w:rPr>
        <w:t>考核得分90分</w:t>
      </w:r>
      <w:r>
        <w:rPr>
          <w:rFonts w:hint="eastAsia" w:ascii="仿宋" w:eastAsia="仿宋" w:cs="仿宋"/>
          <w:b w:val="0"/>
          <w:bCs w:val="0"/>
          <w:color w:val="auto"/>
          <w:kern w:val="2"/>
          <w:sz w:val="21"/>
          <w:szCs w:val="21"/>
          <w:highlight w:val="none"/>
          <w:lang w:val="en-US" w:eastAsia="zh-CN" w:bidi="ar-SA"/>
        </w:rPr>
        <w:t>及</w:t>
      </w:r>
      <w:r>
        <w:rPr>
          <w:rFonts w:hint="eastAsia" w:ascii="仿宋" w:hAnsi="仿宋" w:eastAsia="仿宋" w:cs="仿宋"/>
          <w:b w:val="0"/>
          <w:bCs w:val="0"/>
          <w:color w:val="auto"/>
          <w:kern w:val="2"/>
          <w:sz w:val="21"/>
          <w:szCs w:val="21"/>
          <w:highlight w:val="none"/>
          <w:lang w:val="en-US" w:eastAsia="zh-CN" w:bidi="ar-SA"/>
        </w:rPr>
        <w:t>以上为优秀，80</w:t>
      </w:r>
      <w:r>
        <w:rPr>
          <w:rFonts w:hint="eastAsia" w:ascii="仿宋" w:eastAsia="仿宋" w:cs="仿宋"/>
          <w:b w:val="0"/>
          <w:bCs w:val="0"/>
          <w:color w:val="auto"/>
          <w:kern w:val="2"/>
          <w:sz w:val="21"/>
          <w:szCs w:val="21"/>
          <w:highlight w:val="none"/>
          <w:lang w:val="en-US" w:eastAsia="zh-CN" w:bidi="ar-SA"/>
        </w:rPr>
        <w:t>分及以上至90</w:t>
      </w:r>
      <w:r>
        <w:rPr>
          <w:rFonts w:hint="eastAsia" w:ascii="仿宋" w:hAnsi="仿宋" w:eastAsia="仿宋" w:cs="仿宋"/>
          <w:b w:val="0"/>
          <w:bCs w:val="0"/>
          <w:color w:val="auto"/>
          <w:kern w:val="2"/>
          <w:sz w:val="21"/>
          <w:szCs w:val="21"/>
          <w:highlight w:val="none"/>
          <w:lang w:val="en-US" w:eastAsia="zh-CN" w:bidi="ar-SA"/>
        </w:rPr>
        <w:t>分</w:t>
      </w:r>
      <w:r>
        <w:rPr>
          <w:rFonts w:hint="eastAsia" w:ascii="仿宋" w:eastAsia="仿宋" w:cs="仿宋"/>
          <w:b w:val="0"/>
          <w:bCs w:val="0"/>
          <w:color w:val="auto"/>
          <w:kern w:val="2"/>
          <w:sz w:val="21"/>
          <w:szCs w:val="21"/>
          <w:highlight w:val="none"/>
          <w:lang w:val="en-US" w:eastAsia="zh-CN" w:bidi="ar-SA"/>
        </w:rPr>
        <w:t>（不含90分）</w:t>
      </w:r>
      <w:r>
        <w:rPr>
          <w:rFonts w:hint="eastAsia" w:ascii="仿宋" w:hAnsi="仿宋" w:eastAsia="仿宋" w:cs="仿宋"/>
          <w:b w:val="0"/>
          <w:bCs w:val="0"/>
          <w:color w:val="auto"/>
          <w:kern w:val="2"/>
          <w:sz w:val="21"/>
          <w:szCs w:val="21"/>
          <w:highlight w:val="none"/>
          <w:lang w:val="en-US" w:eastAsia="zh-CN" w:bidi="ar-SA"/>
        </w:rPr>
        <w:t>为良好，70</w:t>
      </w:r>
      <w:r>
        <w:rPr>
          <w:rFonts w:hint="eastAsia" w:ascii="仿宋" w:eastAsia="仿宋" w:cs="仿宋"/>
          <w:b w:val="0"/>
          <w:bCs w:val="0"/>
          <w:color w:val="auto"/>
          <w:kern w:val="2"/>
          <w:sz w:val="21"/>
          <w:szCs w:val="21"/>
          <w:highlight w:val="none"/>
          <w:lang w:val="en-US" w:eastAsia="zh-CN" w:bidi="ar-SA"/>
        </w:rPr>
        <w:t>分及以上至80</w:t>
      </w:r>
      <w:r>
        <w:rPr>
          <w:rFonts w:hint="eastAsia" w:ascii="仿宋" w:hAnsi="仿宋" w:eastAsia="仿宋" w:cs="仿宋"/>
          <w:b w:val="0"/>
          <w:bCs w:val="0"/>
          <w:color w:val="auto"/>
          <w:kern w:val="2"/>
          <w:sz w:val="21"/>
          <w:szCs w:val="21"/>
          <w:highlight w:val="none"/>
          <w:lang w:val="en-US" w:eastAsia="zh-CN" w:bidi="ar-SA"/>
        </w:rPr>
        <w:t>分</w:t>
      </w:r>
      <w:r>
        <w:rPr>
          <w:rFonts w:hint="eastAsia" w:ascii="仿宋" w:eastAsia="仿宋" w:cs="仿宋"/>
          <w:b w:val="0"/>
          <w:bCs w:val="0"/>
          <w:color w:val="auto"/>
          <w:kern w:val="2"/>
          <w:sz w:val="21"/>
          <w:szCs w:val="21"/>
          <w:highlight w:val="none"/>
          <w:lang w:val="en-US" w:eastAsia="zh-CN" w:bidi="ar-SA"/>
        </w:rPr>
        <w:t>（不含80分）</w:t>
      </w:r>
      <w:r>
        <w:rPr>
          <w:rFonts w:hint="eastAsia" w:ascii="仿宋" w:hAnsi="仿宋" w:eastAsia="仿宋" w:cs="仿宋"/>
          <w:b w:val="0"/>
          <w:bCs w:val="0"/>
          <w:color w:val="auto"/>
          <w:kern w:val="2"/>
          <w:sz w:val="21"/>
          <w:szCs w:val="21"/>
          <w:highlight w:val="none"/>
          <w:lang w:val="en-US" w:eastAsia="zh-CN" w:bidi="ar-SA"/>
        </w:rPr>
        <w:t>为</w:t>
      </w:r>
      <w:r>
        <w:rPr>
          <w:rFonts w:hint="eastAsia" w:ascii="仿宋" w:eastAsia="仿宋" w:cs="仿宋"/>
          <w:b w:val="0"/>
          <w:bCs w:val="0"/>
          <w:color w:val="auto"/>
          <w:kern w:val="2"/>
          <w:sz w:val="18"/>
          <w:szCs w:val="18"/>
          <w:highlight w:val="none"/>
          <w:lang w:val="en-US" w:eastAsia="zh-CN" w:bidi="ar-SA"/>
        </w:rPr>
        <w:t>合格</w:t>
      </w:r>
      <w:r>
        <w:rPr>
          <w:rFonts w:hint="eastAsia" w:ascii="仿宋" w:hAnsi="仿宋" w:eastAsia="仿宋" w:cs="仿宋"/>
          <w:b w:val="0"/>
          <w:bCs w:val="0"/>
          <w:color w:val="auto"/>
          <w:kern w:val="2"/>
          <w:sz w:val="21"/>
          <w:szCs w:val="21"/>
          <w:highlight w:val="none"/>
          <w:lang w:val="en-US" w:eastAsia="zh-CN" w:bidi="ar-SA"/>
        </w:rPr>
        <w:t>，70分以下</w:t>
      </w:r>
      <w:r>
        <w:rPr>
          <w:rFonts w:hint="eastAsia" w:ascii="仿宋" w:eastAsia="仿宋" w:cs="仿宋"/>
          <w:b w:val="0"/>
          <w:bCs w:val="0"/>
          <w:color w:val="auto"/>
          <w:kern w:val="2"/>
          <w:sz w:val="21"/>
          <w:szCs w:val="21"/>
          <w:highlight w:val="none"/>
          <w:lang w:val="en-US" w:eastAsia="zh-CN" w:bidi="ar-SA"/>
        </w:rPr>
        <w:t>（不含70分）</w:t>
      </w:r>
      <w:r>
        <w:rPr>
          <w:rFonts w:hint="eastAsia" w:ascii="仿宋" w:hAnsi="仿宋" w:eastAsia="仿宋" w:cs="仿宋"/>
          <w:b w:val="0"/>
          <w:bCs w:val="0"/>
          <w:color w:val="auto"/>
          <w:kern w:val="2"/>
          <w:sz w:val="21"/>
          <w:szCs w:val="21"/>
          <w:highlight w:val="none"/>
          <w:lang w:val="en-US" w:eastAsia="zh-CN" w:bidi="ar-SA"/>
        </w:rPr>
        <w:t>为不</w:t>
      </w:r>
      <w:r>
        <w:rPr>
          <w:rFonts w:hint="eastAsia" w:ascii="仿宋" w:eastAsia="仿宋" w:cs="仿宋"/>
          <w:b w:val="0"/>
          <w:bCs w:val="0"/>
          <w:color w:val="auto"/>
          <w:kern w:val="2"/>
          <w:sz w:val="18"/>
          <w:szCs w:val="18"/>
          <w:highlight w:val="none"/>
          <w:lang w:val="en-US" w:eastAsia="zh-CN" w:bidi="ar-SA"/>
        </w:rPr>
        <w:t>合格</w:t>
      </w:r>
      <w:r>
        <w:rPr>
          <w:rFonts w:hint="eastAsia" w:ascii="仿宋" w:hAnsi="仿宋" w:eastAsia="仿宋" w:cs="仿宋"/>
          <w:b w:val="0"/>
          <w:bCs w:val="0"/>
          <w:color w:val="auto"/>
          <w:kern w:val="2"/>
          <w:sz w:val="21"/>
          <w:szCs w:val="21"/>
          <w:highlight w:val="none"/>
          <w:lang w:val="en-US" w:eastAsia="zh-CN" w:bidi="ar-SA"/>
        </w:rPr>
        <w:t>。</w:t>
      </w:r>
    </w:p>
    <w:p>
      <w:pPr>
        <w:pStyle w:val="3"/>
        <w:keepNext/>
        <w:keepLines/>
        <w:pageBreakBefore w:val="0"/>
        <w:widowControl w:val="0"/>
        <w:kinsoku/>
        <w:wordWrap/>
        <w:overflowPunct/>
        <w:topLinePunct w:val="0"/>
        <w:autoSpaceDE/>
        <w:autoSpaceDN/>
        <w:bidi w:val="0"/>
        <w:adjustRightInd/>
        <w:snapToGrid/>
        <w:spacing w:line="240" w:lineRule="exact"/>
        <w:ind w:left="431" w:hanging="431"/>
        <w:textAlignment w:val="auto"/>
        <w:rPr>
          <w:rFonts w:hint="default" w:ascii="仿宋" w:hAnsi="仿宋" w:eastAsia="仿宋" w:cs="仿宋"/>
          <w:b w:val="0"/>
          <w:bCs w:val="0"/>
          <w:color w:val="auto"/>
          <w:kern w:val="2"/>
          <w:sz w:val="21"/>
          <w:szCs w:val="21"/>
          <w:highlight w:val="none"/>
          <w:lang w:val="en-US" w:eastAsia="zh-CN" w:bidi="ar-SA"/>
        </w:rPr>
        <w:sectPr>
          <w:pgSz w:w="16838" w:h="11906" w:orient="landscape"/>
          <w:pgMar w:top="0" w:right="567" w:bottom="0" w:left="567" w:header="851" w:footer="227" w:gutter="0"/>
          <w:pgNumType w:fmt="decimal"/>
          <w:cols w:space="720" w:num="1"/>
          <w:titlePg/>
          <w:docGrid w:type="lines" w:linePitch="312" w:charSpace="0"/>
        </w:sectPr>
      </w:pPr>
      <w:r>
        <w:rPr>
          <w:rFonts w:hint="eastAsia" w:ascii="仿宋" w:hAnsi="仿宋" w:eastAsia="仿宋" w:cs="仿宋"/>
          <w:b w:val="0"/>
          <w:bCs w:val="0"/>
          <w:color w:val="auto"/>
          <w:kern w:val="2"/>
          <w:sz w:val="21"/>
          <w:szCs w:val="21"/>
          <w:highlight w:val="none"/>
          <w:lang w:val="en-US" w:eastAsia="zh-CN" w:bidi="ar-SA"/>
        </w:rPr>
        <w:t xml:space="preserve">      </w:t>
      </w:r>
      <w:r>
        <w:rPr>
          <w:rFonts w:hint="eastAsia" w:ascii="仿宋" w:eastAsia="仿宋" w:cs="仿宋"/>
          <w:b w:val="0"/>
          <w:bCs w:val="0"/>
          <w:color w:val="auto"/>
          <w:kern w:val="2"/>
          <w:sz w:val="21"/>
          <w:szCs w:val="21"/>
          <w:highlight w:val="none"/>
          <w:lang w:val="en-US" w:eastAsia="zh-CN" w:bidi="ar-SA"/>
        </w:rPr>
        <w:t xml:space="preserve"> 2、</w:t>
      </w:r>
      <w:r>
        <w:rPr>
          <w:rFonts w:hint="eastAsia" w:ascii="仿宋" w:hAnsi="仿宋" w:eastAsia="仿宋" w:cs="仿宋"/>
          <w:b w:val="0"/>
          <w:bCs w:val="0"/>
          <w:color w:val="auto"/>
          <w:kern w:val="2"/>
          <w:sz w:val="21"/>
          <w:szCs w:val="21"/>
          <w:highlight w:val="none"/>
          <w:lang w:val="en-US" w:eastAsia="zh-CN" w:bidi="ar-SA"/>
        </w:rPr>
        <w:t>如扣分项在规定时间内按要求及时整改</w:t>
      </w:r>
      <w:r>
        <w:rPr>
          <w:rFonts w:hint="eastAsia" w:ascii="仿宋" w:eastAsia="仿宋" w:cs="仿宋"/>
          <w:b w:val="0"/>
          <w:bCs w:val="0"/>
          <w:color w:val="auto"/>
          <w:kern w:val="2"/>
          <w:sz w:val="21"/>
          <w:szCs w:val="21"/>
          <w:highlight w:val="none"/>
          <w:lang w:val="en-US" w:eastAsia="zh-CN" w:bidi="ar-SA"/>
        </w:rPr>
        <w:t>完成</w:t>
      </w:r>
      <w:r>
        <w:rPr>
          <w:rFonts w:hint="eastAsia" w:ascii="仿宋" w:hAnsi="仿宋" w:eastAsia="仿宋" w:cs="仿宋"/>
          <w:b w:val="0"/>
          <w:bCs w:val="0"/>
          <w:color w:val="auto"/>
          <w:kern w:val="2"/>
          <w:sz w:val="21"/>
          <w:szCs w:val="21"/>
          <w:highlight w:val="none"/>
          <w:lang w:val="en-US" w:eastAsia="zh-CN" w:bidi="ar-SA"/>
        </w:rPr>
        <w:t>的，减半扣分。</w:t>
      </w:r>
    </w:p>
    <w:p>
      <w:pPr>
        <w:tabs>
          <w:tab w:val="left" w:pos="3120"/>
        </w:tabs>
        <w:adjustRightInd w:val="0"/>
        <w:spacing w:line="360" w:lineRule="auto"/>
        <w:jc w:val="center"/>
        <w:outlineLvl w:val="0"/>
        <w:rPr>
          <w:rFonts w:eastAsia="方正小标宋_GBK"/>
          <w:b/>
          <w:bCs/>
          <w:color w:val="000000"/>
          <w:kern w:val="0"/>
          <w:sz w:val="44"/>
          <w:szCs w:val="44"/>
          <w:highlight w:val="none"/>
        </w:rPr>
      </w:pPr>
      <w:r>
        <w:rPr>
          <w:rFonts w:eastAsia="华文中宋"/>
          <w:b/>
          <w:bCs/>
          <w:sz w:val="44"/>
          <w:szCs w:val="44"/>
          <w:highlight w:val="none"/>
        </w:rPr>
        <w:t>附件2、廉政责任书</w:t>
      </w:r>
    </w:p>
    <w:p>
      <w:pPr>
        <w:widowControl/>
        <w:spacing w:line="500" w:lineRule="exact"/>
        <w:jc w:val="center"/>
        <w:rPr>
          <w:rFonts w:eastAsia="方正小标宋_GBK"/>
          <w:b/>
          <w:bCs/>
          <w:color w:val="000000"/>
          <w:kern w:val="0"/>
          <w:sz w:val="44"/>
          <w:szCs w:val="44"/>
          <w:highlight w:val="none"/>
        </w:rPr>
      </w:pPr>
    </w:p>
    <w:p>
      <w:pPr>
        <w:tabs>
          <w:tab w:val="left" w:pos="3120"/>
        </w:tabs>
        <w:adjustRightInd w:val="0"/>
        <w:spacing w:line="360" w:lineRule="auto"/>
        <w:ind w:left="1446" w:hanging="1446" w:hangingChars="600"/>
        <w:rPr>
          <w:rFonts w:eastAsia="华文中宋"/>
          <w:b/>
          <w:bCs/>
          <w:sz w:val="44"/>
          <w:szCs w:val="44"/>
          <w:highlight w:val="none"/>
        </w:rPr>
      </w:pPr>
      <w:r>
        <w:rPr>
          <w:rFonts w:eastAsia="仿宋_GB2312"/>
          <w:b/>
          <w:sz w:val="24"/>
          <w:highlight w:val="none"/>
        </w:rPr>
        <w:t>项目名称：</w:t>
      </w:r>
      <w:r>
        <w:rPr>
          <w:rFonts w:eastAsia="仿宋_GB2312"/>
          <w:bCs/>
          <w:sz w:val="24"/>
          <w:highlight w:val="none"/>
          <w:u w:val="single"/>
        </w:rPr>
        <w:t xml:space="preserve"> </w:t>
      </w:r>
      <w:r>
        <w:rPr>
          <w:rFonts w:hint="eastAsia" w:eastAsia="仿宋_GB2312"/>
          <w:bCs/>
          <w:sz w:val="24"/>
          <w:highlight w:val="none"/>
          <w:u w:val="single"/>
          <w:lang w:val="en-US" w:eastAsia="zh-CN"/>
        </w:rPr>
        <w:t xml:space="preserve">                                                           </w:t>
      </w:r>
      <w:r>
        <w:rPr>
          <w:rFonts w:eastAsia="仿宋_GB2312"/>
          <w:bCs/>
          <w:sz w:val="24"/>
          <w:highlight w:val="none"/>
          <w:u w:val="single"/>
        </w:rPr>
        <w:t xml:space="preserve">    </w:t>
      </w:r>
    </w:p>
    <w:p>
      <w:pPr>
        <w:adjustRightInd w:val="0"/>
        <w:snapToGrid w:val="0"/>
        <w:spacing w:line="360" w:lineRule="auto"/>
        <w:rPr>
          <w:rFonts w:eastAsia="仿宋_GB2312"/>
          <w:b/>
          <w:sz w:val="24"/>
          <w:highlight w:val="none"/>
        </w:rPr>
      </w:pPr>
      <w:r>
        <w:rPr>
          <w:rFonts w:eastAsia="仿宋_GB2312"/>
          <w:b/>
          <w:sz w:val="24"/>
          <w:highlight w:val="none"/>
        </w:rPr>
        <w:t>委托单位（甲方）：</w:t>
      </w:r>
      <w:r>
        <w:rPr>
          <w:rFonts w:eastAsia="仿宋_GB2312"/>
          <w:b/>
          <w:sz w:val="24"/>
          <w:highlight w:val="none"/>
          <w:u w:val="single"/>
        </w:rPr>
        <w:t xml:space="preserve">             </w:t>
      </w:r>
      <w:r>
        <w:rPr>
          <w:rFonts w:hint="eastAsia" w:eastAsia="仿宋_GB2312"/>
          <w:sz w:val="24"/>
          <w:highlight w:val="none"/>
          <w:u w:val="single"/>
          <w:lang w:val="en-US" w:eastAsia="zh-CN"/>
        </w:rPr>
        <w:t xml:space="preserve">       </w:t>
      </w:r>
      <w:r>
        <w:rPr>
          <w:rFonts w:eastAsia="仿宋_GB2312"/>
          <w:b/>
          <w:sz w:val="24"/>
          <w:highlight w:val="none"/>
          <w:u w:val="single"/>
        </w:rPr>
        <w:t xml:space="preserve">                                    </w:t>
      </w:r>
    </w:p>
    <w:p>
      <w:pPr>
        <w:widowControl/>
        <w:adjustRightInd w:val="0"/>
        <w:snapToGrid w:val="0"/>
        <w:spacing w:line="360" w:lineRule="auto"/>
        <w:jc w:val="left"/>
        <w:rPr>
          <w:rFonts w:eastAsia="仿宋_GB2312"/>
          <w:b/>
          <w:sz w:val="32"/>
          <w:szCs w:val="32"/>
          <w:highlight w:val="none"/>
          <w:u w:val="single"/>
        </w:rPr>
      </w:pPr>
      <w:r>
        <w:rPr>
          <w:rFonts w:eastAsia="仿宋_GB2312"/>
          <w:b/>
          <w:sz w:val="24"/>
          <w:highlight w:val="none"/>
        </w:rPr>
        <w:t>受托单位（乙方）：</w:t>
      </w:r>
      <w:r>
        <w:rPr>
          <w:rFonts w:eastAsia="仿宋_GB2312"/>
          <w:b/>
          <w:sz w:val="24"/>
          <w:highlight w:val="none"/>
          <w:u w:val="single"/>
        </w:rPr>
        <w:t xml:space="preserve">             </w:t>
      </w:r>
      <w:r>
        <w:rPr>
          <w:rFonts w:hint="eastAsia" w:eastAsia="仿宋_GB2312"/>
          <w:sz w:val="24"/>
          <w:highlight w:val="none"/>
          <w:u w:val="single"/>
          <w:lang w:val="en-US" w:eastAsia="zh-CN"/>
        </w:rPr>
        <w:t xml:space="preserve">       </w:t>
      </w:r>
      <w:r>
        <w:rPr>
          <w:rFonts w:eastAsia="仿宋_GB2312"/>
          <w:b/>
          <w:sz w:val="24"/>
          <w:highlight w:val="none"/>
          <w:u w:val="single"/>
        </w:rPr>
        <w:t xml:space="preserve">                                   </w:t>
      </w:r>
      <w:r>
        <w:rPr>
          <w:rFonts w:eastAsia="仿宋_GB2312"/>
          <w:b/>
          <w:sz w:val="32"/>
          <w:szCs w:val="32"/>
          <w:highlight w:val="none"/>
          <w:u w:val="single"/>
        </w:rPr>
        <w:t xml:space="preserve">  </w:t>
      </w:r>
    </w:p>
    <w:p>
      <w:pPr>
        <w:widowControl/>
        <w:adjustRightInd w:val="0"/>
        <w:snapToGrid w:val="0"/>
        <w:spacing w:line="360" w:lineRule="auto"/>
        <w:ind w:firstLine="480" w:firstLineChars="200"/>
        <w:jc w:val="left"/>
        <w:rPr>
          <w:rFonts w:eastAsia="仿宋_GB2312"/>
          <w:sz w:val="24"/>
          <w:highlight w:val="none"/>
        </w:rPr>
      </w:pP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p>
    <w:p>
      <w:pPr>
        <w:widowControl/>
        <w:adjustRightInd w:val="0"/>
        <w:snapToGrid w:val="0"/>
        <w:spacing w:line="360" w:lineRule="auto"/>
        <w:ind w:firstLine="482" w:firstLineChars="200"/>
        <w:jc w:val="left"/>
        <w:rPr>
          <w:rFonts w:eastAsia="仿宋_GB2312"/>
          <w:sz w:val="24"/>
          <w:highlight w:val="none"/>
        </w:rPr>
      </w:pPr>
      <w:r>
        <w:rPr>
          <w:rFonts w:eastAsia="仿宋_GB2312"/>
          <w:b/>
          <w:bCs/>
          <w:sz w:val="24"/>
          <w:highlight w:val="none"/>
        </w:rPr>
        <w:t>第一条</w:t>
      </w:r>
      <w:r>
        <w:rPr>
          <w:rFonts w:eastAsia="仿宋_GB2312"/>
          <w:sz w:val="24"/>
          <w:highlight w:val="none"/>
        </w:rPr>
        <w:t xml:space="preserve">  甲乙双方的责任</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（一）应严格遵守国家关于市场准入、项目招标投标、工程建设、工程监理和市场活动的有关法律、法规，相关政策，以及廉政建设的各项规定。</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（二）严格执行建设工程项目监理合同文件，自觉按合同办事。</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（三）业务活动必须坚持公开、公平、公正、诚信、透明的原则（除法律法规另有规定者外），不得为获取不正当的利益，损害国家、集体和对方利益，不得违反工程建设管理、建设监理的规章制度。</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（四）发现对方在业务活动中有违规、违纪、违法行为的，应及时提醒对方，情节严重的，应向其上级主管部门或纪检监察、司法等有关机关举报。</w:t>
      </w:r>
    </w:p>
    <w:p>
      <w:pPr>
        <w:widowControl/>
        <w:adjustRightInd w:val="0"/>
        <w:snapToGrid w:val="0"/>
        <w:spacing w:line="360" w:lineRule="auto"/>
        <w:ind w:firstLine="482" w:firstLineChars="200"/>
        <w:jc w:val="left"/>
        <w:rPr>
          <w:rFonts w:eastAsia="仿宋_GB2312"/>
          <w:sz w:val="24"/>
          <w:highlight w:val="none"/>
        </w:rPr>
      </w:pPr>
      <w:r>
        <w:rPr>
          <w:rFonts w:eastAsia="仿宋_GB2312"/>
          <w:b/>
          <w:bCs/>
          <w:sz w:val="24"/>
          <w:highlight w:val="none"/>
        </w:rPr>
        <w:t>第二条</w:t>
      </w:r>
      <w:r>
        <w:rPr>
          <w:rFonts w:eastAsia="仿宋_GB2312"/>
          <w:sz w:val="24"/>
          <w:highlight w:val="none"/>
        </w:rPr>
        <w:t xml:space="preserve">  甲方的责任</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甲方的领导和从事该建设工程项目的工作人员在工程建设的事前、事中、事后应遵守以下规定：</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（一）不准向乙方和相关单位索要或接受回扣、礼金、有价证券、贵重物品和好处费、感谢费等。</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（二）不准在乙方和相关单位报销任何应由甲方或个人支付的费用。</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（三）不准要求、暗示或接受乙方和相关单位为个人装修住房、婚丧嫁娶、配偶子女的工作安排以及出国（境）、旅游等提供方便。</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（四）不参加有可能影响公正执行公务的乙方和相关单位的宴请、健身、娱乐等活动。</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p>
    <w:p>
      <w:pPr>
        <w:widowControl/>
        <w:adjustRightInd w:val="0"/>
        <w:snapToGrid w:val="0"/>
        <w:spacing w:line="360" w:lineRule="auto"/>
        <w:ind w:firstLine="482" w:firstLineChars="200"/>
        <w:jc w:val="left"/>
        <w:rPr>
          <w:rFonts w:eastAsia="仿宋_GB2312"/>
          <w:sz w:val="24"/>
          <w:highlight w:val="none"/>
        </w:rPr>
      </w:pPr>
      <w:r>
        <w:rPr>
          <w:rFonts w:eastAsia="仿宋_GB2312"/>
          <w:b/>
          <w:bCs/>
          <w:sz w:val="24"/>
          <w:highlight w:val="none"/>
        </w:rPr>
        <w:t>第三条</w:t>
      </w:r>
      <w:r>
        <w:rPr>
          <w:rFonts w:eastAsia="仿宋_GB2312"/>
          <w:sz w:val="24"/>
          <w:highlight w:val="none"/>
        </w:rPr>
        <w:t xml:space="preserve">  乙方的责任</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（一）不准以任何理由向甲方和相关单位及其工作人员索要、接受或赠送礼金、有价证券、贵重物品及回扣、好处费、感谢费等。</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（二）不准以任何理由为甲方和相关单位报销应由对方或个人支付的费用。</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（三）不准接受或暗示为甲方、相关单位或个人装修住房、婚丧嫁娶、配偶子女的工作安排以及出国（境）、旅游等提供方便。</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（四）不准违反合同约定而使用甲方、相关单位提供的通信、交通工具和高档办公用品。</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（五）不准以任何理由为甲方、相关单位或个人组织有可能影响公正执行公务的宴请、健身、娱乐等活动。</w:t>
      </w:r>
    </w:p>
    <w:p>
      <w:pPr>
        <w:widowControl/>
        <w:adjustRightInd w:val="0"/>
        <w:snapToGrid w:val="0"/>
        <w:spacing w:line="360" w:lineRule="auto"/>
        <w:ind w:firstLine="482" w:firstLineChars="200"/>
        <w:jc w:val="left"/>
        <w:rPr>
          <w:rFonts w:eastAsia="仿宋_GB2312"/>
          <w:sz w:val="24"/>
          <w:highlight w:val="none"/>
        </w:rPr>
      </w:pPr>
      <w:r>
        <w:rPr>
          <w:rFonts w:eastAsia="仿宋_GB2312"/>
          <w:b/>
          <w:bCs/>
          <w:sz w:val="24"/>
          <w:highlight w:val="none"/>
        </w:rPr>
        <w:t>第四条</w:t>
      </w:r>
      <w:r>
        <w:rPr>
          <w:rFonts w:eastAsia="仿宋_GB2312"/>
          <w:sz w:val="24"/>
          <w:highlight w:val="none"/>
        </w:rPr>
        <w:t xml:space="preserve">  违约责任</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widowControl/>
        <w:adjustRightInd w:val="0"/>
        <w:snapToGrid w:val="0"/>
        <w:spacing w:line="360" w:lineRule="auto"/>
        <w:ind w:firstLine="480" w:firstLineChars="200"/>
        <w:jc w:val="left"/>
        <w:rPr>
          <w:rFonts w:eastAsia="仿宋_GB2312"/>
          <w:sz w:val="24"/>
          <w:highlight w:val="none"/>
        </w:rPr>
      </w:pPr>
      <w:r>
        <w:rPr>
          <w:rFonts w:eastAsia="仿宋_GB2312"/>
          <w:sz w:val="24"/>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widowControl/>
        <w:adjustRightInd w:val="0"/>
        <w:snapToGrid w:val="0"/>
        <w:spacing w:line="360" w:lineRule="auto"/>
        <w:ind w:firstLine="482" w:firstLineChars="200"/>
        <w:jc w:val="left"/>
        <w:rPr>
          <w:rFonts w:eastAsia="仿宋_GB2312"/>
          <w:sz w:val="24"/>
          <w:highlight w:val="none"/>
        </w:rPr>
      </w:pPr>
      <w:r>
        <w:rPr>
          <w:rFonts w:eastAsia="仿宋_GB2312"/>
          <w:b/>
          <w:bCs/>
          <w:sz w:val="24"/>
          <w:highlight w:val="none"/>
        </w:rPr>
        <w:t>第五条</w:t>
      </w:r>
      <w:r>
        <w:rPr>
          <w:rFonts w:eastAsia="仿宋_GB2312"/>
          <w:sz w:val="24"/>
          <w:highlight w:val="none"/>
        </w:rPr>
        <w:t xml:space="preserve">  本责任书作为</w:t>
      </w:r>
      <w:r>
        <w:rPr>
          <w:rFonts w:hint="eastAsia" w:eastAsia="仿宋_GB2312"/>
          <w:sz w:val="24"/>
          <w:highlight w:val="none"/>
          <w:u w:val="single"/>
          <w:lang w:val="en-US" w:eastAsia="zh-CN"/>
        </w:rPr>
        <w:t xml:space="preserve">                                     </w:t>
      </w:r>
      <w:r>
        <w:rPr>
          <w:rFonts w:eastAsia="仿宋_GB2312"/>
          <w:sz w:val="24"/>
          <w:highlight w:val="none"/>
        </w:rPr>
        <w:t>合同的附件，与合同具有同等法律效力。经双方签署后立即生效。</w:t>
      </w:r>
    </w:p>
    <w:p>
      <w:pPr>
        <w:widowControl/>
        <w:adjustRightInd w:val="0"/>
        <w:snapToGrid w:val="0"/>
        <w:spacing w:line="360" w:lineRule="auto"/>
        <w:ind w:firstLine="482" w:firstLineChars="200"/>
        <w:jc w:val="left"/>
        <w:rPr>
          <w:rFonts w:eastAsia="仿宋_GB2312"/>
          <w:sz w:val="24"/>
          <w:highlight w:val="none"/>
        </w:rPr>
      </w:pPr>
      <w:r>
        <w:rPr>
          <w:rFonts w:eastAsia="仿宋_GB2312"/>
          <w:b/>
          <w:bCs/>
          <w:sz w:val="24"/>
          <w:highlight w:val="none"/>
        </w:rPr>
        <w:t xml:space="preserve">第六条  </w:t>
      </w:r>
      <w:r>
        <w:rPr>
          <w:rFonts w:eastAsia="仿宋_GB2312"/>
          <w:sz w:val="24"/>
          <w:highlight w:val="none"/>
        </w:rPr>
        <w:t>本责任书的有效期为双方签署之日起至合同失效日止。</w:t>
      </w:r>
    </w:p>
    <w:p>
      <w:pPr>
        <w:widowControl/>
        <w:adjustRightInd w:val="0"/>
        <w:snapToGrid w:val="0"/>
        <w:spacing w:line="360" w:lineRule="auto"/>
        <w:ind w:firstLine="482" w:firstLineChars="200"/>
        <w:jc w:val="left"/>
        <w:rPr>
          <w:rFonts w:eastAsia="仿宋_GB2312"/>
          <w:sz w:val="24"/>
          <w:highlight w:val="none"/>
        </w:rPr>
      </w:pPr>
      <w:r>
        <w:rPr>
          <w:rFonts w:eastAsia="仿宋_GB2312"/>
          <w:b/>
          <w:bCs/>
          <w:sz w:val="24"/>
          <w:highlight w:val="none"/>
        </w:rPr>
        <w:t>第七条</w:t>
      </w:r>
      <w:r>
        <w:rPr>
          <w:rFonts w:eastAsia="仿宋_GB2312"/>
          <w:sz w:val="24"/>
          <w:highlight w:val="none"/>
        </w:rPr>
        <w:t xml:space="preserve">  本责任书一式</w:t>
      </w:r>
      <w:r>
        <w:rPr>
          <w:rFonts w:hint="eastAsia" w:eastAsia="仿宋_GB2312"/>
          <w:sz w:val="24"/>
          <w:highlight w:val="none"/>
          <w:u w:val="single"/>
          <w:lang w:val="en-US" w:eastAsia="zh-CN"/>
        </w:rPr>
        <w:t xml:space="preserve">  </w:t>
      </w:r>
      <w:r>
        <w:rPr>
          <w:rFonts w:eastAsia="仿宋_GB2312"/>
          <w:sz w:val="24"/>
          <w:highlight w:val="none"/>
          <w:u w:val="single"/>
        </w:rPr>
        <w:t>捌</w:t>
      </w:r>
      <w:r>
        <w:rPr>
          <w:rFonts w:hint="eastAsia" w:eastAsia="仿宋_GB2312"/>
          <w:sz w:val="24"/>
          <w:highlight w:val="none"/>
          <w:u w:val="single"/>
          <w:lang w:val="en-US" w:eastAsia="zh-CN"/>
        </w:rPr>
        <w:t xml:space="preserve"> </w:t>
      </w:r>
      <w:r>
        <w:rPr>
          <w:rFonts w:eastAsia="仿宋_GB2312"/>
          <w:sz w:val="24"/>
          <w:highlight w:val="none"/>
        </w:rPr>
        <w:t>份，双方各执</w:t>
      </w:r>
      <w:r>
        <w:rPr>
          <w:rFonts w:eastAsia="仿宋_GB2312"/>
          <w:sz w:val="24"/>
          <w:highlight w:val="none"/>
          <w:u w:val="single"/>
        </w:rPr>
        <w:t xml:space="preserve"> 肆 </w:t>
      </w:r>
      <w:r>
        <w:rPr>
          <w:rFonts w:eastAsia="仿宋_GB2312"/>
          <w:sz w:val="24"/>
          <w:highlight w:val="none"/>
        </w:rPr>
        <w:t>份。</w:t>
      </w:r>
    </w:p>
    <w:p>
      <w:pPr>
        <w:widowControl/>
        <w:adjustRightInd w:val="0"/>
        <w:snapToGrid w:val="0"/>
        <w:spacing w:line="360" w:lineRule="auto"/>
        <w:ind w:firstLine="480" w:firstLineChars="200"/>
        <w:jc w:val="left"/>
        <w:rPr>
          <w:rFonts w:eastAsia="仿宋_GB2312"/>
          <w:sz w:val="24"/>
          <w:highlight w:val="none"/>
        </w:rPr>
      </w:pPr>
    </w:p>
    <w:p>
      <w:pPr>
        <w:pStyle w:val="966"/>
        <w:rPr>
          <w:highlight w:val="none"/>
        </w:rPr>
      </w:pPr>
    </w:p>
    <w:p>
      <w:pPr>
        <w:widowControl/>
        <w:spacing w:line="420" w:lineRule="exact"/>
        <w:rPr>
          <w:rFonts w:hint="eastAsia" w:eastAsia="仿宋_GB2312"/>
          <w:sz w:val="24"/>
          <w:highlight w:val="none"/>
          <w:lang w:eastAsia="zh-CN"/>
        </w:rPr>
      </w:pPr>
      <w:r>
        <w:rPr>
          <w:rFonts w:eastAsia="仿宋_GB2312"/>
          <w:sz w:val="24"/>
          <w:highlight w:val="none"/>
        </w:rPr>
        <w:t xml:space="preserve">甲方单位：（盖章）               乙方单位：（盖章） </w:t>
      </w:r>
    </w:p>
    <w:p>
      <w:pPr>
        <w:pStyle w:val="3"/>
        <w:rPr>
          <w:rFonts w:hint="eastAsia"/>
          <w:highlight w:val="none"/>
          <w:lang w:eastAsia="zh-CN"/>
        </w:rPr>
      </w:pPr>
    </w:p>
    <w:p>
      <w:pPr>
        <w:adjustRightInd w:val="0"/>
        <w:snapToGrid w:val="0"/>
        <w:spacing w:line="360" w:lineRule="auto"/>
        <w:rPr>
          <w:rFonts w:eastAsia="仿宋_GB2312"/>
          <w:sz w:val="24"/>
          <w:highlight w:val="none"/>
        </w:rPr>
      </w:pPr>
      <w:r>
        <w:rPr>
          <w:rFonts w:eastAsia="仿宋_GB2312"/>
          <w:sz w:val="24"/>
          <w:highlight w:val="none"/>
        </w:rPr>
        <w:t>法定代表人或其授权的代理人：          法定代表人或其授权的代理人：</w:t>
      </w:r>
    </w:p>
    <w:p>
      <w:pPr>
        <w:widowControl/>
        <w:spacing w:line="420" w:lineRule="exact"/>
        <w:rPr>
          <w:rFonts w:eastAsia="仿宋_GB2312"/>
          <w:sz w:val="24"/>
          <w:highlight w:val="none"/>
          <w:u w:val="single"/>
        </w:rPr>
      </w:pPr>
      <w:r>
        <w:rPr>
          <w:rFonts w:eastAsia="仿宋_GB2312"/>
          <w:sz w:val="24"/>
          <w:highlight w:val="none"/>
          <w:u w:val="single"/>
        </w:rPr>
        <w:t xml:space="preserve">（签字）                       </w:t>
      </w:r>
      <w:r>
        <w:rPr>
          <w:rFonts w:eastAsia="仿宋_GB2312"/>
          <w:sz w:val="24"/>
          <w:highlight w:val="none"/>
        </w:rPr>
        <w:t xml:space="preserve">       </w:t>
      </w:r>
      <w:r>
        <w:rPr>
          <w:rFonts w:eastAsia="仿宋_GB2312"/>
          <w:sz w:val="24"/>
          <w:highlight w:val="none"/>
          <w:u w:val="single"/>
        </w:rPr>
        <w:t xml:space="preserve">（签字）                            </w:t>
      </w:r>
    </w:p>
    <w:p>
      <w:pPr>
        <w:widowControl/>
        <w:spacing w:line="420" w:lineRule="exact"/>
        <w:rPr>
          <w:rFonts w:eastAsia="仿宋_GB2312"/>
          <w:sz w:val="24"/>
          <w:highlight w:val="none"/>
        </w:rPr>
      </w:pPr>
    </w:p>
    <w:p>
      <w:pPr>
        <w:widowControl/>
        <w:spacing w:line="420" w:lineRule="exact"/>
        <w:rPr>
          <w:rFonts w:eastAsia="仿宋_GB2312"/>
          <w:sz w:val="24"/>
          <w:highlight w:val="none"/>
        </w:rPr>
      </w:pPr>
      <w:r>
        <w:rPr>
          <w:rFonts w:eastAsia="仿宋_GB2312"/>
          <w:sz w:val="24"/>
          <w:highlight w:val="none"/>
        </w:rPr>
        <w:t>地址：</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 xml:space="preserve">       地址：</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p>
    <w:p>
      <w:pPr>
        <w:widowControl/>
        <w:spacing w:line="420" w:lineRule="exact"/>
        <w:ind w:firstLine="360" w:firstLineChars="150"/>
        <w:rPr>
          <w:rFonts w:eastAsia="仿宋_GB2312"/>
          <w:sz w:val="24"/>
          <w:highlight w:val="none"/>
        </w:rPr>
      </w:pPr>
      <w:r>
        <w:rPr>
          <w:rFonts w:eastAsia="仿宋_GB2312"/>
          <w:sz w:val="24"/>
          <w:highlight w:val="none"/>
        </w:rPr>
        <w:t xml:space="preserve">              </w:t>
      </w:r>
    </w:p>
    <w:p>
      <w:pPr>
        <w:widowControl/>
        <w:spacing w:line="420" w:lineRule="exact"/>
        <w:rPr>
          <w:rFonts w:eastAsia="仿宋_GB2312"/>
          <w:sz w:val="24"/>
          <w:highlight w:val="none"/>
        </w:rPr>
      </w:pPr>
      <w:r>
        <w:rPr>
          <w:rFonts w:eastAsia="仿宋_GB2312"/>
          <w:sz w:val="24"/>
          <w:highlight w:val="none"/>
        </w:rPr>
        <w:t>电话：</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r>
        <w:rPr>
          <w:rFonts w:eastAsia="仿宋_GB2312"/>
          <w:sz w:val="24"/>
          <w:highlight w:val="none"/>
        </w:rPr>
        <w:t xml:space="preserve">            电话：</w:t>
      </w:r>
      <w:r>
        <w:rPr>
          <w:rFonts w:eastAsia="仿宋_GB2312"/>
          <w:sz w:val="24"/>
          <w:highlight w:val="none"/>
          <w:u w:val="single"/>
        </w:rPr>
        <w:t xml:space="preserve">  </w:t>
      </w:r>
      <w:r>
        <w:rPr>
          <w:rFonts w:hint="eastAsia" w:eastAsia="仿宋_GB2312"/>
          <w:sz w:val="24"/>
          <w:highlight w:val="none"/>
          <w:u w:val="single"/>
          <w:lang w:val="en-US" w:eastAsia="zh-CN"/>
        </w:rPr>
        <w:t xml:space="preserve">                    </w:t>
      </w:r>
      <w:r>
        <w:rPr>
          <w:rFonts w:eastAsia="仿宋_GB2312"/>
          <w:sz w:val="24"/>
          <w:highlight w:val="none"/>
          <w:u w:val="single"/>
        </w:rPr>
        <w:t xml:space="preserve">   </w:t>
      </w:r>
    </w:p>
    <w:p>
      <w:pPr>
        <w:widowControl/>
        <w:spacing w:line="420" w:lineRule="exact"/>
        <w:rPr>
          <w:rFonts w:eastAsia="仿宋_GB2312"/>
          <w:sz w:val="24"/>
          <w:highlight w:val="none"/>
        </w:rPr>
      </w:pPr>
      <w:r>
        <w:rPr>
          <w:rFonts w:eastAsia="仿宋_GB2312"/>
          <w:sz w:val="24"/>
          <w:highlight w:val="none"/>
        </w:rPr>
        <w:t xml:space="preserve">                   </w:t>
      </w:r>
    </w:p>
    <w:p>
      <w:pPr>
        <w:widowControl/>
        <w:spacing w:line="420" w:lineRule="exact"/>
        <w:ind w:right="960"/>
        <w:jc w:val="right"/>
        <w:rPr>
          <w:rFonts w:eastAsia="仿宋_GB2312"/>
          <w:sz w:val="24"/>
          <w:highlight w:val="none"/>
        </w:rPr>
      </w:pPr>
      <w:r>
        <w:rPr>
          <w:rFonts w:hint="eastAsia" w:eastAsia="仿宋_GB2312"/>
          <w:sz w:val="24"/>
          <w:highlight w:val="none"/>
          <w:lang w:val="en-US" w:eastAsia="zh-CN"/>
        </w:rPr>
        <w:t xml:space="preserve">  </w:t>
      </w:r>
      <w:r>
        <w:rPr>
          <w:rFonts w:eastAsia="仿宋_GB2312"/>
          <w:sz w:val="24"/>
          <w:highlight w:val="none"/>
        </w:rPr>
        <w:t>年   月    日</w:t>
      </w: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spacing w:line="360" w:lineRule="auto"/>
        <w:ind w:left="-420" w:leftChars="-200" w:right="-420" w:rightChars="-200" w:firstLine="480" w:firstLineChars="200"/>
        <w:jc w:val="center"/>
        <w:outlineLvl w:val="0"/>
        <w:rPr>
          <w:rFonts w:ascii="仿宋" w:hAnsi="仿宋" w:eastAsia="仿宋"/>
          <w:sz w:val="24"/>
          <w:highlight w:val="none"/>
        </w:rPr>
      </w:pPr>
    </w:p>
    <w:p>
      <w:pPr>
        <w:widowControl/>
        <w:adjustRightInd/>
        <w:jc w:val="center"/>
        <w:rPr>
          <w:rFonts w:ascii="宋体" w:hAnsi="宋体" w:cs="宋体"/>
          <w:b/>
          <w:sz w:val="36"/>
          <w:szCs w:val="20"/>
          <w:highlight w:val="none"/>
        </w:rPr>
      </w:pPr>
      <w:r>
        <w:rPr>
          <w:rFonts w:hint="eastAsia" w:ascii="宋体" w:hAnsi="宋体" w:cs="宋体"/>
          <w:b/>
          <w:sz w:val="36"/>
          <w:szCs w:val="20"/>
          <w:highlight w:val="none"/>
        </w:rPr>
        <w:t>第六部分</w:t>
      </w:r>
      <w:bookmarkEnd w:id="399"/>
      <w:r>
        <w:rPr>
          <w:rFonts w:hint="eastAsia" w:ascii="宋体" w:hAnsi="宋体" w:cs="宋体"/>
          <w:b/>
          <w:sz w:val="36"/>
          <w:szCs w:val="20"/>
          <w:highlight w:val="none"/>
        </w:rPr>
        <w:t xml:space="preserve"> </w:t>
      </w:r>
      <w:bookmarkEnd w:id="400"/>
      <w:r>
        <w:rPr>
          <w:rFonts w:hint="eastAsia" w:ascii="宋体" w:hAnsi="宋体" w:cs="宋体"/>
          <w:b/>
          <w:sz w:val="36"/>
          <w:szCs w:val="20"/>
          <w:highlight w:val="none"/>
        </w:rPr>
        <w:t>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lang w:val="en-US" w:eastAsia="zh-CN"/>
        </w:rPr>
        <w:t>如有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color w:val="0000FF"/>
          <w:sz w:val="24"/>
          <w:highlight w:val="none"/>
        </w:rPr>
        <w:t>（采购人）</w:t>
      </w:r>
      <w:r>
        <w:rPr>
          <w:rFonts w:hint="eastAsia" w:ascii="宋体" w:hAnsi="宋体" w:cs="宋体"/>
          <w:sz w:val="24"/>
          <w:highlight w:val="none"/>
        </w:rPr>
        <w:t>、（采购代理机构）：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w:t>
      </w:r>
      <w:r>
        <w:rPr>
          <w:rFonts w:hint="eastAsia" w:ascii="宋体" w:hAnsi="宋体" w:cs="宋体"/>
          <w:b/>
          <w:color w:val="FF0000"/>
          <w:kern w:val="0"/>
          <w:sz w:val="32"/>
          <w:szCs w:val="32"/>
          <w:highlight w:val="none"/>
        </w:rPr>
        <w:t>（如果有）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.专门面向中小企业，服务全部由符合政策要求的中小企业（或小微企业）承接的，提供相应的中小企业声明函（附件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widowControl/>
        <w:adjustRightInd/>
        <w:jc w:val="left"/>
        <w:rPr>
          <w:rFonts w:ascii="宋体" w:hAnsi="宋体" w:cs="宋体"/>
          <w:b/>
          <w:kern w:val="0"/>
          <w:sz w:val="36"/>
          <w:szCs w:val="36"/>
          <w:highlight w:val="none"/>
        </w:rPr>
      </w:pPr>
      <w:r>
        <w:rPr>
          <w:rFonts w:ascii="宋体" w:hAnsi="宋体" w:cs="宋体"/>
          <w:b/>
          <w:kern w:val="0"/>
          <w:sz w:val="36"/>
          <w:szCs w:val="36"/>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4"/>
          <w:highlight w:val="none"/>
        </w:rPr>
      </w:pP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）分包意向协议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）拟投入的主要人员汇总表………………………………… …</w:t>
      </w:r>
      <w:r>
        <w:rPr>
          <w:rFonts w:hint="eastAsia" w:ascii="仿宋" w:hAnsi="仿宋" w:eastAsia="仿宋" w:cs="仿宋"/>
          <w:color w:val="auto"/>
          <w:highlight w:val="none"/>
        </w:rPr>
        <w:t>……………</w:t>
      </w:r>
      <w:r>
        <w:rPr>
          <w:rFonts w:hint="eastAsia" w:ascii="仿宋" w:hAnsi="仿宋" w:eastAsia="仿宋" w:cs="仿宋"/>
          <w:color w:val="auto"/>
          <w:sz w:val="24"/>
          <w:highlight w:val="none"/>
        </w:rPr>
        <w:t>（页码）</w:t>
      </w:r>
    </w:p>
    <w:p>
      <w:pPr>
        <w:snapToGrid w:val="0"/>
        <w:spacing w:line="360" w:lineRule="auto"/>
        <w:ind w:left="479" w:leftChars="228"/>
        <w:rPr>
          <w:rFonts w:hint="eastAsia"/>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）拟投入本项目任职的人员简历表………………………………</w:t>
      </w:r>
      <w:r>
        <w:rPr>
          <w:rFonts w:hint="eastAsia" w:ascii="仿宋" w:hAnsi="仿宋" w:eastAsia="仿宋" w:cs="仿宋"/>
          <w:color w:val="auto"/>
          <w:highlight w:val="none"/>
        </w:rPr>
        <w:t>……………</w:t>
      </w:r>
      <w:r>
        <w:rPr>
          <w:rFonts w:hint="eastAsia" w:ascii="仿宋" w:hAnsi="仿宋" w:eastAsia="仿宋" w:cs="仿宋"/>
          <w:color w:val="auto"/>
          <w:sz w:val="24"/>
          <w:highlight w:val="none"/>
        </w:rPr>
        <w:t>（页码）（</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pStyle w:val="964"/>
        <w:rPr>
          <w:rFonts w:hint="eastAsia" w:ascii="仿宋" w:hAnsi="仿宋" w:eastAsia="仿宋" w:cs="仿宋"/>
          <w:b/>
          <w:color w:val="auto"/>
          <w:kern w:val="0"/>
          <w:sz w:val="32"/>
          <w:szCs w:val="32"/>
          <w:highlight w:val="none"/>
          <w:lang w:val="zh-CN"/>
        </w:rPr>
      </w:pPr>
    </w:p>
    <w:p>
      <w:pPr>
        <w:pStyle w:val="964"/>
        <w:rPr>
          <w:rFonts w:hint="eastAsia" w:ascii="仿宋" w:hAnsi="仿宋" w:eastAsia="仿宋" w:cs="仿宋"/>
          <w:b/>
          <w:color w:val="auto"/>
          <w:kern w:val="0"/>
          <w:sz w:val="32"/>
          <w:szCs w:val="32"/>
          <w:highlight w:val="none"/>
          <w:lang w:val="zh-CN"/>
        </w:rPr>
      </w:pPr>
    </w:p>
    <w:p>
      <w:pPr>
        <w:pStyle w:val="3"/>
        <w:rPr>
          <w:rFonts w:hint="eastAsia"/>
          <w:highlight w:val="none"/>
          <w:lang w:val="zh-CN"/>
        </w:rPr>
      </w:pPr>
    </w:p>
    <w:p>
      <w:pPr>
        <w:jc w:val="center"/>
        <w:rPr>
          <w:rFonts w:hint="eastAsia" w:ascii="仿宋" w:hAnsi="仿宋" w:eastAsia="仿宋" w:cs="仿宋"/>
          <w:b/>
          <w:color w:val="auto"/>
          <w:kern w:val="0"/>
          <w:sz w:val="32"/>
          <w:szCs w:val="32"/>
          <w:highlight w:val="none"/>
          <w:lang w:val="zh-CN"/>
        </w:rPr>
      </w:pPr>
    </w:p>
    <w:p>
      <w:pPr>
        <w:rPr>
          <w:rFonts w:hint="eastAsia"/>
          <w:highlight w:val="none"/>
          <w:lang w:val="zh-CN"/>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8"/>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
        <w:rPr>
          <w:rFonts w:hint="eastAsia"/>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964"/>
        <w:rPr>
          <w:rFonts w:hint="eastAsia" w:ascii="仿宋" w:hAnsi="仿宋" w:eastAsia="仿宋" w:cs="仿宋"/>
          <w:b/>
          <w:color w:val="auto"/>
          <w:kern w:val="0"/>
          <w:sz w:val="32"/>
          <w:szCs w:val="32"/>
          <w:highlight w:val="none"/>
        </w:rPr>
      </w:pPr>
    </w:p>
    <w:p>
      <w:pPr>
        <w:pStyle w:val="964"/>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napToGrid w:val="0"/>
        <w:spacing w:line="360" w:lineRule="auto"/>
        <w:ind w:firstLine="3213" w:firstLineChars="1000"/>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、分包意向协议</w:t>
      </w:r>
      <w:r>
        <w:rPr>
          <w:rFonts w:hint="eastAsia" w:ascii="宋体" w:hAnsi="宋体" w:cs="宋体"/>
          <w:b/>
          <w:color w:val="FF0000"/>
          <w:kern w:val="0"/>
          <w:sz w:val="32"/>
          <w:szCs w:val="32"/>
          <w:highlight w:val="none"/>
        </w:rPr>
        <w:t>（如果有）</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、符合性审查资料</w:t>
      </w:r>
    </w:p>
    <w:p>
      <w:pPr>
        <w:jc w:val="center"/>
        <w:rPr>
          <w:rFonts w:hint="eastAsia" w:ascii="仿宋" w:hAnsi="仿宋" w:eastAsia="仿宋" w:cs="仿宋"/>
          <w:b/>
          <w:color w:val="auto"/>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3"/>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top"/>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
        <w:rPr>
          <w:rFonts w:hint="eastAsia"/>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
        <w:ind w:left="0" w:leftChars="0" w:firstLine="0" w:firstLineChars="0"/>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3"/>
        <w:rPr>
          <w:rFonts w:hint="eastAsia"/>
        </w:rPr>
      </w:pPr>
    </w:p>
    <w:p>
      <w:pPr>
        <w:pStyle w:val="3"/>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jc w:val="center"/>
              <w:rPr>
                <w:rFonts w:hint="eastAsia" w:ascii="仿宋" w:hAnsi="仿宋" w:eastAsia="仿宋" w:cs="仿宋"/>
                <w:b/>
                <w:color w:val="auto"/>
                <w:kern w:val="0"/>
                <w:sz w:val="32"/>
                <w:szCs w:val="32"/>
                <w:highlight w:val="none"/>
              </w:rPr>
            </w:pPr>
          </w:p>
        </w:tc>
        <w:tc>
          <w:tcPr>
            <w:tcW w:w="3546" w:type="dxa"/>
            <w:vAlign w:val="top"/>
          </w:tcPr>
          <w:p>
            <w:pPr>
              <w:jc w:val="center"/>
              <w:rPr>
                <w:rFonts w:hint="eastAsia" w:ascii="仿宋" w:hAnsi="仿宋" w:eastAsia="仿宋" w:cs="仿宋"/>
                <w:b/>
                <w:color w:val="auto"/>
                <w:kern w:val="0"/>
                <w:sz w:val="32"/>
                <w:szCs w:val="32"/>
                <w:highlight w:val="none"/>
              </w:rPr>
            </w:pPr>
          </w:p>
        </w:tc>
        <w:tc>
          <w:tcPr>
            <w:tcW w:w="1276" w:type="dxa"/>
            <w:vAlign w:val="top"/>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jc w:val="center"/>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仿宋_GB2312" w:hAnsi="仿宋" w:eastAsia="仿宋_GB2312" w:cs="仿宋_GB2312"/>
          <w:kern w:val="0"/>
          <w:sz w:val="24"/>
          <w:highlight w:val="none"/>
        </w:rPr>
      </w:pPr>
      <w:r>
        <w:rPr>
          <w:rFonts w:hint="eastAsia" w:ascii="仿宋_GB2312" w:hAnsi="仿宋" w:eastAsia="仿宋_GB2312" w:cs="仿宋_GB2312"/>
          <w:sz w:val="24"/>
          <w:highlight w:val="none"/>
          <w:lang w:val="en-US" w:eastAsia="zh-CN"/>
        </w:rPr>
        <w:t>杭州市临平区人民政府崇贤街道办事处</w:t>
      </w:r>
      <w:r>
        <w:rPr>
          <w:rFonts w:hint="eastAsia" w:ascii="仿宋_GB2312" w:hAnsi="仿宋" w:eastAsia="仿宋_GB2312" w:cs="仿宋_GB2312"/>
          <w:sz w:val="24"/>
          <w:highlight w:val="none"/>
        </w:rPr>
        <w:t>、</w:t>
      </w:r>
      <w:r>
        <w:rPr>
          <w:rFonts w:hint="eastAsia" w:ascii="仿宋_GB2312" w:hAnsi="仿宋" w:eastAsia="仿宋_GB2312" w:cs="仿宋_GB2312"/>
          <w:sz w:val="24"/>
          <w:highlight w:val="none"/>
          <w:lang w:eastAsia="zh-CN"/>
        </w:rPr>
        <w:t>杭州驰超建设项目管理有限公司</w:t>
      </w:r>
      <w:r>
        <w:rPr>
          <w:rFonts w:hint="eastAsia" w:ascii="仿宋_GB2312" w:hAnsi="仿宋" w:eastAsia="仿宋_GB2312" w:cs="仿宋_GB2312"/>
          <w:kern w:val="0"/>
          <w:sz w:val="24"/>
          <w:highlight w:val="none"/>
          <w:lang w:val="zh-CN"/>
        </w:rPr>
        <w:t>：</w:t>
      </w:r>
    </w:p>
    <w:p>
      <w:pPr>
        <w:snapToGrid w:val="0"/>
        <w:spacing w:line="360" w:lineRule="auto"/>
        <w:ind w:firstLine="482"/>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highlight w:val="none"/>
          <w:lang w:eastAsia="zh-CN"/>
        </w:rPr>
        <w:t>崇贤街道2024年属地建设工地安全生产、文明施工状况“第三方安全监管”项目项目</w:t>
      </w:r>
      <w:r>
        <w:rPr>
          <w:rFonts w:hint="eastAsia" w:ascii="仿宋_GB2312" w:hAnsi="仿宋" w:eastAsia="仿宋_GB2312" w:cs="仿宋_GB2312"/>
          <w:kern w:val="0"/>
          <w:sz w:val="24"/>
          <w:highlight w:val="none"/>
          <w:lang w:val="zh-CN"/>
        </w:rPr>
        <w:t>【招标编号：</w:t>
      </w:r>
      <w:r>
        <w:rPr>
          <w:rFonts w:hint="eastAsia" w:ascii="仿宋_GB2312" w:hAnsi="仿宋" w:eastAsia="仿宋_GB2312"/>
          <w:sz w:val="24"/>
          <w:highlight w:val="none"/>
          <w:lang w:eastAsia="zh-CN"/>
        </w:rPr>
        <w:t>HZCCZFCG2024-007</w:t>
      </w:r>
      <w:r>
        <w:rPr>
          <w:rFonts w:hint="eastAsia" w:ascii="仿宋_GB2312" w:hAnsi="仿宋" w:eastAsia="仿宋_GB2312" w:cs="仿宋_GB2312"/>
          <w:sz w:val="24"/>
          <w:highlight w:val="none"/>
        </w:rPr>
        <w:t>】的实施</w:t>
      </w:r>
      <w:r>
        <w:rPr>
          <w:rFonts w:hint="eastAsia" w:ascii="仿宋_GB2312" w:hAnsi="仿宋" w:eastAsia="仿宋_GB2312" w:cs="仿宋_GB2312"/>
          <w:kern w:val="0"/>
          <w:sz w:val="24"/>
          <w:highlight w:val="none"/>
          <w:lang w:val="zh-CN"/>
        </w:rPr>
        <w:t>。</w:t>
      </w:r>
    </w:p>
    <w:p>
      <w:pPr>
        <w:spacing w:line="360" w:lineRule="auto"/>
        <w:jc w:val="center"/>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开标一览表（报价表）</w:t>
      </w:r>
      <w:r>
        <w:rPr>
          <w:rFonts w:ascii="仿宋_GB2312" w:hAnsi="仿宋" w:eastAsia="仿宋_GB2312" w:cs="仿宋_GB2312"/>
          <w:b/>
          <w:kern w:val="0"/>
          <w:sz w:val="24"/>
          <w:highlight w:val="none"/>
          <w:lang w:val="zh-CN"/>
        </w:rPr>
        <w:t>(单位均为人民币元)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Times New Roman"/>
                <w:b/>
                <w:kern w:val="2"/>
                <w:sz w:val="24"/>
                <w:szCs w:val="22"/>
                <w:highlight w:val="none"/>
              </w:rPr>
              <w:t>序号</w:t>
            </w:r>
          </w:p>
        </w:tc>
        <w:tc>
          <w:tcPr>
            <w:tcW w:w="1417" w:type="dxa"/>
            <w:vAlign w:val="center"/>
          </w:tcPr>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Times New Roman"/>
                <w:b/>
                <w:kern w:val="2"/>
                <w:sz w:val="24"/>
                <w:szCs w:val="22"/>
                <w:highlight w:val="none"/>
              </w:rPr>
              <w:t>名称</w:t>
            </w:r>
          </w:p>
        </w:tc>
        <w:tc>
          <w:tcPr>
            <w:tcW w:w="1843" w:type="dxa"/>
            <w:vAlign w:val="top"/>
          </w:tcPr>
          <w:p>
            <w:pPr>
              <w:spacing w:before="0" w:beforeAutospacing="0" w:after="0" w:afterAutospacing="0" w:line="360" w:lineRule="auto"/>
              <w:ind w:left="0" w:right="0"/>
              <w:jc w:val="center"/>
              <w:rPr>
                <w:rFonts w:ascii="仿宋_GB2312" w:hAnsi="仿宋" w:eastAsia="仿宋_GB2312" w:cs="Times New Roman"/>
                <w:b/>
                <w:kern w:val="2"/>
                <w:sz w:val="24"/>
                <w:szCs w:val="22"/>
                <w:highlight w:val="none"/>
              </w:rPr>
            </w:pPr>
          </w:p>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Times New Roman"/>
                <w:b/>
                <w:kern w:val="2"/>
                <w:sz w:val="24"/>
                <w:szCs w:val="22"/>
                <w:highlight w:val="none"/>
              </w:rPr>
              <w:t>品牌（如果有）</w:t>
            </w:r>
          </w:p>
        </w:tc>
        <w:tc>
          <w:tcPr>
            <w:tcW w:w="3118" w:type="dxa"/>
            <w:vAlign w:val="center"/>
          </w:tcPr>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Times New Roman"/>
                <w:b/>
                <w:kern w:val="2"/>
                <w:sz w:val="24"/>
                <w:szCs w:val="22"/>
                <w:highlight w:val="none"/>
              </w:rPr>
              <w:t>规格型号（或具体服务）</w:t>
            </w:r>
          </w:p>
        </w:tc>
        <w:tc>
          <w:tcPr>
            <w:tcW w:w="993" w:type="dxa"/>
            <w:vAlign w:val="center"/>
          </w:tcPr>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Times New Roman"/>
                <w:b/>
                <w:kern w:val="2"/>
                <w:sz w:val="24"/>
                <w:szCs w:val="22"/>
                <w:highlight w:val="none"/>
              </w:rPr>
              <w:t>数量</w:t>
            </w:r>
          </w:p>
        </w:tc>
        <w:tc>
          <w:tcPr>
            <w:tcW w:w="1559" w:type="dxa"/>
            <w:vAlign w:val="center"/>
          </w:tcPr>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Times New Roman"/>
                <w:b/>
                <w:kern w:val="2"/>
                <w:sz w:val="24"/>
                <w:szCs w:val="22"/>
                <w:highlight w:val="none"/>
              </w:rPr>
              <w:t>单价</w:t>
            </w:r>
          </w:p>
        </w:tc>
        <w:tc>
          <w:tcPr>
            <w:tcW w:w="1984" w:type="dxa"/>
            <w:vAlign w:val="center"/>
          </w:tcPr>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Times New Roman"/>
                <w:b/>
                <w:kern w:val="2"/>
                <w:sz w:val="24"/>
                <w:szCs w:val="22"/>
                <w:highlight w:val="none"/>
              </w:rPr>
              <w:t>总价</w:t>
            </w:r>
          </w:p>
        </w:tc>
        <w:tc>
          <w:tcPr>
            <w:tcW w:w="3119" w:type="dxa"/>
            <w:vAlign w:val="center"/>
          </w:tcPr>
          <w:p>
            <w:pPr>
              <w:spacing w:before="0" w:beforeAutospacing="0" w:after="0" w:afterAutospacing="0" w:line="360" w:lineRule="auto"/>
              <w:ind w:left="0" w:right="0"/>
              <w:jc w:val="center"/>
              <w:rPr>
                <w:rFonts w:ascii="仿宋_GB2312" w:hAnsi="仿宋" w:eastAsia="仿宋_GB2312" w:cs="Times New Roman"/>
                <w:b/>
                <w:kern w:val="2"/>
                <w:sz w:val="24"/>
                <w:szCs w:val="22"/>
                <w:highlight w:val="none"/>
              </w:rPr>
            </w:pPr>
          </w:p>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Times New Roman"/>
                <w:b/>
                <w:kern w:val="2"/>
                <w:sz w:val="24"/>
                <w:szCs w:val="22"/>
                <w:highlight w:val="none"/>
              </w:rPr>
              <w:t>服务要求（年限）</w:t>
            </w:r>
          </w:p>
          <w:p>
            <w:pPr>
              <w:spacing w:before="0" w:beforeAutospacing="0" w:after="0" w:afterAutospacing="0" w:line="360" w:lineRule="auto"/>
              <w:ind w:left="0" w:right="0"/>
              <w:jc w:val="center"/>
              <w:rPr>
                <w:rFonts w:ascii="仿宋_GB2312" w:hAnsi="仿宋" w:eastAsia="仿宋_GB2312" w:cs="Times New Roman"/>
                <w:b/>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r>
              <w:rPr>
                <w:rFonts w:ascii="仿宋_GB2312" w:hAnsi="仿宋" w:eastAsia="仿宋_GB2312" w:cs="仿宋_GB2312"/>
                <w:kern w:val="2"/>
                <w:sz w:val="24"/>
                <w:szCs w:val="22"/>
                <w:highlight w:val="none"/>
              </w:rPr>
              <w:t>1</w:t>
            </w:r>
          </w:p>
        </w:tc>
        <w:tc>
          <w:tcPr>
            <w:tcW w:w="1417"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84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8"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99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55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98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r>
              <w:rPr>
                <w:rFonts w:ascii="仿宋_GB2312" w:hAnsi="仿宋" w:eastAsia="仿宋_GB2312" w:cs="仿宋_GB2312"/>
                <w:kern w:val="2"/>
                <w:sz w:val="24"/>
                <w:szCs w:val="22"/>
                <w:highlight w:val="none"/>
              </w:rPr>
              <w:t>2</w:t>
            </w:r>
          </w:p>
        </w:tc>
        <w:tc>
          <w:tcPr>
            <w:tcW w:w="1417"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84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8"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99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55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98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r>
              <w:rPr>
                <w:rFonts w:hint="eastAsia" w:ascii="仿宋_GB2312" w:hAnsi="仿宋" w:eastAsia="仿宋_GB2312" w:cs="仿宋_GB2312"/>
                <w:kern w:val="2"/>
                <w:sz w:val="24"/>
                <w:szCs w:val="22"/>
                <w:highlight w:val="none"/>
              </w:rPr>
              <w:t>…</w:t>
            </w:r>
          </w:p>
        </w:tc>
        <w:tc>
          <w:tcPr>
            <w:tcW w:w="1417"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84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8"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99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55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98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417"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84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8"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99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55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98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417"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84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8"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993" w:type="dxa"/>
            <w:vAlign w:val="center"/>
          </w:tcPr>
          <w:p>
            <w:pPr>
              <w:snapToGrid w:val="0"/>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55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1984"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c>
          <w:tcPr>
            <w:tcW w:w="3119" w:type="dxa"/>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仿宋_GB2312"/>
                <w:b/>
                <w:kern w:val="2"/>
                <w:sz w:val="24"/>
                <w:szCs w:val="22"/>
                <w:highlight w:val="none"/>
              </w:rPr>
              <w:t>投标报价（小写）</w:t>
            </w:r>
          </w:p>
        </w:tc>
        <w:tc>
          <w:tcPr>
            <w:tcW w:w="7655" w:type="dxa"/>
            <w:gridSpan w:val="4"/>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before="0" w:beforeAutospacing="0" w:after="0" w:afterAutospacing="0" w:line="360" w:lineRule="auto"/>
              <w:ind w:left="0" w:right="0"/>
              <w:jc w:val="center"/>
              <w:rPr>
                <w:rFonts w:ascii="仿宋_GB2312" w:hAnsi="仿宋" w:eastAsia="仿宋_GB2312" w:cs="仿宋_GB2312"/>
                <w:b/>
                <w:kern w:val="2"/>
                <w:sz w:val="24"/>
                <w:szCs w:val="22"/>
                <w:highlight w:val="none"/>
              </w:rPr>
            </w:pPr>
            <w:r>
              <w:rPr>
                <w:rFonts w:hint="eastAsia" w:ascii="仿宋_GB2312" w:hAnsi="仿宋" w:eastAsia="仿宋_GB2312" w:cs="仿宋_GB2312"/>
                <w:b/>
                <w:kern w:val="2"/>
                <w:sz w:val="24"/>
                <w:szCs w:val="22"/>
                <w:highlight w:val="none"/>
              </w:rPr>
              <w:t>投标报价（大写）</w:t>
            </w:r>
          </w:p>
        </w:tc>
        <w:tc>
          <w:tcPr>
            <w:tcW w:w="7655" w:type="dxa"/>
            <w:gridSpan w:val="4"/>
            <w:vAlign w:val="center"/>
          </w:tcPr>
          <w:p>
            <w:pPr>
              <w:spacing w:before="0" w:beforeAutospacing="0" w:after="0" w:afterAutospacing="0" w:line="360" w:lineRule="auto"/>
              <w:ind w:left="0" w:right="0"/>
              <w:jc w:val="center"/>
              <w:rPr>
                <w:rFonts w:ascii="仿宋_GB2312" w:hAnsi="仿宋" w:eastAsia="仿宋_GB2312" w:cs="仿宋_GB2312"/>
                <w:kern w:val="2"/>
                <w:sz w:val="24"/>
                <w:szCs w:val="22"/>
                <w:highlight w:val="none"/>
              </w:rPr>
            </w:pPr>
          </w:p>
        </w:tc>
      </w:tr>
    </w:tbl>
    <w:p>
      <w:pPr>
        <w:snapToGrid w:val="0"/>
        <w:spacing w:line="360" w:lineRule="auto"/>
        <w:ind w:left="480"/>
        <w:rPr>
          <w:rFonts w:ascii="仿宋_GB2312" w:hAnsi="仿宋" w:eastAsia="仿宋_GB2312" w:cs="仿宋_GB2312"/>
          <w:b/>
          <w:kern w:val="0"/>
          <w:sz w:val="24"/>
          <w:highlight w:val="none"/>
          <w:lang w:val="zh-CN"/>
        </w:rPr>
      </w:pPr>
      <w:r>
        <w:rPr>
          <w:rFonts w:hint="eastAsia" w:ascii="仿宋_GB2312" w:hAnsi="仿宋" w:eastAsia="仿宋_GB2312" w:cs="仿宋_GB2312"/>
          <w:b/>
          <w:kern w:val="0"/>
          <w:sz w:val="24"/>
          <w:highlight w:val="none"/>
          <w:lang w:val="zh-CN"/>
        </w:rPr>
        <w:t>注：</w:t>
      </w:r>
    </w:p>
    <w:p>
      <w:pPr>
        <w:spacing w:line="360" w:lineRule="auto"/>
        <w:ind w:left="-2"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2、有关本项目实施所涉及的一切费用均计入报价。</w:t>
      </w:r>
      <w:r>
        <w:rPr>
          <w:rFonts w:hint="eastAsia" w:ascii="仿宋_GB2312" w:hAnsi="仿宋" w:eastAsia="仿宋_GB2312" w:cs="仿宋_GB2312"/>
          <w:b/>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highlight w:val="none"/>
          <w:lang w:val="zh-CN"/>
        </w:rPr>
        <w:t>，</w:t>
      </w:r>
      <w:r>
        <w:rPr>
          <w:rFonts w:hint="eastAsia" w:ascii="仿宋_GB2312" w:hAnsi="仿宋" w:eastAsia="仿宋_GB2312" w:cs="仿宋_GB2312"/>
          <w:b/>
          <w:kern w:val="0"/>
          <w:sz w:val="24"/>
          <w:highlight w:val="none"/>
          <w:lang w:val="zh-CN"/>
        </w:rPr>
        <w:t>不得出现“</w:t>
      </w:r>
      <w:r>
        <w:rPr>
          <w:rFonts w:ascii="仿宋_GB2312" w:hAnsi="仿宋" w:eastAsia="仿宋_GB2312" w:cs="仿宋_GB2312"/>
          <w:b/>
          <w:kern w:val="0"/>
          <w:sz w:val="24"/>
          <w:highlight w:val="none"/>
          <w:lang w:val="zh-CN"/>
        </w:rPr>
        <w:t>0元”“免费赠送”等形式的无偿报价</w:t>
      </w:r>
      <w:r>
        <w:rPr>
          <w:rFonts w:hint="eastAsia" w:ascii="仿宋_GB2312" w:hAnsi="仿宋" w:eastAsia="仿宋_GB2312" w:cs="仿宋_GB2312"/>
          <w:b/>
          <w:kern w:val="0"/>
          <w:sz w:val="24"/>
          <w:highlight w:val="none"/>
          <w:lang w:val="zh-CN"/>
        </w:rPr>
        <w:t>，</w:t>
      </w:r>
      <w:r>
        <w:rPr>
          <w:rFonts w:hint="eastAsia" w:ascii="仿宋_GB2312" w:hAnsi="仿宋" w:eastAsia="仿宋_GB2312" w:cs="仿宋_GB2312"/>
          <w:b/>
          <w:kern w:val="0"/>
          <w:sz w:val="24"/>
          <w:highlight w:val="none"/>
        </w:rPr>
        <w:t>否则视为</w:t>
      </w:r>
      <w:r>
        <w:rPr>
          <w:rFonts w:hint="eastAsia" w:ascii="仿宋_GB2312" w:hAnsi="仿宋" w:eastAsia="仿宋_GB2312"/>
          <w:b/>
          <w:sz w:val="24"/>
          <w:highlight w:val="none"/>
        </w:rPr>
        <w:t>投标文件含有采购人不能接受的附加条件的，投标无效</w:t>
      </w:r>
      <w:r>
        <w:rPr>
          <w:rFonts w:hint="eastAsia" w:ascii="仿宋_GB2312" w:hAnsi="仿宋" w:eastAsia="仿宋_GB2312" w:cs="仿宋_GB2312"/>
          <w:b/>
          <w:kern w:val="0"/>
          <w:sz w:val="24"/>
          <w:highlight w:val="none"/>
          <w:lang w:val="zh-CN"/>
        </w:rPr>
        <w:t>。</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4、特别提示：采购机构将对</w:t>
      </w:r>
      <w:r>
        <w:rPr>
          <w:rFonts w:hint="eastAsia" w:ascii="仿宋_GB2312" w:hAnsi="仿宋" w:eastAsia="仿宋_GB2312" w:cs="仿宋_GB2312"/>
          <w:kern w:val="0"/>
          <w:sz w:val="24"/>
          <w:highlight w:val="none"/>
          <w:lang w:val="zh-CN"/>
        </w:rPr>
        <w:t>崇贤街道2024年属地建设工地安全生产、文明施工状况“第三方安全监管”项目项目</w:t>
      </w:r>
      <w:r>
        <w:rPr>
          <w:rFonts w:ascii="仿宋_GB2312" w:hAnsi="仿宋" w:eastAsia="仿宋_GB2312" w:cs="仿宋_GB2312"/>
          <w:kern w:val="0"/>
          <w:sz w:val="24"/>
          <w:highlight w:val="none"/>
          <w:lang w:val="zh-CN"/>
        </w:rPr>
        <w:t>和项目编号，中标供应商名称、地址和中标金额，主要中标标的</w:t>
      </w:r>
      <w:r>
        <w:rPr>
          <w:rFonts w:hint="eastAsia" w:ascii="仿宋_GB2312" w:hAnsi="仿宋" w:eastAsia="仿宋_GB2312" w:cs="仿宋_GB2312"/>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2"/>
          <w:sz w:val="32"/>
          <w:szCs w:val="32"/>
          <w:highlight w:val="none"/>
        </w:rPr>
      </w:pPr>
      <w:r>
        <w:rPr>
          <w:rFonts w:ascii="仿宋_GB2312" w:hAnsi="仿宋" w:eastAsia="仿宋_GB2312" w:cs="仿宋_GB2312"/>
          <w:kern w:val="0"/>
          <w:sz w:val="24"/>
          <w:szCs w:val="22"/>
          <w:highlight w:val="none"/>
          <w:lang w:val="zh-CN"/>
        </w:rPr>
        <w:t>5、</w:t>
      </w:r>
      <w:r>
        <w:rPr>
          <w:rFonts w:hint="eastAsia" w:ascii="仿宋_GB2312" w:hAnsi="仿宋" w:eastAsia="仿宋_GB2312" w:cs="仿宋_GB2312"/>
          <w:kern w:val="0"/>
          <w:sz w:val="24"/>
          <w:highlight w:val="none"/>
          <w:lang w:val="zh-CN"/>
        </w:rPr>
        <w:t>符合招标文件中列明的可享受中小企业扶持政策的投标人，请填写中小企业声明函。注：投标人</w:t>
      </w:r>
      <w:r>
        <w:rPr>
          <w:rFonts w:ascii="仿宋_GB2312" w:hAnsi="仿宋" w:eastAsia="仿宋_GB2312" w:cs="仿宋_GB2312"/>
          <w:kern w:val="0"/>
          <w:sz w:val="24"/>
          <w:highlight w:val="none"/>
          <w:lang w:val="zh-CN"/>
        </w:rPr>
        <w:t>提供</w:t>
      </w:r>
      <w:r>
        <w:rPr>
          <w:rFonts w:hint="eastAsia" w:ascii="仿宋_GB2312" w:hAnsi="仿宋" w:eastAsia="仿宋_GB2312" w:cs="仿宋_GB2312"/>
          <w:kern w:val="0"/>
          <w:sz w:val="24"/>
          <w:highlight w:val="none"/>
          <w:lang w:val="zh-CN"/>
        </w:rPr>
        <w:t>的中小企业</w:t>
      </w:r>
      <w:r>
        <w:rPr>
          <w:rFonts w:ascii="仿宋_GB2312" w:hAnsi="仿宋" w:eastAsia="仿宋_GB2312" w:cs="仿宋_GB2312"/>
          <w:kern w:val="0"/>
          <w:sz w:val="24"/>
          <w:highlight w:val="none"/>
          <w:lang w:val="zh-CN"/>
        </w:rPr>
        <w:t>声明函内容不实的，属于提供虚假材料谋取中标、成交，依照《中华人民共和国政府采购法》等国家有关规定追究相应责任。</w:t>
      </w:r>
    </w:p>
    <w:p>
      <w:pPr>
        <w:pStyle w:val="692"/>
        <w:tabs>
          <w:tab w:val="clear" w:pos="720"/>
        </w:tabs>
        <w:snapToGrid w:val="0"/>
        <w:spacing w:before="120" w:after="120"/>
        <w:ind w:firstLine="643"/>
        <w:outlineLvl w:val="9"/>
        <w:rPr>
          <w:rFonts w:ascii="仿宋_GB2312" w:hAnsi="仿宋" w:eastAsia="仿宋_GB2312" w:cs="仿宋_GB2312"/>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FF0000"/>
          <w:sz w:val="32"/>
          <w:szCs w:val="32"/>
          <w:highlight w:val="none"/>
        </w:rPr>
      </w:pPr>
      <w:r>
        <w:rPr>
          <w:rFonts w:hint="eastAsia" w:ascii="宋体" w:hAnsi="宋体" w:eastAsia="宋体" w:cs="宋体"/>
          <w:color w:val="FF0000"/>
          <w:kern w:val="2"/>
          <w:sz w:val="32"/>
          <w:szCs w:val="32"/>
          <w:highlight w:val="none"/>
        </w:rPr>
        <w:t>二、</w:t>
      </w:r>
      <w:r>
        <w:rPr>
          <w:rFonts w:hint="eastAsia" w:ascii="宋体" w:hAnsi="宋体" w:eastAsia="宋体" w:cs="宋体"/>
          <w:color w:val="FF0000"/>
          <w:sz w:val="32"/>
          <w:szCs w:val="32"/>
          <w:highlight w:val="none"/>
        </w:rPr>
        <w:t>中小企业声明函（如果有）</w:t>
      </w:r>
    </w:p>
    <w:p>
      <w:pPr>
        <w:widowControl/>
        <w:spacing w:line="360" w:lineRule="auto"/>
        <w:ind w:firstLine="120" w:firstLineChars="50"/>
        <w:jc w:val="left"/>
        <w:rPr>
          <w:rFonts w:ascii="宋体" w:hAnsi="宋体" w:cs="宋体"/>
          <w:b/>
          <w:color w:val="FF0000"/>
          <w:sz w:val="24"/>
          <w:highlight w:val="none"/>
        </w:rPr>
      </w:pPr>
      <w:r>
        <w:rPr>
          <w:rFonts w:hint="eastAsia" w:ascii="宋体" w:hAnsi="宋体" w:cs="宋体"/>
          <w:b/>
          <w:color w:val="FF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highlight w:val="none"/>
        </w:rPr>
        <w:t>7</w:t>
      </w:r>
      <w:r>
        <w:rPr>
          <w:rFonts w:hint="eastAsia" w:ascii="宋体" w:hAnsi="宋体" w:cs="宋体"/>
          <w:b/>
          <w:color w:val="FF0000"/>
          <w:sz w:val="24"/>
          <w:highlight w:val="none"/>
        </w:rPr>
        <w:t>）。]</w:t>
      </w:r>
    </w:p>
    <w:p>
      <w:pPr>
        <w:pStyle w:val="692"/>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r>
        <w:rPr>
          <w:rFonts w:hint="eastAsia" w:ascii="宋体" w:hAnsi="宋体" w:cs="宋体"/>
          <w:highlight w:val="none"/>
        </w:rPr>
        <w:t>附件</w:t>
      </w:r>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403" w:name="OLE_LINK14"/>
      <w:bookmarkStart w:id="404" w:name="OLE_LINK13"/>
      <w:r>
        <w:rPr>
          <w:rFonts w:hint="eastAsia" w:ascii="宋体" w:hAnsi="宋体" w:cs="宋体"/>
          <w:b/>
          <w:spacing w:val="6"/>
          <w:sz w:val="32"/>
          <w:szCs w:val="32"/>
          <w:highlight w:val="none"/>
        </w:rPr>
        <w:t>残疾人福利性单位声明函</w:t>
      </w:r>
    </w:p>
    <w:bookmarkEnd w:id="403"/>
    <w:bookmarkEnd w:id="404"/>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highlight w:val="none"/>
          <w:u w:val="single"/>
        </w:rPr>
        <w:t>(采购人)</w:t>
      </w:r>
      <w:r>
        <w:rPr>
          <w:rFonts w:hint="eastAsia" w:ascii="宋体" w:hAnsi="宋体" w:cs="宋体"/>
          <w:sz w:val="24"/>
          <w:highlight w:val="none"/>
        </w:rPr>
        <w:t>_单位的_</w:t>
      </w:r>
      <w:r>
        <w:rPr>
          <w:rFonts w:hint="eastAsia" w:ascii="宋体" w:hAnsi="宋体" w:cs="宋体"/>
          <w:color w:val="0000FF"/>
          <w:sz w:val="24"/>
          <w:highlight w:val="none"/>
          <w:u w:val="single"/>
        </w:rPr>
        <w:t>（项目名称）</w:t>
      </w:r>
      <w:r>
        <w:rPr>
          <w:rFonts w:hint="eastAsia" w:ascii="宋体" w:hAnsi="宋体" w:cs="宋体"/>
          <w:color w:val="0000FF"/>
          <w:sz w:val="24"/>
          <w:highlight w:val="none"/>
        </w:rPr>
        <w:t>_</w:t>
      </w:r>
      <w:r>
        <w:rPr>
          <w:rFonts w:hint="eastAsia" w:ascii="宋体" w:hAnsi="宋体" w:cs="宋体"/>
          <w:sz w:val="24"/>
          <w:highlight w:val="none"/>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color w:val="0000FF"/>
          <w:sz w:val="24"/>
          <w:highlight w:val="none"/>
          <w:u w:val="single"/>
        </w:rPr>
        <w:t>（采购人）</w:t>
      </w:r>
      <w:r>
        <w:rPr>
          <w:rFonts w:hint="eastAsia" w:ascii="宋体" w:hAnsi="宋体" w:cs="宋体"/>
          <w:sz w:val="24"/>
          <w:highlight w:val="none"/>
          <w:u w:val="single"/>
        </w:rPr>
        <w:t>、（采购代理机构）：</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w:t>
      </w:r>
      <w:r>
        <w:rPr>
          <w:rFonts w:ascii="宋体" w:hAnsi="宋体" w:cs="宋体"/>
          <w:b/>
          <w:spacing w:val="6"/>
          <w:sz w:val="32"/>
          <w:szCs w:val="32"/>
          <w:highlight w:val="none"/>
        </w:rPr>
        <w:t>5</w:t>
      </w:r>
      <w:r>
        <w:rPr>
          <w:rFonts w:hint="eastAsia" w:ascii="宋体" w:hAnsi="宋体" w:cs="宋体"/>
          <w:b/>
          <w:spacing w:val="6"/>
          <w:sz w:val="32"/>
          <w:szCs w:val="32"/>
          <w:highlight w:val="none"/>
        </w:rPr>
        <w:t>：</w:t>
      </w:r>
      <w:r>
        <w:rPr>
          <w:rFonts w:hint="eastAsia" w:ascii="宋体" w:hAnsi="宋体" w:cs="宋体"/>
          <w:b/>
          <w:kern w:val="0"/>
          <w:sz w:val="32"/>
          <w:szCs w:val="32"/>
          <w:highlight w:val="none"/>
          <w:lang w:val="zh-CN"/>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05"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405"/>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06"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06"/>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07"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07"/>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ind w:firstLine="3666" w:firstLineChars="1100"/>
        <w:rPr>
          <w:rFonts w:ascii="宋体" w:hAnsi="宋体" w:cs="宋体"/>
          <w:b/>
          <w:spacing w:val="6"/>
          <w:sz w:val="32"/>
          <w:szCs w:val="32"/>
          <w:highlight w:val="none"/>
        </w:rPr>
      </w:pPr>
    </w:p>
    <w:p>
      <w:pPr>
        <w:widowControl/>
        <w:adjustRightInd/>
        <w:jc w:val="left"/>
        <w:rPr>
          <w:rFonts w:ascii="宋体" w:hAnsi="宋体" w:cs="宋体"/>
          <w:b/>
          <w:spacing w:val="6"/>
          <w:sz w:val="32"/>
          <w:szCs w:val="32"/>
          <w:highlight w:val="none"/>
        </w:rPr>
      </w:pPr>
      <w:r>
        <w:rPr>
          <w:rFonts w:ascii="宋体" w:hAnsi="宋体" w:cs="宋体"/>
          <w:b/>
          <w:spacing w:val="6"/>
          <w:sz w:val="32"/>
          <w:szCs w:val="32"/>
          <w:highlight w:val="none"/>
        </w:rPr>
        <w:br w:type="page"/>
      </w:r>
    </w:p>
    <w:p>
      <w:pPr>
        <w:snapToGrid w:val="0"/>
        <w:spacing w:line="360" w:lineRule="auto"/>
        <w:jc w:val="center"/>
        <w:rPr>
          <w:rFonts w:ascii="宋体" w:hAnsi="宋体" w:cs="宋体"/>
          <w:b/>
          <w:kern w:val="0"/>
          <w:sz w:val="32"/>
          <w:szCs w:val="32"/>
          <w:highlight w:val="none"/>
        </w:rPr>
      </w:pPr>
      <w:r>
        <w:rPr>
          <w:rFonts w:hint="eastAsia" w:ascii="宋体" w:hAnsi="宋体" w:cs="宋体"/>
          <w:b/>
          <w:spacing w:val="6"/>
          <w:sz w:val="32"/>
          <w:szCs w:val="32"/>
          <w:highlight w:val="none"/>
        </w:rPr>
        <w:t>附件</w:t>
      </w:r>
      <w:r>
        <w:rPr>
          <w:rFonts w:ascii="宋体" w:hAnsi="宋体" w:cs="宋体"/>
          <w:b/>
          <w:spacing w:val="6"/>
          <w:sz w:val="32"/>
          <w:szCs w:val="32"/>
          <w:highlight w:val="none"/>
        </w:rPr>
        <w:t>6</w:t>
      </w:r>
      <w:r>
        <w:rPr>
          <w:rFonts w:hint="eastAsia" w:ascii="宋体" w:hAnsi="宋体" w:cs="宋体"/>
          <w:b/>
          <w:spacing w:val="6"/>
          <w:sz w:val="32"/>
          <w:szCs w:val="32"/>
          <w:highlight w:val="none"/>
        </w:rPr>
        <w:t>：</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color w:val="0000FF"/>
          <w:sz w:val="24"/>
          <w:highlight w:val="none"/>
        </w:rPr>
        <w:t>（项目名称）</w:t>
      </w:r>
      <w:r>
        <w:rPr>
          <w:rFonts w:hint="eastAsia" w:ascii="宋体" w:hAnsi="宋体" w:cs="宋体"/>
          <w:sz w:val="24"/>
          <w:highlight w:val="none"/>
        </w:rPr>
        <w:t>【招标编号：</w:t>
      </w:r>
      <w:r>
        <w:rPr>
          <w:rFonts w:hint="eastAsia" w:ascii="宋体" w:hAnsi="宋体" w:cs="宋体"/>
          <w:color w:val="FF0000"/>
          <w:sz w:val="24"/>
          <w:highlight w:val="none"/>
        </w:rPr>
        <w:t>（采购编号）</w:t>
      </w:r>
      <w:r>
        <w:rPr>
          <w:rFonts w:hint="eastAsia" w:ascii="宋体" w:hAnsi="宋体" w:cs="宋体"/>
          <w:sz w:val="24"/>
          <w:highlight w:val="none"/>
        </w:rPr>
        <w:t>】</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（分包供应商2名称），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rPr>
          <w:highlight w:val="none"/>
        </w:rPr>
      </w:pPr>
      <w:r>
        <w:rPr>
          <w:rFonts w:hint="eastAsia"/>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pacing w:line="360" w:lineRule="auto"/>
        <w:jc w:val="left"/>
        <w:outlineLvl w:val="0"/>
        <w:rPr>
          <w:rFonts w:ascii="宋体" w:hAnsi="宋体" w:cs="宋体"/>
          <w:b/>
          <w:sz w:val="36"/>
          <w:szCs w:val="20"/>
          <w:highlight w:val="none"/>
        </w:rPr>
      </w:pPr>
      <w:r>
        <w:rPr>
          <w:rFonts w:hint="eastAsia" w:ascii="宋体" w:hAnsi="宋体" w:cs="宋体"/>
          <w:b/>
          <w:sz w:val="36"/>
          <w:szCs w:val="20"/>
          <w:highlight w:val="none"/>
        </w:rPr>
        <w:t>附件</w:t>
      </w:r>
      <w:r>
        <w:rPr>
          <w:rFonts w:ascii="宋体" w:hAnsi="宋体" w:cs="宋体"/>
          <w:b/>
          <w:sz w:val="36"/>
          <w:szCs w:val="20"/>
          <w:highlight w:val="none"/>
        </w:rPr>
        <w:t>7</w:t>
      </w:r>
      <w:r>
        <w:rPr>
          <w:rFonts w:hint="eastAsia" w:ascii="宋体" w:hAnsi="宋体" w:cs="宋体"/>
          <w:b/>
          <w:sz w:val="36"/>
          <w:szCs w:val="20"/>
          <w:highlight w:val="none"/>
        </w:rPr>
        <w:t>：中小企业声明函</w:t>
      </w:r>
    </w:p>
    <w:p>
      <w:pPr>
        <w:spacing w:line="360" w:lineRule="auto"/>
        <w:jc w:val="center"/>
        <w:rPr>
          <w:rFonts w:ascii="宋体" w:hAnsi="宋体" w:cs="宋体"/>
          <w:sz w:val="24"/>
          <w:highlight w:val="none"/>
          <w:u w:val="single"/>
        </w:r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color w:val="0000FF"/>
          <w:sz w:val="24"/>
          <w:highlight w:val="none"/>
          <w:u w:val="single"/>
        </w:rPr>
        <w:t>（采购人）</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color w:val="0000FF"/>
          <w:sz w:val="24"/>
          <w:highlight w:val="none"/>
          <w:u w:val="single"/>
        </w:rPr>
        <w:t xml:space="preserve"> （项目名称） </w:t>
      </w:r>
      <w:r>
        <w:rPr>
          <w:rFonts w:hint="eastAsia" w:ascii="宋体" w:hAnsi="宋体" w:cs="宋体"/>
          <w:sz w:val="24"/>
          <w:highlight w:val="none"/>
        </w:rPr>
        <w:t>采购活动，</w:t>
      </w:r>
      <w:r>
        <w:rPr>
          <w:rFonts w:hint="eastAsia" w:ascii="宋体" w:hAnsi="宋体" w:cs="宋体"/>
          <w:color w:val="FF0000"/>
          <w:sz w:val="24"/>
          <w:highlight w:val="none"/>
        </w:rPr>
        <w:t>工程的施工单位全部为符合政策要求的中小企业（或者：服务全部由符合政策要求的中小企业承接）</w:t>
      </w:r>
      <w:r>
        <w:rPr>
          <w:rFonts w:hint="eastAsia" w:ascii="宋体" w:hAnsi="宋体" w:cs="宋体"/>
          <w:sz w:val="24"/>
          <w:highlight w:val="none"/>
        </w:rPr>
        <w:t>。相关企业（含联合体中的中小企业、签订分包意向协议的中小企业）的具体情况如下：</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color w:val="0000FF"/>
          <w:sz w:val="24"/>
          <w:highlight w:val="none"/>
          <w:u w:val="single"/>
        </w:rPr>
        <w:t>（标的名称）</w:t>
      </w:r>
      <w:r>
        <w:rPr>
          <w:rFonts w:hint="eastAsia" w:ascii="宋体" w:hAnsi="宋体" w:cs="宋体"/>
          <w:sz w:val="24"/>
          <w:highlight w:val="none"/>
        </w:rPr>
        <w:t>，属于</w:t>
      </w:r>
      <w:r>
        <w:rPr>
          <w:rFonts w:hint="eastAsia" w:ascii="宋体" w:hAnsi="宋体" w:cs="宋体"/>
          <w:color w:val="0000FF"/>
          <w:sz w:val="24"/>
          <w:highlight w:val="none"/>
          <w:u w:val="single"/>
        </w:rPr>
        <w:t xml:space="preserve"> （采购文件中明确的所属行业）</w:t>
      </w:r>
      <w:r>
        <w:rPr>
          <w:rFonts w:hint="eastAsia" w:ascii="宋体" w:hAnsi="宋体" w:cs="宋体"/>
          <w:sz w:val="24"/>
          <w:highlight w:val="none"/>
        </w:rPr>
        <w:t xml:space="preserve"> ；</w:t>
      </w:r>
      <w:r>
        <w:rPr>
          <w:rFonts w:hint="eastAsia" w:ascii="宋体" w:hAnsi="宋体" w:cs="宋体"/>
          <w:color w:val="FF0000"/>
          <w:sz w:val="24"/>
          <w:highlight w:val="none"/>
        </w:rPr>
        <w:t>承建（承接）</w:t>
      </w:r>
      <w:r>
        <w:rPr>
          <w:rFonts w:hint="eastAsia" w:ascii="宋体" w:hAnsi="宋体" w:cs="宋体"/>
          <w:sz w:val="24"/>
          <w:highlight w:val="none"/>
        </w:rPr>
        <w:t xml:space="preserve">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color w:val="0000FF"/>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color w:val="0000FF"/>
          <w:sz w:val="24"/>
          <w:highlight w:val="none"/>
          <w:u w:val="single"/>
        </w:rPr>
        <w:t xml:space="preserve">（采购文件中明确的所属行业） </w:t>
      </w:r>
      <w:r>
        <w:rPr>
          <w:rFonts w:hint="eastAsia" w:ascii="宋体" w:hAnsi="宋体" w:cs="宋体"/>
          <w:sz w:val="24"/>
          <w:highlight w:val="none"/>
        </w:rPr>
        <w:t>；</w:t>
      </w:r>
      <w:r>
        <w:rPr>
          <w:rFonts w:hint="eastAsia" w:ascii="宋体" w:hAnsi="宋体" w:cs="宋体"/>
          <w:color w:val="FF0000"/>
          <w:sz w:val="24"/>
          <w:highlight w:val="none"/>
        </w:rPr>
        <w:t>承建（承接）</w:t>
      </w:r>
      <w:r>
        <w:rPr>
          <w:rFonts w:hint="eastAsia" w:ascii="宋体" w:hAnsi="宋体" w:cs="宋体"/>
          <w:sz w:val="24"/>
          <w:highlight w:val="none"/>
        </w:rPr>
        <w:t xml:space="preserve">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pPr>
        <w:spacing w:line="360" w:lineRule="auto"/>
        <w:ind w:right="420"/>
        <w:rPr>
          <w:rFonts w:ascii="宋体" w:hAnsi="宋体" w:cs="宋体"/>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3"/>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30" w:type="first"/>
      <w:footerReference r:id="rId33" w:type="first"/>
      <w:headerReference r:id="rId29" w:type="default"/>
      <w:footerReference r:id="rId31" w:type="default"/>
      <w:footerReference r:id="rId3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roman"/>
    <w:pitch w:val="default"/>
    <w:sig w:usb0="A00002BF" w:usb1="68C7FCFB" w:usb2="00000010" w:usb3="00000000" w:csb0="4002009F" w:csb1="DFD70000"/>
  </w:font>
  <w:font w:name="??_GB2312">
    <w:altName w:val="Segoe Print"/>
    <w:panose1 w:val="00000000000000000000"/>
    <w:charset w:val="00"/>
    <w:family w:val="auto"/>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eastAsia="等线 Light"/>
        <w:sz w:val="24"/>
        <w:szCs w:val="24"/>
        <w:lang w:val="zh-CN"/>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Sgz7E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ssQJSzd++f7t8uPX5edX&#10;tnqX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oSgz7EAQAAkQMAAA4AAAAAAAAAAQAgAAAAHwEAAGRycy9lMm9Eb2MueG1s&#10;UEsFBgAAAAAGAAYAWQEAAFU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8" w:name="_Toc131845147"/>
    <w:bookmarkStart w:id="409" w:name="_Toc164085800"/>
    <w:bookmarkStart w:id="410" w:name="_Toc36110187"/>
    <w:bookmarkStart w:id="411" w:name="_Toc91899912"/>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rPr>
        <w:rStyle w:val="74"/>
      </w:rPr>
    </w:pPr>
    <w:r>
      <w:fldChar w:fldCharType="begin"/>
    </w:r>
    <w:r>
      <w:rPr>
        <w:rStyle w:val="74"/>
      </w:rPr>
      <w:instrText xml:space="preserve">PAGE  </w:instrText>
    </w:r>
    <w:r>
      <w:fldChar w:fldCharType="separate"/>
    </w:r>
    <w:r>
      <w:rPr>
        <w:rStyle w:val="74"/>
      </w:rPr>
      <w:t>45</w:t>
    </w:r>
    <w:r>
      <w:fldChar w:fldCharType="end"/>
    </w:r>
  </w:p>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hint="eastAsia" w:eastAsia="等线 Light"/>
        <w:sz w:val="24"/>
        <w:szCs w:val="24"/>
        <w:lang w:val="zh-CN"/>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Mw/vTEAQAAkAMAAA4AAAAAAAAAAQAgAAAAHwEAAGRycy9lMm9Eb2MueG1s&#10;UEsFBgAAAAAGAAYAWQEAAFU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mTYLTFAQAAkAMAAA4AAABkcnMvZTJvRG9jLnhtbK1TzY7TMBC+I/EO&#10;lu80SR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A3nDlh6cLPP76ff/4+//rG&#10;Xl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Jk2C0xQEAAJADAAAOAAAAAAAAAAEAIAAAAB8BAABkcnMvZTJvRG9jLnht&#10;bFBLBQYAAAAABgAGAFkBAABW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34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separate"/>
    </w:r>
    <w:r>
      <w:rPr>
        <w:rStyle w:val="74"/>
      </w:rPr>
      <w:t>33</w:t>
    </w:r>
    <w:r>
      <w:fldChar w:fldCharType="end"/>
    </w:r>
  </w:p>
  <w:p>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rect id="文本框 3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kP63FAQAAkA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naV/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6JD+txQEAAJADAAAOAAAAAAAAAAEAIAAAAB8BAABkcnMvZTJvRG9jLnht&#10;bFBLBQYAAAAABgAGAFkBAABW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33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rect id="文本框 3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a3f+TFAQAAkAMAAA4AAABkcnMvZTJvRG9jLnhtbK1TzY7TMBC+I/EO&#10;lu80SZGgip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2/C3nDlh6cLPP76ff/4+//rG&#10;Xl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Gt3/kxQEAAJADAAAOAAAAAAAAAAEAIAAAAB8BAABkcnMvZTJvRG9jLnht&#10;bFBLBQYAAAAABgAGAFkBAABWBQ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34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eastAsia="等线 Light"/>
        <w:sz w:val="24"/>
        <w:szCs w:val="24"/>
        <w:lang w:val="zh-CN"/>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HfjQTEAQAAkAMAAA4AAAAAAAAAAQAgAAAAHwEAAGRycy9lMm9Eb2MueG1s&#10;UEsFBgAAAAAGAAYAWQEAAFUFAAAAAA==&#10;">
              <v:fill on="f" focussize="0,0"/>
              <v:stroke on="f"/>
              <v:imagedata o:title=""/>
              <o:lock v:ext="edit" aspectratio="f"/>
              <v:textbox inset="0mm,0mm,0mm,0mm" style="mso-fit-shape-to-text:t;">
                <w:txbxContent>
                  <w:p>
                    <w:pPr>
                      <w:pStyle w:val="41"/>
                    </w:pPr>
                    <w:r>
                      <w:fldChar w:fldCharType="begin"/>
                    </w:r>
                    <w:r>
                      <w:instrText xml:space="preserve"> PAGE  \* MERGEFORMAT </w:instrText>
                    </w:r>
                    <w:r>
                      <w:fldChar w:fldCharType="separate"/>
                    </w:r>
                    <w:r>
                      <w:t>40</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lang w:val="en-US" w:eastAsia="zh-CN"/>
      </w:rPr>
      <w:t>临平区</w:t>
    </w:r>
    <w:r>
      <w:rPr>
        <w:lang w:val="zh-CN"/>
      </w:rPr>
      <w:t>政府采购公开招标文件</w:t>
    </w:r>
  </w:p>
  <w:p>
    <w:pPr>
      <w:pStyle w:val="4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w:t>
    </w:r>
    <w:r>
      <w:rPr>
        <w:rFonts w:hint="eastAsia"/>
        <w:lang w:val="en-US" w:eastAsia="zh-CN"/>
      </w:rPr>
      <w:t>临平区</w:t>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w:t>
    </w:r>
    <w:r>
      <w:rPr>
        <w:rFonts w:hint="eastAsia"/>
      </w:rPr>
      <w:t xml:space="preserve">                                            </w:t>
    </w:r>
    <w:r>
      <w:rPr>
        <w:rFonts w:hint="eastAsia"/>
        <w:lang w:val="en-US" w:eastAsia="zh-CN"/>
      </w:rPr>
      <w:t>临平区</w:t>
    </w: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w:t>
    </w:r>
    <w:r>
      <w:rPr>
        <w:rFonts w:hint="eastAsia"/>
        <w:lang w:val="en-US" w:eastAsia="zh-CN"/>
      </w:rPr>
      <w:t>临平区</w:t>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t></w:t>
    </w:r>
    <w:r>
      <w:rPr>
        <w:rFonts w:hint="eastAsia"/>
      </w:rPr>
      <w:t xml:space="preserve">                                            </w:t>
    </w:r>
    <w:r>
      <w:rPr>
        <w:rFonts w:hint="eastAsia"/>
        <w:lang w:val="en-US" w:eastAsia="zh-CN"/>
      </w:rPr>
      <w:t>临平区</w:t>
    </w:r>
    <w:r>
      <w:rPr>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E79D3"/>
    <w:multiLevelType w:val="singleLevel"/>
    <w:tmpl w:val="659E79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Yzc4ZmI4Y2QzYTY2OWJiNGZlNTBiOGMzMDAwY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1FB0"/>
    <w:rsid w:val="010651D9"/>
    <w:rsid w:val="011F6449"/>
    <w:rsid w:val="01236AFB"/>
    <w:rsid w:val="019F7441"/>
    <w:rsid w:val="01A402E0"/>
    <w:rsid w:val="01B37585"/>
    <w:rsid w:val="01D55165"/>
    <w:rsid w:val="01DF6BF8"/>
    <w:rsid w:val="01E943A0"/>
    <w:rsid w:val="01EC2C57"/>
    <w:rsid w:val="025F0711"/>
    <w:rsid w:val="026B2E25"/>
    <w:rsid w:val="02824D4D"/>
    <w:rsid w:val="02DC4B10"/>
    <w:rsid w:val="02DD76CE"/>
    <w:rsid w:val="02F36323"/>
    <w:rsid w:val="02F5619C"/>
    <w:rsid w:val="0326446A"/>
    <w:rsid w:val="032D5555"/>
    <w:rsid w:val="0334789D"/>
    <w:rsid w:val="036634D2"/>
    <w:rsid w:val="03DD35E4"/>
    <w:rsid w:val="04076900"/>
    <w:rsid w:val="041A5A3B"/>
    <w:rsid w:val="042311BA"/>
    <w:rsid w:val="042B157A"/>
    <w:rsid w:val="048F763B"/>
    <w:rsid w:val="049F330E"/>
    <w:rsid w:val="04AA775C"/>
    <w:rsid w:val="04AF1889"/>
    <w:rsid w:val="04F66F48"/>
    <w:rsid w:val="05251E14"/>
    <w:rsid w:val="05A16594"/>
    <w:rsid w:val="05A7762D"/>
    <w:rsid w:val="05D2339D"/>
    <w:rsid w:val="060E5941"/>
    <w:rsid w:val="06110FAF"/>
    <w:rsid w:val="06487476"/>
    <w:rsid w:val="06493CA7"/>
    <w:rsid w:val="065A6178"/>
    <w:rsid w:val="066F1CF3"/>
    <w:rsid w:val="06930BB8"/>
    <w:rsid w:val="06DA7660"/>
    <w:rsid w:val="07245D42"/>
    <w:rsid w:val="07264C62"/>
    <w:rsid w:val="0779354C"/>
    <w:rsid w:val="079041BD"/>
    <w:rsid w:val="08061376"/>
    <w:rsid w:val="08452D77"/>
    <w:rsid w:val="086401F8"/>
    <w:rsid w:val="08751CAA"/>
    <w:rsid w:val="087E4C40"/>
    <w:rsid w:val="08A871D0"/>
    <w:rsid w:val="08D66AD6"/>
    <w:rsid w:val="08DA33A3"/>
    <w:rsid w:val="08E80F13"/>
    <w:rsid w:val="09095327"/>
    <w:rsid w:val="09335624"/>
    <w:rsid w:val="0944690F"/>
    <w:rsid w:val="09535675"/>
    <w:rsid w:val="095F057D"/>
    <w:rsid w:val="09642282"/>
    <w:rsid w:val="09733572"/>
    <w:rsid w:val="09772C16"/>
    <w:rsid w:val="098353B5"/>
    <w:rsid w:val="09A92330"/>
    <w:rsid w:val="09B06B87"/>
    <w:rsid w:val="09C13146"/>
    <w:rsid w:val="09E04166"/>
    <w:rsid w:val="09E57362"/>
    <w:rsid w:val="09E64E2D"/>
    <w:rsid w:val="0A0D0E47"/>
    <w:rsid w:val="0A1C0718"/>
    <w:rsid w:val="0A3E7710"/>
    <w:rsid w:val="0A4030AF"/>
    <w:rsid w:val="0A4F3DAD"/>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F4438"/>
    <w:rsid w:val="0CAF61E6"/>
    <w:rsid w:val="0CC007F7"/>
    <w:rsid w:val="0CC617AC"/>
    <w:rsid w:val="0CE618DF"/>
    <w:rsid w:val="0CFE707A"/>
    <w:rsid w:val="0D063BDA"/>
    <w:rsid w:val="0D08375F"/>
    <w:rsid w:val="0D184CFB"/>
    <w:rsid w:val="0D2A3F2C"/>
    <w:rsid w:val="0D4A7419"/>
    <w:rsid w:val="0D7D3CED"/>
    <w:rsid w:val="0D827401"/>
    <w:rsid w:val="0D84094E"/>
    <w:rsid w:val="0D8A00E9"/>
    <w:rsid w:val="0D8D589E"/>
    <w:rsid w:val="0D987AA2"/>
    <w:rsid w:val="0DA01C73"/>
    <w:rsid w:val="0DD63300"/>
    <w:rsid w:val="0DF50604"/>
    <w:rsid w:val="0DF702FE"/>
    <w:rsid w:val="0E060E51"/>
    <w:rsid w:val="0E5604B2"/>
    <w:rsid w:val="0E6D5D79"/>
    <w:rsid w:val="0E9D0089"/>
    <w:rsid w:val="0EB803EE"/>
    <w:rsid w:val="0EB9070B"/>
    <w:rsid w:val="0EF94D4B"/>
    <w:rsid w:val="0F2033C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296DEE"/>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135B72"/>
    <w:rsid w:val="1830729E"/>
    <w:rsid w:val="1870062C"/>
    <w:rsid w:val="18817102"/>
    <w:rsid w:val="18830A15"/>
    <w:rsid w:val="18852B28"/>
    <w:rsid w:val="188B5321"/>
    <w:rsid w:val="191C29AE"/>
    <w:rsid w:val="194B5109"/>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BE614F8"/>
    <w:rsid w:val="1C0459C2"/>
    <w:rsid w:val="1C1B3B4A"/>
    <w:rsid w:val="1C88086E"/>
    <w:rsid w:val="1CD13F56"/>
    <w:rsid w:val="1D266CE1"/>
    <w:rsid w:val="1D3963AF"/>
    <w:rsid w:val="1D6A673C"/>
    <w:rsid w:val="1D9247AE"/>
    <w:rsid w:val="1DB567EC"/>
    <w:rsid w:val="1DF51A98"/>
    <w:rsid w:val="1E3D060F"/>
    <w:rsid w:val="1E3F7D2E"/>
    <w:rsid w:val="1E4134E4"/>
    <w:rsid w:val="1E5062B3"/>
    <w:rsid w:val="1E523514"/>
    <w:rsid w:val="1E636E30"/>
    <w:rsid w:val="1E714A66"/>
    <w:rsid w:val="1E802593"/>
    <w:rsid w:val="1E8B6156"/>
    <w:rsid w:val="1EA703CC"/>
    <w:rsid w:val="1EB7330C"/>
    <w:rsid w:val="1F0A0FF3"/>
    <w:rsid w:val="1F4A5893"/>
    <w:rsid w:val="1F5771FF"/>
    <w:rsid w:val="1FD52DD5"/>
    <w:rsid w:val="1FE868A9"/>
    <w:rsid w:val="20034907"/>
    <w:rsid w:val="2009459D"/>
    <w:rsid w:val="20173E4B"/>
    <w:rsid w:val="201900EE"/>
    <w:rsid w:val="204E48BC"/>
    <w:rsid w:val="208921B3"/>
    <w:rsid w:val="20973DEB"/>
    <w:rsid w:val="20B26522"/>
    <w:rsid w:val="20B44310"/>
    <w:rsid w:val="211116EB"/>
    <w:rsid w:val="216133FC"/>
    <w:rsid w:val="21BA320B"/>
    <w:rsid w:val="21CB01E8"/>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BA599A"/>
    <w:rsid w:val="23CE2F9E"/>
    <w:rsid w:val="23E95BEF"/>
    <w:rsid w:val="23FD0064"/>
    <w:rsid w:val="245375B0"/>
    <w:rsid w:val="24642C0A"/>
    <w:rsid w:val="24875B6B"/>
    <w:rsid w:val="24B22173"/>
    <w:rsid w:val="24B95AD9"/>
    <w:rsid w:val="24BE24DA"/>
    <w:rsid w:val="24CF5825"/>
    <w:rsid w:val="24D663E6"/>
    <w:rsid w:val="24D77F2B"/>
    <w:rsid w:val="258B00E2"/>
    <w:rsid w:val="25A917A6"/>
    <w:rsid w:val="25BE27CC"/>
    <w:rsid w:val="25C50ADE"/>
    <w:rsid w:val="25F74A5C"/>
    <w:rsid w:val="2628662C"/>
    <w:rsid w:val="262D45DE"/>
    <w:rsid w:val="26871DC8"/>
    <w:rsid w:val="26A53EF9"/>
    <w:rsid w:val="26A94201"/>
    <w:rsid w:val="26AC274F"/>
    <w:rsid w:val="27044A29"/>
    <w:rsid w:val="271D34C8"/>
    <w:rsid w:val="27315D1D"/>
    <w:rsid w:val="276142BF"/>
    <w:rsid w:val="27783712"/>
    <w:rsid w:val="27907362"/>
    <w:rsid w:val="28333E1D"/>
    <w:rsid w:val="28454BD6"/>
    <w:rsid w:val="28455253"/>
    <w:rsid w:val="28551971"/>
    <w:rsid w:val="285B1C53"/>
    <w:rsid w:val="289F7086"/>
    <w:rsid w:val="28C32028"/>
    <w:rsid w:val="28CC490F"/>
    <w:rsid w:val="28DE40AA"/>
    <w:rsid w:val="29345E77"/>
    <w:rsid w:val="2942778D"/>
    <w:rsid w:val="294C65AD"/>
    <w:rsid w:val="29806583"/>
    <w:rsid w:val="298B3C4C"/>
    <w:rsid w:val="29F26D24"/>
    <w:rsid w:val="2A0004EC"/>
    <w:rsid w:val="2A15033F"/>
    <w:rsid w:val="2A1662C1"/>
    <w:rsid w:val="2A1C7367"/>
    <w:rsid w:val="2A2815FA"/>
    <w:rsid w:val="2A3C62BB"/>
    <w:rsid w:val="2A6D6092"/>
    <w:rsid w:val="2A7D76B4"/>
    <w:rsid w:val="2B437463"/>
    <w:rsid w:val="2B7807EE"/>
    <w:rsid w:val="2B8E01D9"/>
    <w:rsid w:val="2BA50BF7"/>
    <w:rsid w:val="2BBF00EC"/>
    <w:rsid w:val="2BC37CFD"/>
    <w:rsid w:val="2BD5237F"/>
    <w:rsid w:val="2BE536CE"/>
    <w:rsid w:val="2BE758D9"/>
    <w:rsid w:val="2C022011"/>
    <w:rsid w:val="2C09049E"/>
    <w:rsid w:val="2C0A653C"/>
    <w:rsid w:val="2C191F85"/>
    <w:rsid w:val="2CBA2077"/>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622B1"/>
    <w:rsid w:val="30DF1478"/>
    <w:rsid w:val="30EC586F"/>
    <w:rsid w:val="314550B7"/>
    <w:rsid w:val="319C6071"/>
    <w:rsid w:val="31AC537E"/>
    <w:rsid w:val="31E16592"/>
    <w:rsid w:val="31E3679B"/>
    <w:rsid w:val="31E732FD"/>
    <w:rsid w:val="32517576"/>
    <w:rsid w:val="32B85545"/>
    <w:rsid w:val="32BE5C2C"/>
    <w:rsid w:val="32FB6478"/>
    <w:rsid w:val="33263B3F"/>
    <w:rsid w:val="336963EB"/>
    <w:rsid w:val="33816EEB"/>
    <w:rsid w:val="33C87A09"/>
    <w:rsid w:val="33EB55CD"/>
    <w:rsid w:val="33EC4C02"/>
    <w:rsid w:val="340D2360"/>
    <w:rsid w:val="3410665D"/>
    <w:rsid w:val="34211214"/>
    <w:rsid w:val="342E63AB"/>
    <w:rsid w:val="34912A1C"/>
    <w:rsid w:val="34950E68"/>
    <w:rsid w:val="34986E94"/>
    <w:rsid w:val="34AF62C9"/>
    <w:rsid w:val="34C06223"/>
    <w:rsid w:val="34CB4388"/>
    <w:rsid w:val="34D4418C"/>
    <w:rsid w:val="34FA6E12"/>
    <w:rsid w:val="35377D07"/>
    <w:rsid w:val="354D7158"/>
    <w:rsid w:val="358D5588"/>
    <w:rsid w:val="35A10486"/>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9F5929"/>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984165"/>
    <w:rsid w:val="3BC01EFC"/>
    <w:rsid w:val="3BCA786A"/>
    <w:rsid w:val="3BD31E2F"/>
    <w:rsid w:val="3BF15831"/>
    <w:rsid w:val="3C105946"/>
    <w:rsid w:val="3C471448"/>
    <w:rsid w:val="3C5F759A"/>
    <w:rsid w:val="3C6C525A"/>
    <w:rsid w:val="3C707C76"/>
    <w:rsid w:val="3CCE23CB"/>
    <w:rsid w:val="3CD17D17"/>
    <w:rsid w:val="3D3C7F39"/>
    <w:rsid w:val="3D440F09"/>
    <w:rsid w:val="3D4504A0"/>
    <w:rsid w:val="3D7F55DD"/>
    <w:rsid w:val="3D8734BB"/>
    <w:rsid w:val="3D9A11D4"/>
    <w:rsid w:val="3DA16D89"/>
    <w:rsid w:val="3DA364BE"/>
    <w:rsid w:val="3DE041CB"/>
    <w:rsid w:val="3DFD12E8"/>
    <w:rsid w:val="3E0D48F6"/>
    <w:rsid w:val="3E1868B4"/>
    <w:rsid w:val="3E377251"/>
    <w:rsid w:val="3E42664B"/>
    <w:rsid w:val="3E5A7334"/>
    <w:rsid w:val="3E7B5D6B"/>
    <w:rsid w:val="3E843E66"/>
    <w:rsid w:val="3E8F51FE"/>
    <w:rsid w:val="3E926F87"/>
    <w:rsid w:val="3E9A59DE"/>
    <w:rsid w:val="3EAD3D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2563D7"/>
    <w:rsid w:val="41264F4E"/>
    <w:rsid w:val="418F0D2A"/>
    <w:rsid w:val="41D01505"/>
    <w:rsid w:val="42474939"/>
    <w:rsid w:val="424C3C57"/>
    <w:rsid w:val="42613FF3"/>
    <w:rsid w:val="42660D96"/>
    <w:rsid w:val="428611BC"/>
    <w:rsid w:val="428667D2"/>
    <w:rsid w:val="42CD1CE0"/>
    <w:rsid w:val="42D97AEA"/>
    <w:rsid w:val="42E1381E"/>
    <w:rsid w:val="42ED6459"/>
    <w:rsid w:val="42F11E5A"/>
    <w:rsid w:val="42FE58DD"/>
    <w:rsid w:val="43174B3D"/>
    <w:rsid w:val="434B790E"/>
    <w:rsid w:val="4360274F"/>
    <w:rsid w:val="43977AB6"/>
    <w:rsid w:val="43A3342B"/>
    <w:rsid w:val="43C77C27"/>
    <w:rsid w:val="43DE09EE"/>
    <w:rsid w:val="44002FAD"/>
    <w:rsid w:val="446B68BB"/>
    <w:rsid w:val="449101DD"/>
    <w:rsid w:val="44DE1391"/>
    <w:rsid w:val="44F43704"/>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B75973"/>
    <w:rsid w:val="47C762E2"/>
    <w:rsid w:val="47C81432"/>
    <w:rsid w:val="4809698F"/>
    <w:rsid w:val="4811697D"/>
    <w:rsid w:val="487A3E25"/>
    <w:rsid w:val="488B5503"/>
    <w:rsid w:val="48937E21"/>
    <w:rsid w:val="489A0361"/>
    <w:rsid w:val="48B94FF3"/>
    <w:rsid w:val="48E37AAB"/>
    <w:rsid w:val="48FD4B4C"/>
    <w:rsid w:val="490A68E0"/>
    <w:rsid w:val="491055FE"/>
    <w:rsid w:val="495F5B3E"/>
    <w:rsid w:val="496115EB"/>
    <w:rsid w:val="496F77D7"/>
    <w:rsid w:val="497654FD"/>
    <w:rsid w:val="497941A5"/>
    <w:rsid w:val="49B64211"/>
    <w:rsid w:val="49E56AF9"/>
    <w:rsid w:val="49F6167F"/>
    <w:rsid w:val="4A064FA0"/>
    <w:rsid w:val="4A16615C"/>
    <w:rsid w:val="4A4424D7"/>
    <w:rsid w:val="4A4D0E35"/>
    <w:rsid w:val="4A6C39C6"/>
    <w:rsid w:val="4A9D52F4"/>
    <w:rsid w:val="4AA556F8"/>
    <w:rsid w:val="4AAB0A0B"/>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2E5E5D"/>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54045"/>
    <w:rsid w:val="518832C8"/>
    <w:rsid w:val="519D3C50"/>
    <w:rsid w:val="51A0432A"/>
    <w:rsid w:val="51A86090"/>
    <w:rsid w:val="51B7396D"/>
    <w:rsid w:val="51F808FE"/>
    <w:rsid w:val="522E4CC3"/>
    <w:rsid w:val="5244713B"/>
    <w:rsid w:val="52500E9E"/>
    <w:rsid w:val="52615633"/>
    <w:rsid w:val="526F4DE4"/>
    <w:rsid w:val="52977FD4"/>
    <w:rsid w:val="52A25790"/>
    <w:rsid w:val="52A96B6F"/>
    <w:rsid w:val="52B45975"/>
    <w:rsid w:val="52D94AA4"/>
    <w:rsid w:val="52EA3A62"/>
    <w:rsid w:val="52F50BB8"/>
    <w:rsid w:val="53097272"/>
    <w:rsid w:val="53544462"/>
    <w:rsid w:val="537A08C9"/>
    <w:rsid w:val="5397158E"/>
    <w:rsid w:val="54013861"/>
    <w:rsid w:val="54487265"/>
    <w:rsid w:val="544D6070"/>
    <w:rsid w:val="54605E1E"/>
    <w:rsid w:val="54B3506A"/>
    <w:rsid w:val="54CA0D16"/>
    <w:rsid w:val="54DD4057"/>
    <w:rsid w:val="54E7490F"/>
    <w:rsid w:val="550764A4"/>
    <w:rsid w:val="550B2BF6"/>
    <w:rsid w:val="55214EB5"/>
    <w:rsid w:val="55236D3E"/>
    <w:rsid w:val="55364EFD"/>
    <w:rsid w:val="555D4828"/>
    <w:rsid w:val="557A4C8B"/>
    <w:rsid w:val="558931E1"/>
    <w:rsid w:val="55923347"/>
    <w:rsid w:val="55925180"/>
    <w:rsid w:val="55983B1B"/>
    <w:rsid w:val="55A8376B"/>
    <w:rsid w:val="55DC29B6"/>
    <w:rsid w:val="55DD4241"/>
    <w:rsid w:val="566B6D1E"/>
    <w:rsid w:val="568A2F88"/>
    <w:rsid w:val="569C2904"/>
    <w:rsid w:val="57032A2C"/>
    <w:rsid w:val="570F5219"/>
    <w:rsid w:val="575D12B5"/>
    <w:rsid w:val="57610A87"/>
    <w:rsid w:val="577B1140"/>
    <w:rsid w:val="577B7F21"/>
    <w:rsid w:val="577F181B"/>
    <w:rsid w:val="578B2FBA"/>
    <w:rsid w:val="57921984"/>
    <w:rsid w:val="579737F0"/>
    <w:rsid w:val="57AB7B30"/>
    <w:rsid w:val="57AF5251"/>
    <w:rsid w:val="57B26373"/>
    <w:rsid w:val="57B63F04"/>
    <w:rsid w:val="57CD20C2"/>
    <w:rsid w:val="57D675AB"/>
    <w:rsid w:val="57D95FDD"/>
    <w:rsid w:val="58917D2F"/>
    <w:rsid w:val="5894085C"/>
    <w:rsid w:val="58AE4F0C"/>
    <w:rsid w:val="58B85899"/>
    <w:rsid w:val="58C6010C"/>
    <w:rsid w:val="58E363A9"/>
    <w:rsid w:val="595E1678"/>
    <w:rsid w:val="596D5BD4"/>
    <w:rsid w:val="597E3DD8"/>
    <w:rsid w:val="59A2012D"/>
    <w:rsid w:val="59F80043"/>
    <w:rsid w:val="5A09252F"/>
    <w:rsid w:val="5A0B2778"/>
    <w:rsid w:val="5A161392"/>
    <w:rsid w:val="5A2A7C7B"/>
    <w:rsid w:val="5A3E2560"/>
    <w:rsid w:val="5A5D3B6E"/>
    <w:rsid w:val="5A637A76"/>
    <w:rsid w:val="5A6D33BA"/>
    <w:rsid w:val="5A792B1F"/>
    <w:rsid w:val="5A874767"/>
    <w:rsid w:val="5AA85BE2"/>
    <w:rsid w:val="5AAD6F28"/>
    <w:rsid w:val="5AAE70AA"/>
    <w:rsid w:val="5AD63A24"/>
    <w:rsid w:val="5B2E1A1D"/>
    <w:rsid w:val="5B843A1C"/>
    <w:rsid w:val="5B873E3F"/>
    <w:rsid w:val="5C02690E"/>
    <w:rsid w:val="5C196DA7"/>
    <w:rsid w:val="5C2A048C"/>
    <w:rsid w:val="5C80234E"/>
    <w:rsid w:val="5C8A680C"/>
    <w:rsid w:val="5D0C4701"/>
    <w:rsid w:val="5D0F0395"/>
    <w:rsid w:val="5D221076"/>
    <w:rsid w:val="5D397964"/>
    <w:rsid w:val="5D5A0E23"/>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891587"/>
    <w:rsid w:val="619F7F92"/>
    <w:rsid w:val="61F53810"/>
    <w:rsid w:val="61F94C26"/>
    <w:rsid w:val="62000E56"/>
    <w:rsid w:val="62493CCA"/>
    <w:rsid w:val="624F3E49"/>
    <w:rsid w:val="62632286"/>
    <w:rsid w:val="62885958"/>
    <w:rsid w:val="62F40B65"/>
    <w:rsid w:val="62FC2CFE"/>
    <w:rsid w:val="63024505"/>
    <w:rsid w:val="635600A5"/>
    <w:rsid w:val="635B1DB5"/>
    <w:rsid w:val="63711FED"/>
    <w:rsid w:val="63880DDC"/>
    <w:rsid w:val="638D750D"/>
    <w:rsid w:val="63AC6CC0"/>
    <w:rsid w:val="63CD05A1"/>
    <w:rsid w:val="64055776"/>
    <w:rsid w:val="64240056"/>
    <w:rsid w:val="643E143A"/>
    <w:rsid w:val="64491666"/>
    <w:rsid w:val="648B6EEF"/>
    <w:rsid w:val="649A65F6"/>
    <w:rsid w:val="64C158BF"/>
    <w:rsid w:val="64CE2EAA"/>
    <w:rsid w:val="653C3090"/>
    <w:rsid w:val="65772C72"/>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11A1A"/>
    <w:rsid w:val="691664E5"/>
    <w:rsid w:val="693E15D3"/>
    <w:rsid w:val="69627681"/>
    <w:rsid w:val="6977531D"/>
    <w:rsid w:val="69CC2BFF"/>
    <w:rsid w:val="69FD55B8"/>
    <w:rsid w:val="6A0B1C62"/>
    <w:rsid w:val="6A2406C8"/>
    <w:rsid w:val="6AAE27AE"/>
    <w:rsid w:val="6AC16985"/>
    <w:rsid w:val="6ADE0BD1"/>
    <w:rsid w:val="6AE96859"/>
    <w:rsid w:val="6B147746"/>
    <w:rsid w:val="6B24787C"/>
    <w:rsid w:val="6B573233"/>
    <w:rsid w:val="6B5B6274"/>
    <w:rsid w:val="6B935D53"/>
    <w:rsid w:val="6BE119E0"/>
    <w:rsid w:val="6C196F71"/>
    <w:rsid w:val="6C226FCB"/>
    <w:rsid w:val="6C31226F"/>
    <w:rsid w:val="6C515AE7"/>
    <w:rsid w:val="6C552F0B"/>
    <w:rsid w:val="6C8C67B7"/>
    <w:rsid w:val="6C9D744C"/>
    <w:rsid w:val="6CEB1A97"/>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E3B35"/>
    <w:rsid w:val="7025407F"/>
    <w:rsid w:val="707723D0"/>
    <w:rsid w:val="70981669"/>
    <w:rsid w:val="70F5661B"/>
    <w:rsid w:val="710B71A4"/>
    <w:rsid w:val="71360107"/>
    <w:rsid w:val="713B688E"/>
    <w:rsid w:val="71596AC1"/>
    <w:rsid w:val="71850DA9"/>
    <w:rsid w:val="71D43752"/>
    <w:rsid w:val="71F1796A"/>
    <w:rsid w:val="72154626"/>
    <w:rsid w:val="721904C7"/>
    <w:rsid w:val="72262B5D"/>
    <w:rsid w:val="72283FF7"/>
    <w:rsid w:val="722E7212"/>
    <w:rsid w:val="723A0474"/>
    <w:rsid w:val="72582DF7"/>
    <w:rsid w:val="725923E4"/>
    <w:rsid w:val="72864BF7"/>
    <w:rsid w:val="729023FC"/>
    <w:rsid w:val="73836ECE"/>
    <w:rsid w:val="73C0646E"/>
    <w:rsid w:val="742222F5"/>
    <w:rsid w:val="74476126"/>
    <w:rsid w:val="74706664"/>
    <w:rsid w:val="747F3682"/>
    <w:rsid w:val="749C4185"/>
    <w:rsid w:val="75067759"/>
    <w:rsid w:val="751D2A0A"/>
    <w:rsid w:val="752E6DCD"/>
    <w:rsid w:val="7551380D"/>
    <w:rsid w:val="75600BE5"/>
    <w:rsid w:val="7564475C"/>
    <w:rsid w:val="7583797F"/>
    <w:rsid w:val="75BF40A3"/>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E6726"/>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805F15"/>
    <w:rsid w:val="7AAB1D04"/>
    <w:rsid w:val="7ABA4368"/>
    <w:rsid w:val="7AD05746"/>
    <w:rsid w:val="7AD177BC"/>
    <w:rsid w:val="7B257FFD"/>
    <w:rsid w:val="7B273D20"/>
    <w:rsid w:val="7B343476"/>
    <w:rsid w:val="7B5A2978"/>
    <w:rsid w:val="7B5A7E4C"/>
    <w:rsid w:val="7B667AF9"/>
    <w:rsid w:val="7B7468F8"/>
    <w:rsid w:val="7BEE0103"/>
    <w:rsid w:val="7C0A0FE4"/>
    <w:rsid w:val="7C1E3C37"/>
    <w:rsid w:val="7C254906"/>
    <w:rsid w:val="7C590818"/>
    <w:rsid w:val="7C7C10F6"/>
    <w:rsid w:val="7C853BEA"/>
    <w:rsid w:val="7C881368"/>
    <w:rsid w:val="7CD07AD8"/>
    <w:rsid w:val="7CE27788"/>
    <w:rsid w:val="7D0C32F1"/>
    <w:rsid w:val="7D0F408D"/>
    <w:rsid w:val="7D2C51DF"/>
    <w:rsid w:val="7D416602"/>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_Style 2"/>
    <w:basedOn w:val="1"/>
    <w:next w:val="1"/>
    <w:autoRedefine/>
    <w:qFormat/>
    <w:uiPriority w:val="0"/>
    <w:pPr>
      <w:ind w:firstLine="200" w:firstLineChars="200"/>
    </w:pPr>
    <w:rPr>
      <w:rFonts w:ascii="Calibri" w:hAnsi="Calibri"/>
      <w:sz w:val="28"/>
      <w:szCs w:val="22"/>
    </w:rPr>
  </w:style>
  <w:style w:type="paragraph" w:styleId="25">
    <w:name w:val="Body Text Indent"/>
    <w:basedOn w:val="1"/>
    <w:next w:val="26"/>
    <w:link w:val="264"/>
    <w:autoRedefine/>
    <w:qFormat/>
    <w:uiPriority w:val="0"/>
    <w:pPr>
      <w:spacing w:line="480" w:lineRule="exact"/>
      <w:ind w:firstLine="480" w:firstLineChars="200"/>
    </w:pPr>
    <w:rPr>
      <w:rFonts w:ascii="宋体" w:hAnsi="宋体"/>
      <w:sz w:val="24"/>
    </w:rPr>
  </w:style>
  <w:style w:type="paragraph" w:customStyle="1" w:styleId="26">
    <w:name w:val="正文文本首行缩进 2"/>
    <w:basedOn w:val="25"/>
    <w:autoRedefine/>
    <w:qFormat/>
    <w:uiPriority w:val="99"/>
    <w:pPr>
      <w:spacing w:line="200" w:lineRule="atLeast"/>
      <w:ind w:firstLine="420"/>
    </w:pPr>
    <w:rPr>
      <w:rFonts w:ascii="宋体" w:hAnsi="Courier New"/>
      <w:spacing w:val="-4"/>
      <w:sz w:val="18"/>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w:basedOn w:val="23"/>
    <w:next w:val="52"/>
    <w:link w:val="320"/>
    <w:autoRedefine/>
    <w:qFormat/>
    <w:uiPriority w:val="0"/>
    <w:pPr>
      <w:ind w:firstLine="420"/>
    </w:pPr>
    <w:rPr>
      <w:rFonts w:hAnsi="Calibri" w:cs="Times New Roman"/>
      <w:snapToGrid/>
      <w:szCs w:val="20"/>
    </w:rPr>
  </w:style>
  <w:style w:type="paragraph" w:styleId="63">
    <w:name w:val="Body Text First Indent 2"/>
    <w:basedOn w:val="25"/>
    <w:link w:val="120"/>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3"/>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1"/>
    <w:autoRedefine/>
    <w:qFormat/>
    <w:uiPriority w:val="0"/>
    <w:rPr>
      <w:rFonts w:ascii="Arial" w:hAnsi="Arial" w:eastAsia="黑体" w:cs="Arial"/>
      <w:snapToGrid w:val="0"/>
      <w:kern w:val="0"/>
      <w:szCs w:val="21"/>
    </w:rPr>
  </w:style>
  <w:style w:type="character" w:customStyle="1" w:styleId="124">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7"/>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1"/>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5"/>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99"/>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1"/>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1"/>
    <w:autoRedefine/>
    <w:qFormat/>
    <w:uiPriority w:val="0"/>
    <w:rPr>
      <w:rFonts w:ascii="Arial" w:hAnsi="Arial" w:eastAsia="黑体" w:cs="Arial"/>
      <w:snapToGrid w:val="0"/>
      <w:kern w:val="0"/>
      <w:szCs w:val="21"/>
    </w:rPr>
  </w:style>
  <w:style w:type="character" w:customStyle="1" w:styleId="431">
    <w:name w:val="hui"/>
    <w:basedOn w:val="71"/>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next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Normal Indent1"/>
    <w:basedOn w:val="1"/>
    <w:autoRedefine/>
    <w:qFormat/>
    <w:uiPriority w:val="0"/>
    <w:pPr>
      <w:ind w:firstLine="420" w:firstLineChars="200"/>
    </w:pPr>
  </w:style>
  <w:style w:type="paragraph" w:customStyle="1" w:styleId="965">
    <w:name w:val="正文首行缩进 21"/>
    <w:basedOn w:val="25"/>
    <w:autoRedefine/>
    <w:qFormat/>
    <w:uiPriority w:val="0"/>
    <w:pPr>
      <w:spacing w:after="120" w:line="240" w:lineRule="auto"/>
      <w:ind w:left="420" w:leftChars="200" w:firstLine="420" w:firstLineChars="200"/>
    </w:pPr>
    <w:rPr>
      <w:rFonts w:ascii="Times New Roman" w:hAnsi="Times New Roman" w:eastAsia="宋体"/>
      <w:sz w:val="21"/>
      <w:szCs w:val="20"/>
      <w:lang w:val="en-US" w:eastAsia="zh-CN"/>
    </w:rPr>
  </w:style>
  <w:style w:type="paragraph" w:customStyle="1" w:styleId="966">
    <w:name w:val="[Normal]"/>
    <w:autoRedefine/>
    <w:qFormat/>
    <w:uiPriority w:val="0"/>
    <w:rPr>
      <w:rFonts w:ascii="宋体" w:hAnsi="宋体" w:eastAsia="宋体" w:cs="Times New Roman"/>
      <w:sz w:val="24"/>
      <w:szCs w:val="22"/>
      <w:lang w:val="zh-CN" w:eastAsia="zh-CN" w:bidi="ar-SA"/>
    </w:rPr>
  </w:style>
  <w:style w:type="character" w:customStyle="1" w:styleId="967">
    <w:name w:val="font101"/>
    <w:basedOn w:val="71"/>
    <w:autoRedefine/>
    <w:qFormat/>
    <w:uiPriority w:val="0"/>
    <w:rPr>
      <w:rFonts w:hint="eastAsia" w:ascii="宋体" w:hAnsi="宋体" w:eastAsia="宋体" w:cs="宋体"/>
      <w:color w:val="00008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47351</Words>
  <Characters>49265</Characters>
  <Lines>281</Lines>
  <Paragraphs>79</Paragraphs>
  <TotalTime>6</TotalTime>
  <ScaleCrop>false</ScaleCrop>
  <LinksUpToDate>false</LinksUpToDate>
  <CharactersWithSpaces>55036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杭州市余杭区人民政府良渚街道办事处</cp:lastModifiedBy>
  <cp:lastPrinted>2023-11-01T08:10:00Z</cp:lastPrinted>
  <dcterms:modified xsi:type="dcterms:W3CDTF">2024-05-21T01:32:42Z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8C67158851C7410080122325015AEAAB_13</vt:lpwstr>
  </property>
</Properties>
</file>