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pacing w:line="360" w:lineRule="auto"/>
        <w:jc w:val="center"/>
        <w:rPr>
          <w:rFonts w:hint="eastAsia" w:ascii="宋体" w:hAnsi="宋体" w:eastAsia="宋体" w:cs="宋体"/>
          <w:b/>
          <w:bCs/>
          <w:color w:val="auto"/>
          <w:spacing w:val="0"/>
          <w:sz w:val="24"/>
          <w:szCs w:val="24"/>
        </w:rPr>
      </w:pPr>
    </w:p>
    <w:p>
      <w:pPr>
        <w:kinsoku/>
        <w:wordWrap/>
        <w:overflowPunct/>
        <w:topLinePunct w:val="0"/>
        <w:bidi w:val="0"/>
        <w:adjustRightInd/>
        <w:spacing w:line="360" w:lineRule="auto"/>
        <w:jc w:val="center"/>
        <w:rPr>
          <w:rFonts w:hint="eastAsia" w:ascii="宋体" w:hAnsi="宋体" w:eastAsia="宋体" w:cs="宋体"/>
          <w:b/>
          <w:bCs/>
          <w:color w:val="auto"/>
          <w:spacing w:val="0"/>
          <w:sz w:val="36"/>
          <w:szCs w:val="36"/>
          <w:lang w:eastAsia="zh-CN"/>
        </w:rPr>
      </w:pPr>
      <w:r>
        <w:rPr>
          <w:rFonts w:hint="eastAsia" w:ascii="宋体" w:hAnsi="宋体" w:cs="宋体"/>
          <w:b/>
          <w:bCs/>
          <w:color w:val="auto"/>
          <w:spacing w:val="0"/>
          <w:sz w:val="36"/>
          <w:szCs w:val="36"/>
          <w:lang w:eastAsia="zh-CN"/>
        </w:rPr>
        <w:t>良渚街道2022-2024年度南片生活垃圾清运项目</w:t>
      </w:r>
    </w:p>
    <w:p>
      <w:pPr>
        <w:kinsoku/>
        <w:wordWrap/>
        <w:overflowPunct/>
        <w:topLinePunct w:val="0"/>
        <w:bidi w:val="0"/>
        <w:adjustRightInd/>
        <w:spacing w:line="360" w:lineRule="auto"/>
        <w:jc w:val="center"/>
        <w:rPr>
          <w:rFonts w:hint="eastAsia" w:ascii="宋体" w:hAnsi="宋体" w:eastAsia="宋体" w:cs="宋体"/>
          <w:color w:val="auto"/>
          <w:spacing w:val="0"/>
          <w:sz w:val="48"/>
          <w:szCs w:val="48"/>
        </w:rPr>
      </w:pPr>
      <w:r>
        <w:rPr>
          <w:rFonts w:hint="eastAsia" w:ascii="宋体" w:hAnsi="宋体" w:eastAsia="宋体" w:cs="宋体"/>
          <w:color w:val="auto"/>
          <w:spacing w:val="0"/>
          <w:sz w:val="48"/>
          <w:szCs w:val="48"/>
        </w:rPr>
        <w:t>招标文件（试行）</w:t>
      </w:r>
    </w:p>
    <w:p>
      <w:pPr>
        <w:kinsoku/>
        <w:wordWrap/>
        <w:overflowPunct/>
        <w:topLinePunct w:val="0"/>
        <w:bidi w:val="0"/>
        <w:adjustRightInd/>
        <w:spacing w:line="360" w:lineRule="auto"/>
        <w:jc w:val="center"/>
        <w:rPr>
          <w:rFonts w:hint="eastAsia" w:ascii="宋体" w:hAnsi="宋体" w:eastAsia="宋体" w:cs="宋体"/>
          <w:b/>
          <w:bCs/>
          <w:color w:val="auto"/>
          <w:spacing w:val="0"/>
          <w:sz w:val="44"/>
          <w:szCs w:val="44"/>
        </w:rPr>
      </w:pPr>
      <w:r>
        <w:rPr>
          <w:rFonts w:hint="eastAsia" w:ascii="宋体" w:hAnsi="宋体" w:eastAsia="宋体" w:cs="宋体"/>
          <w:b/>
          <w:bCs/>
          <w:color w:val="auto"/>
          <w:spacing w:val="0"/>
          <w:sz w:val="44"/>
          <w:szCs w:val="44"/>
        </w:rPr>
        <w:t xml:space="preserve"> （电子招投标）</w:t>
      </w:r>
    </w:p>
    <w:p>
      <w:pPr>
        <w:kinsoku/>
        <w:wordWrap/>
        <w:overflowPunct/>
        <w:topLinePunct w:val="0"/>
        <w:bidi w:val="0"/>
        <w:snapToGrid w:val="0"/>
        <w:spacing w:line="360" w:lineRule="auto"/>
        <w:jc w:val="center"/>
        <w:rPr>
          <w:rFonts w:hint="eastAsia" w:ascii="宋体" w:hAnsi="宋体" w:eastAsia="宋体" w:cs="宋体"/>
          <w:color w:val="auto"/>
          <w:spacing w:val="0"/>
          <w:sz w:val="30"/>
          <w:szCs w:val="30"/>
        </w:rPr>
      </w:pPr>
      <w:r>
        <w:rPr>
          <w:rFonts w:hint="eastAsia" w:ascii="宋体" w:hAnsi="宋体" w:eastAsia="宋体" w:cs="宋体"/>
          <w:color w:val="auto"/>
          <w:spacing w:val="0"/>
          <w:sz w:val="30"/>
          <w:szCs w:val="30"/>
        </w:rPr>
        <w:t>编号: （</w:t>
      </w:r>
      <w:r>
        <w:rPr>
          <w:rFonts w:hint="eastAsia" w:ascii="宋体" w:hAnsi="宋体" w:cs="宋体"/>
          <w:color w:val="auto"/>
          <w:spacing w:val="0"/>
          <w:sz w:val="30"/>
          <w:szCs w:val="30"/>
          <w:lang w:eastAsia="zh-CN"/>
        </w:rPr>
        <w:t>HZCCZFCG2022-016</w:t>
      </w:r>
      <w:r>
        <w:rPr>
          <w:rFonts w:hint="eastAsia" w:ascii="宋体" w:hAnsi="宋体" w:eastAsia="宋体" w:cs="宋体"/>
          <w:color w:val="auto"/>
          <w:spacing w:val="0"/>
          <w:sz w:val="30"/>
          <w:szCs w:val="30"/>
        </w:rPr>
        <w:t>）</w:t>
      </w:r>
    </w:p>
    <w:p>
      <w:pPr>
        <w:kinsoku/>
        <w:wordWrap/>
        <w:overflowPunct/>
        <w:topLinePunct w:val="0"/>
        <w:bidi w:val="0"/>
        <w:adjustRightInd/>
        <w:spacing w:line="360" w:lineRule="auto"/>
        <w:jc w:val="center"/>
        <w:rPr>
          <w:rFonts w:hint="eastAsia" w:ascii="宋体" w:hAnsi="宋体" w:eastAsia="宋体" w:cs="宋体"/>
          <w:color w:val="auto"/>
          <w:spacing w:val="0"/>
          <w:sz w:val="28"/>
          <w:szCs w:val="28"/>
        </w:rPr>
      </w:pPr>
    </w:p>
    <w:p>
      <w:pPr>
        <w:pStyle w:val="4"/>
        <w:kinsoku/>
        <w:wordWrap/>
        <w:overflowPunct/>
        <w:topLinePunct w:val="0"/>
        <w:bidi w:val="0"/>
        <w:spacing w:line="360" w:lineRule="auto"/>
        <w:rPr>
          <w:rFonts w:hint="eastAsia" w:ascii="宋体" w:hAnsi="宋体" w:eastAsia="宋体" w:cs="宋体"/>
          <w:color w:val="auto"/>
          <w:spacing w:val="0"/>
          <w:sz w:val="28"/>
          <w:szCs w:val="28"/>
        </w:rPr>
      </w:pPr>
    </w:p>
    <w:p>
      <w:pPr>
        <w:kinsoku/>
        <w:wordWrap/>
        <w:overflowPunct/>
        <w:topLinePunct w:val="0"/>
        <w:bidi w:val="0"/>
        <w:spacing w:line="360" w:lineRule="auto"/>
        <w:rPr>
          <w:rFonts w:hint="eastAsia" w:ascii="宋体" w:hAnsi="宋体" w:eastAsia="宋体" w:cs="宋体"/>
          <w:color w:val="auto"/>
          <w:spacing w:val="0"/>
          <w:sz w:val="28"/>
          <w:szCs w:val="28"/>
        </w:rPr>
      </w:pPr>
    </w:p>
    <w:p>
      <w:pPr>
        <w:pStyle w:val="4"/>
        <w:kinsoku/>
        <w:wordWrap/>
        <w:overflowPunct/>
        <w:topLinePunct w:val="0"/>
        <w:bidi w:val="0"/>
        <w:spacing w:line="360" w:lineRule="auto"/>
        <w:rPr>
          <w:rFonts w:hint="eastAsia" w:ascii="宋体" w:hAnsi="宋体" w:eastAsia="宋体" w:cs="宋体"/>
          <w:color w:val="auto"/>
          <w:spacing w:val="0"/>
          <w:sz w:val="28"/>
          <w:szCs w:val="28"/>
        </w:rPr>
      </w:pPr>
    </w:p>
    <w:p>
      <w:pPr>
        <w:kinsoku/>
        <w:wordWrap/>
        <w:overflowPunct/>
        <w:topLinePunct w:val="0"/>
        <w:bidi w:val="0"/>
        <w:spacing w:line="360" w:lineRule="auto"/>
        <w:rPr>
          <w:rFonts w:hint="eastAsia" w:ascii="宋体" w:hAnsi="宋体" w:eastAsia="宋体" w:cs="宋体"/>
          <w:color w:val="auto"/>
          <w:spacing w:val="0"/>
          <w:sz w:val="28"/>
          <w:szCs w:val="28"/>
        </w:rPr>
      </w:pPr>
    </w:p>
    <w:p>
      <w:pPr>
        <w:pStyle w:val="4"/>
        <w:kinsoku/>
        <w:wordWrap/>
        <w:overflowPunct/>
        <w:topLinePunct w:val="0"/>
        <w:bidi w:val="0"/>
        <w:spacing w:line="360" w:lineRule="auto"/>
        <w:rPr>
          <w:rFonts w:hint="eastAsia" w:ascii="宋体" w:hAnsi="宋体" w:eastAsia="宋体" w:cs="宋体"/>
          <w:color w:val="auto"/>
          <w:spacing w:val="0"/>
          <w:sz w:val="28"/>
          <w:szCs w:val="28"/>
        </w:rPr>
      </w:pPr>
    </w:p>
    <w:p>
      <w:pPr>
        <w:kinsoku/>
        <w:wordWrap/>
        <w:overflowPunct/>
        <w:topLinePunct w:val="0"/>
        <w:bidi w:val="0"/>
        <w:spacing w:line="360" w:lineRule="auto"/>
        <w:rPr>
          <w:rFonts w:hint="eastAsia" w:ascii="宋体" w:hAnsi="宋体" w:eastAsia="宋体" w:cs="宋体"/>
          <w:color w:val="auto"/>
          <w:spacing w:val="0"/>
          <w:sz w:val="28"/>
          <w:szCs w:val="28"/>
        </w:rPr>
      </w:pPr>
    </w:p>
    <w:p>
      <w:pPr>
        <w:pStyle w:val="4"/>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pacing w:line="360" w:lineRule="auto"/>
        <w:rPr>
          <w:rFonts w:hint="eastAsia" w:ascii="宋体" w:hAnsi="宋体" w:eastAsia="宋体" w:cs="宋体"/>
          <w:color w:val="auto"/>
          <w:spacing w:val="0"/>
        </w:rPr>
      </w:pPr>
    </w:p>
    <w:p>
      <w:pPr>
        <w:pStyle w:val="4"/>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pacing w:line="360" w:lineRule="auto"/>
        <w:jc w:val="center"/>
        <w:rPr>
          <w:rFonts w:hint="eastAsia" w:ascii="宋体" w:hAnsi="宋体" w:eastAsia="宋体" w:cs="宋体"/>
          <w:color w:val="auto"/>
          <w:spacing w:val="0"/>
          <w:sz w:val="24"/>
          <w:szCs w:val="24"/>
        </w:rPr>
      </w:pPr>
    </w:p>
    <w:p>
      <w:pPr>
        <w:kinsoku/>
        <w:wordWrap/>
        <w:overflowPunct/>
        <w:topLinePunct w:val="0"/>
        <w:bidi w:val="0"/>
        <w:spacing w:line="360" w:lineRule="auto"/>
        <w:rPr>
          <w:rFonts w:hint="eastAsia" w:ascii="宋体" w:hAnsi="宋体" w:eastAsia="宋体" w:cs="宋体"/>
          <w:color w:val="auto"/>
          <w:spacing w:val="0"/>
          <w:sz w:val="32"/>
          <w:szCs w:val="32"/>
        </w:rPr>
      </w:pPr>
    </w:p>
    <w:p>
      <w:pPr>
        <w:kinsoku/>
        <w:wordWrap/>
        <w:overflowPunct/>
        <w:topLinePunct w:val="0"/>
        <w:bidi w:val="0"/>
        <w:snapToGrid w:val="0"/>
        <w:spacing w:line="360" w:lineRule="auto"/>
        <w:jc w:val="center"/>
        <w:rPr>
          <w:rFonts w:hint="eastAsia" w:ascii="宋体" w:hAnsi="宋体" w:eastAsia="宋体" w:cs="宋体"/>
          <w:color w:val="auto"/>
          <w:spacing w:val="0"/>
          <w:sz w:val="32"/>
          <w:szCs w:val="32"/>
        </w:rPr>
      </w:pPr>
      <w:r>
        <w:rPr>
          <w:rFonts w:hint="eastAsia" w:ascii="宋体" w:hAnsi="宋体" w:eastAsia="宋体" w:cs="宋体"/>
          <w:color w:val="auto"/>
          <w:spacing w:val="0"/>
          <w:sz w:val="32"/>
          <w:szCs w:val="32"/>
        </w:rPr>
        <w:t>采购人：</w:t>
      </w:r>
      <w:r>
        <w:rPr>
          <w:rFonts w:hint="eastAsia" w:ascii="宋体" w:hAnsi="宋体" w:eastAsia="宋体" w:cs="宋体"/>
          <w:color w:val="auto"/>
          <w:spacing w:val="0"/>
          <w:sz w:val="32"/>
          <w:szCs w:val="32"/>
          <w:lang w:eastAsia="zh-CN"/>
        </w:rPr>
        <w:t>杭州市余杭区人民政府良渚街道办事处</w:t>
      </w:r>
      <w:r>
        <w:rPr>
          <w:rFonts w:hint="eastAsia" w:ascii="宋体" w:hAnsi="宋体" w:eastAsia="宋体" w:cs="宋体"/>
          <w:color w:val="auto"/>
          <w:spacing w:val="0"/>
          <w:sz w:val="32"/>
          <w:szCs w:val="32"/>
        </w:rPr>
        <w:t xml:space="preserve"> </w:t>
      </w:r>
    </w:p>
    <w:p>
      <w:pPr>
        <w:kinsoku/>
        <w:wordWrap/>
        <w:overflowPunct/>
        <w:topLinePunct w:val="0"/>
        <w:bidi w:val="0"/>
        <w:snapToGrid w:val="0"/>
        <w:spacing w:line="360" w:lineRule="auto"/>
        <w:jc w:val="center"/>
        <w:rPr>
          <w:rFonts w:hint="eastAsia" w:ascii="宋体" w:hAnsi="宋体" w:eastAsia="宋体" w:cs="宋体"/>
          <w:color w:val="auto"/>
          <w:spacing w:val="0"/>
          <w:sz w:val="32"/>
          <w:szCs w:val="32"/>
          <w:lang w:eastAsia="zh-CN"/>
        </w:rPr>
      </w:pPr>
      <w:r>
        <w:rPr>
          <w:rFonts w:hint="eastAsia" w:ascii="宋体" w:hAnsi="宋体" w:eastAsia="宋体" w:cs="宋体"/>
          <w:color w:val="auto"/>
          <w:spacing w:val="0"/>
          <w:sz w:val="32"/>
          <w:szCs w:val="32"/>
        </w:rPr>
        <w:t>采购代理机构：</w:t>
      </w:r>
      <w:r>
        <w:rPr>
          <w:rFonts w:hint="eastAsia" w:ascii="宋体" w:hAnsi="宋体" w:eastAsia="宋体" w:cs="宋体"/>
          <w:color w:val="auto"/>
          <w:spacing w:val="0"/>
          <w:sz w:val="32"/>
          <w:szCs w:val="32"/>
          <w:lang w:eastAsia="zh-CN"/>
        </w:rPr>
        <w:t>杭州驰超建设项目管理有限公司</w:t>
      </w:r>
    </w:p>
    <w:p>
      <w:pPr>
        <w:kinsoku/>
        <w:wordWrap/>
        <w:overflowPunct/>
        <w:topLinePunct w:val="0"/>
        <w:bidi w:val="0"/>
        <w:snapToGrid w:val="0"/>
        <w:spacing w:line="360" w:lineRule="auto"/>
        <w:jc w:val="center"/>
        <w:rPr>
          <w:rFonts w:hint="eastAsia" w:ascii="宋体" w:hAnsi="宋体" w:eastAsia="宋体" w:cs="宋体"/>
          <w:color w:val="auto"/>
          <w:spacing w:val="0"/>
          <w:sz w:val="32"/>
          <w:szCs w:val="32"/>
        </w:rPr>
      </w:pPr>
      <w:r>
        <w:rPr>
          <w:rFonts w:hint="eastAsia" w:ascii="宋体" w:hAnsi="宋体" w:eastAsia="宋体" w:cs="宋体"/>
          <w:color w:val="auto"/>
          <w:spacing w:val="0"/>
          <w:sz w:val="32"/>
          <w:szCs w:val="32"/>
        </w:rPr>
        <w:t>二〇二二年</w:t>
      </w:r>
      <w:r>
        <w:rPr>
          <w:rFonts w:hint="eastAsia" w:ascii="宋体" w:hAnsi="宋体" w:eastAsia="宋体" w:cs="宋体"/>
          <w:color w:val="auto"/>
          <w:spacing w:val="0"/>
          <w:sz w:val="32"/>
          <w:szCs w:val="32"/>
          <w:lang w:val="en-US" w:eastAsia="zh-CN"/>
        </w:rPr>
        <w:t xml:space="preserve">  </w:t>
      </w:r>
      <w:r>
        <w:rPr>
          <w:rFonts w:hint="eastAsia" w:ascii="宋体" w:hAnsi="宋体" w:eastAsia="宋体" w:cs="宋体"/>
          <w:color w:val="auto"/>
          <w:spacing w:val="0"/>
          <w:sz w:val="32"/>
          <w:szCs w:val="32"/>
        </w:rPr>
        <w:t>月</w:t>
      </w:r>
      <w:r>
        <w:rPr>
          <w:rFonts w:hint="eastAsia" w:ascii="宋体" w:hAnsi="宋体" w:eastAsia="宋体" w:cs="宋体"/>
          <w:color w:val="auto"/>
          <w:spacing w:val="0"/>
          <w:sz w:val="32"/>
          <w:szCs w:val="32"/>
          <w:lang w:val="en-US" w:eastAsia="zh-CN"/>
        </w:rPr>
        <w:t xml:space="preserve">   </w:t>
      </w:r>
      <w:r>
        <w:rPr>
          <w:rFonts w:hint="eastAsia" w:ascii="宋体" w:hAnsi="宋体" w:eastAsia="宋体" w:cs="宋体"/>
          <w:color w:val="auto"/>
          <w:spacing w:val="0"/>
          <w:sz w:val="32"/>
          <w:szCs w:val="32"/>
        </w:rPr>
        <w:t>日</w:t>
      </w:r>
    </w:p>
    <w:p>
      <w:pPr>
        <w:kinsoku/>
        <w:wordWrap/>
        <w:overflowPunct/>
        <w:topLinePunct w:val="0"/>
        <w:bidi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br w:type="page"/>
      </w:r>
      <w:bookmarkStart w:id="0" w:name="_Hlt67893495"/>
      <w:bookmarkEnd w:id="0"/>
    </w:p>
    <w:p>
      <w:pPr>
        <w:kinsoku/>
        <w:wordWrap/>
        <w:overflowPunct/>
        <w:topLinePunct w:val="0"/>
        <w:bidi w:val="0"/>
        <w:spacing w:line="360" w:lineRule="auto"/>
        <w:jc w:val="center"/>
        <w:rPr>
          <w:rFonts w:hint="eastAsia" w:ascii="宋体" w:hAnsi="宋体" w:eastAsia="宋体" w:cs="宋体"/>
          <w:color w:val="auto"/>
          <w:spacing w:val="0"/>
          <w:sz w:val="24"/>
          <w:szCs w:val="24"/>
        </w:rPr>
      </w:pPr>
    </w:p>
    <w:p>
      <w:pPr>
        <w:kinsoku/>
        <w:wordWrap/>
        <w:overflowPunct/>
        <w:topLinePunct w:val="0"/>
        <w:bidi w:val="0"/>
        <w:spacing w:line="360" w:lineRule="auto"/>
        <w:jc w:val="center"/>
        <w:rPr>
          <w:rFonts w:hint="eastAsia" w:ascii="宋体" w:hAnsi="宋体" w:eastAsia="宋体" w:cs="宋体"/>
          <w:b/>
          <w:bCs/>
          <w:color w:val="auto"/>
          <w:spacing w:val="0"/>
          <w:sz w:val="48"/>
          <w:szCs w:val="48"/>
        </w:rPr>
      </w:pPr>
      <w:r>
        <w:rPr>
          <w:rFonts w:hint="eastAsia" w:ascii="宋体" w:hAnsi="宋体" w:eastAsia="宋体" w:cs="宋体"/>
          <w:b/>
          <w:bCs/>
          <w:color w:val="auto"/>
          <w:spacing w:val="0"/>
          <w:sz w:val="48"/>
          <w:szCs w:val="48"/>
        </w:rPr>
        <w:t>目录</w:t>
      </w:r>
    </w:p>
    <w:p>
      <w:pPr>
        <w:kinsoku/>
        <w:wordWrap/>
        <w:overflowPunct/>
        <w:topLinePunct w:val="0"/>
        <w:bidi w:val="0"/>
        <w:spacing w:line="360" w:lineRule="auto"/>
        <w:rPr>
          <w:rFonts w:hint="eastAsia" w:ascii="宋体" w:hAnsi="宋体" w:eastAsia="宋体" w:cs="宋体"/>
          <w:color w:val="auto"/>
          <w:spacing w:val="0"/>
          <w:sz w:val="32"/>
          <w:szCs w:val="32"/>
        </w:rPr>
      </w:pPr>
    </w:p>
    <w:p>
      <w:pPr>
        <w:kinsoku/>
        <w:wordWrap/>
        <w:overflowPunct/>
        <w:topLinePunct w:val="0"/>
        <w:bidi w:val="0"/>
        <w:spacing w:line="360" w:lineRule="auto"/>
        <w:rPr>
          <w:rFonts w:hint="eastAsia" w:ascii="宋体" w:hAnsi="宋体" w:eastAsia="宋体" w:cs="宋体"/>
          <w:color w:val="auto"/>
          <w:spacing w:val="0"/>
          <w:sz w:val="32"/>
          <w:szCs w:val="32"/>
        </w:rPr>
      </w:pP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第一部分招标公告</w:t>
      </w: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第二部分投标人须知</w:t>
      </w: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第三部分采购需求</w:t>
      </w: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第四部分评标办法</w:t>
      </w: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第五部分拟签订的合同文本</w:t>
      </w: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第六部分应提交的有关格式范例</w:t>
      </w: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bookmarkStart w:id="1" w:name="_Hlt91233176"/>
      <w:bookmarkEnd w:id="1"/>
      <w:bookmarkStart w:id="2" w:name="_Toc91899869"/>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ind w:firstLine="549" w:firstLineChars="229"/>
        <w:rPr>
          <w:rFonts w:hint="eastAsia" w:ascii="宋体" w:hAnsi="宋体" w:eastAsia="宋体" w:cs="宋体"/>
          <w:color w:val="auto"/>
          <w:spacing w:val="0"/>
          <w:sz w:val="24"/>
          <w:szCs w:val="24"/>
        </w:rPr>
      </w:pPr>
    </w:p>
    <w:p>
      <w:pPr>
        <w:kinsoku/>
        <w:wordWrap/>
        <w:overflowPunct/>
        <w:topLinePunct w:val="0"/>
        <w:bidi w:val="0"/>
        <w:spacing w:line="360" w:lineRule="auto"/>
        <w:rPr>
          <w:rFonts w:hint="eastAsia" w:ascii="宋体" w:hAnsi="宋体" w:eastAsia="宋体" w:cs="宋体"/>
          <w:color w:val="auto"/>
          <w:spacing w:val="0"/>
          <w:sz w:val="24"/>
          <w:szCs w:val="24"/>
        </w:rPr>
      </w:pPr>
    </w:p>
    <w:p>
      <w:pPr>
        <w:kinsoku/>
        <w:wordWrap/>
        <w:overflowPunct/>
        <w:topLinePunct w:val="0"/>
        <w:bidi w:val="0"/>
        <w:adjustRightInd/>
        <w:spacing w:line="360" w:lineRule="auto"/>
        <w:jc w:val="center"/>
        <w:outlineLvl w:val="0"/>
        <w:rPr>
          <w:rFonts w:hint="eastAsia" w:ascii="宋体" w:hAnsi="宋体" w:eastAsia="宋体" w:cs="宋体"/>
          <w:b/>
          <w:bCs/>
          <w:color w:val="auto"/>
          <w:spacing w:val="0"/>
          <w:sz w:val="36"/>
          <w:szCs w:val="36"/>
        </w:rPr>
      </w:pPr>
      <w:bookmarkStart w:id="3" w:name="第一部分"/>
      <w:r>
        <w:rPr>
          <w:rFonts w:hint="eastAsia" w:ascii="宋体" w:hAnsi="宋体" w:eastAsia="宋体" w:cs="宋体"/>
          <w:b/>
          <w:bCs/>
          <w:color w:val="auto"/>
          <w:spacing w:val="0"/>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eastAsia="宋体" w:cs="宋体"/>
          <w:b/>
          <w:bCs/>
          <w:color w:val="auto"/>
          <w:spacing w:val="0"/>
          <w:sz w:val="36"/>
          <w:szCs w:val="36"/>
        </w:rPr>
        <w:t>第一部分招标公告</w:t>
      </w:r>
    </w:p>
    <w:p>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项目概况</w:t>
      </w:r>
    </w:p>
    <w:p>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rPr>
          <w:rFonts w:hint="eastAsia" w:ascii="宋体" w:hAnsi="宋体" w:eastAsia="宋体" w:cs="宋体"/>
          <w:color w:val="auto"/>
          <w:spacing w:val="0"/>
          <w:sz w:val="24"/>
          <w:szCs w:val="24"/>
          <w:u w:val="single"/>
        </w:rPr>
      </w:pPr>
      <w:r>
        <w:rPr>
          <w:rFonts w:hint="eastAsia" w:ascii="宋体" w:hAnsi="宋体" w:cs="宋体"/>
          <w:color w:val="auto"/>
          <w:spacing w:val="0"/>
          <w:sz w:val="24"/>
          <w:szCs w:val="24"/>
          <w:u w:val="single"/>
          <w:lang w:eastAsia="zh-CN"/>
        </w:rPr>
        <w:t>良渚街道2022-2024年度南片生活垃圾清运项目</w:t>
      </w:r>
      <w:r>
        <w:rPr>
          <w:rFonts w:hint="eastAsia" w:ascii="宋体" w:hAnsi="宋体" w:eastAsia="宋体" w:cs="宋体"/>
          <w:color w:val="auto"/>
          <w:spacing w:val="0"/>
          <w:sz w:val="24"/>
          <w:szCs w:val="24"/>
        </w:rPr>
        <w:t>招标项目的潜在投标人应在政采云平台（</w:t>
      </w:r>
      <w:r>
        <w:rPr>
          <w:rFonts w:hint="eastAsia" w:ascii="宋体" w:hAnsi="宋体" w:eastAsia="宋体" w:cs="宋体"/>
          <w:color w:val="auto"/>
          <w:spacing w:val="0"/>
        </w:rPr>
        <w:fldChar w:fldCharType="begin"/>
      </w:r>
      <w:r>
        <w:rPr>
          <w:rFonts w:hint="eastAsia" w:ascii="宋体" w:hAnsi="宋体" w:eastAsia="宋体" w:cs="宋体"/>
          <w:color w:val="auto"/>
          <w:spacing w:val="0"/>
        </w:rPr>
        <w:instrText xml:space="preserve"> HYPERLINK "https://www.zcygov.cn/）获取（下载）招标文件，并于2021年" </w:instrText>
      </w:r>
      <w:r>
        <w:rPr>
          <w:rFonts w:hint="eastAsia" w:ascii="宋体" w:hAnsi="宋体" w:eastAsia="宋体" w:cs="宋体"/>
          <w:color w:val="auto"/>
          <w:spacing w:val="0"/>
        </w:rPr>
        <w:fldChar w:fldCharType="separate"/>
      </w:r>
      <w:r>
        <w:rPr>
          <w:rStyle w:val="77"/>
          <w:rFonts w:hint="eastAsia" w:ascii="宋体" w:hAnsi="宋体" w:eastAsia="宋体" w:cs="宋体"/>
          <w:color w:val="auto"/>
          <w:spacing w:val="0"/>
          <w:kern w:val="2"/>
          <w:sz w:val="24"/>
          <w:szCs w:val="24"/>
        </w:rPr>
        <w:t>https://www.zcygov.cn/）获取（下载）招标文件，并于</w:t>
      </w:r>
      <w:r>
        <w:rPr>
          <w:rFonts w:hint="eastAsia" w:ascii="宋体" w:hAnsi="宋体" w:eastAsia="宋体" w:cs="宋体"/>
          <w:color w:val="auto"/>
          <w:spacing w:val="0"/>
          <w:sz w:val="24"/>
          <w:szCs w:val="24"/>
          <w:u w:val="single"/>
        </w:rPr>
        <w:t>202</w:t>
      </w:r>
      <w:r>
        <w:rPr>
          <w:rFonts w:hint="eastAsia" w:ascii="宋体" w:hAnsi="宋体" w:eastAsia="宋体" w:cs="宋体"/>
          <w:color w:val="auto"/>
          <w:spacing w:val="0"/>
          <w:sz w:val="24"/>
          <w:szCs w:val="24"/>
          <w:u w:val="single"/>
          <w:lang w:val="en-US" w:eastAsia="zh-CN"/>
        </w:rPr>
        <w:t>2</w:t>
      </w:r>
      <w:r>
        <w:rPr>
          <w:rFonts w:hint="eastAsia" w:ascii="宋体" w:hAnsi="宋体" w:eastAsia="宋体" w:cs="宋体"/>
          <w:color w:val="auto"/>
          <w:spacing w:val="0"/>
          <w:sz w:val="24"/>
          <w:szCs w:val="24"/>
          <w:u w:val="single"/>
        </w:rPr>
        <w:t>年</w:t>
      </w:r>
      <w:r>
        <w:rPr>
          <w:rFonts w:hint="eastAsia" w:ascii="宋体" w:hAnsi="宋体" w:cs="宋体"/>
          <w:color w:val="auto"/>
          <w:spacing w:val="0"/>
          <w:sz w:val="24"/>
          <w:szCs w:val="24"/>
          <w:u w:val="single"/>
          <w:lang w:val="en-US" w:eastAsia="zh-CN"/>
        </w:rPr>
        <w:t>7</w:t>
      </w:r>
      <w:r>
        <w:rPr>
          <w:rFonts w:hint="eastAsia" w:ascii="宋体" w:hAnsi="宋体" w:eastAsia="宋体" w:cs="宋体"/>
          <w:color w:val="auto"/>
          <w:spacing w:val="0"/>
          <w:sz w:val="24"/>
          <w:szCs w:val="24"/>
          <w:u w:val="single"/>
        </w:rPr>
        <w:t>月</w:t>
      </w:r>
      <w:r>
        <w:rPr>
          <w:rFonts w:hint="eastAsia" w:ascii="宋体" w:hAnsi="宋体" w:cs="宋体"/>
          <w:color w:val="auto"/>
          <w:spacing w:val="0"/>
          <w:sz w:val="24"/>
          <w:szCs w:val="24"/>
          <w:u w:val="single"/>
          <w:lang w:val="en-US" w:eastAsia="zh-CN"/>
        </w:rPr>
        <w:t>27</w:t>
      </w:r>
      <w:r>
        <w:rPr>
          <w:rFonts w:hint="eastAsia" w:ascii="宋体" w:hAnsi="宋体" w:eastAsia="宋体" w:cs="宋体"/>
          <w:color w:val="auto"/>
          <w:spacing w:val="0"/>
          <w:sz w:val="24"/>
          <w:szCs w:val="24"/>
          <w:u w:val="single"/>
        </w:rPr>
        <w:t>日</w:t>
      </w:r>
      <w:r>
        <w:rPr>
          <w:rFonts w:hint="eastAsia" w:ascii="宋体" w:hAnsi="宋体" w:cs="宋体"/>
          <w:color w:val="auto"/>
          <w:spacing w:val="0"/>
          <w:sz w:val="24"/>
          <w:szCs w:val="24"/>
          <w:u w:val="single"/>
          <w:lang w:val="en-US" w:eastAsia="zh-CN"/>
        </w:rPr>
        <w:t>14</w:t>
      </w:r>
      <w:r>
        <w:rPr>
          <w:rFonts w:hint="eastAsia" w:ascii="宋体" w:hAnsi="宋体" w:eastAsia="宋体" w:cs="宋体"/>
          <w:color w:val="auto"/>
          <w:spacing w:val="0"/>
          <w:sz w:val="24"/>
          <w:szCs w:val="24"/>
          <w:u w:val="single"/>
        </w:rPr>
        <w:t>点</w:t>
      </w:r>
      <w:r>
        <w:rPr>
          <w:rFonts w:hint="eastAsia" w:ascii="宋体" w:hAnsi="宋体" w:cs="宋体"/>
          <w:color w:val="auto"/>
          <w:spacing w:val="0"/>
          <w:sz w:val="24"/>
          <w:szCs w:val="24"/>
          <w:u w:val="single"/>
          <w:lang w:val="en-US" w:eastAsia="zh-CN"/>
        </w:rPr>
        <w:t>00</w:t>
      </w:r>
      <w:r>
        <w:rPr>
          <w:rFonts w:hint="eastAsia" w:ascii="宋体" w:hAnsi="宋体" w:eastAsia="宋体" w:cs="宋体"/>
          <w:color w:val="auto"/>
          <w:spacing w:val="0"/>
          <w:sz w:val="24"/>
          <w:szCs w:val="24"/>
          <w:u w:val="single"/>
        </w:rPr>
        <w:t>分00秒</w:t>
      </w:r>
      <w:r>
        <w:rPr>
          <w:rFonts w:hint="eastAsia" w:ascii="宋体" w:hAnsi="宋体" w:eastAsia="宋体" w:cs="宋体"/>
          <w:color w:val="auto"/>
          <w:spacing w:val="0"/>
          <w:sz w:val="24"/>
          <w:szCs w:val="24"/>
          <w:u w:val="single"/>
        </w:rPr>
        <w:fldChar w:fldCharType="end"/>
      </w:r>
      <w:r>
        <w:rPr>
          <w:rFonts w:hint="eastAsia" w:ascii="宋体" w:hAnsi="宋体" w:eastAsia="宋体" w:cs="宋体"/>
          <w:color w:val="auto"/>
          <w:spacing w:val="0"/>
          <w:sz w:val="24"/>
          <w:szCs w:val="24"/>
        </w:rPr>
        <w:t>（北京时间）前递交（上传）投标文件。</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一、项目基本情况</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lang w:val="en-US" w:eastAsia="zh-CN"/>
        </w:rPr>
      </w:pPr>
      <w:r>
        <w:rPr>
          <w:rFonts w:hint="eastAsia" w:ascii="宋体" w:hAnsi="宋体" w:eastAsia="宋体" w:cs="宋体"/>
          <w:b/>
          <w:bCs/>
          <w:color w:val="auto"/>
          <w:spacing w:val="0"/>
          <w:sz w:val="24"/>
          <w:szCs w:val="24"/>
        </w:rPr>
        <w:t>项目编号：</w:t>
      </w:r>
      <w:r>
        <w:rPr>
          <w:rFonts w:hint="eastAsia" w:ascii="宋体" w:hAnsi="宋体" w:cs="宋体"/>
          <w:b/>
          <w:bCs/>
          <w:color w:val="auto"/>
          <w:spacing w:val="0"/>
          <w:sz w:val="24"/>
          <w:szCs w:val="24"/>
          <w:lang w:eastAsia="zh-CN"/>
        </w:rPr>
        <w:t>HZCCZFCG2022-016</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lang w:eastAsia="zh-CN"/>
        </w:rPr>
      </w:pPr>
      <w:r>
        <w:rPr>
          <w:rFonts w:hint="eastAsia" w:ascii="宋体" w:hAnsi="宋体" w:eastAsia="宋体" w:cs="宋体"/>
          <w:b/>
          <w:bCs/>
          <w:color w:val="auto"/>
          <w:spacing w:val="0"/>
          <w:sz w:val="24"/>
          <w:szCs w:val="24"/>
        </w:rPr>
        <w:t>项目名称：</w:t>
      </w:r>
      <w:r>
        <w:rPr>
          <w:rFonts w:hint="eastAsia" w:ascii="宋体" w:hAnsi="宋体" w:cs="宋体"/>
          <w:b/>
          <w:bCs/>
          <w:color w:val="auto"/>
          <w:spacing w:val="0"/>
          <w:sz w:val="24"/>
          <w:szCs w:val="24"/>
          <w:lang w:eastAsia="zh-CN"/>
        </w:rPr>
        <w:t>良渚街道2022-2024年度南片生活垃圾清运项目</w:t>
      </w:r>
    </w:p>
    <w:p>
      <w:pPr>
        <w:kinsoku/>
        <w:wordWrap/>
        <w:overflowPunct/>
        <w:topLinePunct w:val="0"/>
        <w:bidi w:val="0"/>
        <w:spacing w:line="360" w:lineRule="auto"/>
        <w:rPr>
          <w:rFonts w:hint="default" w:ascii="宋体" w:hAnsi="宋体" w:eastAsia="宋体" w:cs="宋体"/>
          <w:color w:val="auto"/>
          <w:spacing w:val="0"/>
          <w:sz w:val="24"/>
          <w:szCs w:val="24"/>
          <w:lang w:val="en-US"/>
        </w:rPr>
      </w:pPr>
      <w:r>
        <w:rPr>
          <w:rFonts w:hint="eastAsia" w:ascii="宋体" w:hAnsi="宋体" w:eastAsia="宋体" w:cs="宋体"/>
          <w:color w:val="auto"/>
          <w:spacing w:val="0"/>
          <w:sz w:val="24"/>
          <w:szCs w:val="24"/>
        </w:rPr>
        <w:t xml:space="preserve">   </w:t>
      </w:r>
      <w:r>
        <w:rPr>
          <w:rFonts w:hint="eastAsia" w:ascii="宋体" w:hAnsi="宋体" w:eastAsia="宋体" w:cs="宋体"/>
          <w:b/>
          <w:bCs/>
          <w:color w:val="auto"/>
          <w:spacing w:val="0"/>
          <w:sz w:val="24"/>
          <w:szCs w:val="24"/>
        </w:rPr>
        <w:t xml:space="preserve"> 预算金额（元）：</w:t>
      </w:r>
      <w:r>
        <w:rPr>
          <w:rFonts w:hint="eastAsia" w:ascii="宋体" w:hAnsi="宋体" w:eastAsia="宋体" w:cs="宋体"/>
          <w:b w:val="0"/>
          <w:bCs w:val="0"/>
          <w:color w:val="auto"/>
          <w:spacing w:val="0"/>
          <w:sz w:val="24"/>
          <w:szCs w:val="24"/>
          <w:lang w:val="en-US" w:eastAsia="zh-CN"/>
        </w:rPr>
        <w:t>25600000</w:t>
      </w:r>
    </w:p>
    <w:p>
      <w:pPr>
        <w:pStyle w:val="6"/>
        <w:kinsoku/>
        <w:wordWrap/>
        <w:overflowPunct/>
        <w:topLinePunct w:val="0"/>
        <w:bidi w:val="0"/>
        <w:spacing w:line="360" w:lineRule="auto"/>
        <w:ind w:firstLine="480"/>
        <w:rPr>
          <w:rFonts w:ascii="宋体" w:hAnsi="宋体" w:cs="宋体"/>
          <w:b/>
          <w:color w:val="auto"/>
          <w:spacing w:val="0"/>
          <w:kern w:val="1"/>
          <w:sz w:val="24"/>
          <w:u w:val="none"/>
        </w:rPr>
      </w:pPr>
      <w:r>
        <w:rPr>
          <w:rFonts w:ascii="宋体" w:hAnsi="宋体" w:cs="宋体"/>
          <w:b/>
          <w:color w:val="auto"/>
          <w:spacing w:val="0"/>
          <w:kern w:val="1"/>
          <w:sz w:val="24"/>
          <w:u w:val="none"/>
        </w:rPr>
        <w:t>本项目综合单价最高限价：160元/吨</w:t>
      </w:r>
    </w:p>
    <w:p>
      <w:pPr>
        <w:pStyle w:val="6"/>
        <w:kinsoku/>
        <w:wordWrap/>
        <w:overflowPunct/>
        <w:topLinePunct w:val="0"/>
        <w:bidi w:val="0"/>
        <w:spacing w:line="360" w:lineRule="auto"/>
        <w:ind w:firstLine="480"/>
        <w:rPr>
          <w:rFonts w:hint="eastAsia" w:ascii="宋体" w:hAnsi="宋体" w:eastAsia="宋体" w:cs="宋体"/>
          <w:color w:val="auto"/>
          <w:spacing w:val="0"/>
          <w:kern w:val="2"/>
          <w:sz w:val="24"/>
          <w:szCs w:val="24"/>
        </w:rPr>
      </w:pPr>
      <w:r>
        <w:rPr>
          <w:rFonts w:hint="eastAsia" w:ascii="宋体" w:hAnsi="宋体" w:eastAsia="宋体" w:cs="宋体"/>
          <w:b/>
          <w:bCs/>
          <w:color w:val="auto"/>
          <w:spacing w:val="0"/>
          <w:sz w:val="24"/>
          <w:szCs w:val="24"/>
        </w:rPr>
        <w:t>采购需求：</w:t>
      </w:r>
      <w:r>
        <w:rPr>
          <w:rFonts w:hint="eastAsia" w:hAnsi="宋体" w:cs="宋体"/>
          <w:b/>
          <w:bCs/>
          <w:color w:val="auto"/>
          <w:spacing w:val="0"/>
          <w:sz w:val="24"/>
          <w:szCs w:val="24"/>
          <w:lang w:eastAsia="zh-CN"/>
        </w:rPr>
        <w:t>良渚街道2022-2024年度南片生活垃圾清运</w:t>
      </w:r>
      <w:r>
        <w:rPr>
          <w:rFonts w:hint="eastAsia" w:ascii="宋体" w:hAnsi="宋体" w:eastAsia="宋体" w:cs="宋体"/>
          <w:color w:val="auto"/>
          <w:spacing w:val="0"/>
          <w:kern w:val="2"/>
          <w:sz w:val="24"/>
          <w:szCs w:val="24"/>
        </w:rPr>
        <w:t>。详见招标文件第三部分采购需求。</w:t>
      </w:r>
    </w:p>
    <w:p>
      <w:pPr>
        <w:pStyle w:val="6"/>
        <w:kinsoku/>
        <w:wordWrap/>
        <w:overflowPunct/>
        <w:topLinePunct w:val="0"/>
        <w:bidi w:val="0"/>
        <w:spacing w:line="360" w:lineRule="auto"/>
        <w:ind w:firstLine="480"/>
        <w:textAlignment w:val="auto"/>
        <w:rPr>
          <w:rFonts w:hint="eastAsia" w:ascii="宋体" w:hAnsi="宋体" w:eastAsia="宋体" w:cs="宋体"/>
          <w:color w:val="auto"/>
          <w:spacing w:val="0"/>
          <w:kern w:val="2"/>
          <w:sz w:val="24"/>
          <w:szCs w:val="24"/>
        </w:rPr>
      </w:pPr>
      <w:r>
        <w:rPr>
          <w:rFonts w:hint="eastAsia" w:ascii="宋体" w:hAnsi="宋体" w:eastAsia="宋体" w:cs="宋体"/>
          <w:b/>
          <w:i w:val="0"/>
          <w:iCs w:val="0"/>
          <w:color w:val="auto"/>
          <w:sz w:val="24"/>
          <w:highlight w:val="none"/>
        </w:rPr>
        <w:t>本项目接受联合体投标：</w:t>
      </w:r>
      <w:r>
        <w:rPr>
          <w:rFonts w:hint="eastAsia" w:ascii="宋体" w:hAnsi="宋体" w:eastAsia="宋体" w:cs="宋体"/>
          <w:i w:val="0"/>
          <w:iCs w:val="0"/>
          <w:color w:val="auto"/>
          <w:kern w:val="0"/>
          <w:sz w:val="24"/>
          <w:highlight w:val="none"/>
        </w:rPr>
        <w:sym w:font="Wingdings" w:char="00FE"/>
      </w:r>
      <w:r>
        <w:rPr>
          <w:rFonts w:hint="eastAsia" w:ascii="宋体" w:hAnsi="宋体" w:eastAsia="宋体" w:cs="宋体"/>
          <w:b/>
          <w:i w:val="0"/>
          <w:iCs w:val="0"/>
          <w:color w:val="auto"/>
          <w:sz w:val="24"/>
          <w:highlight w:val="none"/>
        </w:rPr>
        <w:t>是，</w:t>
      </w:r>
      <w:r>
        <w:rPr>
          <w:rFonts w:hint="eastAsia" w:ascii="宋体" w:hAnsi="宋体" w:eastAsia="宋体" w:cs="宋体"/>
          <w:i w:val="0"/>
          <w:iCs w:val="0"/>
          <w:color w:val="auto"/>
          <w:kern w:val="0"/>
          <w:sz w:val="24"/>
          <w:highlight w:val="none"/>
        </w:rPr>
        <w:sym w:font="Wingdings" w:char="00A8"/>
      </w:r>
      <w:r>
        <w:rPr>
          <w:rFonts w:hint="eastAsia" w:ascii="宋体" w:hAnsi="宋体" w:eastAsia="宋体" w:cs="宋体"/>
          <w:b/>
          <w:i w:val="0"/>
          <w:iCs w:val="0"/>
          <w:color w:val="auto"/>
          <w:sz w:val="24"/>
          <w:highlight w:val="none"/>
        </w:rPr>
        <w:t>否</w:t>
      </w:r>
    </w:p>
    <w:p>
      <w:pPr>
        <w:pStyle w:val="6"/>
        <w:kinsoku/>
        <w:wordWrap/>
        <w:overflowPunct/>
        <w:topLinePunct w:val="0"/>
        <w:bidi w:val="0"/>
        <w:spacing w:line="360" w:lineRule="auto"/>
        <w:ind w:firstLine="480"/>
        <w:rPr>
          <w:rFonts w:hint="eastAsia" w:hAnsi="宋体" w:cs="宋体"/>
          <w:b/>
          <w:bCs/>
          <w:color w:val="auto"/>
          <w:spacing w:val="0"/>
          <w:sz w:val="24"/>
          <w:szCs w:val="24"/>
          <w:lang w:eastAsia="zh-CN"/>
        </w:rPr>
      </w:pPr>
      <w:r>
        <w:rPr>
          <w:rFonts w:hint="eastAsia" w:hAnsi="宋体" w:cs="宋体"/>
          <w:b/>
          <w:bCs/>
          <w:color w:val="auto"/>
          <w:spacing w:val="0"/>
          <w:sz w:val="24"/>
          <w:szCs w:val="24"/>
          <w:lang w:val="en-US" w:eastAsia="zh-CN"/>
        </w:rPr>
        <w:t>注：不得限制大中型企业与小微企业组成联合体参与投标。</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二、申请人的资格要求：</w:t>
      </w:r>
    </w:p>
    <w:p>
      <w:pPr>
        <w:kinsoku/>
        <w:wordWrap/>
        <w:overflowPunct/>
        <w:topLinePunct w:val="0"/>
        <w:bidi w:val="0"/>
        <w:spacing w:line="360" w:lineRule="auto"/>
        <w:ind w:firstLine="480"/>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pPr>
        <w:kinsoku/>
        <w:wordWrap/>
        <w:overflowPunct/>
        <w:topLinePunct w:val="0"/>
        <w:bidi w:val="0"/>
        <w:spacing w:line="360" w:lineRule="auto"/>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 xml:space="preserve">    2.落实政府采购政策需满足的资格要求：</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sym w:font="Wingdings" w:char="00A8"/>
      </w:r>
      <w:r>
        <w:rPr>
          <w:rFonts w:hint="eastAsia" w:ascii="宋体" w:hAnsi="宋体" w:eastAsia="宋体" w:cs="宋体"/>
          <w:color w:val="auto"/>
          <w:spacing w:val="0"/>
          <w:sz w:val="24"/>
          <w:szCs w:val="24"/>
        </w:rPr>
        <w:t>无；</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sym w:font="Wingdings" w:char="00FE"/>
      </w:r>
      <w:r>
        <w:rPr>
          <w:rFonts w:hint="eastAsia" w:ascii="宋体" w:hAnsi="宋体" w:eastAsia="宋体" w:cs="宋体"/>
          <w:color w:val="auto"/>
          <w:spacing w:val="0"/>
          <w:kern w:val="0"/>
          <w:sz w:val="24"/>
          <w:szCs w:val="24"/>
        </w:rPr>
        <w:t>专</w:t>
      </w:r>
      <w:r>
        <w:rPr>
          <w:rFonts w:hint="eastAsia" w:ascii="宋体" w:hAnsi="宋体" w:eastAsia="宋体" w:cs="宋体"/>
          <w:color w:val="auto"/>
          <w:spacing w:val="0"/>
          <w:sz w:val="24"/>
          <w:szCs w:val="24"/>
        </w:rPr>
        <w:t>门面向中小企业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sz w:val="24"/>
          <w:szCs w:val="24"/>
          <w:u w:val="single"/>
        </w:rPr>
      </w:pPr>
      <w:r>
        <w:rPr>
          <w:rFonts w:hint="eastAsia" w:ascii="宋体" w:hAnsi="宋体" w:eastAsia="宋体" w:cs="宋体"/>
          <w:color w:val="auto"/>
          <w:spacing w:val="0"/>
          <w:kern w:val="0"/>
          <w:sz w:val="24"/>
          <w:szCs w:val="24"/>
        </w:rPr>
        <w:t>☐</w:t>
      </w:r>
      <w:r>
        <w:rPr>
          <w:rFonts w:hint="eastAsia" w:ascii="宋体" w:hAnsi="宋体" w:eastAsia="宋体" w:cs="宋体"/>
          <w:color w:val="auto"/>
          <w:spacing w:val="0"/>
          <w:sz w:val="24"/>
          <w:szCs w:val="24"/>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w:t>
      </w:r>
      <w:r>
        <w:rPr>
          <w:rFonts w:hint="eastAsia" w:ascii="宋体" w:hAnsi="宋体" w:eastAsia="宋体" w:cs="宋体"/>
          <w:color w:val="auto"/>
          <w:spacing w:val="0"/>
          <w:sz w:val="24"/>
          <w:szCs w:val="24"/>
        </w:rPr>
        <w:t>货物全部由符合政策要求的小微企业制造，提供中小企业声明函；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sym w:font="Wingdings" w:char="00FE"/>
      </w:r>
      <w:r>
        <w:rPr>
          <w:rFonts w:hint="eastAsia" w:ascii="宋体" w:hAnsi="宋体" w:eastAsia="宋体" w:cs="宋体"/>
          <w:color w:val="auto"/>
          <w:spacing w:val="0"/>
          <w:sz w:val="24"/>
          <w:szCs w:val="24"/>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rPr>
      </w:pPr>
      <w:r>
        <w:rPr>
          <w:rFonts w:hint="eastAsia" w:ascii="宋体" w:hAnsi="宋体" w:eastAsia="宋体" w:cs="宋体"/>
          <w:color w:val="auto"/>
          <w:spacing w:val="0"/>
          <w:kern w:val="0"/>
          <w:sz w:val="24"/>
          <w:szCs w:val="24"/>
        </w:rPr>
        <w:t>☐</w:t>
      </w:r>
      <w:r>
        <w:rPr>
          <w:rFonts w:hint="eastAsia" w:ascii="宋体" w:hAnsi="宋体" w:eastAsia="宋体" w:cs="宋体"/>
          <w:color w:val="auto"/>
          <w:spacing w:val="0"/>
          <w:sz w:val="24"/>
          <w:szCs w:val="24"/>
        </w:rPr>
        <w:t>服务全部由符合政策要求的小微企业承接，提供中小企业声明函；</w:t>
      </w:r>
    </w:p>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w:t>
      </w:r>
      <w:r>
        <w:rPr>
          <w:rFonts w:hint="eastAsia" w:ascii="宋体" w:hAnsi="宋体" w:eastAsia="宋体" w:cs="宋体"/>
          <w:color w:val="auto"/>
          <w:spacing w:val="0"/>
          <w:sz w:val="24"/>
          <w:szCs w:val="24"/>
        </w:rPr>
        <w:t>要求以联合体形式参加，提供联合协议和中小企业声明函，联合协议中中小企业合同金额应当达到</w:t>
      </w:r>
      <w:r>
        <w:rPr>
          <w:rFonts w:hint="eastAsia" w:ascii="宋体" w:hAnsi="宋体" w:cs="宋体"/>
          <w:color w:val="auto"/>
          <w:spacing w:val="0"/>
          <w:sz w:val="24"/>
          <w:szCs w:val="24"/>
          <w:lang w:val="en-US" w:eastAsia="zh-CN"/>
        </w:rPr>
        <w:t>30</w:t>
      </w:r>
      <w:r>
        <w:rPr>
          <w:rFonts w:hint="eastAsia" w:ascii="宋体" w:hAnsi="宋体" w:eastAsia="宋体" w:cs="宋体"/>
          <w:color w:val="auto"/>
          <w:spacing w:val="0"/>
          <w:sz w:val="24"/>
          <w:szCs w:val="24"/>
        </w:rPr>
        <w:t>%，小微企业合同金额应当达到</w:t>
      </w:r>
      <w:r>
        <w:rPr>
          <w:rFonts w:hint="eastAsia" w:ascii="宋体" w:hAnsi="宋体" w:cs="宋体"/>
          <w:color w:val="auto"/>
          <w:spacing w:val="0"/>
          <w:sz w:val="24"/>
          <w:szCs w:val="24"/>
          <w:lang w:val="en-US" w:eastAsia="zh-CN"/>
        </w:rPr>
        <w:t>6</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pacing w:val="0"/>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w:t>
      </w:r>
      <w:r>
        <w:rPr>
          <w:rFonts w:hint="eastAsia" w:ascii="宋体" w:hAnsi="宋体" w:eastAsia="宋体" w:cs="宋体"/>
          <w:color w:val="auto"/>
          <w:spacing w:val="0"/>
          <w:sz w:val="24"/>
          <w:szCs w:val="24"/>
        </w:rPr>
        <w:t>要求合同分包，提供分包意向协议和中小企业声明函，分包意向协议中中小企业合同金额应当达到</w:t>
      </w:r>
      <w:r>
        <w:rPr>
          <w:rFonts w:hint="eastAsia" w:ascii="宋体" w:hAnsi="宋体" w:cs="宋体"/>
          <w:color w:val="auto"/>
          <w:spacing w:val="0"/>
          <w:sz w:val="24"/>
          <w:szCs w:val="24"/>
          <w:lang w:val="en-US" w:eastAsia="zh-CN"/>
        </w:rPr>
        <w:t>30</w:t>
      </w:r>
      <w:r>
        <w:rPr>
          <w:rFonts w:hint="eastAsia" w:ascii="宋体" w:hAnsi="宋体" w:eastAsia="宋体" w:cs="宋体"/>
          <w:color w:val="auto"/>
          <w:spacing w:val="0"/>
          <w:sz w:val="24"/>
          <w:szCs w:val="24"/>
        </w:rPr>
        <w:t>% ，小微企业合同金额应当达到</w:t>
      </w:r>
      <w:r>
        <w:rPr>
          <w:rFonts w:hint="eastAsia" w:ascii="宋体" w:hAnsi="宋体" w:cs="宋体"/>
          <w:color w:val="auto"/>
          <w:spacing w:val="0"/>
          <w:sz w:val="24"/>
          <w:szCs w:val="24"/>
          <w:lang w:val="en-US" w:eastAsia="zh-CN"/>
        </w:rPr>
        <w:t>6</w:t>
      </w:r>
      <w:r>
        <w:rPr>
          <w:rFonts w:hint="eastAsia" w:ascii="宋体" w:hAnsi="宋体" w:eastAsia="宋体" w:cs="宋体"/>
          <w:color w:val="auto"/>
          <w:spacing w:val="0"/>
          <w:sz w:val="24"/>
          <w:szCs w:val="24"/>
        </w:rPr>
        <w:t>% ;</w:t>
      </w:r>
      <w:r>
        <w:rPr>
          <w:rFonts w:hint="eastAsia" w:ascii="宋体" w:hAnsi="宋体" w:eastAsia="宋体" w:cs="宋体"/>
          <w:color w:val="auto"/>
          <w:spacing w:val="0"/>
          <w:kern w:val="0"/>
          <w:sz w:val="24"/>
          <w:szCs w:val="24"/>
        </w:rPr>
        <w:t>如果供应商本身提供所有标的均由中小企业制造、承建或承接，视同符合了资格条件，无需再向中小企业分包，无需提供分包意向协议</w:t>
      </w:r>
      <w:r>
        <w:rPr>
          <w:rFonts w:hint="eastAsia" w:ascii="宋体" w:hAnsi="宋体" w:eastAsia="宋体" w:cs="宋体"/>
          <w:color w:val="auto"/>
          <w:spacing w:val="0"/>
          <w:sz w:val="24"/>
          <w:szCs w:val="24"/>
        </w:rPr>
        <w:t>；</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3.本项目的特定资格要求：无；</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本次招标接受联合体投标，联合体投标的，还应满足下列要求：（1）联合体牵头人由投标单位自行决定，必须在联合体协议中明确；（2）联合体成员（含联合体牵头人）不得超过2个；（3）以联合体形式参加政府采购活动的，联合体各方不得再单独参加或者与其他供应商另外组成联合体参加同一合同项下的政府采购活动，否则相关投标均无效。（4）联合体中有同类资质的供应商按照联合体分工承担相同工作的，应当按照资质等级较低的供应商确定资质等级。</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三、获取招标文件</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时间：</w:t>
      </w:r>
      <w:r>
        <w:rPr>
          <w:rFonts w:hint="eastAsia" w:ascii="宋体" w:hAnsi="宋体" w:eastAsia="宋体" w:cs="宋体"/>
          <w:color w:val="auto"/>
          <w:spacing w:val="0"/>
          <w:sz w:val="24"/>
          <w:szCs w:val="24"/>
        </w:rPr>
        <w:t>至</w:t>
      </w:r>
      <w:r>
        <w:rPr>
          <w:rFonts w:hint="eastAsia" w:ascii="宋体" w:hAnsi="宋体" w:eastAsia="宋体" w:cs="宋体"/>
          <w:color w:val="auto"/>
          <w:spacing w:val="0"/>
          <w:sz w:val="24"/>
          <w:szCs w:val="24"/>
          <w:u w:val="single"/>
        </w:rPr>
        <w:t>202</w:t>
      </w:r>
      <w:r>
        <w:rPr>
          <w:rFonts w:hint="eastAsia" w:ascii="宋体" w:hAnsi="宋体" w:eastAsia="宋体" w:cs="宋体"/>
          <w:color w:val="auto"/>
          <w:spacing w:val="0"/>
          <w:sz w:val="24"/>
          <w:szCs w:val="24"/>
          <w:u w:val="single"/>
          <w:lang w:val="en-US" w:eastAsia="zh-CN"/>
        </w:rPr>
        <w:t>2</w:t>
      </w:r>
      <w:r>
        <w:rPr>
          <w:rFonts w:hint="eastAsia" w:ascii="宋体" w:hAnsi="宋体" w:eastAsia="宋体" w:cs="宋体"/>
          <w:color w:val="auto"/>
          <w:spacing w:val="0"/>
          <w:sz w:val="24"/>
          <w:szCs w:val="24"/>
          <w:u w:val="single"/>
        </w:rPr>
        <w:t>年</w:t>
      </w:r>
      <w:r>
        <w:rPr>
          <w:rFonts w:hint="eastAsia" w:ascii="宋体" w:hAnsi="宋体" w:cs="宋体"/>
          <w:color w:val="auto"/>
          <w:spacing w:val="0"/>
          <w:sz w:val="24"/>
          <w:szCs w:val="24"/>
          <w:u w:val="single"/>
          <w:lang w:val="en-US" w:eastAsia="zh-CN"/>
        </w:rPr>
        <w:t>7</w:t>
      </w:r>
      <w:r>
        <w:rPr>
          <w:rFonts w:hint="eastAsia" w:ascii="宋体" w:hAnsi="宋体" w:eastAsia="宋体" w:cs="宋体"/>
          <w:color w:val="auto"/>
          <w:spacing w:val="0"/>
          <w:sz w:val="24"/>
          <w:szCs w:val="24"/>
          <w:u w:val="single"/>
        </w:rPr>
        <w:t>月</w:t>
      </w:r>
      <w:r>
        <w:rPr>
          <w:rFonts w:hint="eastAsia" w:ascii="宋体" w:hAnsi="宋体" w:cs="宋体"/>
          <w:color w:val="auto"/>
          <w:spacing w:val="0"/>
          <w:sz w:val="24"/>
          <w:szCs w:val="24"/>
          <w:u w:val="single"/>
          <w:lang w:val="en-US" w:eastAsia="zh-CN"/>
        </w:rPr>
        <w:t>26</w:t>
      </w:r>
      <w:r>
        <w:rPr>
          <w:rFonts w:hint="eastAsia" w:ascii="宋体" w:hAnsi="宋体" w:eastAsia="宋体" w:cs="宋体"/>
          <w:color w:val="auto"/>
          <w:spacing w:val="0"/>
          <w:sz w:val="24"/>
          <w:szCs w:val="24"/>
          <w:u w:val="single"/>
        </w:rPr>
        <w:t>日</w:t>
      </w:r>
      <w:r>
        <w:rPr>
          <w:rFonts w:hint="eastAsia" w:ascii="宋体" w:hAnsi="宋体" w:eastAsia="宋体" w:cs="宋体"/>
          <w:color w:val="auto"/>
          <w:spacing w:val="0"/>
          <w:sz w:val="24"/>
          <w:szCs w:val="24"/>
        </w:rPr>
        <w:t>，每天上午00:00至12:00 ，下午12:00至23:59（北京时间，线上获取法定节假日均可，线下获取文件法定节假日除外）</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地点（网址）：</w:t>
      </w:r>
      <w:r>
        <w:rPr>
          <w:rFonts w:hint="eastAsia" w:ascii="宋体" w:hAnsi="宋体" w:eastAsia="宋体" w:cs="宋体"/>
          <w:color w:val="auto"/>
          <w:spacing w:val="0"/>
          <w:sz w:val="24"/>
          <w:szCs w:val="24"/>
        </w:rPr>
        <w:t xml:space="preserve">政采云平台（https://www.zcygov.cn/） </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方式：</w:t>
      </w:r>
      <w:r>
        <w:rPr>
          <w:rFonts w:hint="eastAsia" w:ascii="宋体" w:hAnsi="宋体" w:eastAsia="宋体" w:cs="宋体"/>
          <w:color w:val="auto"/>
          <w:spacing w:val="0"/>
          <w:sz w:val="24"/>
          <w:szCs w:val="24"/>
        </w:rPr>
        <w:t xml:space="preserve">供应商登录政采云平台https://www.zcygov.cn/在线申请获取采购文件（进入“项目采购”应用，在获取采购文件菜单中选择项目，申请获取采购文件）。 </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售价（元）：</w:t>
      </w:r>
      <w:r>
        <w:rPr>
          <w:rFonts w:hint="eastAsia" w:ascii="宋体" w:hAnsi="宋体" w:eastAsia="宋体" w:cs="宋体"/>
          <w:color w:val="auto"/>
          <w:spacing w:val="0"/>
          <w:sz w:val="24"/>
          <w:szCs w:val="24"/>
        </w:rPr>
        <w:t xml:space="preserve">0 </w:t>
      </w:r>
      <w:r>
        <w:rPr>
          <w:rFonts w:hint="eastAsia" w:ascii="宋体" w:hAnsi="宋体" w:eastAsia="宋体" w:cs="宋体"/>
          <w:color w:val="auto"/>
          <w:spacing w:val="0"/>
          <w:sz w:val="24"/>
          <w:szCs w:val="24"/>
        </w:rPr>
        <w:tab/>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四、提交投标文件截止时间、开标时间和地点</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提交投标文件截止时间：</w:t>
      </w:r>
      <w:r>
        <w:rPr>
          <w:rFonts w:hint="eastAsia" w:ascii="宋体" w:hAnsi="宋体" w:eastAsia="宋体" w:cs="宋体"/>
          <w:color w:val="auto"/>
          <w:spacing w:val="0"/>
          <w:sz w:val="24"/>
          <w:szCs w:val="24"/>
          <w:u w:val="single"/>
        </w:rPr>
        <w:t>202</w:t>
      </w:r>
      <w:r>
        <w:rPr>
          <w:rFonts w:hint="eastAsia" w:ascii="宋体" w:hAnsi="宋体" w:eastAsia="宋体" w:cs="宋体"/>
          <w:color w:val="auto"/>
          <w:spacing w:val="0"/>
          <w:sz w:val="24"/>
          <w:szCs w:val="24"/>
          <w:u w:val="single"/>
          <w:lang w:val="en-US" w:eastAsia="zh-CN"/>
        </w:rPr>
        <w:t>2</w:t>
      </w:r>
      <w:r>
        <w:rPr>
          <w:rFonts w:hint="eastAsia" w:ascii="宋体" w:hAnsi="宋体" w:eastAsia="宋体" w:cs="宋体"/>
          <w:color w:val="auto"/>
          <w:spacing w:val="0"/>
          <w:sz w:val="24"/>
          <w:szCs w:val="24"/>
          <w:u w:val="single"/>
        </w:rPr>
        <w:t>年</w:t>
      </w:r>
      <w:r>
        <w:rPr>
          <w:rFonts w:hint="eastAsia" w:ascii="宋体" w:hAnsi="宋体" w:cs="宋体"/>
          <w:color w:val="auto"/>
          <w:spacing w:val="0"/>
          <w:sz w:val="24"/>
          <w:szCs w:val="24"/>
          <w:u w:val="single"/>
          <w:lang w:val="en-US" w:eastAsia="zh-CN"/>
        </w:rPr>
        <w:t>7</w:t>
      </w:r>
      <w:r>
        <w:rPr>
          <w:rFonts w:hint="eastAsia" w:ascii="宋体" w:hAnsi="宋体" w:eastAsia="宋体" w:cs="宋体"/>
          <w:color w:val="auto"/>
          <w:spacing w:val="0"/>
          <w:sz w:val="24"/>
          <w:szCs w:val="24"/>
          <w:u w:val="single"/>
        </w:rPr>
        <w:t>月</w:t>
      </w:r>
      <w:r>
        <w:rPr>
          <w:rFonts w:hint="eastAsia" w:ascii="宋体" w:hAnsi="宋体" w:cs="宋体"/>
          <w:color w:val="auto"/>
          <w:spacing w:val="0"/>
          <w:sz w:val="24"/>
          <w:szCs w:val="24"/>
          <w:u w:val="single"/>
          <w:lang w:val="en-US" w:eastAsia="zh-CN"/>
        </w:rPr>
        <w:t>27</w:t>
      </w:r>
      <w:r>
        <w:rPr>
          <w:rFonts w:hint="eastAsia" w:ascii="宋体" w:hAnsi="宋体" w:eastAsia="宋体" w:cs="宋体"/>
          <w:color w:val="auto"/>
          <w:spacing w:val="0"/>
          <w:sz w:val="24"/>
          <w:szCs w:val="24"/>
          <w:u w:val="single"/>
        </w:rPr>
        <w:t>日</w:t>
      </w:r>
      <w:r>
        <w:rPr>
          <w:rFonts w:hint="eastAsia" w:ascii="宋体" w:hAnsi="宋体" w:cs="宋体"/>
          <w:color w:val="auto"/>
          <w:spacing w:val="0"/>
          <w:sz w:val="24"/>
          <w:szCs w:val="24"/>
          <w:u w:val="single"/>
          <w:lang w:val="en-US" w:eastAsia="zh-CN"/>
        </w:rPr>
        <w:t>14</w:t>
      </w:r>
      <w:r>
        <w:rPr>
          <w:rFonts w:hint="eastAsia" w:ascii="宋体" w:hAnsi="宋体" w:eastAsia="宋体" w:cs="宋体"/>
          <w:color w:val="auto"/>
          <w:spacing w:val="0"/>
          <w:sz w:val="24"/>
          <w:szCs w:val="24"/>
          <w:u w:val="single"/>
        </w:rPr>
        <w:t>点</w:t>
      </w:r>
      <w:r>
        <w:rPr>
          <w:rFonts w:hint="eastAsia" w:ascii="宋体" w:hAnsi="宋体" w:cs="宋体"/>
          <w:color w:val="auto"/>
          <w:spacing w:val="0"/>
          <w:sz w:val="24"/>
          <w:szCs w:val="24"/>
          <w:u w:val="single"/>
          <w:lang w:val="en-US" w:eastAsia="zh-CN"/>
        </w:rPr>
        <w:t>00</w:t>
      </w:r>
      <w:r>
        <w:rPr>
          <w:rFonts w:hint="eastAsia" w:ascii="宋体" w:hAnsi="宋体" w:eastAsia="宋体" w:cs="宋体"/>
          <w:color w:val="auto"/>
          <w:spacing w:val="0"/>
          <w:sz w:val="24"/>
          <w:szCs w:val="24"/>
          <w:u w:val="single"/>
        </w:rPr>
        <w:t>分</w:t>
      </w:r>
      <w:r>
        <w:rPr>
          <w:rFonts w:hint="eastAsia" w:ascii="宋体" w:hAnsi="宋体" w:eastAsia="宋体" w:cs="宋体"/>
          <w:color w:val="auto"/>
          <w:spacing w:val="0"/>
          <w:sz w:val="24"/>
          <w:szCs w:val="24"/>
        </w:rPr>
        <w:t>（北京时间）</w:t>
      </w:r>
    </w:p>
    <w:p>
      <w:pPr>
        <w:kinsoku/>
        <w:wordWrap/>
        <w:overflowPunct/>
        <w:topLinePunct w:val="0"/>
        <w:bidi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投标地点（网址）：</w:t>
      </w:r>
      <w:r>
        <w:rPr>
          <w:rFonts w:hint="eastAsia" w:ascii="宋体" w:hAnsi="宋体" w:eastAsia="宋体" w:cs="宋体"/>
          <w:color w:val="auto"/>
          <w:spacing w:val="0"/>
          <w:sz w:val="24"/>
          <w:szCs w:val="24"/>
        </w:rPr>
        <w:t xml:space="preserve">政采云平台（https://www.zcygov.cn/） </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u w:val="single"/>
        </w:rPr>
      </w:pPr>
      <w:r>
        <w:rPr>
          <w:rFonts w:hint="eastAsia" w:ascii="宋体" w:hAnsi="宋体" w:eastAsia="宋体" w:cs="宋体"/>
          <w:b/>
          <w:bCs/>
          <w:color w:val="auto"/>
          <w:spacing w:val="0"/>
          <w:sz w:val="24"/>
          <w:szCs w:val="24"/>
        </w:rPr>
        <w:t>开标时间：</w:t>
      </w:r>
      <w:r>
        <w:rPr>
          <w:rFonts w:hint="eastAsia" w:ascii="宋体" w:hAnsi="宋体" w:eastAsia="宋体" w:cs="宋体"/>
          <w:color w:val="auto"/>
          <w:spacing w:val="0"/>
          <w:sz w:val="24"/>
          <w:szCs w:val="24"/>
          <w:u w:val="single"/>
        </w:rPr>
        <w:t>202</w:t>
      </w:r>
      <w:r>
        <w:rPr>
          <w:rFonts w:hint="eastAsia" w:ascii="宋体" w:hAnsi="宋体" w:eastAsia="宋体" w:cs="宋体"/>
          <w:color w:val="auto"/>
          <w:spacing w:val="0"/>
          <w:sz w:val="24"/>
          <w:szCs w:val="24"/>
          <w:u w:val="single"/>
          <w:lang w:val="en-US" w:eastAsia="zh-CN"/>
        </w:rPr>
        <w:t>2</w:t>
      </w:r>
      <w:r>
        <w:rPr>
          <w:rFonts w:hint="eastAsia" w:ascii="宋体" w:hAnsi="宋体" w:eastAsia="宋体" w:cs="宋体"/>
          <w:color w:val="auto"/>
          <w:spacing w:val="0"/>
          <w:sz w:val="24"/>
          <w:szCs w:val="24"/>
          <w:u w:val="single"/>
        </w:rPr>
        <w:t>年</w:t>
      </w:r>
      <w:r>
        <w:rPr>
          <w:rFonts w:hint="eastAsia" w:ascii="宋体" w:hAnsi="宋体" w:cs="宋体"/>
          <w:color w:val="auto"/>
          <w:spacing w:val="0"/>
          <w:sz w:val="24"/>
          <w:szCs w:val="24"/>
          <w:u w:val="single"/>
          <w:lang w:val="en-US" w:eastAsia="zh-CN"/>
        </w:rPr>
        <w:t>7</w:t>
      </w:r>
      <w:r>
        <w:rPr>
          <w:rFonts w:hint="eastAsia" w:ascii="宋体" w:hAnsi="宋体" w:eastAsia="宋体" w:cs="宋体"/>
          <w:color w:val="auto"/>
          <w:spacing w:val="0"/>
          <w:sz w:val="24"/>
          <w:szCs w:val="24"/>
          <w:u w:val="single"/>
        </w:rPr>
        <w:t>月</w:t>
      </w:r>
      <w:r>
        <w:rPr>
          <w:rFonts w:hint="eastAsia" w:ascii="宋体" w:hAnsi="宋体" w:cs="宋体"/>
          <w:color w:val="auto"/>
          <w:spacing w:val="0"/>
          <w:sz w:val="24"/>
          <w:szCs w:val="24"/>
          <w:u w:val="single"/>
          <w:lang w:val="en-US" w:eastAsia="zh-CN"/>
        </w:rPr>
        <w:t>27</w:t>
      </w:r>
      <w:bookmarkStart w:id="42" w:name="_GoBack"/>
      <w:bookmarkEnd w:id="42"/>
      <w:r>
        <w:rPr>
          <w:rFonts w:hint="eastAsia" w:ascii="宋体" w:hAnsi="宋体" w:eastAsia="宋体" w:cs="宋体"/>
          <w:color w:val="auto"/>
          <w:spacing w:val="0"/>
          <w:sz w:val="24"/>
          <w:szCs w:val="24"/>
          <w:u w:val="single"/>
        </w:rPr>
        <w:t>日</w:t>
      </w:r>
      <w:r>
        <w:rPr>
          <w:rFonts w:hint="eastAsia" w:ascii="宋体" w:hAnsi="宋体" w:cs="宋体"/>
          <w:color w:val="auto"/>
          <w:spacing w:val="0"/>
          <w:sz w:val="24"/>
          <w:szCs w:val="24"/>
          <w:u w:val="single"/>
          <w:lang w:val="en-US" w:eastAsia="zh-CN"/>
        </w:rPr>
        <w:t>14</w:t>
      </w:r>
      <w:r>
        <w:rPr>
          <w:rFonts w:hint="eastAsia" w:ascii="宋体" w:hAnsi="宋体" w:eastAsia="宋体" w:cs="宋体"/>
          <w:color w:val="auto"/>
          <w:spacing w:val="0"/>
          <w:sz w:val="24"/>
          <w:szCs w:val="24"/>
          <w:u w:val="single"/>
        </w:rPr>
        <w:t>点</w:t>
      </w:r>
      <w:r>
        <w:rPr>
          <w:rFonts w:hint="eastAsia" w:ascii="宋体" w:hAnsi="宋体" w:cs="宋体"/>
          <w:color w:val="auto"/>
          <w:spacing w:val="0"/>
          <w:sz w:val="24"/>
          <w:szCs w:val="24"/>
          <w:u w:val="single"/>
          <w:lang w:val="en-US" w:eastAsia="zh-CN"/>
        </w:rPr>
        <w:t>00</w:t>
      </w:r>
      <w:r>
        <w:rPr>
          <w:rFonts w:hint="eastAsia" w:ascii="宋体" w:hAnsi="宋体" w:eastAsia="宋体" w:cs="宋体"/>
          <w:color w:val="auto"/>
          <w:spacing w:val="0"/>
          <w:sz w:val="24"/>
          <w:szCs w:val="24"/>
          <w:u w:val="single"/>
        </w:rPr>
        <w:t>分</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开标地点（网址）：</w:t>
      </w:r>
      <w:r>
        <w:rPr>
          <w:rFonts w:hint="eastAsia" w:ascii="宋体" w:hAnsi="宋体" w:eastAsia="宋体" w:cs="宋体"/>
          <w:color w:val="auto"/>
          <w:spacing w:val="0"/>
          <w:sz w:val="24"/>
          <w:szCs w:val="24"/>
        </w:rPr>
        <w:t>政采云平台（https://www.zcygov.cn/）</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五、采购意向公开链接</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https://zfcg.czt.zj.gov.cn/innerUsed_noticeDetails/index.html?noticeId=8605484&amp;utm=web-government-front.49399a16.0.0.520d10a0d0c711ec87378b11506b3dbf</w:t>
      </w:r>
      <w:r>
        <w:rPr>
          <w:rFonts w:hint="eastAsia" w:ascii="宋体" w:hAnsi="宋体" w:eastAsia="宋体" w:cs="宋体"/>
          <w:b/>
          <w:bCs/>
          <w:color w:val="auto"/>
          <w:spacing w:val="0"/>
          <w:sz w:val="24"/>
          <w:szCs w:val="24"/>
        </w:rPr>
        <w:t>六、公告期限</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自本公告发布之日起5个工作日。</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七、其他补充事宜</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七、对本次采购提出询问、质疑、投诉，请按以下方式联系</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1.采购人信息</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名    称：</w:t>
      </w:r>
      <w:r>
        <w:rPr>
          <w:rFonts w:hint="eastAsia" w:ascii="宋体" w:hAnsi="宋体" w:eastAsia="宋体" w:cs="宋体"/>
          <w:color w:val="auto"/>
          <w:spacing w:val="0"/>
          <w:sz w:val="24"/>
          <w:szCs w:val="24"/>
          <w:lang w:eastAsia="zh-CN"/>
        </w:rPr>
        <w:t>杭州市余杭区人民政府良渚街道办事处</w:t>
      </w:r>
      <w:r>
        <w:rPr>
          <w:rFonts w:hint="eastAsia" w:ascii="宋体" w:hAnsi="宋体" w:eastAsia="宋体" w:cs="宋体"/>
          <w:color w:val="auto"/>
          <w:spacing w:val="0"/>
          <w:sz w:val="24"/>
          <w:szCs w:val="24"/>
        </w:rPr>
        <w:t xml:space="preserve"> </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地    址：良渚街道办事处    </w:t>
      </w:r>
    </w:p>
    <w:p>
      <w:pPr>
        <w:kinsoku/>
        <w:wordWrap/>
        <w:overflowPunct/>
        <w:topLinePunct w:val="0"/>
        <w:bidi w:val="0"/>
        <w:spacing w:line="360" w:lineRule="auto"/>
        <w:ind w:firstLine="48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传    真： /</w:t>
      </w:r>
    </w:p>
    <w:p>
      <w:pPr>
        <w:kinsoku/>
        <w:wordWrap/>
        <w:overflowPunct/>
        <w:topLinePunct w:val="0"/>
        <w:bidi w:val="0"/>
        <w:spacing w:line="360" w:lineRule="auto"/>
        <w:ind w:firstLine="480"/>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项目联系人（询问）：何一波</w:t>
      </w:r>
      <w:r>
        <w:rPr>
          <w:rFonts w:hint="eastAsia" w:ascii="宋体" w:hAnsi="宋体" w:eastAsia="宋体" w:cs="宋体"/>
          <w:color w:val="auto"/>
          <w:spacing w:val="0"/>
          <w:sz w:val="24"/>
          <w:szCs w:val="24"/>
          <w:lang w:val="en-US" w:eastAsia="zh-CN"/>
        </w:rPr>
        <w:t xml:space="preserve">  </w:t>
      </w:r>
    </w:p>
    <w:p>
      <w:pPr>
        <w:kinsoku/>
        <w:wordWrap/>
        <w:overflowPunct/>
        <w:topLinePunct w:val="0"/>
        <w:bidi w:val="0"/>
        <w:spacing w:line="360" w:lineRule="auto"/>
        <w:ind w:firstLine="48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项目联系方式（询问）：</w:t>
      </w:r>
      <w:r>
        <w:rPr>
          <w:rFonts w:hint="eastAsia" w:ascii="宋体" w:hAnsi="宋体" w:cs="宋体"/>
          <w:color w:val="auto"/>
          <w:spacing w:val="0"/>
          <w:sz w:val="24"/>
          <w:szCs w:val="24"/>
          <w:lang w:val="en-US" w:eastAsia="zh-CN"/>
        </w:rPr>
        <w:t>0571-</w:t>
      </w:r>
      <w:r>
        <w:rPr>
          <w:rFonts w:hint="eastAsia" w:ascii="宋体" w:hAnsi="宋体" w:eastAsia="宋体" w:cs="宋体"/>
          <w:color w:val="auto"/>
          <w:spacing w:val="0"/>
          <w:sz w:val="24"/>
          <w:szCs w:val="24"/>
          <w:lang w:val="en-US" w:eastAsia="zh-CN"/>
        </w:rPr>
        <w:t xml:space="preserve">88781885 </w:t>
      </w:r>
    </w:p>
    <w:p>
      <w:pPr>
        <w:kinsoku/>
        <w:wordWrap/>
        <w:overflowPunct/>
        <w:topLinePunct w:val="0"/>
        <w:bidi w:val="0"/>
        <w:spacing w:line="360" w:lineRule="auto"/>
        <w:ind w:firstLine="48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质疑联系人：宋继峰</w:t>
      </w:r>
      <w:r>
        <w:rPr>
          <w:rFonts w:hint="eastAsia" w:ascii="宋体" w:hAnsi="宋体" w:eastAsia="宋体" w:cs="宋体"/>
          <w:color w:val="auto"/>
          <w:spacing w:val="0"/>
          <w:sz w:val="24"/>
          <w:szCs w:val="24"/>
          <w:lang w:val="en-US" w:eastAsia="zh-CN"/>
        </w:rPr>
        <w:t xml:space="preserve">  </w:t>
      </w:r>
    </w:p>
    <w:p>
      <w:pPr>
        <w:kinsoku/>
        <w:wordWrap/>
        <w:overflowPunct/>
        <w:topLinePunct w:val="0"/>
        <w:bidi w:val="0"/>
        <w:spacing w:line="360" w:lineRule="auto"/>
        <w:ind w:firstLine="48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质疑联系方式：</w:t>
      </w:r>
      <w:r>
        <w:rPr>
          <w:rFonts w:hint="eastAsia" w:ascii="宋体" w:hAnsi="宋体" w:cs="宋体"/>
          <w:color w:val="auto"/>
          <w:spacing w:val="0"/>
          <w:sz w:val="24"/>
          <w:szCs w:val="24"/>
          <w:lang w:val="en-US" w:eastAsia="zh-CN"/>
        </w:rPr>
        <w:t>0571-88778309</w:t>
      </w:r>
    </w:p>
    <w:p>
      <w:pPr>
        <w:kinsoku/>
        <w:wordWrap/>
        <w:overflowPunct/>
        <w:topLinePunct w:val="0"/>
        <w:bidi w:val="0"/>
        <w:spacing w:line="360" w:lineRule="auto"/>
        <w:ind w:firstLine="48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2.采购代理机构信息            </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名    称：杭州驰超建设项目管理有限公司</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地    址：杭州市临平区南苑街道雪海路9号鼎盛大厦1201室 </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传    真：0571-86153300             </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项目联系人（询问）：朱勇奇     </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项目联系方式（询问）：15024440506 </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质疑联系人：朱勇奇            </w:t>
      </w:r>
    </w:p>
    <w:p>
      <w:pPr>
        <w:kinsoku/>
        <w:wordWrap/>
        <w:overflowPunct/>
        <w:topLinePunct w:val="0"/>
        <w:bidi w:val="0"/>
        <w:spacing w:line="360" w:lineRule="auto"/>
        <w:ind w:firstLine="48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质疑联系方式：15024440506 </w:t>
      </w:r>
    </w:p>
    <w:p>
      <w:pPr>
        <w:kinsoku/>
        <w:wordWrap/>
        <w:overflowPunct/>
        <w:topLinePunct w:val="0"/>
        <w:bidi w:val="0"/>
        <w:spacing w:line="360" w:lineRule="auto"/>
        <w:ind w:firstLine="48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3.同级政府采购监督管理部门            </w:t>
      </w:r>
    </w:p>
    <w:p>
      <w:pPr>
        <w:kinsoku/>
        <w:wordWrap/>
        <w:overflowPunct/>
        <w:topLinePunct w:val="0"/>
        <w:bidi w:val="0"/>
        <w:spacing w:line="360" w:lineRule="auto"/>
        <w:ind w:firstLine="600" w:firstLineChars="2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名称：杭州市余杭区财政局 　　　　　　　　　　　</w:t>
      </w:r>
    </w:p>
    <w:p>
      <w:pPr>
        <w:kinsoku/>
        <w:wordWrap/>
        <w:overflowPunct/>
        <w:topLinePunct w:val="0"/>
        <w:bidi w:val="0"/>
        <w:spacing w:line="360" w:lineRule="auto"/>
        <w:ind w:firstLine="600" w:firstLineChars="2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地址：杭州市余杭区五常街道溪沁路8号中国电信浙江创新园1号楼  　　　　　　　　　　　</w:t>
      </w:r>
    </w:p>
    <w:p>
      <w:pPr>
        <w:kinsoku/>
        <w:wordWrap/>
        <w:overflowPunct/>
        <w:topLinePunct w:val="0"/>
        <w:bidi w:val="0"/>
        <w:spacing w:line="360" w:lineRule="auto"/>
        <w:ind w:firstLine="600" w:firstLineChars="2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传真：/　   </w:t>
      </w:r>
    </w:p>
    <w:p>
      <w:pPr>
        <w:kinsoku/>
        <w:wordWrap/>
        <w:overflowPunct/>
        <w:topLinePunct w:val="0"/>
        <w:bidi w:val="0"/>
        <w:spacing w:line="360" w:lineRule="auto"/>
        <w:ind w:firstLine="600" w:firstLineChars="2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联系人 ：杜国强 　　　　　　　　　　　</w:t>
      </w:r>
    </w:p>
    <w:p>
      <w:pPr>
        <w:kinsoku/>
        <w:wordWrap/>
        <w:overflowPunct/>
        <w:topLinePunct w:val="0"/>
        <w:bidi w:val="0"/>
        <w:spacing w:line="360" w:lineRule="auto"/>
        <w:ind w:firstLine="600" w:firstLineChars="2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监督投诉电话：0571-88728858</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若对项目采购电子交易系统操作有疑问，可登录政采云（https://www.zcygov.cn/），点击右侧咨询小采，获取采小蜜智能服务管家帮助，或拨打政采云服务热线400-881-7190获取热线服务帮助。</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CA问题联系电话（人工）：汇信CA 400-888-4636；天谷CA 400-087-8198。</w:t>
      </w:r>
    </w:p>
    <w:p>
      <w:pPr>
        <w:pStyle w:val="36"/>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p>
    <w:p>
      <w:pPr>
        <w:kinsoku/>
        <w:wordWrap/>
        <w:overflowPunct/>
        <w:topLinePunct w:val="0"/>
        <w:bidi w:val="0"/>
        <w:adjustRightInd/>
        <w:spacing w:line="360" w:lineRule="auto"/>
        <w:jc w:val="center"/>
        <w:outlineLvl w:val="0"/>
        <w:rPr>
          <w:rFonts w:hint="eastAsia" w:ascii="宋体" w:hAnsi="宋体" w:eastAsia="宋体" w:cs="宋体"/>
          <w:b/>
          <w:bCs/>
          <w:color w:val="auto"/>
          <w:spacing w:val="0"/>
          <w:sz w:val="36"/>
          <w:szCs w:val="36"/>
        </w:rPr>
      </w:pPr>
      <w:r>
        <w:rPr>
          <w:rFonts w:hint="eastAsia" w:ascii="宋体" w:hAnsi="宋体" w:eastAsia="宋体" w:cs="宋体"/>
          <w:b/>
          <w:bCs/>
          <w:color w:val="auto"/>
          <w:spacing w:val="0"/>
          <w:sz w:val="36"/>
          <w:szCs w:val="36"/>
        </w:rPr>
        <w:br w:type="page"/>
      </w:r>
      <w:r>
        <w:rPr>
          <w:rFonts w:hint="eastAsia" w:ascii="宋体" w:hAnsi="宋体" w:eastAsia="宋体" w:cs="宋体"/>
          <w:b/>
          <w:bCs/>
          <w:color w:val="auto"/>
          <w:spacing w:val="0"/>
          <w:sz w:val="36"/>
          <w:szCs w:val="36"/>
        </w:rPr>
        <w:t>第二部分</w:t>
      </w:r>
      <w:bookmarkEnd w:id="8"/>
      <w:r>
        <w:rPr>
          <w:rFonts w:hint="eastAsia" w:ascii="宋体" w:hAnsi="宋体" w:eastAsia="宋体" w:cs="宋体"/>
          <w:b/>
          <w:bCs/>
          <w:color w:val="auto"/>
          <w:spacing w:val="0"/>
          <w:sz w:val="36"/>
          <w:szCs w:val="36"/>
        </w:rPr>
        <w:t xml:space="preserve"> 投标人须知</w:t>
      </w:r>
      <w:bookmarkEnd w:id="9"/>
    </w:p>
    <w:p>
      <w:pPr>
        <w:kinsoku/>
        <w:wordWrap/>
        <w:overflowPunct/>
        <w:topLinePunct w:val="0"/>
        <w:bidi w:val="0"/>
        <w:snapToGrid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前附表</w:t>
      </w:r>
    </w:p>
    <w:tbl>
      <w:tblPr>
        <w:tblStyle w:val="63"/>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8" w:hRule="atLeast"/>
          <w:tblHeader/>
        </w:trPr>
        <w:tc>
          <w:tcPr>
            <w:tcW w:w="629" w:type="dxa"/>
            <w:tcBorders>
              <w:top w:val="single" w:color="auto" w:sz="4" w:space="0"/>
              <w:bottom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left"/>
              <w:rPr>
                <w:rFonts w:hint="eastAsia" w:ascii="宋体" w:hAnsi="宋体" w:eastAsia="宋体" w:cs="宋体"/>
                <w:b/>
                <w:bCs/>
                <w:color w:val="auto"/>
                <w:spacing w:val="0"/>
                <w:kern w:val="0"/>
                <w:sz w:val="24"/>
                <w:szCs w:val="24"/>
                <w:lang w:val="zh-CN"/>
              </w:rPr>
            </w:pPr>
            <w:r>
              <w:rPr>
                <w:rFonts w:hint="eastAsia" w:ascii="宋体" w:hAnsi="宋体" w:eastAsia="宋体" w:cs="宋体"/>
                <w:color w:val="auto"/>
                <w:spacing w:val="0"/>
                <w:kern w:val="0"/>
                <w:sz w:val="24"/>
                <w:szCs w:val="24"/>
                <w:lang w:val="zh-CN"/>
              </w:rPr>
              <w:t>有关本项目实施所需的所有费用（含税费）均计入报价。</w:t>
            </w:r>
            <w:r>
              <w:rPr>
                <w:rFonts w:hint="eastAsia" w:ascii="宋体" w:hAnsi="宋体" w:eastAsia="宋体" w:cs="宋体"/>
                <w:color w:val="auto"/>
                <w:spacing w:val="0"/>
                <w:sz w:val="24"/>
                <w:szCs w:val="24"/>
              </w:rPr>
              <w:t>开标一览表（报价表）是报价的唯一载体</w:t>
            </w:r>
            <w:r>
              <w:rPr>
                <w:rFonts w:hint="eastAsia" w:ascii="宋体" w:hAnsi="宋体" w:eastAsia="宋体" w:cs="宋体"/>
                <w:color w:val="auto"/>
                <w:spacing w:val="0"/>
                <w:kern w:val="0"/>
                <w:sz w:val="24"/>
                <w:szCs w:val="24"/>
                <w:lang w:val="zh-CN"/>
              </w:rPr>
              <w:t>。投标文件中价格全部采用人民币报价。招标文件未列明，而投标人认为必需的费用也需列入报价。</w:t>
            </w:r>
            <w:r>
              <w:rPr>
                <w:rFonts w:hint="eastAsia" w:ascii="宋体" w:hAnsi="宋体" w:eastAsia="宋体" w:cs="宋体"/>
                <w:b/>
                <w:bCs/>
                <w:color w:val="auto"/>
                <w:spacing w:val="0"/>
                <w:kern w:val="0"/>
                <w:sz w:val="24"/>
                <w:szCs w:val="24"/>
                <w:lang w:val="zh-CN"/>
              </w:rPr>
              <w:t>提醒：验收时检测费用由采购人承担，不包含在投标总价中。</w:t>
            </w:r>
          </w:p>
          <w:p>
            <w:pPr>
              <w:kinsoku/>
              <w:wordWrap/>
              <w:overflowPunct/>
              <w:topLinePunct w:val="0"/>
              <w:bidi w:val="0"/>
              <w:snapToGrid w:val="0"/>
              <w:spacing w:line="360" w:lineRule="auto"/>
              <w:jc w:val="left"/>
              <w:rPr>
                <w:rFonts w:hint="eastAsia" w:ascii="宋体" w:hAnsi="宋体" w:eastAsia="宋体" w:cs="宋体"/>
                <w:b/>
                <w:bCs/>
                <w:color w:val="auto"/>
                <w:spacing w:val="0"/>
                <w:kern w:val="0"/>
                <w:sz w:val="24"/>
                <w:szCs w:val="24"/>
                <w:lang w:val="zh-CN"/>
              </w:rPr>
            </w:pPr>
            <w:r>
              <w:rPr>
                <w:rFonts w:hint="eastAsia" w:ascii="宋体" w:hAnsi="宋体" w:eastAsia="宋体" w:cs="宋体"/>
                <w:b/>
                <w:bCs/>
                <w:color w:val="auto"/>
                <w:spacing w:val="0"/>
                <w:kern w:val="0"/>
                <w:sz w:val="24"/>
                <w:szCs w:val="24"/>
                <w:lang w:val="zh-CN"/>
              </w:rPr>
              <w:t>投标报价出现下列情形的，投标无效：</w:t>
            </w:r>
          </w:p>
          <w:p>
            <w:pPr>
              <w:kinsoku/>
              <w:wordWrap/>
              <w:overflowPunct/>
              <w:topLinePunct w:val="0"/>
              <w:bidi w:val="0"/>
              <w:snapToGrid w:val="0"/>
              <w:spacing w:line="360" w:lineRule="auto"/>
              <w:ind w:firstLine="482" w:firstLineChars="200"/>
              <w:jc w:val="left"/>
              <w:rPr>
                <w:rFonts w:hint="eastAsia" w:ascii="宋体" w:hAnsi="宋体" w:eastAsia="宋体" w:cs="宋体"/>
                <w:b/>
                <w:bCs/>
                <w:color w:val="auto"/>
                <w:spacing w:val="0"/>
                <w:kern w:val="0"/>
                <w:sz w:val="24"/>
                <w:szCs w:val="24"/>
                <w:lang w:val="zh-CN"/>
              </w:rPr>
            </w:pPr>
            <w:r>
              <w:rPr>
                <w:rFonts w:hint="eastAsia" w:ascii="宋体" w:hAnsi="宋体" w:eastAsia="宋体" w:cs="宋体"/>
                <w:b/>
                <w:bCs/>
                <w:color w:val="auto"/>
                <w:spacing w:val="0"/>
                <w:kern w:val="0"/>
                <w:sz w:val="24"/>
                <w:szCs w:val="24"/>
                <w:lang w:val="zh-CN"/>
              </w:rPr>
              <w:t>投标文件出现不是唯一的、有选择性投标报价的；</w:t>
            </w:r>
          </w:p>
          <w:p>
            <w:pPr>
              <w:kinsoku/>
              <w:wordWrap/>
              <w:overflowPunct/>
              <w:topLinePunct w:val="0"/>
              <w:bidi w:val="0"/>
              <w:snapToGrid w:val="0"/>
              <w:spacing w:line="360" w:lineRule="auto"/>
              <w:ind w:firstLine="482"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b/>
                <w:bCs/>
                <w:color w:val="auto"/>
                <w:spacing w:val="0"/>
                <w:kern w:val="0"/>
                <w:sz w:val="24"/>
                <w:szCs w:val="24"/>
                <w:lang w:val="zh-CN"/>
              </w:rPr>
              <w:t>投标报价超过招标文件中规定的预算金额或者最高限价或单价最高限价的;</w:t>
            </w:r>
          </w:p>
          <w:p>
            <w:pPr>
              <w:kinsoku/>
              <w:wordWrap/>
              <w:overflowPunct/>
              <w:topLinePunct w:val="0"/>
              <w:bidi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bCs/>
                <w:color w:val="auto"/>
                <w:spacing w:val="0"/>
                <w:sz w:val="24"/>
                <w:szCs w:val="24"/>
              </w:rPr>
              <w:t>;</w:t>
            </w:r>
          </w:p>
          <w:p>
            <w:pPr>
              <w:kinsoku/>
              <w:wordWrap/>
              <w:overflowPunct/>
              <w:topLinePunct w:val="0"/>
              <w:bidi w:val="0"/>
              <w:spacing w:line="360" w:lineRule="auto"/>
              <w:ind w:firstLine="482" w:firstLineChars="200"/>
              <w:rPr>
                <w:rFonts w:hint="eastAsia" w:ascii="宋体" w:hAnsi="宋体" w:eastAsia="宋体" w:cs="宋体"/>
                <w:color w:val="auto"/>
                <w:spacing w:val="0"/>
                <w:sz w:val="24"/>
                <w:szCs w:val="24"/>
              </w:rPr>
            </w:pPr>
            <w:r>
              <w:rPr>
                <w:rFonts w:hint="eastAsia" w:ascii="宋体" w:hAnsi="宋体" w:eastAsia="宋体" w:cs="宋体"/>
                <w:b/>
                <w:bCs/>
                <w:color w:val="auto"/>
                <w:spacing w:val="0"/>
                <w:kern w:val="0"/>
                <w:sz w:val="24"/>
                <w:szCs w:val="24"/>
              </w:rPr>
              <w:t>投标人对根据修正原则修正后的报价不确认的</w:t>
            </w:r>
            <w:r>
              <w:rPr>
                <w:rFonts w:hint="eastAsia" w:ascii="宋体" w:hAnsi="宋体" w:eastAsia="宋体" w:cs="宋体"/>
                <w:b/>
                <w:bCs/>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 A</w:t>
            </w:r>
            <w:r>
              <w:rPr>
                <w:rFonts w:hint="eastAsia" w:ascii="宋体" w:hAnsi="宋体" w:eastAsia="宋体" w:cs="宋体"/>
                <w:color w:val="auto"/>
                <w:spacing w:val="0"/>
                <w:sz w:val="24"/>
                <w:szCs w:val="24"/>
              </w:rPr>
              <w:t>同意将非主体、非关键性的工作分包。</w:t>
            </w: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kern w:val="0"/>
                <w:sz w:val="24"/>
                <w:szCs w:val="24"/>
              </w:rPr>
              <w:t xml:space="preserve"> B</w:t>
            </w:r>
            <w:r>
              <w:rPr>
                <w:rFonts w:hint="eastAsia" w:ascii="宋体" w:hAnsi="宋体" w:eastAsia="宋体" w:cs="宋体"/>
                <w:color w:val="auto"/>
                <w:spacing w:val="0"/>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（1）资格证明文件：见招标文件第二部分11.1。</w:t>
            </w:r>
          </w:p>
          <w:p>
            <w:pPr>
              <w:kinsoku/>
              <w:wordWrap/>
              <w:overflowPunct/>
              <w:topLinePunct w:val="0"/>
              <w:bidi w:val="0"/>
              <w:spacing w:line="360" w:lineRule="auto"/>
              <w:rPr>
                <w:rFonts w:hint="eastAsia" w:ascii="宋体" w:hAnsi="宋体" w:eastAsia="宋体" w:cs="宋体"/>
                <w:snapToGrid w:val="0"/>
                <w:color w:val="auto"/>
                <w:spacing w:val="0"/>
                <w:kern w:val="0"/>
              </w:rPr>
            </w:pPr>
            <w:r>
              <w:rPr>
                <w:rFonts w:hint="eastAsia" w:ascii="宋体" w:hAnsi="宋体" w:eastAsia="宋体" w:cs="宋体"/>
                <w:color w:val="auto"/>
                <w:spacing w:val="0"/>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kern w:val="0"/>
                <w:sz w:val="24"/>
                <w:szCs w:val="24"/>
              </w:rPr>
              <w:t>A</w:t>
            </w:r>
            <w:r>
              <w:rPr>
                <w:rFonts w:hint="eastAsia" w:ascii="宋体" w:hAnsi="宋体" w:eastAsia="宋体" w:cs="宋体"/>
                <w:color w:val="auto"/>
                <w:spacing w:val="0"/>
                <w:sz w:val="24"/>
                <w:szCs w:val="24"/>
              </w:rPr>
              <w:t>不组织。</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☐B组织，</w:t>
            </w:r>
            <w:r>
              <w:rPr>
                <w:rFonts w:hint="eastAsia" w:ascii="宋体" w:hAnsi="宋体" w:eastAsia="宋体" w:cs="宋体"/>
                <w:color w:val="auto"/>
                <w:spacing w:val="0"/>
                <w:sz w:val="24"/>
                <w:szCs w:val="24"/>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kern w:val="0"/>
                <w:sz w:val="24"/>
                <w:szCs w:val="24"/>
              </w:rPr>
              <w:t>A</w:t>
            </w:r>
            <w:r>
              <w:rPr>
                <w:rFonts w:hint="eastAsia" w:ascii="宋体" w:hAnsi="宋体" w:eastAsia="宋体" w:cs="宋体"/>
                <w:color w:val="auto"/>
                <w:spacing w:val="0"/>
                <w:sz w:val="24"/>
                <w:szCs w:val="24"/>
              </w:rPr>
              <w:t>不要求提供。</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☐B要求提供，</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w:t>
            </w:r>
            <w:r>
              <w:rPr>
                <w:rFonts w:hint="eastAsia" w:ascii="宋体" w:hAnsi="宋体" w:eastAsia="宋体" w:cs="宋体"/>
                <w:snapToGrid w:val="0"/>
                <w:color w:val="auto"/>
                <w:spacing w:val="0"/>
                <w:kern w:val="28"/>
                <w:sz w:val="24"/>
                <w:szCs w:val="24"/>
              </w:rPr>
              <w:t>样品：</w:t>
            </w:r>
            <w:r>
              <w:rPr>
                <w:rFonts w:hint="eastAsia" w:ascii="宋体" w:hAnsi="宋体" w:eastAsia="宋体" w:cs="宋体"/>
                <w:color w:val="auto"/>
                <w:spacing w:val="0"/>
                <w:kern w:val="0"/>
                <w:sz w:val="24"/>
                <w:szCs w:val="24"/>
              </w:rPr>
              <w:t>；</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w:t>
            </w:r>
            <w:r>
              <w:rPr>
                <w:rFonts w:hint="eastAsia" w:ascii="宋体" w:hAnsi="宋体" w:eastAsia="宋体" w:cs="宋体"/>
                <w:snapToGrid w:val="0"/>
                <w:color w:val="auto"/>
                <w:spacing w:val="0"/>
                <w:kern w:val="28"/>
                <w:sz w:val="24"/>
                <w:szCs w:val="24"/>
              </w:rPr>
              <w:t>样品制作的标准和要求：</w:t>
            </w:r>
            <w:r>
              <w:rPr>
                <w:rFonts w:hint="eastAsia" w:ascii="宋体" w:hAnsi="宋体" w:eastAsia="宋体" w:cs="宋体"/>
                <w:color w:val="auto"/>
                <w:spacing w:val="0"/>
                <w:kern w:val="0"/>
                <w:sz w:val="24"/>
                <w:szCs w:val="24"/>
              </w:rPr>
              <w:t>；</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（3）样品的评审方法以及评审标准</w:t>
            </w:r>
            <w:r>
              <w:rPr>
                <w:rFonts w:hint="eastAsia" w:ascii="宋体" w:hAnsi="宋体" w:eastAsia="宋体" w:cs="宋体"/>
                <w:snapToGrid w:val="0"/>
                <w:color w:val="auto"/>
                <w:spacing w:val="0"/>
                <w:kern w:val="28"/>
                <w:sz w:val="24"/>
                <w:szCs w:val="24"/>
              </w:rPr>
              <w:t>：详见</w:t>
            </w:r>
            <w:r>
              <w:rPr>
                <w:rFonts w:hint="eastAsia" w:ascii="宋体" w:hAnsi="宋体" w:eastAsia="宋体" w:cs="宋体"/>
                <w:color w:val="auto"/>
                <w:spacing w:val="0"/>
                <w:sz w:val="24"/>
                <w:szCs w:val="24"/>
                <w:u w:val="single"/>
              </w:rPr>
              <w:t>评标办法</w:t>
            </w:r>
            <w:r>
              <w:rPr>
                <w:rFonts w:hint="eastAsia" w:ascii="宋体" w:hAnsi="宋体" w:eastAsia="宋体" w:cs="宋体"/>
                <w:color w:val="auto"/>
                <w:spacing w:val="0"/>
                <w:kern w:val="0"/>
                <w:sz w:val="24"/>
                <w:szCs w:val="24"/>
              </w:rPr>
              <w:t>；</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（4）是否需要随样品提交检测报告：</w:t>
            </w: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kern w:val="0"/>
                <w:sz w:val="24"/>
                <w:szCs w:val="24"/>
              </w:rPr>
              <w:t>否；☐是，检测机构的要求</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rPr>
              <w:t>；检测内容</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rPr>
              <w:t>。</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（5）提供样品的时间：</w:t>
            </w:r>
            <w:r>
              <w:rPr>
                <w:rFonts w:hint="eastAsia" w:ascii="宋体" w:hAnsi="宋体" w:eastAsia="宋体" w:cs="宋体"/>
                <w:color w:val="auto"/>
                <w:spacing w:val="0"/>
                <w:kern w:val="0"/>
                <w:sz w:val="24"/>
                <w:szCs w:val="24"/>
              </w:rPr>
              <w:t>；地点：；联系人</w:t>
            </w:r>
            <w:r>
              <w:rPr>
                <w:rFonts w:hint="eastAsia" w:ascii="宋体" w:hAnsi="宋体" w:eastAsia="宋体" w:cs="宋体"/>
                <w:color w:val="auto"/>
                <w:spacing w:val="0"/>
                <w:sz w:val="24"/>
                <w:szCs w:val="24"/>
              </w:rPr>
              <w:t>：，</w:t>
            </w:r>
            <w:r>
              <w:rPr>
                <w:rFonts w:hint="eastAsia" w:ascii="宋体" w:hAnsi="宋体" w:eastAsia="宋体" w:cs="宋体"/>
                <w:color w:val="auto"/>
                <w:spacing w:val="0"/>
                <w:kern w:val="28"/>
                <w:sz w:val="24"/>
                <w:szCs w:val="24"/>
              </w:rPr>
              <w:t>联系电话：</w:t>
            </w:r>
            <w:r>
              <w:rPr>
                <w:rFonts w:hint="eastAsia" w:ascii="宋体" w:hAnsi="宋体" w:eastAsia="宋体" w:cs="宋体"/>
                <w:color w:val="auto"/>
                <w:spacing w:val="0"/>
                <w:sz w:val="24"/>
                <w:szCs w:val="24"/>
              </w:rPr>
              <w:t>。请投标人在上述时间内提供样品并按规定位置安装完毕。超过截止时间的，采购人或采购代理机构将不予接收，并将清场并封闭样品现场。</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A</w:t>
            </w:r>
            <w:r>
              <w:rPr>
                <w:rFonts w:hint="eastAsia" w:ascii="宋体" w:hAnsi="宋体" w:eastAsia="宋体" w:cs="宋体"/>
                <w:color w:val="auto"/>
                <w:spacing w:val="0"/>
                <w:sz w:val="24"/>
                <w:szCs w:val="24"/>
              </w:rPr>
              <w:t>不组织。</w:t>
            </w:r>
          </w:p>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☐B组织。</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（1）在评标时安排每个投标人进行方案讲解演示。每个投标人时间不超过20分钟，讲解次序以投标文件解密时间先后次序为准，讲解演示人员不超过3人。讲解演示结束后按要求解答评标委员会提问。</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（2）方案讲解演示可选择以下其中一种方式：</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方式一：政采云平台在线讲解演示。政采云平台在线讲解需投标人根据政采云平台操作要求做好准备工作，提前完善软硬件配置环境。</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方式二：交易中心现场讲解演示。现场讲解地点为，讲解演示所用电脑等设备由投标人自备。现场讲解演示人员进场时提供讲解人员名单（加盖公章）及身份证明，否则不得讲解演示。</w:t>
            </w:r>
          </w:p>
          <w:p>
            <w:pPr>
              <w:kinsoku/>
              <w:wordWrap/>
              <w:overflowPunct/>
              <w:topLinePunct w:val="0"/>
              <w:bidi w:val="0"/>
              <w:snapToGrid w:val="0"/>
              <w:spacing w:line="360" w:lineRule="auto"/>
              <w:rPr>
                <w:rFonts w:hint="eastAsia" w:ascii="宋体" w:hAnsi="宋体" w:eastAsia="宋体" w:cs="宋体"/>
                <w:b/>
                <w:bCs/>
                <w:color w:val="auto"/>
                <w:spacing w:val="0"/>
                <w:kern w:val="0"/>
                <w:sz w:val="24"/>
                <w:szCs w:val="24"/>
                <w:lang w:val="zh-CN"/>
              </w:rPr>
            </w:pPr>
            <w:r>
              <w:rPr>
                <w:rFonts w:hint="eastAsia" w:ascii="宋体" w:hAnsi="宋体" w:eastAsia="宋体" w:cs="宋体"/>
                <w:color w:val="auto"/>
                <w:spacing w:val="0"/>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kern w:val="0"/>
                <w:sz w:val="24"/>
                <w:szCs w:val="24"/>
              </w:rPr>
              <w:t>本项目不允许采购进口产品。</w:t>
            </w:r>
          </w:p>
          <w:p>
            <w:pPr>
              <w:kinsoku/>
              <w:wordWrap/>
              <w:overflowPunct/>
              <w:topLinePunct w:val="0"/>
              <w:bidi w:val="0"/>
              <w:spacing w:line="360" w:lineRule="auto"/>
              <w:rPr>
                <w:rFonts w:hint="eastAsia" w:ascii="宋体" w:hAnsi="宋体" w:eastAsia="宋体" w:cs="宋体"/>
                <w:color w:val="auto"/>
                <w:spacing w:val="0"/>
              </w:rPr>
            </w:pPr>
            <w:r>
              <w:rPr>
                <w:rFonts w:hint="eastAsia" w:ascii="宋体" w:hAnsi="宋体" w:eastAsia="宋体" w:cs="宋体"/>
                <w:color w:val="auto"/>
                <w:spacing w:val="0"/>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☐A</w:t>
            </w:r>
            <w:r>
              <w:rPr>
                <w:rFonts w:hint="eastAsia" w:ascii="宋体" w:hAnsi="宋体" w:eastAsia="宋体" w:cs="宋体"/>
                <w:color w:val="auto"/>
                <w:spacing w:val="0"/>
                <w:sz w:val="24"/>
                <w:szCs w:val="24"/>
              </w:rPr>
              <w:t>货物类，单一产品或</w:t>
            </w:r>
            <w:r>
              <w:rPr>
                <w:rFonts w:hint="eastAsia" w:ascii="宋体" w:hAnsi="宋体" w:eastAsia="宋体" w:cs="宋体"/>
                <w:color w:val="auto"/>
                <w:spacing w:val="0"/>
                <w:kern w:val="0"/>
                <w:sz w:val="24"/>
                <w:szCs w:val="24"/>
              </w:rPr>
              <w:t>核心产品为：</w:t>
            </w:r>
            <w:r>
              <w:rPr>
                <w:rFonts w:hint="eastAsia" w:ascii="宋体" w:hAnsi="宋体" w:eastAsia="宋体" w:cs="宋体"/>
                <w:color w:val="auto"/>
                <w:spacing w:val="0"/>
                <w:sz w:val="24"/>
                <w:szCs w:val="24"/>
              </w:rPr>
              <w:t>。</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B</w:t>
            </w:r>
            <w:r>
              <w:rPr>
                <w:rFonts w:hint="eastAsia" w:ascii="宋体" w:hAnsi="宋体" w:eastAsia="宋体" w:cs="宋体"/>
                <w:color w:val="auto"/>
                <w:spacing w:val="0"/>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采购标的：</w:t>
            </w:r>
            <w:r>
              <w:rPr>
                <w:rFonts w:hint="eastAsia" w:ascii="宋体" w:hAnsi="宋体" w:eastAsia="宋体" w:cs="宋体"/>
                <w:color w:val="auto"/>
                <w:spacing w:val="0"/>
                <w:kern w:val="0"/>
                <w:sz w:val="24"/>
                <w:szCs w:val="24"/>
                <w:lang w:val="en-US" w:eastAsia="zh-CN"/>
              </w:rPr>
              <w:t>垃圾清运</w:t>
            </w:r>
            <w:r>
              <w:rPr>
                <w:rFonts w:hint="eastAsia" w:ascii="宋体" w:hAnsi="宋体" w:eastAsia="宋体" w:cs="宋体"/>
                <w:color w:val="auto"/>
                <w:spacing w:val="0"/>
                <w:kern w:val="0"/>
                <w:sz w:val="24"/>
                <w:szCs w:val="24"/>
              </w:rPr>
              <w:t>项目；所属行业：其他未列明行业。</w:t>
            </w:r>
          </w:p>
          <w:p>
            <w:pPr>
              <w:pStyle w:val="4"/>
              <w:kinsoku/>
              <w:wordWrap/>
              <w:overflowPunct/>
              <w:topLinePunct w:val="0"/>
              <w:bidi w:val="0"/>
              <w:spacing w:line="360" w:lineRule="auto"/>
              <w:rPr>
                <w:rFonts w:hint="eastAsia" w:ascii="宋体" w:hAnsi="宋体" w:eastAsia="宋体" w:cs="宋体"/>
                <w:color w:val="auto"/>
                <w:spacing w:val="0"/>
                <w:kern w:val="2"/>
              </w:rPr>
            </w:pPr>
            <w:r>
              <w:rPr>
                <w:rFonts w:hint="eastAsia" w:ascii="宋体" w:hAnsi="宋体" w:eastAsia="宋体" w:cs="宋体"/>
                <w:b w:val="0"/>
                <w:bCs w:val="0"/>
                <w:color w:val="auto"/>
                <w:spacing w:val="0"/>
                <w:sz w:val="24"/>
                <w:szCs w:val="24"/>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rPr>
                <w:rFonts w:hint="eastAsia" w:ascii="宋体" w:hAnsi="宋体" w:eastAsia="宋体" w:cs="宋体"/>
                <w:color w:val="auto"/>
                <w:spacing w:val="0"/>
              </w:rPr>
            </w:pPr>
            <w:r>
              <w:rPr>
                <w:rFonts w:hint="eastAsia" w:ascii="宋体" w:hAnsi="宋体" w:eastAsia="宋体" w:cs="宋体"/>
                <w:color w:val="auto"/>
                <w:spacing w:val="0"/>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p>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snapToGrid w:val="0"/>
                <w:color w:val="auto"/>
                <w:spacing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kinsoku/>
              <w:wordWrap/>
              <w:overflowPunct/>
              <w:topLinePunct w:val="0"/>
              <w:bidi w:val="0"/>
              <w:spacing w:line="360" w:lineRule="auto"/>
              <w:ind w:firstLine="420" w:firstLineChars="200"/>
              <w:jc w:val="center"/>
              <w:rPr>
                <w:rFonts w:hint="eastAsia" w:ascii="宋体" w:hAnsi="宋体" w:eastAsia="宋体" w:cs="宋体"/>
                <w:color w:val="auto"/>
                <w:spacing w:val="0"/>
              </w:rPr>
            </w:pPr>
          </w:p>
        </w:tc>
        <w:tc>
          <w:tcPr>
            <w:tcW w:w="1843" w:type="dxa"/>
            <w:vMerge w:val="continue"/>
            <w:tcBorders>
              <w:left w:val="single" w:color="000000" w:sz="2" w:space="0"/>
              <w:right w:val="single" w:color="000000" w:sz="8" w:space="0"/>
            </w:tcBorders>
            <w:vAlign w:val="center"/>
          </w:tcPr>
          <w:p>
            <w:pPr>
              <w:kinsoku/>
              <w:wordWrap/>
              <w:overflowPunct/>
              <w:topLinePunct w:val="0"/>
              <w:bidi w:val="0"/>
              <w:spacing w:line="360" w:lineRule="auto"/>
              <w:ind w:firstLine="420" w:firstLineChars="200"/>
              <w:rPr>
                <w:rFonts w:hint="eastAsia" w:ascii="宋体" w:hAnsi="宋体" w:eastAsia="宋体" w:cs="宋体"/>
                <w:color w:val="auto"/>
                <w:spacing w:val="0"/>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ind w:firstLine="480" w:firstLineChars="200"/>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kinsoku/>
              <w:wordWrap/>
              <w:overflowPunct/>
              <w:topLinePunct w:val="0"/>
              <w:bidi w:val="0"/>
              <w:spacing w:line="360" w:lineRule="auto"/>
              <w:rPr>
                <w:rFonts w:hint="eastAsia" w:ascii="宋体" w:hAnsi="宋体" w:eastAsia="宋体" w:cs="宋体"/>
                <w:color w:val="auto"/>
                <w:spacing w:val="0"/>
                <w:kern w:val="28"/>
                <w:sz w:val="24"/>
                <w:szCs w:val="24"/>
              </w:rPr>
            </w:pPr>
            <w:r>
              <w:rPr>
                <w:rFonts w:hint="eastAsia" w:ascii="宋体" w:hAnsi="宋体" w:eastAsia="宋体" w:cs="宋体"/>
                <w:color w:val="auto"/>
                <w:spacing w:val="0"/>
                <w:kern w:val="28"/>
                <w:sz w:val="24"/>
                <w:szCs w:val="24"/>
              </w:rPr>
              <w:t>备份投标文件送达地点：杭州市临平区南苑街道雪海路9号鼎盛大厦1201室；</w:t>
            </w:r>
          </w:p>
          <w:p>
            <w:pPr>
              <w:pStyle w:val="36"/>
              <w:kinsoku/>
              <w:wordWrap/>
              <w:overflowPunct/>
              <w:topLinePunct w:val="0"/>
              <w:bidi w:val="0"/>
              <w:spacing w:line="360" w:lineRule="auto"/>
              <w:rPr>
                <w:rFonts w:hint="eastAsia" w:ascii="宋体" w:hAnsi="宋体" w:eastAsia="宋体" w:cs="宋体"/>
                <w:color w:val="auto"/>
                <w:spacing w:val="0"/>
                <w:kern w:val="28"/>
                <w:sz w:val="24"/>
                <w:szCs w:val="24"/>
              </w:rPr>
            </w:pPr>
            <w:r>
              <w:rPr>
                <w:rFonts w:hint="eastAsia" w:ascii="宋体" w:hAnsi="宋体" w:eastAsia="宋体" w:cs="宋体"/>
                <w:color w:val="auto"/>
                <w:spacing w:val="0"/>
                <w:kern w:val="28"/>
                <w:sz w:val="24"/>
                <w:szCs w:val="24"/>
              </w:rPr>
              <w:t>备份投标文件签收人员联系电话</w:t>
            </w:r>
            <w:r>
              <w:rPr>
                <w:rFonts w:hint="eastAsia" w:ascii="宋体" w:hAnsi="宋体" w:eastAsia="宋体" w:cs="宋体"/>
                <w:color w:val="auto"/>
                <w:spacing w:val="0"/>
                <w:kern w:val="28"/>
                <w:sz w:val="24"/>
                <w:szCs w:val="24"/>
                <w:u w:val="single"/>
              </w:rPr>
              <w:t>朱勇奇，15024440506</w:t>
            </w:r>
            <w:r>
              <w:rPr>
                <w:rFonts w:hint="eastAsia" w:ascii="宋体" w:hAnsi="宋体" w:eastAsia="宋体" w:cs="宋体"/>
                <w:color w:val="auto"/>
                <w:spacing w:val="0"/>
                <w:sz w:val="24"/>
                <w:szCs w:val="24"/>
              </w:rPr>
              <w:t>。</w:t>
            </w:r>
            <w:r>
              <w:rPr>
                <w:rFonts w:hint="eastAsia" w:ascii="宋体" w:hAnsi="宋体" w:eastAsia="宋体" w:cs="宋体"/>
                <w:b/>
                <w:bCs/>
                <w:color w:val="auto"/>
                <w:spacing w:val="0"/>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9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snapToGrid w:val="0"/>
                <w:color w:val="auto"/>
                <w:spacing w:val="0"/>
                <w:kern w:val="28"/>
                <w:sz w:val="24"/>
                <w:szCs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28"/>
                <w:sz w:val="24"/>
                <w:szCs w:val="24"/>
                <w:lang w:val="en-US" w:eastAsia="zh-CN" w:bidi="ar-SA"/>
              </w:rPr>
              <w:t>招标服务费：中标人在领取中标通知书前需向招标代理机构支付招标代理服务费，费用包含在总报价中，招标代理服务费为</w:t>
            </w:r>
            <w:r>
              <w:rPr>
                <w:rFonts w:hint="eastAsia" w:ascii="宋体" w:hAnsi="宋体" w:cs="宋体"/>
                <w:color w:val="auto"/>
                <w:spacing w:val="0"/>
                <w:kern w:val="28"/>
                <w:sz w:val="24"/>
                <w:szCs w:val="24"/>
                <w:lang w:val="en-US" w:eastAsia="zh-CN" w:bidi="ar-SA"/>
              </w:rPr>
              <w:t>130000</w:t>
            </w:r>
            <w:r>
              <w:rPr>
                <w:rFonts w:hint="eastAsia" w:ascii="宋体" w:hAnsi="宋体" w:eastAsia="宋体" w:cs="宋体"/>
                <w:color w:val="auto"/>
                <w:spacing w:val="0"/>
                <w:kern w:val="28"/>
                <w:sz w:val="24"/>
                <w:szCs w:val="24"/>
                <w:lang w:val="en-US" w:eastAsia="zh-CN" w:bidi="ar-SA"/>
              </w:rPr>
              <w:t>元。</w:t>
            </w:r>
          </w:p>
          <w:p>
            <w:pPr>
              <w:kinsoku/>
              <w:wordWrap/>
              <w:overflowPunct/>
              <w:topLinePunct w:val="0"/>
              <w:bidi w:val="0"/>
              <w:spacing w:line="360" w:lineRule="auto"/>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28"/>
                <w:sz w:val="24"/>
                <w:szCs w:val="24"/>
                <w:lang w:val="en-US" w:eastAsia="zh-CN" w:bidi="ar-SA"/>
              </w:rPr>
              <w:t>中标服务费的交纳方式：以转帐或支票的形式支付，开户名：杭州驰超建设项目管理有限公司；</w:t>
            </w:r>
          </w:p>
          <w:p>
            <w:pPr>
              <w:kinsoku/>
              <w:wordWrap/>
              <w:overflowPunct/>
              <w:topLinePunct w:val="0"/>
              <w:bidi w:val="0"/>
              <w:spacing w:line="360" w:lineRule="auto"/>
              <w:rPr>
                <w:rFonts w:hint="eastAsia" w:asciiTheme="minorEastAsia" w:hAnsiTheme="minorEastAsia" w:eastAsiaTheme="minorEastAsia" w:cstheme="minorEastAsia"/>
                <w:color w:val="auto"/>
                <w:spacing w:val="0"/>
                <w:kern w:val="28"/>
                <w:sz w:val="24"/>
                <w:szCs w:val="24"/>
                <w:lang w:val="en-US" w:eastAsia="zh-CN" w:bidi="ar-SA"/>
              </w:rPr>
            </w:pPr>
            <w:r>
              <w:rPr>
                <w:rFonts w:hint="eastAsia" w:asciiTheme="minorEastAsia" w:hAnsiTheme="minorEastAsia" w:eastAsiaTheme="minorEastAsia" w:cstheme="minorEastAsia"/>
                <w:color w:val="auto"/>
                <w:spacing w:val="0"/>
                <w:kern w:val="28"/>
                <w:sz w:val="24"/>
                <w:szCs w:val="24"/>
                <w:lang w:val="en-US" w:eastAsia="zh-CN" w:bidi="ar-SA"/>
              </w:rPr>
              <w:t xml:space="preserve">开户行名称：杭州余杭农村商业银行钱塘支行 </w:t>
            </w:r>
          </w:p>
          <w:p>
            <w:pPr>
              <w:kinsoku/>
              <w:wordWrap/>
              <w:overflowPunct/>
              <w:topLinePunct w:val="0"/>
              <w:bidi w:val="0"/>
              <w:spacing w:line="360" w:lineRule="auto"/>
              <w:rPr>
                <w:rFonts w:hint="eastAsia" w:asciiTheme="minorEastAsia" w:hAnsiTheme="minorEastAsia" w:eastAsiaTheme="minorEastAsia" w:cstheme="minorEastAsia"/>
                <w:color w:val="auto"/>
                <w:spacing w:val="0"/>
                <w:kern w:val="28"/>
                <w:sz w:val="24"/>
                <w:szCs w:val="24"/>
                <w:lang w:val="en-US" w:eastAsia="zh-CN" w:bidi="ar-SA"/>
              </w:rPr>
            </w:pPr>
            <w:r>
              <w:rPr>
                <w:rFonts w:hint="eastAsia" w:asciiTheme="minorEastAsia" w:hAnsiTheme="minorEastAsia" w:eastAsiaTheme="minorEastAsia" w:cstheme="minorEastAsia"/>
                <w:color w:val="auto"/>
                <w:spacing w:val="0"/>
                <w:kern w:val="28"/>
                <w:sz w:val="24"/>
                <w:szCs w:val="24"/>
                <w:lang w:val="en-US" w:eastAsia="zh-CN" w:bidi="ar-SA"/>
              </w:rPr>
              <w:t>帐号：201000180794827</w:t>
            </w:r>
          </w:p>
          <w:p>
            <w:pPr>
              <w:kinsoku/>
              <w:wordWrap/>
              <w:overflowPunct/>
              <w:topLinePunct w:val="0"/>
              <w:bidi w:val="0"/>
              <w:spacing w:line="360" w:lineRule="auto"/>
              <w:rPr>
                <w:rFonts w:hint="eastAsia" w:ascii="宋体" w:hAnsi="宋体" w:eastAsia="宋体" w:cs="宋体"/>
                <w:snapToGrid w:val="0"/>
                <w:color w:val="auto"/>
                <w:spacing w:val="0"/>
                <w:kern w:val="28"/>
                <w:sz w:val="24"/>
                <w:szCs w:val="24"/>
              </w:rPr>
            </w:pPr>
            <w:r>
              <w:rPr>
                <w:rFonts w:hint="eastAsia" w:ascii="宋体" w:hAnsi="宋体" w:eastAsia="宋体" w:cs="宋体"/>
                <w:color w:val="auto"/>
                <w:spacing w:val="0"/>
                <w:kern w:val="28"/>
                <w:sz w:val="24"/>
                <w:szCs w:val="24"/>
                <w:lang w:val="en-US" w:eastAsia="zh-CN" w:bidi="ar-SA"/>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snapToGrid w:val="0"/>
                <w:color w:val="auto"/>
                <w:spacing w:val="0"/>
                <w:kern w:val="28"/>
                <w:sz w:val="24"/>
                <w:szCs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供应商以联合体形式投标的：按采购文件要求提供联合协议，联合体投标的联合体各方承担连带责任。</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kinsoku/>
              <w:wordWrap/>
              <w:overflowPunct/>
              <w:topLinePunct w:val="0"/>
              <w:bidi w:val="0"/>
              <w:spacing w:line="360" w:lineRule="auto"/>
              <w:rPr>
                <w:rFonts w:hint="eastAsia" w:ascii="宋体" w:hAnsi="宋体" w:eastAsia="宋体" w:cs="宋体"/>
                <w:snapToGrid w:val="0"/>
                <w:color w:val="auto"/>
                <w:spacing w:val="0"/>
                <w:kern w:val="28"/>
                <w:sz w:val="24"/>
                <w:szCs w:val="24"/>
              </w:rPr>
            </w:pPr>
            <w:r>
              <w:rPr>
                <w:rFonts w:hint="eastAsia" w:ascii="宋体" w:hAnsi="宋体" w:eastAsia="宋体" w:cs="宋体"/>
                <w:b/>
                <w:bCs/>
                <w:color w:val="auto"/>
                <w:spacing w:val="0"/>
                <w:sz w:val="24"/>
                <w:szCs w:val="24"/>
              </w:rPr>
              <w:t>采用联合体投标，除“联合协议”和“授权委托书”需联合体各方电子签名或公章外，其余由联合体牵头人在投标文件相应位置电子签名即可。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insoku/>
              <w:wordWrap/>
              <w:overflowPunct/>
              <w:topLinePunct w:val="0"/>
              <w:bidi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napToGrid w:val="0"/>
              <w:spacing w:line="360" w:lineRule="auto"/>
              <w:jc w:val="center"/>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其他约定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w:t>
            </w:r>
            <w:r>
              <w:rPr>
                <w:rFonts w:hint="eastAsia" w:ascii="宋体" w:hAnsi="宋体" w:eastAsia="宋体" w:cs="宋体"/>
                <w:b/>
                <w:bCs/>
                <w:color w:val="auto"/>
                <w:spacing w:val="0"/>
                <w:sz w:val="24"/>
                <w:szCs w:val="24"/>
                <w:lang w:val="en-US" w:eastAsia="zh-CN"/>
              </w:rPr>
              <w:t>本次</w:t>
            </w:r>
            <w:r>
              <w:rPr>
                <w:rFonts w:hint="eastAsia" w:ascii="宋体" w:hAnsi="宋体" w:eastAsia="宋体" w:cs="宋体"/>
                <w:b/>
                <w:bCs/>
                <w:color w:val="auto"/>
                <w:spacing w:val="0"/>
                <w:sz w:val="24"/>
                <w:szCs w:val="24"/>
                <w:u w:val="single"/>
                <w:lang w:eastAsia="zh-CN"/>
              </w:rPr>
              <w:t>良渚街道2022-2024年度生活垃圾清运项目</w:t>
            </w:r>
            <w:r>
              <w:rPr>
                <w:rFonts w:hint="eastAsia" w:ascii="宋体" w:hAnsi="宋体" w:eastAsia="宋体" w:cs="宋体"/>
                <w:b/>
                <w:bCs/>
                <w:color w:val="auto"/>
                <w:spacing w:val="0"/>
                <w:sz w:val="24"/>
                <w:szCs w:val="24"/>
                <w:u w:val="single"/>
                <w:lang w:val="en-US" w:eastAsia="zh-CN"/>
              </w:rPr>
              <w:t>同时分三个项目进行</w:t>
            </w:r>
            <w:r>
              <w:rPr>
                <w:rFonts w:hint="eastAsia" w:ascii="宋体" w:hAnsi="宋体" w:cs="宋体"/>
                <w:b/>
                <w:bCs/>
                <w:color w:val="auto"/>
                <w:spacing w:val="0"/>
                <w:sz w:val="24"/>
                <w:szCs w:val="24"/>
                <w:u w:val="single"/>
                <w:lang w:val="en-US" w:eastAsia="zh-CN"/>
              </w:rPr>
              <w:t>单独</w:t>
            </w:r>
            <w:r>
              <w:rPr>
                <w:rFonts w:hint="eastAsia" w:ascii="宋体" w:hAnsi="宋体" w:eastAsia="宋体" w:cs="宋体"/>
                <w:b/>
                <w:bCs/>
                <w:color w:val="auto"/>
                <w:spacing w:val="0"/>
                <w:sz w:val="24"/>
                <w:szCs w:val="24"/>
                <w:u w:val="single"/>
                <w:lang w:val="en-US" w:eastAsia="zh-CN"/>
              </w:rPr>
              <w:t>招标：1、</w:t>
            </w:r>
            <w:r>
              <w:rPr>
                <w:rFonts w:hint="eastAsia" w:ascii="宋体" w:hAnsi="宋体" w:cs="宋体"/>
                <w:b/>
                <w:bCs/>
                <w:color w:val="auto"/>
                <w:spacing w:val="0"/>
                <w:sz w:val="24"/>
                <w:szCs w:val="24"/>
                <w:u w:val="single"/>
                <w:lang w:eastAsia="zh-CN"/>
              </w:rPr>
              <w:t>良渚街道2022-2024年度</w:t>
            </w:r>
            <w:r>
              <w:rPr>
                <w:rFonts w:hint="eastAsia" w:ascii="宋体" w:hAnsi="宋体" w:cs="宋体"/>
                <w:b/>
                <w:bCs/>
                <w:color w:val="auto"/>
                <w:spacing w:val="0"/>
                <w:sz w:val="24"/>
                <w:szCs w:val="24"/>
                <w:u w:val="single"/>
                <w:lang w:val="en-US" w:eastAsia="zh-CN"/>
              </w:rPr>
              <w:t>北</w:t>
            </w:r>
            <w:r>
              <w:rPr>
                <w:rFonts w:hint="eastAsia" w:ascii="宋体" w:hAnsi="宋体" w:cs="宋体"/>
                <w:b/>
                <w:bCs/>
                <w:color w:val="auto"/>
                <w:spacing w:val="0"/>
                <w:sz w:val="24"/>
                <w:szCs w:val="24"/>
                <w:u w:val="single"/>
                <w:lang w:eastAsia="zh-CN"/>
              </w:rPr>
              <w:t>片生活垃圾清运项目</w:t>
            </w:r>
            <w:r>
              <w:rPr>
                <w:rFonts w:hint="eastAsia" w:ascii="宋体" w:hAnsi="宋体" w:eastAsia="宋体" w:cs="宋体"/>
                <w:b/>
                <w:bCs/>
                <w:color w:val="auto"/>
                <w:spacing w:val="0"/>
                <w:sz w:val="24"/>
                <w:szCs w:val="24"/>
                <w:u w:val="single"/>
                <w:lang w:eastAsia="zh-CN"/>
              </w:rPr>
              <w:t>；</w:t>
            </w:r>
            <w:r>
              <w:rPr>
                <w:rFonts w:hint="eastAsia" w:ascii="宋体" w:hAnsi="宋体" w:eastAsia="宋体" w:cs="宋体"/>
                <w:b/>
                <w:bCs/>
                <w:color w:val="auto"/>
                <w:spacing w:val="0"/>
                <w:sz w:val="24"/>
                <w:szCs w:val="24"/>
                <w:u w:val="single"/>
                <w:lang w:val="en-US" w:eastAsia="zh-CN"/>
              </w:rPr>
              <w:t>2、</w:t>
            </w:r>
            <w:r>
              <w:rPr>
                <w:rFonts w:hint="eastAsia" w:ascii="宋体" w:hAnsi="宋体" w:eastAsia="宋体" w:cs="宋体"/>
                <w:b/>
                <w:bCs/>
                <w:color w:val="auto"/>
                <w:spacing w:val="0"/>
                <w:sz w:val="24"/>
                <w:szCs w:val="24"/>
                <w:u w:val="single"/>
                <w:lang w:eastAsia="zh-CN"/>
              </w:rPr>
              <w:t>良渚街道2022-2024年度</w:t>
            </w:r>
            <w:r>
              <w:rPr>
                <w:rFonts w:hint="eastAsia" w:ascii="宋体" w:hAnsi="宋体" w:eastAsia="宋体" w:cs="宋体"/>
                <w:b/>
                <w:bCs/>
                <w:color w:val="auto"/>
                <w:spacing w:val="0"/>
                <w:sz w:val="24"/>
                <w:szCs w:val="24"/>
                <w:u w:val="single"/>
                <w:lang w:val="en-US" w:eastAsia="zh-CN"/>
              </w:rPr>
              <w:t>南片</w:t>
            </w:r>
            <w:r>
              <w:rPr>
                <w:rFonts w:hint="eastAsia" w:ascii="宋体" w:hAnsi="宋体" w:eastAsia="宋体" w:cs="宋体"/>
                <w:b/>
                <w:bCs/>
                <w:color w:val="auto"/>
                <w:spacing w:val="0"/>
                <w:sz w:val="24"/>
                <w:szCs w:val="24"/>
                <w:u w:val="single"/>
                <w:lang w:eastAsia="zh-CN"/>
              </w:rPr>
              <w:t>生活垃圾清运项目；</w:t>
            </w:r>
            <w:r>
              <w:rPr>
                <w:rFonts w:hint="eastAsia" w:ascii="宋体" w:hAnsi="宋体" w:eastAsia="宋体" w:cs="宋体"/>
                <w:b/>
                <w:bCs/>
                <w:color w:val="auto"/>
                <w:spacing w:val="0"/>
                <w:sz w:val="24"/>
                <w:szCs w:val="24"/>
                <w:u w:val="single"/>
                <w:lang w:val="en-US" w:eastAsia="zh-CN"/>
              </w:rPr>
              <w:t>3、</w:t>
            </w:r>
            <w:r>
              <w:rPr>
                <w:rFonts w:hint="eastAsia" w:ascii="宋体" w:hAnsi="宋体" w:eastAsia="宋体" w:cs="宋体"/>
                <w:b/>
                <w:bCs/>
                <w:color w:val="auto"/>
                <w:spacing w:val="0"/>
                <w:sz w:val="24"/>
                <w:szCs w:val="24"/>
                <w:u w:val="single"/>
                <w:lang w:eastAsia="zh-CN"/>
              </w:rPr>
              <w:t>良渚街道2022-2024年度</w:t>
            </w:r>
            <w:r>
              <w:rPr>
                <w:rFonts w:hint="eastAsia" w:ascii="宋体" w:hAnsi="宋体" w:eastAsia="宋体" w:cs="宋体"/>
                <w:b/>
                <w:bCs/>
                <w:color w:val="auto"/>
                <w:spacing w:val="0"/>
                <w:sz w:val="24"/>
                <w:szCs w:val="24"/>
                <w:u w:val="single"/>
                <w:lang w:val="en-US" w:eastAsia="zh-CN"/>
              </w:rPr>
              <w:t>易腐</w:t>
            </w:r>
            <w:r>
              <w:rPr>
                <w:rFonts w:hint="eastAsia" w:ascii="宋体" w:hAnsi="宋体" w:eastAsia="宋体" w:cs="宋体"/>
                <w:b/>
                <w:bCs/>
                <w:color w:val="auto"/>
                <w:spacing w:val="0"/>
                <w:sz w:val="24"/>
                <w:szCs w:val="24"/>
                <w:u w:val="single"/>
                <w:lang w:eastAsia="zh-CN"/>
              </w:rPr>
              <w:t>垃圾清运项目。</w:t>
            </w:r>
            <w:r>
              <w:rPr>
                <w:rFonts w:hint="eastAsia" w:ascii="宋体" w:hAnsi="宋体" w:eastAsia="宋体" w:cs="宋体"/>
                <w:b/>
                <w:bCs/>
                <w:color w:val="auto"/>
                <w:spacing w:val="0"/>
                <w:sz w:val="24"/>
                <w:szCs w:val="24"/>
              </w:rPr>
              <w:t>供应商可选择其中一个或多个</w:t>
            </w:r>
            <w:r>
              <w:rPr>
                <w:rFonts w:hint="eastAsia" w:ascii="宋体" w:hAnsi="宋体" w:eastAsia="宋体" w:cs="宋体"/>
                <w:b/>
                <w:bCs/>
                <w:color w:val="auto"/>
                <w:spacing w:val="0"/>
                <w:sz w:val="24"/>
                <w:szCs w:val="24"/>
                <w:lang w:val="en-US" w:eastAsia="zh-CN"/>
              </w:rPr>
              <w:t>项目</w:t>
            </w:r>
            <w:r>
              <w:rPr>
                <w:rFonts w:hint="eastAsia" w:ascii="宋体" w:hAnsi="宋体" w:eastAsia="宋体" w:cs="宋体"/>
                <w:b/>
                <w:bCs/>
                <w:color w:val="auto"/>
                <w:spacing w:val="0"/>
                <w:sz w:val="24"/>
                <w:szCs w:val="24"/>
              </w:rPr>
              <w:t>进行投标，但只能中其中一个</w:t>
            </w:r>
            <w:r>
              <w:rPr>
                <w:rFonts w:hint="eastAsia" w:ascii="宋体" w:hAnsi="宋体" w:eastAsia="宋体" w:cs="宋体"/>
                <w:b/>
                <w:bCs/>
                <w:color w:val="auto"/>
                <w:spacing w:val="0"/>
                <w:sz w:val="24"/>
                <w:szCs w:val="24"/>
                <w:lang w:val="en-US" w:eastAsia="zh-CN"/>
              </w:rPr>
              <w:t>项目</w:t>
            </w:r>
            <w:r>
              <w:rPr>
                <w:rFonts w:hint="eastAsia" w:ascii="宋体" w:hAnsi="宋体" w:eastAsia="宋体" w:cs="宋体"/>
                <w:b/>
                <w:bCs/>
                <w:color w:val="auto"/>
                <w:spacing w:val="0"/>
                <w:sz w:val="24"/>
                <w:szCs w:val="24"/>
              </w:rPr>
              <w:t>；如供应商前一个</w:t>
            </w:r>
            <w:r>
              <w:rPr>
                <w:rFonts w:hint="eastAsia" w:ascii="宋体" w:hAnsi="宋体" w:eastAsia="宋体" w:cs="宋体"/>
                <w:b/>
                <w:bCs/>
                <w:color w:val="auto"/>
                <w:spacing w:val="0"/>
                <w:sz w:val="24"/>
                <w:szCs w:val="24"/>
                <w:lang w:val="en-US" w:eastAsia="zh-CN"/>
              </w:rPr>
              <w:t>项目</w:t>
            </w:r>
            <w:r>
              <w:rPr>
                <w:rFonts w:hint="eastAsia" w:ascii="宋体" w:hAnsi="宋体" w:eastAsia="宋体" w:cs="宋体"/>
                <w:b/>
                <w:bCs/>
                <w:color w:val="auto"/>
                <w:spacing w:val="0"/>
                <w:sz w:val="24"/>
                <w:szCs w:val="24"/>
              </w:rPr>
              <w:t>已经被确定为第一中标候选人，则后续</w:t>
            </w:r>
            <w:r>
              <w:rPr>
                <w:rFonts w:hint="eastAsia" w:ascii="宋体" w:hAnsi="宋体" w:eastAsia="宋体" w:cs="宋体"/>
                <w:b/>
                <w:bCs/>
                <w:color w:val="auto"/>
                <w:spacing w:val="0"/>
                <w:sz w:val="24"/>
                <w:szCs w:val="24"/>
                <w:lang w:val="en-US" w:eastAsia="zh-CN"/>
              </w:rPr>
              <w:t>项目</w:t>
            </w:r>
            <w:r>
              <w:rPr>
                <w:rFonts w:hint="eastAsia" w:ascii="宋体" w:hAnsi="宋体" w:eastAsia="宋体" w:cs="宋体"/>
                <w:b/>
                <w:bCs/>
                <w:color w:val="auto"/>
                <w:spacing w:val="0"/>
                <w:sz w:val="24"/>
                <w:szCs w:val="24"/>
              </w:rPr>
              <w:t>将不被推荐为中标候选人。</w:t>
            </w:r>
          </w:p>
          <w:p>
            <w:pPr>
              <w:kinsoku/>
              <w:wordWrap/>
              <w:overflowPunct/>
              <w:topLinePunct w:val="0"/>
              <w:bidi w:val="0"/>
              <w:spacing w:line="360" w:lineRule="auto"/>
              <w:rPr>
                <w:rFonts w:hint="default"/>
                <w:color w:val="auto"/>
                <w:spacing w:val="0"/>
                <w:lang w:val="en-US"/>
              </w:rPr>
            </w:pPr>
            <w:r>
              <w:rPr>
                <w:rFonts w:hint="eastAsia" w:ascii="宋体" w:hAnsi="宋体" w:cs="宋体"/>
                <w:b/>
                <w:bCs/>
                <w:color w:val="auto"/>
                <w:spacing w:val="0"/>
                <w:sz w:val="24"/>
                <w:szCs w:val="24"/>
                <w:lang w:val="en-US" w:eastAsia="zh-CN"/>
              </w:rPr>
              <w:t>注：</w:t>
            </w:r>
            <w:r>
              <w:rPr>
                <w:rFonts w:hint="eastAsia" w:ascii="宋体" w:hAnsi="宋体" w:cs="宋体"/>
                <w:b/>
                <w:bCs/>
                <w:color w:val="auto"/>
                <w:spacing w:val="0"/>
                <w:sz w:val="24"/>
                <w:szCs w:val="24"/>
                <w:lang w:eastAsia="zh-CN"/>
              </w:rPr>
              <w:t>在良渚辖区内从事易腐垃圾处置的单位不得参与</w:t>
            </w:r>
            <w:r>
              <w:rPr>
                <w:rFonts w:hint="eastAsia" w:ascii="宋体" w:hAnsi="宋体" w:cs="宋体"/>
                <w:b/>
                <w:bCs/>
                <w:color w:val="auto"/>
                <w:spacing w:val="0"/>
                <w:sz w:val="24"/>
                <w:szCs w:val="24"/>
                <w:lang w:val="en-US" w:eastAsia="zh-CN"/>
              </w:rPr>
              <w:t>此次</w:t>
            </w:r>
            <w:r>
              <w:rPr>
                <w:rFonts w:hint="eastAsia" w:ascii="宋体" w:hAnsi="宋体" w:cs="宋体"/>
                <w:b/>
                <w:bCs/>
                <w:color w:val="auto"/>
                <w:spacing w:val="0"/>
                <w:sz w:val="24"/>
                <w:szCs w:val="24"/>
                <w:lang w:eastAsia="zh-CN"/>
              </w:rPr>
              <w:t>项目投标。</w:t>
            </w:r>
          </w:p>
        </w:tc>
      </w:tr>
      <w:bookmarkEnd w:id="10"/>
    </w:tbl>
    <w:p>
      <w:pPr>
        <w:kinsoku/>
        <w:wordWrap/>
        <w:overflowPunct/>
        <w:topLinePunct w:val="0"/>
        <w:bidi w:val="0"/>
        <w:spacing w:line="360" w:lineRule="auto"/>
        <w:jc w:val="center"/>
        <w:rPr>
          <w:rFonts w:hint="eastAsia" w:ascii="宋体" w:hAnsi="宋体" w:eastAsia="宋体" w:cs="宋体"/>
          <w:b/>
          <w:bCs/>
          <w:color w:val="auto"/>
          <w:spacing w:val="0"/>
          <w:sz w:val="32"/>
          <w:szCs w:val="32"/>
        </w:rPr>
      </w:pPr>
      <w:bookmarkStart w:id="11" w:name="_Toc164416483"/>
      <w:bookmarkStart w:id="12" w:name="第三部分"/>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pStyle w:val="2"/>
        <w:kinsoku/>
        <w:wordWrap/>
        <w:overflowPunct/>
        <w:topLinePunct w:val="0"/>
        <w:bidi w:val="0"/>
        <w:spacing w:line="360" w:lineRule="auto"/>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一、总则</w:t>
      </w:r>
    </w:p>
    <w:p>
      <w:pPr>
        <w:kinsoku/>
        <w:wordWrap/>
        <w:overflowPunct/>
        <w:topLinePunct w:val="0"/>
        <w:bidi w:val="0"/>
        <w:snapToGrid w:val="0"/>
        <w:spacing w:line="360" w:lineRule="auto"/>
        <w:ind w:firstLine="361" w:firstLineChars="150"/>
        <w:jc w:val="left"/>
        <w:outlineLvl w:val="1"/>
        <w:rPr>
          <w:rFonts w:hint="eastAsia" w:ascii="宋体" w:hAnsi="宋体" w:eastAsia="宋体" w:cs="宋体"/>
          <w:b/>
          <w:bCs/>
          <w:color w:val="auto"/>
          <w:spacing w:val="0"/>
          <w:sz w:val="24"/>
          <w:szCs w:val="24"/>
        </w:rPr>
      </w:pPr>
    </w:p>
    <w:p>
      <w:pPr>
        <w:kinsoku/>
        <w:wordWrap/>
        <w:overflowPunct/>
        <w:topLinePunct w:val="0"/>
        <w:bidi w:val="0"/>
        <w:snapToGrid w:val="0"/>
        <w:spacing w:line="360" w:lineRule="auto"/>
        <w:ind w:firstLine="361" w:firstLineChars="150"/>
        <w:jc w:val="left"/>
        <w:outlineLvl w:val="1"/>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 适用范围</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本招标文件适用于该项目的招标、投标、开标、资格审查及信用信息查询、评标、定标、合同、验收等行为（法律、法规另有规定的，从其规定）。</w:t>
      </w:r>
    </w:p>
    <w:p>
      <w:pPr>
        <w:kinsoku/>
        <w:wordWrap/>
        <w:overflowPunct/>
        <w:topLinePunct w:val="0"/>
        <w:bidi w:val="0"/>
        <w:adjustRightInd/>
        <w:spacing w:line="360" w:lineRule="auto"/>
        <w:outlineLvl w:val="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 xml:space="preserve">   2.定义</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 “采购人”系指招标公告中载明的本项目的采购人。</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 “采购机构”系指招标公告中载明的本项目的采购机构。</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 “投标人、供应商”系指是指响应招标、参加投标竞争的法人、其他组织或者自然人。</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2.4 “负责人”系指法人企业的法定负责人，或其他组织为法律、行政法规规定代表单位行使职权的主要负责人，或自然人本人。</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2.6“电子交易平台”是指本项目政府采购活动所依托的政府采购云平台（https://www.zcygov.cn/）。</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2.7 “▲”系指实质性要求条款，“★”系产品采购项目中单一产品或核心产品，“</w:t>
      </w:r>
      <w:r>
        <w:rPr>
          <w:rFonts w:hint="eastAsia" w:ascii="宋体" w:hAnsi="宋体" w:eastAsia="宋体" w:cs="宋体"/>
          <w:color w:val="auto"/>
          <w:spacing w:val="0"/>
          <w:kern w:val="0"/>
          <w:sz w:val="24"/>
          <w:szCs w:val="24"/>
        </w:rPr>
        <w:sym w:font="Wingdings" w:char="F0FE"/>
      </w:r>
      <w:r>
        <w:rPr>
          <w:rFonts w:hint="eastAsia" w:ascii="宋体" w:hAnsi="宋体" w:eastAsia="宋体" w:cs="宋体"/>
          <w:color w:val="auto"/>
          <w:spacing w:val="0"/>
          <w:sz w:val="24"/>
          <w:szCs w:val="24"/>
        </w:rPr>
        <w:t>”系指适用本项目的要求，“</w:t>
      </w:r>
      <w:r>
        <w:rPr>
          <w:rFonts w:hint="eastAsia" w:ascii="宋体" w:hAnsi="宋体" w:eastAsia="宋体" w:cs="宋体"/>
          <w:color w:val="auto"/>
          <w:spacing w:val="0"/>
          <w:kern w:val="0"/>
          <w:sz w:val="24"/>
          <w:szCs w:val="24"/>
        </w:rPr>
        <w:t>☐</w:t>
      </w:r>
      <w:r>
        <w:rPr>
          <w:rFonts w:hint="eastAsia" w:ascii="宋体" w:hAnsi="宋体" w:eastAsia="宋体" w:cs="宋体"/>
          <w:color w:val="auto"/>
          <w:spacing w:val="0"/>
          <w:sz w:val="24"/>
          <w:szCs w:val="24"/>
        </w:rPr>
        <w:t>”系指不适用本项目的要求。</w:t>
      </w:r>
    </w:p>
    <w:p>
      <w:pPr>
        <w:kinsoku/>
        <w:wordWrap/>
        <w:overflowPunct/>
        <w:topLinePunct w:val="0"/>
        <w:bidi w:val="0"/>
        <w:spacing w:line="360" w:lineRule="auto"/>
        <w:ind w:firstLine="241" w:firstLineChars="1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3.采购项目需要落实的政府采购政策</w:t>
      </w:r>
    </w:p>
    <w:p>
      <w:pPr>
        <w:kinsoku/>
        <w:wordWrap/>
        <w:overflowPunct/>
        <w:topLinePunct w:val="0"/>
        <w:bidi w:val="0"/>
        <w:spacing w:line="360" w:lineRule="auto"/>
        <w:ind w:firstLine="240" w:firstLineChars="1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kinsoku/>
        <w:wordWrap/>
        <w:overflowPunct/>
        <w:topLinePunct w:val="0"/>
        <w:bidi w:val="0"/>
        <w:spacing w:line="360" w:lineRule="auto"/>
        <w:ind w:firstLine="240" w:firstLineChars="1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 支持绿色发展</w:t>
      </w:r>
    </w:p>
    <w:p>
      <w:pPr>
        <w:kinsoku/>
        <w:wordWrap/>
        <w:overflowPunct/>
        <w:topLinePunct w:val="0"/>
        <w:bidi w:val="0"/>
        <w:spacing w:line="360" w:lineRule="auto"/>
        <w:ind w:firstLine="480" w:firstLineChars="200"/>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color w:val="auto"/>
          <w:spacing w:val="0"/>
          <w:sz w:val="24"/>
          <w:szCs w:val="24"/>
        </w:rPr>
        <w:t>采购人拟采购的产品属于政府强制采购的节能产品品目清单范围的，投标人未按招标文件要求提供国家确定的认证机构出具的、处于有效期之内的节能产品认证证书的，投标无效。</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3.2.2 修缮、装修类项目采购建材的，采购人应将绿色建筑和绿色建材性能、指标等作为实质性条件纳入招标文件和合同。</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insoku/>
        <w:wordWrap/>
        <w:overflowPunct/>
        <w:topLinePunct w:val="0"/>
        <w:bidi w:val="0"/>
        <w:spacing w:line="360" w:lineRule="auto"/>
        <w:ind w:firstLine="240" w:firstLineChars="1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3.3支持中小企业发展</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符合中小企业划分标准的个体工商户，在政府采购活动中视同中小企业。</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3.3.2</w:t>
      </w:r>
      <w:r>
        <w:rPr>
          <w:rFonts w:hint="eastAsia" w:ascii="宋体" w:hAnsi="宋体" w:eastAsia="宋体" w:cs="宋体"/>
          <w:color w:val="auto"/>
          <w:spacing w:val="0"/>
          <w:kern w:val="0"/>
          <w:sz w:val="24"/>
          <w:szCs w:val="24"/>
        </w:rPr>
        <w:t>在政府采购活动中，投标人提供的货物、工程或者服务符合下列情形的，享受中小企业扶持政策：</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3.3.2.1在货物采购项目中，货物由中小企业制造，即货物由中小企业生产且使用该中小企业商号或者注册商标；</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3.3.2.2在工程采购项目中，工程由中小企业承建，即工程施工单位为中小企业；</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3.3.2.3在服务采购项目中，服务由中小企业承接，即提供服务的人员为中小企业依照《中华人民共和国劳动合同法》订立劳动合同的从业人员。</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在货物采购项目中，投标人提供的货物既有中小企业制造货物，也有大型企业制造货物的，不享受中小企业扶持政策。</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以联合体形式参加政府采购活动，联合体各方均为中小企业的，联合体视同中小企业。其中，联合体各方均为小微企业的，联合体视同小微企业。</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pacing w:val="0"/>
          <w:sz w:val="24"/>
          <w:szCs w:val="24"/>
          <w:lang w:val="en-US" w:eastAsia="zh-CN"/>
        </w:rPr>
        <w:t>20</w:t>
      </w:r>
      <w:r>
        <w:rPr>
          <w:rFonts w:hint="eastAsia" w:ascii="宋体" w:hAnsi="宋体" w:eastAsia="宋体" w:cs="宋体"/>
          <w:color w:val="auto"/>
          <w:spacing w:val="0"/>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pacing w:val="0"/>
          <w:sz w:val="24"/>
          <w:szCs w:val="24"/>
          <w:lang w:val="en-US" w:eastAsia="zh-CN"/>
        </w:rPr>
        <w:t>6</w:t>
      </w:r>
      <w:r>
        <w:rPr>
          <w:rFonts w:hint="eastAsia" w:ascii="宋体" w:hAnsi="宋体" w:eastAsia="宋体" w:cs="宋体"/>
          <w:color w:val="auto"/>
          <w:spacing w:val="0"/>
          <w:sz w:val="24"/>
          <w:szCs w:val="24"/>
        </w:rPr>
        <w:t>%的扣除，用扣除后的价格参加评审。组成联合体或者接受分包的小微企业与联合体内其他企业、分包企业之间存在直接控股、管理关系的，不享受价格扣除优惠政策。</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3.3.4符合《关于促进残疾人就业政府采购政策的通知》（财库〔2017〕141号）规定的条件并提供《残疾人福利性单位声明函》（附件1）的残疾人福利性单位视同小型、微型企业；</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3.3.7中小企业享受扶持政策获得政府采购合同的，小微企业不得将合同分包给大中型企业，中型企业不得将合同分包给大型企业。</w:t>
      </w:r>
    </w:p>
    <w:p>
      <w:pPr>
        <w:kinsoku/>
        <w:wordWrap/>
        <w:overflowPunct/>
        <w:topLinePunct w:val="0"/>
        <w:bidi w:val="0"/>
        <w:spacing w:line="360" w:lineRule="auto"/>
        <w:ind w:firstLine="240" w:firstLineChars="1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3.4支持创新发展</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3.4.1 采购人优先采购被认定为首台套产品和“制造精品”的自主创新产品。</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4. 询问、质疑、投诉</w:t>
      </w:r>
    </w:p>
    <w:p>
      <w:pPr>
        <w:kinsoku/>
        <w:wordWrap/>
        <w:overflowPunct/>
        <w:topLinePunct w:val="0"/>
        <w:autoSpaceDE w:val="0"/>
        <w:autoSpaceDN w:val="0"/>
        <w:bidi w:val="0"/>
        <w:spacing w:line="360" w:lineRule="auto"/>
        <w:ind w:firstLine="240" w:firstLineChars="1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4.1供应商询问</w:t>
      </w:r>
    </w:p>
    <w:p>
      <w:pPr>
        <w:kinsoku/>
        <w:wordWrap/>
        <w:overflowPunct/>
        <w:topLinePunct w:val="0"/>
        <w:autoSpaceDE w:val="0"/>
        <w:autoSpaceDN w:val="0"/>
        <w:bidi w:val="0"/>
        <w:spacing w:line="360" w:lineRule="auto"/>
        <w:ind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insoku/>
        <w:wordWrap/>
        <w:overflowPunct/>
        <w:topLinePunct w:val="0"/>
        <w:autoSpaceDE w:val="0"/>
        <w:autoSpaceDN w:val="0"/>
        <w:bidi w:val="0"/>
        <w:spacing w:line="360" w:lineRule="auto"/>
        <w:ind w:firstLine="240" w:firstLineChars="1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4.2供应商质疑</w:t>
      </w:r>
    </w:p>
    <w:p>
      <w:pPr>
        <w:pStyle w:val="36"/>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zh-CN"/>
        </w:rPr>
        <w:t>4.2</w:t>
      </w:r>
      <w:r>
        <w:rPr>
          <w:rFonts w:hint="eastAsia" w:ascii="宋体" w:hAnsi="宋体" w:eastAsia="宋体" w:cs="宋体"/>
          <w:color w:val="auto"/>
          <w:spacing w:val="0"/>
          <w:sz w:val="24"/>
          <w:szCs w:val="24"/>
        </w:rPr>
        <w:t>.1提出质疑的供应商应当是参与所质疑项目采购活动的供应商。潜在供应商已依法获取其可质疑的招标文件的，可以对该文件提出质疑。</w:t>
      </w:r>
    </w:p>
    <w:p>
      <w:pPr>
        <w:pStyle w:val="36"/>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zh-CN"/>
        </w:rPr>
        <w:t>4.2</w:t>
      </w:r>
      <w:r>
        <w:rPr>
          <w:rFonts w:hint="eastAsia" w:ascii="宋体" w:hAnsi="宋体" w:eastAsia="宋体" w:cs="宋体"/>
          <w:color w:val="auto"/>
          <w:spacing w:val="0"/>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kinsoku/>
        <w:wordWrap/>
        <w:overflowPunct/>
        <w:topLinePunct w:val="0"/>
        <w:bidi w:val="0"/>
        <w:spacing w:line="360" w:lineRule="auto"/>
        <w:ind w:firstLine="480" w:firstLineChars="200"/>
        <w:rPr>
          <w:rFonts w:hint="eastAsia"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4.2.2.1对招标文件提出质疑的，质疑期限为供应商获得招标文件之日或者招标文件公告期限届满之日起计算。</w:t>
      </w:r>
    </w:p>
    <w:p>
      <w:pPr>
        <w:pStyle w:val="36"/>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4.2.2.2对采购过程提出质疑的，质疑期限为各采购程序环节结束之日起计算。对同一采购程序环节的质疑，供应商须一次性提出。</w:t>
      </w:r>
    </w:p>
    <w:p>
      <w:pPr>
        <w:pStyle w:val="36"/>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4.2.2.3对采购结果提出质疑的，质疑期限自采购结果公告期限届满之日起计算。</w:t>
      </w:r>
    </w:p>
    <w:p>
      <w:pPr>
        <w:pStyle w:val="36"/>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4.2.3</w:t>
      </w:r>
      <w:r>
        <w:rPr>
          <w:rFonts w:hint="eastAsia" w:ascii="宋体" w:hAnsi="宋体" w:eastAsia="宋体" w:cs="宋体"/>
          <w:color w:val="auto"/>
          <w:spacing w:val="0"/>
          <w:sz w:val="24"/>
          <w:szCs w:val="24"/>
        </w:rPr>
        <w:t>供应商提出质疑应当提交质疑函和必要的证明材料。质疑函应当包括下列内容：</w:t>
      </w:r>
    </w:p>
    <w:p>
      <w:pPr>
        <w:pStyle w:val="36"/>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4.2.3.1供应商的姓名或者名称、地址、邮编、联系人及联系电话；</w:t>
      </w:r>
    </w:p>
    <w:p>
      <w:pPr>
        <w:pStyle w:val="36"/>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4.2.3.2质疑项目的名称、编号；</w:t>
      </w:r>
    </w:p>
    <w:p>
      <w:pPr>
        <w:pStyle w:val="36"/>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4.2.3.3具体、明确的质疑事项和与质疑事项相关的请求；</w:t>
      </w:r>
    </w:p>
    <w:p>
      <w:pPr>
        <w:pStyle w:val="36"/>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4.2.3.4事实依据；</w:t>
      </w:r>
    </w:p>
    <w:p>
      <w:pPr>
        <w:pStyle w:val="967"/>
        <w:bidi w:val="0"/>
        <w:rPr>
          <w:rFonts w:hint="eastAsia"/>
          <w:lang w:val="zh-CN"/>
        </w:rPr>
      </w:pPr>
      <w:r>
        <w:rPr>
          <w:rFonts w:hint="eastAsia"/>
          <w:lang w:val="zh-CN"/>
        </w:rPr>
        <w:t>　　4.2.3.5必要的法律依据；</w:t>
      </w:r>
    </w:p>
    <w:p>
      <w:pPr>
        <w:pStyle w:val="967"/>
        <w:bidi w:val="0"/>
        <w:ind w:firstLine="960" w:firstLineChars="400"/>
        <w:rPr>
          <w:rFonts w:hint="eastAsia"/>
          <w:lang w:val="zh-CN"/>
        </w:rPr>
      </w:pPr>
      <w:r>
        <w:rPr>
          <w:rFonts w:hint="eastAsia"/>
          <w:lang w:val="zh-CN"/>
        </w:rPr>
        <w:t>4.2.3.6提出质疑的日期。</w:t>
      </w:r>
    </w:p>
    <w:p>
      <w:pPr>
        <w:pStyle w:val="967"/>
        <w:bidi w:val="0"/>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967"/>
        <w:bidi w:val="0"/>
        <w:rPr>
          <w:rFonts w:hint="eastAsia"/>
        </w:rPr>
      </w:pPr>
      <w:r>
        <w:rPr>
          <w:rFonts w:hint="eastAsia"/>
        </w:rPr>
        <w:t>质疑函范本及制作说明详见附件2。</w:t>
      </w:r>
    </w:p>
    <w:p>
      <w:pPr>
        <w:pStyle w:val="967"/>
        <w:bidi w:val="0"/>
        <w:rPr>
          <w:rFonts w:hint="eastAsia"/>
        </w:rPr>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967"/>
        <w:bidi w:val="0"/>
        <w:rPr>
          <w:rFonts w:hint="eastAsia"/>
        </w:rPr>
      </w:pPr>
      <w:r>
        <w:rPr>
          <w:rFonts w:hint="eastAsia"/>
          <w:lang w:val="zh-CN"/>
        </w:rPr>
        <w:t>4.2</w:t>
      </w:r>
      <w:r>
        <w:rPr>
          <w:rFonts w:hint="eastAsia"/>
        </w:rPr>
        <w:t>.5询问或者质疑事项可能影响采购结果的，采购人应当暂停签订合同，已经签订合同的，应当中止履行合同。</w:t>
      </w:r>
    </w:p>
    <w:p>
      <w:pPr>
        <w:pStyle w:val="967"/>
        <w:bidi w:val="0"/>
        <w:rPr>
          <w:rFonts w:hint="eastAsia"/>
          <w:lang w:val="zh-CN"/>
        </w:rPr>
      </w:pPr>
      <w:r>
        <w:rPr>
          <w:rFonts w:hint="eastAsia"/>
          <w:lang w:val="zh-CN"/>
        </w:rPr>
        <w:t>4.3供应商投诉</w:t>
      </w:r>
    </w:p>
    <w:p>
      <w:pPr>
        <w:pStyle w:val="967"/>
        <w:bidi w:val="0"/>
        <w:rPr>
          <w:rFonts w:hint="eastAsia"/>
        </w:rPr>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967"/>
        <w:bidi w:val="0"/>
        <w:rPr>
          <w:rFonts w:hint="eastAsia"/>
        </w:rPr>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967"/>
        <w:bidi w:val="0"/>
        <w:rPr>
          <w:rFonts w:hint="eastAsia"/>
        </w:rPr>
      </w:pPr>
      <w:r>
        <w:rPr>
          <w:rFonts w:hint="eastAsia"/>
        </w:rPr>
        <w:t>4.3.3供应商投诉应当有明确的请求和必要的证明材料。</w:t>
      </w:r>
    </w:p>
    <w:p>
      <w:pPr>
        <w:pStyle w:val="967"/>
        <w:bidi w:val="0"/>
        <w:rPr>
          <w:rFonts w:hint="eastAsia"/>
        </w:rPr>
      </w:pPr>
      <w:r>
        <w:rPr>
          <w:rFonts w:hint="eastAsia"/>
        </w:rPr>
        <w:t>4.3.5 以联合体形式参加政府采购活动的，其投诉应当由组成联合体的所有供应商共同提出。</w:t>
      </w:r>
    </w:p>
    <w:p>
      <w:pPr>
        <w:pStyle w:val="967"/>
        <w:bidi w:val="0"/>
        <w:rPr>
          <w:rFonts w:hint="eastAsia" w:ascii="宋体" w:hAnsi="宋体" w:eastAsia="宋体" w:cs="宋体"/>
          <w:color w:val="auto"/>
          <w:spacing w:val="0"/>
        </w:rPr>
      </w:pPr>
      <w:r>
        <w:rPr>
          <w:rFonts w:hint="eastAsia"/>
        </w:rPr>
        <w:t>投诉书范本及制作说明详见附件3。</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sz w:val="18"/>
          <w:szCs w:val="18"/>
        </w:rPr>
      </w:pPr>
    </w:p>
    <w:p>
      <w:pPr>
        <w:kinsoku/>
        <w:wordWrap/>
        <w:overflowPunct/>
        <w:topLinePunct w:val="0"/>
        <w:bidi w:val="0"/>
        <w:adjustRightInd/>
        <w:spacing w:line="360" w:lineRule="auto"/>
        <w:jc w:val="center"/>
        <w:outlineLvl w:val="0"/>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 xml:space="preserve">      二、招标文件的构成、澄清、修改</w:t>
      </w:r>
    </w:p>
    <w:p>
      <w:pPr>
        <w:pStyle w:val="36"/>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5．招标文件的构成</w:t>
      </w:r>
    </w:p>
    <w:p>
      <w:pPr>
        <w:pStyle w:val="36"/>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 招标文件包括下列文件及附件：</w:t>
      </w:r>
    </w:p>
    <w:p>
      <w:pPr>
        <w:pStyle w:val="36"/>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5.1.1招标公告；</w:t>
      </w:r>
    </w:p>
    <w:p>
      <w:pPr>
        <w:pStyle w:val="36"/>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5.1.2投标人须知；</w:t>
      </w:r>
    </w:p>
    <w:p>
      <w:pPr>
        <w:pStyle w:val="36"/>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5.1.3采购需求；</w:t>
      </w:r>
    </w:p>
    <w:p>
      <w:pPr>
        <w:pStyle w:val="36"/>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5.1.4评标办法；</w:t>
      </w:r>
    </w:p>
    <w:p>
      <w:pPr>
        <w:pStyle w:val="36"/>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5.1.5拟签订的合同文本；</w:t>
      </w:r>
    </w:p>
    <w:p>
      <w:pPr>
        <w:pStyle w:val="36"/>
        <w:tabs>
          <w:tab w:val="left" w:pos="840"/>
        </w:tabs>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5.1.6应提交的有关格式范例。</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5.2与本项目有关的澄清或者修改的内容为招标文件的组成部分。</w:t>
      </w:r>
    </w:p>
    <w:p>
      <w:pPr>
        <w:pStyle w:val="36"/>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6. 招标文件的澄清、修改</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6.1已获取招标文件的潜在投标人，若有问题需要澄清，应于投标截止时间前，以书面形式向采购机构提出。</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kinsoku/>
        <w:wordWrap/>
        <w:overflowPunct/>
        <w:topLinePunct w:val="0"/>
        <w:bidi w:val="0"/>
        <w:adjustRightInd/>
        <w:spacing w:line="360" w:lineRule="auto"/>
        <w:jc w:val="center"/>
        <w:outlineLvl w:val="0"/>
        <w:rPr>
          <w:rFonts w:hint="eastAsia" w:ascii="宋体" w:hAnsi="宋体" w:eastAsia="宋体" w:cs="宋体"/>
          <w:b/>
          <w:bCs/>
          <w:color w:val="auto"/>
          <w:spacing w:val="0"/>
          <w:sz w:val="30"/>
          <w:szCs w:val="30"/>
        </w:rPr>
      </w:pPr>
    </w:p>
    <w:p>
      <w:pPr>
        <w:kinsoku/>
        <w:wordWrap/>
        <w:overflowPunct/>
        <w:topLinePunct w:val="0"/>
        <w:bidi w:val="0"/>
        <w:adjustRightInd/>
        <w:spacing w:line="360" w:lineRule="auto"/>
        <w:jc w:val="center"/>
        <w:outlineLvl w:val="0"/>
        <w:rPr>
          <w:rFonts w:hint="eastAsia" w:ascii="宋体" w:hAnsi="宋体" w:eastAsia="宋体" w:cs="宋体"/>
          <w:b/>
          <w:bCs/>
          <w:color w:val="auto"/>
          <w:spacing w:val="0"/>
          <w:sz w:val="30"/>
          <w:szCs w:val="30"/>
        </w:rPr>
      </w:pPr>
    </w:p>
    <w:p>
      <w:pPr>
        <w:kinsoku/>
        <w:wordWrap/>
        <w:overflowPunct/>
        <w:topLinePunct w:val="0"/>
        <w:bidi w:val="0"/>
        <w:adjustRightInd/>
        <w:spacing w:line="360" w:lineRule="auto"/>
        <w:jc w:val="center"/>
        <w:outlineLvl w:val="0"/>
        <w:rPr>
          <w:rFonts w:hint="eastAsia" w:ascii="宋体" w:hAnsi="宋体" w:eastAsia="宋体" w:cs="宋体"/>
          <w:b/>
          <w:bCs/>
          <w:color w:val="auto"/>
          <w:spacing w:val="0"/>
          <w:sz w:val="30"/>
          <w:szCs w:val="30"/>
        </w:rPr>
      </w:pPr>
    </w:p>
    <w:p>
      <w:pPr>
        <w:kinsoku/>
        <w:wordWrap/>
        <w:overflowPunct/>
        <w:topLinePunct w:val="0"/>
        <w:bidi w:val="0"/>
        <w:adjustRightInd/>
        <w:spacing w:line="360" w:lineRule="auto"/>
        <w:jc w:val="center"/>
        <w:outlineLvl w:val="0"/>
        <w:rPr>
          <w:rFonts w:hint="eastAsia" w:ascii="宋体" w:hAnsi="宋体" w:eastAsia="宋体" w:cs="宋体"/>
          <w:b/>
          <w:bCs/>
          <w:color w:val="auto"/>
          <w:spacing w:val="0"/>
          <w:sz w:val="30"/>
          <w:szCs w:val="30"/>
        </w:rPr>
      </w:pPr>
      <w:r>
        <w:rPr>
          <w:rFonts w:hint="eastAsia" w:ascii="宋体" w:hAnsi="宋体" w:eastAsia="宋体" w:cs="宋体"/>
          <w:b/>
          <w:bCs/>
          <w:color w:val="auto"/>
          <w:spacing w:val="0"/>
          <w:sz w:val="30"/>
          <w:szCs w:val="30"/>
        </w:rPr>
        <w:t>三、投标</w:t>
      </w:r>
    </w:p>
    <w:p>
      <w:pPr>
        <w:pStyle w:val="36"/>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7. 招标文件的获取</w:t>
      </w:r>
    </w:p>
    <w:p>
      <w:pPr>
        <w:kinsoku/>
        <w:wordWrap/>
        <w:overflowPunct/>
        <w:topLinePunct w:val="0"/>
        <w:bidi w:val="0"/>
        <w:spacing w:line="360" w:lineRule="auto"/>
        <w:ind w:firstLine="480" w:firstLineChars="200"/>
        <w:rPr>
          <w:rFonts w:hint="eastAsia" w:ascii="宋体" w:hAnsi="宋体" w:eastAsia="宋体" w:cs="宋体"/>
          <w:snapToGrid w:val="0"/>
          <w:color w:val="auto"/>
          <w:spacing w:val="0"/>
          <w:kern w:val="28"/>
          <w:sz w:val="24"/>
          <w:szCs w:val="24"/>
        </w:rPr>
      </w:pPr>
      <w:r>
        <w:rPr>
          <w:rFonts w:hint="eastAsia" w:ascii="宋体" w:hAnsi="宋体" w:eastAsia="宋体" w:cs="宋体"/>
          <w:snapToGrid w:val="0"/>
          <w:color w:val="auto"/>
          <w:spacing w:val="0"/>
          <w:kern w:val="28"/>
          <w:sz w:val="24"/>
          <w:szCs w:val="24"/>
        </w:rPr>
        <w:t>详见招标公告中获取招标文件的时间期限、地点、方式及招标文件售价。</w:t>
      </w:r>
    </w:p>
    <w:p>
      <w:pPr>
        <w:pStyle w:val="36"/>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8.开标前答疑会或现场考察</w:t>
      </w:r>
    </w:p>
    <w:p>
      <w:pPr>
        <w:pStyle w:val="36"/>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采购人组织潜在投标人现场考察或者召开开标前答疑会的，潜在投标人按第二部分投标人须知前附表的规定参加现场考察或者开标前答疑会。</w:t>
      </w:r>
    </w:p>
    <w:p>
      <w:pPr>
        <w:pStyle w:val="36"/>
        <w:kinsoku/>
        <w:wordWrap/>
        <w:overflowPunct/>
        <w:topLinePunct w:val="0"/>
        <w:bidi w:val="0"/>
        <w:spacing w:line="360" w:lineRule="auto"/>
        <w:rPr>
          <w:rFonts w:hint="eastAsia" w:ascii="宋体" w:hAnsi="宋体" w:eastAsia="宋体" w:cs="宋体"/>
          <w:b/>
          <w:bCs/>
          <w:color w:val="auto"/>
          <w:spacing w:val="0"/>
        </w:rPr>
      </w:pPr>
      <w:r>
        <w:rPr>
          <w:rFonts w:hint="eastAsia" w:ascii="宋体" w:hAnsi="宋体" w:eastAsia="宋体" w:cs="宋体"/>
          <w:b/>
          <w:bCs/>
          <w:color w:val="auto"/>
          <w:spacing w:val="0"/>
          <w:kern w:val="28"/>
          <w:sz w:val="24"/>
          <w:szCs w:val="24"/>
        </w:rPr>
        <w:t>9.投标保证金</w:t>
      </w:r>
    </w:p>
    <w:p>
      <w:pPr>
        <w:pStyle w:val="6"/>
        <w:kinsoku/>
        <w:wordWrap/>
        <w:overflowPunct/>
        <w:topLinePunct w:val="0"/>
        <w:bidi w:val="0"/>
        <w:spacing w:line="360" w:lineRule="auto"/>
        <w:ind w:firstLine="470" w:firstLineChars="196"/>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本项目不需缴纳投标保证金。</w:t>
      </w:r>
    </w:p>
    <w:p>
      <w:pPr>
        <w:pStyle w:val="36"/>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10. 投标文件的语言</w:t>
      </w:r>
    </w:p>
    <w:p>
      <w:pPr>
        <w:kinsoku/>
        <w:wordWrap/>
        <w:overflowPunct/>
        <w:topLinePunct w:val="0"/>
        <w:autoSpaceDE w:val="0"/>
        <w:autoSpaceDN w:val="0"/>
        <w:bidi w:val="0"/>
        <w:spacing w:line="360" w:lineRule="auto"/>
        <w:ind w:firstLine="480" w:firstLineChars="20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投标文件及投标人与采购有关的来往通知、函件和文件均应使用中文。</w:t>
      </w:r>
    </w:p>
    <w:p>
      <w:pPr>
        <w:pStyle w:val="36"/>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11. 投标文件的组成</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w:t>
      </w:r>
      <w:r>
        <w:rPr>
          <w:rFonts w:hint="eastAsia" w:ascii="宋体" w:hAnsi="宋体" w:eastAsia="宋体" w:cs="宋体"/>
          <w:b/>
          <w:bCs/>
          <w:color w:val="auto"/>
          <w:spacing w:val="0"/>
          <w:sz w:val="24"/>
          <w:szCs w:val="24"/>
        </w:rPr>
        <w:t>资格文件</w:t>
      </w:r>
      <w:r>
        <w:rPr>
          <w:rFonts w:hint="eastAsia" w:ascii="宋体" w:hAnsi="宋体" w:eastAsia="宋体" w:cs="宋体"/>
          <w:color w:val="auto"/>
          <w:spacing w:val="0"/>
          <w:sz w:val="24"/>
          <w:szCs w:val="24"/>
        </w:rPr>
        <w:t>：</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11.1.1符合参加政府采购活动应当具备的一般条件的承诺函；</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11.1.2落实政府采购政策需满足的资格要求；</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11.1.3本项目的特定资格要求。</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11.1.4联合协议（如采用联合体投标）</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11.</w:t>
      </w:r>
      <w:r>
        <w:rPr>
          <w:rFonts w:hint="eastAsia" w:ascii="宋体" w:hAnsi="宋体" w:eastAsia="宋体" w:cs="宋体"/>
          <w:color w:val="auto"/>
          <w:spacing w:val="0"/>
          <w:sz w:val="24"/>
          <w:szCs w:val="24"/>
        </w:rPr>
        <w:t>2商务技术</w:t>
      </w:r>
      <w:r>
        <w:rPr>
          <w:rFonts w:hint="eastAsia" w:ascii="宋体" w:hAnsi="宋体" w:eastAsia="宋体" w:cs="宋体"/>
          <w:color w:val="auto"/>
          <w:spacing w:val="0"/>
          <w:sz w:val="24"/>
          <w:szCs w:val="24"/>
          <w:lang w:val="zh-CN"/>
        </w:rPr>
        <w:t>文件：</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11.2.1投标函；</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11.2.2授权委托书或法定代表人（单位负责人、自然人本人）身份证明；</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11.2.3联合协议；（如采用联合体投标）</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11.2.4分包意向协议；（如有）</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11.2.5符合性审查资料；</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11.2.6评标标准相应的商务技术资料；</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11.2.7商务技术偏离表；</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lang w:val="zh-CN"/>
        </w:rPr>
        <w:t>11.</w:t>
      </w: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8</w:t>
      </w:r>
      <w:r>
        <w:rPr>
          <w:rFonts w:hint="eastAsia" w:ascii="宋体" w:hAnsi="宋体" w:eastAsia="宋体" w:cs="宋体"/>
          <w:color w:val="auto"/>
          <w:spacing w:val="0"/>
          <w:sz w:val="24"/>
          <w:szCs w:val="24"/>
          <w:lang w:val="zh-CN"/>
        </w:rPr>
        <w:t>政府采购供应商廉洁自律承诺书；</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u w:val="single"/>
          <w:lang w:val="zh-CN"/>
        </w:rPr>
      </w:pPr>
      <w:r>
        <w:rPr>
          <w:rFonts w:hint="eastAsia" w:ascii="宋体" w:hAnsi="宋体" w:eastAsia="宋体" w:cs="宋体"/>
          <w:color w:val="auto"/>
          <w:spacing w:val="0"/>
          <w:kern w:val="0"/>
          <w:sz w:val="24"/>
          <w:szCs w:val="24"/>
          <w:lang w:val="zh-CN"/>
        </w:rPr>
        <w:t>11.</w:t>
      </w:r>
      <w:r>
        <w:rPr>
          <w:rFonts w:hint="eastAsia" w:ascii="宋体" w:hAnsi="宋体" w:eastAsia="宋体" w:cs="宋体"/>
          <w:color w:val="auto"/>
          <w:spacing w:val="0"/>
          <w:kern w:val="0"/>
          <w:sz w:val="24"/>
          <w:szCs w:val="24"/>
        </w:rPr>
        <w:t>3</w:t>
      </w:r>
      <w:r>
        <w:rPr>
          <w:rFonts w:hint="eastAsia" w:ascii="宋体" w:hAnsi="宋体" w:eastAsia="宋体" w:cs="宋体"/>
          <w:b/>
          <w:bCs/>
          <w:color w:val="auto"/>
          <w:spacing w:val="0"/>
          <w:sz w:val="24"/>
          <w:szCs w:val="24"/>
        </w:rPr>
        <w:t>报价文件：</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11.3.1开标一览表（报价表）；</w:t>
      </w:r>
    </w:p>
    <w:p>
      <w:pPr>
        <w:kinsoku/>
        <w:wordWrap/>
        <w:overflowPunct/>
        <w:topLinePunct w:val="0"/>
        <w:bidi w:val="0"/>
        <w:snapToGrid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11.3.2中小企业声明函。</w:t>
      </w:r>
    </w:p>
    <w:p>
      <w:pPr>
        <w:kinsoku/>
        <w:wordWrap/>
        <w:overflowPunct/>
        <w:topLinePunct w:val="0"/>
        <w:bidi w:val="0"/>
        <w:spacing w:line="360" w:lineRule="auto"/>
        <w:ind w:firstLine="723" w:firstLineChars="3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投标文件含有采购人不能接受的附加条件的，投标无效；</w:t>
      </w:r>
    </w:p>
    <w:p>
      <w:pPr>
        <w:kinsoku/>
        <w:wordWrap/>
        <w:overflowPunct/>
        <w:topLinePunct w:val="0"/>
        <w:bidi w:val="0"/>
        <w:spacing w:line="360" w:lineRule="auto"/>
        <w:ind w:firstLine="723" w:firstLineChars="3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投标人提供虚假材料投标的，投标无效。</w:t>
      </w:r>
    </w:p>
    <w:p>
      <w:pPr>
        <w:pStyle w:val="87"/>
        <w:kinsoku/>
        <w:wordWrap/>
        <w:overflowPunct/>
        <w:topLinePunct w:val="0"/>
        <w:bidi w:val="0"/>
        <w:snapToGrid w:val="0"/>
        <w:spacing w:before="0" w:line="360" w:lineRule="auto"/>
        <w:ind w:firstLine="0" w:firstLineChars="0"/>
        <w:outlineLvl w:val="0"/>
        <w:rPr>
          <w:rFonts w:hint="eastAsia" w:ascii="宋体" w:hAnsi="宋体" w:eastAsia="宋体" w:cs="宋体"/>
          <w:b/>
          <w:bCs/>
          <w:color w:val="auto"/>
          <w:spacing w:val="0"/>
        </w:rPr>
      </w:pPr>
      <w:r>
        <w:rPr>
          <w:rFonts w:hint="eastAsia" w:ascii="宋体" w:hAnsi="宋体" w:eastAsia="宋体" w:cs="宋体"/>
          <w:b/>
          <w:bCs/>
          <w:color w:val="auto"/>
          <w:spacing w:val="0"/>
        </w:rPr>
        <w:t>12</w:t>
      </w:r>
      <w:r>
        <w:rPr>
          <w:rFonts w:hint="eastAsia" w:ascii="宋体" w:hAnsi="宋体" w:eastAsia="宋体" w:cs="宋体"/>
          <w:b/>
          <w:bCs/>
          <w:color w:val="auto"/>
          <w:spacing w:val="0"/>
          <w:kern w:val="0"/>
          <w:lang w:val="zh-CN"/>
        </w:rPr>
        <w:t xml:space="preserve">. </w:t>
      </w:r>
      <w:r>
        <w:rPr>
          <w:rFonts w:hint="eastAsia" w:ascii="宋体" w:hAnsi="宋体" w:eastAsia="宋体" w:cs="宋体"/>
          <w:b/>
          <w:bCs/>
          <w:color w:val="auto"/>
          <w:spacing w:val="0"/>
        </w:rPr>
        <w:t>投标文件的编制</w:t>
      </w:r>
    </w:p>
    <w:p>
      <w:pPr>
        <w:kinsoku/>
        <w:wordWrap/>
        <w:overflowPunct/>
        <w:topLinePunct w:val="0"/>
        <w:bidi w:val="0"/>
        <w:spacing w:line="360" w:lineRule="auto"/>
        <w:ind w:firstLine="480" w:firstLineChars="200"/>
        <w:rPr>
          <w:rFonts w:hint="eastAsia" w:ascii="宋体" w:hAnsi="宋体" w:eastAsia="宋体" w:cs="宋体"/>
          <w:b/>
          <w:bCs/>
          <w:color w:val="auto"/>
          <w:spacing w:val="0"/>
          <w:sz w:val="24"/>
          <w:szCs w:val="24"/>
        </w:rPr>
      </w:pPr>
      <w:r>
        <w:rPr>
          <w:rFonts w:hint="eastAsia" w:ascii="宋体" w:hAnsi="宋体" w:eastAsia="宋体" w:cs="宋体"/>
          <w:color w:val="auto"/>
          <w:spacing w:val="0"/>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12.3使用“政采云电子交易客户端”需要提前申领CA数字证书，申领流程请自行前往“浙江政府采购网-下载专区-电子交易客户端-CA驱动和申领流程”进行查阅。</w:t>
      </w:r>
    </w:p>
    <w:p>
      <w:pPr>
        <w:kinsoku/>
        <w:wordWrap/>
        <w:overflowPunct/>
        <w:topLinePunct w:val="0"/>
        <w:bidi w:val="0"/>
        <w:snapToGrid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13.投标文件的签署、盖章</w:t>
      </w:r>
    </w:p>
    <w:p>
      <w:pPr>
        <w:pStyle w:val="87"/>
        <w:kinsoku/>
        <w:wordWrap/>
        <w:overflowPunct/>
        <w:topLinePunct w:val="0"/>
        <w:bidi w:val="0"/>
        <w:snapToGrid w:val="0"/>
        <w:spacing w:before="0" w:line="360" w:lineRule="auto"/>
        <w:ind w:firstLine="31680"/>
        <w:rPr>
          <w:rFonts w:hint="eastAsia" w:ascii="宋体" w:hAnsi="宋体" w:eastAsia="宋体" w:cs="宋体"/>
          <w:b/>
          <w:bCs/>
          <w:color w:val="auto"/>
          <w:spacing w:val="0"/>
        </w:rPr>
      </w:pPr>
      <w:r>
        <w:rPr>
          <w:rFonts w:hint="eastAsia" w:ascii="宋体" w:hAnsi="宋体" w:eastAsia="宋体" w:cs="宋体"/>
          <w:color w:val="auto"/>
          <w:spacing w:val="0"/>
        </w:rPr>
        <w:t>13.1投标文件按照招标文件第六部分格式要求进行签署、盖章。</w:t>
      </w:r>
      <w:r>
        <w:rPr>
          <w:rFonts w:hint="eastAsia" w:ascii="宋体" w:hAnsi="宋体" w:eastAsia="宋体" w:cs="宋体"/>
          <w:b/>
          <w:bCs/>
          <w:color w:val="auto"/>
          <w:spacing w:val="0"/>
        </w:rPr>
        <w:t>▲投标人的投标文件未按照招标文件要求签署、盖章的，其投标无效</w:t>
      </w:r>
      <w:r>
        <w:rPr>
          <w:rFonts w:hint="eastAsia" w:ascii="宋体" w:hAnsi="宋体" w:eastAsia="宋体" w:cs="宋体"/>
          <w:color w:val="auto"/>
          <w:spacing w:val="0"/>
        </w:rPr>
        <w:t>。</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13.2为确保网上操作合法、有效和安全，投标人应当在投标截止时间前完成在“政府采购云平台”的身份认证，确保在电子投标过程中能够对相关数据电文进行加密和使用电子签名。</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13.3招标文件对投标文件签署、盖章的要求适用于电子签名。</w:t>
      </w:r>
    </w:p>
    <w:p>
      <w:pPr>
        <w:pStyle w:val="87"/>
        <w:kinsoku/>
        <w:wordWrap/>
        <w:overflowPunct/>
        <w:topLinePunct w:val="0"/>
        <w:bidi w:val="0"/>
        <w:spacing w:before="0" w:line="360" w:lineRule="auto"/>
        <w:ind w:firstLine="0" w:firstLineChars="0"/>
        <w:rPr>
          <w:rFonts w:hint="eastAsia" w:ascii="宋体" w:hAnsi="宋体" w:eastAsia="宋体" w:cs="宋体"/>
          <w:b/>
          <w:bCs/>
          <w:color w:val="auto"/>
          <w:spacing w:val="0"/>
        </w:rPr>
      </w:pPr>
      <w:r>
        <w:rPr>
          <w:rFonts w:hint="eastAsia" w:ascii="宋体" w:hAnsi="宋体" w:eastAsia="宋体" w:cs="宋体"/>
          <w:b/>
          <w:bCs/>
          <w:color w:val="auto"/>
          <w:spacing w:val="0"/>
        </w:rPr>
        <w:t>14. 投标文件的提交、补充、修改、撤回</w:t>
      </w:r>
    </w:p>
    <w:p>
      <w:pPr>
        <w:pStyle w:val="87"/>
        <w:kinsoku/>
        <w:wordWrap/>
        <w:overflowPunct/>
        <w:topLinePunct w:val="0"/>
        <w:bidi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14.2电子交易平台收到投标文件，将妥善保存并即时向供应商发出确认回执通知。在投标截止时间前，除供应商补充、修改或者撤回投标文件外，任何单位和个人不得解密或提取投标文件。</w:t>
      </w:r>
    </w:p>
    <w:p>
      <w:pPr>
        <w:pStyle w:val="87"/>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14.3采购人、采购机构可以视情况延长投标文件提交的截止时间。在上述情况下，采购机构与投标人以前在投标截止期方面的全部权利、责任和义务，将适用于延长至新的投标截止期。</w:t>
      </w:r>
    </w:p>
    <w:p>
      <w:pPr>
        <w:pStyle w:val="36"/>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15.备份投标文件</w:t>
      </w:r>
    </w:p>
    <w:p>
      <w:pPr>
        <w:pStyle w:val="36"/>
        <w:kinsoku/>
        <w:wordWrap/>
        <w:overflowPunct/>
        <w:topLinePunct w:val="0"/>
        <w:bidi w:val="0"/>
        <w:spacing w:line="360" w:lineRule="auto"/>
        <w:ind w:firstLine="360" w:firstLineChars="150"/>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bCs/>
          <w:color w:val="auto"/>
          <w:spacing w:val="0"/>
          <w:sz w:val="24"/>
          <w:szCs w:val="24"/>
        </w:rPr>
        <w:t>但采购人、采购机构不强制或变相强制投标人提交备份投标文件。</w:t>
      </w:r>
    </w:p>
    <w:p>
      <w:pPr>
        <w:pStyle w:val="36"/>
        <w:kinsoku/>
        <w:wordWrap/>
        <w:overflowPunct/>
        <w:topLinePunct w:val="0"/>
        <w:bidi w:val="0"/>
        <w:spacing w:line="360" w:lineRule="auto"/>
        <w:ind w:firstLine="480" w:firstLineChars="200"/>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15.2备份投标文件须在“政采云投标客户端”制作生成，并储存在DVD光盘或U盘等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color w:val="auto"/>
          <w:spacing w:val="0"/>
          <w:sz w:val="24"/>
          <w:szCs w:val="24"/>
        </w:rPr>
        <w:t>不符合上述制作、存储、密封规定的备份投标文件将被视为无效或者被拒绝接收。</w:t>
      </w:r>
    </w:p>
    <w:p>
      <w:pPr>
        <w:pStyle w:val="36"/>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6"/>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kinsoku/>
        <w:wordWrap/>
        <w:overflowPunct/>
        <w:topLinePunct w:val="0"/>
        <w:bidi w:val="0"/>
        <w:spacing w:line="360" w:lineRule="auto"/>
        <w:ind w:firstLine="479" w:firstLineChars="199"/>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15.5投标人仅提交备份投标文件，没有在电子交易平台传输递交投标文件的，投标无效。</w:t>
      </w:r>
    </w:p>
    <w:p>
      <w:pPr>
        <w:pStyle w:val="87"/>
        <w:kinsoku/>
        <w:wordWrap/>
        <w:overflowPunct/>
        <w:topLinePunct w:val="0"/>
        <w:bidi w:val="0"/>
        <w:spacing w:before="0" w:line="360" w:lineRule="auto"/>
        <w:ind w:firstLine="0" w:firstLineChars="0"/>
        <w:rPr>
          <w:rFonts w:hint="eastAsia" w:ascii="宋体" w:hAnsi="宋体" w:eastAsia="宋体" w:cs="宋体"/>
          <w:b/>
          <w:bCs/>
          <w:color w:val="auto"/>
          <w:spacing w:val="0"/>
        </w:rPr>
      </w:pPr>
      <w:r>
        <w:rPr>
          <w:rFonts w:hint="eastAsia" w:ascii="宋体" w:hAnsi="宋体" w:eastAsia="宋体" w:cs="宋体"/>
          <w:b/>
          <w:bCs/>
          <w:color w:val="auto"/>
          <w:spacing w:val="0"/>
        </w:rPr>
        <w:t>16.投标文件的无效处理</w:t>
      </w:r>
    </w:p>
    <w:p>
      <w:pPr>
        <w:pStyle w:val="27"/>
        <w:kinsoku/>
        <w:wordWrap/>
        <w:overflowPunct/>
        <w:topLinePunct w:val="0"/>
        <w:bidi w:val="0"/>
        <w:spacing w:line="360" w:lineRule="auto"/>
        <w:ind w:firstLine="360" w:firstLineChars="150"/>
        <w:rPr>
          <w:rFonts w:hint="eastAsia" w:ascii="宋体" w:hAnsi="宋体" w:eastAsia="宋体" w:cs="宋体"/>
          <w:color w:val="auto"/>
          <w:spacing w:val="0"/>
        </w:rPr>
      </w:pPr>
      <w:r>
        <w:rPr>
          <w:rFonts w:hint="eastAsia" w:ascii="宋体" w:hAnsi="宋体" w:eastAsia="宋体" w:cs="宋体"/>
          <w:color w:val="auto"/>
          <w:spacing w:val="0"/>
        </w:rPr>
        <w:t>有招标文件第四部分第13项规定的情形之一的，投标无效：</w:t>
      </w:r>
    </w:p>
    <w:p>
      <w:pPr>
        <w:pStyle w:val="87"/>
        <w:kinsoku/>
        <w:wordWrap/>
        <w:overflowPunct/>
        <w:topLinePunct w:val="0"/>
        <w:bidi w:val="0"/>
        <w:spacing w:before="0" w:line="360" w:lineRule="auto"/>
        <w:ind w:firstLine="0" w:firstLineChars="0"/>
        <w:rPr>
          <w:rFonts w:hint="eastAsia" w:ascii="宋体" w:hAnsi="宋体" w:eastAsia="宋体" w:cs="宋体"/>
          <w:b/>
          <w:bCs/>
          <w:color w:val="auto"/>
          <w:spacing w:val="0"/>
        </w:rPr>
      </w:pPr>
      <w:r>
        <w:rPr>
          <w:rFonts w:hint="eastAsia" w:ascii="宋体" w:hAnsi="宋体" w:eastAsia="宋体" w:cs="宋体"/>
          <w:b/>
          <w:bCs/>
          <w:color w:val="auto"/>
          <w:spacing w:val="0"/>
        </w:rPr>
        <w:t>17.投标有效期</w:t>
      </w:r>
    </w:p>
    <w:p>
      <w:pPr>
        <w:kinsoku/>
        <w:wordWrap/>
        <w:overflowPunct/>
        <w:topLinePunct w:val="0"/>
        <w:bidi w:val="0"/>
        <w:spacing w:line="360" w:lineRule="auto"/>
        <w:ind w:firstLine="480" w:firstLineChars="200"/>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17.1投标有效期为从提交投标文件的截止之日起90天。▲</w:t>
      </w:r>
      <w:r>
        <w:rPr>
          <w:rFonts w:hint="eastAsia" w:ascii="宋体" w:hAnsi="宋体" w:eastAsia="宋体" w:cs="宋体"/>
          <w:b/>
          <w:bCs/>
          <w:color w:val="auto"/>
          <w:spacing w:val="0"/>
          <w:sz w:val="24"/>
          <w:szCs w:val="24"/>
        </w:rPr>
        <w:t>投标人的投标文件中承诺的投标有效期少于招标文件中载明的投标有效期的，投标无效。</w:t>
      </w:r>
    </w:p>
    <w:p>
      <w:pPr>
        <w:pStyle w:val="87"/>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17.2投标文件合格投递后，自投标截止日期起，在投标有效期内有效。</w:t>
      </w:r>
    </w:p>
    <w:p>
      <w:pPr>
        <w:pStyle w:val="87"/>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17.3在原定投标有效期满之前，如果出现特殊情况，采购机构可以以书面形式通知投标人延长投标有效期。投标人同意延长的，不得要求或被允许修改其投标文件，投标人拒绝延长的，其投标无效。</w:t>
      </w:r>
    </w:p>
    <w:p>
      <w:pPr>
        <w:pStyle w:val="87"/>
        <w:kinsoku/>
        <w:wordWrap/>
        <w:overflowPunct/>
        <w:topLinePunct w:val="0"/>
        <w:bidi w:val="0"/>
        <w:spacing w:before="0" w:line="360" w:lineRule="auto"/>
        <w:ind w:left="0" w:leftChars="0" w:firstLine="0" w:firstLineChars="0"/>
        <w:rPr>
          <w:rFonts w:hint="eastAsia" w:ascii="宋体" w:hAnsi="宋体" w:eastAsia="宋体" w:cs="宋体"/>
          <w:b/>
          <w:bCs/>
          <w:color w:val="auto"/>
          <w:spacing w:val="0"/>
          <w:sz w:val="32"/>
          <w:szCs w:val="32"/>
        </w:rPr>
      </w:pPr>
    </w:p>
    <w:p>
      <w:pPr>
        <w:pStyle w:val="87"/>
        <w:kinsoku/>
        <w:wordWrap/>
        <w:overflowPunct/>
        <w:topLinePunct w:val="0"/>
        <w:bidi w:val="0"/>
        <w:spacing w:before="0" w:line="360" w:lineRule="auto"/>
        <w:ind w:firstLine="1928" w:firstLineChars="600"/>
        <w:rPr>
          <w:rFonts w:hint="eastAsia" w:ascii="宋体" w:hAnsi="宋体" w:eastAsia="宋体" w:cs="宋体"/>
          <w:b/>
          <w:bCs/>
          <w:color w:val="auto"/>
          <w:spacing w:val="0"/>
          <w:sz w:val="32"/>
          <w:szCs w:val="32"/>
        </w:rPr>
      </w:pPr>
    </w:p>
    <w:p>
      <w:pPr>
        <w:pStyle w:val="87"/>
        <w:kinsoku/>
        <w:wordWrap/>
        <w:overflowPunct/>
        <w:topLinePunct w:val="0"/>
        <w:bidi w:val="0"/>
        <w:spacing w:before="0" w:line="360" w:lineRule="auto"/>
        <w:ind w:firstLine="1928" w:firstLineChars="600"/>
        <w:rPr>
          <w:rFonts w:hint="eastAsia" w:ascii="宋体" w:hAnsi="宋体" w:eastAsia="宋体" w:cs="宋体"/>
          <w:b/>
          <w:bCs/>
          <w:color w:val="auto"/>
          <w:spacing w:val="0"/>
          <w:sz w:val="32"/>
          <w:szCs w:val="32"/>
        </w:rPr>
      </w:pPr>
    </w:p>
    <w:p>
      <w:pPr>
        <w:pStyle w:val="87"/>
        <w:kinsoku/>
        <w:wordWrap/>
        <w:overflowPunct/>
        <w:topLinePunct w:val="0"/>
        <w:bidi w:val="0"/>
        <w:spacing w:before="0" w:line="360" w:lineRule="auto"/>
        <w:ind w:firstLine="1928" w:firstLineChars="600"/>
        <w:rPr>
          <w:rFonts w:hint="eastAsia" w:ascii="宋体" w:hAnsi="宋体" w:eastAsia="宋体" w:cs="宋体"/>
          <w:b/>
          <w:bCs/>
          <w:color w:val="auto"/>
          <w:spacing w:val="0"/>
          <w:sz w:val="32"/>
          <w:szCs w:val="32"/>
        </w:rPr>
      </w:pPr>
    </w:p>
    <w:p>
      <w:pPr>
        <w:pStyle w:val="87"/>
        <w:kinsoku/>
        <w:wordWrap/>
        <w:overflowPunct/>
        <w:topLinePunct w:val="0"/>
        <w:bidi w:val="0"/>
        <w:spacing w:before="0" w:line="360" w:lineRule="auto"/>
        <w:ind w:firstLine="1928" w:firstLineChars="600"/>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四、开标、资格审查与信用信息查询</w:t>
      </w:r>
    </w:p>
    <w:p>
      <w:pPr>
        <w:pStyle w:val="242"/>
        <w:kinsoku/>
        <w:wordWrap/>
        <w:overflowPunct/>
        <w:topLinePunct w:val="0"/>
        <w:bidi w:val="0"/>
        <w:spacing w:before="0" w:line="360" w:lineRule="auto"/>
        <w:ind w:left="0" w:firstLine="241" w:firstLineChars="100"/>
        <w:rPr>
          <w:rFonts w:hint="eastAsia" w:ascii="宋体" w:hAnsi="宋体" w:eastAsia="宋体" w:cs="宋体"/>
          <w:b/>
          <w:bCs/>
          <w:color w:val="auto"/>
          <w:spacing w:val="0"/>
          <w:sz w:val="24"/>
          <w:szCs w:val="24"/>
        </w:rPr>
      </w:pPr>
    </w:p>
    <w:p>
      <w:pPr>
        <w:pStyle w:val="242"/>
        <w:kinsoku/>
        <w:wordWrap/>
        <w:overflowPunct/>
        <w:topLinePunct w:val="0"/>
        <w:bidi w:val="0"/>
        <w:spacing w:before="0" w:line="360" w:lineRule="auto"/>
        <w:ind w:left="0" w:firstLine="241" w:firstLineChars="100"/>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18.开标</w:t>
      </w:r>
    </w:p>
    <w:p>
      <w:pPr>
        <w:pStyle w:val="242"/>
        <w:kinsoku/>
        <w:wordWrap/>
        <w:overflowPunct/>
        <w:topLinePunct w:val="0"/>
        <w:bidi w:val="0"/>
        <w:spacing w:before="0" w:line="360" w:lineRule="auto"/>
        <w:ind w:left="0"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18.1采购机构按照招标文件规定的时间通过电子交易平台组织开标，所有投标人均应当准时在线参加。投标人不足3家的，不得开标。</w:t>
      </w:r>
    </w:p>
    <w:p>
      <w:pPr>
        <w:pStyle w:val="242"/>
        <w:kinsoku/>
        <w:wordWrap/>
        <w:overflowPunct/>
        <w:topLinePunct w:val="0"/>
        <w:bidi w:val="0"/>
        <w:spacing w:before="0" w:line="360" w:lineRule="auto"/>
        <w:ind w:left="0" w:firstLine="240" w:firstLineChars="1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18.2开标时，电子交易平台按开标时间自动提取所有投标文件。采购机构依托电子交易平台发起开始解密指令，投标人按照平台提示和招标文件的规定在半小时内完成在线解密。</w:t>
      </w:r>
    </w:p>
    <w:p>
      <w:pPr>
        <w:pStyle w:val="967"/>
        <w:bidi w:val="0"/>
        <w:rPr>
          <w:rFonts w:hint="eastAsia"/>
          <w:b/>
          <w:bCs/>
        </w:rPr>
      </w:pPr>
      <w:r>
        <w:rPr>
          <w:rFonts w:hint="eastAsia" w:ascii="宋体" w:hAnsi="宋体" w:eastAsia="宋体" w:cs="宋体"/>
          <w:color w:val="auto"/>
          <w:spacing w:val="0"/>
          <w:szCs w:val="24"/>
        </w:rPr>
        <w:t>　18.3</w:t>
      </w:r>
      <w:r>
        <w:rPr>
          <w:rFonts w:hint="eastAsia" w:ascii="宋体" w:hAnsi="宋体" w:eastAsia="宋体" w:cs="宋体"/>
          <w:b/>
          <w:bCs/>
          <w:color w:val="auto"/>
          <w:spacing w:val="0"/>
          <w:szCs w:val="24"/>
        </w:rPr>
        <w:t>投标文件未按时解密，投标人提供了备份投标文件的，以备份投标文件作为依</w:t>
      </w:r>
      <w:r>
        <w:rPr>
          <w:rFonts w:hint="eastAsia"/>
          <w:b/>
          <w:bCs/>
        </w:rPr>
        <w:t>据，否则视为投标文件撤回。投标文件已按时解密的，备份投标文件自动失效。</w:t>
      </w:r>
    </w:p>
    <w:p>
      <w:pPr>
        <w:pStyle w:val="967"/>
        <w:bidi w:val="0"/>
        <w:ind w:left="0" w:leftChars="0" w:firstLine="0" w:firstLineChars="0"/>
        <w:rPr>
          <w:rFonts w:hint="eastAsia"/>
          <w:b/>
          <w:bCs/>
        </w:rPr>
      </w:pPr>
      <w:r>
        <w:rPr>
          <w:rFonts w:hint="eastAsia"/>
          <w:b/>
          <w:bCs/>
        </w:rPr>
        <w:t>19、资格审查</w:t>
      </w:r>
    </w:p>
    <w:p>
      <w:pPr>
        <w:pStyle w:val="967"/>
        <w:bidi w:val="0"/>
        <w:rPr>
          <w:rFonts w:hint="eastAsia"/>
        </w:rPr>
      </w:pPr>
      <w:r>
        <w:rPr>
          <w:rFonts w:hint="eastAsia"/>
        </w:rPr>
        <w:t>19.1开标后，采购人或采购机构将依法对投标人的资格进行审查。</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19.2</w:t>
      </w:r>
      <w:r>
        <w:rPr>
          <w:rFonts w:hint="eastAsia" w:ascii="宋体" w:hAnsi="宋体" w:eastAsia="宋体" w:cs="宋体"/>
          <w:color w:val="auto"/>
          <w:spacing w:val="0"/>
          <w:sz w:val="24"/>
          <w:szCs w:val="24"/>
        </w:rPr>
        <w:t>采购人或采购机构依据法律法规和招标文件的规定，对投标人的基本资格条件、特定资格条件进行审查。</w:t>
      </w:r>
    </w:p>
    <w:p>
      <w:pPr>
        <w:pStyle w:val="87"/>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kern w:val="0"/>
        </w:rPr>
        <w:t>19.3投标人未按照招标文件要求提供与</w:t>
      </w:r>
      <w:r>
        <w:rPr>
          <w:rFonts w:hint="eastAsia" w:ascii="宋体" w:hAnsi="宋体" w:eastAsia="宋体" w:cs="宋体"/>
          <w:color w:val="auto"/>
          <w:spacing w:val="0"/>
        </w:rPr>
        <w:t>基本资格条件、特定资格条件相应的</w:t>
      </w:r>
      <w:r>
        <w:rPr>
          <w:rFonts w:hint="eastAsia" w:ascii="宋体" w:hAnsi="宋体" w:eastAsia="宋体" w:cs="宋体"/>
          <w:color w:val="auto"/>
          <w:spacing w:val="0"/>
          <w:kern w:val="0"/>
        </w:rPr>
        <w:t>有效资格证明材料的，视为</w:t>
      </w:r>
      <w:r>
        <w:rPr>
          <w:rFonts w:hint="eastAsia" w:ascii="宋体" w:hAnsi="宋体" w:eastAsia="宋体" w:cs="宋体"/>
          <w:color w:val="auto"/>
          <w:spacing w:val="0"/>
        </w:rPr>
        <w:t>投标人不具备招标文件中规定的资格要求，其投标无效。</w:t>
      </w:r>
    </w:p>
    <w:p>
      <w:pPr>
        <w:pStyle w:val="87"/>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kern w:val="0"/>
        </w:rPr>
        <w:t>19.</w:t>
      </w:r>
      <w:r>
        <w:rPr>
          <w:rFonts w:hint="eastAsia" w:ascii="宋体" w:hAnsi="宋体" w:eastAsia="宋体" w:cs="宋体"/>
          <w:color w:val="auto"/>
          <w:spacing w:val="0"/>
        </w:rPr>
        <w:t>4对未通过资格审查的投标人，采购人或采购机构告知其未通过的原因。</w:t>
      </w:r>
    </w:p>
    <w:p>
      <w:pPr>
        <w:pStyle w:val="87"/>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kern w:val="0"/>
        </w:rPr>
        <w:t>19.</w:t>
      </w:r>
      <w:r>
        <w:rPr>
          <w:rFonts w:hint="eastAsia" w:ascii="宋体" w:hAnsi="宋体" w:eastAsia="宋体" w:cs="宋体"/>
          <w:color w:val="auto"/>
          <w:spacing w:val="0"/>
        </w:rPr>
        <w:t>5合格投标人不足3家的，不再评标。</w:t>
      </w:r>
    </w:p>
    <w:p>
      <w:pPr>
        <w:pStyle w:val="87"/>
        <w:kinsoku/>
        <w:wordWrap/>
        <w:overflowPunct/>
        <w:topLinePunct w:val="0"/>
        <w:bidi w:val="0"/>
        <w:spacing w:before="0" w:line="360" w:lineRule="auto"/>
        <w:ind w:firstLine="0" w:firstLineChars="0"/>
        <w:rPr>
          <w:rFonts w:hint="eastAsia" w:ascii="宋体" w:hAnsi="宋体" w:eastAsia="宋体" w:cs="宋体"/>
          <w:b/>
          <w:bCs/>
          <w:color w:val="auto"/>
          <w:spacing w:val="0"/>
        </w:rPr>
      </w:pPr>
      <w:r>
        <w:rPr>
          <w:rFonts w:hint="eastAsia" w:ascii="宋体" w:hAnsi="宋体" w:eastAsia="宋体" w:cs="宋体"/>
          <w:b/>
          <w:bCs/>
          <w:color w:val="auto"/>
          <w:spacing w:val="0"/>
        </w:rPr>
        <w:t>20、信用信息查询</w:t>
      </w:r>
    </w:p>
    <w:p>
      <w:pPr>
        <w:pStyle w:val="87"/>
        <w:kinsoku/>
        <w:wordWrap/>
        <w:overflowPunct/>
        <w:topLinePunct w:val="0"/>
        <w:bidi w:val="0"/>
        <w:spacing w:before="0" w:line="360" w:lineRule="auto"/>
        <w:ind w:firstLine="495" w:firstLineChars="0"/>
        <w:rPr>
          <w:rFonts w:hint="eastAsia" w:ascii="宋体" w:hAnsi="宋体" w:eastAsia="宋体" w:cs="宋体"/>
          <w:color w:val="auto"/>
          <w:spacing w:val="0"/>
          <w:kern w:val="0"/>
        </w:rPr>
      </w:pPr>
      <w:r>
        <w:rPr>
          <w:rFonts w:hint="eastAsia" w:ascii="宋体" w:hAnsi="宋体" w:eastAsia="宋体" w:cs="宋体"/>
          <w:color w:val="auto"/>
          <w:spacing w:val="0"/>
          <w:kern w:val="0"/>
        </w:rPr>
        <w:t>20.1信用信息查询渠道及截止时间：采购机构将通过“信用中国”网站(www.creditchina.gov.cn)、中国政府采购网(www.ccgp.gov.cn)渠道查询投标人投标截止时间当天的信用记录。</w:t>
      </w:r>
    </w:p>
    <w:p>
      <w:pPr>
        <w:pStyle w:val="87"/>
        <w:kinsoku/>
        <w:wordWrap/>
        <w:overflowPunct/>
        <w:topLinePunct w:val="0"/>
        <w:bidi w:val="0"/>
        <w:spacing w:before="0" w:line="360" w:lineRule="auto"/>
        <w:ind w:firstLine="495" w:firstLineChars="0"/>
        <w:rPr>
          <w:rFonts w:hint="eastAsia" w:ascii="宋体" w:hAnsi="宋体" w:eastAsia="宋体" w:cs="宋体"/>
          <w:color w:val="auto"/>
          <w:spacing w:val="0"/>
          <w:kern w:val="0"/>
        </w:rPr>
      </w:pPr>
      <w:r>
        <w:rPr>
          <w:rFonts w:hint="eastAsia" w:ascii="宋体" w:hAnsi="宋体" w:eastAsia="宋体" w:cs="宋体"/>
          <w:color w:val="auto"/>
          <w:spacing w:val="0"/>
          <w:kern w:val="0"/>
        </w:rPr>
        <w:t>20.2信用信息查询记录和证据留存的具体方式：现场查询的投标人的信用记录、查询结果经确认后将与采购文件一起存档。</w:t>
      </w:r>
    </w:p>
    <w:p>
      <w:pPr>
        <w:pStyle w:val="87"/>
        <w:kinsoku/>
        <w:wordWrap/>
        <w:overflowPunct/>
        <w:topLinePunct w:val="0"/>
        <w:bidi w:val="0"/>
        <w:spacing w:before="0" w:line="360" w:lineRule="auto"/>
        <w:ind w:firstLine="495" w:firstLineChars="0"/>
        <w:rPr>
          <w:rFonts w:hint="eastAsia" w:ascii="宋体" w:hAnsi="宋体" w:eastAsia="宋体" w:cs="宋体"/>
          <w:color w:val="auto"/>
          <w:spacing w:val="0"/>
          <w:kern w:val="0"/>
        </w:rPr>
      </w:pPr>
      <w:r>
        <w:rPr>
          <w:rFonts w:hint="eastAsia" w:ascii="宋体" w:hAnsi="宋体" w:eastAsia="宋体" w:cs="宋体"/>
          <w:color w:val="auto"/>
          <w:spacing w:val="0"/>
          <w:kern w:val="0"/>
        </w:rPr>
        <w:t>20.3信用信息的使用规则：经查询列入失信被执行人名单、重大税收违法案件当事人名单、政府采购严重违法失信行为记录名单的投标人将被拒绝参与政府采购活动。</w:t>
      </w:r>
    </w:p>
    <w:p>
      <w:pPr>
        <w:pStyle w:val="87"/>
        <w:kinsoku/>
        <w:wordWrap/>
        <w:overflowPunct/>
        <w:topLinePunct w:val="0"/>
        <w:bidi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kern w:val="0"/>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pacing w:val="0"/>
        </w:rPr>
        <w:t>。</w:t>
      </w:r>
    </w:p>
    <w:p>
      <w:pPr>
        <w:pStyle w:val="87"/>
        <w:kinsoku/>
        <w:wordWrap/>
        <w:overflowPunct/>
        <w:topLinePunct w:val="0"/>
        <w:bidi w:val="0"/>
        <w:spacing w:before="0" w:line="360" w:lineRule="auto"/>
        <w:ind w:firstLine="0" w:firstLineChars="0"/>
        <w:rPr>
          <w:rFonts w:hint="eastAsia" w:ascii="宋体" w:hAnsi="宋体" w:eastAsia="宋体" w:cs="宋体"/>
          <w:color w:val="auto"/>
          <w:spacing w:val="0"/>
          <w:kern w:val="0"/>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sz w:val="36"/>
          <w:szCs w:val="36"/>
        </w:rPr>
      </w:pPr>
      <w:r>
        <w:rPr>
          <w:rFonts w:hint="eastAsia" w:ascii="宋体" w:hAnsi="宋体" w:eastAsia="宋体" w:cs="宋体"/>
          <w:b/>
          <w:bCs/>
          <w:color w:val="auto"/>
          <w:spacing w:val="0"/>
          <w:sz w:val="36"/>
          <w:szCs w:val="36"/>
        </w:rPr>
        <w:t>五、评标</w:t>
      </w:r>
    </w:p>
    <w:p>
      <w:pPr>
        <w:kinsoku/>
        <w:wordWrap/>
        <w:overflowPunct/>
        <w:topLinePunct w:val="0"/>
        <w:bidi w:val="0"/>
        <w:spacing w:line="360" w:lineRule="auto"/>
        <w:rPr>
          <w:rFonts w:hint="eastAsia" w:ascii="宋体" w:hAnsi="宋体" w:eastAsia="宋体" w:cs="宋体"/>
          <w:b/>
          <w:bCs/>
          <w:color w:val="auto"/>
          <w:spacing w:val="0"/>
          <w:sz w:val="24"/>
          <w:szCs w:val="24"/>
        </w:rPr>
      </w:pPr>
      <w:bookmarkStart w:id="13" w:name="_Toc91899903"/>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21.</w:t>
      </w:r>
      <w:r>
        <w:rPr>
          <w:rFonts w:hint="eastAsia" w:ascii="宋体" w:hAnsi="宋体" w:eastAsia="宋体" w:cs="宋体"/>
          <w:color w:val="auto"/>
          <w:spacing w:val="0"/>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bCs/>
          <w:color w:val="auto"/>
          <w:spacing w:val="0"/>
          <w:sz w:val="24"/>
          <w:szCs w:val="24"/>
        </w:rPr>
        <w:t>详见招标文件第四部分评标办法。</w:t>
      </w:r>
    </w:p>
    <w:p>
      <w:pPr>
        <w:kinsoku/>
        <w:wordWrap/>
        <w:overflowPunct/>
        <w:topLinePunct w:val="0"/>
        <w:bidi w:val="0"/>
        <w:spacing w:line="360" w:lineRule="auto"/>
        <w:rPr>
          <w:rFonts w:hint="eastAsia" w:ascii="宋体" w:hAnsi="宋体" w:eastAsia="宋体" w:cs="宋体"/>
          <w:b/>
          <w:bCs/>
          <w:color w:val="auto"/>
          <w:spacing w:val="0"/>
          <w:sz w:val="24"/>
          <w:szCs w:val="24"/>
        </w:rPr>
      </w:pPr>
    </w:p>
    <w:p>
      <w:pPr>
        <w:pStyle w:val="2"/>
        <w:rPr>
          <w:rFonts w:hint="eastAsia" w:ascii="宋体" w:hAnsi="宋体" w:eastAsia="宋体" w:cs="宋体"/>
          <w:b/>
          <w:bCs/>
          <w:color w:val="auto"/>
          <w:spacing w:val="0"/>
          <w:sz w:val="24"/>
          <w:szCs w:val="24"/>
        </w:rPr>
      </w:pPr>
    </w:p>
    <w:p>
      <w:pPr>
        <w:pStyle w:val="2"/>
        <w:rPr>
          <w:rFonts w:hint="eastAsia" w:ascii="宋体" w:hAnsi="宋体" w:eastAsia="宋体" w:cs="宋体"/>
          <w:b/>
          <w:bCs/>
          <w:color w:val="auto"/>
          <w:spacing w:val="0"/>
          <w:sz w:val="24"/>
          <w:szCs w:val="24"/>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sz w:val="36"/>
          <w:szCs w:val="36"/>
        </w:rPr>
      </w:pPr>
      <w:r>
        <w:rPr>
          <w:rFonts w:hint="eastAsia" w:ascii="宋体" w:hAnsi="宋体" w:eastAsia="宋体" w:cs="宋体"/>
          <w:b/>
          <w:bCs/>
          <w:color w:val="auto"/>
          <w:spacing w:val="0"/>
          <w:sz w:val="36"/>
          <w:szCs w:val="36"/>
        </w:rPr>
        <w:t>六、定标</w:t>
      </w:r>
    </w:p>
    <w:p>
      <w:pPr>
        <w:pStyle w:val="27"/>
        <w:kinsoku/>
        <w:wordWrap/>
        <w:overflowPunct/>
        <w:topLinePunct w:val="0"/>
        <w:bidi w:val="0"/>
        <w:spacing w:line="360" w:lineRule="auto"/>
        <w:ind w:left="31680" w:hanging="479" w:hangingChars="199"/>
        <w:rPr>
          <w:rFonts w:hint="eastAsia" w:ascii="宋体" w:hAnsi="宋体" w:eastAsia="宋体" w:cs="宋体"/>
          <w:b/>
          <w:bCs/>
          <w:color w:val="auto"/>
          <w:spacing w:val="0"/>
        </w:rPr>
      </w:pPr>
    </w:p>
    <w:p>
      <w:pPr>
        <w:pStyle w:val="27"/>
        <w:kinsoku/>
        <w:wordWrap/>
        <w:overflowPunct/>
        <w:topLinePunct w:val="0"/>
        <w:bidi w:val="0"/>
        <w:spacing w:line="360" w:lineRule="auto"/>
        <w:ind w:left="31680" w:hanging="479" w:hangingChars="199"/>
        <w:rPr>
          <w:rFonts w:hint="eastAsia" w:ascii="宋体" w:hAnsi="宋体" w:eastAsia="宋体" w:cs="宋体"/>
          <w:b/>
          <w:bCs/>
          <w:color w:val="auto"/>
          <w:spacing w:val="0"/>
        </w:rPr>
      </w:pPr>
      <w:r>
        <w:rPr>
          <w:rFonts w:hint="eastAsia" w:ascii="宋体" w:hAnsi="宋体" w:eastAsia="宋体" w:cs="宋体"/>
          <w:b/>
          <w:bCs/>
          <w:color w:val="auto"/>
          <w:spacing w:val="0"/>
        </w:rPr>
        <w:t>22. 确定中标供应商</w:t>
      </w:r>
    </w:p>
    <w:p>
      <w:pPr>
        <w:pStyle w:val="87"/>
        <w:kinsoku/>
        <w:wordWrap/>
        <w:overflowPunct/>
        <w:topLinePunct w:val="0"/>
        <w:bidi w:val="0"/>
        <w:snapToGrid w:val="0"/>
        <w:spacing w:before="0" w:line="360" w:lineRule="auto"/>
        <w:ind w:firstLine="31680"/>
        <w:rPr>
          <w:rFonts w:hint="eastAsia" w:ascii="宋体" w:hAnsi="宋体" w:eastAsia="宋体" w:cs="宋体"/>
          <w:b/>
          <w:bCs/>
          <w:color w:val="auto"/>
          <w:spacing w:val="0"/>
        </w:rPr>
      </w:pPr>
      <w:r>
        <w:rPr>
          <w:rFonts w:hint="eastAsia" w:ascii="宋体" w:hAnsi="宋体" w:eastAsia="宋体" w:cs="宋体"/>
          <w:color w:val="auto"/>
          <w:spacing w:val="0"/>
        </w:rPr>
        <w:t>采购人将自收到评审报告之日起5个工作日内通过电子交易平台在评审报告推荐的中标候选人中按顺序确定中标供应商。</w:t>
      </w:r>
    </w:p>
    <w:p>
      <w:pPr>
        <w:pStyle w:val="87"/>
        <w:kinsoku/>
        <w:wordWrap/>
        <w:overflowPunct/>
        <w:topLinePunct w:val="0"/>
        <w:bidi w:val="0"/>
        <w:snapToGrid w:val="0"/>
        <w:spacing w:before="0" w:line="360" w:lineRule="auto"/>
        <w:ind w:firstLine="0" w:firstLineChars="0"/>
        <w:rPr>
          <w:rFonts w:hint="eastAsia" w:ascii="宋体" w:hAnsi="宋体" w:eastAsia="宋体" w:cs="宋体"/>
          <w:b/>
          <w:bCs/>
          <w:color w:val="auto"/>
          <w:spacing w:val="0"/>
        </w:rPr>
      </w:pPr>
      <w:r>
        <w:rPr>
          <w:rFonts w:hint="eastAsia" w:ascii="宋体" w:hAnsi="宋体" w:eastAsia="宋体" w:cs="宋体"/>
          <w:b/>
          <w:bCs/>
          <w:color w:val="auto"/>
          <w:spacing w:val="0"/>
        </w:rPr>
        <w:t>23. 中标通知与中标结果公告</w:t>
      </w:r>
    </w:p>
    <w:p>
      <w:pPr>
        <w:widowControl/>
        <w:shd w:val="clear" w:color="auto" w:fill="FFFFFF"/>
        <w:kinsoku/>
        <w:wordWrap/>
        <w:overflowPunct/>
        <w:topLinePunct w:val="0"/>
        <w:bidi w:val="0"/>
        <w:spacing w:line="360" w:lineRule="auto"/>
        <w:ind w:firstLine="48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kinsoku/>
        <w:wordWrap/>
        <w:overflowPunct/>
        <w:topLinePunct w:val="0"/>
        <w:bidi w:val="0"/>
        <w:spacing w:line="360" w:lineRule="auto"/>
        <w:ind w:firstLine="48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kinsoku/>
        <w:wordWrap/>
        <w:overflowPunct/>
        <w:topLinePunct w:val="0"/>
        <w:bidi w:val="0"/>
        <w:spacing w:line="360" w:lineRule="auto"/>
        <w:ind w:firstLine="48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23.3公告期限为1个工作日。</w:t>
      </w:r>
    </w:p>
    <w:p>
      <w:pPr>
        <w:pStyle w:val="2"/>
        <w:rPr>
          <w:rFonts w:hint="eastAsia"/>
        </w:rPr>
      </w:pPr>
    </w:p>
    <w:p>
      <w:pPr>
        <w:kinsoku/>
        <w:wordWrap/>
        <w:overflowPunct/>
        <w:topLinePunct w:val="0"/>
        <w:bidi w:val="0"/>
        <w:snapToGrid w:val="0"/>
        <w:spacing w:line="360" w:lineRule="auto"/>
        <w:ind w:left="120" w:leftChars="57" w:firstLine="482" w:firstLineChars="150"/>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七、合同授予</w:t>
      </w:r>
    </w:p>
    <w:p>
      <w:pPr>
        <w:pStyle w:val="27"/>
        <w:kinsoku/>
        <w:wordWrap/>
        <w:overflowPunct/>
        <w:topLinePunct w:val="0"/>
        <w:bidi w:val="0"/>
        <w:spacing w:line="360" w:lineRule="auto"/>
        <w:ind w:left="31680" w:hanging="479" w:hangingChars="199"/>
        <w:rPr>
          <w:rFonts w:hint="eastAsia" w:ascii="宋体" w:hAnsi="宋体" w:eastAsia="宋体" w:cs="宋体"/>
          <w:b/>
          <w:bCs/>
          <w:color w:val="auto"/>
          <w:spacing w:val="0"/>
        </w:rPr>
      </w:pPr>
    </w:p>
    <w:p>
      <w:pPr>
        <w:pStyle w:val="27"/>
        <w:kinsoku/>
        <w:wordWrap/>
        <w:overflowPunct/>
        <w:topLinePunct w:val="0"/>
        <w:bidi w:val="0"/>
        <w:spacing w:line="360" w:lineRule="auto"/>
        <w:ind w:left="31680" w:hanging="479" w:hangingChars="199"/>
        <w:rPr>
          <w:rFonts w:hint="eastAsia" w:ascii="宋体" w:hAnsi="宋体" w:eastAsia="宋体" w:cs="宋体"/>
          <w:b/>
          <w:bCs/>
          <w:color w:val="auto"/>
          <w:spacing w:val="0"/>
        </w:rPr>
      </w:pPr>
      <w:r>
        <w:rPr>
          <w:rFonts w:hint="eastAsia" w:ascii="宋体" w:hAnsi="宋体" w:eastAsia="宋体" w:cs="宋体"/>
          <w:b/>
          <w:bCs/>
          <w:color w:val="auto"/>
          <w:spacing w:val="0"/>
        </w:rPr>
        <w:t xml:space="preserve">24. </w:t>
      </w:r>
      <w:r>
        <w:rPr>
          <w:rFonts w:hint="eastAsia" w:ascii="宋体" w:hAnsi="宋体" w:eastAsia="宋体" w:cs="宋体"/>
          <w:color w:val="auto"/>
          <w:spacing w:val="0"/>
        </w:rPr>
        <w:t>合同主要条款详见第五部分拟签订的合同文本。</w:t>
      </w:r>
    </w:p>
    <w:p>
      <w:pPr>
        <w:pStyle w:val="27"/>
        <w:kinsoku/>
        <w:wordWrap/>
        <w:overflowPunct/>
        <w:topLinePunct w:val="0"/>
        <w:bidi w:val="0"/>
        <w:spacing w:line="360" w:lineRule="auto"/>
        <w:ind w:left="31680" w:hanging="479" w:hangingChars="199"/>
        <w:rPr>
          <w:rFonts w:hint="eastAsia" w:ascii="宋体" w:hAnsi="宋体" w:eastAsia="宋体" w:cs="宋体"/>
          <w:b/>
          <w:bCs/>
          <w:color w:val="auto"/>
          <w:spacing w:val="0"/>
        </w:rPr>
      </w:pPr>
      <w:r>
        <w:rPr>
          <w:rFonts w:hint="eastAsia" w:ascii="宋体" w:hAnsi="宋体" w:eastAsia="宋体" w:cs="宋体"/>
          <w:b/>
          <w:bCs/>
          <w:color w:val="auto"/>
          <w:spacing w:val="0"/>
        </w:rPr>
        <w:t>25. 合同的签订</w:t>
      </w:r>
    </w:p>
    <w:p>
      <w:pPr>
        <w:widowControl/>
        <w:shd w:val="clear" w:color="auto" w:fill="FFFFFF"/>
        <w:kinsoku/>
        <w:wordWrap/>
        <w:overflowPunct/>
        <w:topLinePunct w:val="0"/>
        <w:bidi w:val="0"/>
        <w:spacing w:line="360" w:lineRule="auto"/>
        <w:ind w:firstLine="48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25.1</w:t>
      </w:r>
      <w:r>
        <w:rPr>
          <w:rFonts w:hint="eastAsia" w:ascii="宋体" w:hAnsi="宋体" w:eastAsia="宋体" w:cs="宋体"/>
          <w:color w:val="auto"/>
          <w:spacing w:val="0"/>
          <w:kern w:val="0"/>
          <w:sz w:val="24"/>
          <w:szCs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25.3如签订合同并生效后，供应商无故拒绝或延期，除按照合同条款处理外，列入不良行为记录一次，并给予通报。</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25.4中标供应商拒绝与采购人签订合同的，采购人可以按照评审报告推荐的中标或者成交候选人名单排序，确定下一候选人为中标供应商，也可以重新开展政府采购活动。</w:t>
      </w:r>
    </w:p>
    <w:p>
      <w:pPr>
        <w:pStyle w:val="87"/>
        <w:kinsoku/>
        <w:wordWrap/>
        <w:overflowPunct/>
        <w:topLinePunct w:val="0"/>
        <w:bidi w:val="0"/>
        <w:snapToGrid w:val="0"/>
        <w:spacing w:before="0" w:after="12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25.5采购合同由采购人与中标供应商根据招标文件、投标文件等内容通过政府采购电子交易平台在线签订，自动备案。</w:t>
      </w:r>
    </w:p>
    <w:p>
      <w:pPr>
        <w:pStyle w:val="27"/>
        <w:kinsoku/>
        <w:wordWrap/>
        <w:overflowPunct/>
        <w:topLinePunct w:val="0"/>
        <w:bidi w:val="0"/>
        <w:spacing w:line="360" w:lineRule="auto"/>
        <w:ind w:left="31680" w:hanging="479" w:hangingChars="199"/>
        <w:rPr>
          <w:rFonts w:hint="eastAsia" w:ascii="宋体" w:hAnsi="宋体" w:eastAsia="宋体" w:cs="宋体"/>
          <w:b/>
          <w:bCs/>
          <w:color w:val="auto"/>
          <w:spacing w:val="0"/>
        </w:rPr>
      </w:pPr>
      <w:r>
        <w:rPr>
          <w:rFonts w:hint="eastAsia" w:ascii="宋体" w:hAnsi="宋体" w:eastAsia="宋体" w:cs="宋体"/>
          <w:b/>
          <w:bCs/>
          <w:color w:val="auto"/>
          <w:spacing w:val="0"/>
        </w:rPr>
        <w:t>26. 履约保证金</w:t>
      </w:r>
    </w:p>
    <w:p>
      <w:pPr>
        <w:tabs>
          <w:tab w:val="left" w:pos="0"/>
        </w:tabs>
        <w:kinsoku/>
        <w:wordWrap/>
        <w:overflowPunct/>
        <w:topLinePunct w:val="0"/>
        <w:bidi w:val="0"/>
        <w:spacing w:line="360" w:lineRule="auto"/>
        <w:ind w:firstLine="482"/>
        <w:rPr>
          <w:rFonts w:hint="eastAsia" w:ascii="宋体" w:hAnsi="宋体" w:eastAsia="宋体" w:cs="宋体"/>
          <w:b/>
          <w:bCs/>
          <w:color w:val="auto"/>
          <w:spacing w:val="0"/>
          <w:sz w:val="24"/>
          <w:szCs w:val="24"/>
        </w:rPr>
      </w:pPr>
      <w:r>
        <w:rPr>
          <w:rFonts w:hint="eastAsia" w:ascii="宋体" w:hAnsi="宋体" w:eastAsia="宋体" w:cs="宋体"/>
          <w:color w:val="auto"/>
          <w:spacing w:val="0"/>
          <w:kern w:val="0"/>
          <w:sz w:val="24"/>
          <w:szCs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pacing w:val="0"/>
          <w:sz w:val="24"/>
          <w:szCs w:val="24"/>
        </w:rPr>
        <w:t>。履约保证金的数额不得超过政府采购合同金额的2.5%。鼓励和支持供应商以银行、保险公司出具的保函形式提供履约保证金。</w:t>
      </w:r>
      <w:r>
        <w:rPr>
          <w:rFonts w:hint="eastAsia" w:ascii="宋体" w:hAnsi="宋体" w:eastAsia="宋体" w:cs="宋体"/>
          <w:b/>
          <w:bCs/>
          <w:color w:val="auto"/>
          <w:spacing w:val="0"/>
          <w:sz w:val="24"/>
          <w:szCs w:val="24"/>
        </w:rPr>
        <w:t>采购人不得拒收履约保函。</w:t>
      </w:r>
    </w:p>
    <w:p>
      <w:pPr>
        <w:tabs>
          <w:tab w:val="left" w:pos="0"/>
        </w:tabs>
        <w:kinsoku/>
        <w:wordWrap/>
        <w:overflowPunct/>
        <w:topLinePunct w:val="0"/>
        <w:bidi w:val="0"/>
        <w:spacing w:line="360" w:lineRule="auto"/>
        <w:ind w:firstLine="482"/>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宋体" w:hAnsi="宋体" w:cs="宋体"/>
          <w:color w:val="auto"/>
          <w:spacing w:val="0"/>
          <w:sz w:val="24"/>
          <w:szCs w:val="24"/>
          <w:lang w:val="en-US" w:eastAsia="zh-CN"/>
        </w:rPr>
        <w:t>1</w:t>
      </w:r>
      <w:r>
        <w:rPr>
          <w:rFonts w:hint="eastAsia" w:ascii="宋体" w:hAnsi="宋体" w:eastAsia="宋体" w:cs="宋体"/>
          <w:color w:val="auto"/>
          <w:spacing w:val="0"/>
          <w:sz w:val="24"/>
          <w:szCs w:val="24"/>
        </w:rPr>
        <w:t>%；评价总分在90分以下或者暂无评分的，收取履约保证金不得高于合同金额</w:t>
      </w:r>
      <w:r>
        <w:rPr>
          <w:rFonts w:hint="eastAsia" w:ascii="宋体" w:hAnsi="宋体" w:cs="宋体"/>
          <w:color w:val="auto"/>
          <w:spacing w:val="0"/>
          <w:sz w:val="24"/>
          <w:szCs w:val="24"/>
          <w:lang w:val="en-US" w:eastAsia="zh-CN"/>
        </w:rPr>
        <w:t>1</w:t>
      </w:r>
      <w:r>
        <w:rPr>
          <w:rFonts w:hint="eastAsia" w:ascii="宋体" w:hAnsi="宋体" w:eastAsia="宋体" w:cs="宋体"/>
          <w:color w:val="auto"/>
          <w:spacing w:val="0"/>
          <w:sz w:val="24"/>
          <w:szCs w:val="24"/>
        </w:rPr>
        <w:t>%。</w:t>
      </w:r>
    </w:p>
    <w:p>
      <w:pPr>
        <w:pStyle w:val="4"/>
        <w:kinsoku/>
        <w:wordWrap/>
        <w:overflowPunct/>
        <w:topLinePunct w:val="0"/>
        <w:bidi w:val="0"/>
        <w:spacing w:line="360" w:lineRule="auto"/>
        <w:ind w:left="0" w:firstLine="480" w:firstLineChars="200"/>
        <w:rPr>
          <w:rFonts w:hint="eastAsia" w:ascii="宋体" w:hAnsi="宋体" w:eastAsia="宋体" w:cs="宋体"/>
          <w:color w:val="auto"/>
          <w:spacing w:val="0"/>
        </w:rPr>
      </w:pPr>
      <w:r>
        <w:rPr>
          <w:rFonts w:hint="eastAsia" w:ascii="宋体" w:hAnsi="宋体" w:eastAsia="宋体" w:cs="宋体"/>
          <w:b w:val="0"/>
          <w:bCs w:val="0"/>
          <w:snapToGrid w:val="0"/>
          <w:color w:val="auto"/>
          <w:spacing w:val="0"/>
          <w:kern w:val="28"/>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insoku/>
        <w:wordWrap/>
        <w:overflowPunct/>
        <w:topLinePunct w:val="0"/>
        <w:bidi w:val="0"/>
        <w:snapToGrid w:val="0"/>
        <w:spacing w:line="360" w:lineRule="auto"/>
        <w:ind w:firstLine="3357" w:firstLineChars="1045"/>
        <w:rPr>
          <w:rFonts w:hint="eastAsia" w:ascii="宋体" w:hAnsi="宋体" w:eastAsia="宋体" w:cs="宋体"/>
          <w:b/>
          <w:bCs/>
          <w:color w:val="auto"/>
          <w:spacing w:val="0"/>
          <w:sz w:val="32"/>
          <w:szCs w:val="32"/>
        </w:rPr>
      </w:pPr>
    </w:p>
    <w:p>
      <w:pPr>
        <w:kinsoku/>
        <w:wordWrap/>
        <w:overflowPunct/>
        <w:topLinePunct w:val="0"/>
        <w:bidi w:val="0"/>
        <w:snapToGrid w:val="0"/>
        <w:spacing w:line="360" w:lineRule="auto"/>
        <w:ind w:firstLine="3357" w:firstLineChars="1045"/>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32"/>
          <w:szCs w:val="32"/>
        </w:rPr>
        <w:t>八、电子交易活动的中止</w:t>
      </w:r>
    </w:p>
    <w:p>
      <w:pPr>
        <w:pStyle w:val="87"/>
        <w:kinsoku/>
        <w:wordWrap/>
        <w:overflowPunct/>
        <w:topLinePunct w:val="0"/>
        <w:bidi w:val="0"/>
        <w:snapToGrid w:val="0"/>
        <w:spacing w:before="0" w:line="360" w:lineRule="auto"/>
        <w:ind w:firstLine="0" w:firstLineChars="0"/>
        <w:rPr>
          <w:rFonts w:hint="eastAsia" w:ascii="宋体" w:hAnsi="宋体" w:eastAsia="宋体" w:cs="宋体"/>
          <w:color w:val="auto"/>
          <w:spacing w:val="0"/>
        </w:rPr>
      </w:pPr>
    </w:p>
    <w:p>
      <w:pPr>
        <w:pStyle w:val="87"/>
        <w:kinsoku/>
        <w:wordWrap/>
        <w:overflowPunct/>
        <w:topLinePunct w:val="0"/>
        <w:bidi w:val="0"/>
        <w:snapToGrid w:val="0"/>
        <w:spacing w:before="0" w:line="360" w:lineRule="auto"/>
        <w:ind w:firstLine="0" w:firstLineChars="0"/>
        <w:rPr>
          <w:rFonts w:hint="eastAsia" w:ascii="宋体" w:hAnsi="宋体" w:eastAsia="宋体" w:cs="宋体"/>
          <w:color w:val="auto"/>
          <w:spacing w:val="0"/>
        </w:rPr>
      </w:pPr>
      <w:r>
        <w:rPr>
          <w:rFonts w:hint="eastAsia" w:ascii="宋体" w:hAnsi="宋体" w:eastAsia="宋体" w:cs="宋体"/>
          <w:color w:val="auto"/>
          <w:spacing w:val="0"/>
        </w:rPr>
        <w:t>2</w:t>
      </w:r>
      <w:r>
        <w:rPr>
          <w:rFonts w:hint="eastAsia" w:ascii="宋体" w:hAnsi="宋体" w:eastAsia="宋体" w:cs="宋体"/>
          <w:b/>
          <w:bCs/>
          <w:color w:val="auto"/>
          <w:spacing w:val="0"/>
        </w:rPr>
        <w:t>7. 电子交易活动的中止。</w:t>
      </w:r>
      <w:r>
        <w:rPr>
          <w:rFonts w:hint="eastAsia" w:ascii="宋体" w:hAnsi="宋体" w:eastAsia="宋体" w:cs="宋体"/>
          <w:color w:val="auto"/>
          <w:spacing w:val="0"/>
        </w:rPr>
        <w:t>采购过程中出现以下情形，导致电子交易平台无法正常运行，或者无法保证电子交易的公平、公正和安全时，采购机构可中止电子交易活动：</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 xml:space="preserve">27.1电子交易平台发生故障而无法登录访问的； </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27.2电子交易平台应用或数据库出现错误，不能进行正常操作的；</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27.3电子交易平台发现严重安全漏洞，有潜在泄密危险的；</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 xml:space="preserve">27.4病毒发作导致不能进行正常操作的； </w:t>
      </w:r>
    </w:p>
    <w:p>
      <w:pPr>
        <w:pStyle w:val="87"/>
        <w:kinsoku/>
        <w:wordWrap/>
        <w:overflowPunct/>
        <w:topLinePunct w:val="0"/>
        <w:bidi w:val="0"/>
        <w:snapToGrid w:val="0"/>
        <w:spacing w:before="0"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27.5其他无法保证电子交易的公平、公正和安全的情况。</w:t>
      </w:r>
    </w:p>
    <w:p>
      <w:pPr>
        <w:pStyle w:val="87"/>
        <w:kinsoku/>
        <w:wordWrap/>
        <w:overflowPunct/>
        <w:topLinePunct w:val="0"/>
        <w:bidi w:val="0"/>
        <w:snapToGrid w:val="0"/>
        <w:spacing w:before="0" w:line="360" w:lineRule="auto"/>
        <w:ind w:firstLine="0" w:firstLineChars="0"/>
        <w:rPr>
          <w:rFonts w:hint="eastAsia" w:ascii="宋体" w:hAnsi="宋体" w:eastAsia="宋体" w:cs="宋体"/>
          <w:color w:val="auto"/>
          <w:spacing w:val="0"/>
        </w:rPr>
      </w:pPr>
      <w:r>
        <w:rPr>
          <w:rFonts w:hint="eastAsia" w:ascii="宋体" w:hAnsi="宋体" w:eastAsia="宋体" w:cs="宋体"/>
          <w:color w:val="auto"/>
          <w:spacing w:val="0"/>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kinsoku/>
        <w:wordWrap/>
        <w:overflowPunct/>
        <w:topLinePunct w:val="0"/>
        <w:bidi w:val="0"/>
        <w:spacing w:line="360" w:lineRule="auto"/>
        <w:ind w:firstLine="480"/>
        <w:rPr>
          <w:rFonts w:hint="eastAsia" w:ascii="宋体" w:hAnsi="宋体" w:eastAsia="宋体" w:cs="宋体"/>
          <w:color w:val="auto"/>
          <w:spacing w:val="0"/>
          <w:sz w:val="24"/>
          <w:szCs w:val="24"/>
        </w:rPr>
      </w:pPr>
    </w:p>
    <w:p>
      <w:pPr>
        <w:pStyle w:val="2"/>
        <w:rPr>
          <w:rFonts w:hint="eastAsia" w:ascii="宋体" w:hAnsi="宋体" w:eastAsia="宋体" w:cs="宋体"/>
          <w:color w:val="auto"/>
          <w:spacing w:val="0"/>
          <w:sz w:val="24"/>
          <w:szCs w:val="24"/>
        </w:rPr>
      </w:pPr>
    </w:p>
    <w:p>
      <w:pPr>
        <w:pStyle w:val="2"/>
        <w:rPr>
          <w:rFonts w:hint="eastAsia" w:ascii="宋体" w:hAnsi="宋体" w:eastAsia="宋体" w:cs="宋体"/>
          <w:color w:val="auto"/>
          <w:spacing w:val="0"/>
          <w:sz w:val="24"/>
          <w:szCs w:val="24"/>
        </w:rPr>
      </w:pPr>
    </w:p>
    <w:p>
      <w:pPr>
        <w:kinsoku/>
        <w:wordWrap/>
        <w:overflowPunct/>
        <w:topLinePunct w:val="0"/>
        <w:bidi w:val="0"/>
        <w:snapToGrid w:val="0"/>
        <w:spacing w:line="360" w:lineRule="auto"/>
        <w:ind w:left="120" w:leftChars="57" w:firstLine="482" w:firstLineChars="150"/>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九、验收</w:t>
      </w:r>
    </w:p>
    <w:p>
      <w:pPr>
        <w:pStyle w:val="27"/>
        <w:kinsoku/>
        <w:wordWrap/>
        <w:overflowPunct/>
        <w:topLinePunct w:val="0"/>
        <w:bidi w:val="0"/>
        <w:spacing w:line="360" w:lineRule="auto"/>
        <w:ind w:firstLine="0" w:firstLineChars="0"/>
        <w:rPr>
          <w:rFonts w:hint="eastAsia" w:ascii="宋体" w:hAnsi="宋体" w:eastAsia="宋体" w:cs="宋体"/>
          <w:b/>
          <w:bCs/>
          <w:color w:val="auto"/>
          <w:spacing w:val="0"/>
        </w:rPr>
      </w:pPr>
      <w:r>
        <w:rPr>
          <w:rFonts w:hint="eastAsia" w:ascii="宋体" w:hAnsi="宋体" w:eastAsia="宋体" w:cs="宋体"/>
          <w:b/>
          <w:bCs/>
          <w:color w:val="auto"/>
          <w:spacing w:val="0"/>
        </w:rPr>
        <w:t>29.验收</w:t>
      </w:r>
    </w:p>
    <w:p>
      <w:pPr>
        <w:tabs>
          <w:tab w:val="left" w:pos="0"/>
        </w:tabs>
        <w:kinsoku/>
        <w:wordWrap/>
        <w:overflowPunct/>
        <w:topLinePunct w:val="0"/>
        <w:bidi w:val="0"/>
        <w:spacing w:line="360" w:lineRule="auto"/>
        <w:ind w:firstLine="48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kinsoku/>
        <w:wordWrap/>
        <w:overflowPunct/>
        <w:topLinePunct w:val="0"/>
        <w:bidi w:val="0"/>
        <w:spacing w:line="360" w:lineRule="auto"/>
        <w:ind w:firstLine="48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kinsoku/>
        <w:wordWrap/>
        <w:overflowPunct/>
        <w:topLinePunct w:val="0"/>
        <w:bidi w:val="0"/>
        <w:spacing w:line="360" w:lineRule="auto"/>
        <w:ind w:firstLine="48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kinsoku/>
        <w:wordWrap/>
        <w:overflowPunct/>
        <w:topLinePunct w:val="0"/>
        <w:bidi w:val="0"/>
        <w:spacing w:line="360" w:lineRule="auto"/>
        <w:ind w:firstLine="480"/>
        <w:rPr>
          <w:rFonts w:hint="eastAsia" w:ascii="宋体" w:hAnsi="宋体" w:eastAsia="宋体" w:cs="宋体"/>
          <w:color w:val="auto"/>
          <w:spacing w:val="0"/>
          <w:sz w:val="18"/>
          <w:szCs w:val="18"/>
        </w:rPr>
      </w:pPr>
      <w:r>
        <w:rPr>
          <w:rFonts w:hint="eastAsia" w:ascii="宋体" w:hAnsi="宋体" w:eastAsia="宋体" w:cs="宋体"/>
          <w:color w:val="auto"/>
          <w:spacing w:val="0"/>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pPr>
        <w:tabs>
          <w:tab w:val="left" w:pos="0"/>
        </w:tabs>
        <w:kinsoku/>
        <w:wordWrap/>
        <w:overflowPunct/>
        <w:topLinePunct w:val="0"/>
        <w:bidi w:val="0"/>
        <w:spacing w:line="360" w:lineRule="auto"/>
        <w:ind w:firstLine="480"/>
        <w:rPr>
          <w:rFonts w:hint="eastAsia" w:ascii="宋体" w:hAnsi="宋体" w:eastAsia="宋体" w:cs="宋体"/>
          <w:color w:val="auto"/>
          <w:spacing w:val="0"/>
          <w:kern w:val="0"/>
          <w:sz w:val="24"/>
          <w:szCs w:val="24"/>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4" w:name="_Hlt75236290"/>
      <w:bookmarkEnd w:id="14"/>
      <w:bookmarkStart w:id="15" w:name="_Hlt74707468"/>
      <w:bookmarkEnd w:id="15"/>
      <w:bookmarkStart w:id="16" w:name="_Hlt75236011"/>
      <w:bookmarkEnd w:id="16"/>
      <w:bookmarkStart w:id="17" w:name="_Hlt74730295"/>
      <w:bookmarkEnd w:id="17"/>
      <w:bookmarkStart w:id="18" w:name="_Hlt74729768"/>
      <w:bookmarkEnd w:id="18"/>
      <w:bookmarkStart w:id="19" w:name="_Hlt68072990"/>
      <w:bookmarkEnd w:id="19"/>
      <w:bookmarkStart w:id="20" w:name="_Hlt74714665"/>
      <w:bookmarkEnd w:id="20"/>
      <w:bookmarkStart w:id="21" w:name="_Hlt75236101"/>
      <w:bookmarkEnd w:id="21"/>
      <w:bookmarkStart w:id="22" w:name="_Hlt68072998"/>
      <w:bookmarkEnd w:id="22"/>
      <w:bookmarkStart w:id="23" w:name="_Hlt68403820"/>
      <w:bookmarkEnd w:id="23"/>
      <w:bookmarkStart w:id="24" w:name="_Hlt68057669"/>
      <w:bookmarkEnd w:id="24"/>
      <w:bookmarkStart w:id="25" w:name="_Hlt68073093"/>
      <w:bookmarkEnd w:id="25"/>
    </w:p>
    <w:p>
      <w:pPr>
        <w:numPr>
          <w:ilvl w:val="0"/>
          <w:numId w:val="0"/>
        </w:numPr>
        <w:kinsoku/>
        <w:wordWrap/>
        <w:overflowPunct/>
        <w:topLinePunct w:val="0"/>
        <w:bidi w:val="0"/>
        <w:spacing w:line="360" w:lineRule="auto"/>
        <w:jc w:val="center"/>
        <w:rPr>
          <w:rFonts w:hint="eastAsia" w:ascii="宋体"/>
          <w:b/>
          <w:color w:val="auto"/>
          <w:spacing w:val="0"/>
          <w:kern w:val="0"/>
          <w:sz w:val="36"/>
          <w:szCs w:val="36"/>
          <w:lang w:val="zh-CN"/>
        </w:rPr>
      </w:pPr>
      <w:bookmarkStart w:id="26" w:name="第四部分"/>
      <w:r>
        <w:rPr>
          <w:rFonts w:hint="eastAsia" w:ascii="宋体" w:hAnsi="宋体"/>
          <w:b/>
          <w:bCs/>
          <w:color w:val="auto"/>
          <w:spacing w:val="0"/>
          <w:sz w:val="36"/>
          <w:szCs w:val="36"/>
          <w:lang w:val="en-US" w:eastAsia="zh-CN"/>
        </w:rPr>
        <w:t xml:space="preserve">第三部分  </w:t>
      </w:r>
      <w:r>
        <w:rPr>
          <w:rFonts w:hint="eastAsia" w:ascii="宋体" w:hAnsi="宋体"/>
          <w:b/>
          <w:bCs/>
          <w:color w:val="auto"/>
          <w:spacing w:val="0"/>
          <w:sz w:val="36"/>
          <w:szCs w:val="36"/>
        </w:rPr>
        <w:t>项目技术规范和服务要求、</w:t>
      </w:r>
      <w:r>
        <w:rPr>
          <w:rFonts w:hint="eastAsia" w:ascii="宋体" w:hAnsi="宋体"/>
          <w:b/>
          <w:bCs/>
          <w:color w:val="auto"/>
          <w:spacing w:val="0"/>
          <w:sz w:val="36"/>
          <w:szCs w:val="36"/>
          <w:lang w:eastAsia="zh-CN"/>
        </w:rPr>
        <w:t>考核办法</w:t>
      </w:r>
    </w:p>
    <w:p>
      <w:pPr>
        <w:widowControl/>
        <w:numPr>
          <w:ilvl w:val="0"/>
          <w:numId w:val="1"/>
        </w:numPr>
        <w:kinsoku/>
        <w:wordWrap/>
        <w:overflowPunct/>
        <w:topLinePunct w:val="0"/>
        <w:bidi w:val="0"/>
        <w:adjustRightInd w:val="0"/>
        <w:snapToGrid w:val="0"/>
        <w:spacing w:line="360" w:lineRule="auto"/>
        <w:ind w:left="140" w:leftChars="0" w:firstLine="0" w:firstLineChars="0"/>
        <w:jc w:val="left"/>
        <w:rPr>
          <w:rFonts w:hint="eastAsia" w:ascii="宋体" w:hAnsi="宋体"/>
          <w:b/>
          <w:bCs/>
          <w:color w:val="auto"/>
          <w:spacing w:val="0"/>
          <w:sz w:val="32"/>
          <w:szCs w:val="32"/>
          <w:lang w:val="en-US" w:eastAsia="zh-CN"/>
        </w:rPr>
      </w:pPr>
      <w:bookmarkStart w:id="27" w:name="_Toc316993724"/>
      <w:r>
        <w:rPr>
          <w:rFonts w:hint="eastAsia" w:ascii="宋体" w:hAnsi="宋体"/>
          <w:b/>
          <w:bCs/>
          <w:color w:val="auto"/>
          <w:spacing w:val="0"/>
          <w:sz w:val="32"/>
          <w:szCs w:val="32"/>
          <w:lang w:val="en-US" w:eastAsia="zh-CN"/>
        </w:rPr>
        <w:t>项目概况</w:t>
      </w:r>
    </w:p>
    <w:p>
      <w:pPr>
        <w:pStyle w:val="20"/>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bCs/>
          <w:color w:val="auto"/>
          <w:spacing w:val="0"/>
          <w:sz w:val="24"/>
          <w:u w:val="none"/>
          <w:lang w:val="en-US" w:eastAsia="zh-CN"/>
        </w:rPr>
      </w:pPr>
      <w:r>
        <w:rPr>
          <w:rFonts w:hint="eastAsia" w:ascii="宋体" w:hAnsi="宋体" w:cs="宋体"/>
          <w:bCs/>
          <w:color w:val="auto"/>
          <w:spacing w:val="0"/>
          <w:sz w:val="24"/>
          <w:u w:val="none"/>
        </w:rPr>
        <w:t>本项目</w:t>
      </w:r>
      <w:r>
        <w:rPr>
          <w:rFonts w:hint="eastAsia" w:ascii="宋体" w:hAnsi="宋体" w:cs="宋体"/>
          <w:bCs/>
          <w:color w:val="auto"/>
          <w:spacing w:val="0"/>
          <w:sz w:val="24"/>
          <w:u w:val="none"/>
          <w:lang w:val="en-US" w:eastAsia="zh-CN"/>
        </w:rPr>
        <w:t>主要是良渚街道南片生活垃圾清运，清运范围包括：昌运社区、北宸社区、通运社区、小洋坝村、棕榈湾社区、吴家厍社区、长桥社区、管家塘社区、西塘河村、南庄兜村、行宫塘村、东塘河村、运河村、博园社区、逸居城社区</w:t>
      </w:r>
      <w:r>
        <w:rPr>
          <w:rFonts w:hint="eastAsia" w:ascii="宋体" w:hAnsi="宋体" w:cs="宋体"/>
          <w:bCs/>
          <w:color w:val="auto"/>
          <w:spacing w:val="0"/>
          <w:sz w:val="24"/>
          <w:u w:val="none"/>
        </w:rPr>
        <w:t>的</w:t>
      </w:r>
      <w:r>
        <w:rPr>
          <w:rFonts w:hint="eastAsia" w:ascii="宋体" w:hAnsi="宋体" w:cs="宋体"/>
          <w:bCs/>
          <w:color w:val="auto"/>
          <w:spacing w:val="0"/>
          <w:sz w:val="24"/>
          <w:u w:val="none"/>
          <w:lang w:val="en-US" w:eastAsia="zh-CN"/>
        </w:rPr>
        <w:t>居民小区、机关单位、学校、医院、商场综合体、酒店、企业等所有单位的</w:t>
      </w:r>
      <w:r>
        <w:rPr>
          <w:rFonts w:hint="eastAsia" w:ascii="宋体" w:hAnsi="宋体" w:cs="宋体"/>
          <w:bCs/>
          <w:color w:val="auto"/>
          <w:spacing w:val="0"/>
          <w:sz w:val="24"/>
          <w:u w:val="none"/>
        </w:rPr>
        <w:t>生活垃圾</w:t>
      </w:r>
      <w:r>
        <w:rPr>
          <w:rFonts w:hint="eastAsia" w:ascii="宋体" w:hAnsi="宋体" w:cs="宋体"/>
          <w:bCs/>
          <w:color w:val="auto"/>
          <w:spacing w:val="0"/>
          <w:sz w:val="24"/>
          <w:u w:val="none"/>
          <w:lang w:val="en-US" w:eastAsia="zh-CN"/>
        </w:rPr>
        <w:t>清运，以上单位都必须上门收运。2022年7月16日-2022年12月31日南片垃圾量为33000吨，</w:t>
      </w:r>
      <w:r>
        <w:rPr>
          <w:rFonts w:hint="eastAsia"/>
          <w:color w:val="auto"/>
          <w:spacing w:val="0"/>
          <w:lang w:val="en-US" w:eastAsia="zh-CN"/>
        </w:rPr>
        <w:t>2023年和2024年1月1日至7月15日垃圾量以城管局下发控量指标为准</w:t>
      </w:r>
      <w:r>
        <w:rPr>
          <w:rFonts w:hint="eastAsia" w:ascii="宋体" w:hAnsi="宋体" w:cs="宋体"/>
          <w:bCs/>
          <w:color w:val="auto"/>
          <w:spacing w:val="0"/>
          <w:sz w:val="24"/>
          <w:u w:val="none"/>
          <w:lang w:val="en-US" w:eastAsia="zh-CN"/>
        </w:rPr>
        <w:t>。全年控量指标良渚街道北片垃圾控量指标占50%，全年控量指标良渚街道南片垃圾控量指标占50%。</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color w:val="auto"/>
          <w:spacing w:val="0"/>
          <w:sz w:val="24"/>
        </w:rPr>
      </w:pPr>
      <w:r>
        <w:rPr>
          <w:rFonts w:hint="eastAsia" w:ascii="宋体" w:hAnsi="宋体" w:cs="宋体"/>
          <w:bCs/>
          <w:color w:val="auto"/>
          <w:spacing w:val="0"/>
          <w:sz w:val="24"/>
          <w:u w:val="none"/>
          <w:lang w:val="en-US" w:eastAsia="zh-CN"/>
        </w:rPr>
        <w:t>投标报价应包括人工费、材料费、机械使用费、中途短驳费、安全管理、利润、规费、</w:t>
      </w:r>
      <w:r>
        <w:rPr>
          <w:rFonts w:hint="eastAsia" w:ascii="宋体" w:hAnsi="宋体" w:cs="宋体"/>
          <w:bCs/>
          <w:color w:val="auto"/>
          <w:spacing w:val="0"/>
          <w:sz w:val="24"/>
        </w:rPr>
        <w:t>税金、必要的保险费用、必须的专用工具、辅助材料费及合同实施过程中不可预见的费用等所有相关费用组成，所有作业人员必须由投标人购买好人身伤害保险。综合单价应考虑风险因素，招标文件未列明，而投标人认为必需的费用也需列入报价内。</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本次招标采用</w:t>
      </w:r>
      <w:r>
        <w:rPr>
          <w:rFonts w:hint="eastAsia" w:ascii="宋体" w:hAnsi="宋体" w:eastAsia="宋体" w:cs="宋体"/>
          <w:color w:val="auto"/>
          <w:spacing w:val="0"/>
          <w:sz w:val="24"/>
          <w:szCs w:val="24"/>
          <w:lang w:val="en-US" w:eastAsia="zh-CN"/>
        </w:rPr>
        <w:t>综合</w:t>
      </w:r>
      <w:r>
        <w:rPr>
          <w:rFonts w:hint="eastAsia" w:ascii="宋体" w:hAnsi="宋体" w:eastAsia="宋体" w:cs="宋体"/>
          <w:color w:val="auto"/>
          <w:spacing w:val="0"/>
          <w:sz w:val="24"/>
          <w:szCs w:val="24"/>
        </w:rPr>
        <w:t>单价招标，最高限价：1</w:t>
      </w:r>
      <w:r>
        <w:rPr>
          <w:rFonts w:hint="eastAsia" w:ascii="宋体" w:hAnsi="宋体" w:eastAsia="宋体" w:cs="宋体"/>
          <w:color w:val="auto"/>
          <w:spacing w:val="0"/>
          <w:sz w:val="24"/>
          <w:szCs w:val="24"/>
          <w:lang w:val="en-US" w:eastAsia="zh-CN"/>
        </w:rPr>
        <w:t>60</w:t>
      </w:r>
      <w:r>
        <w:rPr>
          <w:rFonts w:hint="eastAsia" w:ascii="宋体" w:hAnsi="宋体" w:eastAsia="宋体" w:cs="宋体"/>
          <w:color w:val="auto"/>
          <w:spacing w:val="0"/>
          <w:sz w:val="24"/>
          <w:szCs w:val="24"/>
        </w:rPr>
        <w:t>元/吨</w:t>
      </w:r>
      <w:r>
        <w:rPr>
          <w:rFonts w:hint="eastAsia" w:ascii="宋体" w:hAnsi="宋体" w:eastAsia="宋体" w:cs="宋体"/>
          <w:color w:val="auto"/>
          <w:spacing w:val="0"/>
          <w:sz w:val="24"/>
          <w:szCs w:val="24"/>
          <w:lang w:eastAsia="zh-CN"/>
        </w:rPr>
        <w:t>。</w:t>
      </w:r>
      <w:r>
        <w:rPr>
          <w:rFonts w:hint="eastAsia" w:ascii="宋体" w:hAnsi="宋体" w:cs="宋体"/>
          <w:color w:val="auto"/>
          <w:spacing w:val="0"/>
          <w:sz w:val="24"/>
          <w:szCs w:val="24"/>
          <w:lang w:val="en-US" w:eastAsia="zh-CN"/>
        </w:rPr>
        <w:t>以80000吨/年预估，</w:t>
      </w:r>
      <w:r>
        <w:rPr>
          <w:rFonts w:hint="eastAsia" w:ascii="宋体" w:hAnsi="宋体" w:eastAsia="宋体" w:cs="宋体"/>
          <w:color w:val="auto"/>
          <w:spacing w:val="0"/>
          <w:sz w:val="24"/>
          <w:szCs w:val="24"/>
          <w:lang w:val="en-US" w:eastAsia="zh-CN"/>
        </w:rPr>
        <w:t>以实际清运量进行结算，超出控量</w:t>
      </w:r>
      <w:r>
        <w:rPr>
          <w:rFonts w:hint="eastAsia" w:ascii="宋体" w:hAnsi="宋体" w:cs="宋体"/>
          <w:color w:val="auto"/>
          <w:spacing w:val="0"/>
          <w:sz w:val="24"/>
          <w:szCs w:val="24"/>
          <w:lang w:val="en-US" w:eastAsia="zh-CN"/>
        </w:rPr>
        <w:t>指标的</w:t>
      </w:r>
      <w:r>
        <w:rPr>
          <w:rFonts w:hint="eastAsia" w:ascii="宋体" w:hAnsi="宋体" w:eastAsia="宋体" w:cs="宋体"/>
          <w:color w:val="auto"/>
          <w:spacing w:val="0"/>
          <w:sz w:val="24"/>
          <w:szCs w:val="24"/>
          <w:lang w:val="en-US" w:eastAsia="zh-CN"/>
        </w:rPr>
        <w:t>不予结算</w:t>
      </w:r>
      <w:r>
        <w:rPr>
          <w:rFonts w:hint="eastAsia" w:ascii="宋体" w:hAnsi="宋体" w:eastAsia="宋体" w:cs="宋体"/>
          <w:color w:val="auto"/>
          <w:spacing w:val="0"/>
          <w:sz w:val="24"/>
          <w:szCs w:val="24"/>
          <w:lang w:eastAsia="zh-CN"/>
        </w:rPr>
        <w:t>。</w:t>
      </w:r>
    </w:p>
    <w:p>
      <w:pPr>
        <w:widowControl/>
        <w:numPr>
          <w:ilvl w:val="0"/>
          <w:numId w:val="0"/>
        </w:numPr>
        <w:kinsoku/>
        <w:wordWrap/>
        <w:overflowPunct/>
        <w:topLinePunct w:val="0"/>
        <w:bidi w:val="0"/>
        <w:adjustRightInd w:val="0"/>
        <w:snapToGrid w:val="0"/>
        <w:spacing w:line="360" w:lineRule="auto"/>
        <w:jc w:val="left"/>
        <w:rPr>
          <w:rFonts w:hint="eastAsia" w:ascii="宋体" w:hAnsi="宋体"/>
          <w:b/>
          <w:bCs/>
          <w:color w:val="auto"/>
          <w:spacing w:val="0"/>
          <w:sz w:val="32"/>
          <w:szCs w:val="32"/>
        </w:rPr>
      </w:pPr>
      <w:r>
        <w:rPr>
          <w:rFonts w:hint="eastAsia" w:ascii="宋体" w:hAnsi="宋体"/>
          <w:b/>
          <w:bCs/>
          <w:color w:val="auto"/>
          <w:spacing w:val="0"/>
          <w:sz w:val="32"/>
          <w:szCs w:val="32"/>
          <w:lang w:val="en-US" w:eastAsia="zh-CN"/>
        </w:rPr>
        <w:t>二、</w:t>
      </w:r>
      <w:r>
        <w:rPr>
          <w:rFonts w:hint="eastAsia" w:ascii="宋体" w:hAnsi="宋体"/>
          <w:b/>
          <w:bCs/>
          <w:color w:val="auto"/>
          <w:spacing w:val="0"/>
          <w:sz w:val="32"/>
          <w:szCs w:val="32"/>
        </w:rPr>
        <w:t>项目技术规范和服务要求</w:t>
      </w:r>
    </w:p>
    <w:p>
      <w:pPr>
        <w:kinsoku/>
        <w:wordWrap/>
        <w:overflowPunct/>
        <w:topLinePunct w:val="0"/>
        <w:bidi w:val="0"/>
        <w:spacing w:line="360" w:lineRule="auto"/>
        <w:ind w:firstLine="480" w:firstLineChars="200"/>
        <w:rPr>
          <w:rFonts w:hint="eastAsia" w:ascii="宋体" w:hAnsi="宋体" w:cs="宋体"/>
          <w:b w:val="0"/>
          <w:bCs/>
          <w:color w:val="auto"/>
          <w:spacing w:val="0"/>
          <w:sz w:val="24"/>
        </w:rPr>
      </w:pPr>
      <w:r>
        <w:rPr>
          <w:rFonts w:hint="eastAsia" w:ascii="宋体" w:hAnsi="宋体" w:cs="宋体"/>
          <w:b w:val="0"/>
          <w:bCs/>
          <w:color w:val="auto"/>
          <w:spacing w:val="0"/>
          <w:sz w:val="24"/>
          <w:lang w:val="en-US" w:eastAsia="zh-CN"/>
        </w:rPr>
        <w:t>1</w:t>
      </w:r>
      <w:r>
        <w:rPr>
          <w:rFonts w:hint="eastAsia" w:ascii="宋体" w:hAnsi="宋体" w:cs="宋体"/>
          <w:b w:val="0"/>
          <w:bCs/>
          <w:color w:val="auto"/>
          <w:spacing w:val="0"/>
          <w:sz w:val="24"/>
        </w:rPr>
        <w:t>、在承包期内，迎检和各类创建活动中，中标单位应无条件服从招标人的安排，圆满完成各项任务，由于中标单位的原因失分或造成不良影响的，招标人有权进行</w:t>
      </w:r>
      <w:r>
        <w:rPr>
          <w:rFonts w:hint="eastAsia" w:ascii="宋体" w:hAnsi="宋体" w:cs="宋体"/>
          <w:b w:val="0"/>
          <w:bCs/>
          <w:color w:val="auto"/>
          <w:spacing w:val="0"/>
          <w:sz w:val="24"/>
          <w:lang w:val="en-US" w:eastAsia="zh-CN"/>
        </w:rPr>
        <w:t>处</w:t>
      </w:r>
      <w:r>
        <w:rPr>
          <w:rFonts w:hint="eastAsia" w:ascii="宋体" w:hAnsi="宋体" w:cs="宋体"/>
          <w:b w:val="0"/>
          <w:bCs/>
          <w:color w:val="auto"/>
          <w:spacing w:val="0"/>
          <w:sz w:val="24"/>
        </w:rPr>
        <w:t>罚和终止合同；在迎检过程中，由于中标单位组织不力，招标人组织的人力、物力进行整治所涉及的费用，由中标单位双倍偿还招标人，招标人将直接在承包费中予以扣除。</w:t>
      </w:r>
    </w:p>
    <w:p>
      <w:pPr>
        <w:kinsoku/>
        <w:wordWrap/>
        <w:overflowPunct/>
        <w:topLinePunct w:val="0"/>
        <w:bidi w:val="0"/>
        <w:spacing w:line="360" w:lineRule="auto"/>
        <w:ind w:firstLine="480" w:firstLineChars="200"/>
        <w:rPr>
          <w:rFonts w:hint="eastAsia" w:ascii="宋体" w:hAnsi="宋体" w:cs="宋体"/>
          <w:b w:val="0"/>
          <w:bCs/>
          <w:color w:val="auto"/>
          <w:spacing w:val="0"/>
          <w:sz w:val="24"/>
        </w:rPr>
      </w:pPr>
      <w:r>
        <w:rPr>
          <w:rFonts w:hint="eastAsia" w:ascii="宋体" w:hAnsi="宋体" w:cs="宋体"/>
          <w:b w:val="0"/>
          <w:bCs/>
          <w:color w:val="auto"/>
          <w:spacing w:val="0"/>
          <w:sz w:val="24"/>
          <w:lang w:val="en-US" w:eastAsia="zh-CN"/>
        </w:rPr>
        <w:t>2</w:t>
      </w:r>
      <w:r>
        <w:rPr>
          <w:rFonts w:hint="eastAsia" w:ascii="宋体" w:hAnsi="宋体" w:cs="宋体"/>
          <w:b w:val="0"/>
          <w:bCs/>
          <w:color w:val="auto"/>
          <w:spacing w:val="0"/>
          <w:sz w:val="24"/>
        </w:rPr>
        <w:t>、投标人中标后，在垃圾分类清运期间所发生的任何安全事故一律由承包人负责，招标人不承担任何责任。</w:t>
      </w:r>
    </w:p>
    <w:p>
      <w:pPr>
        <w:kinsoku/>
        <w:wordWrap/>
        <w:overflowPunct/>
        <w:topLinePunct w:val="0"/>
        <w:bidi w:val="0"/>
        <w:spacing w:line="360" w:lineRule="auto"/>
        <w:ind w:firstLine="480" w:firstLineChars="200"/>
        <w:rPr>
          <w:rFonts w:hint="eastAsia" w:ascii="宋体" w:hAnsi="宋体" w:cs="宋体"/>
          <w:b w:val="0"/>
          <w:bCs/>
          <w:color w:val="auto"/>
          <w:spacing w:val="0"/>
          <w:sz w:val="24"/>
        </w:rPr>
      </w:pPr>
      <w:r>
        <w:rPr>
          <w:rFonts w:hint="eastAsia" w:ascii="宋体" w:hAnsi="宋体" w:cs="宋体"/>
          <w:b w:val="0"/>
          <w:bCs/>
          <w:color w:val="auto"/>
          <w:spacing w:val="0"/>
          <w:sz w:val="24"/>
          <w:lang w:val="en-US" w:eastAsia="zh-CN"/>
        </w:rPr>
        <w:t>3</w:t>
      </w:r>
      <w:r>
        <w:rPr>
          <w:rFonts w:hint="eastAsia" w:ascii="宋体" w:hAnsi="宋体" w:cs="宋体"/>
          <w:b w:val="0"/>
          <w:bCs/>
          <w:color w:val="auto"/>
          <w:spacing w:val="0"/>
          <w:sz w:val="24"/>
        </w:rPr>
        <w:t>、中标单位在合同期内所产生的创建费用、突击整治费用等，由中标单位充分考虑在投标报价内，实施期间不再另行增加费用。</w:t>
      </w:r>
    </w:p>
    <w:p>
      <w:pPr>
        <w:kinsoku/>
        <w:wordWrap/>
        <w:overflowPunct/>
        <w:topLinePunct w:val="0"/>
        <w:bidi w:val="0"/>
        <w:spacing w:line="360" w:lineRule="auto"/>
        <w:ind w:firstLine="480" w:firstLineChars="200"/>
        <w:rPr>
          <w:rFonts w:hint="eastAsia" w:ascii="宋体" w:hAnsi="宋体" w:cs="宋体"/>
          <w:b w:val="0"/>
          <w:bCs/>
          <w:color w:val="auto"/>
          <w:spacing w:val="0"/>
          <w:sz w:val="24"/>
        </w:rPr>
      </w:pPr>
      <w:r>
        <w:rPr>
          <w:rFonts w:hint="eastAsia" w:ascii="宋体" w:hAnsi="宋体" w:cs="宋体"/>
          <w:b w:val="0"/>
          <w:bCs/>
          <w:color w:val="auto"/>
          <w:spacing w:val="0"/>
          <w:sz w:val="24"/>
          <w:lang w:val="en-US" w:eastAsia="zh-CN"/>
        </w:rPr>
        <w:t>4</w:t>
      </w:r>
      <w:r>
        <w:rPr>
          <w:rFonts w:hint="eastAsia" w:ascii="宋体" w:hAnsi="宋体" w:cs="宋体"/>
          <w:b w:val="0"/>
          <w:bCs/>
          <w:color w:val="auto"/>
          <w:spacing w:val="0"/>
          <w:sz w:val="24"/>
        </w:rPr>
        <w:t>、投标人中标后应向招标人交纳相应的履约保证金，招标人根据清运考核评分标准对生活垃圾分类清运进行考核。</w:t>
      </w:r>
    </w:p>
    <w:p>
      <w:pPr>
        <w:kinsoku/>
        <w:wordWrap/>
        <w:overflowPunct/>
        <w:topLinePunct w:val="0"/>
        <w:bidi w:val="0"/>
        <w:spacing w:line="360" w:lineRule="auto"/>
        <w:ind w:firstLine="480" w:firstLineChars="200"/>
        <w:rPr>
          <w:rFonts w:hint="eastAsia" w:ascii="宋体" w:hAnsi="宋体" w:cs="宋体"/>
          <w:b w:val="0"/>
          <w:bCs/>
          <w:color w:val="auto"/>
          <w:spacing w:val="0"/>
          <w:sz w:val="24"/>
        </w:rPr>
      </w:pPr>
      <w:r>
        <w:rPr>
          <w:rFonts w:hint="eastAsia" w:ascii="宋体" w:hAnsi="宋体" w:cs="宋体"/>
          <w:b w:val="0"/>
          <w:bCs/>
          <w:color w:val="auto"/>
          <w:spacing w:val="0"/>
          <w:sz w:val="24"/>
          <w:lang w:val="en-US" w:eastAsia="zh-CN"/>
        </w:rPr>
        <w:t>5</w:t>
      </w:r>
      <w:r>
        <w:rPr>
          <w:rFonts w:hint="eastAsia" w:ascii="宋体" w:hAnsi="宋体" w:cs="宋体"/>
          <w:b w:val="0"/>
          <w:bCs/>
          <w:color w:val="auto"/>
          <w:spacing w:val="0"/>
          <w:sz w:val="24"/>
        </w:rPr>
        <w:t>、中标单位不得将本项目分包和转包，否则招标人有权责令其停止作业并终止承包合同，所造成的损失由中标单位负责。</w:t>
      </w:r>
    </w:p>
    <w:p>
      <w:pPr>
        <w:kinsoku/>
        <w:wordWrap/>
        <w:overflowPunct/>
        <w:topLinePunct w:val="0"/>
        <w:bidi w:val="0"/>
        <w:spacing w:line="360" w:lineRule="auto"/>
        <w:ind w:firstLine="480" w:firstLineChars="200"/>
        <w:rPr>
          <w:rFonts w:hint="eastAsia" w:ascii="宋体" w:hAnsi="宋体" w:cs="宋体"/>
          <w:b w:val="0"/>
          <w:bCs/>
          <w:color w:val="auto"/>
          <w:spacing w:val="0"/>
          <w:sz w:val="24"/>
        </w:rPr>
      </w:pPr>
      <w:r>
        <w:rPr>
          <w:rFonts w:hint="eastAsia" w:ascii="宋体" w:hAnsi="宋体" w:cs="宋体"/>
          <w:b w:val="0"/>
          <w:bCs/>
          <w:color w:val="auto"/>
          <w:spacing w:val="0"/>
          <w:sz w:val="24"/>
          <w:lang w:val="en-US" w:eastAsia="zh-CN"/>
        </w:rPr>
        <w:t>6</w:t>
      </w:r>
      <w:r>
        <w:rPr>
          <w:rFonts w:hint="eastAsia" w:ascii="宋体" w:hAnsi="宋体" w:cs="宋体"/>
          <w:b w:val="0"/>
          <w:bCs/>
          <w:color w:val="auto"/>
          <w:spacing w:val="0"/>
          <w:sz w:val="24"/>
        </w:rPr>
        <w:t>、中标单位不得向街道范围内的单位和个人另处收取任何清运费用。</w:t>
      </w:r>
    </w:p>
    <w:p>
      <w:pPr>
        <w:kinsoku/>
        <w:wordWrap/>
        <w:overflowPunct/>
        <w:topLinePunct w:val="0"/>
        <w:bidi w:val="0"/>
        <w:spacing w:line="360" w:lineRule="auto"/>
        <w:ind w:firstLine="480" w:firstLineChars="200"/>
        <w:rPr>
          <w:rFonts w:ascii="宋体" w:hAnsi="宋体" w:cs="宋体"/>
          <w:b w:val="0"/>
          <w:bCs/>
          <w:color w:val="auto"/>
          <w:spacing w:val="0"/>
          <w:sz w:val="24"/>
        </w:rPr>
      </w:pPr>
      <w:r>
        <w:rPr>
          <w:rFonts w:hint="eastAsia" w:ascii="宋体" w:hAnsi="宋体" w:cs="宋体"/>
          <w:b w:val="0"/>
          <w:bCs/>
          <w:color w:val="auto"/>
          <w:spacing w:val="0"/>
          <w:sz w:val="24"/>
          <w:lang w:val="en-US" w:eastAsia="zh-CN"/>
        </w:rPr>
        <w:t>7</w:t>
      </w:r>
      <w:r>
        <w:rPr>
          <w:rFonts w:hint="eastAsia" w:ascii="宋体" w:hAnsi="宋体" w:cs="宋体"/>
          <w:b w:val="0"/>
          <w:bCs/>
          <w:color w:val="auto"/>
          <w:spacing w:val="0"/>
          <w:sz w:val="24"/>
        </w:rPr>
        <w:t>、中标单位的清运车必须安装称重系统及GPS，并接入区级平台。</w:t>
      </w:r>
    </w:p>
    <w:p>
      <w:pPr>
        <w:kinsoku/>
        <w:wordWrap/>
        <w:overflowPunct/>
        <w:topLinePunct w:val="0"/>
        <w:bidi w:val="0"/>
        <w:spacing w:line="360" w:lineRule="auto"/>
        <w:ind w:firstLine="480" w:firstLineChars="200"/>
        <w:rPr>
          <w:rFonts w:hint="eastAsia" w:ascii="宋体" w:hAnsi="宋体" w:cs="宋体"/>
          <w:b w:val="0"/>
          <w:bCs/>
          <w:color w:val="auto"/>
          <w:spacing w:val="0"/>
          <w:sz w:val="24"/>
        </w:rPr>
      </w:pPr>
      <w:r>
        <w:rPr>
          <w:rFonts w:hint="eastAsia" w:ascii="宋体" w:hAnsi="宋体" w:cs="宋体"/>
          <w:b w:val="0"/>
          <w:bCs/>
          <w:color w:val="auto"/>
          <w:spacing w:val="0"/>
          <w:sz w:val="24"/>
          <w:lang w:val="en-US" w:eastAsia="zh-CN"/>
        </w:rPr>
        <w:t>8</w:t>
      </w:r>
      <w:r>
        <w:rPr>
          <w:rFonts w:hint="eastAsia" w:ascii="宋体" w:hAnsi="宋体" w:cs="宋体"/>
          <w:b w:val="0"/>
          <w:bCs/>
          <w:color w:val="auto"/>
          <w:spacing w:val="0"/>
          <w:sz w:val="24"/>
        </w:rPr>
        <w:t>、中标单位收运作业时需合理安排时间进行作业，并向招标方递交分类清运方案。</w:t>
      </w:r>
    </w:p>
    <w:p>
      <w:pPr>
        <w:kinsoku/>
        <w:wordWrap/>
        <w:overflowPunct/>
        <w:topLinePunct w:val="0"/>
        <w:bidi w:val="0"/>
        <w:spacing w:line="360" w:lineRule="auto"/>
        <w:rPr>
          <w:rFonts w:hint="eastAsia"/>
          <w:b w:val="0"/>
          <w:bCs/>
          <w:color w:val="auto"/>
          <w:spacing w:val="0"/>
          <w:lang w:val="en-US" w:eastAsia="zh-CN"/>
        </w:rPr>
      </w:pPr>
      <w:r>
        <w:rPr>
          <w:rFonts w:hint="eastAsia" w:ascii="宋体" w:hAnsi="宋体" w:cs="宋体"/>
          <w:b w:val="0"/>
          <w:bCs/>
          <w:color w:val="auto"/>
          <w:spacing w:val="0"/>
          <w:sz w:val="24"/>
        </w:rPr>
        <w:t xml:space="preserve">    </w:t>
      </w:r>
      <w:r>
        <w:rPr>
          <w:rFonts w:hint="eastAsia" w:ascii="宋体" w:hAnsi="宋体" w:cs="宋体"/>
          <w:b w:val="0"/>
          <w:bCs/>
          <w:color w:val="auto"/>
          <w:spacing w:val="0"/>
          <w:sz w:val="24"/>
          <w:lang w:val="en-US" w:eastAsia="zh-CN"/>
        </w:rPr>
        <w:t>9</w:t>
      </w:r>
      <w:r>
        <w:rPr>
          <w:rFonts w:hint="eastAsia" w:ascii="宋体" w:hAnsi="宋体" w:cs="宋体"/>
          <w:b w:val="0"/>
          <w:bCs/>
          <w:color w:val="auto"/>
          <w:spacing w:val="0"/>
          <w:sz w:val="24"/>
        </w:rPr>
        <w:t>、垃圾清运过程中必须分类清运，不得混装，不得随意更改车辆清运，如需更换车辆，应提前向招标方提交书面报告。</w:t>
      </w:r>
    </w:p>
    <w:tbl>
      <w:tblPr>
        <w:tblStyle w:val="63"/>
        <w:tblW w:w="9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6"/>
        <w:gridCol w:w="962"/>
        <w:gridCol w:w="2788"/>
        <w:gridCol w:w="4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center"/>
              <w:textAlignment w:val="center"/>
              <w:rPr>
                <w:rFonts w:hint="eastAsia" w:ascii="宋体" w:hAnsi="宋体" w:cs="宋体"/>
                <w:color w:val="auto"/>
                <w:spacing w:val="0"/>
                <w:sz w:val="24"/>
              </w:rPr>
            </w:pPr>
            <w:r>
              <w:rPr>
                <w:rFonts w:hint="eastAsia" w:ascii="宋体" w:hAnsi="宋体" w:cs="宋体"/>
                <w:color w:val="auto"/>
                <w:spacing w:val="0"/>
                <w:kern w:val="0"/>
                <w:sz w:val="24"/>
              </w:rPr>
              <w:t>序号</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center"/>
              <w:textAlignment w:val="center"/>
              <w:rPr>
                <w:rFonts w:hint="eastAsia" w:ascii="宋体" w:hAnsi="宋体" w:cs="宋体"/>
                <w:color w:val="auto"/>
                <w:spacing w:val="0"/>
                <w:sz w:val="24"/>
              </w:rPr>
            </w:pPr>
            <w:r>
              <w:rPr>
                <w:rFonts w:hint="eastAsia" w:ascii="宋体" w:hAnsi="宋体" w:cs="宋体"/>
                <w:color w:val="auto"/>
                <w:spacing w:val="0"/>
                <w:kern w:val="0"/>
                <w:sz w:val="24"/>
              </w:rPr>
              <w:t>内容</w:t>
            </w:r>
          </w:p>
        </w:tc>
        <w:tc>
          <w:tcPr>
            <w:tcW w:w="278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center"/>
              <w:textAlignment w:val="center"/>
              <w:rPr>
                <w:rFonts w:hint="eastAsia" w:ascii="宋体" w:hAnsi="宋体" w:eastAsia="宋体" w:cs="宋体"/>
                <w:color w:val="auto"/>
                <w:spacing w:val="0"/>
                <w:kern w:val="0"/>
                <w:sz w:val="24"/>
                <w:lang w:eastAsia="zh-CN"/>
              </w:rPr>
            </w:pPr>
            <w:r>
              <w:rPr>
                <w:rFonts w:hint="eastAsia" w:ascii="宋体" w:hAnsi="宋体" w:cs="宋体"/>
                <w:color w:val="auto"/>
                <w:spacing w:val="0"/>
                <w:kern w:val="0"/>
                <w:sz w:val="24"/>
                <w:lang w:eastAsia="zh-CN"/>
              </w:rPr>
              <w:t>数量</w:t>
            </w:r>
          </w:p>
        </w:tc>
        <w:tc>
          <w:tcPr>
            <w:tcW w:w="4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center"/>
              <w:textAlignment w:val="center"/>
              <w:rPr>
                <w:rFonts w:hint="eastAsia" w:ascii="宋体" w:hAnsi="宋体" w:cs="宋体"/>
                <w:color w:val="auto"/>
                <w:spacing w:val="0"/>
                <w:sz w:val="24"/>
              </w:rPr>
            </w:pPr>
            <w:r>
              <w:rPr>
                <w:rFonts w:hint="eastAsia" w:ascii="宋体" w:hAnsi="宋体" w:cs="宋体"/>
                <w:color w:val="auto"/>
                <w:spacing w:val="0"/>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center"/>
              <w:textAlignment w:val="center"/>
              <w:rPr>
                <w:rFonts w:hint="eastAsia" w:ascii="宋体" w:hAnsi="宋体" w:eastAsia="宋体" w:cs="宋体"/>
                <w:color w:val="auto"/>
                <w:spacing w:val="0"/>
                <w:sz w:val="24"/>
                <w:lang w:eastAsia="zh-CN"/>
              </w:rPr>
            </w:pPr>
            <w:r>
              <w:rPr>
                <w:rFonts w:hint="eastAsia" w:ascii="宋体" w:hAnsi="宋体" w:cs="宋体"/>
                <w:color w:val="auto"/>
                <w:spacing w:val="0"/>
                <w:kern w:val="0"/>
                <w:sz w:val="24"/>
                <w:lang w:val="en-US" w:eastAsia="zh-CN"/>
              </w:rPr>
              <w:t>1</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center"/>
              <w:textAlignment w:val="center"/>
              <w:rPr>
                <w:rFonts w:hint="eastAsia" w:ascii="宋体" w:hAnsi="宋体" w:cs="宋体"/>
                <w:color w:val="auto"/>
                <w:spacing w:val="0"/>
                <w:sz w:val="24"/>
              </w:rPr>
            </w:pPr>
            <w:r>
              <w:rPr>
                <w:rFonts w:hint="eastAsia" w:ascii="宋体" w:hAnsi="宋体" w:cs="宋体"/>
                <w:color w:val="auto"/>
                <w:spacing w:val="0"/>
                <w:kern w:val="0"/>
                <w:sz w:val="24"/>
                <w:lang w:eastAsia="zh-CN"/>
              </w:rPr>
              <w:t>其他</w:t>
            </w:r>
            <w:r>
              <w:rPr>
                <w:rFonts w:hint="eastAsia" w:ascii="宋体" w:hAnsi="宋体" w:cs="宋体"/>
                <w:color w:val="auto"/>
                <w:spacing w:val="0"/>
                <w:kern w:val="0"/>
                <w:sz w:val="24"/>
              </w:rPr>
              <w:t>垃圾清运</w:t>
            </w:r>
          </w:p>
        </w:tc>
        <w:tc>
          <w:tcPr>
            <w:tcW w:w="278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20"/>
              <w:kinsoku/>
              <w:wordWrap/>
              <w:overflowPunct/>
              <w:topLinePunct w:val="0"/>
              <w:bidi w:val="0"/>
              <w:spacing w:line="360" w:lineRule="auto"/>
              <w:rPr>
                <w:rFonts w:hint="default" w:ascii="宋体" w:hAnsi="宋体" w:cs="宋体"/>
                <w:color w:val="auto"/>
                <w:spacing w:val="0"/>
                <w:kern w:val="0"/>
                <w:sz w:val="24"/>
                <w:highlight w:val="none"/>
                <w:lang w:val="en-US" w:eastAsia="zh-CN"/>
              </w:rPr>
            </w:pPr>
            <w:r>
              <w:rPr>
                <w:rFonts w:hint="eastAsia" w:ascii="宋体" w:hAnsi="宋体" w:cs="宋体"/>
                <w:color w:val="auto"/>
                <w:spacing w:val="0"/>
                <w:kern w:val="0"/>
                <w:sz w:val="24"/>
                <w:highlight w:val="none"/>
                <w:lang w:eastAsia="zh-CN"/>
              </w:rPr>
              <w:t>垃圾直运车（压缩车、勾臂车）不少于</w:t>
            </w:r>
            <w:r>
              <w:rPr>
                <w:rFonts w:hint="eastAsia" w:ascii="宋体" w:hAnsi="宋体" w:cs="宋体"/>
                <w:color w:val="auto"/>
                <w:spacing w:val="0"/>
                <w:kern w:val="0"/>
                <w:sz w:val="24"/>
                <w:highlight w:val="none"/>
                <w:u w:val="single"/>
                <w:lang w:val="en-US" w:eastAsia="zh-CN"/>
              </w:rPr>
              <w:t>12</w:t>
            </w:r>
            <w:r>
              <w:rPr>
                <w:rFonts w:hint="eastAsia" w:ascii="宋体" w:hAnsi="宋体" w:cs="宋体"/>
                <w:color w:val="auto"/>
                <w:spacing w:val="0"/>
                <w:kern w:val="0"/>
                <w:sz w:val="24"/>
                <w:highlight w:val="none"/>
                <w:lang w:eastAsia="zh-CN"/>
              </w:rPr>
              <w:t>辆，</w:t>
            </w:r>
            <w:r>
              <w:rPr>
                <w:rFonts w:hint="eastAsia" w:ascii="宋体" w:hAnsi="宋体" w:cs="宋体"/>
                <w:color w:val="auto"/>
                <w:spacing w:val="0"/>
                <w:kern w:val="0"/>
                <w:sz w:val="24"/>
                <w:highlight w:val="none"/>
                <w:lang w:val="en-US" w:eastAsia="zh-CN"/>
              </w:rPr>
              <w:t>街道提供若干勾臂车转运箱体，由中标单位日常维护和管理，若箱体不够由中标单位自行补足。</w:t>
            </w:r>
          </w:p>
          <w:p>
            <w:pPr>
              <w:widowControl/>
              <w:kinsoku/>
              <w:wordWrap/>
              <w:overflowPunct/>
              <w:topLinePunct w:val="0"/>
              <w:bidi w:val="0"/>
              <w:spacing w:line="360" w:lineRule="auto"/>
              <w:jc w:val="left"/>
              <w:textAlignment w:val="center"/>
              <w:rPr>
                <w:rFonts w:hint="eastAsia" w:ascii="宋体" w:hAnsi="宋体" w:cs="宋体"/>
                <w:color w:val="auto"/>
                <w:spacing w:val="0"/>
                <w:kern w:val="0"/>
                <w:sz w:val="24"/>
              </w:rPr>
            </w:pPr>
          </w:p>
        </w:tc>
        <w:tc>
          <w:tcPr>
            <w:tcW w:w="4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0"/>
              </w:numPr>
              <w:kinsoku/>
              <w:wordWrap/>
              <w:overflowPunct/>
              <w:topLinePunct w:val="0"/>
              <w:bidi w:val="0"/>
              <w:adjustRightInd w:val="0"/>
              <w:snapToGrid w:val="0"/>
              <w:spacing w:line="360" w:lineRule="auto"/>
              <w:jc w:val="left"/>
              <w:rPr>
                <w:rFonts w:hint="eastAsia" w:ascii="宋体" w:hAnsi="宋体" w:cs="宋体"/>
                <w:color w:val="auto"/>
                <w:spacing w:val="0"/>
                <w:sz w:val="24"/>
                <w:highlight w:val="yellow"/>
              </w:rPr>
            </w:pPr>
            <w:r>
              <w:rPr>
                <w:rFonts w:hint="eastAsia" w:ascii="宋体" w:hAnsi="宋体" w:eastAsia="宋体" w:cs="宋体"/>
                <w:color w:val="auto"/>
                <w:spacing w:val="0"/>
                <w:kern w:val="0"/>
                <w:sz w:val="24"/>
                <w:highlight w:val="none"/>
                <w:lang w:eastAsia="zh-CN"/>
              </w:rPr>
              <w:t>从</w:t>
            </w:r>
            <w:r>
              <w:rPr>
                <w:rFonts w:hint="eastAsia" w:ascii="宋体" w:hAnsi="宋体" w:eastAsia="宋体" w:cs="宋体"/>
                <w:color w:val="auto"/>
                <w:spacing w:val="0"/>
                <w:kern w:val="0"/>
                <w:sz w:val="24"/>
                <w:highlight w:val="none"/>
                <w:lang w:val="en-US" w:eastAsia="zh-CN"/>
              </w:rPr>
              <w:t>清运范围内的居民小区、机关单位、学校、医院、商场综合体、酒店、企业等所有垃圾产生单位都需上门</w:t>
            </w:r>
            <w:r>
              <w:rPr>
                <w:rFonts w:hint="eastAsia" w:ascii="宋体" w:hAnsi="宋体" w:eastAsia="宋体" w:cs="宋体"/>
                <w:color w:val="auto"/>
                <w:spacing w:val="0"/>
                <w:kern w:val="0"/>
                <w:sz w:val="24"/>
                <w:highlight w:val="none"/>
                <w:lang w:eastAsia="zh-CN"/>
              </w:rPr>
              <w:t>收运、</w:t>
            </w:r>
            <w:r>
              <w:rPr>
                <w:rFonts w:hint="eastAsia" w:ascii="宋体" w:hAnsi="宋体" w:eastAsia="宋体" w:cs="宋体"/>
                <w:color w:val="auto"/>
                <w:spacing w:val="0"/>
                <w:kern w:val="0"/>
                <w:sz w:val="24"/>
                <w:highlight w:val="none"/>
                <w:lang w:val="en-US" w:eastAsia="zh-CN"/>
              </w:rPr>
              <w:t>压缩、</w:t>
            </w:r>
            <w:r>
              <w:rPr>
                <w:rFonts w:hint="eastAsia" w:ascii="宋体" w:hAnsi="宋体" w:eastAsia="宋体" w:cs="宋体"/>
                <w:color w:val="auto"/>
                <w:spacing w:val="0"/>
                <w:kern w:val="0"/>
                <w:sz w:val="24"/>
                <w:highlight w:val="none"/>
                <w:lang w:eastAsia="zh-CN"/>
              </w:rPr>
              <w:t>排水、过磅后运至九峰</w:t>
            </w:r>
            <w:r>
              <w:rPr>
                <w:rFonts w:hint="eastAsia" w:ascii="宋体" w:hAnsi="宋体" w:cs="宋体"/>
                <w:color w:val="auto"/>
                <w:spacing w:val="0"/>
                <w:kern w:val="0"/>
                <w:sz w:val="24"/>
                <w:highlight w:val="none"/>
                <w:lang w:val="en-US" w:eastAsia="zh-CN"/>
              </w:rPr>
              <w:t>或城管局指定地点</w:t>
            </w:r>
            <w:r>
              <w:rPr>
                <w:rFonts w:hint="eastAsia" w:ascii="宋体" w:hAnsi="宋体" w:eastAsia="宋体" w:cs="宋体"/>
                <w:color w:val="auto"/>
                <w:spacing w:val="0"/>
                <w:kern w:val="0"/>
                <w:sz w:val="24"/>
                <w:highlight w:val="none"/>
                <w:lang w:eastAsia="zh-CN"/>
              </w:rPr>
              <w:t>。节假日照常服务。</w:t>
            </w:r>
            <w:r>
              <w:rPr>
                <w:rFonts w:hint="eastAsia" w:ascii="宋体" w:hAnsi="宋体" w:cs="宋体"/>
                <w:color w:val="auto"/>
                <w:spacing w:val="0"/>
                <w:kern w:val="0"/>
                <w:sz w:val="24"/>
                <w:highlight w:val="none"/>
                <w:lang w:eastAsia="zh-CN"/>
              </w:rPr>
              <w:t>清运时间由甲方统筹协调，</w:t>
            </w:r>
            <w:r>
              <w:rPr>
                <w:rFonts w:hint="eastAsia" w:ascii="宋体" w:hAnsi="宋体" w:cs="宋体"/>
                <w:color w:val="auto"/>
                <w:spacing w:val="0"/>
                <w:kern w:val="0"/>
                <w:sz w:val="24"/>
                <w:highlight w:val="none"/>
                <w:lang w:eastAsia="zh-CN" w:bidi="ar"/>
              </w:rPr>
              <w:t>同时保障一辆清运车作为应急供甲方随时调用</w:t>
            </w:r>
            <w:r>
              <w:rPr>
                <w:rFonts w:hint="eastAsia" w:ascii="宋体" w:hAnsi="宋体" w:cs="宋体"/>
                <w:color w:val="auto"/>
                <w:spacing w:val="0"/>
                <w:kern w:val="0"/>
                <w:sz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center"/>
              <w:textAlignment w:val="center"/>
              <w:rPr>
                <w:rFonts w:hint="eastAsia" w:ascii="宋体" w:hAnsi="宋体" w:cs="宋体"/>
                <w:color w:val="auto"/>
                <w:spacing w:val="0"/>
                <w:kern w:val="0"/>
                <w:sz w:val="24"/>
                <w:lang w:val="en-US" w:eastAsia="zh-CN"/>
              </w:rPr>
            </w:pPr>
            <w:r>
              <w:rPr>
                <w:rFonts w:hint="eastAsia" w:ascii="宋体" w:hAnsi="宋体" w:cs="宋体"/>
                <w:color w:val="auto"/>
                <w:spacing w:val="0"/>
                <w:kern w:val="0"/>
                <w:sz w:val="24"/>
                <w:lang w:val="en-US" w:eastAsia="zh-CN"/>
              </w:rPr>
              <w:t>2</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center"/>
              <w:textAlignment w:val="center"/>
              <w:rPr>
                <w:rFonts w:hint="eastAsia" w:ascii="宋体" w:hAnsi="宋体" w:cs="宋体"/>
                <w:color w:val="auto"/>
                <w:spacing w:val="0"/>
                <w:kern w:val="0"/>
                <w:sz w:val="24"/>
              </w:rPr>
            </w:pPr>
            <w:r>
              <w:rPr>
                <w:rFonts w:hint="eastAsia" w:ascii="宋体" w:hAnsi="宋体" w:cs="宋体"/>
                <w:color w:val="auto"/>
                <w:spacing w:val="0"/>
                <w:kern w:val="0"/>
                <w:sz w:val="24"/>
              </w:rPr>
              <w:t>人员</w:t>
            </w:r>
          </w:p>
        </w:tc>
        <w:tc>
          <w:tcPr>
            <w:tcW w:w="278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left"/>
              <w:textAlignment w:val="center"/>
              <w:rPr>
                <w:rFonts w:hint="eastAsia" w:ascii="宋体" w:hAnsi="宋体" w:cs="宋体"/>
                <w:color w:val="auto"/>
                <w:spacing w:val="0"/>
                <w:kern w:val="0"/>
                <w:sz w:val="24"/>
              </w:rPr>
            </w:pPr>
            <w:r>
              <w:rPr>
                <w:rFonts w:hint="eastAsia" w:ascii="宋体" w:hAnsi="宋体" w:cs="宋体"/>
                <w:color w:val="auto"/>
                <w:spacing w:val="0"/>
                <w:kern w:val="0"/>
                <w:sz w:val="24"/>
              </w:rPr>
              <w:t>不少于</w:t>
            </w:r>
            <w:r>
              <w:rPr>
                <w:rFonts w:hint="eastAsia" w:ascii="宋体" w:hAnsi="宋体" w:cs="宋体"/>
                <w:color w:val="auto"/>
                <w:spacing w:val="0"/>
                <w:kern w:val="0"/>
                <w:sz w:val="24"/>
                <w:u w:val="single"/>
                <w:lang w:val="en-US" w:eastAsia="zh-CN"/>
              </w:rPr>
              <w:t>35</w:t>
            </w:r>
            <w:r>
              <w:rPr>
                <w:rFonts w:hint="eastAsia" w:ascii="宋体" w:hAnsi="宋体" w:cs="宋体"/>
                <w:color w:val="auto"/>
                <w:spacing w:val="0"/>
                <w:kern w:val="0"/>
                <w:sz w:val="24"/>
              </w:rPr>
              <w:t>人</w:t>
            </w:r>
            <w:r>
              <w:rPr>
                <w:rFonts w:hint="eastAsia" w:ascii="宋体" w:hAnsi="宋体" w:cs="宋体"/>
                <w:color w:val="auto"/>
                <w:spacing w:val="0"/>
                <w:kern w:val="0"/>
                <w:sz w:val="24"/>
                <w:lang w:eastAsia="zh-CN"/>
              </w:rPr>
              <w:t>（含</w:t>
            </w:r>
            <w:r>
              <w:rPr>
                <w:rFonts w:hint="eastAsia" w:ascii="宋体" w:hAnsi="宋体" w:cs="宋体"/>
                <w:color w:val="auto"/>
                <w:spacing w:val="0"/>
                <w:kern w:val="0"/>
                <w:sz w:val="24"/>
              </w:rPr>
              <w:t>管理人员、服务人员等</w:t>
            </w:r>
            <w:r>
              <w:rPr>
                <w:rFonts w:hint="eastAsia" w:ascii="宋体" w:hAnsi="宋体" w:cs="宋体"/>
                <w:color w:val="auto"/>
                <w:spacing w:val="0"/>
                <w:kern w:val="0"/>
                <w:sz w:val="24"/>
                <w:lang w:eastAsia="zh-CN"/>
              </w:rPr>
              <w:t>）</w:t>
            </w:r>
          </w:p>
        </w:tc>
        <w:tc>
          <w:tcPr>
            <w:tcW w:w="4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left"/>
              <w:textAlignment w:val="center"/>
              <w:rPr>
                <w:rFonts w:hint="eastAsia" w:ascii="宋体" w:hAnsi="宋体" w:cs="宋体"/>
                <w:color w:val="auto"/>
                <w:spacing w:val="0"/>
                <w:kern w:val="0"/>
                <w:sz w:val="24"/>
                <w:lang w:val="en-US" w:eastAsia="zh-CN"/>
              </w:rPr>
            </w:pPr>
            <w:r>
              <w:rPr>
                <w:rFonts w:hint="eastAsia" w:ascii="宋体" w:hAnsi="宋体" w:cs="宋体"/>
                <w:color w:val="auto"/>
                <w:spacing w:val="0"/>
                <w:kern w:val="0"/>
                <w:sz w:val="24"/>
                <w:lang w:eastAsia="zh-CN"/>
              </w:rPr>
              <w:t>最低工资不得低于杭州市最低工资标准，并按要求购买社保及意外伤害险。所有人员需配备社保。</w:t>
            </w:r>
            <w:r>
              <w:rPr>
                <w:rFonts w:hint="eastAsia" w:ascii="宋体" w:hAnsi="宋体" w:cs="宋体"/>
                <w:color w:val="auto"/>
                <w:spacing w:val="0"/>
                <w:kern w:val="0"/>
                <w:sz w:val="24"/>
              </w:rPr>
              <w:t>具体视</w:t>
            </w:r>
            <w:r>
              <w:rPr>
                <w:rFonts w:hint="eastAsia" w:ascii="宋体" w:hAnsi="宋体" w:cs="宋体"/>
                <w:color w:val="auto"/>
                <w:spacing w:val="0"/>
                <w:kern w:val="0"/>
                <w:sz w:val="24"/>
                <w:lang w:eastAsia="zh-CN"/>
              </w:rPr>
              <w:t>清运</w:t>
            </w:r>
            <w:r>
              <w:rPr>
                <w:rFonts w:hint="eastAsia" w:ascii="宋体" w:hAnsi="宋体" w:cs="宋体"/>
                <w:color w:val="auto"/>
                <w:spacing w:val="0"/>
                <w:kern w:val="0"/>
                <w:sz w:val="24"/>
              </w:rPr>
              <w:t>效果而定，必要时需增加人员</w:t>
            </w:r>
            <w:r>
              <w:rPr>
                <w:rFonts w:hint="eastAsia" w:ascii="宋体" w:hAnsi="宋体" w:cs="宋体"/>
                <w:color w:val="auto"/>
                <w:spacing w:val="0"/>
                <w:kern w:val="0"/>
                <w:sz w:val="24"/>
                <w:lang w:eastAsia="zh-CN"/>
              </w:rPr>
              <w:t>。清运量每日报送街道城建管理办公室。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91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wordWrap/>
              <w:overflowPunct/>
              <w:topLinePunct w:val="0"/>
              <w:bidi w:val="0"/>
              <w:spacing w:line="360" w:lineRule="auto"/>
              <w:jc w:val="left"/>
              <w:textAlignment w:val="center"/>
              <w:rPr>
                <w:rFonts w:hint="eastAsia" w:ascii="宋体" w:hAnsi="宋体" w:eastAsia="宋体" w:cs="宋体"/>
                <w:color w:val="auto"/>
                <w:spacing w:val="0"/>
                <w:kern w:val="0"/>
                <w:sz w:val="24"/>
                <w:lang w:eastAsia="zh-CN"/>
              </w:rPr>
            </w:pPr>
            <w:r>
              <w:rPr>
                <w:rFonts w:hint="eastAsia" w:ascii="宋体" w:hAnsi="宋体" w:cs="宋体"/>
                <w:color w:val="auto"/>
                <w:spacing w:val="0"/>
                <w:kern w:val="0"/>
                <w:sz w:val="24"/>
                <w:lang w:eastAsia="zh-CN"/>
              </w:rPr>
              <w:t>备注：清运作业要求，根据区城管局等主管部门适时更新。</w:t>
            </w:r>
          </w:p>
        </w:tc>
      </w:tr>
    </w:tbl>
    <w:p>
      <w:pPr>
        <w:pStyle w:val="20"/>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宋体" w:hAnsi="宋体" w:cs="宋体"/>
          <w:b/>
          <w:bCs w:val="0"/>
          <w:color w:val="auto"/>
          <w:spacing w:val="0"/>
          <w:sz w:val="24"/>
          <w:lang w:val="en-US" w:eastAsia="zh-CN"/>
        </w:rPr>
      </w:pPr>
      <w:r>
        <w:rPr>
          <w:rFonts w:hint="eastAsia" w:ascii="宋体" w:hAnsi="宋体" w:cs="宋体"/>
          <w:b/>
          <w:bCs w:val="0"/>
          <w:color w:val="auto"/>
          <w:spacing w:val="0"/>
          <w:sz w:val="24"/>
          <w:u w:val="none"/>
          <w:lang w:val="en-US" w:eastAsia="zh-CN"/>
        </w:rPr>
        <w:t>2022年7月16日-2022年12月31日南片垃圾控量指标为33000吨，</w:t>
      </w:r>
      <w:r>
        <w:rPr>
          <w:rFonts w:hint="eastAsia"/>
          <w:b/>
          <w:bCs w:val="0"/>
          <w:color w:val="auto"/>
          <w:spacing w:val="0"/>
          <w:lang w:val="en-US" w:eastAsia="zh-CN"/>
        </w:rPr>
        <w:t>2023年和2024年1月1日至7月15日垃圾控量指标以城管局下发控量指标为准</w:t>
      </w:r>
      <w:r>
        <w:rPr>
          <w:rFonts w:hint="eastAsia" w:ascii="宋体" w:hAnsi="宋体" w:cs="宋体"/>
          <w:b/>
          <w:bCs w:val="0"/>
          <w:color w:val="auto"/>
          <w:spacing w:val="0"/>
          <w:sz w:val="24"/>
          <w:u w:val="none"/>
          <w:lang w:val="en-US" w:eastAsia="zh-CN"/>
        </w:rPr>
        <w:t>。</w:t>
      </w:r>
      <w:r>
        <w:rPr>
          <w:rFonts w:hint="eastAsia" w:ascii="宋体" w:hAnsi="宋体" w:cs="宋体"/>
          <w:b/>
          <w:bCs w:val="0"/>
          <w:color w:val="auto"/>
          <w:spacing w:val="0"/>
          <w:sz w:val="24"/>
          <w:lang w:val="en-US" w:eastAsia="zh-CN"/>
        </w:rPr>
        <w:t>超出部分费用由中标单位自行承担，投标单位在投标报价时应综合考虑进去。全年控量指标良渚街道北片垃圾控量指标占50%，全年控量指标良渚街道南片垃圾控量指标占50%。</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pacing w:val="0"/>
          <w:sz w:val="24"/>
          <w:lang w:eastAsia="zh-CN"/>
        </w:rPr>
      </w:pPr>
      <w:r>
        <w:rPr>
          <w:rFonts w:hint="eastAsia" w:ascii="宋体" w:hAnsi="宋体" w:cs="宋体"/>
          <w:b/>
          <w:bCs/>
          <w:color w:val="auto"/>
          <w:spacing w:val="0"/>
          <w:sz w:val="24"/>
          <w:lang w:val="en-US" w:eastAsia="zh-CN"/>
        </w:rPr>
        <w:t>本次招标</w:t>
      </w:r>
      <w:r>
        <w:rPr>
          <w:rFonts w:hint="eastAsia" w:ascii="宋体" w:hAnsi="宋体" w:cs="宋体"/>
          <w:b/>
          <w:bCs/>
          <w:color w:val="auto"/>
          <w:spacing w:val="0"/>
          <w:sz w:val="24"/>
          <w:lang w:eastAsia="zh-CN"/>
        </w:rPr>
        <w:t>在良渚辖区内从事易腐垃圾处置的单位不得参与该项目投标。</w:t>
      </w:r>
      <w:r>
        <w:rPr>
          <w:rFonts w:hint="eastAsia" w:ascii="宋体" w:hAnsi="宋体" w:cs="宋体"/>
          <w:b/>
          <w:bCs/>
          <w:color w:val="auto"/>
          <w:spacing w:val="0"/>
          <w:kern w:val="0"/>
          <w:sz w:val="24"/>
          <w:highlight w:val="none"/>
          <w:lang w:eastAsia="zh-CN"/>
        </w:rPr>
        <w:t>清运单位</w:t>
      </w:r>
      <w:r>
        <w:rPr>
          <w:rFonts w:hint="eastAsia" w:ascii="宋体" w:hAnsi="宋体" w:eastAsia="宋体" w:cs="宋体"/>
          <w:b/>
          <w:bCs/>
          <w:color w:val="auto"/>
          <w:spacing w:val="0"/>
          <w:sz w:val="24"/>
          <w:lang w:eastAsia="zh-CN"/>
        </w:rPr>
        <w:t>从</w:t>
      </w:r>
      <w:r>
        <w:rPr>
          <w:rFonts w:hint="eastAsia" w:ascii="宋体" w:hAnsi="宋体" w:eastAsia="宋体" w:cs="宋体"/>
          <w:b/>
          <w:bCs/>
          <w:color w:val="auto"/>
          <w:spacing w:val="0"/>
          <w:sz w:val="24"/>
          <w:lang w:val="en-US" w:eastAsia="zh-CN"/>
        </w:rPr>
        <w:t>清运范围内的居民小区、机关单位、学校、医院、商场综合体、酒店、企业等所有垃圾产生单位都需上门</w:t>
      </w:r>
      <w:r>
        <w:rPr>
          <w:rFonts w:hint="eastAsia" w:ascii="宋体" w:hAnsi="宋体" w:eastAsia="宋体" w:cs="宋体"/>
          <w:b/>
          <w:bCs/>
          <w:color w:val="auto"/>
          <w:spacing w:val="0"/>
          <w:sz w:val="24"/>
          <w:lang w:eastAsia="zh-CN"/>
        </w:rPr>
        <w:t>收运</w:t>
      </w:r>
      <w:r>
        <w:rPr>
          <w:rFonts w:hint="eastAsia" w:ascii="宋体" w:hAnsi="宋体" w:eastAsia="宋体" w:cs="宋体"/>
          <w:b/>
          <w:bCs/>
          <w:color w:val="auto"/>
          <w:spacing w:val="0"/>
          <w:sz w:val="24"/>
          <w:lang w:val="en-US" w:eastAsia="zh-CN"/>
        </w:rPr>
        <w:t>至指定地点</w:t>
      </w:r>
      <w:r>
        <w:rPr>
          <w:rFonts w:hint="eastAsia" w:ascii="宋体" w:hAnsi="宋体" w:eastAsia="宋体" w:cs="宋体"/>
          <w:b/>
          <w:bCs/>
          <w:color w:val="auto"/>
          <w:spacing w:val="0"/>
          <w:sz w:val="24"/>
          <w:lang w:eastAsia="zh-CN"/>
        </w:rPr>
        <w:t>、</w:t>
      </w:r>
      <w:r>
        <w:rPr>
          <w:rFonts w:hint="eastAsia" w:ascii="宋体" w:hAnsi="宋体" w:eastAsia="宋体" w:cs="宋体"/>
          <w:b/>
          <w:bCs/>
          <w:color w:val="auto"/>
          <w:spacing w:val="0"/>
          <w:sz w:val="24"/>
          <w:lang w:val="en-US" w:eastAsia="zh-CN"/>
        </w:rPr>
        <w:t>压缩、</w:t>
      </w:r>
      <w:r>
        <w:rPr>
          <w:rFonts w:hint="eastAsia" w:ascii="宋体" w:hAnsi="宋体" w:eastAsia="宋体" w:cs="宋体"/>
          <w:b/>
          <w:bCs/>
          <w:color w:val="auto"/>
          <w:spacing w:val="0"/>
          <w:sz w:val="24"/>
          <w:lang w:eastAsia="zh-CN"/>
        </w:rPr>
        <w:t>排水、过磅后运至九峰</w:t>
      </w:r>
      <w:r>
        <w:rPr>
          <w:rFonts w:hint="eastAsia" w:ascii="宋体" w:hAnsi="宋体" w:eastAsia="宋体" w:cs="宋体"/>
          <w:b/>
          <w:bCs/>
          <w:color w:val="auto"/>
          <w:spacing w:val="0"/>
          <w:sz w:val="24"/>
          <w:lang w:val="en-US" w:eastAsia="zh-CN"/>
        </w:rPr>
        <w:t>或城管局指定地点</w:t>
      </w:r>
      <w:r>
        <w:rPr>
          <w:rFonts w:hint="eastAsia" w:ascii="宋体" w:hAnsi="宋体" w:eastAsia="宋体" w:cs="宋体"/>
          <w:b/>
          <w:bCs/>
          <w:color w:val="auto"/>
          <w:spacing w:val="0"/>
          <w:sz w:val="24"/>
          <w:lang w:eastAsia="zh-CN"/>
        </w:rPr>
        <w:t>。</w:t>
      </w:r>
    </w:p>
    <w:p>
      <w:pPr>
        <w:widowControl/>
        <w:numPr>
          <w:ilvl w:val="0"/>
          <w:numId w:val="0"/>
        </w:numPr>
        <w:kinsoku/>
        <w:wordWrap/>
        <w:overflowPunct/>
        <w:topLinePunct w:val="0"/>
        <w:bidi w:val="0"/>
        <w:adjustRightInd w:val="0"/>
        <w:snapToGrid w:val="0"/>
        <w:spacing w:line="360" w:lineRule="auto"/>
        <w:ind w:firstLine="482" w:firstLineChars="200"/>
        <w:jc w:val="left"/>
        <w:rPr>
          <w:rFonts w:hint="eastAsia" w:ascii="宋体" w:hAnsi="宋体" w:cs="宋体"/>
          <w:b/>
          <w:bCs w:val="0"/>
          <w:color w:val="auto"/>
          <w:spacing w:val="0"/>
          <w:kern w:val="20"/>
          <w:sz w:val="24"/>
          <w:highlight w:val="none"/>
          <w:lang w:val="en-US" w:eastAsia="zh-CN"/>
        </w:rPr>
      </w:pPr>
    </w:p>
    <w:p>
      <w:pPr>
        <w:widowControl/>
        <w:numPr>
          <w:ilvl w:val="0"/>
          <w:numId w:val="0"/>
        </w:numPr>
        <w:kinsoku/>
        <w:wordWrap/>
        <w:overflowPunct/>
        <w:topLinePunct w:val="0"/>
        <w:bidi w:val="0"/>
        <w:adjustRightInd w:val="0"/>
        <w:snapToGrid w:val="0"/>
        <w:spacing w:line="360" w:lineRule="auto"/>
        <w:ind w:firstLine="482" w:firstLineChars="200"/>
        <w:jc w:val="left"/>
        <w:rPr>
          <w:rFonts w:hint="eastAsia" w:ascii="宋体" w:hAnsi="宋体" w:cs="宋体"/>
          <w:b/>
          <w:bCs w:val="0"/>
          <w:color w:val="auto"/>
          <w:spacing w:val="0"/>
          <w:kern w:val="20"/>
          <w:sz w:val="24"/>
          <w:highlight w:val="none"/>
          <w:lang w:val="en-US" w:eastAsia="zh-CN"/>
        </w:rPr>
      </w:pPr>
    </w:p>
    <w:p>
      <w:pPr>
        <w:widowControl/>
        <w:numPr>
          <w:ilvl w:val="0"/>
          <w:numId w:val="0"/>
        </w:numPr>
        <w:kinsoku/>
        <w:wordWrap/>
        <w:overflowPunct/>
        <w:topLinePunct w:val="0"/>
        <w:bidi w:val="0"/>
        <w:adjustRightInd w:val="0"/>
        <w:snapToGrid w:val="0"/>
        <w:spacing w:line="360" w:lineRule="auto"/>
        <w:ind w:firstLine="482" w:firstLineChars="200"/>
        <w:jc w:val="left"/>
        <w:rPr>
          <w:rFonts w:hint="eastAsia" w:ascii="宋体" w:hAnsi="宋体" w:cs="宋体"/>
          <w:b/>
          <w:bCs w:val="0"/>
          <w:color w:val="auto"/>
          <w:spacing w:val="0"/>
          <w:kern w:val="20"/>
          <w:sz w:val="24"/>
          <w:highlight w:val="none"/>
          <w:lang w:val="en-US" w:eastAsia="zh-CN"/>
        </w:rPr>
      </w:pPr>
    </w:p>
    <w:p>
      <w:pPr>
        <w:pStyle w:val="2"/>
        <w:rPr>
          <w:rFonts w:hint="eastAsia"/>
          <w:lang w:val="en-US" w:eastAsia="zh-CN"/>
        </w:rPr>
      </w:pPr>
    </w:p>
    <w:p>
      <w:pPr>
        <w:widowControl/>
        <w:numPr>
          <w:ilvl w:val="0"/>
          <w:numId w:val="0"/>
        </w:numPr>
        <w:kinsoku/>
        <w:wordWrap/>
        <w:overflowPunct/>
        <w:topLinePunct w:val="0"/>
        <w:bidi w:val="0"/>
        <w:adjustRightInd w:val="0"/>
        <w:snapToGrid w:val="0"/>
        <w:spacing w:line="360" w:lineRule="auto"/>
        <w:ind w:firstLine="482" w:firstLineChars="200"/>
        <w:jc w:val="left"/>
        <w:rPr>
          <w:rFonts w:hint="default" w:ascii="宋体" w:hAnsi="宋体" w:eastAsia="宋体" w:cs="宋体"/>
          <w:b/>
          <w:bCs w:val="0"/>
          <w:color w:val="auto"/>
          <w:spacing w:val="0"/>
          <w:kern w:val="20"/>
          <w:sz w:val="24"/>
          <w:highlight w:val="none"/>
          <w:lang w:val="en-US" w:eastAsia="zh-CN"/>
        </w:rPr>
      </w:pPr>
      <w:r>
        <w:rPr>
          <w:rFonts w:hint="eastAsia" w:ascii="宋体" w:hAnsi="宋体" w:cs="宋体"/>
          <w:b/>
          <w:bCs w:val="0"/>
          <w:color w:val="auto"/>
          <w:spacing w:val="0"/>
          <w:kern w:val="20"/>
          <w:sz w:val="24"/>
          <w:highlight w:val="none"/>
          <w:lang w:val="en-US" w:eastAsia="zh-CN"/>
        </w:rPr>
        <w:t>2、服务期限</w:t>
      </w:r>
    </w:p>
    <w:p>
      <w:pPr>
        <w:widowControl/>
        <w:numPr>
          <w:ilvl w:val="0"/>
          <w:numId w:val="0"/>
        </w:numPr>
        <w:kinsoku/>
        <w:wordWrap/>
        <w:overflowPunct/>
        <w:topLinePunct w:val="0"/>
        <w:bidi w:val="0"/>
        <w:adjustRightInd w:val="0"/>
        <w:snapToGrid w:val="0"/>
        <w:spacing w:line="360" w:lineRule="auto"/>
        <w:ind w:firstLine="482" w:firstLineChars="200"/>
        <w:jc w:val="left"/>
        <w:rPr>
          <w:rFonts w:hint="eastAsia" w:ascii="宋体" w:hAnsi="宋体" w:cs="宋体"/>
          <w:b/>
          <w:bCs/>
          <w:color w:val="auto"/>
          <w:spacing w:val="0"/>
          <w:kern w:val="0"/>
          <w:sz w:val="24"/>
          <w:highlight w:val="none"/>
          <w:lang w:eastAsia="zh-CN"/>
        </w:rPr>
      </w:pPr>
      <w:r>
        <w:rPr>
          <w:rFonts w:hint="eastAsia" w:ascii="宋体" w:hAnsi="宋体" w:cs="宋体"/>
          <w:b/>
          <w:bCs w:val="0"/>
          <w:color w:val="auto"/>
          <w:spacing w:val="0"/>
          <w:kern w:val="20"/>
          <w:sz w:val="24"/>
          <w:highlight w:val="none"/>
        </w:rPr>
        <w:t>服务期为两年</w:t>
      </w:r>
      <w:r>
        <w:rPr>
          <w:rFonts w:hint="eastAsia" w:ascii="宋体" w:hAnsi="宋体"/>
          <w:b/>
          <w:bCs w:val="0"/>
          <w:color w:val="auto"/>
          <w:spacing w:val="0"/>
          <w:sz w:val="24"/>
          <w:highlight w:val="none"/>
          <w:lang w:eastAsia="zh-CN"/>
        </w:rPr>
        <w:t>，实际以合同签订时间为准。</w:t>
      </w:r>
      <w:r>
        <w:rPr>
          <w:rFonts w:hint="eastAsia" w:ascii="宋体" w:hAnsi="宋体"/>
          <w:color w:val="auto"/>
          <w:spacing w:val="0"/>
          <w:sz w:val="24"/>
          <w:highlight w:val="none"/>
        </w:rPr>
        <w:t>若在合同期内乙方有不配合甲方工作等严重违约行为或连续三个</w:t>
      </w:r>
      <w:r>
        <w:rPr>
          <w:rFonts w:hint="eastAsia" w:ascii="宋体" w:hAnsi="宋体"/>
          <w:color w:val="auto"/>
          <w:spacing w:val="0"/>
          <w:sz w:val="24"/>
          <w:highlight w:val="none"/>
          <w:lang w:val="en-US" w:eastAsia="zh-CN"/>
        </w:rPr>
        <w:t>季度</w:t>
      </w:r>
      <w:r>
        <w:rPr>
          <w:rFonts w:hint="eastAsia" w:ascii="宋体" w:hAnsi="宋体"/>
          <w:color w:val="auto"/>
          <w:spacing w:val="0"/>
          <w:sz w:val="24"/>
          <w:highlight w:val="none"/>
        </w:rPr>
        <w:t>考核不合格的（80分（不含）以下视为考核不合格）或连续两次被媒体曝光的，甲方有权提前终止合同，由此造成的一切后果和损失由乙方承担。</w:t>
      </w:r>
    </w:p>
    <w:p>
      <w:pPr>
        <w:numPr>
          <w:ilvl w:val="0"/>
          <w:numId w:val="0"/>
        </w:numPr>
        <w:kinsoku/>
        <w:wordWrap/>
        <w:overflowPunct/>
        <w:topLinePunct w:val="0"/>
        <w:bidi w:val="0"/>
        <w:adjustRightInd w:val="0"/>
        <w:snapToGrid w:val="0"/>
        <w:spacing w:line="360" w:lineRule="auto"/>
        <w:ind w:firstLine="482" w:firstLineChars="200"/>
        <w:rPr>
          <w:rFonts w:hint="eastAsia" w:ascii="宋体" w:hAnsi="宋体" w:cs="宋体"/>
          <w:b/>
          <w:bCs/>
          <w:color w:val="auto"/>
          <w:spacing w:val="0"/>
          <w:sz w:val="24"/>
          <w:lang w:val="en-US" w:eastAsia="zh-CN"/>
        </w:rPr>
      </w:pPr>
      <w:r>
        <w:rPr>
          <w:rFonts w:hint="eastAsia" w:ascii="宋体" w:hAnsi="宋体" w:cs="宋体"/>
          <w:b/>
          <w:bCs/>
          <w:color w:val="auto"/>
          <w:spacing w:val="0"/>
          <w:sz w:val="24"/>
          <w:lang w:val="en-US" w:eastAsia="zh-CN"/>
        </w:rPr>
        <w:t>3、履约担保</w:t>
      </w:r>
    </w:p>
    <w:p>
      <w:pPr>
        <w:numPr>
          <w:ilvl w:val="0"/>
          <w:numId w:val="0"/>
        </w:numPr>
        <w:kinsoku/>
        <w:wordWrap/>
        <w:overflowPunct/>
        <w:topLinePunct w:val="0"/>
        <w:bidi w:val="0"/>
        <w:adjustRightInd w:val="0"/>
        <w:snapToGrid w:val="0"/>
        <w:spacing w:line="360" w:lineRule="auto"/>
        <w:ind w:firstLine="480" w:firstLineChars="200"/>
        <w:rPr>
          <w:rFonts w:hint="eastAsia" w:ascii="宋体" w:hAnsi="宋体" w:cs="宋体"/>
          <w:b w:val="0"/>
          <w:bCs w:val="0"/>
          <w:color w:val="auto"/>
          <w:spacing w:val="0"/>
          <w:sz w:val="24"/>
        </w:rPr>
      </w:pPr>
      <w:r>
        <w:rPr>
          <w:rFonts w:hint="eastAsia" w:ascii="宋体" w:hAnsi="宋体"/>
          <w:color w:val="auto"/>
          <w:spacing w:val="0"/>
          <w:sz w:val="24"/>
        </w:rPr>
        <w:t>中标单位应在接到中标通知书后提交中标价</w:t>
      </w:r>
      <w:r>
        <w:rPr>
          <w:rFonts w:hint="eastAsia" w:ascii="宋体" w:hAnsi="宋体"/>
          <w:color w:val="auto"/>
          <w:spacing w:val="0"/>
          <w:sz w:val="24"/>
          <w:lang w:val="en-US" w:eastAsia="zh-CN"/>
        </w:rPr>
        <w:t>1</w:t>
      </w:r>
      <w:r>
        <w:rPr>
          <w:rFonts w:hint="eastAsia" w:ascii="宋体" w:hAnsi="宋体"/>
          <w:color w:val="auto"/>
          <w:spacing w:val="0"/>
          <w:sz w:val="24"/>
        </w:rPr>
        <w:t>%的履约保证金和签订服务承包合同，若中标人借故拖延或拒签合同或对标函方案和标价计算作出随意更改或未按承诺要求兑现的，即取消中标资格，没收投标保证金，并另选中标人，并按标价的10%补偿招标单位的经济损失。</w:t>
      </w:r>
    </w:p>
    <w:p>
      <w:pPr>
        <w:numPr>
          <w:ilvl w:val="0"/>
          <w:numId w:val="0"/>
        </w:numPr>
        <w:kinsoku/>
        <w:wordWrap/>
        <w:overflowPunct/>
        <w:topLinePunct w:val="0"/>
        <w:bidi w:val="0"/>
        <w:adjustRightInd w:val="0"/>
        <w:snapToGrid w:val="0"/>
        <w:spacing w:line="360" w:lineRule="auto"/>
        <w:ind w:firstLine="482" w:firstLineChars="200"/>
        <w:rPr>
          <w:rFonts w:hint="eastAsia" w:ascii="宋体" w:hAnsi="宋体" w:cs="宋体"/>
          <w:b/>
          <w:bCs/>
          <w:color w:val="auto"/>
          <w:spacing w:val="0"/>
          <w:sz w:val="24"/>
          <w:lang w:val="en-US" w:eastAsia="zh-CN"/>
        </w:rPr>
      </w:pPr>
      <w:r>
        <w:rPr>
          <w:rFonts w:hint="eastAsia" w:ascii="宋体" w:hAnsi="宋体" w:cs="宋体"/>
          <w:b/>
          <w:bCs/>
          <w:color w:val="auto"/>
          <w:spacing w:val="0"/>
          <w:sz w:val="24"/>
          <w:lang w:val="en-US" w:eastAsia="zh-CN"/>
        </w:rPr>
        <w:t>4、完成时间</w:t>
      </w:r>
    </w:p>
    <w:p>
      <w:pPr>
        <w:numPr>
          <w:ilvl w:val="0"/>
          <w:numId w:val="0"/>
        </w:numPr>
        <w:kinsoku/>
        <w:wordWrap/>
        <w:overflowPunct/>
        <w:topLinePunct w:val="0"/>
        <w:bidi w:val="0"/>
        <w:adjustRightInd w:val="0"/>
        <w:snapToGrid w:val="0"/>
        <w:spacing w:line="360" w:lineRule="auto"/>
        <w:ind w:firstLine="480" w:firstLineChars="200"/>
        <w:rPr>
          <w:rFonts w:hint="eastAsia" w:ascii="宋体" w:hAnsi="宋体" w:cs="宋体"/>
          <w:b/>
          <w:bCs/>
          <w:color w:val="auto"/>
          <w:spacing w:val="0"/>
          <w:sz w:val="24"/>
        </w:rPr>
      </w:pPr>
      <w:r>
        <w:rPr>
          <w:rFonts w:hint="eastAsia" w:ascii="宋体" w:hAnsi="宋体" w:cs="宋体"/>
          <w:b w:val="0"/>
          <w:bCs w:val="0"/>
          <w:color w:val="auto"/>
          <w:spacing w:val="0"/>
          <w:sz w:val="24"/>
        </w:rPr>
        <w:t>由于垃圾收集和运输的特殊性，没有收集运输的缓冲期，必须</w:t>
      </w:r>
      <w:r>
        <w:rPr>
          <w:rFonts w:hint="eastAsia"/>
          <w:b w:val="0"/>
          <w:bCs w:val="0"/>
          <w:color w:val="auto"/>
          <w:spacing w:val="0"/>
          <w:sz w:val="24"/>
        </w:rPr>
        <w:t>做到日产日清。</w:t>
      </w:r>
      <w:r>
        <w:rPr>
          <w:rFonts w:hint="eastAsia" w:ascii="宋体" w:hAnsi="宋体" w:cs="宋体"/>
          <w:b w:val="0"/>
          <w:bCs w:val="0"/>
          <w:color w:val="auto"/>
          <w:spacing w:val="0"/>
          <w:sz w:val="24"/>
        </w:rPr>
        <w:t>中标单位必须在中标公示结束后5个工作日内完成设备、人员到场，确保与前</w:t>
      </w:r>
      <w:r>
        <w:rPr>
          <w:rFonts w:hint="eastAsia" w:ascii="宋体" w:hAnsi="宋体" w:cs="宋体"/>
          <w:b w:val="0"/>
          <w:bCs w:val="0"/>
          <w:color w:val="auto"/>
          <w:spacing w:val="0"/>
          <w:sz w:val="24"/>
          <w:lang w:eastAsia="zh-CN"/>
        </w:rPr>
        <w:t>清运</w:t>
      </w:r>
      <w:r>
        <w:rPr>
          <w:rFonts w:hint="eastAsia" w:ascii="宋体" w:hAnsi="宋体" w:cs="宋体"/>
          <w:b w:val="0"/>
          <w:bCs w:val="0"/>
          <w:color w:val="auto"/>
          <w:spacing w:val="0"/>
          <w:sz w:val="24"/>
        </w:rPr>
        <w:t>单位无缝衔接，如在规定的时间内由于中标单位的原因不能按时到场的，将作废标处理，并纳入街道投标黑名单，并处中标价10%的处罚金。</w:t>
      </w:r>
    </w:p>
    <w:p>
      <w:pPr>
        <w:numPr>
          <w:ilvl w:val="0"/>
          <w:numId w:val="0"/>
        </w:numPr>
        <w:kinsoku/>
        <w:wordWrap/>
        <w:overflowPunct/>
        <w:topLinePunct w:val="0"/>
        <w:bidi w:val="0"/>
        <w:adjustRightInd w:val="0"/>
        <w:snapToGrid w:val="0"/>
        <w:spacing w:line="360" w:lineRule="auto"/>
        <w:ind w:firstLine="482" w:firstLineChars="200"/>
        <w:rPr>
          <w:rFonts w:hint="eastAsia" w:ascii="宋体" w:hAnsi="宋体" w:cs="宋体"/>
          <w:b/>
          <w:bCs/>
          <w:color w:val="auto"/>
          <w:spacing w:val="0"/>
          <w:sz w:val="24"/>
          <w:lang w:val="en-US" w:eastAsia="zh-CN"/>
        </w:rPr>
      </w:pPr>
      <w:r>
        <w:rPr>
          <w:rFonts w:hint="eastAsia" w:ascii="宋体" w:hAnsi="宋体" w:cs="宋体"/>
          <w:b/>
          <w:bCs/>
          <w:color w:val="auto"/>
          <w:spacing w:val="0"/>
          <w:sz w:val="24"/>
          <w:lang w:val="en-US" w:eastAsia="zh-CN"/>
        </w:rPr>
        <w:t>5、费用支付</w:t>
      </w:r>
    </w:p>
    <w:p>
      <w:pPr>
        <w:widowControl/>
        <w:kinsoku/>
        <w:wordWrap/>
        <w:overflowPunct/>
        <w:topLinePunct w:val="0"/>
        <w:bidi w:val="0"/>
        <w:adjustRightInd w:val="0"/>
        <w:snapToGrid w:val="0"/>
        <w:spacing w:line="360" w:lineRule="auto"/>
        <w:ind w:firstLine="480" w:firstLineChars="200"/>
        <w:jc w:val="left"/>
        <w:rPr>
          <w:rFonts w:hint="eastAsia" w:ascii="宋体" w:hAnsi="宋体"/>
          <w:color w:val="auto"/>
          <w:spacing w:val="0"/>
          <w:sz w:val="24"/>
          <w:lang w:val="en-US" w:eastAsia="zh-CN"/>
        </w:rPr>
      </w:pPr>
      <w:r>
        <w:rPr>
          <w:rFonts w:hint="eastAsia" w:ascii="宋体" w:hAnsi="宋体"/>
          <w:color w:val="auto"/>
          <w:spacing w:val="0"/>
          <w:sz w:val="24"/>
          <w:lang w:val="en-US" w:eastAsia="zh-CN"/>
        </w:rPr>
        <w:t>经考核后，按季度支付。</w:t>
      </w:r>
    </w:p>
    <w:p>
      <w:pPr>
        <w:pStyle w:val="27"/>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rPr>
          <w:rFonts w:hint="eastAsia" w:ascii="宋体" w:hAnsi="宋体"/>
          <w:color w:val="auto"/>
          <w:spacing w:val="0"/>
          <w:sz w:val="24"/>
          <w:lang w:val="en-US" w:eastAsia="zh-CN"/>
        </w:rPr>
      </w:pPr>
    </w:p>
    <w:p>
      <w:pPr>
        <w:pStyle w:val="28"/>
        <w:kinsoku/>
        <w:wordWrap/>
        <w:overflowPunct/>
        <w:topLinePunct w:val="0"/>
        <w:bidi w:val="0"/>
        <w:spacing w:line="360" w:lineRule="auto"/>
        <w:ind w:left="0" w:leftChars="0" w:firstLine="0" w:firstLineChars="0"/>
        <w:rPr>
          <w:rFonts w:hint="default" w:ascii="宋体" w:hAnsi="宋体"/>
          <w:color w:val="auto"/>
          <w:spacing w:val="0"/>
          <w:sz w:val="24"/>
          <w:lang w:val="en-US" w:eastAsia="zh-CN"/>
        </w:rPr>
      </w:pPr>
    </w:p>
    <w:p>
      <w:pPr>
        <w:widowControl/>
        <w:numPr>
          <w:ilvl w:val="0"/>
          <w:numId w:val="0"/>
        </w:numPr>
        <w:kinsoku/>
        <w:wordWrap/>
        <w:overflowPunct/>
        <w:topLinePunct w:val="0"/>
        <w:bidi w:val="0"/>
        <w:adjustRightInd w:val="0"/>
        <w:snapToGrid w:val="0"/>
        <w:spacing w:line="360" w:lineRule="auto"/>
        <w:ind w:left="140" w:leftChars="0"/>
        <w:jc w:val="left"/>
        <w:rPr>
          <w:rFonts w:hint="eastAsia" w:ascii="宋体" w:hAnsi="宋体"/>
          <w:b/>
          <w:bCs/>
          <w:color w:val="auto"/>
          <w:spacing w:val="0"/>
          <w:sz w:val="32"/>
          <w:szCs w:val="32"/>
          <w:lang w:val="en-US" w:eastAsia="zh-CN"/>
        </w:rPr>
      </w:pPr>
      <w:r>
        <w:rPr>
          <w:rFonts w:hint="eastAsia" w:ascii="宋体" w:hAnsi="宋体"/>
          <w:b/>
          <w:bCs/>
          <w:color w:val="auto"/>
          <w:spacing w:val="0"/>
          <w:sz w:val="32"/>
          <w:szCs w:val="32"/>
          <w:lang w:val="en-US" w:eastAsia="zh-CN"/>
        </w:rPr>
        <w:t>三、本项目实施考核办法</w:t>
      </w:r>
    </w:p>
    <w:p>
      <w:pPr>
        <w:kinsoku/>
        <w:wordWrap/>
        <w:overflowPunct/>
        <w:topLinePunct w:val="0"/>
        <w:bidi w:val="0"/>
        <w:spacing w:line="360" w:lineRule="auto"/>
        <w:jc w:val="center"/>
        <w:rPr>
          <w:rFonts w:hint="eastAsia" w:ascii="宋体" w:hAnsi="宋体" w:cs="宋体"/>
          <w:b/>
          <w:bCs w:val="0"/>
          <w:color w:val="auto"/>
          <w:spacing w:val="0"/>
          <w:sz w:val="32"/>
          <w:szCs w:val="32"/>
        </w:rPr>
      </w:pPr>
      <w:r>
        <w:rPr>
          <w:rFonts w:hint="eastAsia" w:ascii="宋体" w:hAnsi="宋体" w:cs="宋体"/>
          <w:b/>
          <w:bCs w:val="0"/>
          <w:color w:val="auto"/>
          <w:spacing w:val="0"/>
          <w:sz w:val="32"/>
          <w:szCs w:val="32"/>
          <w:lang w:val="en-US" w:eastAsia="zh-CN"/>
        </w:rPr>
        <w:t>良渚</w:t>
      </w:r>
      <w:r>
        <w:rPr>
          <w:rFonts w:hint="eastAsia" w:ascii="宋体" w:hAnsi="宋体" w:cs="宋体"/>
          <w:b/>
          <w:bCs w:val="0"/>
          <w:color w:val="auto"/>
          <w:spacing w:val="0"/>
          <w:sz w:val="32"/>
          <w:szCs w:val="32"/>
        </w:rPr>
        <w:t>街道生活垃圾分类清运考核标准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1.垃圾桶未做到日产日清，每日不少于</w:t>
      </w:r>
      <w:r>
        <w:rPr>
          <w:rFonts w:hint="eastAsia" w:ascii="宋体" w:hAnsi="宋体" w:cs="宋体"/>
          <w:bCs/>
          <w:color w:val="auto"/>
          <w:spacing w:val="0"/>
          <w:sz w:val="24"/>
          <w:lang w:val="en-US" w:eastAsia="zh-CN"/>
        </w:rPr>
        <w:t>一</w:t>
      </w:r>
      <w:r>
        <w:rPr>
          <w:rFonts w:hint="eastAsia" w:ascii="宋体" w:hAnsi="宋体" w:cs="宋体"/>
          <w:bCs/>
          <w:color w:val="auto"/>
          <w:spacing w:val="0"/>
          <w:sz w:val="24"/>
        </w:rPr>
        <w:t>次清运，如有不清、少清、漏清、残存、满溢等情况的，每处扣0.5分；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2. 垃圾桶破损未及时告知主管部门修复或更换垃圾桶的，每处扣1分；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3、</w:t>
      </w:r>
      <w:r>
        <w:rPr>
          <w:rFonts w:hint="eastAsia" w:ascii="宋体" w:hAnsi="宋体" w:cs="宋体"/>
          <w:bCs/>
          <w:color w:val="auto"/>
          <w:spacing w:val="0"/>
          <w:sz w:val="24"/>
          <w:highlight w:val="none"/>
          <w:lang w:val="en-US" w:eastAsia="zh-CN"/>
        </w:rPr>
        <w:t>投诉清运过早或噪声扰民每次</w:t>
      </w:r>
      <w:r>
        <w:rPr>
          <w:rFonts w:hint="eastAsia" w:ascii="宋体" w:hAnsi="宋体" w:cs="宋体"/>
          <w:bCs/>
          <w:color w:val="auto"/>
          <w:spacing w:val="0"/>
          <w:sz w:val="24"/>
        </w:rPr>
        <w:t>扣0.5分；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4、清运车车身未印有监督电话、责任单位、分类标志等扣2分，车辆外观不洁、破损</w:t>
      </w:r>
      <w:r>
        <w:rPr>
          <w:rFonts w:hint="eastAsia" w:ascii="宋体" w:hAnsi="宋体" w:cs="宋体"/>
          <w:bCs/>
          <w:color w:val="auto"/>
          <w:spacing w:val="0"/>
          <w:sz w:val="24"/>
          <w:lang w:eastAsia="zh-CN"/>
        </w:rPr>
        <w:t>或着色图案不符合环卫规定的</w:t>
      </w:r>
      <w:r>
        <w:rPr>
          <w:rFonts w:hint="eastAsia" w:ascii="宋体" w:hAnsi="宋体" w:cs="宋体"/>
          <w:bCs/>
          <w:color w:val="auto"/>
          <w:spacing w:val="0"/>
          <w:sz w:val="24"/>
        </w:rPr>
        <w:t>每车次扣2分，运输过程中发生未密闭、吊挂、抛洒滴漏等现象每车次扣2分；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5、清运车辆作业完毕后应冲洗干净，车厢内有积存垃圾、油污等每处扣1分；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6、对设施和设备要进行不定期维护，未能保障设施设备正常运转的，每次扣1分；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7、对上级检查失责任分，每处扣0.2分；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8、清运车辆应不定期维护，运输过程中抛锚等现象，未运至指定地点的，扣1分。</w:t>
      </w:r>
    </w:p>
    <w:p>
      <w:pPr>
        <w:pStyle w:val="524"/>
        <w:kinsoku/>
        <w:wordWrap/>
        <w:overflowPunct/>
        <w:topLinePunct w:val="0"/>
        <w:bidi w:val="0"/>
        <w:spacing w:line="360" w:lineRule="auto"/>
        <w:ind w:left="0" w:firstLine="240" w:firstLineChars="100"/>
        <w:jc w:val="left"/>
        <w:rPr>
          <w:rFonts w:hint="eastAsia" w:ascii="宋体" w:hAnsi="宋体" w:cs="宋体"/>
          <w:bCs/>
          <w:color w:val="auto"/>
          <w:spacing w:val="0"/>
        </w:rPr>
      </w:pPr>
      <w:r>
        <w:rPr>
          <w:rFonts w:hint="eastAsia" w:ascii="宋体" w:hAnsi="宋体" w:cs="宋体"/>
          <w:bCs/>
          <w:color w:val="auto"/>
          <w:spacing w:val="0"/>
        </w:rPr>
        <w:t>9、车辆称重系统必须正常运行，确保数据正确，如发现与</w:t>
      </w:r>
      <w:r>
        <w:rPr>
          <w:rFonts w:hint="eastAsia" w:ascii="宋体" w:hAnsi="宋体" w:eastAsia="宋体" w:cs="宋体"/>
          <w:bCs/>
          <w:color w:val="auto"/>
          <w:spacing w:val="0"/>
          <w:lang w:val="en-US" w:eastAsia="zh-CN"/>
        </w:rPr>
        <w:t>中转</w:t>
      </w:r>
      <w:r>
        <w:rPr>
          <w:rFonts w:hint="eastAsia" w:ascii="宋体" w:hAnsi="宋体" w:cs="宋体"/>
          <w:bCs/>
          <w:color w:val="auto"/>
          <w:spacing w:val="0"/>
        </w:rPr>
        <w:t>站称重系统有大偏差的，每发现一次扣0.5分。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10、车辆GPS正常运行，如发现超出指定范围收运的，每次扣1分，3次以上直接终止合同，超出</w:t>
      </w:r>
      <w:r>
        <w:rPr>
          <w:rFonts w:hint="eastAsia" w:ascii="宋体" w:hAnsi="宋体" w:cs="宋体"/>
          <w:bCs/>
          <w:color w:val="auto"/>
          <w:spacing w:val="0"/>
          <w:sz w:val="24"/>
          <w:lang w:val="en-US" w:eastAsia="zh-CN"/>
        </w:rPr>
        <w:t>良渚</w:t>
      </w:r>
      <w:r>
        <w:rPr>
          <w:rFonts w:hint="eastAsia" w:ascii="宋体" w:hAnsi="宋体" w:cs="宋体"/>
          <w:bCs/>
          <w:color w:val="auto"/>
          <w:spacing w:val="0"/>
          <w:sz w:val="24"/>
        </w:rPr>
        <w:t>街道范围收运的直接终止合同。</w:t>
      </w:r>
    </w:p>
    <w:p>
      <w:pPr>
        <w:pStyle w:val="524"/>
        <w:kinsoku/>
        <w:wordWrap/>
        <w:overflowPunct/>
        <w:topLinePunct w:val="0"/>
        <w:bidi w:val="0"/>
        <w:spacing w:line="360" w:lineRule="auto"/>
        <w:ind w:left="0" w:firstLine="240" w:firstLineChars="100"/>
        <w:jc w:val="left"/>
        <w:rPr>
          <w:rFonts w:hint="eastAsia" w:ascii="宋体" w:hAnsi="宋体" w:cs="宋体"/>
          <w:bCs/>
          <w:color w:val="auto"/>
          <w:spacing w:val="0"/>
        </w:rPr>
      </w:pPr>
      <w:r>
        <w:rPr>
          <w:rFonts w:hint="eastAsia" w:ascii="宋体" w:hAnsi="宋体" w:cs="宋体"/>
          <w:bCs/>
          <w:color w:val="auto"/>
          <w:spacing w:val="0"/>
        </w:rPr>
        <w:t>11、收集人员在收集作业时需注意安全作业意识、优质文明服务，如未按规范要求的每发现一次扣0.5分。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12、</w:t>
      </w:r>
      <w:r>
        <w:rPr>
          <w:rFonts w:hint="eastAsia" w:ascii="宋体" w:hAnsi="宋体" w:cs="宋体"/>
          <w:bCs/>
          <w:color w:val="auto"/>
          <w:spacing w:val="0"/>
          <w:sz w:val="24"/>
          <w:lang w:val="en-US" w:eastAsia="zh-CN"/>
        </w:rPr>
        <w:t>在排水过磅点，排水时间不足10分钟，或者未进行排水前、后两次过磅称重，未统一停放在排水点的，</w:t>
      </w:r>
      <w:r>
        <w:rPr>
          <w:rFonts w:hint="eastAsia" w:ascii="宋体" w:hAnsi="宋体" w:cs="宋体"/>
          <w:bCs/>
          <w:color w:val="auto"/>
          <w:spacing w:val="0"/>
          <w:sz w:val="24"/>
        </w:rPr>
        <w:t>随意排放污水，每发现一次扣0.5分。</w:t>
      </w:r>
    </w:p>
    <w:p>
      <w:pPr>
        <w:pStyle w:val="524"/>
        <w:kinsoku/>
        <w:wordWrap/>
        <w:overflowPunct/>
        <w:topLinePunct w:val="0"/>
        <w:bidi w:val="0"/>
        <w:spacing w:line="360" w:lineRule="auto"/>
        <w:ind w:left="0" w:firstLine="240" w:firstLineChars="100"/>
        <w:jc w:val="left"/>
        <w:rPr>
          <w:rFonts w:hint="eastAsia" w:ascii="宋体" w:hAnsi="宋体" w:cs="宋体"/>
          <w:bCs/>
          <w:color w:val="auto"/>
          <w:spacing w:val="0"/>
        </w:rPr>
      </w:pPr>
      <w:r>
        <w:rPr>
          <w:rFonts w:hint="eastAsia" w:ascii="宋体" w:hAnsi="宋体" w:cs="宋体"/>
          <w:bCs/>
          <w:color w:val="auto"/>
          <w:spacing w:val="0"/>
        </w:rPr>
        <w:t>13、不得将其他垃圾和易腐垃圾</w:t>
      </w:r>
      <w:r>
        <w:rPr>
          <w:rFonts w:hint="eastAsia" w:ascii="宋体" w:hAnsi="宋体" w:eastAsia="宋体" w:cs="宋体"/>
          <w:bCs/>
          <w:color w:val="auto"/>
          <w:spacing w:val="0"/>
          <w:lang w:val="en-US" w:eastAsia="zh-CN"/>
        </w:rPr>
        <w:t>以及工业垃圾</w:t>
      </w:r>
      <w:r>
        <w:rPr>
          <w:rFonts w:hint="eastAsia" w:ascii="宋体" w:hAnsi="宋体" w:cs="宋体"/>
          <w:bCs/>
          <w:color w:val="auto"/>
          <w:spacing w:val="0"/>
        </w:rPr>
        <w:t>进行混装，每发现一次扣2分。</w:t>
      </w:r>
    </w:p>
    <w:p>
      <w:pPr>
        <w:kinsoku/>
        <w:wordWrap/>
        <w:overflowPunct/>
        <w:topLinePunct w:val="0"/>
        <w:bidi w:val="0"/>
        <w:spacing w:line="360" w:lineRule="auto"/>
        <w:ind w:firstLine="240" w:firstLineChars="100"/>
        <w:jc w:val="left"/>
        <w:rPr>
          <w:rFonts w:hint="eastAsia" w:ascii="宋体" w:hAnsi="宋体" w:cs="宋体"/>
          <w:bCs/>
          <w:color w:val="auto"/>
          <w:spacing w:val="0"/>
          <w:sz w:val="24"/>
        </w:rPr>
      </w:pPr>
      <w:r>
        <w:rPr>
          <w:rFonts w:hint="eastAsia" w:ascii="宋体" w:hAnsi="宋体" w:cs="宋体"/>
          <w:bCs/>
          <w:color w:val="auto"/>
          <w:spacing w:val="0"/>
          <w:sz w:val="24"/>
        </w:rPr>
        <w:t>14、</w:t>
      </w:r>
      <w:r>
        <w:rPr>
          <w:rFonts w:hint="eastAsia" w:ascii="宋体" w:hAnsi="宋体" w:cs="宋体"/>
          <w:bCs/>
          <w:color w:val="auto"/>
          <w:spacing w:val="0"/>
          <w:sz w:val="24"/>
          <w:lang w:val="en-US" w:eastAsia="zh-CN"/>
        </w:rPr>
        <w:t>配合城建管理办公室对企业、商铺的垃圾量核定和合同签订事宜，不得私下收取清运费，发现一次扣10分，超过三次直接终止合同</w:t>
      </w:r>
      <w:r>
        <w:rPr>
          <w:rFonts w:hint="eastAsia" w:ascii="宋体" w:hAnsi="宋体" w:cs="宋体"/>
          <w:bCs/>
          <w:color w:val="auto"/>
          <w:spacing w:val="0"/>
          <w:sz w:val="24"/>
        </w:rPr>
        <w:t>。</w:t>
      </w:r>
    </w:p>
    <w:p>
      <w:pPr>
        <w:pStyle w:val="27"/>
        <w:kinsoku/>
        <w:wordWrap/>
        <w:overflowPunct/>
        <w:topLinePunct w:val="0"/>
        <w:bidi w:val="0"/>
        <w:spacing w:line="360" w:lineRule="auto"/>
        <w:ind w:left="0" w:leftChars="0" w:firstLine="240" w:firstLineChars="100"/>
        <w:rPr>
          <w:rFonts w:hint="eastAsia" w:ascii="宋体" w:hAnsi="宋体" w:cs="宋体"/>
          <w:bCs/>
          <w:color w:val="auto"/>
          <w:spacing w:val="0"/>
          <w:sz w:val="24"/>
          <w:lang w:val="en-US" w:eastAsia="zh-CN"/>
        </w:rPr>
      </w:pPr>
      <w:r>
        <w:rPr>
          <w:rFonts w:hint="eastAsia" w:ascii="宋体" w:hAnsi="宋体" w:cs="宋体"/>
          <w:bCs/>
          <w:color w:val="auto"/>
          <w:spacing w:val="0"/>
          <w:sz w:val="24"/>
          <w:lang w:val="en-US" w:eastAsia="zh-CN"/>
        </w:rPr>
        <w:t>15、确保称重系统和GPS系统正常运作，并于每个月5</w:t>
      </w:r>
      <w:r>
        <w:rPr>
          <w:rFonts w:hint="eastAsia" w:hAnsi="宋体" w:cs="宋体"/>
          <w:bCs/>
          <w:color w:val="auto"/>
          <w:spacing w:val="0"/>
          <w:sz w:val="24"/>
          <w:lang w:val="en-US" w:eastAsia="zh-CN"/>
        </w:rPr>
        <w:t>日</w:t>
      </w:r>
      <w:r>
        <w:rPr>
          <w:rFonts w:hint="eastAsia" w:ascii="宋体" w:hAnsi="宋体" w:cs="宋体"/>
          <w:bCs/>
          <w:color w:val="auto"/>
          <w:spacing w:val="0"/>
          <w:sz w:val="24"/>
          <w:lang w:val="en-US" w:eastAsia="zh-CN"/>
        </w:rPr>
        <w:t>前，将上一月各点位生活垃圾称重数据以表格形式上报城建管理办公室。</w:t>
      </w:r>
    </w:p>
    <w:p>
      <w:pPr>
        <w:pStyle w:val="28"/>
        <w:rPr>
          <w:rFonts w:hint="eastAsia" w:ascii="宋体" w:hAnsi="宋体" w:cs="宋体"/>
          <w:bCs/>
          <w:color w:val="auto"/>
          <w:spacing w:val="0"/>
          <w:sz w:val="24"/>
          <w:lang w:val="en-US" w:eastAsia="zh-CN"/>
        </w:rPr>
      </w:pPr>
    </w:p>
    <w:p>
      <w:pPr>
        <w:pStyle w:val="28"/>
        <w:rPr>
          <w:rFonts w:hint="eastAsia" w:ascii="宋体" w:hAnsi="宋体" w:cs="宋体"/>
          <w:bCs/>
          <w:color w:val="auto"/>
          <w:spacing w:val="0"/>
          <w:sz w:val="24"/>
          <w:lang w:val="en-US" w:eastAsia="zh-CN"/>
        </w:rPr>
      </w:pPr>
    </w:p>
    <w:p>
      <w:pPr>
        <w:pStyle w:val="28"/>
        <w:rPr>
          <w:rFonts w:hint="eastAsia" w:ascii="宋体" w:hAnsi="宋体" w:cs="宋体"/>
          <w:bCs/>
          <w:color w:val="auto"/>
          <w:spacing w:val="0"/>
          <w:sz w:val="24"/>
          <w:lang w:val="en-US" w:eastAsia="zh-CN"/>
        </w:rPr>
      </w:pPr>
    </w:p>
    <w:p>
      <w:pPr>
        <w:kinsoku/>
        <w:wordWrap/>
        <w:overflowPunct/>
        <w:topLinePunct w:val="0"/>
        <w:bidi w:val="0"/>
        <w:spacing w:line="360" w:lineRule="auto"/>
        <w:jc w:val="center"/>
        <w:rPr>
          <w:rFonts w:hint="eastAsia" w:ascii="方正小标宋简体" w:hAnsi="仿宋" w:eastAsia="方正小标宋简体" w:cs="仿宋"/>
          <w:bCs/>
          <w:color w:val="auto"/>
          <w:spacing w:val="0"/>
          <w:sz w:val="32"/>
          <w:szCs w:val="32"/>
          <w:highlight w:val="none"/>
          <w:lang w:eastAsia="zh-CN"/>
        </w:rPr>
      </w:pPr>
      <w:r>
        <w:rPr>
          <w:rFonts w:hint="eastAsia" w:ascii="宋体" w:hAnsi="宋体"/>
          <w:b/>
          <w:bCs/>
          <w:color w:val="auto"/>
          <w:spacing w:val="0"/>
          <w:sz w:val="28"/>
          <w:szCs w:val="28"/>
          <w:lang w:val="en-US" w:eastAsia="zh-CN"/>
        </w:rPr>
        <w:t xml:space="preserve"> </w:t>
      </w:r>
      <w:r>
        <w:rPr>
          <w:rFonts w:hint="eastAsia" w:ascii="宋体" w:hAnsi="宋体" w:eastAsia="宋体" w:cs="宋体"/>
          <w:b/>
          <w:bCs w:val="0"/>
          <w:color w:val="auto"/>
          <w:spacing w:val="0"/>
          <w:sz w:val="32"/>
          <w:szCs w:val="32"/>
          <w:highlight w:val="none"/>
        </w:rPr>
        <w:t>良渚街道</w:t>
      </w:r>
      <w:r>
        <w:rPr>
          <w:rFonts w:hint="eastAsia" w:ascii="宋体" w:hAnsi="宋体" w:eastAsia="宋体" w:cs="宋体"/>
          <w:b/>
          <w:bCs w:val="0"/>
          <w:color w:val="auto"/>
          <w:spacing w:val="0"/>
          <w:sz w:val="32"/>
          <w:szCs w:val="32"/>
          <w:highlight w:val="none"/>
          <w:lang w:val="en-US" w:eastAsia="zh-CN"/>
        </w:rPr>
        <w:t>垃圾分类清运</w:t>
      </w:r>
      <w:r>
        <w:rPr>
          <w:rFonts w:hint="eastAsia" w:ascii="宋体" w:hAnsi="宋体" w:eastAsia="宋体" w:cs="宋体"/>
          <w:b/>
          <w:bCs w:val="0"/>
          <w:color w:val="auto"/>
          <w:spacing w:val="0"/>
          <w:sz w:val="32"/>
          <w:szCs w:val="32"/>
          <w:highlight w:val="none"/>
        </w:rPr>
        <w:t>工作考核细则</w:t>
      </w:r>
      <w:r>
        <w:rPr>
          <w:rFonts w:hint="eastAsia" w:ascii="宋体" w:hAnsi="宋体" w:eastAsia="宋体" w:cs="宋体"/>
          <w:b/>
          <w:bCs w:val="0"/>
          <w:color w:val="auto"/>
          <w:spacing w:val="0"/>
          <w:sz w:val="32"/>
          <w:szCs w:val="32"/>
          <w:highlight w:val="none"/>
          <w:lang w:eastAsia="zh-CN"/>
        </w:rPr>
        <w:t>（</w:t>
      </w:r>
      <w:r>
        <w:rPr>
          <w:rFonts w:hint="eastAsia" w:ascii="宋体" w:hAnsi="宋体" w:eastAsia="宋体" w:cs="宋体"/>
          <w:b/>
          <w:bCs w:val="0"/>
          <w:color w:val="auto"/>
          <w:spacing w:val="0"/>
          <w:sz w:val="32"/>
          <w:szCs w:val="32"/>
          <w:highlight w:val="none"/>
          <w:lang w:val="en-US" w:eastAsia="zh-CN"/>
        </w:rPr>
        <w:t>其他垃圾</w:t>
      </w:r>
      <w:r>
        <w:rPr>
          <w:rFonts w:hint="eastAsia" w:ascii="宋体" w:hAnsi="宋体" w:eastAsia="宋体" w:cs="宋体"/>
          <w:b/>
          <w:bCs w:val="0"/>
          <w:color w:val="auto"/>
          <w:spacing w:val="0"/>
          <w:sz w:val="32"/>
          <w:szCs w:val="32"/>
          <w:highlight w:val="none"/>
          <w:lang w:eastAsia="zh-CN"/>
        </w:rPr>
        <w:t>）</w:t>
      </w:r>
    </w:p>
    <w:p>
      <w:pPr>
        <w:kinsoku/>
        <w:wordWrap/>
        <w:overflowPunct/>
        <w:topLinePunct w:val="0"/>
        <w:bidi w:val="0"/>
        <w:spacing w:line="360" w:lineRule="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考核对象：                                               考核时间：</w:t>
      </w:r>
    </w:p>
    <w:tbl>
      <w:tblPr>
        <w:tblStyle w:val="64"/>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197"/>
        <w:gridCol w:w="2755"/>
        <w:gridCol w:w="3253"/>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52" w:type="dxa"/>
            <w:vAlign w:val="top"/>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eastAsia="zh-CN"/>
              </w:rPr>
            </w:pPr>
            <w:r>
              <w:rPr>
                <w:rFonts w:hint="eastAsia" w:ascii="宋体" w:hAnsi="宋体" w:eastAsia="宋体" w:cs="宋体"/>
                <w:bCs/>
                <w:color w:val="auto"/>
                <w:spacing w:val="0"/>
                <w:kern w:val="0"/>
                <w:sz w:val="24"/>
                <w:szCs w:val="24"/>
                <w:highlight w:val="none"/>
                <w:lang w:eastAsia="zh-CN"/>
              </w:rPr>
              <w:t>序号</w:t>
            </w:r>
          </w:p>
        </w:tc>
        <w:tc>
          <w:tcPr>
            <w:tcW w:w="1197" w:type="dxa"/>
            <w:vAlign w:val="top"/>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eastAsia="zh-CN"/>
              </w:rPr>
              <w:t>检查项目</w:t>
            </w:r>
          </w:p>
        </w:tc>
        <w:tc>
          <w:tcPr>
            <w:tcW w:w="2755" w:type="dxa"/>
            <w:vAlign w:val="top"/>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val="en-US" w:eastAsia="zh-CN"/>
              </w:rPr>
              <w:t>作业</w:t>
            </w:r>
            <w:r>
              <w:rPr>
                <w:rFonts w:hint="eastAsia" w:ascii="宋体" w:hAnsi="宋体" w:eastAsia="宋体" w:cs="宋体"/>
                <w:color w:val="auto"/>
                <w:spacing w:val="0"/>
                <w:kern w:val="0"/>
                <w:sz w:val="24"/>
                <w:szCs w:val="24"/>
                <w:lang w:eastAsia="zh-CN"/>
              </w:rPr>
              <w:t>标准</w:t>
            </w:r>
          </w:p>
        </w:tc>
        <w:tc>
          <w:tcPr>
            <w:tcW w:w="3253" w:type="dxa"/>
            <w:vAlign w:val="top"/>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扣款标准</w:t>
            </w:r>
          </w:p>
        </w:tc>
        <w:tc>
          <w:tcPr>
            <w:tcW w:w="1487" w:type="dxa"/>
            <w:vAlign w:val="top"/>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eastAsia="zh-CN"/>
              </w:rPr>
              <w:t>扣</w:t>
            </w:r>
            <w:r>
              <w:rPr>
                <w:rFonts w:hint="eastAsia" w:ascii="宋体" w:hAnsi="宋体" w:eastAsia="宋体" w:cs="宋体"/>
                <w:color w:val="auto"/>
                <w:spacing w:val="0"/>
                <w:kern w:val="0"/>
                <w:sz w:val="24"/>
                <w:szCs w:val="24"/>
                <w:lang w:val="en-US" w:eastAsia="zh-CN"/>
              </w:rPr>
              <w:t>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1</w:t>
            </w:r>
          </w:p>
        </w:tc>
        <w:tc>
          <w:tcPr>
            <w:tcW w:w="1197" w:type="dxa"/>
            <w:vMerge w:val="restart"/>
            <w:shd w:val="clear" w:color="auto" w:fill="auto"/>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eastAsia="zh-CN"/>
              </w:rPr>
              <w:t>规范</w:t>
            </w:r>
            <w:r>
              <w:rPr>
                <w:rFonts w:hint="eastAsia" w:ascii="宋体" w:hAnsi="宋体" w:eastAsia="宋体" w:cs="宋体"/>
                <w:color w:val="auto"/>
                <w:spacing w:val="0"/>
                <w:kern w:val="0"/>
                <w:sz w:val="24"/>
                <w:szCs w:val="24"/>
              </w:rPr>
              <w:t>收运</w:t>
            </w:r>
          </w:p>
        </w:tc>
        <w:tc>
          <w:tcPr>
            <w:tcW w:w="2755" w:type="dxa"/>
            <w:shd w:val="clear" w:color="auto" w:fill="FFFFFF"/>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按规定时间</w:t>
            </w:r>
            <w:r>
              <w:rPr>
                <w:rFonts w:hint="eastAsia" w:ascii="宋体" w:hAnsi="宋体" w:eastAsia="宋体" w:cs="宋体"/>
                <w:color w:val="auto"/>
                <w:spacing w:val="0"/>
                <w:kern w:val="0"/>
                <w:sz w:val="24"/>
                <w:szCs w:val="24"/>
                <w:lang w:eastAsia="zh-CN"/>
              </w:rPr>
              <w:t>收运，</w:t>
            </w:r>
            <w:r>
              <w:rPr>
                <w:rFonts w:hint="eastAsia" w:ascii="宋体" w:hAnsi="宋体" w:eastAsia="宋体" w:cs="宋体"/>
                <w:color w:val="auto"/>
                <w:spacing w:val="0"/>
                <w:kern w:val="0"/>
                <w:sz w:val="24"/>
                <w:szCs w:val="24"/>
                <w:lang w:val="en-US" w:eastAsia="zh-CN"/>
              </w:rPr>
              <w:t>确保</w:t>
            </w:r>
            <w:r>
              <w:rPr>
                <w:rFonts w:hint="eastAsia" w:ascii="宋体" w:hAnsi="宋体" w:eastAsia="宋体" w:cs="宋体"/>
                <w:color w:val="auto"/>
                <w:spacing w:val="0"/>
                <w:kern w:val="0"/>
                <w:sz w:val="24"/>
                <w:szCs w:val="24"/>
                <w:lang w:eastAsia="zh-CN"/>
              </w:rPr>
              <w:t>日产日清</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1、机关企事业单位、小区等未日产日清，扣5000元/次。</w:t>
            </w:r>
          </w:p>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2、村社小区根据清运时间调整后，未按规定时间收运，扣5000/次。</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2</w:t>
            </w:r>
          </w:p>
        </w:tc>
        <w:tc>
          <w:tcPr>
            <w:tcW w:w="1197" w:type="dxa"/>
            <w:vMerge w:val="continue"/>
            <w:shd w:val="clear" w:color="auto" w:fill="auto"/>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p>
        </w:tc>
        <w:tc>
          <w:tcPr>
            <w:tcW w:w="2755" w:type="dxa"/>
            <w:shd w:val="clear" w:color="auto" w:fill="FFFFFF"/>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eastAsia="zh-CN"/>
              </w:rPr>
              <w:t>垃圾收运</w:t>
            </w:r>
            <w:r>
              <w:rPr>
                <w:rFonts w:hint="eastAsia" w:ascii="宋体" w:hAnsi="宋体" w:eastAsia="宋体" w:cs="宋体"/>
                <w:color w:val="auto"/>
                <w:spacing w:val="0"/>
                <w:kern w:val="0"/>
                <w:sz w:val="24"/>
                <w:szCs w:val="24"/>
                <w:lang w:val="en-US" w:eastAsia="zh-CN"/>
              </w:rPr>
              <w:t>现场需保持清洁</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eastAsia="zh-CN"/>
              </w:rPr>
              <w:t>垃圾收运后，现场污水横溢、垃圾散落地面，</w:t>
            </w:r>
            <w:r>
              <w:rPr>
                <w:rFonts w:hint="eastAsia" w:ascii="宋体" w:hAnsi="宋体" w:eastAsia="宋体" w:cs="宋体"/>
                <w:color w:val="auto"/>
                <w:spacing w:val="0"/>
                <w:kern w:val="0"/>
                <w:sz w:val="24"/>
                <w:szCs w:val="24"/>
                <w:lang w:val="en-US" w:eastAsia="zh-CN"/>
              </w:rPr>
              <w:t>扣1000元/次</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2" w:type="dxa"/>
            <w:shd w:val="clear" w:color="auto" w:fill="auto"/>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3</w:t>
            </w:r>
          </w:p>
        </w:tc>
        <w:tc>
          <w:tcPr>
            <w:tcW w:w="1197" w:type="dxa"/>
            <w:vMerge w:val="continue"/>
            <w:shd w:val="clear" w:color="auto" w:fill="auto"/>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p>
        </w:tc>
        <w:tc>
          <w:tcPr>
            <w:tcW w:w="2755" w:type="dxa"/>
            <w:shd w:val="clear" w:color="auto" w:fill="FFFFFF"/>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分类清运。</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存在混装混运，其他垃圾装易腐垃圾，易腐垃圾装其他垃圾，工业垃圾混入生活垃圾内，发现一次扣20万。</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10万/次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2" w:type="dxa"/>
            <w:shd w:val="clear" w:color="auto" w:fill="auto"/>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4</w:t>
            </w:r>
          </w:p>
        </w:tc>
        <w:tc>
          <w:tcPr>
            <w:tcW w:w="1197" w:type="dxa"/>
            <w:vMerge w:val="continue"/>
            <w:shd w:val="clear" w:color="auto" w:fill="auto"/>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p>
        </w:tc>
        <w:tc>
          <w:tcPr>
            <w:tcW w:w="2755" w:type="dxa"/>
            <w:shd w:val="clear" w:color="auto" w:fill="FFFFFF"/>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配合日常工作</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rPr>
              <w:t>无理阻扰、谩骂、影响检查人员正常工作或不配合</w:t>
            </w:r>
            <w:r>
              <w:rPr>
                <w:rFonts w:hint="eastAsia" w:ascii="宋体" w:hAnsi="宋体" w:eastAsia="宋体" w:cs="宋体"/>
                <w:color w:val="auto"/>
                <w:spacing w:val="0"/>
                <w:kern w:val="0"/>
                <w:sz w:val="24"/>
                <w:szCs w:val="24"/>
                <w:lang w:val="en-US" w:eastAsia="zh-CN"/>
              </w:rPr>
              <w:t>检查，扣2000元/次。</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2" w:type="dxa"/>
            <w:shd w:val="clear" w:color="auto" w:fill="auto"/>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5</w:t>
            </w:r>
          </w:p>
        </w:tc>
        <w:tc>
          <w:tcPr>
            <w:tcW w:w="1197" w:type="dxa"/>
            <w:vMerge w:val="continue"/>
            <w:shd w:val="clear" w:color="auto" w:fill="auto"/>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p>
        </w:tc>
        <w:tc>
          <w:tcPr>
            <w:tcW w:w="2755" w:type="dxa"/>
            <w:shd w:val="clear" w:color="auto" w:fill="FFFFFF"/>
            <w:vAlign w:val="center"/>
          </w:tcPr>
          <w:p>
            <w:pPr>
              <w:kinsoku/>
              <w:wordWrap/>
              <w:overflowPunct/>
              <w:topLinePunct w:val="0"/>
              <w:bidi w:val="0"/>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文明作业</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eastAsia="zh-CN"/>
              </w:rPr>
              <w:t>因不文明作业收到投诉经查实有责的，</w:t>
            </w:r>
            <w:r>
              <w:rPr>
                <w:rFonts w:hint="eastAsia" w:ascii="宋体" w:hAnsi="宋体" w:eastAsia="宋体" w:cs="宋体"/>
                <w:color w:val="auto"/>
                <w:spacing w:val="0"/>
                <w:kern w:val="0"/>
                <w:sz w:val="24"/>
                <w:szCs w:val="24"/>
                <w:lang w:val="en-US" w:eastAsia="zh-CN"/>
              </w:rPr>
              <w:t>发现一次扣2000元/次</w:t>
            </w:r>
            <w:r>
              <w:rPr>
                <w:rFonts w:hint="eastAsia" w:ascii="宋体" w:hAnsi="宋体" w:eastAsia="宋体" w:cs="宋体"/>
                <w:color w:val="auto"/>
                <w:spacing w:val="0"/>
                <w:kern w:val="0"/>
                <w:sz w:val="24"/>
                <w:szCs w:val="24"/>
                <w:lang w:eastAsia="zh-CN"/>
              </w:rPr>
              <w:t>。</w:t>
            </w:r>
          </w:p>
        </w:tc>
        <w:tc>
          <w:tcPr>
            <w:tcW w:w="1487" w:type="dxa"/>
            <w:vAlign w:val="center"/>
          </w:tcPr>
          <w:p>
            <w:pPr>
              <w:kinsoku/>
              <w:wordWrap/>
              <w:overflowPunct/>
              <w:topLinePunct w:val="0"/>
              <w:bidi w:val="0"/>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6</w:t>
            </w:r>
          </w:p>
        </w:tc>
        <w:tc>
          <w:tcPr>
            <w:tcW w:w="1197" w:type="dxa"/>
            <w:vMerge w:val="restart"/>
            <w:shd w:val="clear" w:color="auto" w:fill="auto"/>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车辆管理</w:t>
            </w:r>
          </w:p>
        </w:tc>
        <w:tc>
          <w:tcPr>
            <w:tcW w:w="2755" w:type="dxa"/>
            <w:shd w:val="clear" w:color="auto" w:fill="FFFFFF"/>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val="en-US" w:eastAsia="zh-CN"/>
              </w:rPr>
              <w:t>清运车辆需定期维护，垃圾清运运输时需保持清洁</w:t>
            </w:r>
          </w:p>
        </w:tc>
        <w:tc>
          <w:tcPr>
            <w:tcW w:w="3253" w:type="dxa"/>
            <w:vAlign w:val="center"/>
          </w:tcPr>
          <w:p>
            <w:pPr>
              <w:pStyle w:val="20"/>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1、垃圾清运专用车辆维护不到位</w:t>
            </w:r>
            <w:r>
              <w:rPr>
                <w:rFonts w:hint="eastAsia" w:ascii="宋体" w:hAnsi="宋体" w:eastAsia="宋体" w:cs="宋体"/>
                <w:color w:val="auto"/>
                <w:spacing w:val="0"/>
                <w:kern w:val="0"/>
                <w:sz w:val="24"/>
                <w:szCs w:val="24"/>
                <w:lang w:val="en-US" w:eastAsia="zh-CN" w:bidi="ar-SA"/>
              </w:rPr>
              <w:t>，未定期清洗</w:t>
            </w:r>
            <w:r>
              <w:rPr>
                <w:rFonts w:hint="eastAsia" w:ascii="宋体" w:hAnsi="宋体" w:eastAsia="宋体" w:cs="宋体"/>
                <w:color w:val="auto"/>
                <w:spacing w:val="0"/>
                <w:kern w:val="0"/>
                <w:sz w:val="24"/>
                <w:szCs w:val="24"/>
                <w:lang w:val="en-US" w:eastAsia="zh-CN"/>
              </w:rPr>
              <w:t>，扣1000元/次。</w:t>
            </w:r>
          </w:p>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2、</w:t>
            </w:r>
            <w:r>
              <w:rPr>
                <w:rFonts w:hint="eastAsia" w:ascii="宋体" w:hAnsi="宋体" w:eastAsia="宋体" w:cs="宋体"/>
                <w:color w:val="auto"/>
                <w:spacing w:val="0"/>
                <w:kern w:val="0"/>
                <w:sz w:val="24"/>
                <w:szCs w:val="24"/>
                <w:lang w:eastAsia="zh-CN"/>
              </w:rPr>
              <w:t>垃圾清运车</w:t>
            </w:r>
            <w:r>
              <w:rPr>
                <w:rFonts w:hint="eastAsia" w:ascii="宋体" w:hAnsi="宋体" w:eastAsia="宋体" w:cs="宋体"/>
                <w:color w:val="auto"/>
                <w:spacing w:val="0"/>
                <w:kern w:val="0"/>
                <w:sz w:val="24"/>
                <w:szCs w:val="24"/>
                <w:lang w:val="en-US" w:eastAsia="zh-CN"/>
              </w:rPr>
              <w:t>运输路上</w:t>
            </w:r>
            <w:r>
              <w:rPr>
                <w:rFonts w:hint="eastAsia" w:ascii="宋体" w:hAnsi="宋体" w:eastAsia="宋体" w:cs="宋体"/>
                <w:color w:val="auto"/>
                <w:spacing w:val="0"/>
                <w:kern w:val="0"/>
                <w:sz w:val="24"/>
                <w:szCs w:val="24"/>
                <w:lang w:eastAsia="zh-CN"/>
              </w:rPr>
              <w:t>发生抛洒滴漏、垃圾吊挂等，</w:t>
            </w:r>
            <w:r>
              <w:rPr>
                <w:rFonts w:hint="eastAsia" w:ascii="宋体" w:hAnsi="宋体" w:eastAsia="宋体" w:cs="宋体"/>
                <w:color w:val="auto"/>
                <w:spacing w:val="0"/>
                <w:kern w:val="0"/>
                <w:sz w:val="24"/>
                <w:szCs w:val="24"/>
                <w:lang w:val="en-US" w:eastAsia="zh-CN"/>
              </w:rPr>
              <w:t>扣1000元/次。</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7</w:t>
            </w:r>
          </w:p>
        </w:tc>
        <w:tc>
          <w:tcPr>
            <w:tcW w:w="1197" w:type="dxa"/>
            <w:vMerge w:val="continue"/>
            <w:shd w:val="clear" w:color="auto" w:fill="auto"/>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p>
        </w:tc>
        <w:tc>
          <w:tcPr>
            <w:tcW w:w="2755" w:type="dxa"/>
            <w:shd w:val="clear" w:color="auto" w:fill="FFFFFF"/>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val="en-US" w:eastAsia="zh-CN"/>
              </w:rPr>
              <w:t>车辆着色和外观等</w:t>
            </w:r>
            <w:r>
              <w:rPr>
                <w:rFonts w:hint="eastAsia" w:ascii="宋体" w:hAnsi="宋体" w:eastAsia="宋体" w:cs="宋体"/>
                <w:color w:val="auto"/>
                <w:spacing w:val="0"/>
                <w:kern w:val="0"/>
                <w:sz w:val="24"/>
                <w:szCs w:val="24"/>
                <w:lang w:eastAsia="zh-CN"/>
              </w:rPr>
              <w:t>符合环卫规定</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eastAsia="zh-CN"/>
              </w:rPr>
              <w:t>清运车辆外观不洁、破损的或者着色图案不符合环卫规定的，</w:t>
            </w:r>
            <w:r>
              <w:rPr>
                <w:rFonts w:hint="eastAsia" w:ascii="宋体" w:hAnsi="宋体" w:eastAsia="宋体" w:cs="宋体"/>
                <w:color w:val="auto"/>
                <w:spacing w:val="0"/>
                <w:kern w:val="0"/>
                <w:sz w:val="24"/>
                <w:szCs w:val="24"/>
                <w:lang w:val="en-US" w:eastAsia="zh-CN"/>
              </w:rPr>
              <w:t>发现一辆扣5万元/次。</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8</w:t>
            </w:r>
          </w:p>
        </w:tc>
        <w:tc>
          <w:tcPr>
            <w:tcW w:w="1197" w:type="dxa"/>
            <w:vMerge w:val="continue"/>
            <w:vAlign w:val="top"/>
          </w:tcPr>
          <w:p>
            <w:pPr>
              <w:pStyle w:val="524"/>
              <w:kinsoku/>
              <w:wordWrap/>
              <w:overflowPunct/>
              <w:topLinePunct w:val="0"/>
              <w:bidi w:val="0"/>
              <w:spacing w:line="360" w:lineRule="auto"/>
              <w:jc w:val="left"/>
              <w:rPr>
                <w:rFonts w:hint="eastAsia" w:ascii="宋体" w:hAnsi="宋体" w:eastAsia="宋体" w:cs="宋体"/>
                <w:color w:val="auto"/>
                <w:spacing w:val="0"/>
                <w:kern w:val="0"/>
                <w:sz w:val="24"/>
                <w:szCs w:val="24"/>
              </w:rPr>
            </w:pPr>
          </w:p>
        </w:tc>
        <w:tc>
          <w:tcPr>
            <w:tcW w:w="2755"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GPS规范使用</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2"/>
                <w:sz w:val="24"/>
                <w:szCs w:val="24"/>
                <w:lang w:val="en-US" w:eastAsia="zh-CN" w:bidi="ar-SA"/>
              </w:rPr>
              <w:t>GPS无法正常使用，未经报备批准驾离规定区域和路线的，存在人为破坏，发现一次扣5万元。</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5万/次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9</w:t>
            </w:r>
          </w:p>
        </w:tc>
        <w:tc>
          <w:tcPr>
            <w:tcW w:w="1197" w:type="dxa"/>
            <w:vMerge w:val="continue"/>
            <w:vAlign w:val="top"/>
          </w:tcPr>
          <w:p>
            <w:pPr>
              <w:pStyle w:val="524"/>
              <w:kinsoku/>
              <w:wordWrap/>
              <w:overflowPunct/>
              <w:topLinePunct w:val="0"/>
              <w:bidi w:val="0"/>
              <w:spacing w:line="360" w:lineRule="auto"/>
              <w:jc w:val="left"/>
              <w:rPr>
                <w:rFonts w:hint="eastAsia" w:ascii="宋体" w:hAnsi="宋体" w:eastAsia="宋体" w:cs="宋体"/>
                <w:color w:val="auto"/>
                <w:spacing w:val="0"/>
                <w:kern w:val="0"/>
                <w:sz w:val="24"/>
                <w:szCs w:val="24"/>
              </w:rPr>
            </w:pPr>
          </w:p>
        </w:tc>
        <w:tc>
          <w:tcPr>
            <w:tcW w:w="2755"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车载称重规范使用</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2"/>
                <w:sz w:val="24"/>
                <w:szCs w:val="24"/>
                <w:lang w:val="en-US" w:eastAsia="zh-CN" w:bidi="ar-SA"/>
              </w:rPr>
              <w:t>车载称重无法正常使用，未经报备批准，每个清运点位未使用车载称重上传数据，驾离规定区域和路线，发现一次扣5万元。清运单位需按照点位清运并上传每个点位数据，如驾离规定区域和路线，且超垃圾量，最终按照规定点位垃圾量结算清运费。</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rPr>
            </w:pPr>
            <w:r>
              <w:rPr>
                <w:rFonts w:hint="eastAsia" w:ascii="宋体" w:hAnsi="宋体" w:eastAsia="宋体" w:cs="宋体"/>
                <w:color w:val="auto"/>
                <w:spacing w:val="0"/>
                <w:kern w:val="2"/>
                <w:sz w:val="24"/>
                <w:szCs w:val="24"/>
                <w:lang w:val="en-US" w:eastAsia="zh-CN" w:bidi="ar-SA"/>
              </w:rPr>
              <w:t>5万/次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10</w:t>
            </w:r>
          </w:p>
        </w:tc>
        <w:tc>
          <w:tcPr>
            <w:tcW w:w="1197" w:type="dxa"/>
            <w:vMerge w:val="continue"/>
            <w:vAlign w:val="top"/>
          </w:tcPr>
          <w:p>
            <w:pPr>
              <w:pStyle w:val="524"/>
              <w:kinsoku/>
              <w:wordWrap/>
              <w:overflowPunct/>
              <w:topLinePunct w:val="0"/>
              <w:bidi w:val="0"/>
              <w:spacing w:line="360" w:lineRule="auto"/>
              <w:jc w:val="left"/>
              <w:rPr>
                <w:rFonts w:hint="eastAsia" w:ascii="宋体" w:hAnsi="宋体" w:eastAsia="宋体" w:cs="宋体"/>
                <w:color w:val="auto"/>
                <w:spacing w:val="0"/>
                <w:kern w:val="0"/>
                <w:sz w:val="24"/>
                <w:szCs w:val="24"/>
              </w:rPr>
            </w:pPr>
          </w:p>
        </w:tc>
        <w:tc>
          <w:tcPr>
            <w:tcW w:w="2755"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排水点规范操作</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2"/>
                <w:sz w:val="24"/>
                <w:szCs w:val="24"/>
                <w:lang w:val="en-US" w:eastAsia="zh-CN" w:bidi="ar-SA"/>
              </w:rPr>
              <w:t>在排水过磅点，排水时间不足10分钟，或者未进行排水前、后两次过磅称重，未统一停放在排水点的，发现一次扣1000元。</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0"/>
                <w:sz w:val="24"/>
                <w:szCs w:val="24"/>
                <w:lang w:val="en-US" w:eastAsia="zh-CN"/>
              </w:rPr>
              <w:t>11</w:t>
            </w:r>
          </w:p>
        </w:tc>
        <w:tc>
          <w:tcPr>
            <w:tcW w:w="1197" w:type="dxa"/>
            <w:vMerge w:val="continue"/>
            <w:vAlign w:val="top"/>
          </w:tcPr>
          <w:p>
            <w:pPr>
              <w:pStyle w:val="524"/>
              <w:kinsoku/>
              <w:wordWrap/>
              <w:overflowPunct/>
              <w:topLinePunct w:val="0"/>
              <w:bidi w:val="0"/>
              <w:spacing w:line="360" w:lineRule="auto"/>
              <w:jc w:val="left"/>
              <w:rPr>
                <w:rFonts w:hint="eastAsia" w:ascii="宋体" w:hAnsi="宋体" w:eastAsia="宋体" w:cs="宋体"/>
                <w:color w:val="auto"/>
                <w:spacing w:val="0"/>
                <w:kern w:val="0"/>
                <w:sz w:val="24"/>
                <w:szCs w:val="24"/>
              </w:rPr>
            </w:pPr>
          </w:p>
        </w:tc>
        <w:tc>
          <w:tcPr>
            <w:tcW w:w="2755" w:type="dxa"/>
            <w:vAlign w:val="center"/>
          </w:tcPr>
          <w:p>
            <w:pPr>
              <w:kinsoku/>
              <w:wordWrap/>
              <w:overflowPunct/>
              <w:topLinePunct w:val="0"/>
              <w:bidi w:val="0"/>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清运过程行驶安全</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val="en-US" w:eastAsia="zh-CN"/>
              </w:rPr>
              <w:t>1、清运工作人员</w:t>
            </w:r>
            <w:r>
              <w:rPr>
                <w:rFonts w:hint="eastAsia" w:ascii="宋体" w:hAnsi="宋体" w:eastAsia="宋体" w:cs="宋体"/>
                <w:color w:val="auto"/>
                <w:spacing w:val="0"/>
                <w:kern w:val="0"/>
                <w:sz w:val="24"/>
                <w:szCs w:val="24"/>
                <w:lang w:eastAsia="zh-CN"/>
              </w:rPr>
              <w:t>未按规定着装、不遵守交通规则，环卫车辆未设置反光标识，因上述原因造成安全事故未上报扣</w:t>
            </w:r>
            <w:r>
              <w:rPr>
                <w:rFonts w:hint="eastAsia" w:ascii="宋体" w:hAnsi="宋体" w:eastAsia="宋体" w:cs="宋体"/>
                <w:color w:val="auto"/>
                <w:spacing w:val="0"/>
                <w:kern w:val="0"/>
                <w:sz w:val="24"/>
                <w:szCs w:val="24"/>
                <w:lang w:val="en-US" w:eastAsia="zh-CN"/>
              </w:rPr>
              <w:t>5万元/次</w:t>
            </w:r>
            <w:r>
              <w:rPr>
                <w:rFonts w:hint="eastAsia" w:ascii="宋体" w:hAnsi="宋体" w:eastAsia="宋体" w:cs="宋体"/>
                <w:color w:val="auto"/>
                <w:spacing w:val="0"/>
                <w:kern w:val="0"/>
                <w:sz w:val="24"/>
                <w:szCs w:val="24"/>
                <w:lang w:eastAsia="zh-CN"/>
              </w:rPr>
              <w:t>。</w:t>
            </w:r>
          </w:p>
          <w:p>
            <w:pPr>
              <w:kinsoku/>
              <w:wordWrap/>
              <w:overflowPunct/>
              <w:topLinePunct w:val="0"/>
              <w:bidi w:val="0"/>
              <w:spacing w:line="360" w:lineRule="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2、车辆保险、驾照等到期，清运工作人员造成安全事故，且对街道造成负面影响的，发现扣5万元/次。</w:t>
            </w:r>
          </w:p>
        </w:tc>
        <w:tc>
          <w:tcPr>
            <w:tcW w:w="1487"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2"/>
                <w:sz w:val="24"/>
                <w:szCs w:val="24"/>
                <w:lang w:val="en-US" w:eastAsia="zh-CN" w:bidi="ar-SA"/>
              </w:rPr>
              <w:t>5万/次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0"/>
                <w:sz w:val="24"/>
                <w:szCs w:val="24"/>
                <w:lang w:val="en-US" w:eastAsia="zh-CN"/>
              </w:rPr>
              <w:t>12</w:t>
            </w:r>
          </w:p>
        </w:tc>
        <w:tc>
          <w:tcPr>
            <w:tcW w:w="1197" w:type="dxa"/>
            <w:vMerge w:val="restart"/>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eastAsia="zh-CN"/>
              </w:rPr>
              <w:t>台账完善</w:t>
            </w:r>
          </w:p>
        </w:tc>
        <w:tc>
          <w:tcPr>
            <w:tcW w:w="2755" w:type="dxa"/>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val="en-US" w:eastAsia="zh-CN"/>
              </w:rPr>
              <w:t>收运台账管理</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eastAsia="zh-CN"/>
              </w:rPr>
              <w:t>生活垃圾的收运无人管理，垃圾清运称重、登记、检查不规范或者未落实的，</w:t>
            </w:r>
            <w:r>
              <w:rPr>
                <w:rFonts w:hint="eastAsia" w:ascii="宋体" w:hAnsi="宋体" w:eastAsia="宋体" w:cs="宋体"/>
                <w:color w:val="auto"/>
                <w:spacing w:val="0"/>
                <w:kern w:val="0"/>
                <w:sz w:val="24"/>
                <w:szCs w:val="24"/>
                <w:lang w:val="en-US" w:eastAsia="zh-CN"/>
              </w:rPr>
              <w:t>扣2000元/次。</w:t>
            </w:r>
          </w:p>
        </w:tc>
        <w:tc>
          <w:tcPr>
            <w:tcW w:w="1487" w:type="dxa"/>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0"/>
                <w:sz w:val="24"/>
                <w:szCs w:val="24"/>
                <w:lang w:val="en-US" w:eastAsia="zh-CN"/>
              </w:rPr>
              <w:t>13</w:t>
            </w:r>
          </w:p>
        </w:tc>
        <w:tc>
          <w:tcPr>
            <w:tcW w:w="1197" w:type="dxa"/>
            <w:vMerge w:val="continue"/>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p>
        </w:tc>
        <w:tc>
          <w:tcPr>
            <w:tcW w:w="2755" w:type="dxa"/>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lang w:eastAsia="zh-CN"/>
              </w:rPr>
              <w:t>运行报表记录</w:t>
            </w:r>
            <w:r>
              <w:rPr>
                <w:rFonts w:hint="eastAsia" w:ascii="宋体" w:hAnsi="宋体" w:eastAsia="宋体" w:cs="宋体"/>
                <w:color w:val="auto"/>
                <w:spacing w:val="0"/>
                <w:kern w:val="0"/>
                <w:sz w:val="24"/>
                <w:szCs w:val="24"/>
                <w:lang w:val="en-US" w:eastAsia="zh-CN"/>
              </w:rPr>
              <w:t>管理</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eastAsia="zh-CN"/>
              </w:rPr>
              <w:t>运行报表记录不齐全、不准确的，扣1</w:t>
            </w:r>
            <w:r>
              <w:rPr>
                <w:rFonts w:hint="eastAsia" w:ascii="宋体" w:hAnsi="宋体" w:eastAsia="宋体" w:cs="宋体"/>
                <w:color w:val="auto"/>
                <w:spacing w:val="0"/>
                <w:kern w:val="0"/>
                <w:sz w:val="24"/>
                <w:szCs w:val="24"/>
                <w:lang w:val="en-US" w:eastAsia="zh-CN"/>
              </w:rPr>
              <w:t>000元/次</w:t>
            </w:r>
            <w:r>
              <w:rPr>
                <w:rFonts w:hint="eastAsia" w:ascii="宋体" w:hAnsi="宋体" w:eastAsia="宋体" w:cs="宋体"/>
                <w:color w:val="auto"/>
                <w:spacing w:val="0"/>
                <w:kern w:val="0"/>
                <w:sz w:val="24"/>
                <w:szCs w:val="24"/>
                <w:lang w:eastAsia="zh-CN"/>
              </w:rPr>
              <w:t>，登记存在弄虚作假的，扣2</w:t>
            </w:r>
            <w:r>
              <w:rPr>
                <w:rFonts w:hint="eastAsia" w:ascii="宋体" w:hAnsi="宋体" w:eastAsia="宋体" w:cs="宋体"/>
                <w:color w:val="auto"/>
                <w:spacing w:val="0"/>
                <w:kern w:val="0"/>
                <w:sz w:val="24"/>
                <w:szCs w:val="24"/>
                <w:lang w:val="en-US" w:eastAsia="zh-CN"/>
              </w:rPr>
              <w:t>000元/次。</w:t>
            </w:r>
          </w:p>
        </w:tc>
        <w:tc>
          <w:tcPr>
            <w:tcW w:w="1487" w:type="dxa"/>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1000元-2000元/次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0"/>
                <w:sz w:val="24"/>
                <w:szCs w:val="24"/>
                <w:lang w:val="en-US" w:eastAsia="zh-CN"/>
              </w:rPr>
              <w:t>14</w:t>
            </w:r>
          </w:p>
        </w:tc>
        <w:tc>
          <w:tcPr>
            <w:tcW w:w="1197" w:type="dxa"/>
            <w:vMerge w:val="restart"/>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任务落实情况</w:t>
            </w:r>
          </w:p>
        </w:tc>
        <w:tc>
          <w:tcPr>
            <w:tcW w:w="2755" w:type="dxa"/>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清运投诉</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居民投诉清运过早，噪声太大，清运时间调整后，仍未按规定时间清运，扣2000元/次，且多次屡教不改，扣1万元/次。</w:t>
            </w:r>
          </w:p>
        </w:tc>
        <w:tc>
          <w:tcPr>
            <w:tcW w:w="1487" w:type="dxa"/>
            <w:vAlign w:val="center"/>
          </w:tcPr>
          <w:p>
            <w:pPr>
              <w:kinsoku/>
              <w:wordWrap/>
              <w:overflowPunct/>
              <w:topLinePunct w:val="0"/>
              <w:bidi w:val="0"/>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2000元-1万/次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0"/>
                <w:sz w:val="24"/>
                <w:szCs w:val="24"/>
                <w:lang w:val="en-US" w:eastAsia="zh-CN"/>
              </w:rPr>
              <w:t>15</w:t>
            </w:r>
          </w:p>
        </w:tc>
        <w:tc>
          <w:tcPr>
            <w:tcW w:w="1197" w:type="dxa"/>
            <w:vMerge w:val="continue"/>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p>
        </w:tc>
        <w:tc>
          <w:tcPr>
            <w:tcW w:w="2755" w:type="dxa"/>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抄告检查</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市区两级抄告检查未及时清运，每张照片扣5000元。</w:t>
            </w:r>
          </w:p>
        </w:tc>
        <w:tc>
          <w:tcPr>
            <w:tcW w:w="1487" w:type="dxa"/>
            <w:vAlign w:val="center"/>
          </w:tcPr>
          <w:p>
            <w:pPr>
              <w:kinsoku/>
              <w:wordWrap/>
              <w:overflowPunct/>
              <w:topLinePunct w:val="0"/>
              <w:bidi w:val="0"/>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每张照片5000元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28"/>
                <w:sz w:val="24"/>
                <w:szCs w:val="24"/>
                <w:lang w:val="en-US" w:eastAsia="zh-CN" w:bidi="ar-SA"/>
              </w:rPr>
            </w:pPr>
            <w:r>
              <w:rPr>
                <w:rFonts w:hint="eastAsia" w:ascii="宋体" w:hAnsi="宋体" w:eastAsia="宋体" w:cs="宋体"/>
                <w:color w:val="auto"/>
                <w:spacing w:val="0"/>
                <w:kern w:val="0"/>
                <w:sz w:val="24"/>
                <w:szCs w:val="24"/>
                <w:lang w:val="en-US" w:eastAsia="zh-CN"/>
              </w:rPr>
              <w:t>16</w:t>
            </w:r>
          </w:p>
        </w:tc>
        <w:tc>
          <w:tcPr>
            <w:tcW w:w="1197" w:type="dxa"/>
            <w:vMerge w:val="continue"/>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p>
        </w:tc>
        <w:tc>
          <w:tcPr>
            <w:tcW w:w="2755" w:type="dxa"/>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配合非居民收费</w:t>
            </w:r>
          </w:p>
        </w:tc>
        <w:tc>
          <w:tcPr>
            <w:tcW w:w="3253" w:type="dxa"/>
            <w:vAlign w:val="center"/>
          </w:tcPr>
          <w:p>
            <w:pPr>
              <w:kinsoku/>
              <w:wordWrap/>
              <w:overflowPunct/>
              <w:topLinePunct w:val="0"/>
              <w:bidi w:val="0"/>
              <w:spacing w:line="360" w:lineRule="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配合城建管理办公室对企业、商铺的垃圾量核定和合同签订事宜，不得私下收取清运费，发现一次扣20万元，超过三次直接终止合同。</w:t>
            </w:r>
          </w:p>
        </w:tc>
        <w:tc>
          <w:tcPr>
            <w:tcW w:w="1487" w:type="dxa"/>
            <w:vAlign w:val="center"/>
          </w:tcPr>
          <w:p>
            <w:pPr>
              <w:kinsoku/>
              <w:wordWrap/>
              <w:overflowPunct/>
              <w:topLinePunct w:val="0"/>
              <w:bidi w:val="0"/>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20万/次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pStyle w:val="524"/>
              <w:kinsoku/>
              <w:wordWrap/>
              <w:overflowPunct/>
              <w:topLinePunct w:val="0"/>
              <w:bidi w:val="0"/>
              <w:spacing w:line="360" w:lineRule="auto"/>
              <w:ind w:left="0" w:leftChars="0" w:firstLine="0" w:firstLineChars="0"/>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17</w:t>
            </w:r>
          </w:p>
        </w:tc>
        <w:tc>
          <w:tcPr>
            <w:tcW w:w="1197" w:type="dxa"/>
            <w:vMerge w:val="continue"/>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p>
        </w:tc>
        <w:tc>
          <w:tcPr>
            <w:tcW w:w="2755" w:type="dxa"/>
            <w:vAlign w:val="center"/>
          </w:tcPr>
          <w:p>
            <w:pPr>
              <w:kinsoku/>
              <w:wordWrap/>
              <w:overflowPunct/>
              <w:topLinePunct w:val="0"/>
              <w:bidi w:val="0"/>
              <w:spacing w:line="360" w:lineRule="auto"/>
              <w:jc w:val="center"/>
              <w:rPr>
                <w:rFonts w:hint="eastAsia" w:ascii="宋体" w:hAnsi="宋体" w:eastAsia="宋体" w:cs="宋体"/>
                <w:color w:val="auto"/>
                <w:spacing w:val="0"/>
                <w:kern w:val="0"/>
                <w:sz w:val="24"/>
                <w:szCs w:val="24"/>
                <w:lang w:val="en-US" w:eastAsia="zh-CN"/>
              </w:rPr>
            </w:pPr>
            <w:r>
              <w:rPr>
                <w:rFonts w:hint="eastAsia" w:ascii="宋体" w:hAnsi="宋体" w:eastAsia="宋体" w:cs="宋体"/>
                <w:color w:val="auto"/>
                <w:spacing w:val="0"/>
                <w:kern w:val="0"/>
                <w:sz w:val="24"/>
                <w:szCs w:val="24"/>
                <w:lang w:val="en-US" w:eastAsia="zh-CN"/>
              </w:rPr>
              <w:t>完成任务交办</w:t>
            </w:r>
          </w:p>
        </w:tc>
        <w:tc>
          <w:tcPr>
            <w:tcW w:w="3253" w:type="dxa"/>
            <w:vAlign w:val="center"/>
          </w:tcPr>
          <w:p>
            <w:pPr>
              <w:kinsoku/>
              <w:wordWrap/>
              <w:overflowPunct/>
              <w:topLinePunct w:val="0"/>
              <w:bidi w:val="0"/>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如有投诉、抄告单、数字城管等临时交办任务，如果和保洁单位划分界线不明确区域，清运单位不得推诿，需第一时间完成交办，推诿扣2万/次。</w:t>
            </w:r>
          </w:p>
        </w:tc>
        <w:tc>
          <w:tcPr>
            <w:tcW w:w="1487" w:type="dxa"/>
            <w:vAlign w:val="center"/>
          </w:tcPr>
          <w:p>
            <w:pPr>
              <w:kinsoku/>
              <w:wordWrap/>
              <w:overflowPunct/>
              <w:topLinePunct w:val="0"/>
              <w:bidi w:val="0"/>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0"/>
                <w:sz w:val="24"/>
                <w:szCs w:val="24"/>
                <w:lang w:val="en-US" w:eastAsia="zh-CN"/>
              </w:rPr>
              <w:t>2万/次</w:t>
            </w:r>
          </w:p>
        </w:tc>
      </w:tr>
    </w:tbl>
    <w:p>
      <w:pPr>
        <w:widowControl/>
        <w:tabs>
          <w:tab w:val="left" w:pos="3960"/>
        </w:tabs>
        <w:kinsoku/>
        <w:wordWrap/>
        <w:overflowPunct/>
        <w:topLinePunct w:val="0"/>
        <w:bidi w:val="0"/>
        <w:adjustRightInd w:val="0"/>
        <w:snapToGrid w:val="0"/>
        <w:spacing w:line="360" w:lineRule="auto"/>
        <w:ind w:firstLine="482" w:firstLineChars="200"/>
        <w:jc w:val="left"/>
        <w:rPr>
          <w:rFonts w:hint="eastAsia" w:ascii="宋体" w:hAnsi="宋体" w:cs="宋体"/>
          <w:b/>
          <w:color w:val="auto"/>
          <w:spacing w:val="0"/>
          <w:kern w:val="0"/>
          <w:sz w:val="24"/>
          <w:highlight w:val="none"/>
        </w:rPr>
      </w:pPr>
      <w:r>
        <w:rPr>
          <w:rFonts w:hint="eastAsia" w:ascii="宋体" w:hAnsi="宋体" w:cs="宋体"/>
          <w:b/>
          <w:color w:val="auto"/>
          <w:spacing w:val="0"/>
          <w:kern w:val="0"/>
          <w:sz w:val="24"/>
          <w:highlight w:val="none"/>
          <w:lang w:val="en-US" w:eastAsia="zh-CN"/>
        </w:rPr>
        <w:t>2、</w:t>
      </w:r>
      <w:r>
        <w:rPr>
          <w:rFonts w:hint="eastAsia" w:ascii="宋体" w:hAnsi="宋体" w:cs="宋体"/>
          <w:b/>
          <w:color w:val="auto"/>
          <w:spacing w:val="0"/>
          <w:kern w:val="0"/>
          <w:sz w:val="24"/>
          <w:highlight w:val="none"/>
        </w:rPr>
        <w:t>对影响检查考核行为的处理</w:t>
      </w:r>
    </w:p>
    <w:p>
      <w:pPr>
        <w:widowControl/>
        <w:tabs>
          <w:tab w:val="left" w:pos="3960"/>
        </w:tabs>
        <w:kinsoku/>
        <w:wordWrap/>
        <w:overflowPunct/>
        <w:topLinePunct w:val="0"/>
        <w:bidi w:val="0"/>
        <w:adjustRightInd w:val="0"/>
        <w:snapToGrid w:val="0"/>
        <w:spacing w:line="360" w:lineRule="auto"/>
        <w:ind w:firstLine="480" w:firstLineChars="200"/>
        <w:jc w:val="left"/>
        <w:rPr>
          <w:rFonts w:hint="eastAsia" w:ascii="宋体" w:hAnsi="宋体" w:cs="宋体"/>
          <w:color w:val="auto"/>
          <w:spacing w:val="0"/>
          <w:kern w:val="0"/>
          <w:sz w:val="24"/>
          <w:highlight w:val="none"/>
        </w:rPr>
      </w:pPr>
      <w:r>
        <w:rPr>
          <w:rFonts w:hint="eastAsia" w:ascii="宋体" w:hAnsi="宋体" w:cs="宋体"/>
          <w:color w:val="auto"/>
          <w:spacing w:val="0"/>
          <w:kern w:val="0"/>
          <w:sz w:val="24"/>
          <w:highlight w:val="none"/>
          <w:lang w:eastAsia="zh-CN"/>
        </w:rPr>
        <w:t>中标单位</w:t>
      </w:r>
      <w:r>
        <w:rPr>
          <w:rFonts w:hint="eastAsia" w:ascii="宋体" w:hAnsi="宋体" w:cs="宋体"/>
          <w:color w:val="auto"/>
          <w:spacing w:val="0"/>
          <w:kern w:val="0"/>
          <w:sz w:val="24"/>
          <w:highlight w:val="none"/>
        </w:rPr>
        <w:t>要严格按照招标文件规定积极做好日常清运工作，要对台帐资料的真实性、准确性负责，不得采用不正常方式应对检查。对影响妨碍检查考核工作正常进行的行为，按下列规定处理：</w:t>
      </w:r>
    </w:p>
    <w:p>
      <w:pPr>
        <w:widowControl/>
        <w:kinsoku/>
        <w:wordWrap/>
        <w:overflowPunct/>
        <w:topLinePunct w:val="0"/>
        <w:bidi w:val="0"/>
        <w:adjustRightInd w:val="0"/>
        <w:snapToGrid w:val="0"/>
        <w:spacing w:line="360" w:lineRule="auto"/>
        <w:ind w:firstLine="470" w:firstLineChars="196"/>
        <w:jc w:val="left"/>
        <w:rPr>
          <w:rFonts w:hint="eastAsia" w:ascii="宋体" w:hAnsi="宋体" w:cs="宋体"/>
          <w:b/>
          <w:color w:val="auto"/>
          <w:spacing w:val="0"/>
          <w:kern w:val="0"/>
          <w:sz w:val="24"/>
          <w:highlight w:val="none"/>
        </w:rPr>
      </w:pPr>
      <w:r>
        <w:rPr>
          <w:rFonts w:hint="eastAsia" w:ascii="宋体" w:hAnsi="宋体" w:cs="宋体"/>
          <w:color w:val="auto"/>
          <w:spacing w:val="0"/>
          <w:kern w:val="0"/>
          <w:sz w:val="24"/>
          <w:highlight w:val="none"/>
          <w:lang w:eastAsia="zh-CN"/>
        </w:rPr>
        <w:t>（</w:t>
      </w:r>
      <w:r>
        <w:rPr>
          <w:rFonts w:hint="eastAsia" w:ascii="宋体" w:hAnsi="宋体" w:cs="宋体"/>
          <w:color w:val="auto"/>
          <w:spacing w:val="0"/>
          <w:kern w:val="0"/>
          <w:sz w:val="24"/>
          <w:highlight w:val="none"/>
          <w:lang w:val="en-US" w:eastAsia="zh-CN"/>
        </w:rPr>
        <w:t>1</w:t>
      </w:r>
      <w:r>
        <w:rPr>
          <w:rFonts w:hint="eastAsia" w:ascii="宋体" w:hAnsi="宋体" w:cs="宋体"/>
          <w:color w:val="auto"/>
          <w:spacing w:val="0"/>
          <w:kern w:val="0"/>
          <w:sz w:val="24"/>
          <w:highlight w:val="none"/>
          <w:lang w:eastAsia="zh-CN"/>
        </w:rPr>
        <w:t>）</w:t>
      </w:r>
      <w:r>
        <w:rPr>
          <w:rFonts w:hint="eastAsia" w:ascii="宋体" w:hAnsi="宋体" w:cs="宋体"/>
          <w:color w:val="auto"/>
          <w:spacing w:val="0"/>
          <w:kern w:val="0"/>
          <w:sz w:val="24"/>
          <w:highlight w:val="none"/>
        </w:rPr>
        <w:t>采用不正常方式有意妨碍、干扰正常检查考核秩序的，每次扣0.5分，扣分值计入</w:t>
      </w:r>
      <w:r>
        <w:rPr>
          <w:rFonts w:hint="eastAsia" w:ascii="宋体" w:hAnsi="宋体" w:cs="宋体"/>
          <w:color w:val="auto"/>
          <w:spacing w:val="0"/>
          <w:kern w:val="0"/>
          <w:sz w:val="24"/>
          <w:highlight w:val="none"/>
          <w:lang w:val="en-US" w:eastAsia="zh-CN"/>
        </w:rPr>
        <w:t>季度</w:t>
      </w:r>
      <w:r>
        <w:rPr>
          <w:rFonts w:hint="eastAsia" w:ascii="宋体" w:hAnsi="宋体" w:cs="宋体"/>
          <w:color w:val="auto"/>
          <w:spacing w:val="0"/>
          <w:kern w:val="0"/>
          <w:sz w:val="24"/>
          <w:highlight w:val="none"/>
        </w:rPr>
        <w:t>考核成绩。</w:t>
      </w:r>
    </w:p>
    <w:p>
      <w:pPr>
        <w:widowControl/>
        <w:kinsoku/>
        <w:wordWrap/>
        <w:overflowPunct/>
        <w:topLinePunct w:val="0"/>
        <w:bidi w:val="0"/>
        <w:adjustRightInd w:val="0"/>
        <w:snapToGrid w:val="0"/>
        <w:spacing w:line="360" w:lineRule="auto"/>
        <w:ind w:firstLine="480" w:firstLineChars="200"/>
        <w:jc w:val="left"/>
        <w:rPr>
          <w:rFonts w:hint="eastAsia" w:ascii="宋体" w:hAnsi="宋体" w:cs="宋体"/>
          <w:b/>
          <w:color w:val="auto"/>
          <w:spacing w:val="0"/>
          <w:kern w:val="0"/>
          <w:sz w:val="24"/>
          <w:highlight w:val="none"/>
        </w:rPr>
      </w:pPr>
      <w:r>
        <w:rPr>
          <w:rFonts w:hint="eastAsia" w:ascii="宋体" w:hAnsi="宋体" w:cs="宋体"/>
          <w:color w:val="auto"/>
          <w:spacing w:val="0"/>
          <w:kern w:val="0"/>
          <w:sz w:val="24"/>
          <w:highlight w:val="none"/>
          <w:lang w:eastAsia="zh-CN"/>
        </w:rPr>
        <w:t>（</w:t>
      </w:r>
      <w:r>
        <w:rPr>
          <w:rFonts w:hint="eastAsia" w:ascii="宋体" w:hAnsi="宋体" w:cs="宋体"/>
          <w:color w:val="auto"/>
          <w:spacing w:val="0"/>
          <w:kern w:val="0"/>
          <w:sz w:val="24"/>
          <w:highlight w:val="none"/>
          <w:lang w:val="en-US" w:eastAsia="zh-CN"/>
        </w:rPr>
        <w:t>2</w:t>
      </w:r>
      <w:r>
        <w:rPr>
          <w:rFonts w:hint="eastAsia" w:ascii="宋体" w:hAnsi="宋体" w:cs="宋体"/>
          <w:color w:val="auto"/>
          <w:spacing w:val="0"/>
          <w:kern w:val="0"/>
          <w:sz w:val="24"/>
          <w:highlight w:val="none"/>
          <w:lang w:eastAsia="zh-CN"/>
        </w:rPr>
        <w:t>）</w:t>
      </w:r>
      <w:r>
        <w:rPr>
          <w:rFonts w:hint="eastAsia" w:ascii="宋体" w:hAnsi="宋体" w:cs="宋体"/>
          <w:color w:val="auto"/>
          <w:spacing w:val="0"/>
          <w:kern w:val="0"/>
          <w:sz w:val="24"/>
          <w:highlight w:val="none"/>
        </w:rPr>
        <w:t>检查时，阻挠、延误检查人员开展检查的，每次扣1分；</w:t>
      </w:r>
      <w:r>
        <w:rPr>
          <w:rFonts w:hint="eastAsia" w:ascii="宋体" w:hAnsi="宋体" w:cs="宋体"/>
          <w:color w:val="auto"/>
          <w:spacing w:val="0"/>
          <w:kern w:val="0"/>
          <w:sz w:val="24"/>
          <w:highlight w:val="none"/>
          <w:lang w:eastAsia="zh-CN"/>
        </w:rPr>
        <w:t>清运</w:t>
      </w:r>
      <w:r>
        <w:rPr>
          <w:rFonts w:hint="eastAsia" w:ascii="宋体" w:hAnsi="宋体" w:cs="宋体"/>
          <w:color w:val="auto"/>
          <w:spacing w:val="0"/>
          <w:kern w:val="0"/>
          <w:sz w:val="24"/>
          <w:highlight w:val="none"/>
        </w:rPr>
        <w:t>管理人员或</w:t>
      </w:r>
      <w:r>
        <w:rPr>
          <w:rFonts w:hint="eastAsia" w:ascii="宋体" w:hAnsi="宋体" w:cs="宋体"/>
          <w:color w:val="auto"/>
          <w:spacing w:val="0"/>
          <w:kern w:val="0"/>
          <w:sz w:val="24"/>
          <w:highlight w:val="none"/>
          <w:lang w:eastAsia="zh-CN"/>
        </w:rPr>
        <w:t>清运</w:t>
      </w:r>
      <w:r>
        <w:rPr>
          <w:rFonts w:hint="eastAsia" w:ascii="宋体" w:hAnsi="宋体" w:cs="宋体"/>
          <w:color w:val="auto"/>
          <w:spacing w:val="0"/>
          <w:kern w:val="0"/>
          <w:sz w:val="24"/>
          <w:highlight w:val="none"/>
        </w:rPr>
        <w:t>员在检查组周边进行突击</w:t>
      </w:r>
      <w:r>
        <w:rPr>
          <w:rFonts w:hint="eastAsia" w:ascii="宋体" w:hAnsi="宋体" w:cs="宋体"/>
          <w:color w:val="auto"/>
          <w:spacing w:val="0"/>
          <w:kern w:val="0"/>
          <w:sz w:val="24"/>
          <w:highlight w:val="none"/>
          <w:lang w:eastAsia="zh-CN"/>
        </w:rPr>
        <w:t>清运</w:t>
      </w:r>
      <w:r>
        <w:rPr>
          <w:rFonts w:hint="eastAsia" w:ascii="宋体" w:hAnsi="宋体" w:cs="宋体"/>
          <w:color w:val="auto"/>
          <w:spacing w:val="0"/>
          <w:kern w:val="0"/>
          <w:sz w:val="24"/>
          <w:highlight w:val="none"/>
        </w:rPr>
        <w:t>影响正常检查的，每次扣0.5分；扣分值计入</w:t>
      </w:r>
      <w:r>
        <w:rPr>
          <w:rFonts w:hint="eastAsia" w:ascii="宋体" w:hAnsi="宋体" w:cs="宋体"/>
          <w:color w:val="auto"/>
          <w:spacing w:val="0"/>
          <w:kern w:val="0"/>
          <w:sz w:val="24"/>
          <w:highlight w:val="none"/>
          <w:lang w:val="en-US" w:eastAsia="zh-CN"/>
        </w:rPr>
        <w:t>季度</w:t>
      </w:r>
      <w:r>
        <w:rPr>
          <w:rFonts w:hint="eastAsia" w:ascii="宋体" w:hAnsi="宋体" w:cs="宋体"/>
          <w:color w:val="auto"/>
          <w:spacing w:val="0"/>
          <w:kern w:val="0"/>
          <w:sz w:val="24"/>
          <w:highlight w:val="none"/>
        </w:rPr>
        <w:t>考核成绩。</w:t>
      </w:r>
    </w:p>
    <w:p>
      <w:pPr>
        <w:widowControl/>
        <w:tabs>
          <w:tab w:val="left" w:pos="180"/>
        </w:tabs>
        <w:kinsoku/>
        <w:wordWrap/>
        <w:overflowPunct/>
        <w:topLinePunct w:val="0"/>
        <w:bidi w:val="0"/>
        <w:adjustRightInd w:val="0"/>
        <w:snapToGrid w:val="0"/>
        <w:spacing w:line="360" w:lineRule="auto"/>
        <w:ind w:firstLine="480" w:firstLineChars="200"/>
        <w:jc w:val="left"/>
        <w:rPr>
          <w:rFonts w:hint="eastAsia" w:ascii="宋体" w:hAnsi="宋体" w:cs="宋体"/>
          <w:color w:val="auto"/>
          <w:spacing w:val="0"/>
          <w:kern w:val="0"/>
          <w:sz w:val="24"/>
          <w:highlight w:val="none"/>
        </w:rPr>
      </w:pPr>
      <w:r>
        <w:rPr>
          <w:rFonts w:hint="eastAsia" w:ascii="宋体" w:hAnsi="宋体" w:cs="宋体"/>
          <w:color w:val="auto"/>
          <w:spacing w:val="0"/>
          <w:kern w:val="0"/>
          <w:sz w:val="24"/>
          <w:highlight w:val="none"/>
        </w:rPr>
        <w:t>检查组初步认定为跟踪、突击行为的，可立即停止检查，另行安排时间重新检查考核，确保检查考核结果的真实性和公平性。</w:t>
      </w:r>
    </w:p>
    <w:p>
      <w:pPr>
        <w:numPr>
          <w:ilvl w:val="0"/>
          <w:numId w:val="0"/>
        </w:numPr>
        <w:kinsoku/>
        <w:wordWrap/>
        <w:overflowPunct/>
        <w:topLinePunct w:val="0"/>
        <w:bidi w:val="0"/>
        <w:spacing w:line="360" w:lineRule="auto"/>
        <w:ind w:firstLine="482" w:firstLineChars="200"/>
        <w:jc w:val="left"/>
        <w:rPr>
          <w:rFonts w:hint="eastAsia" w:ascii="宋体" w:hAnsi="宋体" w:eastAsia="宋体" w:cs="宋体"/>
          <w:b/>
          <w:bCs/>
          <w:color w:val="auto"/>
          <w:spacing w:val="0"/>
          <w:kern w:val="0"/>
          <w:sz w:val="24"/>
          <w:highlight w:val="none"/>
          <w:lang w:val="en-US" w:eastAsia="zh-CN"/>
        </w:rPr>
      </w:pPr>
      <w:r>
        <w:rPr>
          <w:rFonts w:hint="eastAsia" w:ascii="宋体" w:hAnsi="宋体" w:cs="宋体"/>
          <w:b/>
          <w:bCs/>
          <w:color w:val="auto"/>
          <w:spacing w:val="0"/>
          <w:kern w:val="0"/>
          <w:sz w:val="24"/>
          <w:highlight w:val="none"/>
          <w:lang w:val="en-US" w:eastAsia="zh-CN"/>
        </w:rPr>
        <w:t>3、</w:t>
      </w:r>
      <w:r>
        <w:rPr>
          <w:rFonts w:hint="eastAsia" w:ascii="宋体" w:hAnsi="宋体" w:cs="宋体"/>
          <w:b/>
          <w:bCs/>
          <w:color w:val="auto"/>
          <w:spacing w:val="0"/>
          <w:kern w:val="0"/>
          <w:sz w:val="24"/>
          <w:highlight w:val="none"/>
        </w:rPr>
        <w:t>考核结果的公布</w:t>
      </w:r>
      <w:r>
        <w:rPr>
          <w:rFonts w:hint="eastAsia" w:ascii="宋体" w:hAnsi="宋体" w:cs="宋体"/>
          <w:b/>
          <w:bCs/>
          <w:color w:val="auto"/>
          <w:spacing w:val="0"/>
          <w:kern w:val="0"/>
          <w:sz w:val="24"/>
          <w:highlight w:val="none"/>
          <w:lang w:val="en-US" w:eastAsia="zh-CN"/>
        </w:rPr>
        <w:t>及</w:t>
      </w:r>
      <w:r>
        <w:rPr>
          <w:rFonts w:hint="eastAsia" w:ascii="宋体" w:hAnsi="宋体" w:cs="宋体"/>
          <w:b/>
          <w:bCs/>
          <w:color w:val="auto"/>
          <w:spacing w:val="0"/>
          <w:kern w:val="0"/>
          <w:sz w:val="24"/>
          <w:highlight w:val="none"/>
          <w:lang w:eastAsia="zh-CN"/>
        </w:rPr>
        <w:t>惩罚</w:t>
      </w:r>
      <w:r>
        <w:rPr>
          <w:rFonts w:hint="eastAsia" w:ascii="宋体" w:hAnsi="宋体" w:cs="宋体"/>
          <w:b/>
          <w:bCs/>
          <w:color w:val="auto"/>
          <w:spacing w:val="0"/>
          <w:kern w:val="0"/>
          <w:sz w:val="24"/>
          <w:highlight w:val="none"/>
        </w:rPr>
        <w:t>措施</w:t>
      </w:r>
    </w:p>
    <w:p>
      <w:pPr>
        <w:kinsoku/>
        <w:wordWrap/>
        <w:overflowPunct/>
        <w:topLinePunct w:val="0"/>
        <w:bidi w:val="0"/>
        <w:spacing w:line="360" w:lineRule="auto"/>
        <w:jc w:val="left"/>
        <w:rPr>
          <w:rFonts w:hint="eastAsia" w:ascii="宋体" w:hAnsi="宋体" w:cs="宋体"/>
          <w:color w:val="auto"/>
          <w:spacing w:val="0"/>
          <w:kern w:val="0"/>
          <w:sz w:val="24"/>
          <w:highlight w:val="none"/>
        </w:rPr>
      </w:pPr>
      <w:r>
        <w:rPr>
          <w:rFonts w:hint="eastAsia" w:ascii="宋体" w:hAnsi="宋体" w:cs="宋体"/>
          <w:color w:val="auto"/>
          <w:spacing w:val="0"/>
          <w:kern w:val="0"/>
          <w:sz w:val="24"/>
          <w:highlight w:val="none"/>
          <w:lang w:val="en-US" w:eastAsia="zh-CN"/>
        </w:rPr>
        <w:t xml:space="preserve">    本项目考核评分和考核扣款同时进行，季度</w:t>
      </w:r>
      <w:r>
        <w:rPr>
          <w:rFonts w:hint="eastAsia" w:ascii="宋体" w:hAnsi="宋体" w:cs="宋体"/>
          <w:color w:val="auto"/>
          <w:spacing w:val="0"/>
          <w:kern w:val="0"/>
          <w:sz w:val="24"/>
          <w:highlight w:val="none"/>
          <w:lang w:eastAsia="zh-CN"/>
        </w:rPr>
        <w:t>考核结果每</w:t>
      </w:r>
      <w:r>
        <w:rPr>
          <w:rFonts w:hint="eastAsia" w:ascii="宋体" w:hAnsi="宋体" w:cs="宋体"/>
          <w:color w:val="auto"/>
          <w:spacing w:val="0"/>
          <w:kern w:val="0"/>
          <w:sz w:val="24"/>
          <w:highlight w:val="none"/>
          <w:lang w:val="en-US" w:eastAsia="zh-CN"/>
        </w:rPr>
        <w:t>季度</w:t>
      </w:r>
      <w:r>
        <w:rPr>
          <w:rFonts w:hint="eastAsia" w:ascii="宋体" w:hAnsi="宋体" w:cs="宋体"/>
          <w:color w:val="auto"/>
          <w:spacing w:val="0"/>
          <w:kern w:val="0"/>
          <w:sz w:val="24"/>
          <w:highlight w:val="none"/>
          <w:lang w:eastAsia="zh-CN"/>
        </w:rPr>
        <w:t>抄告清运单位。</w:t>
      </w:r>
      <w:r>
        <w:rPr>
          <w:rFonts w:hint="eastAsia" w:ascii="宋体" w:hAnsi="宋体" w:cs="宋体"/>
          <w:color w:val="auto"/>
          <w:spacing w:val="0"/>
          <w:kern w:val="0"/>
          <w:sz w:val="24"/>
          <w:highlight w:val="none"/>
          <w:lang w:val="en-US" w:eastAsia="zh-CN"/>
        </w:rPr>
        <w:t>考核评分按良渚</w:t>
      </w:r>
      <w:r>
        <w:rPr>
          <w:rFonts w:hint="eastAsia" w:ascii="宋体" w:hAnsi="宋体" w:cs="宋体"/>
          <w:color w:val="auto"/>
          <w:spacing w:val="0"/>
          <w:kern w:val="0"/>
          <w:sz w:val="24"/>
          <w:highlight w:val="none"/>
          <w:lang w:eastAsia="zh-CN"/>
        </w:rPr>
        <w:t>街道生活垃圾分类清运考核标准</w:t>
      </w:r>
      <w:r>
        <w:rPr>
          <w:rFonts w:hint="eastAsia" w:ascii="宋体" w:hAnsi="宋体" w:cs="宋体"/>
          <w:color w:val="auto"/>
          <w:spacing w:val="0"/>
          <w:kern w:val="0"/>
          <w:sz w:val="24"/>
          <w:highlight w:val="none"/>
          <w:lang w:val="en-US" w:eastAsia="zh-CN"/>
        </w:rPr>
        <w:t>进行，季度</w:t>
      </w:r>
      <w:r>
        <w:rPr>
          <w:rFonts w:hint="eastAsia" w:ascii="宋体" w:hAnsi="宋体" w:cs="宋体"/>
          <w:color w:val="auto"/>
          <w:spacing w:val="0"/>
          <w:kern w:val="0"/>
          <w:sz w:val="24"/>
          <w:highlight w:val="none"/>
        </w:rPr>
        <w:t>考核得分在90分（含）以上的为优秀，</w:t>
      </w:r>
      <w:r>
        <w:rPr>
          <w:rFonts w:hint="eastAsia" w:ascii="仿宋_GB2312" w:hAnsi="宋体" w:cs="宋体"/>
          <w:color w:val="auto"/>
          <w:spacing w:val="0"/>
          <w:kern w:val="0"/>
          <w:sz w:val="24"/>
          <w:highlight w:val="none"/>
        </w:rPr>
        <w:t>全额支付当</w:t>
      </w:r>
      <w:r>
        <w:rPr>
          <w:rFonts w:hint="eastAsia" w:ascii="仿宋_GB2312" w:hAnsi="宋体" w:cs="宋体"/>
          <w:color w:val="auto"/>
          <w:spacing w:val="0"/>
          <w:kern w:val="0"/>
          <w:sz w:val="24"/>
          <w:highlight w:val="none"/>
          <w:lang w:val="en-US" w:eastAsia="zh-CN"/>
        </w:rPr>
        <w:t>季度</w:t>
      </w:r>
      <w:r>
        <w:rPr>
          <w:rFonts w:hint="eastAsia" w:ascii="仿宋_GB2312" w:hAnsi="宋体" w:cs="宋体"/>
          <w:color w:val="auto"/>
          <w:spacing w:val="0"/>
          <w:kern w:val="0"/>
          <w:sz w:val="24"/>
          <w:highlight w:val="none"/>
          <w:lang w:eastAsia="zh-CN"/>
        </w:rPr>
        <w:t>清运费用；</w:t>
      </w:r>
      <w:r>
        <w:rPr>
          <w:rFonts w:hint="eastAsia" w:ascii="宋体" w:hAnsi="宋体" w:cs="宋体"/>
          <w:color w:val="auto"/>
          <w:spacing w:val="0"/>
          <w:kern w:val="0"/>
          <w:sz w:val="24"/>
          <w:highlight w:val="none"/>
        </w:rPr>
        <w:t>90-8</w:t>
      </w:r>
      <w:r>
        <w:rPr>
          <w:rFonts w:hint="eastAsia" w:ascii="宋体" w:hAnsi="宋体" w:cs="宋体"/>
          <w:color w:val="auto"/>
          <w:spacing w:val="0"/>
          <w:kern w:val="0"/>
          <w:sz w:val="24"/>
          <w:highlight w:val="none"/>
          <w:lang w:val="en-US" w:eastAsia="zh-CN"/>
        </w:rPr>
        <w:t>0</w:t>
      </w:r>
      <w:r>
        <w:rPr>
          <w:rFonts w:hint="eastAsia" w:ascii="宋体" w:hAnsi="宋体" w:cs="宋体"/>
          <w:color w:val="auto"/>
          <w:spacing w:val="0"/>
          <w:kern w:val="0"/>
          <w:sz w:val="24"/>
          <w:highlight w:val="none"/>
        </w:rPr>
        <w:t>分（含）为良好，</w:t>
      </w:r>
      <w:r>
        <w:rPr>
          <w:rFonts w:hint="eastAsia" w:ascii="仿宋_GB2312" w:hAnsi="宋体" w:cs="宋体"/>
          <w:color w:val="auto"/>
          <w:spacing w:val="0"/>
          <w:kern w:val="0"/>
          <w:sz w:val="24"/>
          <w:highlight w:val="none"/>
        </w:rPr>
        <w:t>支付当</w:t>
      </w:r>
      <w:r>
        <w:rPr>
          <w:rFonts w:hint="eastAsia" w:ascii="仿宋_GB2312" w:hAnsi="宋体" w:cs="宋体"/>
          <w:color w:val="auto"/>
          <w:spacing w:val="0"/>
          <w:kern w:val="0"/>
          <w:sz w:val="24"/>
          <w:highlight w:val="none"/>
          <w:lang w:val="en-US" w:eastAsia="zh-CN"/>
        </w:rPr>
        <w:t>季度90%的</w:t>
      </w:r>
      <w:r>
        <w:rPr>
          <w:rFonts w:hint="eastAsia" w:ascii="仿宋_GB2312" w:hAnsi="宋体" w:cs="宋体"/>
          <w:color w:val="auto"/>
          <w:spacing w:val="0"/>
          <w:kern w:val="0"/>
          <w:sz w:val="24"/>
          <w:highlight w:val="none"/>
          <w:lang w:eastAsia="zh-CN"/>
        </w:rPr>
        <w:t>清运费用；</w:t>
      </w:r>
      <w:r>
        <w:rPr>
          <w:rFonts w:hint="eastAsia" w:ascii="宋体" w:hAnsi="宋体" w:cs="宋体"/>
          <w:color w:val="auto"/>
          <w:spacing w:val="0"/>
          <w:kern w:val="0"/>
          <w:sz w:val="24"/>
          <w:highlight w:val="none"/>
        </w:rPr>
        <w:t>80分以下为不合格，</w:t>
      </w:r>
      <w:r>
        <w:rPr>
          <w:rFonts w:hint="eastAsia" w:ascii="仿宋_GB2312" w:hAnsi="宋体" w:cs="宋体"/>
          <w:color w:val="auto"/>
          <w:spacing w:val="0"/>
          <w:kern w:val="0"/>
          <w:sz w:val="24"/>
          <w:highlight w:val="none"/>
        </w:rPr>
        <w:t>支付当</w:t>
      </w:r>
      <w:r>
        <w:rPr>
          <w:rFonts w:hint="eastAsia" w:ascii="仿宋_GB2312" w:hAnsi="宋体" w:cs="宋体"/>
          <w:color w:val="auto"/>
          <w:spacing w:val="0"/>
          <w:kern w:val="0"/>
          <w:sz w:val="24"/>
          <w:highlight w:val="none"/>
          <w:lang w:val="en-US" w:eastAsia="zh-CN"/>
        </w:rPr>
        <w:t>季度</w:t>
      </w:r>
      <w:r>
        <w:rPr>
          <w:rFonts w:hint="eastAsia" w:ascii="宋体" w:hAnsi="宋体" w:eastAsia="宋体" w:cs="宋体"/>
          <w:color w:val="auto"/>
          <w:spacing w:val="0"/>
          <w:kern w:val="0"/>
          <w:sz w:val="24"/>
          <w:highlight w:val="none"/>
          <w:lang w:val="en-US" w:eastAsia="zh-CN"/>
        </w:rPr>
        <w:t>80%</w:t>
      </w:r>
      <w:r>
        <w:rPr>
          <w:rFonts w:hint="eastAsia" w:ascii="仿宋_GB2312" w:hAnsi="宋体" w:cs="宋体"/>
          <w:color w:val="auto"/>
          <w:spacing w:val="0"/>
          <w:kern w:val="0"/>
          <w:sz w:val="24"/>
          <w:highlight w:val="none"/>
          <w:lang w:val="en-US" w:eastAsia="zh-CN"/>
        </w:rPr>
        <w:t>的</w:t>
      </w:r>
      <w:r>
        <w:rPr>
          <w:rFonts w:hint="eastAsia" w:ascii="仿宋_GB2312" w:hAnsi="宋体" w:cs="宋体"/>
          <w:color w:val="auto"/>
          <w:spacing w:val="0"/>
          <w:kern w:val="0"/>
          <w:sz w:val="24"/>
          <w:highlight w:val="none"/>
          <w:lang w:eastAsia="zh-CN"/>
        </w:rPr>
        <w:t>清运费用；</w:t>
      </w:r>
      <w:r>
        <w:rPr>
          <w:rFonts w:hint="eastAsia" w:ascii="仿宋_GB2312" w:hAnsi="宋体" w:cs="宋体"/>
          <w:color w:val="auto"/>
          <w:spacing w:val="0"/>
          <w:kern w:val="0"/>
          <w:sz w:val="24"/>
          <w:highlight w:val="none"/>
          <w:lang w:val="en-US" w:eastAsia="zh-CN"/>
        </w:rPr>
        <w:t>考核扣款按</w:t>
      </w:r>
      <w:r>
        <w:rPr>
          <w:rFonts w:hint="eastAsia" w:ascii="宋体" w:hAnsi="宋体" w:cs="宋体"/>
          <w:color w:val="auto"/>
          <w:spacing w:val="0"/>
          <w:kern w:val="0"/>
          <w:sz w:val="24"/>
          <w:highlight w:val="none"/>
        </w:rPr>
        <w:t>良渚街道</w:t>
      </w:r>
      <w:r>
        <w:rPr>
          <w:rFonts w:hint="eastAsia" w:ascii="宋体" w:hAnsi="宋体" w:cs="宋体"/>
          <w:color w:val="auto"/>
          <w:spacing w:val="0"/>
          <w:kern w:val="0"/>
          <w:sz w:val="24"/>
          <w:highlight w:val="none"/>
          <w:lang w:val="en-US" w:eastAsia="zh-CN"/>
        </w:rPr>
        <w:t>垃圾分类清运</w:t>
      </w:r>
      <w:r>
        <w:rPr>
          <w:rFonts w:hint="eastAsia" w:ascii="宋体" w:hAnsi="宋体" w:cs="宋体"/>
          <w:color w:val="auto"/>
          <w:spacing w:val="0"/>
          <w:kern w:val="0"/>
          <w:sz w:val="24"/>
          <w:highlight w:val="none"/>
        </w:rPr>
        <w:t>工作考核细则</w:t>
      </w:r>
      <w:r>
        <w:rPr>
          <w:rFonts w:hint="eastAsia" w:ascii="宋体" w:hAnsi="宋体" w:cs="宋体"/>
          <w:color w:val="auto"/>
          <w:spacing w:val="0"/>
          <w:kern w:val="0"/>
          <w:sz w:val="24"/>
          <w:highlight w:val="none"/>
          <w:lang w:eastAsia="zh-CN"/>
        </w:rPr>
        <w:t>（</w:t>
      </w:r>
      <w:r>
        <w:rPr>
          <w:rFonts w:hint="eastAsia" w:ascii="宋体" w:hAnsi="宋体" w:cs="宋体"/>
          <w:color w:val="auto"/>
          <w:spacing w:val="0"/>
          <w:kern w:val="0"/>
          <w:sz w:val="24"/>
          <w:highlight w:val="none"/>
          <w:lang w:val="en-US" w:eastAsia="zh-CN"/>
        </w:rPr>
        <w:t>其他垃圾</w:t>
      </w:r>
      <w:r>
        <w:rPr>
          <w:rFonts w:hint="eastAsia" w:ascii="宋体" w:hAnsi="宋体" w:cs="宋体"/>
          <w:color w:val="auto"/>
          <w:spacing w:val="0"/>
          <w:kern w:val="0"/>
          <w:sz w:val="24"/>
          <w:highlight w:val="none"/>
          <w:lang w:eastAsia="zh-CN"/>
        </w:rPr>
        <w:t>）</w:t>
      </w:r>
      <w:r>
        <w:rPr>
          <w:rFonts w:hint="eastAsia" w:ascii="宋体" w:hAnsi="宋体" w:cs="宋体"/>
          <w:color w:val="auto"/>
          <w:spacing w:val="0"/>
          <w:kern w:val="0"/>
          <w:sz w:val="24"/>
          <w:highlight w:val="none"/>
          <w:lang w:val="en-US" w:eastAsia="zh-CN"/>
        </w:rPr>
        <w:t>进行，对应相应扣款金额在支付清运费时扣除</w:t>
      </w:r>
      <w:r>
        <w:rPr>
          <w:rFonts w:hint="eastAsia" w:ascii="宋体" w:hAnsi="宋体" w:cs="宋体"/>
          <w:color w:val="auto"/>
          <w:spacing w:val="0"/>
          <w:kern w:val="0"/>
          <w:sz w:val="24"/>
          <w:highlight w:val="none"/>
        </w:rPr>
        <w:t>。</w:t>
      </w:r>
      <w:r>
        <w:rPr>
          <w:rFonts w:hint="eastAsia" w:ascii="宋体" w:hAnsi="宋体"/>
          <w:color w:val="auto"/>
          <w:spacing w:val="0"/>
          <w:sz w:val="24"/>
          <w:highlight w:val="none"/>
        </w:rPr>
        <w:t>中标</w:t>
      </w:r>
      <w:r>
        <w:rPr>
          <w:rFonts w:hint="eastAsia" w:ascii="宋体" w:hAnsi="宋体"/>
          <w:color w:val="auto"/>
          <w:spacing w:val="0"/>
          <w:sz w:val="24"/>
          <w:highlight w:val="none"/>
          <w:lang w:val="en-US" w:eastAsia="zh-CN"/>
        </w:rPr>
        <w:t>单位</w:t>
      </w:r>
      <w:r>
        <w:rPr>
          <w:rFonts w:hint="eastAsia" w:ascii="宋体" w:hAnsi="宋体"/>
          <w:b/>
          <w:color w:val="auto"/>
          <w:spacing w:val="0"/>
          <w:sz w:val="24"/>
          <w:highlight w:val="none"/>
        </w:rPr>
        <w:t>连续三个</w:t>
      </w:r>
      <w:r>
        <w:rPr>
          <w:rFonts w:hint="eastAsia" w:ascii="宋体" w:hAnsi="宋体"/>
          <w:b/>
          <w:color w:val="auto"/>
          <w:spacing w:val="0"/>
          <w:sz w:val="24"/>
          <w:highlight w:val="none"/>
          <w:lang w:val="en-US" w:eastAsia="zh-CN"/>
        </w:rPr>
        <w:t>季度</w:t>
      </w:r>
      <w:r>
        <w:rPr>
          <w:rFonts w:hint="eastAsia" w:ascii="宋体" w:hAnsi="宋体"/>
          <w:b/>
          <w:color w:val="auto"/>
          <w:spacing w:val="0"/>
          <w:sz w:val="24"/>
          <w:highlight w:val="none"/>
        </w:rPr>
        <w:t>考核不合格</w:t>
      </w:r>
      <w:r>
        <w:rPr>
          <w:rFonts w:hint="eastAsia" w:ascii="仿宋_GB2312" w:hAnsi="宋体" w:cs="宋体"/>
          <w:color w:val="auto"/>
          <w:spacing w:val="0"/>
          <w:kern w:val="0"/>
          <w:sz w:val="24"/>
          <w:highlight w:val="none"/>
        </w:rPr>
        <w:t>的，招标人将提前终止</w:t>
      </w:r>
      <w:r>
        <w:rPr>
          <w:rFonts w:hint="eastAsia" w:ascii="仿宋_GB2312" w:hAnsi="宋体" w:cs="宋体"/>
          <w:color w:val="auto"/>
          <w:spacing w:val="0"/>
          <w:kern w:val="0"/>
          <w:sz w:val="24"/>
          <w:highlight w:val="none"/>
          <w:lang w:eastAsia="zh-CN"/>
        </w:rPr>
        <w:t>清运</w:t>
      </w:r>
      <w:r>
        <w:rPr>
          <w:rFonts w:hint="eastAsia" w:ascii="仿宋_GB2312" w:hAnsi="宋体" w:cs="宋体"/>
          <w:color w:val="auto"/>
          <w:spacing w:val="0"/>
          <w:kern w:val="0"/>
          <w:sz w:val="24"/>
          <w:highlight w:val="none"/>
        </w:rPr>
        <w:t>合同，由此造成的损失由中标人自行承担。</w:t>
      </w:r>
    </w:p>
    <w:p>
      <w:pPr>
        <w:numPr>
          <w:ilvl w:val="0"/>
          <w:numId w:val="2"/>
        </w:numPr>
        <w:kinsoku/>
        <w:wordWrap/>
        <w:overflowPunct/>
        <w:topLinePunct w:val="0"/>
        <w:bidi w:val="0"/>
        <w:spacing w:line="360" w:lineRule="auto"/>
        <w:ind w:firstLine="482" w:firstLineChars="200"/>
        <w:jc w:val="left"/>
        <w:rPr>
          <w:rFonts w:hint="eastAsia" w:ascii="宋体" w:hAnsi="宋体" w:cs="宋体"/>
          <w:b/>
          <w:bCs/>
          <w:color w:val="auto"/>
          <w:spacing w:val="0"/>
          <w:kern w:val="0"/>
          <w:sz w:val="24"/>
          <w:highlight w:val="none"/>
        </w:rPr>
      </w:pPr>
      <w:r>
        <w:rPr>
          <w:rFonts w:hint="eastAsia" w:ascii="宋体" w:hAnsi="宋体" w:cs="宋体"/>
          <w:b/>
          <w:bCs/>
          <w:color w:val="auto"/>
          <w:spacing w:val="0"/>
          <w:kern w:val="0"/>
          <w:sz w:val="24"/>
          <w:highlight w:val="none"/>
        </w:rPr>
        <w:t>保障措施</w:t>
      </w:r>
    </w:p>
    <w:p>
      <w:pPr>
        <w:kinsoku/>
        <w:wordWrap/>
        <w:overflowPunct/>
        <w:topLinePunct w:val="0"/>
        <w:bidi w:val="0"/>
        <w:adjustRightInd w:val="0"/>
        <w:snapToGrid w:val="0"/>
        <w:spacing w:line="360" w:lineRule="auto"/>
        <w:rPr>
          <w:rFonts w:hint="eastAsia" w:ascii="仿宋_GB2312" w:hAnsi="宋体" w:cs="宋体"/>
          <w:color w:val="auto"/>
          <w:spacing w:val="0"/>
          <w:kern w:val="0"/>
          <w:sz w:val="24"/>
          <w:highlight w:val="none"/>
        </w:rPr>
      </w:pPr>
      <w:r>
        <w:rPr>
          <w:rFonts w:hint="eastAsia" w:ascii="仿宋_GB2312" w:hAnsi="宋体" w:cs="宋体"/>
          <w:color w:val="auto"/>
          <w:spacing w:val="0"/>
          <w:kern w:val="0"/>
          <w:sz w:val="24"/>
          <w:highlight w:val="none"/>
          <w:lang w:val="en-US" w:eastAsia="zh-CN"/>
        </w:rPr>
        <w:t xml:space="preserve">    （1）</w:t>
      </w:r>
      <w:r>
        <w:rPr>
          <w:rFonts w:hint="eastAsia" w:ascii="仿宋_GB2312" w:hAnsi="宋体" w:cs="宋体"/>
          <w:color w:val="auto"/>
          <w:spacing w:val="0"/>
          <w:kern w:val="0"/>
          <w:sz w:val="24"/>
          <w:highlight w:val="none"/>
        </w:rPr>
        <w:t>人员保障，检查考核人员原则上由杭州市余杭区</w:t>
      </w:r>
      <w:r>
        <w:rPr>
          <w:rFonts w:hint="eastAsia" w:ascii="仿宋_GB2312" w:hAnsi="宋体" w:cs="宋体"/>
          <w:color w:val="auto"/>
          <w:spacing w:val="0"/>
          <w:kern w:val="0"/>
          <w:sz w:val="24"/>
          <w:highlight w:val="none"/>
          <w:lang w:eastAsia="zh-CN"/>
        </w:rPr>
        <w:t>良渚</w:t>
      </w:r>
      <w:r>
        <w:rPr>
          <w:rFonts w:hint="eastAsia" w:ascii="仿宋_GB2312" w:hAnsi="宋体" w:cs="宋体"/>
          <w:color w:val="auto"/>
          <w:spacing w:val="0"/>
          <w:kern w:val="0"/>
          <w:sz w:val="24"/>
          <w:highlight w:val="none"/>
        </w:rPr>
        <w:t>街道城建管理办公室人员组成。</w:t>
      </w:r>
    </w:p>
    <w:p>
      <w:pPr>
        <w:kinsoku/>
        <w:wordWrap/>
        <w:overflowPunct/>
        <w:topLinePunct w:val="0"/>
        <w:bidi w:val="0"/>
        <w:adjustRightInd w:val="0"/>
        <w:snapToGrid w:val="0"/>
        <w:spacing w:line="360" w:lineRule="auto"/>
        <w:rPr>
          <w:rFonts w:hint="eastAsia" w:ascii="仿宋_GB2312" w:hAnsi="宋体" w:cs="宋体"/>
          <w:color w:val="auto"/>
          <w:spacing w:val="0"/>
          <w:kern w:val="0"/>
          <w:sz w:val="24"/>
          <w:highlight w:val="none"/>
        </w:rPr>
      </w:pPr>
      <w:r>
        <w:rPr>
          <w:rFonts w:hint="eastAsia" w:ascii="仿宋_GB2312" w:hAnsi="宋体" w:cs="宋体"/>
          <w:color w:val="auto"/>
          <w:spacing w:val="0"/>
          <w:kern w:val="0"/>
          <w:sz w:val="24"/>
          <w:highlight w:val="none"/>
          <w:lang w:val="en-US" w:eastAsia="zh-CN"/>
        </w:rPr>
        <w:t xml:space="preserve">    </w:t>
      </w:r>
      <w:r>
        <w:rPr>
          <w:rFonts w:hint="eastAsia" w:ascii="仿宋_GB2312" w:hAnsi="宋体" w:cs="宋体"/>
          <w:color w:val="auto"/>
          <w:spacing w:val="0"/>
          <w:kern w:val="0"/>
          <w:sz w:val="24"/>
          <w:highlight w:val="none"/>
          <w:lang w:eastAsia="zh-CN"/>
        </w:rPr>
        <w:t>（</w:t>
      </w:r>
      <w:r>
        <w:rPr>
          <w:rFonts w:hint="eastAsia" w:ascii="仿宋_GB2312" w:hAnsi="宋体" w:cs="宋体"/>
          <w:color w:val="auto"/>
          <w:spacing w:val="0"/>
          <w:kern w:val="0"/>
          <w:sz w:val="24"/>
          <w:highlight w:val="none"/>
          <w:lang w:val="en-US" w:eastAsia="zh-CN"/>
        </w:rPr>
        <w:t>2</w:t>
      </w:r>
      <w:r>
        <w:rPr>
          <w:rFonts w:hint="eastAsia" w:ascii="仿宋_GB2312" w:hAnsi="宋体" w:cs="宋体"/>
          <w:color w:val="auto"/>
          <w:spacing w:val="0"/>
          <w:kern w:val="0"/>
          <w:sz w:val="24"/>
          <w:highlight w:val="none"/>
          <w:lang w:eastAsia="zh-CN"/>
        </w:rPr>
        <w:t>）</w:t>
      </w:r>
      <w:r>
        <w:rPr>
          <w:rFonts w:hint="eastAsia" w:ascii="仿宋_GB2312" w:hAnsi="宋体" w:cs="宋体"/>
          <w:color w:val="auto"/>
          <w:spacing w:val="0"/>
          <w:kern w:val="0"/>
          <w:sz w:val="24"/>
          <w:highlight w:val="none"/>
        </w:rPr>
        <w:t>纪律监督。检查考核人员要做到廉洁自律，秉公办事，文明工作，严格检查考核纪律，严格执行检查考核操作规程。检查组成员在检查考核期间一律不得使用私人通讯工具，严禁泄漏检查考核中抽签内容、检查路线、考核成绩等信息。要自觉接受监督，做到检查考核工作客观、透明、公正。</w:t>
      </w:r>
    </w:p>
    <w:p>
      <w:pPr>
        <w:kinsoku/>
        <w:wordWrap/>
        <w:overflowPunct/>
        <w:topLinePunct w:val="0"/>
        <w:bidi w:val="0"/>
        <w:adjustRightInd w:val="0"/>
        <w:snapToGrid w:val="0"/>
        <w:spacing w:line="360" w:lineRule="auto"/>
        <w:rPr>
          <w:rFonts w:hint="eastAsia" w:ascii="仿宋_GB2312" w:hAnsi="宋体" w:cs="宋体"/>
          <w:color w:val="auto"/>
          <w:spacing w:val="0"/>
          <w:kern w:val="0"/>
          <w:sz w:val="24"/>
          <w:highlight w:val="none"/>
        </w:rPr>
      </w:pPr>
      <w:r>
        <w:rPr>
          <w:rFonts w:hint="eastAsia" w:ascii="仿宋_GB2312" w:hAnsi="宋体" w:cs="宋体"/>
          <w:color w:val="auto"/>
          <w:spacing w:val="0"/>
          <w:kern w:val="0"/>
          <w:sz w:val="24"/>
          <w:highlight w:val="none"/>
          <w:lang w:val="en-US" w:eastAsia="zh-CN"/>
        </w:rPr>
        <w:t xml:space="preserve">    </w:t>
      </w:r>
      <w:r>
        <w:rPr>
          <w:rFonts w:hint="eastAsia" w:ascii="仿宋_GB2312" w:hAnsi="宋体" w:cs="宋体"/>
          <w:color w:val="auto"/>
          <w:spacing w:val="0"/>
          <w:kern w:val="0"/>
          <w:sz w:val="24"/>
          <w:highlight w:val="none"/>
          <w:lang w:eastAsia="zh-CN"/>
        </w:rPr>
        <w:t>（</w:t>
      </w:r>
      <w:r>
        <w:rPr>
          <w:rFonts w:hint="eastAsia" w:ascii="仿宋_GB2312" w:hAnsi="宋体" w:cs="宋体"/>
          <w:color w:val="auto"/>
          <w:spacing w:val="0"/>
          <w:kern w:val="0"/>
          <w:sz w:val="24"/>
          <w:highlight w:val="none"/>
          <w:lang w:val="en-US" w:eastAsia="zh-CN"/>
        </w:rPr>
        <w:t>3</w:t>
      </w:r>
      <w:r>
        <w:rPr>
          <w:rFonts w:hint="eastAsia" w:ascii="仿宋_GB2312" w:hAnsi="宋体" w:cs="宋体"/>
          <w:color w:val="auto"/>
          <w:spacing w:val="0"/>
          <w:kern w:val="0"/>
          <w:sz w:val="24"/>
          <w:highlight w:val="none"/>
          <w:lang w:eastAsia="zh-CN"/>
        </w:rPr>
        <w:t>）</w:t>
      </w:r>
      <w:r>
        <w:rPr>
          <w:rFonts w:hint="eastAsia" w:ascii="仿宋_GB2312" w:hAnsi="宋体" w:cs="宋体"/>
          <w:color w:val="auto"/>
          <w:spacing w:val="0"/>
          <w:kern w:val="0"/>
          <w:sz w:val="24"/>
          <w:highlight w:val="none"/>
        </w:rPr>
        <w:t>信息查询。检查考核的全过程对外公开，检查考核的信息和结果公开透明,接受监督和查询。</w:t>
      </w:r>
    </w:p>
    <w:p>
      <w:pPr>
        <w:numPr>
          <w:ilvl w:val="0"/>
          <w:numId w:val="0"/>
        </w:numPr>
        <w:kinsoku/>
        <w:wordWrap/>
        <w:overflowPunct/>
        <w:topLinePunct w:val="0"/>
        <w:bidi w:val="0"/>
        <w:adjustRightInd w:val="0"/>
        <w:snapToGrid w:val="0"/>
        <w:spacing w:line="360" w:lineRule="auto"/>
        <w:jc w:val="left"/>
        <w:rPr>
          <w:rFonts w:hint="eastAsia" w:ascii="仿宋_GB2312" w:hAnsi="宋体" w:cs="宋体"/>
          <w:color w:val="auto"/>
          <w:spacing w:val="0"/>
          <w:kern w:val="0"/>
          <w:sz w:val="24"/>
          <w:highlight w:val="none"/>
        </w:rPr>
      </w:pPr>
      <w:r>
        <w:rPr>
          <w:rFonts w:hint="eastAsia" w:ascii="仿宋_GB2312" w:hAnsi="宋体" w:cs="宋体"/>
          <w:color w:val="auto"/>
          <w:spacing w:val="0"/>
          <w:kern w:val="0"/>
          <w:sz w:val="24"/>
          <w:highlight w:val="none"/>
          <w:lang w:val="en-US" w:eastAsia="zh-CN"/>
        </w:rPr>
        <w:t>（4）</w:t>
      </w:r>
      <w:r>
        <w:rPr>
          <w:rFonts w:hint="eastAsia" w:ascii="仿宋_GB2312" w:hAnsi="宋体" w:cs="宋体"/>
          <w:color w:val="auto"/>
          <w:spacing w:val="0"/>
          <w:kern w:val="0"/>
          <w:sz w:val="24"/>
          <w:highlight w:val="none"/>
        </w:rPr>
        <w:t>反馈检查情况。杭州市余杭区</w:t>
      </w:r>
      <w:r>
        <w:rPr>
          <w:rFonts w:hint="eastAsia" w:ascii="仿宋_GB2312" w:hAnsi="宋体" w:cs="宋体"/>
          <w:color w:val="auto"/>
          <w:spacing w:val="0"/>
          <w:kern w:val="0"/>
          <w:sz w:val="24"/>
          <w:highlight w:val="none"/>
          <w:lang w:eastAsia="zh-CN"/>
        </w:rPr>
        <w:t>良渚</w:t>
      </w:r>
      <w:r>
        <w:rPr>
          <w:rFonts w:hint="eastAsia" w:ascii="仿宋_GB2312" w:hAnsi="宋体" w:cs="宋体"/>
          <w:color w:val="auto"/>
          <w:spacing w:val="0"/>
          <w:kern w:val="0"/>
          <w:sz w:val="24"/>
          <w:highlight w:val="none"/>
        </w:rPr>
        <w:t>街道城建管理办公室应于次日将前一日检查考核中发现的问题以书面形式或电子文档形式告知相关单位落实整改；并接受相关单位对当次检查记录的查询。</w:t>
      </w:r>
      <w:bookmarkEnd w:id="27"/>
    </w:p>
    <w:p>
      <w:pPr>
        <w:pStyle w:val="2"/>
        <w:kinsoku/>
        <w:wordWrap/>
        <w:overflowPunct/>
        <w:topLinePunct w:val="0"/>
        <w:bidi w:val="0"/>
        <w:spacing w:line="360" w:lineRule="auto"/>
        <w:rPr>
          <w:rFonts w:hint="eastAsia" w:ascii="仿宋_GB2312" w:hAnsi="宋体" w:cs="宋体"/>
          <w:color w:val="auto"/>
          <w:spacing w:val="0"/>
          <w:kern w:val="0"/>
          <w:sz w:val="24"/>
          <w:highlight w:val="none"/>
        </w:rPr>
      </w:pPr>
    </w:p>
    <w:p>
      <w:pPr>
        <w:pStyle w:val="2"/>
        <w:kinsoku/>
        <w:wordWrap/>
        <w:overflowPunct/>
        <w:topLinePunct w:val="0"/>
        <w:bidi w:val="0"/>
        <w:spacing w:line="360" w:lineRule="auto"/>
        <w:rPr>
          <w:rFonts w:hint="eastAsia" w:ascii="仿宋_GB2312" w:hAnsi="宋体" w:cs="宋体"/>
          <w:color w:val="auto"/>
          <w:spacing w:val="0"/>
          <w:kern w:val="0"/>
          <w:sz w:val="24"/>
          <w:highlight w:val="none"/>
        </w:rPr>
      </w:pPr>
    </w:p>
    <w:p>
      <w:pPr>
        <w:pStyle w:val="2"/>
        <w:kinsoku/>
        <w:wordWrap/>
        <w:overflowPunct/>
        <w:topLinePunct w:val="0"/>
        <w:bidi w:val="0"/>
        <w:spacing w:line="360" w:lineRule="auto"/>
        <w:rPr>
          <w:rFonts w:hint="eastAsia" w:ascii="仿宋_GB2312" w:hAnsi="宋体" w:cs="宋体"/>
          <w:color w:val="auto"/>
          <w:spacing w:val="0"/>
          <w:kern w:val="0"/>
          <w:sz w:val="24"/>
          <w:highlight w:val="none"/>
        </w:rPr>
      </w:pPr>
    </w:p>
    <w:p>
      <w:pPr>
        <w:pStyle w:val="2"/>
        <w:kinsoku/>
        <w:wordWrap/>
        <w:overflowPunct/>
        <w:topLinePunct w:val="0"/>
        <w:bidi w:val="0"/>
        <w:spacing w:line="360" w:lineRule="auto"/>
        <w:rPr>
          <w:rFonts w:hint="eastAsia" w:ascii="仿宋_GB2312" w:hAnsi="宋体" w:cs="宋体"/>
          <w:color w:val="auto"/>
          <w:spacing w:val="0"/>
          <w:kern w:val="0"/>
          <w:sz w:val="24"/>
          <w:highlight w:val="none"/>
        </w:rPr>
      </w:pPr>
    </w:p>
    <w:p>
      <w:pPr>
        <w:numPr>
          <w:ilvl w:val="0"/>
          <w:numId w:val="3"/>
        </w:numPr>
        <w:kinsoku/>
        <w:wordWrap/>
        <w:overflowPunct/>
        <w:topLinePunct w:val="0"/>
        <w:bidi w:val="0"/>
        <w:adjustRightInd/>
        <w:spacing w:line="360" w:lineRule="auto"/>
        <w:ind w:firstLine="354" w:firstLineChars="98"/>
        <w:jc w:val="center"/>
        <w:rPr>
          <w:rFonts w:hint="eastAsia" w:ascii="宋体" w:hAnsi="宋体" w:eastAsia="宋体" w:cs="宋体"/>
          <w:b/>
          <w:bCs/>
          <w:color w:val="auto"/>
          <w:spacing w:val="0"/>
          <w:sz w:val="36"/>
          <w:szCs w:val="36"/>
        </w:rPr>
      </w:pPr>
      <w:r>
        <w:rPr>
          <w:rFonts w:hint="eastAsia" w:ascii="宋体" w:hAnsi="宋体" w:eastAsia="宋体" w:cs="宋体"/>
          <w:b/>
          <w:bCs/>
          <w:color w:val="auto"/>
          <w:spacing w:val="0"/>
          <w:sz w:val="36"/>
          <w:szCs w:val="36"/>
          <w:lang w:val="en-US" w:eastAsia="zh-CN"/>
        </w:rPr>
        <w:t xml:space="preserve"> </w:t>
      </w:r>
      <w:r>
        <w:rPr>
          <w:rFonts w:hint="eastAsia" w:ascii="宋体" w:hAnsi="宋体" w:eastAsia="宋体" w:cs="宋体"/>
          <w:b/>
          <w:bCs/>
          <w:color w:val="auto"/>
          <w:spacing w:val="0"/>
          <w:sz w:val="36"/>
          <w:szCs w:val="36"/>
        </w:rPr>
        <w:t>评标办法</w:t>
      </w:r>
    </w:p>
    <w:p>
      <w:pPr>
        <w:pStyle w:val="2"/>
        <w:keepNext w:val="0"/>
        <w:keepLines w:val="0"/>
        <w:pageBreakBefore w:val="0"/>
        <w:kinsoku/>
        <w:wordWrap/>
        <w:overflowPunct/>
        <w:topLinePunct w:val="0"/>
        <w:autoSpaceDE/>
        <w:autoSpaceDN/>
        <w:bidi w:val="0"/>
        <w:spacing w:line="360" w:lineRule="auto"/>
        <w:jc w:val="center"/>
        <w:textAlignment w:val="auto"/>
        <w:rPr>
          <w:rFonts w:hint="eastAsia"/>
          <w:color w:val="auto"/>
          <w:spacing w:val="0"/>
        </w:rPr>
      </w:pPr>
      <w:r>
        <w:rPr>
          <w:rFonts w:hint="eastAsia" w:ascii="仿宋" w:hAnsi="仿宋" w:eastAsia="仿宋" w:cs="仿宋"/>
          <w:b/>
          <w:color w:val="auto"/>
          <w:spacing w:val="0"/>
          <w:sz w:val="32"/>
          <w:szCs w:val="20"/>
          <w:highlight w:val="none"/>
        </w:rPr>
        <w:t>评标办法前附表</w:t>
      </w:r>
    </w:p>
    <w:p>
      <w:pPr>
        <w:pStyle w:val="87"/>
        <w:keepNext w:val="0"/>
        <w:keepLines w:val="0"/>
        <w:pageBreakBefore w:val="0"/>
        <w:kinsoku/>
        <w:wordWrap/>
        <w:overflowPunct/>
        <w:topLinePunct w:val="0"/>
        <w:autoSpaceDE/>
        <w:autoSpaceDN/>
        <w:bidi w:val="0"/>
        <w:spacing w:before="0" w:line="360" w:lineRule="auto"/>
        <w:ind w:firstLine="602" w:firstLineChars="250"/>
        <w:textAlignment w:val="auto"/>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sz w:val="24"/>
          <w:szCs w:val="24"/>
          <w:highlight w:val="none"/>
        </w:rPr>
        <w:t>1、本次评标采用综合评分法，总分为100分。</w:t>
      </w:r>
      <w:r>
        <w:rPr>
          <w:rFonts w:hint="eastAsia" w:ascii="宋体" w:hAnsi="宋体" w:eastAsia="宋体" w:cs="宋体"/>
          <w:color w:val="auto"/>
          <w:spacing w:val="0"/>
          <w:sz w:val="24"/>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87"/>
        <w:keepNext w:val="0"/>
        <w:keepLines w:val="0"/>
        <w:pageBreakBefore w:val="0"/>
        <w:kinsoku/>
        <w:wordWrap/>
        <w:overflowPunct/>
        <w:topLinePunct w:val="0"/>
        <w:autoSpaceDE/>
        <w:autoSpaceDN/>
        <w:bidi w:val="0"/>
        <w:spacing w:before="0" w:line="360" w:lineRule="auto"/>
        <w:ind w:firstLine="600" w:firstLineChars="250"/>
        <w:textAlignment w:val="auto"/>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各投标人的综合得分为：投标价格得分+技术商务得分之和，总和为100分，其中：投标价格得分</w:t>
      </w:r>
      <w:r>
        <w:rPr>
          <w:rFonts w:hint="eastAsia" w:ascii="宋体" w:hAnsi="宋体" w:eastAsia="宋体" w:cs="宋体"/>
          <w:bCs/>
          <w:color w:val="auto"/>
          <w:spacing w:val="0"/>
          <w:sz w:val="24"/>
          <w:szCs w:val="24"/>
          <w:highlight w:val="none"/>
          <w:lang w:val="en-US" w:eastAsia="zh-CN"/>
        </w:rPr>
        <w:t>20</w:t>
      </w:r>
      <w:r>
        <w:rPr>
          <w:rFonts w:hint="eastAsia" w:ascii="宋体" w:hAnsi="宋体" w:eastAsia="宋体" w:cs="宋体"/>
          <w:bCs/>
          <w:color w:val="auto"/>
          <w:spacing w:val="0"/>
          <w:sz w:val="24"/>
          <w:szCs w:val="24"/>
          <w:highlight w:val="none"/>
        </w:rPr>
        <w:t>分，商务技术得分</w:t>
      </w:r>
      <w:r>
        <w:rPr>
          <w:rFonts w:hint="eastAsia" w:ascii="宋体" w:hAnsi="宋体" w:eastAsia="宋体" w:cs="宋体"/>
          <w:bCs/>
          <w:color w:val="auto"/>
          <w:spacing w:val="0"/>
          <w:sz w:val="24"/>
          <w:szCs w:val="24"/>
          <w:highlight w:val="none"/>
          <w:lang w:val="en-US" w:eastAsia="zh-CN"/>
        </w:rPr>
        <w:t>80</w:t>
      </w:r>
      <w:r>
        <w:rPr>
          <w:rFonts w:hint="eastAsia" w:ascii="宋体" w:hAnsi="宋体" w:eastAsia="宋体" w:cs="宋体"/>
          <w:bCs/>
          <w:color w:val="auto"/>
          <w:spacing w:val="0"/>
          <w:sz w:val="24"/>
          <w:szCs w:val="24"/>
          <w:highlight w:val="none"/>
        </w:rPr>
        <w:t>分。</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color w:val="auto"/>
          <w:spacing w:val="0"/>
          <w:sz w:val="24"/>
          <w:szCs w:val="24"/>
        </w:rPr>
      </w:pPr>
      <w:r>
        <w:rPr>
          <w:rFonts w:hint="eastAsia" w:ascii="宋体" w:hAnsi="宋体" w:eastAsia="宋体" w:cs="宋体"/>
          <w:b/>
          <w:color w:val="auto"/>
          <w:spacing w:val="0"/>
          <w:sz w:val="24"/>
          <w:szCs w:val="24"/>
        </w:rPr>
        <w:t>2、</w:t>
      </w:r>
      <w:r>
        <w:rPr>
          <w:rFonts w:hint="eastAsia" w:ascii="宋体" w:hAnsi="宋体" w:eastAsia="宋体" w:cs="宋体"/>
          <w:color w:val="auto"/>
          <w:spacing w:val="0"/>
          <w:sz w:val="24"/>
          <w:szCs w:val="24"/>
        </w:rPr>
        <w:t>商务、技术评标细则（</w:t>
      </w:r>
      <w:r>
        <w:rPr>
          <w:rFonts w:hint="eastAsia" w:ascii="宋体" w:hAnsi="宋体" w:eastAsia="宋体" w:cs="宋体"/>
          <w:color w:val="auto"/>
          <w:spacing w:val="0"/>
          <w:sz w:val="24"/>
          <w:szCs w:val="24"/>
          <w:lang w:val="en-US" w:eastAsia="zh-CN"/>
        </w:rPr>
        <w:t>8</w:t>
      </w:r>
      <w:r>
        <w:rPr>
          <w:rFonts w:hint="eastAsia" w:ascii="宋体" w:hAnsi="宋体" w:eastAsia="宋体" w:cs="宋体"/>
          <w:color w:val="auto"/>
          <w:spacing w:val="0"/>
          <w:sz w:val="24"/>
          <w:szCs w:val="24"/>
        </w:rPr>
        <w:t>0分）</w:t>
      </w:r>
    </w:p>
    <w:tbl>
      <w:tblPr>
        <w:tblStyle w:val="6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30"/>
        <w:gridCol w:w="610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序号</w:t>
            </w:r>
          </w:p>
        </w:tc>
        <w:tc>
          <w:tcPr>
            <w:tcW w:w="173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评分内容</w:t>
            </w:r>
          </w:p>
        </w:tc>
        <w:tc>
          <w:tcPr>
            <w:tcW w:w="610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评分标准</w:t>
            </w:r>
          </w:p>
        </w:tc>
        <w:tc>
          <w:tcPr>
            <w:tcW w:w="106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restart"/>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1730" w:type="dxa"/>
            <w:vMerge w:val="restart"/>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投标单位</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综合实力</w:t>
            </w:r>
          </w:p>
        </w:tc>
        <w:tc>
          <w:tcPr>
            <w:tcW w:w="6105" w:type="dxa"/>
            <w:vAlign w:val="center"/>
          </w:tcPr>
          <w:p>
            <w:pPr>
              <w:pStyle w:val="20"/>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val="en-US"/>
              </w:rPr>
              <w:t>投标单位近三年来承担过镇街级及以上其他垃圾清运项目</w:t>
            </w:r>
            <w:r>
              <w:rPr>
                <w:rFonts w:hint="eastAsia" w:ascii="宋体" w:hAnsi="宋体" w:eastAsia="宋体" w:cs="宋体"/>
                <w:color w:val="auto"/>
                <w:spacing w:val="0"/>
                <w:sz w:val="24"/>
                <w:szCs w:val="24"/>
                <w:lang w:val="en-US" w:eastAsia="zh-CN"/>
              </w:rPr>
              <w:t>的每个得0.5分，最高得2分。（</w:t>
            </w:r>
            <w:r>
              <w:rPr>
                <w:rFonts w:hint="eastAsia" w:ascii="宋体" w:hAnsi="宋体" w:eastAsia="宋体" w:cs="宋体"/>
                <w:color w:val="auto"/>
                <w:spacing w:val="0"/>
                <w:sz w:val="24"/>
                <w:szCs w:val="24"/>
              </w:rPr>
              <w:t>投标文件中需提供</w:t>
            </w:r>
            <w:r>
              <w:rPr>
                <w:rFonts w:hint="eastAsia" w:ascii="宋体" w:hAnsi="宋体" w:eastAsia="宋体" w:cs="宋体"/>
                <w:color w:val="auto"/>
                <w:spacing w:val="0"/>
                <w:sz w:val="24"/>
                <w:szCs w:val="24"/>
                <w:lang w:val="en-US" w:eastAsia="zh-CN"/>
              </w:rPr>
              <w:t>中标通知书和合同的复印件或扫描打印件</w:t>
            </w:r>
            <w:r>
              <w:rPr>
                <w:rFonts w:hint="eastAsia" w:ascii="宋体" w:hAnsi="宋体" w:eastAsia="宋体" w:cs="宋体"/>
                <w:color w:val="auto"/>
                <w:spacing w:val="0"/>
                <w:sz w:val="24"/>
                <w:szCs w:val="24"/>
              </w:rPr>
              <w:t>加盖公章</w:t>
            </w:r>
            <w:r>
              <w:rPr>
                <w:rFonts w:hint="eastAsia" w:ascii="宋体" w:hAnsi="宋体" w:eastAsia="宋体" w:cs="宋体"/>
                <w:color w:val="auto"/>
                <w:spacing w:val="0"/>
                <w:sz w:val="24"/>
                <w:szCs w:val="24"/>
                <w:lang w:val="en-US" w:eastAsia="zh-CN"/>
              </w:rPr>
              <w:t>，</w:t>
            </w:r>
            <w:r>
              <w:rPr>
                <w:rFonts w:hint="eastAsia" w:ascii="宋体" w:hAnsi="宋体" w:eastAsia="宋体" w:cs="宋体"/>
                <w:color w:val="auto"/>
                <w:spacing w:val="0"/>
                <w:sz w:val="24"/>
                <w:szCs w:val="24"/>
              </w:rPr>
              <w:t>否则不得分</w:t>
            </w:r>
            <w:r>
              <w:rPr>
                <w:rFonts w:hint="eastAsia" w:ascii="宋体" w:hAnsi="宋体" w:eastAsia="宋体" w:cs="宋体"/>
                <w:color w:val="auto"/>
                <w:spacing w:val="0"/>
                <w:sz w:val="24"/>
                <w:szCs w:val="24"/>
                <w:lang w:eastAsia="zh-CN"/>
              </w:rPr>
              <w:t>）。</w:t>
            </w:r>
          </w:p>
        </w:tc>
        <w:tc>
          <w:tcPr>
            <w:tcW w:w="106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p>
        </w:tc>
        <w:tc>
          <w:tcPr>
            <w:tcW w:w="1730"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投标单位获得质量管理体系认证、环境管理体系认证、职业健康安全管理体系认证证书（认证范围需包含类似垃圾清运的）</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kern w:val="0"/>
                <w:sz w:val="24"/>
                <w:szCs w:val="24"/>
              </w:rPr>
              <w:t>认证证书</w:t>
            </w:r>
            <w:r>
              <w:rPr>
                <w:rFonts w:hint="eastAsia" w:ascii="宋体" w:hAnsi="宋体" w:eastAsia="宋体" w:cs="宋体"/>
                <w:color w:val="auto"/>
                <w:spacing w:val="0"/>
                <w:sz w:val="24"/>
                <w:szCs w:val="24"/>
              </w:rPr>
              <w:t>且在有效期内，提供1个得</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分，共</w:t>
            </w: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rPr>
              <w:t>分。</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w:t>
            </w:r>
            <w:r>
              <w:rPr>
                <w:rFonts w:hint="eastAsia" w:ascii="宋体" w:hAnsi="宋体" w:eastAsia="宋体" w:cs="宋体"/>
                <w:color w:val="auto"/>
                <w:spacing w:val="0"/>
                <w:sz w:val="24"/>
                <w:szCs w:val="24"/>
              </w:rPr>
              <w:t>投标文件中提供相关证明资料复印件或扫描件加盖公章，体系认证还需提供全国认证认可信息公共服务平台网页查询截图</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http://cx.cnca.cn/CertECloud/index/index/page，不提供不得分）</w:t>
            </w:r>
            <w:r>
              <w:rPr>
                <w:rFonts w:hint="eastAsia" w:ascii="宋体" w:hAnsi="宋体" w:eastAsia="宋体" w:cs="宋体"/>
                <w:color w:val="auto"/>
                <w:spacing w:val="0"/>
                <w:sz w:val="24"/>
                <w:szCs w:val="24"/>
                <w:lang w:eastAsia="zh-CN"/>
              </w:rPr>
              <w:t>。</w:t>
            </w:r>
          </w:p>
        </w:tc>
        <w:tc>
          <w:tcPr>
            <w:tcW w:w="106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p>
        </w:tc>
        <w:tc>
          <w:tcPr>
            <w:tcW w:w="1730"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3、投标单位获得过保洁或卫生类省级政府部门表彰荣誉的得3分；市级政府部门表彰荣誉的得2分；区、县级政府部门表彰荣誉的得1分；没有的不得分；（就高计取，不得累计得分）本项最高得3分。</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投标文件中提供表彰文件或表彰证书的复印件或扫描件加盖公章，否则不得分。</w:t>
            </w:r>
          </w:p>
        </w:tc>
        <w:tc>
          <w:tcPr>
            <w:tcW w:w="106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3" w:hRule="atLeast"/>
          <w:jc w:val="center"/>
        </w:trPr>
        <w:tc>
          <w:tcPr>
            <w:tcW w:w="73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p>
        </w:tc>
        <w:tc>
          <w:tcPr>
            <w:tcW w:w="173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机械设备</w:t>
            </w:r>
          </w:p>
        </w:tc>
        <w:tc>
          <w:tcPr>
            <w:tcW w:w="6105" w:type="dxa"/>
            <w:vAlign w:val="center"/>
          </w:tcPr>
          <w:p>
            <w:pPr>
              <w:pStyle w:val="60"/>
              <w:keepNext w:val="0"/>
              <w:keepLines w:val="0"/>
              <w:pageBreakBefore w:val="0"/>
              <w:widowControl/>
              <w:numPr>
                <w:ilvl w:val="0"/>
                <w:numId w:val="4"/>
              </w:numPr>
              <w:shd w:val="clear" w:color="auto" w:fill="FFFFFF"/>
              <w:kinsoku/>
              <w:wordWrap/>
              <w:overflowPunct/>
              <w:topLinePunct w:val="0"/>
              <w:autoSpaceDE/>
              <w:autoSpaceDN/>
              <w:bidi w:val="0"/>
              <w:snapToGrid/>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密闭式垃圾直运车25吨及以上的每辆得2分，本项共8分；</w:t>
            </w:r>
          </w:p>
          <w:p>
            <w:pPr>
              <w:pStyle w:val="60"/>
              <w:keepNext w:val="0"/>
              <w:keepLines w:val="0"/>
              <w:pageBreakBefore w:val="0"/>
              <w:widowControl/>
              <w:numPr>
                <w:ilvl w:val="0"/>
                <w:numId w:val="4"/>
              </w:numPr>
              <w:shd w:val="clear" w:color="auto" w:fill="FFFFFF"/>
              <w:kinsoku/>
              <w:wordWrap/>
              <w:overflowPunct/>
              <w:topLinePunct w:val="0"/>
              <w:autoSpaceDE/>
              <w:autoSpaceDN/>
              <w:bidi w:val="0"/>
              <w:snapToGrid/>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密闭式垃圾直运车16吨及以上的每辆得2分，本项共8分；</w:t>
            </w:r>
          </w:p>
          <w:p>
            <w:pPr>
              <w:pStyle w:val="60"/>
              <w:keepNext w:val="0"/>
              <w:keepLines w:val="0"/>
              <w:pageBreakBefore w:val="0"/>
              <w:widowControl/>
              <w:numPr>
                <w:ilvl w:val="0"/>
                <w:numId w:val="4"/>
              </w:numPr>
              <w:shd w:val="clear" w:color="auto" w:fill="FFFFFF"/>
              <w:kinsoku/>
              <w:wordWrap/>
              <w:overflowPunct/>
              <w:topLinePunct w:val="0"/>
              <w:autoSpaceDE/>
              <w:autoSpaceDN/>
              <w:bidi w:val="0"/>
              <w:snapToGrid/>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密闭式桶装垃圾车8吨及以上的每辆得1分，本项共1分；</w:t>
            </w:r>
          </w:p>
          <w:p>
            <w:pPr>
              <w:pStyle w:val="60"/>
              <w:keepNext w:val="0"/>
              <w:keepLines w:val="0"/>
              <w:pageBreakBefore w:val="0"/>
              <w:widowControl/>
              <w:numPr>
                <w:ilvl w:val="0"/>
                <w:numId w:val="4"/>
              </w:numPr>
              <w:shd w:val="clear" w:color="auto" w:fill="FFFFFF"/>
              <w:kinsoku/>
              <w:wordWrap/>
              <w:overflowPunct/>
              <w:topLinePunct w:val="0"/>
              <w:autoSpaceDE/>
              <w:autoSpaceDN/>
              <w:bidi w:val="0"/>
              <w:snapToGrid/>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车厢可卸式垃圾车25吨及以上的每辆得2分，本项共8分；</w:t>
            </w:r>
          </w:p>
          <w:p>
            <w:pPr>
              <w:pStyle w:val="60"/>
              <w:keepNext w:val="0"/>
              <w:keepLines w:val="0"/>
              <w:pageBreakBefore w:val="0"/>
              <w:widowControl/>
              <w:numPr>
                <w:ilvl w:val="0"/>
                <w:numId w:val="4"/>
              </w:numPr>
              <w:shd w:val="clear" w:color="auto" w:fill="FFFFFF"/>
              <w:kinsoku/>
              <w:wordWrap/>
              <w:overflowPunct/>
              <w:topLinePunct w:val="0"/>
              <w:autoSpaceDE/>
              <w:autoSpaceDN/>
              <w:bidi w:val="0"/>
              <w:snapToGrid/>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巡检保障车每辆得1分，本项共1分；</w:t>
            </w:r>
          </w:p>
          <w:p>
            <w:pPr>
              <w:pStyle w:val="60"/>
              <w:keepNext w:val="0"/>
              <w:keepLines w:val="0"/>
              <w:pageBreakBefore w:val="0"/>
              <w:widowControl/>
              <w:numPr>
                <w:ilvl w:val="0"/>
                <w:numId w:val="4"/>
              </w:numPr>
              <w:shd w:val="clear" w:color="auto" w:fill="FFFFFF"/>
              <w:kinsoku/>
              <w:wordWrap/>
              <w:overflowPunct/>
              <w:topLinePunct w:val="0"/>
              <w:autoSpaceDE/>
              <w:autoSpaceDN/>
              <w:bidi w:val="0"/>
              <w:snapToGrid/>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10吨以上勾臂车车厢每个得1.5分，本项共6分；</w:t>
            </w:r>
          </w:p>
          <w:p>
            <w:pPr>
              <w:pStyle w:val="60"/>
              <w:keepNext w:val="0"/>
              <w:keepLines w:val="0"/>
              <w:pageBreakBefore w:val="0"/>
              <w:widowControl/>
              <w:numPr>
                <w:ilvl w:val="0"/>
                <w:numId w:val="4"/>
              </w:numPr>
              <w:shd w:val="clear" w:color="auto" w:fill="FFFFFF"/>
              <w:kinsoku/>
              <w:wordWrap/>
              <w:overflowPunct/>
              <w:topLinePunct w:val="0"/>
              <w:autoSpaceDE/>
              <w:autoSpaceDN/>
              <w:bidi w:val="0"/>
              <w:snapToGrid/>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密闭式垃圾直运车具备GPS和车载称重的，每辆得1分，最高8分。</w:t>
            </w:r>
          </w:p>
          <w:p>
            <w:pPr>
              <w:pStyle w:val="60"/>
              <w:keepNext w:val="0"/>
              <w:keepLines w:val="0"/>
              <w:pageBreakBefore w:val="0"/>
              <w:widowControl/>
              <w:numPr>
                <w:ilvl w:val="0"/>
                <w:numId w:val="4"/>
              </w:numPr>
              <w:shd w:val="clear" w:color="auto" w:fill="FFFFFF"/>
              <w:kinsoku/>
              <w:wordWrap/>
              <w:overflowPunct/>
              <w:topLinePunct w:val="0"/>
              <w:autoSpaceDE/>
              <w:autoSpaceDN/>
              <w:bidi w:val="0"/>
              <w:snapToGrid/>
              <w:spacing w:line="360" w:lineRule="auto"/>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kern w:val="2"/>
                <w:sz w:val="24"/>
                <w:szCs w:val="24"/>
                <w:lang w:val="en-US" w:eastAsia="zh-CN" w:bidi="ar-SA"/>
              </w:rPr>
              <w:t>以上车辆必须为自备车辆，否则不得分，需提供行驶证、车辆登记证及购买发票；勾臂车车厢需提供购买发票。以上机动车辆</w:t>
            </w:r>
            <w:r>
              <w:rPr>
                <w:rFonts w:hint="eastAsia" w:ascii="宋体" w:hAnsi="宋体" w:eastAsia="宋体" w:cs="宋体"/>
                <w:color w:val="auto"/>
                <w:spacing w:val="0"/>
                <w:sz w:val="24"/>
                <w:szCs w:val="24"/>
                <w:lang w:val="en-US" w:eastAsia="zh-CN"/>
              </w:rPr>
              <w:t>需提供车辆排放标准证明如</w:t>
            </w:r>
            <w:r>
              <w:rPr>
                <w:rFonts w:hint="eastAsia" w:ascii="宋体" w:hAnsi="宋体" w:eastAsia="宋体" w:cs="宋体"/>
                <w:color w:val="auto"/>
                <w:spacing w:val="0"/>
                <w:kern w:val="2"/>
                <w:sz w:val="24"/>
                <w:szCs w:val="24"/>
                <w:lang w:val="en-US" w:eastAsia="zh-CN" w:bidi="ar-SA"/>
              </w:rPr>
              <w:t>为国三及以下排放标准的不得分。车辆吨位为总质量，以上具备的车辆在验车后需投入本项目内直接使用。（以上证明材料提供复印件或扫描打印件加盖公章否则不得分）</w:t>
            </w:r>
          </w:p>
        </w:tc>
        <w:tc>
          <w:tcPr>
            <w:tcW w:w="106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40</w:t>
            </w:r>
            <w:r>
              <w:rPr>
                <w:rFonts w:hint="eastAsia" w:ascii="宋体" w:hAnsi="宋体" w:eastAsia="宋体" w:cs="宋体"/>
                <w:color w:val="auto"/>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3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3</w:t>
            </w:r>
          </w:p>
        </w:tc>
        <w:tc>
          <w:tcPr>
            <w:tcW w:w="173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sz w:val="24"/>
                <w:szCs w:val="24"/>
              </w:rPr>
              <w:t>规范和标准</w:t>
            </w: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sz w:val="24"/>
                <w:szCs w:val="24"/>
                <w:lang w:val="en-US" w:eastAsia="zh-CN"/>
              </w:rPr>
              <w:t>投标人</w:t>
            </w:r>
            <w:r>
              <w:rPr>
                <w:rFonts w:hint="eastAsia" w:ascii="宋体" w:hAnsi="宋体" w:eastAsia="宋体" w:cs="宋体"/>
                <w:color w:val="auto"/>
                <w:spacing w:val="0"/>
                <w:sz w:val="24"/>
                <w:szCs w:val="24"/>
                <w:lang w:val="zh-CN" w:eastAsia="zh-CN"/>
              </w:rPr>
              <w:t>人员管理及考勤制度</w:t>
            </w:r>
            <w:r>
              <w:rPr>
                <w:rFonts w:hint="eastAsia" w:ascii="宋体" w:hAnsi="宋体" w:eastAsia="宋体" w:cs="宋体"/>
                <w:color w:val="auto"/>
                <w:spacing w:val="0"/>
                <w:sz w:val="24"/>
                <w:szCs w:val="24"/>
                <w:lang w:val="en-US" w:eastAsia="zh-CN"/>
              </w:rPr>
              <w:t>方案切实可行（1分）、时间安排计划及作业流程方案</w:t>
            </w:r>
            <w:r>
              <w:rPr>
                <w:rFonts w:hint="eastAsia" w:ascii="宋体" w:hAnsi="宋体" w:eastAsia="宋体" w:cs="宋体"/>
                <w:color w:val="auto"/>
                <w:spacing w:val="0"/>
                <w:sz w:val="24"/>
                <w:szCs w:val="24"/>
                <w:lang w:val="zh-CN" w:eastAsia="zh-CN"/>
              </w:rPr>
              <w:t>针对性</w:t>
            </w:r>
            <w:r>
              <w:rPr>
                <w:rFonts w:hint="eastAsia" w:ascii="宋体" w:hAnsi="宋体" w:eastAsia="宋体" w:cs="宋体"/>
                <w:color w:val="auto"/>
                <w:spacing w:val="0"/>
                <w:sz w:val="24"/>
                <w:szCs w:val="24"/>
                <w:lang w:val="en-US" w:eastAsia="zh-CN"/>
              </w:rPr>
              <w:t>和可</w:t>
            </w:r>
            <w:r>
              <w:rPr>
                <w:rFonts w:hint="eastAsia" w:ascii="宋体" w:hAnsi="宋体" w:eastAsia="宋体" w:cs="宋体"/>
                <w:color w:val="auto"/>
                <w:spacing w:val="0"/>
                <w:sz w:val="24"/>
                <w:szCs w:val="24"/>
                <w:lang w:val="zh-CN" w:eastAsia="zh-CN"/>
              </w:rPr>
              <w:t>操作性</w:t>
            </w:r>
            <w:r>
              <w:rPr>
                <w:rFonts w:hint="eastAsia" w:ascii="宋体" w:hAnsi="宋体" w:eastAsia="宋体" w:cs="宋体"/>
                <w:color w:val="auto"/>
                <w:spacing w:val="0"/>
                <w:sz w:val="24"/>
                <w:szCs w:val="24"/>
                <w:lang w:val="en-US" w:eastAsia="zh-CN"/>
              </w:rPr>
              <w:t>强（1分）；投标人</w:t>
            </w:r>
            <w:r>
              <w:rPr>
                <w:rFonts w:hint="eastAsia" w:ascii="宋体" w:hAnsi="宋体" w:eastAsia="宋体" w:cs="宋体"/>
                <w:color w:val="auto"/>
                <w:spacing w:val="0"/>
                <w:sz w:val="24"/>
                <w:szCs w:val="24"/>
                <w:lang w:val="zh-CN" w:eastAsia="zh-CN"/>
              </w:rPr>
              <w:t>人员管理及考勤制度</w:t>
            </w:r>
            <w:r>
              <w:rPr>
                <w:rFonts w:hint="eastAsia" w:ascii="宋体" w:hAnsi="宋体" w:eastAsia="宋体" w:cs="宋体"/>
                <w:color w:val="auto"/>
                <w:spacing w:val="0"/>
                <w:sz w:val="24"/>
                <w:szCs w:val="24"/>
                <w:lang w:val="en-US" w:eastAsia="zh-CN"/>
              </w:rPr>
              <w:t>方案较为可行（0.5分）</w:t>
            </w:r>
            <w:r>
              <w:rPr>
                <w:rFonts w:hint="eastAsia" w:ascii="宋体" w:hAnsi="宋体" w:eastAsia="宋体" w:cs="宋体"/>
                <w:color w:val="auto"/>
                <w:spacing w:val="0"/>
                <w:sz w:val="24"/>
                <w:szCs w:val="24"/>
                <w:lang w:val="zh-CN" w:eastAsia="zh-CN"/>
              </w:rPr>
              <w:t>、</w:t>
            </w:r>
            <w:r>
              <w:rPr>
                <w:rFonts w:hint="eastAsia" w:ascii="宋体" w:hAnsi="宋体" w:eastAsia="宋体" w:cs="宋体"/>
                <w:color w:val="auto"/>
                <w:spacing w:val="0"/>
                <w:sz w:val="24"/>
                <w:szCs w:val="24"/>
                <w:lang w:val="en-US" w:eastAsia="zh-CN"/>
              </w:rPr>
              <w:t>时间安排计划及作业流程方案</w:t>
            </w:r>
            <w:r>
              <w:rPr>
                <w:rFonts w:hint="eastAsia" w:ascii="宋体" w:hAnsi="宋体" w:eastAsia="宋体" w:cs="宋体"/>
                <w:color w:val="auto"/>
                <w:spacing w:val="0"/>
                <w:sz w:val="24"/>
                <w:szCs w:val="24"/>
                <w:lang w:val="zh-CN" w:eastAsia="zh-CN"/>
              </w:rPr>
              <w:t>针对性</w:t>
            </w:r>
            <w:r>
              <w:rPr>
                <w:rFonts w:hint="eastAsia" w:ascii="宋体" w:hAnsi="宋体" w:eastAsia="宋体" w:cs="宋体"/>
                <w:color w:val="auto"/>
                <w:spacing w:val="0"/>
                <w:sz w:val="24"/>
                <w:szCs w:val="24"/>
                <w:lang w:val="en-US" w:eastAsia="zh-CN"/>
              </w:rPr>
              <w:t>和可</w:t>
            </w:r>
            <w:r>
              <w:rPr>
                <w:rFonts w:hint="eastAsia" w:ascii="宋体" w:hAnsi="宋体" w:eastAsia="宋体" w:cs="宋体"/>
                <w:color w:val="auto"/>
                <w:spacing w:val="0"/>
                <w:sz w:val="24"/>
                <w:szCs w:val="24"/>
                <w:lang w:val="zh-CN" w:eastAsia="zh-CN"/>
              </w:rPr>
              <w:t>操作性</w:t>
            </w:r>
            <w:r>
              <w:rPr>
                <w:rFonts w:hint="eastAsia" w:ascii="宋体" w:hAnsi="宋体" w:eastAsia="宋体" w:cs="宋体"/>
                <w:color w:val="auto"/>
                <w:spacing w:val="0"/>
                <w:sz w:val="24"/>
                <w:szCs w:val="24"/>
                <w:lang w:val="en-US" w:eastAsia="zh-CN"/>
              </w:rPr>
              <w:t>较好的（0.5分）；投标人</w:t>
            </w:r>
            <w:r>
              <w:rPr>
                <w:rFonts w:hint="eastAsia" w:ascii="宋体" w:hAnsi="宋体" w:eastAsia="宋体" w:cs="宋体"/>
                <w:color w:val="auto"/>
                <w:spacing w:val="0"/>
                <w:sz w:val="24"/>
                <w:szCs w:val="24"/>
                <w:lang w:val="zh-CN" w:eastAsia="zh-CN"/>
              </w:rPr>
              <w:t>人员管理及考勤制度</w:t>
            </w:r>
            <w:r>
              <w:rPr>
                <w:rFonts w:hint="eastAsia" w:ascii="宋体" w:hAnsi="宋体" w:eastAsia="宋体" w:cs="宋体"/>
                <w:color w:val="auto"/>
                <w:spacing w:val="0"/>
                <w:sz w:val="24"/>
                <w:szCs w:val="24"/>
                <w:lang w:val="en-US" w:eastAsia="zh-CN"/>
              </w:rPr>
              <w:t>方案不可行</w:t>
            </w:r>
            <w:r>
              <w:rPr>
                <w:rFonts w:hint="eastAsia" w:ascii="宋体" w:hAnsi="宋体" w:eastAsia="宋体" w:cs="宋体"/>
                <w:color w:val="auto"/>
                <w:spacing w:val="0"/>
                <w:sz w:val="24"/>
                <w:szCs w:val="24"/>
                <w:lang w:val="zh-CN" w:eastAsia="zh-CN"/>
              </w:rPr>
              <w:t>、</w:t>
            </w:r>
            <w:r>
              <w:rPr>
                <w:rFonts w:hint="eastAsia" w:ascii="宋体" w:hAnsi="宋体" w:eastAsia="宋体" w:cs="宋体"/>
                <w:color w:val="auto"/>
                <w:spacing w:val="0"/>
                <w:sz w:val="24"/>
                <w:szCs w:val="24"/>
                <w:lang w:val="en-US" w:eastAsia="zh-CN"/>
              </w:rPr>
              <w:t>时间安排计划及作业流程方案不具有</w:t>
            </w:r>
            <w:r>
              <w:rPr>
                <w:rFonts w:hint="eastAsia" w:ascii="宋体" w:hAnsi="宋体" w:eastAsia="宋体" w:cs="宋体"/>
                <w:color w:val="auto"/>
                <w:spacing w:val="0"/>
                <w:sz w:val="24"/>
                <w:szCs w:val="24"/>
                <w:lang w:val="zh-CN" w:eastAsia="zh-CN"/>
              </w:rPr>
              <w:t>针对性</w:t>
            </w:r>
            <w:r>
              <w:rPr>
                <w:rFonts w:hint="eastAsia" w:ascii="宋体" w:hAnsi="宋体" w:eastAsia="宋体" w:cs="宋体"/>
                <w:color w:val="auto"/>
                <w:spacing w:val="0"/>
                <w:sz w:val="24"/>
                <w:szCs w:val="24"/>
                <w:lang w:val="en-US" w:eastAsia="zh-CN"/>
              </w:rPr>
              <w:t>和可</w:t>
            </w:r>
            <w:r>
              <w:rPr>
                <w:rFonts w:hint="eastAsia" w:ascii="宋体" w:hAnsi="宋体" w:eastAsia="宋体" w:cs="宋体"/>
                <w:color w:val="auto"/>
                <w:spacing w:val="0"/>
                <w:sz w:val="24"/>
                <w:szCs w:val="24"/>
                <w:lang w:val="zh-CN" w:eastAsia="zh-CN"/>
              </w:rPr>
              <w:t>操作性</w:t>
            </w:r>
            <w:r>
              <w:rPr>
                <w:rFonts w:hint="eastAsia" w:ascii="宋体" w:hAnsi="宋体" w:eastAsia="宋体" w:cs="宋体"/>
                <w:color w:val="auto"/>
                <w:spacing w:val="0"/>
                <w:sz w:val="24"/>
                <w:szCs w:val="24"/>
                <w:lang w:val="en-US" w:eastAsia="zh-CN"/>
              </w:rPr>
              <w:t>的不得分。</w:t>
            </w:r>
          </w:p>
        </w:tc>
        <w:tc>
          <w:tcPr>
            <w:tcW w:w="1065" w:type="dxa"/>
            <w:vAlign w:val="center"/>
          </w:tcPr>
          <w:p>
            <w:pPr>
              <w:pStyle w:val="615"/>
              <w:keepNext w:val="0"/>
              <w:keepLines w:val="0"/>
              <w:pageBreakBefore w:val="0"/>
              <w:kinsoku/>
              <w:wordWrap/>
              <w:overflowPunct/>
              <w:topLinePunct w:val="0"/>
              <w:autoSpaceDE/>
              <w:autoSpaceDN/>
              <w:bidi w:val="0"/>
              <w:spacing w:before="164" w:line="360" w:lineRule="auto"/>
              <w:textAlignment w:val="auto"/>
              <w:rPr>
                <w:rFonts w:hint="eastAsia" w:ascii="宋体" w:hAnsi="宋体" w:eastAsia="宋体" w:cs="宋体"/>
                <w:color w:val="auto"/>
                <w:spacing w:val="0"/>
                <w:kern w:val="0"/>
                <w:sz w:val="24"/>
                <w:szCs w:val="24"/>
                <w:lang w:val="en-US" w:eastAsia="en-US" w:bidi="ar-SA"/>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4</w:t>
            </w:r>
          </w:p>
        </w:tc>
        <w:tc>
          <w:tcPr>
            <w:tcW w:w="173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健全的</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管理组织</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管理制度</w:t>
            </w:r>
          </w:p>
        </w:tc>
        <w:tc>
          <w:tcPr>
            <w:tcW w:w="6105" w:type="dxa"/>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投标人</w:t>
            </w:r>
            <w:r>
              <w:rPr>
                <w:rFonts w:hint="eastAsia" w:ascii="宋体" w:hAnsi="宋体" w:eastAsia="宋体" w:cs="宋体"/>
                <w:color w:val="auto"/>
                <w:spacing w:val="0"/>
                <w:sz w:val="24"/>
                <w:szCs w:val="24"/>
                <w:lang w:val="en-US" w:eastAsia="zh-CN"/>
              </w:rPr>
              <w:t>根据本项目建立健全完善的</w:t>
            </w:r>
            <w:r>
              <w:rPr>
                <w:rFonts w:hint="eastAsia" w:ascii="宋体" w:hAnsi="宋体" w:eastAsia="宋体" w:cs="宋体"/>
                <w:color w:val="auto"/>
                <w:spacing w:val="0"/>
                <w:sz w:val="24"/>
                <w:szCs w:val="24"/>
              </w:rPr>
              <w:t>管理</w:t>
            </w:r>
            <w:r>
              <w:rPr>
                <w:rFonts w:hint="eastAsia" w:ascii="宋体" w:hAnsi="宋体" w:eastAsia="宋体" w:cs="宋体"/>
                <w:color w:val="auto"/>
                <w:spacing w:val="0"/>
                <w:sz w:val="24"/>
                <w:szCs w:val="24"/>
                <w:lang w:val="en-US" w:eastAsia="zh-CN"/>
              </w:rPr>
              <w:t>组织体系</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制定科学合理的管理制度的得3分；</w:t>
            </w:r>
            <w:r>
              <w:rPr>
                <w:rFonts w:hint="eastAsia" w:ascii="宋体" w:hAnsi="宋体" w:eastAsia="宋体" w:cs="宋体"/>
                <w:color w:val="auto"/>
                <w:spacing w:val="0"/>
                <w:sz w:val="24"/>
                <w:szCs w:val="24"/>
              </w:rPr>
              <w:t>投标人</w:t>
            </w:r>
            <w:r>
              <w:rPr>
                <w:rFonts w:hint="eastAsia" w:ascii="宋体" w:hAnsi="宋体" w:eastAsia="宋体" w:cs="宋体"/>
                <w:color w:val="auto"/>
                <w:spacing w:val="0"/>
                <w:sz w:val="24"/>
                <w:szCs w:val="24"/>
                <w:lang w:val="en-US" w:eastAsia="zh-CN"/>
              </w:rPr>
              <w:t>根据本项目建立健全较为完善的</w:t>
            </w:r>
            <w:r>
              <w:rPr>
                <w:rFonts w:hint="eastAsia" w:ascii="宋体" w:hAnsi="宋体" w:eastAsia="宋体" w:cs="宋体"/>
                <w:color w:val="auto"/>
                <w:spacing w:val="0"/>
                <w:sz w:val="24"/>
                <w:szCs w:val="24"/>
              </w:rPr>
              <w:t>管理</w:t>
            </w:r>
            <w:r>
              <w:rPr>
                <w:rFonts w:hint="eastAsia" w:ascii="宋体" w:hAnsi="宋体" w:eastAsia="宋体" w:cs="宋体"/>
                <w:color w:val="auto"/>
                <w:spacing w:val="0"/>
                <w:sz w:val="24"/>
                <w:szCs w:val="24"/>
                <w:lang w:val="en-US" w:eastAsia="zh-CN"/>
              </w:rPr>
              <w:t>组织体系</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制定较为科学合理的管理制度的得1.5分；投标人管理体系和管理制度未完善、未科学合理的或未提供的不得分。</w:t>
            </w:r>
          </w:p>
        </w:tc>
        <w:tc>
          <w:tcPr>
            <w:tcW w:w="1065" w:type="dxa"/>
            <w:vAlign w:val="center"/>
          </w:tcPr>
          <w:p>
            <w:pPr>
              <w:pStyle w:val="615"/>
              <w:keepNext w:val="0"/>
              <w:keepLines w:val="0"/>
              <w:pageBreakBefore w:val="0"/>
              <w:kinsoku/>
              <w:wordWrap/>
              <w:overflowPunct/>
              <w:topLinePunct w:val="0"/>
              <w:autoSpaceDE/>
              <w:autoSpaceDN/>
              <w:bidi w:val="0"/>
              <w:spacing w:before="165"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5</w:t>
            </w:r>
          </w:p>
        </w:tc>
        <w:tc>
          <w:tcPr>
            <w:tcW w:w="173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实施方案</w:t>
            </w: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针对人员管理、车辆管理等实施方案切实可行，操作性强的</w:t>
            </w:r>
            <w:r>
              <w:rPr>
                <w:rFonts w:hint="eastAsia" w:ascii="宋体" w:hAnsi="宋体" w:eastAsia="宋体" w:cs="宋体"/>
                <w:color w:val="auto"/>
                <w:spacing w:val="0"/>
                <w:sz w:val="24"/>
                <w:szCs w:val="24"/>
                <w:lang w:val="en-US" w:eastAsia="zh-CN"/>
              </w:rPr>
              <w:t>得4分；</w:t>
            </w:r>
            <w:r>
              <w:rPr>
                <w:rFonts w:hint="eastAsia" w:ascii="宋体" w:hAnsi="宋体" w:eastAsia="宋体" w:cs="宋体"/>
                <w:color w:val="auto"/>
                <w:spacing w:val="0"/>
                <w:kern w:val="2"/>
                <w:sz w:val="24"/>
                <w:szCs w:val="24"/>
                <w:lang w:val="en-US" w:eastAsia="zh-CN" w:bidi="ar-SA"/>
              </w:rPr>
              <w:t>针对人员管理、车辆管理等实施方案较为可行，操作性较好的</w:t>
            </w:r>
            <w:r>
              <w:rPr>
                <w:rFonts w:hint="eastAsia" w:ascii="宋体" w:hAnsi="宋体" w:eastAsia="宋体" w:cs="宋体"/>
                <w:color w:val="auto"/>
                <w:spacing w:val="0"/>
                <w:sz w:val="24"/>
                <w:szCs w:val="24"/>
                <w:lang w:val="en-US" w:eastAsia="zh-CN"/>
              </w:rPr>
              <w:t>得2分；</w:t>
            </w:r>
            <w:r>
              <w:rPr>
                <w:rFonts w:hint="eastAsia" w:ascii="宋体" w:hAnsi="宋体" w:eastAsia="宋体" w:cs="宋体"/>
                <w:color w:val="auto"/>
                <w:spacing w:val="0"/>
                <w:kern w:val="2"/>
                <w:sz w:val="24"/>
                <w:szCs w:val="24"/>
                <w:lang w:val="zh-CN" w:eastAsia="zh-CN" w:bidi="ar-SA"/>
              </w:rPr>
              <w:t>方案有缺项或不合理或未提供方案不得分。</w:t>
            </w:r>
          </w:p>
        </w:tc>
        <w:tc>
          <w:tcPr>
            <w:tcW w:w="1065" w:type="dxa"/>
            <w:vAlign w:val="center"/>
          </w:tcPr>
          <w:p>
            <w:pPr>
              <w:pStyle w:val="615"/>
              <w:keepNext w:val="0"/>
              <w:keepLines w:val="0"/>
              <w:pageBreakBefore w:val="0"/>
              <w:kinsoku/>
              <w:wordWrap/>
              <w:overflowPunct/>
              <w:topLinePunct w:val="0"/>
              <w:autoSpaceDE/>
              <w:autoSpaceDN/>
              <w:bidi w:val="0"/>
              <w:spacing w:before="164"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restart"/>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w:t>
            </w:r>
          </w:p>
        </w:tc>
        <w:tc>
          <w:tcPr>
            <w:tcW w:w="1730" w:type="dxa"/>
            <w:vMerge w:val="restart"/>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作业方案</w:t>
            </w: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rPr>
              <w:t>投标人</w:t>
            </w:r>
            <w:r>
              <w:rPr>
                <w:rFonts w:hint="eastAsia" w:ascii="宋体" w:hAnsi="宋体" w:eastAsia="宋体" w:cs="宋体"/>
                <w:color w:val="auto"/>
                <w:spacing w:val="0"/>
                <w:sz w:val="24"/>
                <w:szCs w:val="24"/>
                <w:lang w:val="en-US" w:eastAsia="zh-CN"/>
              </w:rPr>
              <w:t>对垃圾清运时间和噪声投诉进行了解分析，并提出合理的方案：投标人对垃圾清运时间和噪声投诉了解全面，调查剖析详细，对存在的问题分析到位，出具的方案详细合理，具有针对性、可操作性强的得4分；投标人对垃圾清运时间和噪声投诉了解较为全面，调查剖析较为详细，对存在的问题分析较为到位，出具的方案较为合理，针对性、可操作性较好的得2分；方案不合理或未提供方案不得分。</w:t>
            </w:r>
          </w:p>
        </w:tc>
        <w:tc>
          <w:tcPr>
            <w:tcW w:w="1065" w:type="dxa"/>
            <w:vAlign w:val="center"/>
          </w:tcPr>
          <w:p>
            <w:pPr>
              <w:pStyle w:val="615"/>
              <w:keepNext w:val="0"/>
              <w:keepLines w:val="0"/>
              <w:pageBreakBefore w:val="0"/>
              <w:kinsoku/>
              <w:wordWrap/>
              <w:overflowPunct/>
              <w:topLinePunct w:val="0"/>
              <w:autoSpaceDE/>
              <w:autoSpaceDN/>
              <w:bidi w:val="0"/>
              <w:spacing w:before="166"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eastAsia="zh-CN"/>
              </w:rPr>
            </w:pPr>
          </w:p>
        </w:tc>
        <w:tc>
          <w:tcPr>
            <w:tcW w:w="1730" w:type="dxa"/>
            <w:vMerge w:val="continue"/>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投标人对垃圾分类清运现有状况和存在问题进行了解分析，出具垃圾分类清运方案：投标人对现有状况了解全面、对存在的问题分析到位，符合实际，出具的垃圾分类清运（装运路线）方案详细合理，可操作性强的得4分；投标人对现有状况了解较为全面、对存在的问题分析较为到位，基本符合实际，出具的垃圾分类清运（装运路线）方案较为合理，可操作性较好的得2分；方案不合理或未提供方案不得分。</w:t>
            </w:r>
          </w:p>
        </w:tc>
        <w:tc>
          <w:tcPr>
            <w:tcW w:w="1065" w:type="dxa"/>
            <w:vAlign w:val="center"/>
          </w:tcPr>
          <w:p>
            <w:pPr>
              <w:pStyle w:val="615"/>
              <w:keepNext w:val="0"/>
              <w:keepLines w:val="0"/>
              <w:pageBreakBefore w:val="0"/>
              <w:kinsoku/>
              <w:wordWrap/>
              <w:overflowPunct/>
              <w:topLinePunct w:val="0"/>
              <w:autoSpaceDE/>
              <w:autoSpaceDN/>
              <w:bidi w:val="0"/>
              <w:spacing w:before="164"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3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7</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en-US" w:eastAsia="zh-CN"/>
              </w:rPr>
            </w:pPr>
          </w:p>
        </w:tc>
        <w:tc>
          <w:tcPr>
            <w:tcW w:w="173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质量保证措施</w:t>
            </w:r>
            <w:r>
              <w:rPr>
                <w:rFonts w:hint="eastAsia" w:ascii="宋体" w:hAnsi="宋体" w:eastAsia="宋体" w:cs="宋体"/>
                <w:color w:val="auto"/>
                <w:spacing w:val="0"/>
                <w:sz w:val="24"/>
                <w:szCs w:val="24"/>
                <w:lang w:eastAsia="zh-CN"/>
              </w:rPr>
              <w:t>、</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安全文明措施</w:t>
            </w: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w:t>
            </w:r>
            <w:r>
              <w:rPr>
                <w:rFonts w:hint="eastAsia" w:ascii="宋体" w:hAnsi="宋体" w:eastAsia="宋体" w:cs="宋体"/>
                <w:color w:val="auto"/>
                <w:spacing w:val="0"/>
                <w:sz w:val="24"/>
                <w:szCs w:val="24"/>
                <w:lang w:val="en-US" w:eastAsia="zh-CN"/>
              </w:rPr>
              <w:t>标人</w:t>
            </w:r>
            <w:r>
              <w:rPr>
                <w:rFonts w:hint="eastAsia" w:ascii="宋体" w:hAnsi="宋体" w:eastAsia="宋体" w:cs="宋体"/>
                <w:color w:val="auto"/>
                <w:spacing w:val="0"/>
                <w:sz w:val="24"/>
                <w:szCs w:val="24"/>
                <w:lang w:val="zh-CN" w:eastAsia="zh-CN"/>
              </w:rPr>
              <w:t>质量保证</w:t>
            </w:r>
            <w:r>
              <w:rPr>
                <w:rFonts w:hint="eastAsia" w:ascii="宋体" w:hAnsi="宋体" w:eastAsia="宋体" w:cs="宋体"/>
                <w:color w:val="auto"/>
                <w:spacing w:val="0"/>
                <w:sz w:val="24"/>
                <w:szCs w:val="24"/>
                <w:lang w:val="en-US" w:eastAsia="zh-CN"/>
              </w:rPr>
              <w:t>和安全文明措施</w:t>
            </w:r>
            <w:r>
              <w:rPr>
                <w:rFonts w:hint="eastAsia" w:ascii="宋体" w:hAnsi="宋体" w:eastAsia="宋体" w:cs="宋体"/>
                <w:color w:val="auto"/>
                <w:spacing w:val="0"/>
                <w:sz w:val="24"/>
                <w:szCs w:val="24"/>
                <w:lang w:val="zh-CN" w:eastAsia="zh-CN"/>
              </w:rPr>
              <w:t>编制合理、清晰、科学、有效、符合实际及项目需求的得</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val="zh-CN" w:eastAsia="zh-CN"/>
              </w:rPr>
              <w:t>分，质量保证</w:t>
            </w:r>
            <w:r>
              <w:rPr>
                <w:rFonts w:hint="eastAsia" w:ascii="宋体" w:hAnsi="宋体" w:eastAsia="宋体" w:cs="宋体"/>
                <w:color w:val="auto"/>
                <w:spacing w:val="0"/>
                <w:sz w:val="24"/>
                <w:szCs w:val="24"/>
                <w:lang w:val="en-US" w:eastAsia="zh-CN"/>
              </w:rPr>
              <w:t>和安全文明</w:t>
            </w:r>
            <w:r>
              <w:rPr>
                <w:rFonts w:hint="eastAsia" w:ascii="宋体" w:hAnsi="宋体" w:eastAsia="宋体" w:cs="宋体"/>
                <w:color w:val="auto"/>
                <w:spacing w:val="0"/>
                <w:sz w:val="24"/>
                <w:szCs w:val="24"/>
                <w:lang w:val="zh-CN" w:eastAsia="zh-CN"/>
              </w:rPr>
              <w:t>措施编制合理性、清晰度、科学性、有效性基本针对本项目、保证措施较为符合实际及项目需求的得</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val="zh-CN" w:eastAsia="zh-CN"/>
              </w:rPr>
              <w:t>分，质量保证</w:t>
            </w:r>
            <w:r>
              <w:rPr>
                <w:rFonts w:hint="eastAsia" w:ascii="宋体" w:hAnsi="宋体" w:eastAsia="宋体" w:cs="宋体"/>
                <w:color w:val="auto"/>
                <w:spacing w:val="0"/>
                <w:sz w:val="24"/>
                <w:szCs w:val="24"/>
                <w:lang w:val="en-US" w:eastAsia="zh-CN"/>
              </w:rPr>
              <w:t>和安全文明</w:t>
            </w:r>
            <w:r>
              <w:rPr>
                <w:rFonts w:hint="eastAsia" w:ascii="宋体" w:hAnsi="宋体" w:eastAsia="宋体" w:cs="宋体"/>
                <w:color w:val="auto"/>
                <w:spacing w:val="0"/>
                <w:sz w:val="24"/>
                <w:szCs w:val="24"/>
                <w:lang w:val="zh-CN" w:eastAsia="zh-CN"/>
              </w:rPr>
              <w:t>措施编制合理性、清晰度、科学性、有效性不符合实际、措施与实际及项目需求不相符的</w:t>
            </w:r>
            <w:r>
              <w:rPr>
                <w:rFonts w:hint="eastAsia" w:ascii="宋体" w:hAnsi="宋体" w:eastAsia="宋体" w:cs="宋体"/>
                <w:color w:val="auto"/>
                <w:spacing w:val="0"/>
                <w:sz w:val="24"/>
                <w:szCs w:val="24"/>
                <w:lang w:val="en-US" w:eastAsia="zh-CN"/>
              </w:rPr>
              <w:t>或未编制的</w:t>
            </w:r>
            <w:r>
              <w:rPr>
                <w:rFonts w:hint="eastAsia" w:ascii="宋体" w:hAnsi="宋体" w:eastAsia="宋体" w:cs="宋体"/>
                <w:color w:val="auto"/>
                <w:spacing w:val="0"/>
                <w:sz w:val="24"/>
                <w:szCs w:val="24"/>
                <w:lang w:val="zh-CN" w:eastAsia="zh-CN"/>
              </w:rPr>
              <w:t>不得分。</w:t>
            </w:r>
          </w:p>
        </w:tc>
        <w:tc>
          <w:tcPr>
            <w:tcW w:w="1065" w:type="dxa"/>
            <w:vAlign w:val="center"/>
          </w:tcPr>
          <w:p>
            <w:pPr>
              <w:pStyle w:val="615"/>
              <w:keepNext w:val="0"/>
              <w:keepLines w:val="0"/>
              <w:pageBreakBefore w:val="0"/>
              <w:kinsoku/>
              <w:wordWrap/>
              <w:overflowPunct/>
              <w:topLinePunct w:val="0"/>
              <w:autoSpaceDE/>
              <w:autoSpaceDN/>
              <w:bidi w:val="0"/>
              <w:spacing w:before="165" w:line="360" w:lineRule="auto"/>
              <w:textAlignment w:val="auto"/>
              <w:rPr>
                <w:rFonts w:hint="eastAsia" w:ascii="宋体" w:hAnsi="宋体" w:eastAsia="宋体" w:cs="宋体"/>
                <w:color w:val="auto"/>
                <w:spacing w:val="0"/>
                <w:sz w:val="24"/>
                <w:szCs w:val="24"/>
              </w:rPr>
            </w:pPr>
          </w:p>
          <w:p>
            <w:pPr>
              <w:pStyle w:val="615"/>
              <w:keepNext w:val="0"/>
              <w:keepLines w:val="0"/>
              <w:pageBreakBefore w:val="0"/>
              <w:kinsoku/>
              <w:wordWrap/>
              <w:overflowPunct/>
              <w:topLinePunct w:val="0"/>
              <w:autoSpaceDE/>
              <w:autoSpaceDN/>
              <w:bidi w:val="0"/>
              <w:spacing w:before="165"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分</w:t>
            </w:r>
          </w:p>
          <w:p>
            <w:pPr>
              <w:pStyle w:val="615"/>
              <w:keepNext w:val="0"/>
              <w:keepLines w:val="0"/>
              <w:pageBreakBefore w:val="0"/>
              <w:kinsoku/>
              <w:wordWrap/>
              <w:overflowPunct/>
              <w:topLinePunct w:val="0"/>
              <w:autoSpaceDE/>
              <w:autoSpaceDN/>
              <w:bidi w:val="0"/>
              <w:spacing w:before="164" w:line="360" w:lineRule="auto"/>
              <w:textAlignment w:val="auto"/>
              <w:rPr>
                <w:rFonts w:hint="eastAsia" w:ascii="宋体" w:hAnsi="宋体" w:eastAsia="宋体" w:cs="宋体"/>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8</w:t>
            </w:r>
          </w:p>
        </w:tc>
        <w:tc>
          <w:tcPr>
            <w:tcW w:w="173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应急预案</w:t>
            </w: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投标人有完善的应急管理方案，能及时处理应急事件（</w:t>
            </w:r>
            <w:r>
              <w:rPr>
                <w:rFonts w:hint="eastAsia" w:ascii="宋体" w:hAnsi="宋体" w:eastAsia="宋体" w:cs="宋体"/>
                <w:color w:val="auto"/>
                <w:spacing w:val="0"/>
                <w:sz w:val="24"/>
                <w:szCs w:val="24"/>
              </w:rPr>
              <w:t>突发事故、自然灾害、机械设备故障</w:t>
            </w:r>
            <w:r>
              <w:rPr>
                <w:rFonts w:hint="eastAsia" w:ascii="宋体" w:hAnsi="宋体" w:eastAsia="宋体" w:cs="宋体"/>
                <w:color w:val="auto"/>
                <w:spacing w:val="0"/>
                <w:sz w:val="24"/>
                <w:szCs w:val="24"/>
                <w:lang w:val="en-US" w:eastAsia="zh-CN"/>
              </w:rPr>
              <w:t>）和项目实施过程中各类应急保障任务，</w:t>
            </w:r>
            <w:r>
              <w:rPr>
                <w:rFonts w:hint="eastAsia" w:ascii="宋体" w:hAnsi="宋体" w:eastAsia="宋体" w:cs="宋体"/>
                <w:color w:val="auto"/>
                <w:spacing w:val="0"/>
                <w:sz w:val="24"/>
                <w:szCs w:val="24"/>
              </w:rPr>
              <w:t>配合重大活动</w:t>
            </w:r>
            <w:r>
              <w:rPr>
                <w:rFonts w:hint="eastAsia" w:ascii="宋体" w:hAnsi="宋体" w:eastAsia="宋体" w:cs="宋体"/>
                <w:color w:val="auto"/>
                <w:spacing w:val="0"/>
                <w:sz w:val="24"/>
                <w:szCs w:val="24"/>
                <w:lang w:val="en-US" w:eastAsia="zh-CN"/>
              </w:rPr>
              <w:t>，具有丰富的应急管理经验情况，符合的得4分，部分符合的得2分，</w:t>
            </w:r>
            <w:r>
              <w:rPr>
                <w:rFonts w:hint="eastAsia" w:ascii="宋体" w:hAnsi="宋体" w:eastAsia="宋体" w:cs="宋体"/>
                <w:color w:val="auto"/>
                <w:spacing w:val="0"/>
                <w:sz w:val="24"/>
                <w:szCs w:val="24"/>
                <w:lang w:val="zh-CN" w:eastAsia="zh-CN"/>
              </w:rPr>
              <w:t>方案有缺项或不合理或未提供方案不得分。</w:t>
            </w:r>
          </w:p>
        </w:tc>
        <w:tc>
          <w:tcPr>
            <w:tcW w:w="1065" w:type="dxa"/>
            <w:vAlign w:val="center"/>
          </w:tcPr>
          <w:p>
            <w:pPr>
              <w:pStyle w:val="615"/>
              <w:keepNext w:val="0"/>
              <w:keepLines w:val="0"/>
              <w:pageBreakBefore w:val="0"/>
              <w:kinsoku/>
              <w:wordWrap/>
              <w:overflowPunct/>
              <w:topLinePunct w:val="0"/>
              <w:autoSpaceDE/>
              <w:autoSpaceDN/>
              <w:bidi w:val="0"/>
              <w:spacing w:before="166"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9</w:t>
            </w:r>
          </w:p>
        </w:tc>
        <w:tc>
          <w:tcPr>
            <w:tcW w:w="173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合理化建议</w:t>
            </w:r>
          </w:p>
        </w:tc>
        <w:tc>
          <w:tcPr>
            <w:tcW w:w="6105" w:type="dxa"/>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投标人针对本项目实施提出的合理化、优化建议，建议全面、可行的得4分，较为全面或较为可行的得2分，不全面或不可行的不得分。</w:t>
            </w:r>
          </w:p>
        </w:tc>
        <w:tc>
          <w:tcPr>
            <w:tcW w:w="1065" w:type="dxa"/>
            <w:vAlign w:val="center"/>
          </w:tcPr>
          <w:p>
            <w:pPr>
              <w:pStyle w:val="615"/>
              <w:keepNext w:val="0"/>
              <w:keepLines w:val="0"/>
              <w:pageBreakBefore w:val="0"/>
              <w:kinsoku/>
              <w:wordWrap/>
              <w:overflowPunct/>
              <w:topLinePunct w:val="0"/>
              <w:autoSpaceDE/>
              <w:autoSpaceDN/>
              <w:bidi w:val="0"/>
              <w:spacing w:before="164" w:line="360" w:lineRule="auto"/>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0～</w:t>
            </w: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分</w:t>
            </w:r>
          </w:p>
        </w:tc>
      </w:tr>
    </w:tbl>
    <w:p>
      <w:pPr>
        <w:pStyle w:val="27"/>
        <w:keepNext w:val="0"/>
        <w:keepLines w:val="0"/>
        <w:pageBreakBefore w:val="0"/>
        <w:kinsoku/>
        <w:wordWrap/>
        <w:overflowPunct/>
        <w:topLinePunct w:val="0"/>
        <w:autoSpaceDE/>
        <w:autoSpaceDN/>
        <w:bidi w:val="0"/>
        <w:spacing w:line="360" w:lineRule="auto"/>
        <w:ind w:left="0" w:leftChars="0" w:firstLine="0" w:firstLineChars="0"/>
        <w:textAlignment w:val="auto"/>
        <w:rPr>
          <w:rFonts w:ascii="宋体" w:hAnsi="宋体" w:cs="宋体"/>
          <w:color w:val="auto"/>
          <w:spacing w:val="0"/>
          <w:sz w:val="24"/>
        </w:rPr>
      </w:pPr>
      <w:r>
        <w:rPr>
          <w:rFonts w:hint="eastAsia" w:ascii="宋体" w:hAnsi="宋体" w:eastAsia="宋体" w:cs="宋体"/>
          <w:b/>
          <w:color w:val="auto"/>
          <w:spacing w:val="0"/>
          <w:kern w:val="0"/>
          <w:szCs w:val="24"/>
        </w:rPr>
        <w:t>注：以上评审内容制作进投标文件内，并按评审要求提供相关证明材料等。</w:t>
      </w:r>
    </w:p>
    <w:p>
      <w:pPr>
        <w:kinsoku/>
        <w:wordWrap/>
        <w:overflowPunct/>
        <w:topLinePunct w:val="0"/>
        <w:bidi w:val="0"/>
        <w:snapToGrid w:val="0"/>
        <w:spacing w:line="360" w:lineRule="auto"/>
        <w:ind w:firstLine="480" w:firstLineChars="200"/>
        <w:rPr>
          <w:rFonts w:ascii="宋体" w:hAnsi="宋体" w:cs="宋体"/>
          <w:color w:val="auto"/>
          <w:spacing w:val="0"/>
          <w:sz w:val="24"/>
        </w:rPr>
      </w:pPr>
      <w:r>
        <w:rPr>
          <w:rFonts w:ascii="宋体" w:hAnsi="宋体" w:cs="宋体"/>
          <w:color w:val="auto"/>
          <w:spacing w:val="0"/>
          <w:sz w:val="24"/>
        </w:rPr>
        <w:t>3</w:t>
      </w:r>
      <w:r>
        <w:rPr>
          <w:rFonts w:hint="eastAsia" w:ascii="宋体" w:hAnsi="宋体" w:cs="宋体"/>
          <w:color w:val="auto"/>
          <w:spacing w:val="0"/>
          <w:sz w:val="24"/>
        </w:rPr>
        <w:t>、技术分+商务分=评标委员会所有成员评分合计数/评标委员会组成人员数</w:t>
      </w:r>
    </w:p>
    <w:p>
      <w:pPr>
        <w:kinsoku/>
        <w:wordWrap/>
        <w:overflowPunct/>
        <w:topLinePunct w:val="0"/>
        <w:bidi w:val="0"/>
        <w:snapToGrid w:val="0"/>
        <w:spacing w:line="360" w:lineRule="auto"/>
        <w:ind w:firstLine="480" w:firstLineChars="200"/>
        <w:rPr>
          <w:rFonts w:ascii="宋体" w:hAnsi="宋体" w:cs="宋体"/>
          <w:color w:val="auto"/>
          <w:spacing w:val="0"/>
          <w:sz w:val="24"/>
        </w:rPr>
      </w:pPr>
      <w:r>
        <w:rPr>
          <w:rFonts w:ascii="宋体" w:hAnsi="宋体" w:cs="宋体"/>
          <w:color w:val="auto"/>
          <w:spacing w:val="0"/>
          <w:sz w:val="24"/>
        </w:rPr>
        <w:t>4</w:t>
      </w:r>
      <w:r>
        <w:rPr>
          <w:rFonts w:hint="eastAsia" w:ascii="宋体" w:hAnsi="宋体" w:cs="宋体"/>
          <w:color w:val="auto"/>
          <w:spacing w:val="0"/>
          <w:sz w:val="24"/>
        </w:rPr>
        <w:t>、价格分（</w:t>
      </w:r>
      <w:r>
        <w:rPr>
          <w:rFonts w:hint="eastAsia" w:ascii="宋体" w:hAnsi="宋体" w:cs="宋体"/>
          <w:color w:val="auto"/>
          <w:spacing w:val="0"/>
          <w:sz w:val="24"/>
          <w:lang w:val="en-US" w:eastAsia="zh-CN"/>
        </w:rPr>
        <w:t>2</w:t>
      </w:r>
      <w:r>
        <w:rPr>
          <w:rFonts w:ascii="宋体" w:hAnsi="宋体" w:cs="宋体"/>
          <w:color w:val="auto"/>
          <w:spacing w:val="0"/>
          <w:sz w:val="24"/>
        </w:rPr>
        <w:t>0</w:t>
      </w:r>
      <w:r>
        <w:rPr>
          <w:rFonts w:hint="eastAsia" w:ascii="宋体" w:hAnsi="宋体" w:cs="宋体"/>
          <w:color w:val="auto"/>
          <w:spacing w:val="0"/>
          <w:sz w:val="24"/>
        </w:rPr>
        <w:t>分）采用低价优先法计算，即满足招标文件要求且投标价格最低的投标报价为评标基准价，其他投标人的价格分按照下列公式计算：</w:t>
      </w:r>
    </w:p>
    <w:p>
      <w:pPr>
        <w:kinsoku/>
        <w:wordWrap/>
        <w:overflowPunct/>
        <w:topLinePunct w:val="0"/>
        <w:bidi w:val="0"/>
        <w:snapToGrid w:val="0"/>
        <w:spacing w:line="360" w:lineRule="auto"/>
        <w:ind w:firstLine="480" w:firstLineChars="200"/>
        <w:rPr>
          <w:rFonts w:ascii="宋体" w:hAnsi="宋体"/>
          <w:color w:val="auto"/>
          <w:spacing w:val="0"/>
          <w:sz w:val="24"/>
        </w:rPr>
      </w:pPr>
      <w:r>
        <w:rPr>
          <w:rFonts w:hint="eastAsia" w:ascii="宋体" w:hAnsi="宋体"/>
          <w:color w:val="auto"/>
          <w:spacing w:val="0"/>
          <w:sz w:val="24"/>
        </w:rPr>
        <w:t>价格分=（评标基准价/投标报价）×</w:t>
      </w:r>
      <w:r>
        <w:rPr>
          <w:rFonts w:hint="eastAsia" w:ascii="宋体" w:hAnsi="宋体"/>
          <w:color w:val="auto"/>
          <w:spacing w:val="0"/>
          <w:sz w:val="24"/>
          <w:lang w:val="en-US" w:eastAsia="zh-CN"/>
        </w:rPr>
        <w:t>2</w:t>
      </w:r>
      <w:r>
        <w:rPr>
          <w:rFonts w:ascii="宋体" w:hAnsi="宋体"/>
          <w:color w:val="auto"/>
          <w:spacing w:val="0"/>
          <w:sz w:val="24"/>
        </w:rPr>
        <w:t>0</w:t>
      </w:r>
      <w:r>
        <w:rPr>
          <w:rFonts w:hint="eastAsia" w:ascii="宋体" w:hAnsi="宋体"/>
          <w:color w:val="auto"/>
          <w:spacing w:val="0"/>
          <w:sz w:val="24"/>
        </w:rPr>
        <w:t>%×100</w:t>
      </w:r>
    </w:p>
    <w:p>
      <w:pPr>
        <w:kinsoku/>
        <w:wordWrap/>
        <w:overflowPunct/>
        <w:topLinePunct w:val="0"/>
        <w:bidi w:val="0"/>
        <w:snapToGrid w:val="0"/>
        <w:spacing w:line="360" w:lineRule="auto"/>
        <w:rPr>
          <w:rFonts w:ascii="宋体" w:hAnsi="宋体" w:cs="宋体"/>
          <w:color w:val="auto"/>
          <w:spacing w:val="0"/>
          <w:sz w:val="24"/>
        </w:rPr>
      </w:pPr>
      <w:r>
        <w:rPr>
          <w:rFonts w:hint="eastAsia" w:ascii="宋体" w:hAnsi="宋体" w:cs="宋体"/>
          <w:color w:val="auto"/>
          <w:spacing w:val="0"/>
          <w:sz w:val="24"/>
        </w:rPr>
        <w:t>因落实政府采购政策进行价格调整的，以调整后的价格计算评标基准价和投标报价。</w:t>
      </w:r>
    </w:p>
    <w:p>
      <w:pPr>
        <w:pStyle w:val="620"/>
        <w:kinsoku/>
        <w:wordWrap/>
        <w:overflowPunct/>
        <w:topLinePunct w:val="0"/>
        <w:bidi w:val="0"/>
        <w:snapToGrid w:val="0"/>
        <w:spacing w:line="360" w:lineRule="auto"/>
        <w:ind w:left="480" w:firstLine="0" w:firstLineChars="0"/>
        <w:rPr>
          <w:b/>
          <w:color w:val="auto"/>
          <w:spacing w:val="0"/>
        </w:rPr>
      </w:pPr>
      <w:r>
        <w:rPr>
          <w:rFonts w:hint="eastAsia"/>
          <w:b/>
          <w:color w:val="auto"/>
          <w:spacing w:val="0"/>
        </w:rPr>
        <w:t>注：以上所涉及的证明材料，需提供复印件或扫描件制作进投标响应文件内，未提供的不得分。</w:t>
      </w:r>
    </w:p>
    <w:p>
      <w:pPr>
        <w:kinsoku/>
        <w:wordWrap/>
        <w:overflowPunct/>
        <w:topLinePunct w:val="0"/>
        <w:bidi w:val="0"/>
        <w:snapToGrid w:val="0"/>
        <w:spacing w:line="360" w:lineRule="auto"/>
        <w:ind w:firstLine="472" w:firstLineChars="196"/>
        <w:rPr>
          <w:rFonts w:hint="eastAsia" w:ascii="宋体" w:hAnsi="宋体" w:eastAsia="宋体" w:cs="宋体"/>
          <w:b/>
          <w:bCs/>
          <w:color w:val="auto"/>
          <w:spacing w:val="0"/>
          <w:sz w:val="24"/>
          <w:szCs w:val="24"/>
        </w:rPr>
      </w:pPr>
      <w:r>
        <w:rPr>
          <w:rFonts w:hint="eastAsia" w:ascii="宋体" w:hAnsi="宋体" w:cs="宋体"/>
          <w:b/>
          <w:color w:val="auto"/>
          <w:spacing w:val="0"/>
          <w:sz w:val="24"/>
        </w:rPr>
        <w:t>报价是中标的一个重要因素，但最低报价不是中标的唯一依据。</w:t>
      </w:r>
    </w:p>
    <w:p>
      <w:pPr>
        <w:kinsoku/>
        <w:wordWrap/>
        <w:overflowPunct/>
        <w:topLinePunct w:val="0"/>
        <w:bidi w:val="0"/>
        <w:adjustRightInd/>
        <w:spacing w:line="360" w:lineRule="auto"/>
        <w:rPr>
          <w:rFonts w:hint="eastAsia" w:ascii="宋体" w:hAnsi="宋体" w:eastAsia="宋体" w:cs="宋体"/>
          <w:color w:val="auto"/>
          <w:spacing w:val="0"/>
          <w:kern w:val="0"/>
          <w:sz w:val="32"/>
          <w:szCs w:val="32"/>
        </w:rPr>
      </w:pPr>
      <w:r>
        <w:rPr>
          <w:rFonts w:hint="eastAsia" w:ascii="宋体" w:hAnsi="宋体" w:eastAsia="宋体" w:cs="宋体"/>
          <w:b/>
          <w:bCs/>
          <w:color w:val="auto"/>
          <w:spacing w:val="0"/>
          <w:sz w:val="32"/>
          <w:szCs w:val="32"/>
        </w:rPr>
        <w:t>二、评标标准</w:t>
      </w:r>
    </w:p>
    <w:p>
      <w:pPr>
        <w:kinsoku/>
        <w:wordWrap/>
        <w:overflowPunct/>
        <w:topLinePunct w:val="0"/>
        <w:bidi w:val="0"/>
        <w:spacing w:line="360" w:lineRule="auto"/>
        <w:outlineLvl w:val="0"/>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三、评标程序</w:t>
      </w:r>
    </w:p>
    <w:p>
      <w:pPr>
        <w:kinsoku/>
        <w:wordWrap/>
        <w:overflowPunct/>
        <w:topLinePunct w:val="0"/>
        <w:bidi w:val="0"/>
        <w:spacing w:line="360" w:lineRule="auto"/>
        <w:ind w:firstLine="472" w:firstLineChars="196"/>
        <w:rPr>
          <w:rFonts w:hint="eastAsia" w:ascii="宋体" w:hAnsi="宋体" w:eastAsia="宋体" w:cs="宋体"/>
          <w:color w:val="auto"/>
          <w:spacing w:val="0"/>
          <w:kern w:val="0"/>
          <w:sz w:val="24"/>
          <w:szCs w:val="24"/>
        </w:rPr>
      </w:pPr>
      <w:r>
        <w:rPr>
          <w:rFonts w:hint="eastAsia" w:ascii="宋体" w:hAnsi="宋体" w:eastAsia="宋体" w:cs="宋体"/>
          <w:b/>
          <w:bCs/>
          <w:color w:val="auto"/>
          <w:spacing w:val="0"/>
          <w:kern w:val="0"/>
          <w:sz w:val="24"/>
          <w:szCs w:val="24"/>
        </w:rPr>
        <w:t>3.1符合性审查。</w:t>
      </w:r>
      <w:r>
        <w:rPr>
          <w:rFonts w:hint="eastAsia" w:ascii="宋体" w:hAnsi="宋体" w:eastAsia="宋体" w:cs="宋体"/>
          <w:color w:val="auto"/>
          <w:spacing w:val="0"/>
          <w:kern w:val="0"/>
          <w:sz w:val="24"/>
          <w:szCs w:val="24"/>
        </w:rPr>
        <w:t>评标委员会应当对符合资格的投标人的投标文件进行符合性审查，以确定其是否满足招标文件的实质性要求。不满足招标文件的实质性要求的，投标无效。</w:t>
      </w:r>
    </w:p>
    <w:p>
      <w:pPr>
        <w:kinsoku/>
        <w:wordWrap/>
        <w:overflowPunct/>
        <w:topLinePunct w:val="0"/>
        <w:bidi w:val="0"/>
        <w:spacing w:line="360" w:lineRule="auto"/>
        <w:ind w:firstLine="472" w:firstLineChars="196"/>
        <w:rPr>
          <w:rFonts w:hint="eastAsia" w:ascii="宋体" w:hAnsi="宋体" w:eastAsia="宋体" w:cs="宋体"/>
          <w:color w:val="auto"/>
          <w:spacing w:val="0"/>
          <w:kern w:val="0"/>
          <w:sz w:val="24"/>
          <w:szCs w:val="24"/>
        </w:rPr>
      </w:pPr>
      <w:r>
        <w:rPr>
          <w:rFonts w:hint="eastAsia" w:ascii="宋体" w:hAnsi="宋体" w:eastAsia="宋体" w:cs="宋体"/>
          <w:b/>
          <w:bCs/>
          <w:color w:val="auto"/>
          <w:spacing w:val="0"/>
          <w:kern w:val="0"/>
          <w:sz w:val="24"/>
          <w:szCs w:val="24"/>
        </w:rPr>
        <w:t>3.2 比较与评价。</w:t>
      </w:r>
      <w:r>
        <w:rPr>
          <w:rFonts w:hint="eastAsia" w:ascii="宋体" w:hAnsi="宋体" w:eastAsia="宋体" w:cs="宋体"/>
          <w:color w:val="auto"/>
          <w:spacing w:val="0"/>
          <w:kern w:val="0"/>
          <w:sz w:val="24"/>
          <w:szCs w:val="24"/>
        </w:rPr>
        <w:t>评标委员会应当按照招标文件中规定的评标方法和标准，对符合性审查合格的投标文件进行商务和技术评估，综合比较与评价。</w:t>
      </w:r>
    </w:p>
    <w:p>
      <w:pPr>
        <w:kinsoku/>
        <w:wordWrap/>
        <w:overflowPunct/>
        <w:topLinePunct w:val="0"/>
        <w:bidi w:val="0"/>
        <w:spacing w:line="360" w:lineRule="auto"/>
        <w:ind w:firstLine="472" w:firstLineChars="196"/>
        <w:rPr>
          <w:rFonts w:hint="eastAsia" w:ascii="宋体" w:hAnsi="宋体" w:eastAsia="宋体" w:cs="宋体"/>
          <w:color w:val="auto"/>
          <w:spacing w:val="0"/>
          <w:kern w:val="0"/>
          <w:sz w:val="24"/>
          <w:szCs w:val="24"/>
        </w:rPr>
      </w:pPr>
      <w:r>
        <w:rPr>
          <w:rFonts w:hint="eastAsia" w:ascii="宋体" w:hAnsi="宋体" w:eastAsia="宋体" w:cs="宋体"/>
          <w:b/>
          <w:bCs/>
          <w:color w:val="auto"/>
          <w:spacing w:val="0"/>
          <w:kern w:val="0"/>
          <w:sz w:val="24"/>
          <w:szCs w:val="24"/>
        </w:rPr>
        <w:t>3.3汇总商务技术得分。</w:t>
      </w:r>
      <w:r>
        <w:rPr>
          <w:rFonts w:hint="eastAsia" w:ascii="宋体" w:hAnsi="宋体" w:eastAsia="宋体" w:cs="宋体"/>
          <w:color w:val="auto"/>
          <w:spacing w:val="0"/>
          <w:kern w:val="0"/>
          <w:sz w:val="24"/>
          <w:szCs w:val="24"/>
        </w:rPr>
        <w:t>评标委员会各成员应当独立对每个投标人的商务和技术文件进行评价，并汇总商务技术得分情况</w:t>
      </w:r>
      <w:r>
        <w:rPr>
          <w:rFonts w:hint="eastAsia" w:ascii="宋体" w:hAnsi="宋体" w:eastAsia="宋体" w:cs="宋体"/>
          <w:b/>
          <w:bCs/>
          <w:color w:val="auto"/>
          <w:spacing w:val="0"/>
          <w:kern w:val="0"/>
          <w:sz w:val="24"/>
          <w:szCs w:val="24"/>
        </w:rPr>
        <w:t>（评标委员会各成员评分的算术平均值，保留两位小数，后一位四舍五入）</w:t>
      </w:r>
      <w:r>
        <w:rPr>
          <w:rFonts w:hint="eastAsia" w:ascii="宋体" w:hAnsi="宋体" w:eastAsia="宋体" w:cs="宋体"/>
          <w:color w:val="auto"/>
          <w:spacing w:val="0"/>
          <w:kern w:val="0"/>
          <w:sz w:val="24"/>
          <w:szCs w:val="24"/>
        </w:rPr>
        <w:t>。</w:t>
      </w:r>
    </w:p>
    <w:p>
      <w:pPr>
        <w:kinsoku/>
        <w:wordWrap/>
        <w:overflowPunct/>
        <w:topLinePunct w:val="0"/>
        <w:bidi w:val="0"/>
        <w:spacing w:line="360" w:lineRule="auto"/>
        <w:ind w:firstLine="472" w:firstLineChars="196"/>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3.4报价评审。</w:t>
      </w:r>
    </w:p>
    <w:p>
      <w:pPr>
        <w:kinsoku/>
        <w:wordWrap/>
        <w:overflowPunct/>
        <w:topLinePunct w:val="0"/>
        <w:bidi w:val="0"/>
        <w:spacing w:line="360" w:lineRule="auto"/>
        <w:ind w:firstLine="472" w:firstLineChars="196"/>
        <w:rPr>
          <w:rFonts w:hint="eastAsia" w:ascii="宋体" w:hAnsi="宋体" w:eastAsia="宋体" w:cs="宋体"/>
          <w:b/>
          <w:bCs/>
          <w:color w:val="auto"/>
          <w:spacing w:val="0"/>
          <w:kern w:val="0"/>
          <w:sz w:val="24"/>
          <w:szCs w:val="24"/>
        </w:rPr>
      </w:pPr>
      <w:r>
        <w:rPr>
          <w:rFonts w:hint="eastAsia" w:ascii="宋体" w:hAnsi="宋体" w:eastAsia="宋体" w:cs="宋体"/>
          <w:b/>
          <w:bCs/>
          <w:color w:val="auto"/>
          <w:spacing w:val="0"/>
          <w:kern w:val="0"/>
          <w:sz w:val="24"/>
          <w:szCs w:val="24"/>
        </w:rPr>
        <w:t>电子交易平台客户端里开标一览表录入的投标报价信息与扫描上传的报价文件不一致的，以扫描上传的报价文件中的报价为准。</w:t>
      </w:r>
    </w:p>
    <w:p>
      <w:pPr>
        <w:pStyle w:val="87"/>
        <w:kinsoku/>
        <w:wordWrap/>
        <w:overflowPunct/>
        <w:topLinePunct w:val="0"/>
        <w:bidi w:val="0"/>
        <w:spacing w:before="0" w:line="360" w:lineRule="auto"/>
        <w:ind w:firstLine="508" w:firstLineChars="212"/>
        <w:rPr>
          <w:rFonts w:hint="eastAsia" w:ascii="宋体" w:hAnsi="宋体" w:eastAsia="宋体" w:cs="宋体"/>
          <w:color w:val="auto"/>
          <w:spacing w:val="0"/>
          <w:kern w:val="0"/>
        </w:rPr>
      </w:pPr>
      <w:r>
        <w:rPr>
          <w:rFonts w:hint="eastAsia" w:ascii="宋体" w:hAnsi="宋体" w:eastAsia="宋体" w:cs="宋体"/>
          <w:color w:val="auto"/>
          <w:spacing w:val="0"/>
          <w:kern w:val="0"/>
        </w:rPr>
        <w:t>3.4.1投标文件报价出现前后不一致的，按照下列规定修正：</w:t>
      </w:r>
    </w:p>
    <w:p>
      <w:pPr>
        <w:pStyle w:val="87"/>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3.4.1.1投标文件中开标一览表(报价表)内容与投标文件中相应内容不一致的，以开标一览表(报价表)为准;</w:t>
      </w:r>
    </w:p>
    <w:p>
      <w:pPr>
        <w:pStyle w:val="87"/>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3.4.1.2大写金额和小写金额不一致的，以大写金额为准;</w:t>
      </w:r>
    </w:p>
    <w:p>
      <w:pPr>
        <w:pStyle w:val="87"/>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3.4.1.3单价金额小数点或者百分比有明显错位的，以开标一览表的总价为准，并修改单价;</w:t>
      </w:r>
    </w:p>
    <w:p>
      <w:pPr>
        <w:pStyle w:val="87"/>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3.4.1.4总价金额与按单价汇总金额不一致的，以单价金额计算结果为准。</w:t>
      </w:r>
    </w:p>
    <w:p>
      <w:pPr>
        <w:pStyle w:val="87"/>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3.4.1.5同时出现两种以上不一致的，按照3.4.1规定的顺序修正。修正后的报价按照财政部第87号令 《政府采购货物和服务招标投标管理办法》第五十一条第二款的规定经投标人确认后产生约束力。</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3.4.2投标文件出现不是唯一的、有选择性投标报价的，投标无效。</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3.4.3投标报价超过招标文件中规定的预算金额或者最高限价的，投标无效。</w:t>
      </w:r>
    </w:p>
    <w:p>
      <w:pPr>
        <w:pStyle w:val="87"/>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kinsoku/>
        <w:wordWrap/>
        <w:overflowPunct/>
        <w:topLinePunct w:val="0"/>
        <w:bidi w:val="0"/>
        <w:spacing w:before="0" w:line="360" w:lineRule="auto"/>
        <w:ind w:firstLine="31680"/>
        <w:rPr>
          <w:rFonts w:hint="eastAsia" w:ascii="宋体" w:hAnsi="宋体" w:eastAsia="宋体" w:cs="宋体"/>
          <w:color w:val="auto"/>
          <w:spacing w:val="0"/>
          <w:kern w:val="0"/>
        </w:rPr>
      </w:pPr>
      <w:r>
        <w:rPr>
          <w:rFonts w:hint="eastAsia" w:ascii="宋体" w:hAnsi="宋体" w:eastAsia="宋体" w:cs="宋体"/>
          <w:color w:val="auto"/>
          <w:spacing w:val="0"/>
          <w:kern w:val="0"/>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pacing w:val="0"/>
          <w:kern w:val="0"/>
          <w:lang w:val="en-US" w:eastAsia="zh-CN"/>
        </w:rPr>
        <w:t>20</w:t>
      </w:r>
      <w:r>
        <w:rPr>
          <w:rFonts w:hint="eastAsia" w:ascii="宋体" w:hAnsi="宋体" w:eastAsia="宋体" w:cs="宋体"/>
          <w:color w:val="auto"/>
          <w:spacing w:val="0"/>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pacing w:val="0"/>
          <w:kern w:val="0"/>
          <w:lang w:val="en-US" w:eastAsia="zh-CN"/>
        </w:rPr>
        <w:t>6</w:t>
      </w:r>
      <w:r>
        <w:rPr>
          <w:rFonts w:hint="eastAsia" w:ascii="宋体" w:hAnsi="宋体" w:eastAsia="宋体" w:cs="宋体"/>
          <w:color w:val="auto"/>
          <w:spacing w:val="0"/>
          <w:kern w:val="0"/>
        </w:rPr>
        <w:t>%的扣除，用扣除后的价格参加评审。组成联合体或者接受分包的小微企业与联合体内其他企业、分包企业之间存在直接控股、管理关系的，不享受价格扣除优惠政策。</w:t>
      </w:r>
    </w:p>
    <w:p>
      <w:pPr>
        <w:kinsoku/>
        <w:wordWrap/>
        <w:overflowPunct/>
        <w:topLinePunct w:val="0"/>
        <w:bidi w:val="0"/>
        <w:spacing w:line="360" w:lineRule="auto"/>
        <w:ind w:firstLine="482" w:firstLineChars="200"/>
        <w:rPr>
          <w:rFonts w:hint="eastAsia" w:ascii="宋体" w:hAnsi="宋体" w:eastAsia="宋体" w:cs="宋体"/>
          <w:color w:val="auto"/>
          <w:spacing w:val="0"/>
          <w:kern w:val="0"/>
          <w:sz w:val="24"/>
          <w:szCs w:val="24"/>
        </w:rPr>
      </w:pPr>
      <w:r>
        <w:rPr>
          <w:rFonts w:hint="eastAsia" w:ascii="宋体" w:hAnsi="宋体" w:eastAsia="宋体" w:cs="宋体"/>
          <w:b/>
          <w:bCs/>
          <w:color w:val="auto"/>
          <w:spacing w:val="0"/>
          <w:kern w:val="0"/>
          <w:sz w:val="24"/>
          <w:szCs w:val="24"/>
        </w:rPr>
        <w:t>3.5排序与推荐。</w:t>
      </w:r>
      <w:r>
        <w:rPr>
          <w:rFonts w:hint="eastAsia" w:ascii="宋体" w:hAnsi="宋体" w:eastAsia="宋体" w:cs="宋体"/>
          <w:color w:val="auto"/>
          <w:spacing w:val="0"/>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insoku/>
        <w:wordWrap/>
        <w:overflowPunct/>
        <w:topLinePunct w:val="0"/>
        <w:bidi w:val="0"/>
        <w:spacing w:line="360" w:lineRule="auto"/>
        <w:ind w:firstLine="472" w:firstLineChars="196"/>
        <w:rPr>
          <w:rFonts w:hint="eastAsia" w:ascii="宋体" w:hAnsi="宋体" w:eastAsia="宋体" w:cs="宋体"/>
          <w:color w:val="auto"/>
          <w:spacing w:val="0"/>
          <w:kern w:val="0"/>
          <w:sz w:val="24"/>
          <w:szCs w:val="24"/>
        </w:rPr>
      </w:pPr>
      <w:r>
        <w:rPr>
          <w:rFonts w:hint="eastAsia" w:ascii="宋体" w:hAnsi="宋体" w:eastAsia="宋体" w:cs="宋体"/>
          <w:b/>
          <w:bCs/>
          <w:color w:val="auto"/>
          <w:spacing w:val="0"/>
          <w:kern w:val="0"/>
          <w:sz w:val="24"/>
          <w:szCs w:val="24"/>
        </w:rPr>
        <w:t>3.6编写评标报告。</w:t>
      </w:r>
      <w:r>
        <w:rPr>
          <w:rFonts w:hint="eastAsia" w:ascii="宋体" w:hAnsi="宋体" w:eastAsia="宋体" w:cs="宋体"/>
          <w:color w:val="auto"/>
          <w:spacing w:val="0"/>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967"/>
        <w:bidi w:val="0"/>
        <w:ind w:left="0" w:leftChars="0" w:firstLine="0" w:firstLineChars="0"/>
        <w:rPr>
          <w:rFonts w:hint="eastAsia"/>
          <w:b/>
          <w:bCs/>
          <w:sz w:val="32"/>
          <w:szCs w:val="32"/>
        </w:rPr>
      </w:pPr>
      <w:r>
        <w:rPr>
          <w:rFonts w:hint="eastAsia"/>
          <w:b/>
          <w:bCs/>
          <w:sz w:val="32"/>
          <w:szCs w:val="32"/>
        </w:rPr>
        <w:t>四、评标中的其他事项</w:t>
      </w:r>
    </w:p>
    <w:p>
      <w:pPr>
        <w:pStyle w:val="967"/>
        <w:bidi w:val="0"/>
        <w:rPr>
          <w:rFonts w:hint="eastAsia"/>
        </w:rPr>
      </w:pPr>
      <w:r>
        <w:rPr>
          <w:rFonts w:hint="eastAsia"/>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67"/>
        <w:bidi w:val="0"/>
        <w:rPr>
          <w:rFonts w:hint="eastAsia"/>
        </w:rPr>
      </w:pPr>
      <w:r>
        <w:rPr>
          <w:rFonts w:hint="eastAsia"/>
        </w:rPr>
        <w:t>4.2投标无效。有下列情况之一的，投标无效：</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4.2.1投标人不具备招标文件中规定的资格要求的（投标人未提供有效的资格文件的，视为投标人不具备招标文件中规定的资格要求）；</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4.2.2投标文件未按照招标文件要求签署、盖章的；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4.2.3采购人拟采购的产品属于政府强制采购的节能产品品目清单范围的，投标人未按招标文件要求提供国家确定的认证机构出具的、处于有效期之内的节能产品认证证书的；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4.2.4投标文件含有采购人不能接受的附加条件的；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4.2.5投标文件中承诺的投标有效期少于招标文件中载明的投标有效期的；</w:t>
      </w:r>
    </w:p>
    <w:p>
      <w:pPr>
        <w:kinsoku/>
        <w:wordWrap/>
        <w:overflowPunct/>
        <w:topLinePunct w:val="0"/>
        <w:bidi w:val="0"/>
        <w:snapToGrid w:val="0"/>
        <w:spacing w:line="360" w:lineRule="auto"/>
        <w:ind w:firstLine="120" w:firstLineChars="5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4.2.6投标文件出现不是唯一的、有选择性投标报价的;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4.2.7投标报价超过招标文件中规定的预算金额或者最高限价的;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4.2.8报价明显低于其他通过符合性审查投标人的报价，有可能影响产品质量或者不能诚信履约的，未能按要求提供书面说明或者提交相关证明材料，不能证明其报价合理性的;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4.2.9投标人对根据修正原则修正后的报价不确认的；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4.2.10投标人提供虚假材料投标的；</w:t>
      </w:r>
    </w:p>
    <w:p>
      <w:pPr>
        <w:kinsoku/>
        <w:wordWrap/>
        <w:overflowPunct/>
        <w:topLinePunct w:val="0"/>
        <w:bidi w:val="0"/>
        <w:spacing w:line="360" w:lineRule="auto"/>
        <w:ind w:firstLine="240" w:firstLineChars="1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 xml:space="preserve">  4.2.11投标人有恶意串通、妨碍其他投标人的竞争行为、损害采购人或者其他投标人的合法权益情形的；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4.2.12投标人仅提交备份投标文件，没有在电子交易平台传输递交投标文件的，投标无效；</w:t>
      </w:r>
    </w:p>
    <w:p>
      <w:pPr>
        <w:pStyle w:val="4"/>
        <w:kinsoku/>
        <w:wordWrap/>
        <w:overflowPunct/>
        <w:topLinePunct w:val="0"/>
        <w:bidi w:val="0"/>
        <w:spacing w:line="360" w:lineRule="auto"/>
        <w:ind w:left="862" w:leftChars="205"/>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4.2.13 投标文件不满足招标文件的其它实质性要求的；</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4.2.14法律、法规、规章（适用本市的）及省级以上规范性文件（适用本市的）规定的其他无效情形。</w:t>
      </w:r>
    </w:p>
    <w:p>
      <w:pPr>
        <w:pStyle w:val="27"/>
        <w:kinsoku/>
        <w:wordWrap/>
        <w:overflowPunct/>
        <w:topLinePunct w:val="0"/>
        <w:bidi w:val="0"/>
        <w:snapToGrid w:val="0"/>
        <w:spacing w:line="360" w:lineRule="auto"/>
        <w:ind w:firstLine="472" w:firstLineChars="196"/>
        <w:rPr>
          <w:rFonts w:hint="eastAsia" w:ascii="宋体" w:hAnsi="宋体" w:eastAsia="宋体" w:cs="宋体"/>
          <w:color w:val="auto"/>
          <w:spacing w:val="0"/>
        </w:rPr>
      </w:pPr>
      <w:r>
        <w:rPr>
          <w:rFonts w:hint="eastAsia" w:ascii="宋体" w:hAnsi="宋体" w:eastAsia="宋体" w:cs="宋体"/>
          <w:b/>
          <w:bCs/>
          <w:color w:val="auto"/>
          <w:spacing w:val="0"/>
        </w:rPr>
        <w:t>5.废标。</w:t>
      </w:r>
      <w:r>
        <w:rPr>
          <w:rFonts w:hint="eastAsia" w:ascii="宋体" w:hAnsi="宋体" w:eastAsia="宋体" w:cs="宋体"/>
          <w:color w:val="auto"/>
          <w:spacing w:val="0"/>
        </w:rPr>
        <w:t>根据《中华人民共和国政府采购法》第三十六条之规定，在采购中，出现下列情形之一的，应予废标：</w:t>
      </w:r>
    </w:p>
    <w:p>
      <w:pPr>
        <w:pStyle w:val="27"/>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5.1符合专业条件的供应商或者对招标文件作实质响应的供应商不足3家的；</w:t>
      </w:r>
    </w:p>
    <w:p>
      <w:pPr>
        <w:pStyle w:val="27"/>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5.2出现影响采购公正的违法、违规行为的；</w:t>
      </w:r>
    </w:p>
    <w:p>
      <w:pPr>
        <w:pStyle w:val="27"/>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5.3投标人的报价均超过了采购预算，采购人不能支付的；</w:t>
      </w:r>
    </w:p>
    <w:p>
      <w:pPr>
        <w:pStyle w:val="27"/>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5.4因重大变故，采购任务取消的。</w:t>
      </w:r>
    </w:p>
    <w:p>
      <w:pPr>
        <w:pStyle w:val="27"/>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废标后，采购机构应当将废标理由通知所有投标人。</w:t>
      </w:r>
    </w:p>
    <w:p>
      <w:pPr>
        <w:pStyle w:val="27"/>
        <w:kinsoku/>
        <w:wordWrap/>
        <w:overflowPunct/>
        <w:topLinePunct w:val="0"/>
        <w:bidi w:val="0"/>
        <w:snapToGrid w:val="0"/>
        <w:spacing w:line="360" w:lineRule="auto"/>
        <w:ind w:firstLine="590" w:firstLineChars="245"/>
        <w:rPr>
          <w:rFonts w:hint="eastAsia" w:ascii="宋体" w:hAnsi="宋体" w:eastAsia="宋体" w:cs="宋体"/>
          <w:color w:val="auto"/>
          <w:spacing w:val="0"/>
        </w:rPr>
      </w:pPr>
      <w:r>
        <w:rPr>
          <w:rFonts w:hint="eastAsia" w:ascii="宋体" w:hAnsi="宋体" w:eastAsia="宋体" w:cs="宋体"/>
          <w:b/>
          <w:bCs/>
          <w:color w:val="auto"/>
          <w:spacing w:val="0"/>
        </w:rPr>
        <w:t>6.修改招标文件，重新组织采购活动。</w:t>
      </w:r>
      <w:r>
        <w:rPr>
          <w:rFonts w:hint="eastAsia" w:ascii="宋体" w:hAnsi="宋体" w:eastAsia="宋体" w:cs="宋体"/>
          <w:color w:val="auto"/>
          <w:spacing w:val="0"/>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kinsoku/>
        <w:wordWrap/>
        <w:overflowPunct/>
        <w:topLinePunct w:val="0"/>
        <w:bidi w:val="0"/>
        <w:snapToGrid w:val="0"/>
        <w:spacing w:line="360" w:lineRule="auto"/>
        <w:ind w:firstLine="590" w:firstLineChars="245"/>
        <w:rPr>
          <w:rFonts w:hint="eastAsia" w:ascii="宋体" w:hAnsi="宋体" w:eastAsia="宋体" w:cs="宋体"/>
          <w:color w:val="auto"/>
          <w:spacing w:val="0"/>
        </w:rPr>
      </w:pPr>
      <w:r>
        <w:rPr>
          <w:rFonts w:hint="eastAsia" w:ascii="宋体" w:hAnsi="宋体" w:eastAsia="宋体" w:cs="宋体"/>
          <w:b/>
          <w:bCs/>
          <w:color w:val="auto"/>
          <w:spacing w:val="0"/>
          <w:kern w:val="0"/>
        </w:rPr>
        <w:t>7.重新开展采购。</w:t>
      </w:r>
      <w:r>
        <w:rPr>
          <w:rFonts w:hint="eastAsia" w:ascii="宋体" w:hAnsi="宋体" w:eastAsia="宋体" w:cs="宋体"/>
          <w:color w:val="auto"/>
          <w:spacing w:val="0"/>
        </w:rPr>
        <w:t>有政府采购法第七十一条、第七十二条规定的违法行为之一，影响或者可能影响中标、成交结果的，依照下列规定处理：</w:t>
      </w:r>
    </w:p>
    <w:p>
      <w:pPr>
        <w:pStyle w:val="27"/>
        <w:kinsoku/>
        <w:wordWrap/>
        <w:overflowPunct/>
        <w:topLinePunct w:val="0"/>
        <w:bidi w:val="0"/>
        <w:snapToGrid w:val="0"/>
        <w:spacing w:line="360" w:lineRule="auto"/>
        <w:ind w:firstLine="600" w:firstLineChars="250"/>
        <w:rPr>
          <w:rFonts w:hint="eastAsia" w:ascii="宋体" w:hAnsi="宋体" w:eastAsia="宋体" w:cs="宋体"/>
          <w:color w:val="auto"/>
          <w:spacing w:val="0"/>
        </w:rPr>
      </w:pPr>
      <w:r>
        <w:rPr>
          <w:rFonts w:hint="eastAsia" w:ascii="宋体" w:hAnsi="宋体" w:eastAsia="宋体" w:cs="宋体"/>
          <w:color w:val="auto"/>
          <w:spacing w:val="0"/>
        </w:rPr>
        <w:t>7.1未确定中标或者中标人的，终止本次政府采购活动，重新开展政府采购活动。</w:t>
      </w:r>
    </w:p>
    <w:p>
      <w:pPr>
        <w:pStyle w:val="27"/>
        <w:kinsoku/>
        <w:wordWrap/>
        <w:overflowPunct/>
        <w:topLinePunct w:val="0"/>
        <w:bidi w:val="0"/>
        <w:snapToGrid w:val="0"/>
        <w:spacing w:line="360" w:lineRule="auto"/>
        <w:ind w:firstLine="600" w:firstLineChars="250"/>
        <w:rPr>
          <w:rFonts w:hint="eastAsia" w:ascii="宋体" w:hAnsi="宋体" w:eastAsia="宋体" w:cs="宋体"/>
          <w:color w:val="auto"/>
          <w:spacing w:val="0"/>
        </w:rPr>
      </w:pPr>
      <w:r>
        <w:rPr>
          <w:rFonts w:hint="eastAsia" w:ascii="宋体" w:hAnsi="宋体" w:eastAsia="宋体" w:cs="宋体"/>
          <w:color w:val="auto"/>
          <w:spacing w:val="0"/>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kinsoku/>
        <w:wordWrap/>
        <w:overflowPunct/>
        <w:topLinePunct w:val="0"/>
        <w:bidi w:val="0"/>
        <w:snapToGrid w:val="0"/>
        <w:spacing w:line="360" w:lineRule="auto"/>
        <w:ind w:firstLine="600" w:firstLineChars="250"/>
        <w:rPr>
          <w:rFonts w:hint="eastAsia" w:ascii="宋体" w:hAnsi="宋体" w:eastAsia="宋体" w:cs="宋体"/>
          <w:color w:val="auto"/>
          <w:spacing w:val="0"/>
        </w:rPr>
      </w:pPr>
      <w:r>
        <w:rPr>
          <w:rFonts w:hint="eastAsia" w:ascii="宋体" w:hAnsi="宋体" w:eastAsia="宋体" w:cs="宋体"/>
          <w:color w:val="auto"/>
          <w:spacing w:val="0"/>
        </w:rPr>
        <w:t>7.3政府采购合同已签订但尚未履行的，撤销合同，从合格的中标或者成交候选人中另行确定中标或者中标人；没有合格的中标或者成交候选人的，重新开展政府采购活动。</w:t>
      </w:r>
    </w:p>
    <w:p>
      <w:pPr>
        <w:pStyle w:val="27"/>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7.4政府采购合同已经履行，给采购人、供应商造成损失的，由责任人承担赔偿责任。</w:t>
      </w:r>
    </w:p>
    <w:p>
      <w:pPr>
        <w:pStyle w:val="27"/>
        <w:kinsoku/>
        <w:wordWrap/>
        <w:overflowPunct/>
        <w:topLinePunct w:val="0"/>
        <w:bidi w:val="0"/>
        <w:snapToGrid w:val="0"/>
        <w:spacing w:line="360" w:lineRule="auto"/>
        <w:ind w:firstLine="31680"/>
        <w:rPr>
          <w:rFonts w:hint="eastAsia" w:ascii="宋体" w:hAnsi="宋体" w:eastAsia="宋体" w:cs="宋体"/>
          <w:color w:val="auto"/>
          <w:spacing w:val="0"/>
        </w:rPr>
      </w:pPr>
      <w:r>
        <w:rPr>
          <w:rFonts w:hint="eastAsia" w:ascii="宋体" w:hAnsi="宋体" w:eastAsia="宋体" w:cs="宋体"/>
          <w:color w:val="auto"/>
          <w:spacing w:val="0"/>
        </w:rPr>
        <w:t>7.5政府采购当事人有其他违反政府采购法</w:t>
      </w:r>
      <w:r>
        <w:rPr>
          <w:rFonts w:hint="eastAsia" w:ascii="宋体" w:hAnsi="宋体" w:eastAsia="宋体" w:cs="宋体"/>
          <w:color w:val="auto"/>
          <w:spacing w:val="0"/>
          <w:kern w:val="0"/>
        </w:rPr>
        <w:t>或者政府采购法实施条例等法律法规规定</w:t>
      </w:r>
      <w:r>
        <w:rPr>
          <w:rFonts w:hint="eastAsia" w:ascii="宋体" w:hAnsi="宋体" w:eastAsia="宋体" w:cs="宋体"/>
          <w:color w:val="auto"/>
          <w:spacing w:val="0"/>
        </w:rPr>
        <w:t>的行为，经改正后仍然影响或者可能影响中标、成交结果或者依法被认定为中标、成交无效的，依照7.1-7.4规定处理。</w:t>
      </w:r>
      <w:bookmarkEnd w:id="26"/>
    </w:p>
    <w:p>
      <w:pPr>
        <w:kinsoku/>
        <w:wordWrap/>
        <w:overflowPunct/>
        <w:topLinePunct w:val="0"/>
        <w:bidi w:val="0"/>
        <w:spacing w:line="360" w:lineRule="auto"/>
        <w:rPr>
          <w:rFonts w:hint="eastAsia" w:ascii="宋体" w:hAnsi="宋体" w:eastAsia="宋体" w:cs="宋体"/>
          <w:color w:val="auto"/>
          <w:spacing w:val="0"/>
        </w:rPr>
      </w:pPr>
      <w:bookmarkStart w:id="28" w:name="第五部分"/>
      <w:bookmarkStart w:id="29" w:name="_Toc86217003"/>
    </w:p>
    <w:p>
      <w:pPr>
        <w:numPr>
          <w:ilvl w:val="0"/>
          <w:numId w:val="0"/>
        </w:numPr>
        <w:kinsoku/>
        <w:wordWrap/>
        <w:overflowPunct/>
        <w:topLinePunct w:val="0"/>
        <w:bidi w:val="0"/>
        <w:adjustRightInd w:val="0"/>
        <w:snapToGrid w:val="0"/>
        <w:spacing w:line="360" w:lineRule="auto"/>
        <w:jc w:val="center"/>
        <w:rPr>
          <w:rFonts w:hint="eastAsia" w:ascii="宋体" w:hAnsi="宋体"/>
          <w:b/>
          <w:bCs/>
          <w:color w:val="auto"/>
          <w:spacing w:val="0"/>
          <w:sz w:val="36"/>
          <w:szCs w:val="36"/>
        </w:rPr>
      </w:pPr>
      <w:r>
        <w:rPr>
          <w:rFonts w:hint="eastAsia" w:ascii="宋体" w:hAnsi="宋体" w:eastAsia="宋体" w:cs="宋体"/>
          <w:b/>
          <w:bCs/>
          <w:color w:val="auto"/>
          <w:spacing w:val="0"/>
          <w:sz w:val="36"/>
          <w:szCs w:val="36"/>
        </w:rPr>
        <w:br w:type="page"/>
      </w:r>
      <w:r>
        <w:rPr>
          <w:rFonts w:hint="eastAsia" w:ascii="宋体" w:hAnsi="宋体"/>
          <w:b/>
          <w:bCs/>
          <w:color w:val="auto"/>
          <w:spacing w:val="0"/>
          <w:sz w:val="36"/>
          <w:szCs w:val="36"/>
        </w:rPr>
        <w:t>第</w:t>
      </w:r>
      <w:r>
        <w:rPr>
          <w:rFonts w:hint="eastAsia" w:ascii="宋体" w:hAnsi="宋体"/>
          <w:b/>
          <w:bCs/>
          <w:color w:val="auto"/>
          <w:spacing w:val="0"/>
          <w:sz w:val="36"/>
          <w:szCs w:val="36"/>
          <w:lang w:val="en-US" w:eastAsia="zh-CN"/>
        </w:rPr>
        <w:t>五</w:t>
      </w:r>
      <w:r>
        <w:rPr>
          <w:rFonts w:hint="eastAsia" w:ascii="宋体" w:hAnsi="宋体"/>
          <w:b/>
          <w:bCs/>
          <w:color w:val="auto"/>
          <w:spacing w:val="0"/>
          <w:sz w:val="36"/>
          <w:szCs w:val="36"/>
        </w:rPr>
        <w:t>部分  合同条件（合同的主要条款）</w:t>
      </w:r>
    </w:p>
    <w:p>
      <w:pPr>
        <w:kinsoku/>
        <w:wordWrap/>
        <w:overflowPunct/>
        <w:topLinePunct w:val="0"/>
        <w:bidi w:val="0"/>
        <w:snapToGrid w:val="0"/>
        <w:spacing w:line="360" w:lineRule="auto"/>
        <w:ind w:firstLine="831" w:firstLineChars="345"/>
        <w:jc w:val="center"/>
        <w:rPr>
          <w:rFonts w:hint="eastAsia"/>
          <w:color w:val="auto"/>
          <w:spacing w:val="0"/>
        </w:rPr>
      </w:pPr>
      <w:r>
        <w:rPr>
          <w:rFonts w:hint="eastAsia" w:ascii="宋体" w:hAnsi="宋体" w:cs="宋体"/>
          <w:b/>
          <w:color w:val="auto"/>
          <w:spacing w:val="0"/>
          <w:sz w:val="24"/>
        </w:rPr>
        <w:t>（以最终合同为准）</w:t>
      </w:r>
    </w:p>
    <w:p>
      <w:pPr>
        <w:kinsoku/>
        <w:wordWrap/>
        <w:overflowPunct/>
        <w:topLinePunct w:val="0"/>
        <w:autoSpaceDE w:val="0"/>
        <w:autoSpaceDN w:val="0"/>
        <w:bidi w:val="0"/>
        <w:snapToGrid w:val="0"/>
        <w:spacing w:line="360" w:lineRule="auto"/>
        <w:ind w:firstLine="436" w:firstLineChars="182"/>
        <w:rPr>
          <w:rFonts w:hint="eastAsia" w:ascii="宋体" w:hAnsi="宋体" w:cs="宋体"/>
          <w:color w:val="auto"/>
          <w:spacing w:val="0"/>
          <w:sz w:val="24"/>
        </w:rPr>
      </w:pPr>
      <w:r>
        <w:rPr>
          <w:rFonts w:hint="eastAsia" w:ascii="宋体" w:hAnsi="宋体" w:cs="宋体"/>
          <w:color w:val="auto"/>
          <w:spacing w:val="0"/>
          <w:sz w:val="24"/>
        </w:rPr>
        <w:t xml:space="preserve">项目名称： </w:t>
      </w:r>
    </w:p>
    <w:p>
      <w:pPr>
        <w:pStyle w:val="36"/>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招标编号：</w:t>
      </w:r>
    </w:p>
    <w:p>
      <w:pPr>
        <w:pStyle w:val="36"/>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甲方：</w:t>
      </w:r>
    </w:p>
    <w:p>
      <w:pPr>
        <w:kinsoku/>
        <w:wordWrap/>
        <w:overflowPunct/>
        <w:topLinePunct w:val="0"/>
        <w:bidi w:val="0"/>
        <w:adjustRightInd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乙方：</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kern w:val="2"/>
          <w:sz w:val="24"/>
          <w:szCs w:val="24"/>
          <w:lang w:eastAsia="zh-CN"/>
        </w:rPr>
        <w:t>甲、乙双方根据</w:t>
      </w:r>
      <w:r>
        <w:rPr>
          <w:rFonts w:hint="eastAsia" w:ascii="宋体" w:hAnsi="宋体" w:cs="宋体"/>
          <w:b/>
          <w:bCs/>
          <w:color w:val="auto"/>
          <w:spacing w:val="0"/>
          <w:sz w:val="24"/>
          <w:szCs w:val="24"/>
          <w:lang w:eastAsia="zh-CN"/>
        </w:rPr>
        <w:t>良渚街道2022-2024年度南片生活垃圾清运项目</w:t>
      </w:r>
      <w:r>
        <w:rPr>
          <w:rFonts w:hint="eastAsia" w:ascii="宋体" w:hAnsi="宋体" w:eastAsia="宋体"/>
          <w:color w:val="auto"/>
          <w:spacing w:val="0"/>
          <w:kern w:val="2"/>
          <w:sz w:val="24"/>
          <w:szCs w:val="24"/>
          <w:lang w:eastAsia="zh-CN"/>
        </w:rPr>
        <w:t>（招标编号：</w:t>
      </w:r>
      <w:r>
        <w:rPr>
          <w:rFonts w:hint="eastAsia" w:ascii="宋体" w:hAnsi="宋体" w:eastAsia="宋体"/>
          <w:color w:val="auto"/>
          <w:spacing w:val="0"/>
          <w:sz w:val="24"/>
          <w:szCs w:val="24"/>
          <w:lang w:eastAsia="zh-CN"/>
        </w:rPr>
        <w:t>）政府采购公开招标的结果，签署本合同。</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一、服务内容</w:t>
      </w:r>
    </w:p>
    <w:p>
      <w:pPr>
        <w:kinsoku/>
        <w:wordWrap/>
        <w:overflowPunct/>
        <w:topLinePunct w:val="0"/>
        <w:bidi w:val="0"/>
        <w:adjustRightInd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具体内容和相关要求详见招标文件“</w:t>
      </w:r>
      <w:r>
        <w:rPr>
          <w:rFonts w:hint="eastAsia" w:ascii="宋体" w:hAnsi="宋体" w:cs="宋体"/>
          <w:color w:val="auto"/>
          <w:spacing w:val="0"/>
          <w:kern w:val="0"/>
          <w:sz w:val="24"/>
        </w:rPr>
        <w:t>第三部分——项目技术规范和服务要求”</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二、</w:t>
      </w:r>
      <w:r>
        <w:rPr>
          <w:rFonts w:hint="eastAsia" w:ascii="宋体" w:hAnsi="宋体" w:eastAsia="宋体"/>
          <w:b/>
          <w:bCs/>
          <w:color w:val="auto"/>
          <w:spacing w:val="0"/>
          <w:sz w:val="24"/>
          <w:szCs w:val="24"/>
          <w:lang w:eastAsia="zh-CN" w:bidi="en-US"/>
        </w:rPr>
        <w:t>服务时间要求</w:t>
      </w:r>
    </w:p>
    <w:p>
      <w:pPr>
        <w:pStyle w:val="168"/>
        <w:kinsoku/>
        <w:wordWrap/>
        <w:overflowPunct/>
        <w:topLinePunct w:val="0"/>
        <w:bidi w:val="0"/>
        <w:snapToGrid w:val="0"/>
        <w:spacing w:line="360" w:lineRule="auto"/>
        <w:ind w:firstLine="480" w:firstLineChars="200"/>
        <w:rPr>
          <w:rFonts w:hint="eastAsia" w:ascii="宋体" w:hAnsi="宋体" w:eastAsia="宋体"/>
          <w:bCs/>
          <w:color w:val="auto"/>
          <w:spacing w:val="0"/>
          <w:sz w:val="24"/>
          <w:szCs w:val="24"/>
          <w:lang w:eastAsia="zh-CN"/>
        </w:rPr>
      </w:pPr>
      <w:r>
        <w:rPr>
          <w:rFonts w:hint="eastAsia" w:ascii="宋体" w:hAnsi="宋体" w:eastAsia="宋体"/>
          <w:bCs/>
          <w:color w:val="auto"/>
          <w:spacing w:val="0"/>
          <w:sz w:val="24"/>
          <w:szCs w:val="24"/>
          <w:lang w:eastAsia="zh-CN"/>
        </w:rPr>
        <w:t>按招标文件约定。</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二、合同金额</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合同金额为（大写）</w:t>
      </w:r>
      <w:r>
        <w:rPr>
          <w:rFonts w:hint="eastAsia" w:ascii="宋体" w:hAnsi="宋体" w:eastAsia="宋体"/>
          <w:color w:val="auto"/>
          <w:spacing w:val="0"/>
          <w:sz w:val="24"/>
          <w:szCs w:val="24"/>
          <w:u w:val="single"/>
          <w:lang w:eastAsia="zh-CN"/>
        </w:rPr>
        <w:t xml:space="preserve">            </w:t>
      </w:r>
      <w:r>
        <w:rPr>
          <w:rFonts w:hint="eastAsia" w:ascii="宋体" w:hAnsi="宋体" w:eastAsia="宋体"/>
          <w:color w:val="auto"/>
          <w:spacing w:val="0"/>
          <w:sz w:val="24"/>
          <w:szCs w:val="24"/>
          <w:lang w:eastAsia="zh-CN"/>
        </w:rPr>
        <w:t>元（￥</w:t>
      </w:r>
      <w:r>
        <w:rPr>
          <w:rFonts w:hint="eastAsia" w:ascii="宋体" w:hAnsi="宋体" w:eastAsia="宋体"/>
          <w:color w:val="auto"/>
          <w:spacing w:val="0"/>
          <w:sz w:val="24"/>
          <w:szCs w:val="24"/>
          <w:u w:val="single"/>
          <w:lang w:eastAsia="zh-CN"/>
        </w:rPr>
        <w:t xml:space="preserve">        </w:t>
      </w:r>
      <w:r>
        <w:rPr>
          <w:rFonts w:hint="eastAsia" w:ascii="宋体" w:hAnsi="宋体" w:eastAsia="宋体"/>
          <w:color w:val="auto"/>
          <w:spacing w:val="0"/>
          <w:sz w:val="24"/>
          <w:szCs w:val="24"/>
          <w:lang w:eastAsia="zh-CN"/>
        </w:rPr>
        <w:t>元）人民币。</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三、技术资料</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1、乙方应按招标文件规定的时间向甲方提供有关技术资料。</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四、知识产权</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乙方应保证提供服务过程中不会侵犯任何第三方的知识产权。</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五、履约保证金</w:t>
      </w:r>
    </w:p>
    <w:p>
      <w:pPr>
        <w:pStyle w:val="168"/>
        <w:kinsoku/>
        <w:wordWrap/>
        <w:overflowPunct/>
        <w:topLinePunct w:val="0"/>
        <w:bidi w:val="0"/>
        <w:snapToGrid w:val="0"/>
        <w:spacing w:line="360" w:lineRule="auto"/>
        <w:ind w:firstLine="480" w:firstLineChars="200"/>
        <w:rPr>
          <w:rFonts w:hint="eastAsia" w:ascii="宋体" w:hAnsi="宋体" w:eastAsia="宋体"/>
          <w:bCs/>
          <w:color w:val="auto"/>
          <w:spacing w:val="0"/>
          <w:sz w:val="24"/>
          <w:szCs w:val="24"/>
          <w:lang w:eastAsia="zh-CN"/>
        </w:rPr>
      </w:pPr>
      <w:r>
        <w:rPr>
          <w:rFonts w:hint="eastAsia" w:ascii="宋体" w:hAnsi="宋体" w:eastAsia="宋体"/>
          <w:bCs/>
          <w:color w:val="auto"/>
          <w:spacing w:val="0"/>
          <w:sz w:val="24"/>
          <w:szCs w:val="24"/>
          <w:lang w:eastAsia="zh-CN"/>
        </w:rPr>
        <w:t>按招标文件约定。</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六、转包或分包</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1、本合同范围的服务，应由乙方直接供应，不得转让他人供应；</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2、除非得到甲方的书面同意，乙方不得将本合同范围的服务全部或部分分包给他人供应；</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3、如有转让和未经甲方同意的分包行为，甲方有权解除合同，没收履约保证金并追究乙方的违约责任。</w:t>
      </w:r>
    </w:p>
    <w:p>
      <w:pPr>
        <w:pStyle w:val="168"/>
        <w:kinsoku/>
        <w:wordWrap/>
        <w:overflowPunct/>
        <w:topLinePunct w:val="0"/>
        <w:bidi w:val="0"/>
        <w:snapToGrid w:val="0"/>
        <w:spacing w:line="360" w:lineRule="auto"/>
        <w:ind w:firstLine="482" w:firstLineChars="200"/>
        <w:rPr>
          <w:rFonts w:hint="eastAsia" w:ascii="宋体" w:hAnsi="宋体" w:eastAsia="宋体"/>
          <w:color w:val="auto"/>
          <w:spacing w:val="0"/>
          <w:sz w:val="24"/>
          <w:szCs w:val="24"/>
          <w:lang w:eastAsia="zh-CN"/>
        </w:rPr>
      </w:pPr>
      <w:r>
        <w:rPr>
          <w:rFonts w:hint="eastAsia" w:ascii="宋体" w:hAnsi="宋体" w:eastAsia="宋体"/>
          <w:b/>
          <w:color w:val="auto"/>
          <w:spacing w:val="0"/>
          <w:sz w:val="24"/>
          <w:szCs w:val="24"/>
          <w:lang w:eastAsia="zh-CN"/>
        </w:rPr>
        <w:t>七、合同履行时间、履行方式及履行地点</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1、履行时间：   ；</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2、履行地点：    。</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八、款项支付</w:t>
      </w:r>
    </w:p>
    <w:p>
      <w:pPr>
        <w:pStyle w:val="168"/>
        <w:kinsoku/>
        <w:wordWrap/>
        <w:overflowPunct/>
        <w:topLinePunct w:val="0"/>
        <w:bidi w:val="0"/>
        <w:snapToGrid w:val="0"/>
        <w:spacing w:line="360" w:lineRule="auto"/>
        <w:ind w:firstLine="960" w:firstLineChars="400"/>
        <w:rPr>
          <w:rFonts w:hint="eastAsia" w:ascii="宋体" w:hAnsi="宋体" w:eastAsia="宋体"/>
          <w:bCs/>
          <w:color w:val="auto"/>
          <w:spacing w:val="0"/>
          <w:sz w:val="24"/>
          <w:szCs w:val="24"/>
          <w:lang w:eastAsia="zh-CN"/>
        </w:rPr>
      </w:pPr>
      <w:r>
        <w:rPr>
          <w:rFonts w:hint="eastAsia" w:ascii="宋体" w:hAnsi="宋体" w:eastAsia="宋体"/>
          <w:bCs/>
          <w:color w:val="auto"/>
          <w:spacing w:val="0"/>
          <w:sz w:val="24"/>
          <w:szCs w:val="24"/>
          <w:lang w:eastAsia="zh-CN"/>
        </w:rPr>
        <w:t>按招标文件约定执行。</w:t>
      </w:r>
    </w:p>
    <w:p>
      <w:pPr>
        <w:kinsoku/>
        <w:wordWrap/>
        <w:overflowPunct/>
        <w:topLinePunct w:val="0"/>
        <w:autoSpaceDE w:val="0"/>
        <w:autoSpaceDN w:val="0"/>
        <w:bidi w:val="0"/>
        <w:snapToGrid w:val="0"/>
        <w:spacing w:line="360" w:lineRule="auto"/>
        <w:ind w:firstLine="482" w:firstLineChars="200"/>
        <w:rPr>
          <w:rFonts w:hint="eastAsia" w:ascii="宋体" w:hAnsi="宋体" w:cs="宋体"/>
          <w:b/>
          <w:color w:val="auto"/>
          <w:spacing w:val="0"/>
          <w:sz w:val="24"/>
        </w:rPr>
      </w:pPr>
      <w:r>
        <w:rPr>
          <w:rFonts w:hint="eastAsia" w:ascii="宋体" w:hAnsi="宋体" w:cs="宋体"/>
          <w:b/>
          <w:color w:val="auto"/>
          <w:spacing w:val="0"/>
          <w:sz w:val="24"/>
        </w:rPr>
        <w:t>九、税费</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本合同执行中相关的一切税费均由乙方负担。</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十、质量保证及后续服务</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1、乙方应按招标文件规定向甲方提供服务。</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2、乙方提供的服务成果在服务质量保证期内发生故障，乙方应负责免费提供后续服务。对达不到要求者，根据实际情况，经双方协商，可按以下办法处理：</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（1）重做：由乙方承担所发生的全部费用。</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（2）解除合同。</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3、在服务质量保证期内，乙方应对出现的质量及安全问题负责处理解决并承担一切费用。</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十一、违约责任</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1、甲方无正当理由拒收接受服务的，甲方向乙方偿付合同款项百分之五作为违约金。</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2、甲方无故逾期验收和办理款项支付手续的，甲方应按逾期付款总额每日万分之五向乙方支付违约金，赔付上线为合同总额的百分之五。</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3、乙方未能如期提供服务的，每逾期一日向甲方支付合同款项的万分之五作为违约金，赔付上线为合同总额的百分之五。</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4、乙方因未能如期提供服务或因其他违约行为导致甲方解除合同的，乙方应向甲方支付合同总值的百分之五违约金。</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十二、不可抗力事件处理</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1、在合同有效期内，任何一方因不可抗力事件导致不能履行合同，则合同履行期可延长，其延长期与不可抗力影响期相同。</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2、不可抗力事件发生后，应立即通知对方，并寄送有关权威机构出具的证明。</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3、不可抗力事件延续120天以上，双方应通过友好协商，确定是否继续履行合同。</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十三、诉讼</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双方在履行合同中所发生的一切争议，应通过协商解决。如协商不成，可向甲方所在地法院起诉。</w:t>
      </w:r>
    </w:p>
    <w:p>
      <w:pPr>
        <w:pStyle w:val="168"/>
        <w:kinsoku/>
        <w:wordWrap/>
        <w:overflowPunct/>
        <w:topLinePunct w:val="0"/>
        <w:bidi w:val="0"/>
        <w:snapToGrid w:val="0"/>
        <w:spacing w:line="360" w:lineRule="auto"/>
        <w:ind w:firstLine="482" w:firstLineChars="200"/>
        <w:rPr>
          <w:rFonts w:hint="eastAsia" w:ascii="宋体" w:hAnsi="宋体" w:eastAsia="宋体"/>
          <w:b/>
          <w:color w:val="auto"/>
          <w:spacing w:val="0"/>
          <w:sz w:val="24"/>
          <w:szCs w:val="24"/>
          <w:lang w:eastAsia="zh-CN"/>
        </w:rPr>
      </w:pPr>
      <w:r>
        <w:rPr>
          <w:rFonts w:hint="eastAsia" w:ascii="宋体" w:hAnsi="宋体" w:eastAsia="宋体"/>
          <w:b/>
          <w:color w:val="auto"/>
          <w:spacing w:val="0"/>
          <w:sz w:val="24"/>
          <w:szCs w:val="24"/>
          <w:lang w:eastAsia="zh-CN"/>
        </w:rPr>
        <w:t>十四、合同生效及其它</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1、合同经双方签字或盖章后生效。</w:t>
      </w:r>
    </w:p>
    <w:p>
      <w:pPr>
        <w:pStyle w:val="168"/>
        <w:kinsoku/>
        <w:wordWrap/>
        <w:overflowPunct/>
        <w:topLinePunct w:val="0"/>
        <w:bidi w:val="0"/>
        <w:snapToGrid w:val="0"/>
        <w:spacing w:line="360" w:lineRule="auto"/>
        <w:ind w:firstLine="480" w:firstLineChars="200"/>
        <w:rPr>
          <w:rFonts w:hint="eastAsia" w:ascii="宋体" w:hAnsi="宋体" w:eastAsia="宋体"/>
          <w:color w:val="auto"/>
          <w:spacing w:val="0"/>
          <w:sz w:val="24"/>
          <w:szCs w:val="24"/>
          <w:lang w:eastAsia="zh-CN"/>
        </w:rPr>
      </w:pPr>
      <w:r>
        <w:rPr>
          <w:rFonts w:hint="eastAsia" w:ascii="宋体" w:hAnsi="宋体" w:eastAsia="宋体"/>
          <w:color w:val="auto"/>
          <w:spacing w:val="0"/>
          <w:sz w:val="24"/>
          <w:szCs w:val="24"/>
          <w:lang w:eastAsia="zh-CN"/>
        </w:rPr>
        <w:t>2、合同执行中涉及采购资金和采购内容修改或补充的，须签书面补充协议，方可作为主合同不可分割的一部分。</w:t>
      </w:r>
    </w:p>
    <w:p>
      <w:pPr>
        <w:shd w:val="clear" w:color="auto" w:fill="FFFFFF"/>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3、招标文件、投标文件及评标过程中形成的文字资料、询标纪要均作为本合同的组成部分，具有同等效力。本合同未尽事宜，遵照《中华人民共和国民法典》有关条文执行。</w:t>
      </w:r>
    </w:p>
    <w:p>
      <w:pPr>
        <w:pStyle w:val="36"/>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4、本合同一式陆份，具有同等法律效力，甲乙双方各执叁份。</w:t>
      </w:r>
    </w:p>
    <w:p>
      <w:pPr>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 xml:space="preserve">甲方（盖章）：                            乙方（盖章）：        </w:t>
      </w:r>
    </w:p>
    <w:p>
      <w:pPr>
        <w:kinsoku/>
        <w:wordWrap/>
        <w:overflowPunct/>
        <w:topLinePunct w:val="0"/>
        <w:bidi w:val="0"/>
        <w:snapToGrid w:val="0"/>
        <w:spacing w:line="360" w:lineRule="auto"/>
        <w:rPr>
          <w:rFonts w:hint="eastAsia" w:ascii="宋体" w:hAnsi="宋体" w:cs="宋体"/>
          <w:color w:val="auto"/>
          <w:spacing w:val="0"/>
          <w:sz w:val="24"/>
        </w:rPr>
      </w:pPr>
      <w:r>
        <w:rPr>
          <w:rFonts w:hint="eastAsia" w:ascii="宋体" w:hAnsi="宋体" w:cs="宋体"/>
          <w:color w:val="auto"/>
          <w:spacing w:val="0"/>
          <w:sz w:val="24"/>
        </w:rPr>
        <w:t xml:space="preserve">    法定代表人或委托代理人（签字）：          法定代表人或委托代理人（签字）：    </w:t>
      </w:r>
    </w:p>
    <w:p>
      <w:pPr>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联系人：                                  联系人：</w:t>
      </w:r>
    </w:p>
    <w:p>
      <w:pPr>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 xml:space="preserve">地址：                                    地址： </w:t>
      </w:r>
    </w:p>
    <w:p>
      <w:pPr>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电话：                                    电话：</w:t>
      </w:r>
    </w:p>
    <w:p>
      <w:pPr>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传真：                                    传真：</w:t>
      </w:r>
    </w:p>
    <w:p>
      <w:pPr>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 xml:space="preserve">开户银行：                                开户银行： </w:t>
      </w:r>
    </w:p>
    <w:p>
      <w:pPr>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账号：                                    账号：</w:t>
      </w:r>
    </w:p>
    <w:p>
      <w:pPr>
        <w:kinsoku/>
        <w:wordWrap/>
        <w:overflowPunct/>
        <w:topLinePunct w:val="0"/>
        <w:bidi w:val="0"/>
        <w:snapToGrid w:val="0"/>
        <w:spacing w:line="360" w:lineRule="auto"/>
        <w:ind w:firstLine="480" w:firstLineChars="200"/>
        <w:rPr>
          <w:rFonts w:hint="eastAsia" w:ascii="宋体" w:hAnsi="宋体" w:cs="宋体"/>
          <w:color w:val="auto"/>
          <w:spacing w:val="0"/>
          <w:sz w:val="24"/>
        </w:rPr>
      </w:pPr>
      <w:r>
        <w:rPr>
          <w:rFonts w:hint="eastAsia" w:ascii="宋体" w:hAnsi="宋体" w:cs="宋体"/>
          <w:color w:val="auto"/>
          <w:spacing w:val="0"/>
          <w:sz w:val="24"/>
        </w:rPr>
        <w:t>签订时间：                                签订时间：</w:t>
      </w:r>
    </w:p>
    <w:p>
      <w:pPr>
        <w:pStyle w:val="28"/>
        <w:kinsoku/>
        <w:wordWrap/>
        <w:overflowPunct/>
        <w:topLinePunct w:val="0"/>
        <w:bidi w:val="0"/>
        <w:spacing w:line="360" w:lineRule="auto"/>
        <w:ind w:firstLine="5280" w:firstLineChars="2200"/>
        <w:rPr>
          <w:rFonts w:hint="eastAsia" w:ascii="宋体" w:hAnsi="宋体" w:cs="宋体"/>
          <w:color w:val="auto"/>
          <w:spacing w:val="0"/>
          <w:sz w:val="24"/>
          <w:szCs w:val="24"/>
        </w:rPr>
      </w:pPr>
      <w:r>
        <w:rPr>
          <w:rFonts w:hint="eastAsia" w:ascii="宋体" w:hAnsi="宋体" w:cs="宋体"/>
          <w:color w:val="auto"/>
          <w:spacing w:val="0"/>
          <w:sz w:val="24"/>
          <w:szCs w:val="24"/>
        </w:rPr>
        <w:t>签订地点：</w:t>
      </w:r>
    </w:p>
    <w:p>
      <w:pPr>
        <w:pStyle w:val="26"/>
        <w:kinsoku/>
        <w:wordWrap/>
        <w:overflowPunct/>
        <w:topLinePunct w:val="0"/>
        <w:bidi w:val="0"/>
        <w:spacing w:line="360" w:lineRule="auto"/>
        <w:ind w:left="31680"/>
        <w:rPr>
          <w:rFonts w:hint="eastAsia" w:ascii="宋体" w:hAnsi="宋体" w:eastAsia="宋体" w:cs="宋体"/>
          <w:color w:val="auto"/>
          <w:spacing w:val="0"/>
        </w:rPr>
      </w:pPr>
    </w:p>
    <w:p>
      <w:pPr>
        <w:kinsoku/>
        <w:wordWrap/>
        <w:overflowPunct/>
        <w:topLinePunct w:val="0"/>
        <w:bidi w:val="0"/>
        <w:spacing w:line="360" w:lineRule="auto"/>
        <w:rPr>
          <w:rFonts w:hint="eastAsia" w:ascii="宋体" w:hAnsi="宋体" w:eastAsia="宋体" w:cs="宋体"/>
          <w:color w:val="auto"/>
          <w:spacing w:val="0"/>
        </w:rPr>
      </w:pPr>
    </w:p>
    <w:p>
      <w:pPr>
        <w:tabs>
          <w:tab w:val="left" w:pos="1042"/>
        </w:tabs>
        <w:kinsoku/>
        <w:wordWrap/>
        <w:overflowPunct/>
        <w:topLinePunct w:val="0"/>
        <w:bidi w:val="0"/>
        <w:spacing w:line="360" w:lineRule="auto"/>
        <w:jc w:val="left"/>
        <w:rPr>
          <w:rFonts w:hint="eastAsia"/>
          <w:color w:val="auto"/>
          <w:spacing w:val="0"/>
        </w:rPr>
      </w:pPr>
      <w:bookmarkStart w:id="30" w:name="_Toc328381300"/>
      <w:bookmarkStart w:id="31" w:name="_Toc326765771"/>
      <w:bookmarkStart w:id="32" w:name="_Toc339872468"/>
      <w:bookmarkStart w:id="33" w:name="_Toc349721554"/>
      <w:bookmarkStart w:id="34" w:name="_Toc350327365"/>
      <w:r>
        <w:rPr>
          <w:rFonts w:hint="eastAsia" w:ascii="宋体" w:hAnsi="宋体" w:cs="宋体"/>
          <w:b/>
          <w:bCs/>
          <w:color w:val="auto"/>
          <w:spacing w:val="0"/>
          <w:sz w:val="24"/>
        </w:rPr>
        <w:t>★ 此仅为合同书样本，中标单位需根据实际情况和采购人签订相应的合同！</w:t>
      </w:r>
      <w:bookmarkEnd w:id="30"/>
      <w:bookmarkEnd w:id="31"/>
      <w:bookmarkEnd w:id="32"/>
      <w:bookmarkEnd w:id="33"/>
      <w:bookmarkEnd w:id="34"/>
    </w:p>
    <w:p>
      <w:pPr>
        <w:pStyle w:val="24"/>
        <w:kinsoku/>
        <w:wordWrap/>
        <w:overflowPunct/>
        <w:topLinePunct w:val="0"/>
        <w:bidi w:val="0"/>
        <w:spacing w:line="360" w:lineRule="auto"/>
        <w:rPr>
          <w:rFonts w:hint="eastAsia" w:ascii="宋体" w:hAnsi="宋体" w:eastAsia="宋体" w:cs="宋体"/>
          <w:color w:val="auto"/>
          <w:spacing w:val="0"/>
          <w:lang w:val="en-US"/>
        </w:rPr>
      </w:pPr>
    </w:p>
    <w:p>
      <w:pPr>
        <w:pStyle w:val="25"/>
        <w:kinsoku/>
        <w:wordWrap/>
        <w:overflowPunct/>
        <w:topLinePunct w:val="0"/>
        <w:bidi w:val="0"/>
        <w:spacing w:line="360" w:lineRule="auto"/>
        <w:rPr>
          <w:rFonts w:hint="eastAsia" w:ascii="宋体" w:hAnsi="宋体" w:eastAsia="宋体" w:cs="宋体"/>
          <w:color w:val="auto"/>
          <w:spacing w:val="0"/>
          <w:lang w:val="en-US"/>
        </w:rPr>
      </w:pPr>
    </w:p>
    <w:p>
      <w:pPr>
        <w:pStyle w:val="26"/>
        <w:kinsoku/>
        <w:wordWrap/>
        <w:overflowPunct/>
        <w:topLinePunct w:val="0"/>
        <w:bidi w:val="0"/>
        <w:spacing w:line="360" w:lineRule="auto"/>
        <w:rPr>
          <w:rFonts w:hint="eastAsia" w:ascii="宋体" w:hAnsi="宋体" w:eastAsia="宋体" w:cs="宋体"/>
          <w:color w:val="auto"/>
          <w:spacing w:val="0"/>
          <w:lang w:val="en-US"/>
        </w:rPr>
      </w:pPr>
    </w:p>
    <w:p>
      <w:pPr>
        <w:kinsoku/>
        <w:wordWrap/>
        <w:overflowPunct/>
        <w:topLinePunct w:val="0"/>
        <w:bidi w:val="0"/>
        <w:spacing w:line="360" w:lineRule="auto"/>
        <w:rPr>
          <w:rFonts w:hint="eastAsia" w:ascii="宋体" w:hAnsi="宋体" w:eastAsia="宋体" w:cs="宋体"/>
          <w:color w:val="auto"/>
          <w:spacing w:val="0"/>
          <w:lang w:val="en-US"/>
        </w:rPr>
      </w:pPr>
    </w:p>
    <w:p>
      <w:pPr>
        <w:pStyle w:val="27"/>
        <w:kinsoku/>
        <w:wordWrap/>
        <w:overflowPunct/>
        <w:topLinePunct w:val="0"/>
        <w:bidi w:val="0"/>
        <w:spacing w:line="360" w:lineRule="auto"/>
        <w:rPr>
          <w:rFonts w:hint="eastAsia"/>
          <w:color w:val="auto"/>
          <w:spacing w:val="0"/>
          <w:lang w:val="en-US"/>
        </w:rPr>
      </w:pPr>
    </w:p>
    <w:p>
      <w:pPr>
        <w:pStyle w:val="27"/>
        <w:kinsoku/>
        <w:wordWrap/>
        <w:overflowPunct/>
        <w:topLinePunct w:val="0"/>
        <w:bidi w:val="0"/>
        <w:spacing w:line="360" w:lineRule="auto"/>
        <w:ind w:left="0" w:leftChars="0" w:firstLine="0" w:firstLineChars="0"/>
        <w:rPr>
          <w:rFonts w:hint="eastAsia" w:ascii="宋体" w:hAnsi="宋体" w:eastAsia="宋体" w:cs="宋体"/>
          <w:color w:val="auto"/>
          <w:spacing w:val="0"/>
          <w:lang w:val="en-US"/>
        </w:rPr>
      </w:pPr>
    </w:p>
    <w:p>
      <w:pPr>
        <w:kinsoku/>
        <w:wordWrap/>
        <w:overflowPunct/>
        <w:topLinePunct w:val="0"/>
        <w:bidi w:val="0"/>
        <w:spacing w:line="360" w:lineRule="auto"/>
        <w:ind w:left="720" w:firstLine="723" w:firstLineChars="200"/>
        <w:outlineLvl w:val="0"/>
        <w:rPr>
          <w:rFonts w:hint="eastAsia" w:ascii="宋体" w:hAnsi="宋体" w:eastAsia="宋体" w:cs="宋体"/>
          <w:b/>
          <w:bCs/>
          <w:color w:val="auto"/>
          <w:spacing w:val="0"/>
          <w:sz w:val="36"/>
          <w:szCs w:val="36"/>
        </w:rPr>
      </w:pPr>
      <w:r>
        <w:rPr>
          <w:rFonts w:hint="eastAsia" w:ascii="宋体" w:hAnsi="宋体" w:eastAsia="宋体" w:cs="宋体"/>
          <w:b/>
          <w:bCs/>
          <w:color w:val="auto"/>
          <w:spacing w:val="0"/>
          <w:sz w:val="36"/>
          <w:szCs w:val="36"/>
        </w:rPr>
        <w:t>第</w:t>
      </w:r>
      <w:r>
        <w:rPr>
          <w:rFonts w:hint="eastAsia" w:ascii="宋体" w:hAnsi="宋体" w:eastAsia="宋体" w:cs="宋体"/>
          <w:b/>
          <w:bCs/>
          <w:color w:val="auto"/>
          <w:spacing w:val="0"/>
          <w:sz w:val="36"/>
          <w:szCs w:val="36"/>
          <w:lang w:val="en-US" w:eastAsia="zh-CN"/>
        </w:rPr>
        <w:t>六</w:t>
      </w:r>
      <w:r>
        <w:rPr>
          <w:rFonts w:hint="eastAsia" w:ascii="宋体" w:hAnsi="宋体" w:eastAsia="宋体" w:cs="宋体"/>
          <w:b/>
          <w:bCs/>
          <w:color w:val="auto"/>
          <w:spacing w:val="0"/>
          <w:sz w:val="36"/>
          <w:szCs w:val="36"/>
        </w:rPr>
        <w:t>部分</w:t>
      </w:r>
      <w:bookmarkEnd w:id="28"/>
      <w:bookmarkEnd w:id="29"/>
      <w:r>
        <w:rPr>
          <w:rFonts w:hint="eastAsia" w:ascii="宋体" w:hAnsi="宋体" w:eastAsia="宋体" w:cs="宋体"/>
          <w:b/>
          <w:bCs/>
          <w:color w:val="auto"/>
          <w:spacing w:val="0"/>
          <w:sz w:val="36"/>
          <w:szCs w:val="36"/>
          <w:lang w:val="en-US" w:eastAsia="zh-CN"/>
        </w:rPr>
        <w:t xml:space="preserve">  </w:t>
      </w:r>
      <w:r>
        <w:rPr>
          <w:rFonts w:hint="eastAsia" w:ascii="宋体" w:hAnsi="宋体" w:eastAsia="宋体" w:cs="宋体"/>
          <w:b/>
          <w:bCs/>
          <w:color w:val="auto"/>
          <w:spacing w:val="0"/>
          <w:sz w:val="36"/>
          <w:szCs w:val="36"/>
        </w:rPr>
        <w:t>应提交的有关格式范例</w:t>
      </w: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36"/>
          <w:szCs w:val="36"/>
        </w:rPr>
      </w:pP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36"/>
          <w:szCs w:val="36"/>
        </w:rPr>
      </w:pPr>
      <w:r>
        <w:rPr>
          <w:rFonts w:hint="eastAsia" w:ascii="宋体" w:hAnsi="宋体" w:eastAsia="宋体" w:cs="宋体"/>
          <w:b/>
          <w:bCs/>
          <w:color w:val="auto"/>
          <w:spacing w:val="0"/>
          <w:kern w:val="0"/>
          <w:sz w:val="36"/>
          <w:szCs w:val="36"/>
        </w:rPr>
        <w:t>资格文件部分</w:t>
      </w: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36"/>
          <w:szCs w:val="36"/>
        </w:rPr>
      </w:pPr>
      <w:r>
        <w:rPr>
          <w:rFonts w:hint="eastAsia" w:ascii="宋体" w:hAnsi="宋体" w:eastAsia="宋体" w:cs="宋体"/>
          <w:b/>
          <w:bCs/>
          <w:color w:val="auto"/>
          <w:spacing w:val="0"/>
          <w:kern w:val="0"/>
          <w:sz w:val="36"/>
          <w:szCs w:val="36"/>
        </w:rPr>
        <w:t>目录</w:t>
      </w: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36"/>
          <w:szCs w:val="36"/>
        </w:rPr>
      </w:pP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（1）符合参加政府采购活动应当具备的一般条件的承诺函……………（页码）</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（2）落实政府采购政策需满足的资格要求………………………………（页码）</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（3）本项目的特定资格要求………………………………………………（页码）</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（4）联合协议（单独投标无需提供）……………………………………（页码）</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r>
        <w:rPr>
          <w:rFonts w:hint="eastAsia" w:ascii="宋体" w:hAnsi="宋体" w:eastAsia="宋体" w:cs="宋体"/>
          <w:color w:val="auto"/>
          <w:spacing w:val="0"/>
          <w:kern w:val="0"/>
          <w:sz w:val="24"/>
          <w:szCs w:val="24"/>
        </w:rPr>
        <w:br w:type="page"/>
      </w:r>
      <w:r>
        <w:rPr>
          <w:rFonts w:hint="eastAsia" w:ascii="宋体" w:hAnsi="宋体" w:eastAsia="宋体" w:cs="宋体"/>
          <w:b/>
          <w:bCs/>
          <w:color w:val="auto"/>
          <w:spacing w:val="0"/>
          <w:kern w:val="0"/>
          <w:sz w:val="32"/>
          <w:szCs w:val="32"/>
        </w:rPr>
        <w:t xml:space="preserve">  一、 符合参加政府采购活动应当具备的一般条件的承诺函</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（采购人）、（采购代理机构）：</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我方参与（项目名称）【招标编号：（采购编号）】政府采购活动，郑重承诺：</w:t>
      </w:r>
    </w:p>
    <w:p>
      <w:pPr>
        <w:kinsoku/>
        <w:wordWrap/>
        <w:overflowPunct/>
        <w:topLinePunct w:val="0"/>
        <w:bidi w:val="0"/>
        <w:snapToGrid w:val="0"/>
        <w:spacing w:line="360" w:lineRule="auto"/>
        <w:ind w:firstLine="360" w:firstLineChars="1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（一）具备《中华人民共和国政府采购法》第二十二条第一款规定的条件：</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1、具有独立承担民事责任的能力；</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2、具有良好的商业信誉和健全的财务会计制度； </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3、具有履行合同所必需的设备和专业技术能力；</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4、有依法缴纳税收和社会保障资金的良好记录；</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5、参加政府采购活动前三年内，在经营活动中没有重大违法记录；</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6、具有法律、行政法规规定的其他条件。</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（二）未被信用中国（www.creditchina.gov.cn)、中国政府采购网（www.ccgp.gov.cn）列入失信被执行人、重大税收违法案件当事人名单、政府采购严重违法失信行为记录名单。</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（三）不存在以下情况：</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1、单位负责人为同一人或者存在直接控股、管理关系的不同供应商参加同一合同项下的政府采购活动的；</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2、为采购项目提供整体设计、规范编制或者项目管理、监理、检测等服务后再参加该采购项目的其他采购活动的。</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投标人（或联合体牵头人）名称 (电子签名)：</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日期</w:t>
      </w:r>
      <w:r>
        <w:rPr>
          <w:rFonts w:hint="eastAsia" w:ascii="宋体" w:hAnsi="宋体" w:eastAsia="宋体" w:cs="宋体"/>
          <w:color w:val="auto"/>
          <w:spacing w:val="0"/>
          <w:kern w:val="0"/>
          <w:sz w:val="24"/>
          <w:szCs w:val="24"/>
        </w:rPr>
        <w:t xml:space="preserve">：  年  </w:t>
      </w:r>
      <w:r>
        <w:rPr>
          <w:rFonts w:hint="eastAsia" w:ascii="宋体" w:hAnsi="宋体" w:eastAsia="宋体" w:cs="宋体"/>
          <w:color w:val="auto"/>
          <w:spacing w:val="0"/>
          <w:kern w:val="0"/>
          <w:sz w:val="24"/>
          <w:szCs w:val="24"/>
          <w:lang w:val="zh-CN"/>
        </w:rPr>
        <w:t>月日</w:t>
      </w: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pStyle w:val="24"/>
        <w:kinsoku/>
        <w:wordWrap/>
        <w:overflowPunct/>
        <w:topLinePunct w:val="0"/>
        <w:bidi w:val="0"/>
        <w:spacing w:line="360" w:lineRule="auto"/>
        <w:rPr>
          <w:rFonts w:hint="eastAsia" w:ascii="宋体" w:hAnsi="宋体" w:eastAsia="宋体" w:cs="宋体"/>
          <w:color w:val="auto"/>
          <w:spacing w:val="0"/>
          <w:lang w:val="en-US"/>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t>二、落实政府采购政策需满足的资格要求</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（根据招标公告落实政府采购政策需满足的资格要求选择提供相应的材料；未要求的，无需提供）</w:t>
      </w:r>
    </w:p>
    <w:p>
      <w:pPr>
        <w:kinsoku/>
        <w:wordWrap/>
        <w:overflowPunct/>
        <w:topLinePunct w:val="0"/>
        <w:bidi w:val="0"/>
        <w:snapToGrid w:val="0"/>
        <w:spacing w:before="50" w:after="50" w:line="360" w:lineRule="auto"/>
        <w:ind w:firstLine="472" w:firstLineChars="196"/>
        <w:jc w:val="left"/>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A</w:t>
      </w:r>
      <w:r>
        <w:rPr>
          <w:rFonts w:hint="eastAsia" w:ascii="宋体" w:hAnsi="宋体" w:eastAsia="宋体" w:cs="宋体"/>
          <w:color w:val="auto"/>
          <w:spacing w:val="0"/>
          <w:sz w:val="24"/>
          <w:szCs w:val="24"/>
        </w:rPr>
        <w:t xml:space="preserve">.专门面向中小企业，货物全部由符合政策要求的中小企业（或小微企业）制造或者服务全部由符合政策要求的中小企业（或小微企业）承接的，提供相应的中小企业声明函（附件5）。 </w:t>
      </w:r>
    </w:p>
    <w:p>
      <w:pPr>
        <w:widowControl/>
        <w:kinsoku/>
        <w:wordWrap/>
        <w:overflowPunct/>
        <w:topLinePunct w:val="0"/>
        <w:bidi w:val="0"/>
        <w:spacing w:line="360" w:lineRule="auto"/>
        <w:ind w:firstLine="472" w:firstLineChars="196"/>
        <w:jc w:val="left"/>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B.</w:t>
      </w:r>
      <w:r>
        <w:rPr>
          <w:rFonts w:hint="eastAsia" w:ascii="宋体" w:hAnsi="宋体" w:eastAsia="宋体" w:cs="宋体"/>
          <w:color w:val="auto"/>
          <w:spacing w:val="0"/>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kinsoku/>
        <w:wordWrap/>
        <w:overflowPunct/>
        <w:topLinePunct w:val="0"/>
        <w:bidi w:val="0"/>
        <w:spacing w:line="360" w:lineRule="auto"/>
        <w:ind w:left="150"/>
        <w:jc w:val="center"/>
        <w:rPr>
          <w:rFonts w:hint="eastAsia" w:ascii="宋体" w:hAnsi="宋体" w:eastAsia="宋体" w:cs="宋体"/>
          <w:b/>
          <w:bCs/>
          <w:color w:val="auto"/>
          <w:spacing w:val="0"/>
          <w:kern w:val="0"/>
          <w:sz w:val="32"/>
          <w:szCs w:val="32"/>
        </w:rPr>
      </w:pPr>
    </w:p>
    <w:p>
      <w:pPr>
        <w:widowControl/>
        <w:kinsoku/>
        <w:wordWrap/>
        <w:overflowPunct/>
        <w:topLinePunct w:val="0"/>
        <w:bidi w:val="0"/>
        <w:spacing w:line="360" w:lineRule="auto"/>
        <w:ind w:left="150"/>
        <w:jc w:val="center"/>
        <w:rPr>
          <w:rFonts w:hint="eastAsia" w:ascii="宋体" w:hAnsi="宋体" w:eastAsia="宋体" w:cs="宋体"/>
          <w:b/>
          <w:bCs/>
          <w:color w:val="auto"/>
          <w:spacing w:val="0"/>
          <w:kern w:val="0"/>
          <w:sz w:val="32"/>
          <w:szCs w:val="32"/>
        </w:rPr>
      </w:pPr>
    </w:p>
    <w:p>
      <w:pPr>
        <w:widowControl/>
        <w:kinsoku/>
        <w:wordWrap/>
        <w:overflowPunct/>
        <w:topLinePunct w:val="0"/>
        <w:bidi w:val="0"/>
        <w:spacing w:line="360" w:lineRule="auto"/>
        <w:ind w:left="150"/>
        <w:jc w:val="center"/>
        <w:rPr>
          <w:rFonts w:hint="eastAsia" w:ascii="宋体" w:hAnsi="宋体" w:eastAsia="宋体" w:cs="宋体"/>
          <w:b/>
          <w:bCs/>
          <w:color w:val="auto"/>
          <w:spacing w:val="0"/>
          <w:kern w:val="0"/>
          <w:sz w:val="32"/>
          <w:szCs w:val="32"/>
        </w:rPr>
      </w:pPr>
    </w:p>
    <w:p>
      <w:pPr>
        <w:widowControl/>
        <w:kinsoku/>
        <w:wordWrap/>
        <w:overflowPunct/>
        <w:topLinePunct w:val="0"/>
        <w:bidi w:val="0"/>
        <w:spacing w:line="360" w:lineRule="auto"/>
        <w:ind w:left="150"/>
        <w:jc w:val="center"/>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br w:type="page"/>
      </w:r>
      <w:r>
        <w:rPr>
          <w:rFonts w:hint="eastAsia" w:ascii="宋体" w:hAnsi="宋体" w:eastAsia="宋体" w:cs="宋体"/>
          <w:b/>
          <w:bCs/>
          <w:color w:val="auto"/>
          <w:spacing w:val="0"/>
          <w:kern w:val="0"/>
          <w:sz w:val="32"/>
          <w:szCs w:val="32"/>
        </w:rPr>
        <w:t>三、本项目的特定资格要求</w:t>
      </w:r>
    </w:p>
    <w:p>
      <w:pPr>
        <w:kinsoku/>
        <w:wordWrap/>
        <w:overflowPunct/>
        <w:topLinePunct w:val="0"/>
        <w:bidi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（根据招标公告本项目的特定资格要求提供相应的材料；未要求的，无需提供）</w:t>
      </w:r>
    </w:p>
    <w:p>
      <w:pPr>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36"/>
          <w:szCs w:val="36"/>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lang w:val="zh-CN"/>
        </w:rPr>
      </w:pPr>
      <w:r>
        <w:rPr>
          <w:rFonts w:hint="eastAsia" w:ascii="宋体" w:hAnsi="宋体" w:eastAsia="宋体" w:cs="宋体"/>
          <w:b/>
          <w:bCs/>
          <w:color w:val="auto"/>
          <w:spacing w:val="0"/>
          <w:sz w:val="32"/>
          <w:szCs w:val="32"/>
          <w:lang w:val="zh-CN"/>
        </w:rPr>
        <w:br w:type="page"/>
      </w:r>
      <w:r>
        <w:rPr>
          <w:rFonts w:hint="eastAsia" w:ascii="宋体" w:hAnsi="宋体" w:eastAsia="宋体" w:cs="宋体"/>
          <w:b/>
          <w:bCs/>
          <w:color w:val="auto"/>
          <w:spacing w:val="0"/>
          <w:sz w:val="32"/>
          <w:szCs w:val="32"/>
          <w:lang w:val="zh-CN"/>
        </w:rPr>
        <w:t>四、联合协议</w:t>
      </w:r>
    </w:p>
    <w:p>
      <w:pPr>
        <w:kinsoku/>
        <w:wordWrap/>
        <w:overflowPunct/>
        <w:topLinePunct w:val="0"/>
        <w:bidi w:val="0"/>
        <w:spacing w:line="360" w:lineRule="auto"/>
        <w:jc w:val="center"/>
        <w:rPr>
          <w:rFonts w:hint="eastAsia" w:ascii="宋体" w:hAnsi="宋体" w:eastAsia="宋体" w:cs="宋体"/>
          <w:b/>
          <w:bCs/>
          <w:color w:val="auto"/>
          <w:spacing w:val="0"/>
          <w:sz w:val="32"/>
          <w:szCs w:val="32"/>
          <w:lang w:val="zh-CN"/>
        </w:rPr>
      </w:pPr>
      <w:r>
        <w:rPr>
          <w:rFonts w:hint="eastAsia" w:ascii="宋体" w:hAnsi="宋体" w:eastAsia="宋体" w:cs="宋体"/>
          <w:b/>
          <w:bCs/>
          <w:color w:val="auto"/>
          <w:spacing w:val="0"/>
          <w:sz w:val="32"/>
          <w:szCs w:val="32"/>
          <w:lang w:val="zh-CN"/>
        </w:rPr>
        <w:t>（以联合体形式投标的，提供联合协议；本项目不接受联合体投标或者投标人不以联合体形式投标的，则不需要提供）</w:t>
      </w:r>
    </w:p>
    <w:p>
      <w:pPr>
        <w:kinsoku/>
        <w:wordWrap/>
        <w:overflowPunct/>
        <w:topLinePunct w:val="0"/>
        <w:bidi w:val="0"/>
        <w:snapToGrid w:val="0"/>
        <w:spacing w:line="360" w:lineRule="auto"/>
        <w:ind w:left="1739" w:leftChars="114" w:hanging="1500" w:hangingChars="625"/>
        <w:rPr>
          <w:rFonts w:hint="eastAsia" w:ascii="宋体" w:hAnsi="宋体" w:eastAsia="宋体" w:cs="宋体"/>
          <w:color w:val="auto"/>
          <w:spacing w:val="0"/>
          <w:sz w:val="24"/>
          <w:szCs w:val="24"/>
          <w:u w:val="single"/>
        </w:rPr>
      </w:pPr>
      <w:r>
        <w:rPr>
          <w:rFonts w:hint="eastAsia" w:ascii="宋体" w:hAnsi="宋体" w:eastAsia="宋体" w:cs="宋体"/>
          <w:color w:val="auto"/>
          <w:spacing w:val="0"/>
          <w:kern w:val="0"/>
          <w:sz w:val="24"/>
          <w:szCs w:val="24"/>
          <w:u w:val="single"/>
        </w:rPr>
        <w:t>（联合体所有成员名称）</w:t>
      </w:r>
      <w:r>
        <w:rPr>
          <w:rFonts w:hint="eastAsia" w:ascii="宋体" w:hAnsi="宋体" w:eastAsia="宋体" w:cs="宋体"/>
          <w:color w:val="auto"/>
          <w:spacing w:val="0"/>
          <w:kern w:val="0"/>
          <w:sz w:val="24"/>
          <w:szCs w:val="24"/>
        </w:rPr>
        <w:t>自愿</w:t>
      </w:r>
      <w:r>
        <w:rPr>
          <w:rFonts w:hint="eastAsia" w:ascii="宋体" w:hAnsi="宋体" w:eastAsia="宋体" w:cs="宋体"/>
          <w:color w:val="auto"/>
          <w:spacing w:val="0"/>
          <w:kern w:val="0"/>
          <w:sz w:val="24"/>
          <w:szCs w:val="24"/>
          <w:lang w:val="zh-CN"/>
        </w:rPr>
        <w:t>组成一个联合体，以一个供应商的身份</w:t>
      </w:r>
      <w:r>
        <w:rPr>
          <w:rFonts w:hint="eastAsia" w:ascii="宋体" w:hAnsi="宋体" w:eastAsia="宋体" w:cs="宋体"/>
          <w:color w:val="auto"/>
          <w:spacing w:val="0"/>
          <w:kern w:val="0"/>
          <w:sz w:val="24"/>
          <w:szCs w:val="24"/>
        </w:rPr>
        <w:t>参加</w:t>
      </w:r>
      <w:r>
        <w:rPr>
          <w:rFonts w:hint="eastAsia" w:ascii="宋体" w:hAnsi="宋体" w:eastAsia="宋体" w:cs="宋体"/>
          <w:color w:val="auto"/>
          <w:spacing w:val="0"/>
          <w:sz w:val="24"/>
          <w:szCs w:val="24"/>
          <w:u w:val="single"/>
        </w:rPr>
        <w:t>【招标编号：】</w:t>
      </w:r>
    </w:p>
    <w:p>
      <w:pPr>
        <w:kinsoku/>
        <w:wordWrap/>
        <w:overflowPunct/>
        <w:topLinePunct w:val="0"/>
        <w:bidi w:val="0"/>
        <w:snapToGrid w:val="0"/>
        <w:spacing w:line="360" w:lineRule="auto"/>
        <w:ind w:left="31680" w:hanging="1740" w:hangingChars="725"/>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u w:val="single"/>
        </w:rPr>
        <w:t>（项目名称：       ）（标项：      ）</w:t>
      </w:r>
      <w:r>
        <w:rPr>
          <w:rFonts w:hint="eastAsia" w:ascii="宋体" w:hAnsi="宋体" w:eastAsia="宋体" w:cs="宋体"/>
          <w:color w:val="auto"/>
          <w:spacing w:val="0"/>
          <w:kern w:val="0"/>
          <w:sz w:val="24"/>
          <w:szCs w:val="24"/>
          <w:lang w:val="zh-CN"/>
        </w:rPr>
        <w:t>投标。</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一、各方一致决定，</w:t>
      </w:r>
      <w:r>
        <w:rPr>
          <w:rFonts w:hint="eastAsia" w:ascii="宋体" w:hAnsi="宋体" w:eastAsia="宋体" w:cs="宋体"/>
          <w:color w:val="auto"/>
          <w:spacing w:val="0"/>
          <w:kern w:val="0"/>
          <w:sz w:val="24"/>
          <w:szCs w:val="24"/>
          <w:u w:val="single"/>
        </w:rPr>
        <w:t>（某联合体成员名称）</w:t>
      </w:r>
      <w:r>
        <w:rPr>
          <w:rFonts w:hint="eastAsia" w:ascii="宋体" w:hAnsi="宋体" w:eastAsia="宋体" w:cs="宋体"/>
          <w:color w:val="auto"/>
          <w:spacing w:val="0"/>
          <w:kern w:val="0"/>
          <w:sz w:val="24"/>
          <w:szCs w:val="24"/>
        </w:rPr>
        <w:t>为联合体</w:t>
      </w:r>
      <w:r>
        <w:rPr>
          <w:rFonts w:hint="eastAsia" w:ascii="宋体" w:hAnsi="宋体" w:eastAsia="宋体" w:cs="宋体"/>
          <w:color w:val="auto"/>
          <w:spacing w:val="0"/>
          <w:kern w:val="0"/>
          <w:sz w:val="24"/>
          <w:szCs w:val="24"/>
          <w:lang w:val="zh-CN"/>
        </w:rPr>
        <w:t>牵头人，本公司为：（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，代表所有联合体成员负责投标和合同实施阶段的主办、协调工作</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二、</w:t>
      </w:r>
      <w:r>
        <w:rPr>
          <w:rFonts w:hint="eastAsia" w:ascii="宋体" w:hAnsi="宋体" w:eastAsia="宋体" w:cs="宋体"/>
          <w:color w:val="auto"/>
          <w:spacing w:val="0"/>
          <w:sz w:val="24"/>
          <w:szCs w:val="24"/>
        </w:rPr>
        <w:t>所有联合体成员各方签署授权书，授权书载明的</w:t>
      </w:r>
      <w:r>
        <w:rPr>
          <w:rFonts w:hint="eastAsia" w:ascii="宋体" w:hAnsi="宋体" w:eastAsia="宋体" w:cs="宋体"/>
          <w:color w:val="auto"/>
          <w:spacing w:val="0"/>
          <w:kern w:val="0"/>
          <w:sz w:val="24"/>
          <w:szCs w:val="24"/>
          <w:lang w:val="zh-CN"/>
        </w:rPr>
        <w:t>授权代表根据采购文件规定及投标内容而对采购人、采购代理机构所作的任何合法承诺，包括书面澄清及相应等均对联合投标各方产生约束力。</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三、本次联合投标中，分工如下：</w:t>
      </w:r>
      <w:r>
        <w:rPr>
          <w:rFonts w:hint="eastAsia" w:ascii="宋体" w:hAnsi="宋体" w:eastAsia="宋体" w:cs="宋体"/>
          <w:color w:val="auto"/>
          <w:spacing w:val="0"/>
          <w:kern w:val="0"/>
          <w:sz w:val="24"/>
          <w:szCs w:val="24"/>
          <w:u w:val="single"/>
        </w:rPr>
        <w:t>（联合体其中一方成员名称），</w:t>
      </w:r>
      <w:r>
        <w:rPr>
          <w:rFonts w:hint="eastAsia" w:ascii="宋体" w:hAnsi="宋体" w:eastAsia="宋体" w:cs="宋体"/>
          <w:color w:val="auto"/>
          <w:spacing w:val="0"/>
          <w:kern w:val="0"/>
          <w:sz w:val="24"/>
          <w:szCs w:val="24"/>
          <w:lang w:val="zh-CN"/>
        </w:rPr>
        <w:t>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承担的工作和义务为： ；</w:t>
      </w:r>
      <w:r>
        <w:rPr>
          <w:rFonts w:hint="eastAsia" w:ascii="宋体" w:hAnsi="宋体" w:eastAsia="宋体" w:cs="宋体"/>
          <w:color w:val="auto"/>
          <w:spacing w:val="0"/>
          <w:kern w:val="0"/>
          <w:sz w:val="24"/>
          <w:szCs w:val="24"/>
          <w:u w:val="single"/>
        </w:rPr>
        <w:t>（联合体其中一方成员名称），</w:t>
      </w:r>
      <w:r>
        <w:rPr>
          <w:rFonts w:hint="eastAsia" w:ascii="宋体" w:hAnsi="宋体" w:eastAsia="宋体" w:cs="宋体"/>
          <w:color w:val="auto"/>
          <w:spacing w:val="0"/>
          <w:kern w:val="0"/>
          <w:sz w:val="24"/>
          <w:szCs w:val="24"/>
          <w:lang w:val="zh-CN"/>
        </w:rPr>
        <w:t>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承担的工作和义务为：……。</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四、</w:t>
      </w:r>
      <w:r>
        <w:rPr>
          <w:rFonts w:hint="eastAsia" w:ascii="宋体" w:hAnsi="宋体" w:eastAsia="宋体" w:cs="宋体"/>
          <w:color w:val="auto"/>
          <w:spacing w:val="0"/>
          <w:sz w:val="24"/>
          <w:szCs w:val="24"/>
        </w:rPr>
        <w:t>中小企业合同金额达到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%，小微企业合同金额达到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五、如果中标，</w:t>
      </w:r>
      <w:r>
        <w:rPr>
          <w:rFonts w:hint="eastAsia" w:ascii="宋体" w:hAnsi="宋体" w:eastAsia="宋体" w:cs="宋体"/>
          <w:color w:val="auto"/>
          <w:spacing w:val="0"/>
          <w:sz w:val="24"/>
          <w:szCs w:val="24"/>
        </w:rPr>
        <w:t>联合体各成员方共同与采购人签订合同，并就采购合同约定的事项对采购人承担连带责任。</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六、有关本次联合投标的其他事宜：</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1、联合体各方不再单独参加或者与其他供应商另外组成联合体参加同一合同项下的政府采购活动。</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2、联合体中有同类资质的各方按照联合体分工承担相同工作的，按照资质等级较低的供应商确定资质等级。</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3、本协议提交采购人、采购代理机构后，联合体各方不得以任何形式对上述内容进行修改或撤销。</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联合体牵头人名称(电子签名/公章)：</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联合体成员名称(电子签名/公章)：</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rPr>
          <w:rFonts w:hint="eastAsia" w:ascii="宋体" w:hAnsi="宋体" w:eastAsia="宋体" w:cs="宋体"/>
          <w:b/>
          <w:bCs/>
          <w:color w:val="auto"/>
          <w:spacing w:val="0"/>
          <w:kern w:val="0"/>
          <w:sz w:val="36"/>
          <w:szCs w:val="36"/>
        </w:rPr>
      </w:pPr>
      <w:r>
        <w:rPr>
          <w:rFonts w:hint="eastAsia" w:ascii="宋体" w:hAnsi="宋体" w:eastAsia="宋体" w:cs="宋体"/>
          <w:color w:val="auto"/>
          <w:spacing w:val="0"/>
          <w:kern w:val="0"/>
          <w:sz w:val="24"/>
          <w:szCs w:val="24"/>
          <w:lang w:val="zh-CN"/>
        </w:rPr>
        <w:t xml:space="preserve">                                               日期：  年  月   日</w:t>
      </w:r>
    </w:p>
    <w:p>
      <w:pPr>
        <w:kinsoku/>
        <w:wordWrap/>
        <w:overflowPunct/>
        <w:topLinePunct w:val="0"/>
        <w:bidi w:val="0"/>
        <w:spacing w:line="360" w:lineRule="auto"/>
        <w:ind w:right="420" w:firstLine="3614" w:firstLineChars="1000"/>
        <w:rPr>
          <w:rFonts w:hint="eastAsia" w:ascii="宋体" w:hAnsi="宋体" w:eastAsia="宋体" w:cs="宋体"/>
          <w:b/>
          <w:bCs/>
          <w:color w:val="auto"/>
          <w:spacing w:val="0"/>
          <w:kern w:val="0"/>
          <w:sz w:val="36"/>
          <w:szCs w:val="36"/>
        </w:rPr>
      </w:pPr>
      <w:r>
        <w:rPr>
          <w:rFonts w:hint="eastAsia" w:ascii="宋体" w:hAnsi="宋体" w:eastAsia="宋体" w:cs="宋体"/>
          <w:b/>
          <w:bCs/>
          <w:color w:val="auto"/>
          <w:spacing w:val="0"/>
          <w:kern w:val="0"/>
          <w:sz w:val="36"/>
          <w:szCs w:val="36"/>
        </w:rPr>
        <w:t>商务技术文件部分</w:t>
      </w: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24"/>
          <w:szCs w:val="24"/>
        </w:rPr>
      </w:pP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28"/>
          <w:szCs w:val="28"/>
        </w:rPr>
      </w:pPr>
      <w:r>
        <w:rPr>
          <w:rFonts w:hint="eastAsia" w:ascii="宋体" w:hAnsi="宋体" w:eastAsia="宋体" w:cs="宋体"/>
          <w:b/>
          <w:bCs/>
          <w:color w:val="auto"/>
          <w:spacing w:val="0"/>
          <w:kern w:val="0"/>
          <w:sz w:val="28"/>
          <w:szCs w:val="28"/>
        </w:rPr>
        <w:t>目录</w:t>
      </w:r>
    </w:p>
    <w:p>
      <w:pPr>
        <w:kinsoku/>
        <w:wordWrap/>
        <w:overflowPunct/>
        <w:topLinePunct w:val="0"/>
        <w:bidi w:val="0"/>
        <w:snapToGrid w:val="0"/>
        <w:spacing w:line="360" w:lineRule="auto"/>
        <w:ind w:left="479" w:leftChars="228"/>
        <w:rPr>
          <w:rFonts w:hint="eastAsia" w:ascii="宋体" w:hAnsi="宋体" w:eastAsia="宋体" w:cs="宋体"/>
          <w:color w:val="auto"/>
          <w:spacing w:val="0"/>
        </w:rPr>
      </w:pPr>
      <w:r>
        <w:rPr>
          <w:rFonts w:hint="eastAsia" w:ascii="宋体" w:hAnsi="宋体" w:eastAsia="宋体" w:cs="宋体"/>
          <w:color w:val="auto"/>
          <w:spacing w:val="0"/>
          <w:sz w:val="24"/>
          <w:szCs w:val="24"/>
        </w:rPr>
        <w:t>（1）投标函</w:t>
      </w:r>
      <w:r>
        <w:rPr>
          <w:rFonts w:hint="eastAsia" w:ascii="宋体" w:hAnsi="宋体" w:eastAsia="宋体" w:cs="宋体"/>
          <w:color w:val="auto"/>
          <w:spacing w:val="0"/>
        </w:rPr>
        <w:t>…………………………………………………………………………………（页码）</w:t>
      </w:r>
      <w:r>
        <w:rPr>
          <w:rFonts w:hint="eastAsia" w:ascii="宋体" w:hAnsi="宋体" w:eastAsia="宋体" w:cs="宋体"/>
          <w:color w:val="auto"/>
          <w:spacing w:val="0"/>
          <w:sz w:val="24"/>
          <w:szCs w:val="24"/>
        </w:rPr>
        <w:t>（2）授权委托书或法定代表人（单位负责人、自然人本人）身份证明</w:t>
      </w:r>
      <w:r>
        <w:rPr>
          <w:rFonts w:hint="eastAsia" w:ascii="宋体" w:hAnsi="宋体" w:eastAsia="宋体" w:cs="宋体"/>
          <w:color w:val="auto"/>
          <w:spacing w:val="0"/>
        </w:rPr>
        <w:t>………（页码）</w:t>
      </w:r>
    </w:p>
    <w:p>
      <w:pPr>
        <w:kinsoku/>
        <w:wordWrap/>
        <w:overflowPunct/>
        <w:topLinePunct w:val="0"/>
        <w:bidi w:val="0"/>
        <w:snapToGrid w:val="0"/>
        <w:spacing w:line="360" w:lineRule="auto"/>
        <w:ind w:left="479" w:leftChars="228"/>
        <w:rPr>
          <w:rFonts w:hint="eastAsia" w:ascii="宋体" w:hAnsi="宋体" w:eastAsia="宋体" w:cs="宋体"/>
          <w:color w:val="auto"/>
          <w:spacing w:val="0"/>
        </w:rPr>
      </w:pPr>
      <w:r>
        <w:rPr>
          <w:rFonts w:hint="eastAsia" w:ascii="宋体" w:hAnsi="宋体" w:eastAsia="宋体" w:cs="宋体"/>
          <w:color w:val="auto"/>
          <w:spacing w:val="0"/>
          <w:sz w:val="24"/>
          <w:szCs w:val="24"/>
        </w:rPr>
        <w:t>（3）联合协议</w:t>
      </w:r>
      <w:r>
        <w:rPr>
          <w:rFonts w:hint="eastAsia" w:ascii="宋体" w:hAnsi="宋体" w:eastAsia="宋体" w:cs="宋体"/>
          <w:color w:val="auto"/>
          <w:spacing w:val="0"/>
        </w:rPr>
        <w:t>………………………………………………………………………………（页码）</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rPr>
      </w:pPr>
      <w:r>
        <w:rPr>
          <w:rFonts w:hint="eastAsia" w:ascii="宋体" w:hAnsi="宋体" w:eastAsia="宋体" w:cs="宋体"/>
          <w:color w:val="auto"/>
          <w:spacing w:val="0"/>
          <w:sz w:val="24"/>
          <w:szCs w:val="24"/>
        </w:rPr>
        <w:t>（4）分包意向协议</w:t>
      </w:r>
      <w:r>
        <w:rPr>
          <w:rFonts w:hint="eastAsia" w:ascii="宋体" w:hAnsi="宋体" w:eastAsia="宋体" w:cs="宋体"/>
          <w:color w:val="auto"/>
          <w:spacing w:val="0"/>
        </w:rPr>
        <w:t>…………………………………………………………………………（页码）</w:t>
      </w:r>
    </w:p>
    <w:p>
      <w:pPr>
        <w:kinsoku/>
        <w:wordWrap/>
        <w:overflowPunct/>
        <w:topLinePunct w:val="0"/>
        <w:bidi w:val="0"/>
        <w:snapToGrid w:val="0"/>
        <w:spacing w:line="360" w:lineRule="auto"/>
        <w:ind w:firstLine="480" w:firstLineChars="200"/>
        <w:rPr>
          <w:rFonts w:hint="eastAsia" w:ascii="宋体" w:hAnsi="宋体" w:eastAsia="宋体" w:cs="宋体"/>
          <w:color w:val="auto"/>
          <w:spacing w:val="0"/>
        </w:rPr>
      </w:pPr>
      <w:r>
        <w:rPr>
          <w:rFonts w:hint="eastAsia" w:ascii="宋体" w:hAnsi="宋体" w:eastAsia="宋体" w:cs="宋体"/>
          <w:color w:val="auto"/>
          <w:spacing w:val="0"/>
          <w:sz w:val="24"/>
          <w:szCs w:val="24"/>
        </w:rPr>
        <w:t>（5）符合性审查资料</w:t>
      </w:r>
      <w:r>
        <w:rPr>
          <w:rFonts w:hint="eastAsia" w:ascii="宋体" w:hAnsi="宋体" w:eastAsia="宋体" w:cs="宋体"/>
          <w:color w:val="auto"/>
          <w:spacing w:val="0"/>
        </w:rPr>
        <w:t>………………………………………………………………………（页码）</w:t>
      </w:r>
    </w:p>
    <w:p>
      <w:pPr>
        <w:kinsoku/>
        <w:wordWrap/>
        <w:overflowPunct/>
        <w:topLinePunct w:val="0"/>
        <w:bidi w:val="0"/>
        <w:snapToGrid w:val="0"/>
        <w:spacing w:line="360" w:lineRule="auto"/>
        <w:ind w:left="479" w:leftChars="228"/>
        <w:rPr>
          <w:rFonts w:hint="eastAsia" w:ascii="宋体" w:hAnsi="宋体" w:eastAsia="宋体" w:cs="宋体"/>
          <w:color w:val="auto"/>
          <w:spacing w:val="0"/>
        </w:rPr>
      </w:pPr>
      <w:r>
        <w:rPr>
          <w:rFonts w:hint="eastAsia" w:ascii="宋体" w:hAnsi="宋体" w:eastAsia="宋体" w:cs="宋体"/>
          <w:color w:val="auto"/>
          <w:spacing w:val="0"/>
          <w:sz w:val="24"/>
          <w:szCs w:val="24"/>
        </w:rPr>
        <w:t>（6）评标标准相应的商务技术资料</w:t>
      </w:r>
      <w:r>
        <w:rPr>
          <w:rFonts w:hint="eastAsia" w:ascii="宋体" w:hAnsi="宋体" w:eastAsia="宋体" w:cs="宋体"/>
          <w:color w:val="auto"/>
          <w:spacing w:val="0"/>
        </w:rPr>
        <w:t>…………………………</w:t>
      </w:r>
      <w:r>
        <w:rPr>
          <w:rFonts w:hint="eastAsia" w:ascii="宋体" w:hAnsi="宋体" w:eastAsia="宋体" w:cs="宋体"/>
          <w:color w:val="auto"/>
          <w:spacing w:val="0"/>
          <w:sz w:val="24"/>
          <w:szCs w:val="24"/>
        </w:rPr>
        <w:t>………</w:t>
      </w:r>
      <w:r>
        <w:rPr>
          <w:rFonts w:hint="eastAsia" w:ascii="宋体" w:hAnsi="宋体" w:eastAsia="宋体" w:cs="宋体"/>
          <w:color w:val="auto"/>
          <w:spacing w:val="0"/>
        </w:rPr>
        <w:t>…</w:t>
      </w:r>
      <w:r>
        <w:rPr>
          <w:rFonts w:hint="eastAsia" w:ascii="宋体" w:hAnsi="宋体" w:eastAsia="宋体" w:cs="宋体"/>
          <w:color w:val="auto"/>
          <w:spacing w:val="0"/>
          <w:sz w:val="24"/>
          <w:szCs w:val="24"/>
        </w:rPr>
        <w:t>…</w:t>
      </w:r>
      <w:r>
        <w:rPr>
          <w:rFonts w:hint="eastAsia" w:ascii="宋体" w:hAnsi="宋体" w:eastAsia="宋体" w:cs="宋体"/>
          <w:color w:val="auto"/>
          <w:spacing w:val="0"/>
        </w:rPr>
        <w:t>……………（页码）</w:t>
      </w:r>
    </w:p>
    <w:p>
      <w:pPr>
        <w:kinsoku/>
        <w:wordWrap/>
        <w:overflowPunct/>
        <w:topLinePunct w:val="0"/>
        <w:bidi w:val="0"/>
        <w:snapToGrid w:val="0"/>
        <w:spacing w:line="360" w:lineRule="auto"/>
        <w:ind w:left="479" w:leftChars="228"/>
        <w:rPr>
          <w:rFonts w:hint="eastAsia" w:ascii="宋体" w:hAnsi="宋体" w:eastAsia="宋体" w:cs="宋体"/>
          <w:color w:val="auto"/>
          <w:spacing w:val="0"/>
        </w:rPr>
      </w:pPr>
      <w:r>
        <w:rPr>
          <w:rFonts w:hint="eastAsia" w:ascii="宋体" w:hAnsi="宋体" w:eastAsia="宋体" w:cs="宋体"/>
          <w:color w:val="auto"/>
          <w:spacing w:val="0"/>
          <w:sz w:val="24"/>
          <w:szCs w:val="24"/>
        </w:rPr>
        <w:t>（7）商务技术偏离表</w:t>
      </w:r>
      <w:r>
        <w:rPr>
          <w:rFonts w:hint="eastAsia" w:ascii="宋体" w:hAnsi="宋体" w:eastAsia="宋体" w:cs="宋体"/>
          <w:color w:val="auto"/>
          <w:spacing w:val="0"/>
        </w:rPr>
        <w:t>………………………………………………………………………（页码）</w:t>
      </w:r>
    </w:p>
    <w:p>
      <w:pPr>
        <w:kinsoku/>
        <w:wordWrap/>
        <w:overflowPunct/>
        <w:topLinePunct w:val="0"/>
        <w:bidi w:val="0"/>
        <w:snapToGrid w:val="0"/>
        <w:spacing w:line="360" w:lineRule="auto"/>
        <w:ind w:left="479" w:leftChars="228"/>
        <w:rPr>
          <w:rFonts w:hint="eastAsia" w:ascii="宋体" w:hAnsi="宋体" w:eastAsia="宋体" w:cs="宋体"/>
          <w:color w:val="auto"/>
          <w:spacing w:val="0"/>
        </w:rPr>
      </w:pP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8</w:t>
      </w:r>
      <w:r>
        <w:rPr>
          <w:rFonts w:hint="eastAsia" w:ascii="宋体" w:hAnsi="宋体" w:eastAsia="宋体" w:cs="宋体"/>
          <w:color w:val="auto"/>
          <w:spacing w:val="0"/>
          <w:sz w:val="24"/>
          <w:szCs w:val="24"/>
          <w:lang w:val="zh-CN"/>
        </w:rPr>
        <w:t>）政府采购供应商廉洁自律承诺书</w:t>
      </w:r>
      <w:r>
        <w:rPr>
          <w:rFonts w:hint="eastAsia" w:ascii="宋体" w:hAnsi="宋体" w:eastAsia="宋体" w:cs="宋体"/>
          <w:color w:val="auto"/>
          <w:spacing w:val="0"/>
        </w:rPr>
        <w:t>…………………………………………………（页码）</w:t>
      </w:r>
    </w:p>
    <w:p>
      <w:pPr>
        <w:kinsoku/>
        <w:wordWrap/>
        <w:overflowPunct/>
        <w:topLinePunct w:val="0"/>
        <w:bidi w:val="0"/>
        <w:snapToGrid w:val="0"/>
        <w:spacing w:line="360" w:lineRule="auto"/>
        <w:jc w:val="center"/>
        <w:rPr>
          <w:rFonts w:hint="eastAsia" w:ascii="宋体" w:hAnsi="宋体" w:eastAsia="宋体" w:cs="宋体"/>
          <w:b/>
          <w:bCs/>
          <w:color w:val="auto"/>
          <w:spacing w:val="0"/>
          <w:kern w:val="0"/>
          <w:sz w:val="32"/>
          <w:szCs w:val="32"/>
          <w:lang w:val="zh-CN"/>
        </w:rPr>
      </w:pPr>
    </w:p>
    <w:p>
      <w:pPr>
        <w:kinsoku/>
        <w:wordWrap/>
        <w:overflowPunct/>
        <w:topLinePunct w:val="0"/>
        <w:bidi w:val="0"/>
        <w:snapToGrid w:val="0"/>
        <w:spacing w:line="360" w:lineRule="auto"/>
        <w:jc w:val="center"/>
        <w:rPr>
          <w:rFonts w:hint="eastAsia" w:ascii="宋体" w:hAnsi="宋体" w:eastAsia="宋体" w:cs="宋体"/>
          <w:b/>
          <w:bCs/>
          <w:color w:val="auto"/>
          <w:spacing w:val="0"/>
          <w:kern w:val="0"/>
          <w:sz w:val="32"/>
          <w:szCs w:val="32"/>
          <w:lang w:val="zh-CN"/>
        </w:rPr>
      </w:pPr>
    </w:p>
    <w:p>
      <w:pPr>
        <w:kinsoku/>
        <w:wordWrap/>
        <w:overflowPunct/>
        <w:topLinePunct w:val="0"/>
        <w:bidi w:val="0"/>
        <w:snapToGrid w:val="0"/>
        <w:spacing w:line="360" w:lineRule="auto"/>
        <w:jc w:val="center"/>
        <w:rPr>
          <w:rFonts w:hint="eastAsia" w:ascii="宋体" w:hAnsi="宋体" w:eastAsia="宋体" w:cs="宋体"/>
          <w:b/>
          <w:bCs/>
          <w:color w:val="auto"/>
          <w:spacing w:val="0"/>
          <w:kern w:val="0"/>
          <w:sz w:val="32"/>
          <w:szCs w:val="32"/>
          <w:lang w:val="zh-CN"/>
        </w:rPr>
      </w:pPr>
    </w:p>
    <w:p>
      <w:pPr>
        <w:kinsoku/>
        <w:wordWrap/>
        <w:overflowPunct/>
        <w:topLinePunct w:val="0"/>
        <w:bidi w:val="0"/>
        <w:snapToGrid w:val="0"/>
        <w:spacing w:line="360" w:lineRule="auto"/>
        <w:jc w:val="center"/>
        <w:rPr>
          <w:rFonts w:hint="eastAsia" w:ascii="宋体" w:hAnsi="宋体" w:eastAsia="宋体" w:cs="宋体"/>
          <w:b/>
          <w:bCs/>
          <w:color w:val="auto"/>
          <w:spacing w:val="0"/>
          <w:kern w:val="0"/>
          <w:sz w:val="32"/>
          <w:szCs w:val="32"/>
          <w:lang w:val="zh-CN"/>
        </w:rPr>
      </w:pPr>
    </w:p>
    <w:p>
      <w:pPr>
        <w:kinsoku/>
        <w:wordWrap/>
        <w:overflowPunct/>
        <w:topLinePunct w:val="0"/>
        <w:bidi w:val="0"/>
        <w:snapToGrid w:val="0"/>
        <w:spacing w:line="360" w:lineRule="auto"/>
        <w:jc w:val="center"/>
        <w:rPr>
          <w:rFonts w:hint="eastAsia" w:ascii="宋体" w:hAnsi="宋体" w:eastAsia="宋体" w:cs="宋体"/>
          <w:b/>
          <w:bCs/>
          <w:color w:val="auto"/>
          <w:spacing w:val="0"/>
          <w:kern w:val="0"/>
          <w:sz w:val="32"/>
          <w:szCs w:val="32"/>
          <w:lang w:val="zh-CN"/>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kern w:val="0"/>
          <w:sz w:val="32"/>
          <w:szCs w:val="32"/>
        </w:rPr>
      </w:pPr>
    </w:p>
    <w:p>
      <w:pPr>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jc w:val="center"/>
        <w:outlineLvl w:val="0"/>
        <w:rPr>
          <w:rFonts w:hint="eastAsia" w:ascii="宋体" w:hAnsi="宋体" w:eastAsia="宋体" w:cs="宋体"/>
          <w:b/>
          <w:bCs/>
          <w:color w:val="auto"/>
          <w:spacing w:val="0"/>
          <w:sz w:val="32"/>
          <w:szCs w:val="32"/>
        </w:rPr>
      </w:pPr>
      <w:r>
        <w:rPr>
          <w:rFonts w:hint="eastAsia" w:ascii="宋体" w:hAnsi="宋体" w:eastAsia="宋体" w:cs="宋体"/>
          <w:b/>
          <w:bCs/>
          <w:color w:val="auto"/>
          <w:spacing w:val="0"/>
          <w:kern w:val="0"/>
          <w:sz w:val="32"/>
          <w:szCs w:val="32"/>
        </w:rPr>
        <w:t>一、投标</w:t>
      </w:r>
      <w:r>
        <w:rPr>
          <w:rFonts w:hint="eastAsia" w:ascii="宋体" w:hAnsi="宋体" w:eastAsia="宋体" w:cs="宋体"/>
          <w:b/>
          <w:bCs/>
          <w:color w:val="auto"/>
          <w:spacing w:val="0"/>
          <w:sz w:val="32"/>
          <w:szCs w:val="32"/>
        </w:rPr>
        <w:t>函</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1、我方承诺投标有效期从提交投标文件的截止之日起</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天（不少于90天）</w:t>
      </w:r>
      <w:r>
        <w:rPr>
          <w:rFonts w:hint="eastAsia" w:ascii="宋体" w:hAnsi="宋体" w:eastAsia="宋体" w:cs="宋体"/>
          <w:color w:val="auto"/>
          <w:spacing w:val="0"/>
        </w:rPr>
        <w:t>，</w:t>
      </w:r>
      <w:r>
        <w:rPr>
          <w:rFonts w:hint="eastAsia" w:ascii="宋体" w:hAnsi="宋体" w:eastAsia="宋体" w:cs="宋体"/>
          <w:color w:val="auto"/>
          <w:spacing w:val="0"/>
          <w:sz w:val="24"/>
          <w:szCs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2.1资格文件：</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2.1.1承诺函；</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2.1.2落实政府采购政策需满足的资格要求（如果有）；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2.1.3本项目的特定资格要求（如果有）。</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2.1.4联合协议（如果有）</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2商务技术</w:t>
      </w:r>
      <w:r>
        <w:rPr>
          <w:rFonts w:hint="eastAsia" w:ascii="宋体" w:hAnsi="宋体" w:eastAsia="宋体" w:cs="宋体"/>
          <w:color w:val="auto"/>
          <w:spacing w:val="0"/>
          <w:sz w:val="24"/>
          <w:szCs w:val="24"/>
          <w:lang w:val="zh-CN"/>
        </w:rPr>
        <w:t>文件：</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2.2.1投标函；</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2.2.3联合协议（如果有）；</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2.2.4分包意向协议（如果有）；</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2.2.5符合性审查资料；</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2.2.7商务技术偏离表；</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lang w:val="zh-CN"/>
        </w:rPr>
      </w:pP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8</w:t>
      </w:r>
      <w:r>
        <w:rPr>
          <w:rFonts w:hint="eastAsia" w:ascii="宋体" w:hAnsi="宋体" w:eastAsia="宋体" w:cs="宋体"/>
          <w:color w:val="auto"/>
          <w:spacing w:val="0"/>
          <w:sz w:val="24"/>
          <w:szCs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val="zh-CN"/>
        </w:rPr>
        <w:t>.</w:t>
      </w:r>
      <w:r>
        <w:rPr>
          <w:rFonts w:hint="eastAsia" w:ascii="宋体" w:hAnsi="宋体" w:eastAsia="宋体" w:cs="宋体"/>
          <w:color w:val="auto"/>
          <w:spacing w:val="0"/>
          <w:sz w:val="24"/>
          <w:szCs w:val="24"/>
        </w:rPr>
        <w:t>3报价文件</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5、其他补充说明:。</w:t>
      </w:r>
    </w:p>
    <w:p>
      <w:pPr>
        <w:keepNext w:val="0"/>
        <w:keepLines w:val="0"/>
        <w:pageBreakBefore w:val="0"/>
        <w:widowControl w:val="0"/>
        <w:kinsoku/>
        <w:wordWrap/>
        <w:overflowPunct/>
        <w:topLinePunct w:val="0"/>
        <w:autoSpaceDE/>
        <w:autoSpaceDN/>
        <w:bidi w:val="0"/>
        <w:adjustRightInd w:val="0"/>
        <w:snapToGrid w:val="0"/>
        <w:spacing w:line="380" w:lineRule="exact"/>
        <w:jc w:val="righ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投标人（或联合体牵头人）名称 (电子签名)：</w:t>
      </w:r>
    </w:p>
    <w:p>
      <w:pPr>
        <w:keepNext w:val="0"/>
        <w:keepLines w:val="0"/>
        <w:pageBreakBefore w:val="0"/>
        <w:widowControl w:val="0"/>
        <w:kinsoku/>
        <w:wordWrap/>
        <w:overflowPunct/>
        <w:topLinePunct w:val="0"/>
        <w:autoSpaceDE/>
        <w:autoSpaceDN/>
        <w:bidi w:val="0"/>
        <w:adjustRightInd w:val="0"/>
        <w:spacing w:line="380" w:lineRule="exact"/>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日期：  年   月   日</w:t>
      </w:r>
    </w:p>
    <w:p>
      <w:pPr>
        <w:kinsoku/>
        <w:wordWrap/>
        <w:overflowPunct/>
        <w:topLinePunct w:val="0"/>
        <w:bidi w:val="0"/>
        <w:snapToGrid w:val="0"/>
        <w:spacing w:line="360" w:lineRule="auto"/>
        <w:ind w:left="420" w:leftChars="200" w:firstLine="4200" w:firstLineChars="1750"/>
        <w:rPr>
          <w:rFonts w:hint="eastAsia" w:ascii="宋体" w:hAnsi="宋体" w:eastAsia="宋体" w:cs="宋体"/>
          <w:color w:val="auto"/>
          <w:spacing w:val="0"/>
          <w:kern w:val="0"/>
          <w:sz w:val="24"/>
          <w:szCs w:val="24"/>
          <w:u w:val="single"/>
          <w:lang w:val="zh-CN"/>
        </w:rPr>
      </w:pPr>
    </w:p>
    <w:p>
      <w:pPr>
        <w:kinsoku/>
        <w:wordWrap/>
        <w:overflowPunct/>
        <w:topLinePunct w:val="0"/>
        <w:bidi w:val="0"/>
        <w:spacing w:line="360" w:lineRule="auto"/>
        <w:jc w:val="both"/>
        <w:rPr>
          <w:rFonts w:hint="eastAsia" w:ascii="宋体" w:hAnsi="宋体" w:eastAsia="宋体" w:cs="宋体"/>
          <w:b/>
          <w:bCs/>
          <w:color w:val="auto"/>
          <w:spacing w:val="0"/>
          <w:kern w:val="0"/>
          <w:sz w:val="32"/>
          <w:szCs w:val="32"/>
          <w:lang w:val="zh-CN"/>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lang w:val="zh-CN"/>
        </w:rPr>
      </w:pPr>
      <w:r>
        <w:rPr>
          <w:rFonts w:hint="eastAsia" w:ascii="宋体" w:hAnsi="宋体" w:eastAsia="宋体" w:cs="宋体"/>
          <w:b/>
          <w:bCs/>
          <w:color w:val="auto"/>
          <w:spacing w:val="0"/>
          <w:kern w:val="0"/>
          <w:sz w:val="32"/>
          <w:szCs w:val="32"/>
          <w:lang w:val="zh-CN"/>
        </w:rPr>
        <w:t>二、授权委托书或法定代表人（单位负责人、自然人本人）身份证明</w:t>
      </w: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napToGrid w:val="0"/>
        <w:spacing w:line="360" w:lineRule="auto"/>
        <w:ind w:firstLine="2872" w:firstLineChars="894"/>
        <w:rPr>
          <w:rFonts w:hint="eastAsia" w:ascii="宋体" w:hAnsi="宋体" w:eastAsia="宋体" w:cs="宋体"/>
          <w:color w:val="auto"/>
          <w:spacing w:val="0"/>
        </w:rPr>
      </w:pPr>
      <w:r>
        <w:rPr>
          <w:rFonts w:hint="eastAsia" w:ascii="宋体" w:hAnsi="宋体" w:eastAsia="宋体" w:cs="宋体"/>
          <w:b/>
          <w:bCs/>
          <w:color w:val="auto"/>
          <w:spacing w:val="0"/>
          <w:kern w:val="0"/>
          <w:sz w:val="32"/>
          <w:szCs w:val="32"/>
          <w:lang w:val="zh-CN"/>
        </w:rPr>
        <w:t>授权委托书（适用于非联合体投标）</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（采购人）、（采购代理机构）</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现</w:t>
      </w:r>
      <w:r>
        <w:rPr>
          <w:rFonts w:hint="eastAsia" w:ascii="宋体" w:hAnsi="宋体" w:eastAsia="宋体" w:cs="宋体"/>
          <w:color w:val="auto"/>
          <w:spacing w:val="0"/>
          <w:kern w:val="0"/>
          <w:sz w:val="24"/>
          <w:szCs w:val="24"/>
          <w:lang w:val="zh-CN"/>
        </w:rPr>
        <w:t>委托（姓名）为我方代理人（身份证号码：，手机：），以我方名义处理</w:t>
      </w:r>
      <w:r>
        <w:rPr>
          <w:rFonts w:hint="eastAsia" w:ascii="宋体" w:hAnsi="宋体" w:eastAsia="宋体" w:cs="宋体"/>
          <w:color w:val="auto"/>
          <w:spacing w:val="0"/>
          <w:sz w:val="24"/>
          <w:szCs w:val="24"/>
        </w:rPr>
        <w:t>（项目名称）【招标编号：（采购编号）】</w:t>
      </w:r>
      <w:r>
        <w:rPr>
          <w:rFonts w:hint="eastAsia" w:ascii="宋体" w:hAnsi="宋体" w:eastAsia="宋体" w:cs="宋体"/>
          <w:color w:val="auto"/>
          <w:spacing w:val="0"/>
          <w:kern w:val="0"/>
          <w:sz w:val="24"/>
          <w:szCs w:val="24"/>
          <w:lang w:val="zh-CN"/>
        </w:rPr>
        <w:t>政府采购投标的一切事项，其法律后果由我方承担。</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委托期限</w:t>
      </w:r>
      <w:r>
        <w:rPr>
          <w:rFonts w:hint="eastAsia" w:ascii="宋体" w:hAnsi="宋体" w:eastAsia="宋体" w:cs="宋体"/>
          <w:color w:val="auto"/>
          <w:spacing w:val="0"/>
          <w:kern w:val="0"/>
          <w:sz w:val="24"/>
          <w:szCs w:val="24"/>
        </w:rPr>
        <w:t>：</w:t>
      </w:r>
      <w:r>
        <w:rPr>
          <w:rFonts w:hint="eastAsia" w:ascii="宋体" w:hAnsi="宋体" w:eastAsia="宋体" w:cs="宋体"/>
          <w:color w:val="auto"/>
          <w:spacing w:val="0"/>
          <w:kern w:val="0"/>
          <w:sz w:val="24"/>
          <w:szCs w:val="24"/>
          <w:lang w:val="zh-CN"/>
        </w:rPr>
        <w:t>自年月日起至年月日止。</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特此告知。</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 xml:space="preserve">                                                 投标人名称(电子签名)：</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xml:space="preserve">                                                 签发日期：  年  月   日</w:t>
      </w: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lang w:val="zh-CN"/>
        </w:rPr>
        <w:t>授权委托书（适用于联合体投标）</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（采购人）、（采购代理机构）</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现</w:t>
      </w:r>
      <w:r>
        <w:rPr>
          <w:rFonts w:hint="eastAsia" w:ascii="宋体" w:hAnsi="宋体" w:eastAsia="宋体" w:cs="宋体"/>
          <w:color w:val="auto"/>
          <w:spacing w:val="0"/>
          <w:kern w:val="0"/>
          <w:sz w:val="24"/>
          <w:szCs w:val="24"/>
          <w:lang w:val="zh-CN"/>
        </w:rPr>
        <w:t>委托（姓名）为我方代理人（身份证号码：，手机：），以我方名义处理</w:t>
      </w:r>
      <w:r>
        <w:rPr>
          <w:rFonts w:hint="eastAsia" w:ascii="宋体" w:hAnsi="宋体" w:eastAsia="宋体" w:cs="宋体"/>
          <w:color w:val="auto"/>
          <w:spacing w:val="0"/>
          <w:sz w:val="24"/>
          <w:szCs w:val="24"/>
        </w:rPr>
        <w:t>（项目名称）【招标编号：（采购编号）】</w:t>
      </w:r>
      <w:r>
        <w:rPr>
          <w:rFonts w:hint="eastAsia" w:ascii="宋体" w:hAnsi="宋体" w:eastAsia="宋体" w:cs="宋体"/>
          <w:color w:val="auto"/>
          <w:spacing w:val="0"/>
          <w:kern w:val="0"/>
          <w:sz w:val="24"/>
          <w:szCs w:val="24"/>
          <w:lang w:val="zh-CN"/>
        </w:rPr>
        <w:t>政府采购投标的一切事项，其法律后果由我方承担。</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委托期限</w:t>
      </w:r>
      <w:r>
        <w:rPr>
          <w:rFonts w:hint="eastAsia" w:ascii="宋体" w:hAnsi="宋体" w:eastAsia="宋体" w:cs="宋体"/>
          <w:color w:val="auto"/>
          <w:spacing w:val="0"/>
          <w:kern w:val="0"/>
          <w:sz w:val="24"/>
          <w:szCs w:val="24"/>
        </w:rPr>
        <w:t>：</w:t>
      </w:r>
      <w:r>
        <w:rPr>
          <w:rFonts w:hint="eastAsia" w:ascii="宋体" w:hAnsi="宋体" w:eastAsia="宋体" w:cs="宋体"/>
          <w:color w:val="auto"/>
          <w:spacing w:val="0"/>
          <w:kern w:val="0"/>
          <w:sz w:val="24"/>
          <w:szCs w:val="24"/>
          <w:lang w:val="zh-CN"/>
        </w:rPr>
        <w:t>自年月日起至年月日止。</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特此告知。</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napToGrid w:val="0"/>
        <w:spacing w:line="360" w:lineRule="auto"/>
        <w:ind w:firstLine="5040" w:firstLineChars="21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联合体成员名称(电子签名或公章)：</w:t>
      </w:r>
    </w:p>
    <w:p>
      <w:pPr>
        <w:kinsoku/>
        <w:wordWrap/>
        <w:overflowPunct/>
        <w:topLinePunct w:val="0"/>
        <w:bidi w:val="0"/>
        <w:snapToGrid w:val="0"/>
        <w:spacing w:line="360" w:lineRule="auto"/>
        <w:ind w:firstLine="5040" w:firstLineChars="21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联合体成员名称(电子签名或公章)：</w:t>
      </w:r>
    </w:p>
    <w:p>
      <w:pPr>
        <w:kinsoku/>
        <w:wordWrap/>
        <w:overflowPunct/>
        <w:topLinePunct w:val="0"/>
        <w:bidi w:val="0"/>
        <w:snapToGrid w:val="0"/>
        <w:spacing w:line="360" w:lineRule="auto"/>
        <w:ind w:firstLine="5760" w:firstLineChars="2400"/>
        <w:rPr>
          <w:rFonts w:hint="eastAsia" w:ascii="宋体" w:hAnsi="宋体" w:eastAsia="宋体" w:cs="宋体"/>
          <w:color w:val="auto"/>
          <w:spacing w:val="0"/>
        </w:rPr>
      </w:pP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rPr>
          <w:rFonts w:hint="eastAsia" w:ascii="宋体" w:hAnsi="宋体" w:eastAsia="宋体" w:cs="宋体"/>
          <w:color w:val="auto"/>
          <w:spacing w:val="0"/>
        </w:rPr>
      </w:pPr>
      <w:r>
        <w:rPr>
          <w:rFonts w:hint="eastAsia" w:ascii="宋体" w:hAnsi="宋体" w:eastAsia="宋体" w:cs="宋体"/>
          <w:color w:val="auto"/>
          <w:spacing w:val="0"/>
          <w:kern w:val="0"/>
          <w:sz w:val="24"/>
          <w:szCs w:val="24"/>
          <w:lang w:val="zh-CN"/>
        </w:rPr>
        <w:t xml:space="preserve">                                               日期：  年  月   日</w:t>
      </w: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kern w:val="0"/>
          <w:sz w:val="32"/>
          <w:szCs w:val="32"/>
          <w:lang w:val="zh-CN"/>
        </w:rPr>
        <w:t>法定代表人、单位负责人或自然人本人</w:t>
      </w:r>
      <w:r>
        <w:rPr>
          <w:rFonts w:hint="eastAsia" w:ascii="宋体" w:hAnsi="宋体" w:eastAsia="宋体" w:cs="宋体"/>
          <w:b/>
          <w:bCs/>
          <w:color w:val="auto"/>
          <w:spacing w:val="0"/>
          <w:sz w:val="30"/>
          <w:szCs w:val="30"/>
        </w:rPr>
        <w:t>的身份证明（适用于法定代表人、单位负责人或者自然人本人代表投标人参加投标）</w:t>
      </w:r>
    </w:p>
    <w:p>
      <w:pPr>
        <w:pStyle w:val="89"/>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身份证件扫描件：（联合体投标的，提供联合体牵头人相关证明即可）</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kinsoku/>
              <w:wordWrap/>
              <w:overflowPunct/>
              <w:topLinePunct w:val="0"/>
              <w:bidi w:val="0"/>
              <w:adjustRightIn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正面：反面：</w:t>
            </w:r>
          </w:p>
          <w:p>
            <w:pPr>
              <w:pStyle w:val="89"/>
              <w:kinsoku/>
              <w:wordWrap/>
              <w:overflowPunct/>
              <w:topLinePunct w:val="0"/>
              <w:bidi w:val="0"/>
              <w:adjustRightInd w:val="0"/>
              <w:spacing w:line="360" w:lineRule="auto"/>
              <w:rPr>
                <w:rFonts w:hint="eastAsia" w:ascii="宋体" w:hAnsi="宋体" w:eastAsia="宋体" w:cs="宋体"/>
                <w:color w:val="auto"/>
                <w:spacing w:val="0"/>
                <w:sz w:val="24"/>
                <w:szCs w:val="24"/>
              </w:rPr>
            </w:pPr>
          </w:p>
        </w:tc>
      </w:tr>
    </w:tbl>
    <w:p>
      <w:pPr>
        <w:kinsoku/>
        <w:wordWrap/>
        <w:overflowPunct/>
        <w:topLinePunct w:val="0"/>
        <w:bidi w:val="0"/>
        <w:snapToGrid w:val="0"/>
        <w:spacing w:line="360" w:lineRule="auto"/>
        <w:ind w:firstLine="576"/>
        <w:jc w:val="center"/>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xml:space="preserve">                  投标人（或联合体牵头人）名称 (电子签名)： </w:t>
      </w:r>
    </w:p>
    <w:p>
      <w:pPr>
        <w:kinsoku/>
        <w:wordWrap/>
        <w:overflowPunct/>
        <w:topLinePunct w:val="0"/>
        <w:bidi w:val="0"/>
        <w:spacing w:line="360" w:lineRule="auto"/>
        <w:jc w:val="center"/>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xml:space="preserve">                   日期：  年  月  日</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both"/>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lang w:val="zh-CN"/>
        </w:rPr>
      </w:pPr>
      <w:r>
        <w:rPr>
          <w:rFonts w:hint="eastAsia" w:ascii="宋体" w:hAnsi="宋体" w:eastAsia="宋体" w:cs="宋体"/>
          <w:b/>
          <w:bCs/>
          <w:color w:val="auto"/>
          <w:spacing w:val="0"/>
          <w:kern w:val="0"/>
          <w:sz w:val="32"/>
          <w:szCs w:val="32"/>
        </w:rPr>
        <w:t>三、</w:t>
      </w:r>
      <w:r>
        <w:rPr>
          <w:rFonts w:hint="eastAsia" w:ascii="宋体" w:hAnsi="宋体" w:eastAsia="宋体" w:cs="宋体"/>
          <w:b/>
          <w:bCs/>
          <w:color w:val="auto"/>
          <w:spacing w:val="0"/>
          <w:kern w:val="0"/>
          <w:sz w:val="32"/>
          <w:szCs w:val="32"/>
          <w:lang w:val="zh-CN"/>
        </w:rPr>
        <w:t>联合协议</w:t>
      </w:r>
    </w:p>
    <w:p>
      <w:pPr>
        <w:widowControl/>
        <w:kinsoku/>
        <w:wordWrap/>
        <w:overflowPunct/>
        <w:topLinePunct w:val="0"/>
        <w:bidi w:val="0"/>
        <w:spacing w:line="360" w:lineRule="auto"/>
        <w:ind w:firstLine="482" w:firstLineChars="200"/>
        <w:jc w:val="left"/>
        <w:rPr>
          <w:rFonts w:hint="eastAsia" w:ascii="宋体" w:hAnsi="宋体" w:eastAsia="宋体" w:cs="宋体"/>
          <w:b/>
          <w:bCs/>
          <w:color w:val="auto"/>
          <w:spacing w:val="0"/>
          <w:kern w:val="0"/>
          <w:sz w:val="32"/>
          <w:szCs w:val="32"/>
          <w:lang w:val="zh-CN"/>
        </w:rPr>
      </w:pPr>
      <w:r>
        <w:rPr>
          <w:rFonts w:hint="eastAsia" w:ascii="宋体" w:hAnsi="宋体" w:eastAsia="宋体" w:cs="宋体"/>
          <w:b/>
          <w:bCs/>
          <w:color w:val="auto"/>
          <w:spacing w:val="0"/>
          <w:sz w:val="24"/>
          <w:szCs w:val="24"/>
        </w:rPr>
        <w:t>（以联合体形式投标的，提供联合协议；本项目不接受联合体投标或者投标人不以联合体形式投标的，则不需要提供）</w:t>
      </w:r>
    </w:p>
    <w:p>
      <w:pPr>
        <w:kinsoku/>
        <w:wordWrap/>
        <w:overflowPunct/>
        <w:topLinePunct w:val="0"/>
        <w:bidi w:val="0"/>
        <w:snapToGrid w:val="0"/>
        <w:spacing w:line="360" w:lineRule="auto"/>
        <w:ind w:left="1739" w:leftChars="114" w:hanging="1500" w:hangingChars="625"/>
        <w:rPr>
          <w:rFonts w:hint="eastAsia" w:ascii="宋体" w:hAnsi="宋体" w:eastAsia="宋体" w:cs="宋体"/>
          <w:color w:val="auto"/>
          <w:spacing w:val="0"/>
          <w:sz w:val="24"/>
          <w:szCs w:val="24"/>
          <w:u w:val="single"/>
        </w:rPr>
      </w:pPr>
      <w:r>
        <w:rPr>
          <w:rFonts w:hint="eastAsia" w:ascii="宋体" w:hAnsi="宋体" w:eastAsia="宋体" w:cs="宋体"/>
          <w:color w:val="auto"/>
          <w:spacing w:val="0"/>
          <w:kern w:val="0"/>
          <w:sz w:val="24"/>
          <w:szCs w:val="24"/>
          <w:u w:val="single"/>
        </w:rPr>
        <w:t>（联合体所有成员名称）</w:t>
      </w:r>
      <w:r>
        <w:rPr>
          <w:rFonts w:hint="eastAsia" w:ascii="宋体" w:hAnsi="宋体" w:eastAsia="宋体" w:cs="宋体"/>
          <w:color w:val="auto"/>
          <w:spacing w:val="0"/>
          <w:kern w:val="0"/>
          <w:sz w:val="24"/>
          <w:szCs w:val="24"/>
        </w:rPr>
        <w:t>自愿</w:t>
      </w:r>
      <w:r>
        <w:rPr>
          <w:rFonts w:hint="eastAsia" w:ascii="宋体" w:hAnsi="宋体" w:eastAsia="宋体" w:cs="宋体"/>
          <w:color w:val="auto"/>
          <w:spacing w:val="0"/>
          <w:kern w:val="0"/>
          <w:sz w:val="24"/>
          <w:szCs w:val="24"/>
          <w:lang w:val="zh-CN"/>
        </w:rPr>
        <w:t>组成一个联合体，以一个供应商的身份</w:t>
      </w:r>
      <w:r>
        <w:rPr>
          <w:rFonts w:hint="eastAsia" w:ascii="宋体" w:hAnsi="宋体" w:eastAsia="宋体" w:cs="宋体"/>
          <w:color w:val="auto"/>
          <w:spacing w:val="0"/>
          <w:kern w:val="0"/>
          <w:sz w:val="24"/>
          <w:szCs w:val="24"/>
        </w:rPr>
        <w:t>参加</w:t>
      </w:r>
      <w:r>
        <w:rPr>
          <w:rFonts w:hint="eastAsia" w:ascii="宋体" w:hAnsi="宋体" w:eastAsia="宋体" w:cs="宋体"/>
          <w:color w:val="auto"/>
          <w:spacing w:val="0"/>
          <w:sz w:val="24"/>
          <w:szCs w:val="24"/>
          <w:u w:val="single"/>
        </w:rPr>
        <w:t>【招标编号：】</w:t>
      </w:r>
    </w:p>
    <w:p>
      <w:pPr>
        <w:kinsoku/>
        <w:wordWrap/>
        <w:overflowPunct/>
        <w:topLinePunct w:val="0"/>
        <w:bidi w:val="0"/>
        <w:snapToGrid w:val="0"/>
        <w:spacing w:line="360" w:lineRule="auto"/>
        <w:ind w:left="31680" w:hanging="1740" w:hangingChars="725"/>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u w:val="single"/>
        </w:rPr>
        <w:t>（项目名称：       ）（标项：      ）</w:t>
      </w:r>
      <w:r>
        <w:rPr>
          <w:rFonts w:hint="eastAsia" w:ascii="宋体" w:hAnsi="宋体" w:eastAsia="宋体" w:cs="宋体"/>
          <w:color w:val="auto"/>
          <w:spacing w:val="0"/>
          <w:kern w:val="0"/>
          <w:sz w:val="24"/>
          <w:szCs w:val="24"/>
          <w:lang w:val="zh-CN"/>
        </w:rPr>
        <w:t>投标。</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一、各方一致决定，</w:t>
      </w:r>
      <w:r>
        <w:rPr>
          <w:rFonts w:hint="eastAsia" w:ascii="宋体" w:hAnsi="宋体" w:eastAsia="宋体" w:cs="宋体"/>
          <w:color w:val="auto"/>
          <w:spacing w:val="0"/>
          <w:kern w:val="0"/>
          <w:sz w:val="24"/>
          <w:szCs w:val="24"/>
          <w:u w:val="single"/>
        </w:rPr>
        <w:t>（某联合体成员名称）</w:t>
      </w:r>
      <w:r>
        <w:rPr>
          <w:rFonts w:hint="eastAsia" w:ascii="宋体" w:hAnsi="宋体" w:eastAsia="宋体" w:cs="宋体"/>
          <w:color w:val="auto"/>
          <w:spacing w:val="0"/>
          <w:kern w:val="0"/>
          <w:sz w:val="24"/>
          <w:szCs w:val="24"/>
        </w:rPr>
        <w:t>为联合体</w:t>
      </w:r>
      <w:r>
        <w:rPr>
          <w:rFonts w:hint="eastAsia" w:ascii="宋体" w:hAnsi="宋体" w:eastAsia="宋体" w:cs="宋体"/>
          <w:color w:val="auto"/>
          <w:spacing w:val="0"/>
          <w:kern w:val="0"/>
          <w:sz w:val="24"/>
          <w:szCs w:val="24"/>
          <w:lang w:val="zh-CN"/>
        </w:rPr>
        <w:t>牵头人，本公司为：（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，代表所有联合体成员负责投标和合同实施阶段的主办、协调工作</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二、</w:t>
      </w:r>
      <w:r>
        <w:rPr>
          <w:rFonts w:hint="eastAsia" w:ascii="宋体" w:hAnsi="宋体" w:eastAsia="宋体" w:cs="宋体"/>
          <w:color w:val="auto"/>
          <w:spacing w:val="0"/>
          <w:sz w:val="24"/>
          <w:szCs w:val="24"/>
        </w:rPr>
        <w:t>所有联合体成员各方签署授权书，授权书载明的</w:t>
      </w:r>
      <w:r>
        <w:rPr>
          <w:rFonts w:hint="eastAsia" w:ascii="宋体" w:hAnsi="宋体" w:eastAsia="宋体" w:cs="宋体"/>
          <w:color w:val="auto"/>
          <w:spacing w:val="0"/>
          <w:kern w:val="0"/>
          <w:sz w:val="24"/>
          <w:szCs w:val="24"/>
          <w:lang w:val="zh-CN"/>
        </w:rPr>
        <w:t>授权代表根据采购文件规定及投标内容而对采购人、采购代理机构所作的任何合法承诺，包括书面澄清及相应等均对联合投标各方产生约束力。</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三、本次联合投标中，分工如下：</w:t>
      </w:r>
      <w:r>
        <w:rPr>
          <w:rFonts w:hint="eastAsia" w:ascii="宋体" w:hAnsi="宋体" w:eastAsia="宋体" w:cs="宋体"/>
          <w:color w:val="auto"/>
          <w:spacing w:val="0"/>
          <w:kern w:val="0"/>
          <w:sz w:val="24"/>
          <w:szCs w:val="24"/>
          <w:u w:val="single"/>
        </w:rPr>
        <w:t>（联合体其中一方成员名称），</w:t>
      </w:r>
      <w:r>
        <w:rPr>
          <w:rFonts w:hint="eastAsia" w:ascii="宋体" w:hAnsi="宋体" w:eastAsia="宋体" w:cs="宋体"/>
          <w:color w:val="auto"/>
          <w:spacing w:val="0"/>
          <w:kern w:val="0"/>
          <w:sz w:val="24"/>
          <w:szCs w:val="24"/>
          <w:lang w:val="zh-CN"/>
        </w:rPr>
        <w:t>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承担的工作和义务为： ；</w:t>
      </w:r>
      <w:r>
        <w:rPr>
          <w:rFonts w:hint="eastAsia" w:ascii="宋体" w:hAnsi="宋体" w:eastAsia="宋体" w:cs="宋体"/>
          <w:color w:val="auto"/>
          <w:spacing w:val="0"/>
          <w:kern w:val="0"/>
          <w:sz w:val="24"/>
          <w:szCs w:val="24"/>
          <w:u w:val="single"/>
        </w:rPr>
        <w:t>（联合体其中一方成员名称），</w:t>
      </w:r>
      <w:r>
        <w:rPr>
          <w:rFonts w:hint="eastAsia" w:ascii="宋体" w:hAnsi="宋体" w:eastAsia="宋体" w:cs="宋体"/>
          <w:color w:val="auto"/>
          <w:spacing w:val="0"/>
          <w:kern w:val="0"/>
          <w:sz w:val="24"/>
          <w:szCs w:val="24"/>
          <w:lang w:val="zh-CN"/>
        </w:rPr>
        <w:t>本公司为：（</w:t>
      </w:r>
      <w:r>
        <w:rPr>
          <w:rFonts w:hint="eastAsia" w:ascii="宋体" w:hAnsi="宋体" w:eastAsia="宋体" w:cs="宋体"/>
          <w:color w:val="auto"/>
          <w:spacing w:val="0"/>
          <w:kern w:val="0"/>
          <w:sz w:val="24"/>
          <w:szCs w:val="24"/>
          <w:u w:val="single"/>
          <w:lang w:val="zh-CN"/>
        </w:rPr>
        <w:t>大型/中型/小型/微型</w:t>
      </w:r>
      <w:r>
        <w:rPr>
          <w:rFonts w:hint="eastAsia" w:ascii="宋体" w:hAnsi="宋体" w:eastAsia="宋体" w:cs="宋体"/>
          <w:color w:val="auto"/>
          <w:spacing w:val="0"/>
          <w:kern w:val="0"/>
          <w:sz w:val="24"/>
          <w:szCs w:val="24"/>
          <w:lang w:val="zh-CN"/>
        </w:rPr>
        <w:t>）企业</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承担的工作和义务为：……。</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四、</w:t>
      </w:r>
      <w:r>
        <w:rPr>
          <w:rFonts w:hint="eastAsia" w:ascii="宋体" w:hAnsi="宋体" w:eastAsia="宋体" w:cs="宋体"/>
          <w:color w:val="auto"/>
          <w:spacing w:val="0"/>
          <w:sz w:val="24"/>
          <w:szCs w:val="24"/>
        </w:rPr>
        <w:t>中小企业合同金额达到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%，小微企业合同金额达到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五、如果中标，</w:t>
      </w:r>
      <w:r>
        <w:rPr>
          <w:rFonts w:hint="eastAsia" w:ascii="宋体" w:hAnsi="宋体" w:eastAsia="宋体" w:cs="宋体"/>
          <w:color w:val="auto"/>
          <w:spacing w:val="0"/>
          <w:sz w:val="24"/>
          <w:szCs w:val="24"/>
        </w:rPr>
        <w:t>联合体各成员方共同与采购人签订合同，并就采购合同约定的事项对采购人承担连带责任。</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六、有关本次联合投标的其他事宜：</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1、联合体各方不再单独参加或者与其他供应商另外组成联合体参加同一合同项下的政府采购活动。</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2、联合体中有同类资质的各方按照联合体分工承担相同工作的，按照资质等级较低的供应商确定资质等级。</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3、本协议提交采购人、采购代理机构后，联合体各方不得以任何形式对上述内容进行修改或撤销。</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联合体牵头人名称(电子签名/公章)：</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联合体成员名称(电子签名/公章)：</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 xml:space="preserve">                                               日期：  年  月   日</w:t>
      </w:r>
    </w:p>
    <w:p>
      <w:pPr>
        <w:kinsoku/>
        <w:wordWrap/>
        <w:overflowPunct/>
        <w:topLinePunct w:val="0"/>
        <w:bidi w:val="0"/>
        <w:snapToGrid w:val="0"/>
        <w:spacing w:line="360" w:lineRule="auto"/>
        <w:ind w:right="480"/>
        <w:rPr>
          <w:rFonts w:hint="eastAsia" w:ascii="宋体" w:hAnsi="宋体" w:eastAsia="宋体" w:cs="宋体"/>
          <w:b/>
          <w:bCs/>
          <w:color w:val="auto"/>
          <w:spacing w:val="0"/>
          <w:kern w:val="0"/>
          <w:sz w:val="32"/>
          <w:szCs w:val="32"/>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kinsoku/>
        <w:wordWrap/>
        <w:overflowPunct/>
        <w:topLinePunct w:val="0"/>
        <w:bidi w:val="0"/>
        <w:snapToGrid w:val="0"/>
        <w:spacing w:line="360" w:lineRule="auto"/>
        <w:ind w:firstLine="3534" w:firstLineChars="1100"/>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t>四、分包意向协议</w:t>
      </w:r>
    </w:p>
    <w:p>
      <w:pPr>
        <w:widowControl/>
        <w:kinsoku/>
        <w:wordWrap/>
        <w:overflowPunct/>
        <w:topLinePunct w:val="0"/>
        <w:bidi w:val="0"/>
        <w:spacing w:line="360" w:lineRule="auto"/>
        <w:ind w:firstLine="120" w:firstLineChars="5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w:t>
      </w:r>
      <w:r>
        <w:rPr>
          <w:rFonts w:hint="eastAsia" w:ascii="宋体" w:hAnsi="宋体" w:eastAsia="宋体" w:cs="宋体"/>
          <w:b/>
          <w:bCs/>
          <w:color w:val="auto"/>
          <w:spacing w:val="0"/>
          <w:sz w:val="24"/>
          <w:szCs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pacing w:val="0"/>
          <w:sz w:val="24"/>
          <w:szCs w:val="24"/>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u w:val="single"/>
        </w:rPr>
        <w:t>（投标人名称）</w:t>
      </w:r>
      <w:r>
        <w:rPr>
          <w:rFonts w:hint="eastAsia" w:ascii="宋体" w:hAnsi="宋体" w:eastAsia="宋体" w:cs="宋体"/>
          <w:color w:val="auto"/>
          <w:spacing w:val="0"/>
          <w:kern w:val="0"/>
          <w:sz w:val="24"/>
          <w:szCs w:val="24"/>
          <w:lang w:val="zh-CN"/>
        </w:rPr>
        <w:t>若成为</w:t>
      </w:r>
      <w:r>
        <w:rPr>
          <w:rFonts w:hint="eastAsia" w:ascii="宋体" w:hAnsi="宋体" w:eastAsia="宋体" w:cs="宋体"/>
          <w:color w:val="auto"/>
          <w:spacing w:val="0"/>
          <w:sz w:val="24"/>
          <w:szCs w:val="24"/>
        </w:rPr>
        <w:t>（项目名称）【招标编号：（采购编号）】</w:t>
      </w:r>
      <w:r>
        <w:rPr>
          <w:rFonts w:hint="eastAsia" w:ascii="宋体" w:hAnsi="宋体" w:eastAsia="宋体" w:cs="宋体"/>
          <w:color w:val="auto"/>
          <w:spacing w:val="0"/>
          <w:kern w:val="0"/>
          <w:sz w:val="24"/>
          <w:szCs w:val="24"/>
          <w:lang w:val="zh-CN"/>
        </w:rPr>
        <w:t>的中标供应商，将依法采取分包方式履行合同。</w:t>
      </w:r>
      <w:r>
        <w:rPr>
          <w:rFonts w:hint="eastAsia" w:ascii="宋体" w:hAnsi="宋体" w:eastAsia="宋体" w:cs="宋体"/>
          <w:color w:val="auto"/>
          <w:spacing w:val="0"/>
          <w:kern w:val="0"/>
          <w:sz w:val="24"/>
          <w:szCs w:val="24"/>
          <w:u w:val="single"/>
        </w:rPr>
        <w:t>（投标人名称）</w:t>
      </w:r>
      <w:r>
        <w:rPr>
          <w:rFonts w:hint="eastAsia" w:ascii="宋体" w:hAnsi="宋体" w:eastAsia="宋体" w:cs="宋体"/>
          <w:color w:val="auto"/>
          <w:spacing w:val="0"/>
          <w:kern w:val="0"/>
          <w:sz w:val="24"/>
          <w:szCs w:val="24"/>
        </w:rPr>
        <w:t>与</w:t>
      </w:r>
      <w:r>
        <w:rPr>
          <w:rFonts w:hint="eastAsia" w:ascii="宋体" w:hAnsi="宋体" w:eastAsia="宋体" w:cs="宋体"/>
          <w:color w:val="auto"/>
          <w:spacing w:val="0"/>
          <w:kern w:val="0"/>
          <w:sz w:val="24"/>
          <w:szCs w:val="24"/>
          <w:u w:val="single"/>
        </w:rPr>
        <w:t>（所有分包供应商名称）</w:t>
      </w:r>
      <w:r>
        <w:rPr>
          <w:rFonts w:hint="eastAsia" w:ascii="宋体" w:hAnsi="宋体" w:eastAsia="宋体" w:cs="宋体"/>
          <w:color w:val="auto"/>
          <w:spacing w:val="0"/>
          <w:kern w:val="0"/>
          <w:sz w:val="24"/>
          <w:szCs w:val="24"/>
        </w:rPr>
        <w:t>达成分包意向协议</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一、分包标的及数量</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u w:val="single"/>
        </w:rPr>
        <w:t>（投标人名称）</w:t>
      </w:r>
      <w:r>
        <w:rPr>
          <w:rFonts w:hint="eastAsia" w:ascii="宋体" w:hAnsi="宋体" w:eastAsia="宋体" w:cs="宋体"/>
          <w:color w:val="auto"/>
          <w:spacing w:val="0"/>
          <w:kern w:val="0"/>
          <w:sz w:val="24"/>
          <w:szCs w:val="24"/>
          <w:lang w:val="zh-CN"/>
        </w:rPr>
        <w:t>将</w:t>
      </w:r>
      <w:r>
        <w:rPr>
          <w:rFonts w:hint="eastAsia" w:ascii="宋体" w:hAnsi="宋体" w:eastAsia="宋体" w:cs="宋体"/>
          <w:color w:val="auto"/>
          <w:spacing w:val="0"/>
          <w:u w:val="single"/>
        </w:rPr>
        <w:t xml:space="preserve">   XX工作内容   </w:t>
      </w:r>
      <w:r>
        <w:rPr>
          <w:rFonts w:hint="eastAsia" w:ascii="宋体" w:hAnsi="宋体" w:eastAsia="宋体" w:cs="宋体"/>
          <w:color w:val="auto"/>
          <w:spacing w:val="0"/>
          <w:sz w:val="24"/>
          <w:szCs w:val="24"/>
        </w:rPr>
        <w:t>分包给</w:t>
      </w:r>
      <w:r>
        <w:rPr>
          <w:rFonts w:hint="eastAsia" w:ascii="宋体" w:hAnsi="宋体" w:eastAsia="宋体" w:cs="宋体"/>
          <w:color w:val="auto"/>
          <w:spacing w:val="0"/>
          <w:kern w:val="0"/>
          <w:sz w:val="24"/>
          <w:szCs w:val="24"/>
          <w:u w:val="single"/>
        </w:rPr>
        <w:t>（某分包供应商名称）</w:t>
      </w:r>
      <w:r>
        <w:rPr>
          <w:rFonts w:hint="eastAsia" w:ascii="宋体" w:hAnsi="宋体" w:eastAsia="宋体" w:cs="宋体"/>
          <w:color w:val="auto"/>
          <w:spacing w:val="0"/>
          <w:kern w:val="0"/>
          <w:sz w:val="24"/>
          <w:szCs w:val="24"/>
          <w:lang w:val="zh-CN"/>
        </w:rPr>
        <w:t>，</w:t>
      </w:r>
      <w:r>
        <w:rPr>
          <w:rFonts w:hint="eastAsia" w:ascii="宋体" w:hAnsi="宋体" w:eastAsia="宋体" w:cs="宋体"/>
          <w:color w:val="auto"/>
          <w:spacing w:val="0"/>
          <w:kern w:val="0"/>
          <w:sz w:val="24"/>
          <w:szCs w:val="24"/>
          <w:u w:val="single"/>
        </w:rPr>
        <w:t>（某分包供应商名称），</w:t>
      </w:r>
      <w:r>
        <w:rPr>
          <w:rFonts w:hint="eastAsia" w:ascii="宋体" w:hAnsi="宋体" w:eastAsia="宋体" w:cs="宋体"/>
          <w:color w:val="auto"/>
          <w:spacing w:val="0"/>
          <w:kern w:val="0"/>
          <w:sz w:val="24"/>
          <w:szCs w:val="24"/>
          <w:lang w:val="zh-CN"/>
        </w:rPr>
        <w:t>具备承</w:t>
      </w:r>
      <w:r>
        <w:rPr>
          <w:rFonts w:hint="eastAsia" w:ascii="宋体" w:hAnsi="宋体" w:eastAsia="宋体" w:cs="宋体"/>
          <w:color w:val="auto"/>
          <w:spacing w:val="0"/>
          <w:kern w:val="0"/>
          <w:sz w:val="24"/>
          <w:szCs w:val="24"/>
        </w:rPr>
        <w:t>担</w:t>
      </w:r>
      <w:r>
        <w:rPr>
          <w:rFonts w:hint="eastAsia" w:ascii="宋体" w:hAnsi="宋体" w:eastAsia="宋体" w:cs="宋体"/>
          <w:color w:val="auto"/>
          <w:spacing w:val="0"/>
          <w:kern w:val="0"/>
          <w:sz w:val="24"/>
          <w:szCs w:val="24"/>
          <w:u w:val="single"/>
          <w:lang w:val="zh-CN"/>
        </w:rPr>
        <w:t>XX工作内容</w:t>
      </w:r>
      <w:r>
        <w:rPr>
          <w:rFonts w:hint="eastAsia" w:ascii="宋体" w:hAnsi="宋体" w:eastAsia="宋体" w:cs="宋体"/>
          <w:color w:val="auto"/>
          <w:spacing w:val="0"/>
          <w:kern w:val="0"/>
          <w:sz w:val="24"/>
          <w:szCs w:val="24"/>
          <w:lang w:val="zh-CN"/>
        </w:rPr>
        <w:t>相应资质条件且不得再次分包；</w:t>
      </w:r>
    </w:p>
    <w:p>
      <w:pPr>
        <w:pStyle w:val="4"/>
        <w:kinsoku/>
        <w:wordWrap/>
        <w:overflowPunct/>
        <w:topLinePunct w:val="0"/>
        <w:bidi w:val="0"/>
        <w:spacing w:line="360" w:lineRule="auto"/>
        <w:ind w:left="664" w:leftChars="316" w:firstLine="229" w:firstLineChars="95"/>
        <w:rPr>
          <w:rFonts w:hint="eastAsia" w:ascii="宋体" w:hAnsi="宋体" w:eastAsia="宋体" w:cs="宋体"/>
          <w:color w:val="auto"/>
          <w:spacing w:val="0"/>
        </w:rPr>
      </w:pPr>
      <w:r>
        <w:rPr>
          <w:rFonts w:hint="eastAsia" w:ascii="宋体" w:hAnsi="宋体" w:eastAsia="宋体" w:cs="宋体"/>
          <w:color w:val="auto"/>
          <w:spacing w:val="0"/>
          <w:sz w:val="24"/>
          <w:szCs w:val="24"/>
        </w:rPr>
        <w:t>……</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二、分包工作履行期限、地点、方式</w:t>
      </w:r>
    </w:p>
    <w:p>
      <w:pPr>
        <w:kinsoku/>
        <w:wordWrap/>
        <w:overflowPunct/>
        <w:topLinePunct w:val="0"/>
        <w:bidi w:val="0"/>
        <w:snapToGrid w:val="0"/>
        <w:spacing w:line="360" w:lineRule="auto"/>
        <w:ind w:firstLine="576"/>
        <w:rPr>
          <w:rFonts w:hint="eastAsia" w:ascii="宋体" w:hAnsi="宋体" w:eastAsia="宋体" w:cs="宋体"/>
          <w:color w:val="auto"/>
          <w:spacing w:val="0"/>
          <w:u w:val="single"/>
        </w:rPr>
      </w:pP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三、质量</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四、价款或者报酬</w:t>
      </w:r>
    </w:p>
    <w:p>
      <w:pPr>
        <w:kinsoku/>
        <w:wordWrap/>
        <w:overflowPunct/>
        <w:topLinePunct w:val="0"/>
        <w:bidi w:val="0"/>
        <w:snapToGrid w:val="0"/>
        <w:spacing w:line="360" w:lineRule="auto"/>
        <w:ind w:left="573" w:leftChars="273"/>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ind w:left="573" w:leftChars="273"/>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五、违约责任</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六、争议解决的办法</w:t>
      </w: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ind w:firstLine="576"/>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七、其他</w:t>
      </w:r>
    </w:p>
    <w:p>
      <w:pPr>
        <w:kinsoku/>
        <w:wordWrap/>
        <w:overflowPunct/>
        <w:topLinePunct w:val="0"/>
        <w:bidi w:val="0"/>
        <w:snapToGrid w:val="0"/>
        <w:spacing w:line="360" w:lineRule="auto"/>
        <w:ind w:firstLine="576"/>
        <w:rPr>
          <w:rFonts w:hint="eastAsia" w:ascii="宋体" w:hAnsi="宋体" w:eastAsia="宋体" w:cs="宋体"/>
          <w:b/>
          <w:bCs/>
          <w:color w:val="auto"/>
          <w:spacing w:val="0"/>
          <w:kern w:val="0"/>
          <w:sz w:val="24"/>
          <w:szCs w:val="24"/>
          <w:lang w:val="zh-CN"/>
        </w:rPr>
      </w:pPr>
      <w:r>
        <w:rPr>
          <w:rFonts w:hint="eastAsia" w:ascii="宋体" w:hAnsi="宋体" w:eastAsia="宋体" w:cs="宋体"/>
          <w:color w:val="auto"/>
          <w:spacing w:val="0"/>
          <w:kern w:val="0"/>
          <w:sz w:val="24"/>
          <w:szCs w:val="24"/>
          <w:u w:val="single"/>
        </w:rPr>
        <w:t>（分包供应商名称）提供的货物全部由小微企业制造，</w:t>
      </w:r>
      <w:r>
        <w:rPr>
          <w:rFonts w:hint="eastAsia" w:ascii="宋体" w:hAnsi="宋体" w:eastAsia="宋体" w:cs="宋体"/>
          <w:color w:val="auto"/>
          <w:spacing w:val="0"/>
          <w:kern w:val="0"/>
          <w:sz w:val="24"/>
          <w:szCs w:val="24"/>
        </w:rPr>
        <w:t>其合同份额占到合同总金额%以上</w:t>
      </w:r>
      <w:r>
        <w:rPr>
          <w:rFonts w:hint="eastAsia" w:ascii="宋体" w:hAnsi="宋体" w:eastAsia="宋体" w:cs="宋体"/>
          <w:color w:val="auto"/>
          <w:spacing w:val="0"/>
        </w:rPr>
        <w:t>。</w:t>
      </w:r>
      <w:r>
        <w:rPr>
          <w:rFonts w:hint="eastAsia" w:ascii="宋体" w:hAnsi="宋体" w:eastAsia="宋体" w:cs="宋体"/>
          <w:b/>
          <w:bCs/>
          <w:color w:val="auto"/>
          <w:spacing w:val="0"/>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bCs/>
          <w:color w:val="auto"/>
          <w:spacing w:val="0"/>
          <w:kern w:val="0"/>
          <w:sz w:val="24"/>
          <w:szCs w:val="24"/>
          <w:lang w:val="en-US" w:eastAsia="zh-CN"/>
        </w:rPr>
        <w:t>6</w:t>
      </w:r>
      <w:r>
        <w:rPr>
          <w:rFonts w:hint="eastAsia" w:ascii="宋体" w:hAnsi="宋体" w:eastAsia="宋体" w:cs="宋体"/>
          <w:b/>
          <w:bCs/>
          <w:color w:val="auto"/>
          <w:spacing w:val="0"/>
          <w:kern w:val="0"/>
          <w:sz w:val="24"/>
          <w:szCs w:val="24"/>
          <w:lang w:val="zh-CN"/>
        </w:rPr>
        <w:t>%的扣除）</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 xml:space="preserve">                                   投标人（或联合体牵头人）名称 (电子签名)：</w:t>
      </w:r>
    </w:p>
    <w:p>
      <w:pPr>
        <w:kinsoku/>
        <w:wordWrap/>
        <w:overflowPunct/>
        <w:topLinePunct w:val="0"/>
        <w:bidi w:val="0"/>
        <w:snapToGrid w:val="0"/>
        <w:spacing w:line="360" w:lineRule="auto"/>
        <w:ind w:firstLine="5640" w:firstLineChars="235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分包供应商名称：</w:t>
      </w:r>
    </w:p>
    <w:p>
      <w:pPr>
        <w:kinsoku/>
        <w:wordWrap/>
        <w:overflowPunct/>
        <w:topLinePunct w:val="0"/>
        <w:bidi w:val="0"/>
        <w:snapToGrid w:val="0"/>
        <w:spacing w:line="360" w:lineRule="auto"/>
        <w:ind w:firstLine="5760" w:firstLineChars="2400"/>
        <w:rPr>
          <w:rFonts w:hint="eastAsia" w:ascii="宋体" w:hAnsi="宋体" w:eastAsia="宋体" w:cs="宋体"/>
          <w:color w:val="auto"/>
          <w:spacing w:val="0"/>
        </w:rPr>
      </w:pP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rPr>
          <w:rFonts w:hint="eastAsia" w:ascii="宋体" w:hAnsi="宋体" w:eastAsia="宋体" w:cs="宋体"/>
          <w:b/>
          <w:bCs/>
          <w:color w:val="auto"/>
          <w:spacing w:val="0"/>
          <w:kern w:val="0"/>
          <w:sz w:val="32"/>
          <w:szCs w:val="32"/>
        </w:rPr>
      </w:pPr>
      <w:r>
        <w:rPr>
          <w:rFonts w:hint="eastAsia" w:ascii="宋体" w:hAnsi="宋体" w:eastAsia="宋体" w:cs="宋体"/>
          <w:color w:val="auto"/>
          <w:spacing w:val="0"/>
          <w:kern w:val="0"/>
          <w:sz w:val="24"/>
          <w:szCs w:val="24"/>
          <w:lang w:val="zh-CN"/>
        </w:rPr>
        <w:t xml:space="preserve">                                               日期：  年  月   日</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t>五、符合性审查资料</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4991" w:type="dxa"/>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实质性要求</w:t>
            </w:r>
          </w:p>
        </w:tc>
        <w:tc>
          <w:tcPr>
            <w:tcW w:w="2551" w:type="dxa"/>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需要提供的符合性审查资料</w:t>
            </w:r>
          </w:p>
        </w:tc>
        <w:tc>
          <w:tcPr>
            <w:tcW w:w="1418" w:type="dxa"/>
            <w:vAlign w:val="center"/>
          </w:tcPr>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投标文件中的</w:t>
            </w:r>
          </w:p>
          <w:p>
            <w:pPr>
              <w:kinsoku/>
              <w:wordWrap/>
              <w:overflowPunct/>
              <w:topLinePunct w:val="0"/>
              <w:bidi w:val="0"/>
              <w:snapToGrid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4991"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投标文件按照招标文件要求签署、盖章。</w:t>
            </w:r>
          </w:p>
        </w:tc>
        <w:tc>
          <w:tcPr>
            <w:tcW w:w="2551"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需要使用电子签名或者签字盖章的投标文件的组成部分</w:t>
            </w:r>
          </w:p>
        </w:tc>
        <w:tc>
          <w:tcPr>
            <w:tcW w:w="1418"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见投标文件</w:t>
            </w:r>
          </w:p>
          <w:p>
            <w:pPr>
              <w:kinsoku/>
              <w:wordWrap/>
              <w:overflowPunct/>
              <w:topLinePunct w:val="0"/>
              <w:bidi w:val="0"/>
              <w:spacing w:line="360" w:lineRule="auto"/>
              <w:rPr>
                <w:rFonts w:hint="eastAsia" w:ascii="宋体" w:hAnsi="宋体" w:eastAsia="宋体" w:cs="宋体"/>
                <w:color w:val="auto"/>
                <w:spacing w:val="0"/>
              </w:rPr>
            </w:pPr>
            <w:r>
              <w:rPr>
                <w:rFonts w:hint="eastAsia" w:ascii="宋体" w:hAnsi="宋体" w:eastAsia="宋体" w:cs="宋体"/>
                <w:color w:val="auto"/>
                <w:spacing w:val="0"/>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p>
        </w:tc>
        <w:tc>
          <w:tcPr>
            <w:tcW w:w="4991"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节能产品认证证书（本项目拟采购的产品不属于政府强制采购的节能产品品目清单范围的，无需提供）</w:t>
            </w:r>
          </w:p>
        </w:tc>
        <w:tc>
          <w:tcPr>
            <w:tcW w:w="1418"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p>
          <w:p>
            <w:pPr>
              <w:kinsoku/>
              <w:wordWrap/>
              <w:overflowPunct/>
              <w:topLinePunct w:val="0"/>
              <w:bidi w:val="0"/>
              <w:spacing w:line="360" w:lineRule="auto"/>
              <w:rPr>
                <w:rFonts w:hint="eastAsia" w:ascii="宋体" w:hAnsi="宋体" w:eastAsia="宋体" w:cs="宋体"/>
                <w:color w:val="auto"/>
                <w:spacing w:val="0"/>
                <w:sz w:val="24"/>
                <w:szCs w:val="24"/>
              </w:rPr>
            </w:pP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见投标文件</w:t>
            </w:r>
          </w:p>
          <w:p>
            <w:pPr>
              <w:pStyle w:val="4"/>
              <w:kinsoku/>
              <w:wordWrap/>
              <w:overflowPunct/>
              <w:topLinePunct w:val="0"/>
              <w:bidi w:val="0"/>
              <w:spacing w:line="360" w:lineRule="auto"/>
              <w:rPr>
                <w:rFonts w:hint="eastAsia" w:ascii="宋体" w:hAnsi="宋体" w:eastAsia="宋体" w:cs="宋体"/>
                <w:color w:val="auto"/>
                <w:spacing w:val="0"/>
                <w:kern w:val="2"/>
              </w:rPr>
            </w:pPr>
            <w:r>
              <w:rPr>
                <w:rFonts w:hint="eastAsia" w:ascii="宋体" w:hAnsi="宋体" w:eastAsia="宋体" w:cs="宋体"/>
                <w:b w:val="0"/>
                <w:bCs w:val="0"/>
                <w:color w:val="auto"/>
                <w:spacing w:val="0"/>
                <w:kern w:val="2"/>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w:t>
            </w:r>
          </w:p>
        </w:tc>
        <w:tc>
          <w:tcPr>
            <w:tcW w:w="4991"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投标文件中承诺的投标有效期不少于招标文件中载明的投标有效期。</w:t>
            </w:r>
          </w:p>
        </w:tc>
        <w:tc>
          <w:tcPr>
            <w:tcW w:w="2551"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投标函</w:t>
            </w:r>
          </w:p>
        </w:tc>
        <w:tc>
          <w:tcPr>
            <w:tcW w:w="1418" w:type="dxa"/>
            <w:vAlign w:val="top"/>
          </w:tcPr>
          <w:p>
            <w:pPr>
              <w:kinsoku/>
              <w:wordWrap/>
              <w:overflowPunct/>
              <w:topLinePunct w:val="0"/>
              <w:bidi w:val="0"/>
              <w:spacing w:line="360" w:lineRule="auto"/>
              <w:rPr>
                <w:rFonts w:hint="eastAsia" w:ascii="宋体" w:hAnsi="宋体" w:eastAsia="宋体" w:cs="宋体"/>
                <w:color w:val="auto"/>
                <w:spacing w:val="0"/>
              </w:rPr>
            </w:pPr>
            <w:r>
              <w:rPr>
                <w:rFonts w:hint="eastAsia" w:ascii="宋体" w:hAnsi="宋体" w:eastAsia="宋体" w:cs="宋体"/>
                <w:color w:val="auto"/>
                <w:spacing w:val="0"/>
                <w:sz w:val="24"/>
                <w:szCs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w:t>
            </w:r>
          </w:p>
        </w:tc>
        <w:tc>
          <w:tcPr>
            <w:tcW w:w="4991" w:type="dxa"/>
            <w:vAlign w:val="top"/>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投标文件满足招标文件的其它实质性要求。</w:t>
            </w:r>
          </w:p>
        </w:tc>
        <w:tc>
          <w:tcPr>
            <w:tcW w:w="2551" w:type="dxa"/>
            <w:vAlign w:val="center"/>
          </w:tcPr>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招标文件其它实质性要求相应的材料（“▲”系指实质性要求条款，招标文件无其它实质性要求的，无需提供）</w:t>
            </w:r>
          </w:p>
        </w:tc>
        <w:tc>
          <w:tcPr>
            <w:tcW w:w="1418" w:type="dxa"/>
            <w:vAlign w:val="top"/>
          </w:tcPr>
          <w:p>
            <w:pPr>
              <w:kinsoku/>
              <w:wordWrap/>
              <w:overflowPunct/>
              <w:topLinePunct w:val="0"/>
              <w:bidi w:val="0"/>
              <w:spacing w:line="360" w:lineRule="auto"/>
              <w:rPr>
                <w:rFonts w:hint="eastAsia" w:ascii="宋体" w:hAnsi="宋体" w:eastAsia="宋体" w:cs="宋体"/>
                <w:color w:val="auto"/>
                <w:spacing w:val="0"/>
              </w:rPr>
            </w:pPr>
            <w:r>
              <w:rPr>
                <w:rFonts w:hint="eastAsia" w:ascii="宋体" w:hAnsi="宋体" w:eastAsia="宋体" w:cs="宋体"/>
                <w:color w:val="auto"/>
                <w:spacing w:val="0"/>
                <w:sz w:val="24"/>
                <w:szCs w:val="24"/>
              </w:rPr>
              <w:t>见投标文件第页</w:t>
            </w:r>
          </w:p>
        </w:tc>
      </w:tr>
    </w:tbl>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both"/>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color w:val="auto"/>
          <w:spacing w:val="0"/>
        </w:rPr>
      </w:pPr>
      <w:r>
        <w:rPr>
          <w:rFonts w:hint="eastAsia" w:ascii="宋体" w:hAnsi="宋体" w:eastAsia="宋体" w:cs="宋体"/>
          <w:b/>
          <w:bCs/>
          <w:color w:val="auto"/>
          <w:spacing w:val="0"/>
          <w:kern w:val="0"/>
          <w:sz w:val="32"/>
          <w:szCs w:val="32"/>
        </w:rPr>
        <w:t>六、评标标准相应的商务技术资料</w:t>
      </w:r>
    </w:p>
    <w:p>
      <w:pPr>
        <w:kinsoku/>
        <w:wordWrap/>
        <w:overflowPunct/>
        <w:topLinePunct w:val="0"/>
        <w:bidi w:val="0"/>
        <w:snapToGrid w:val="0"/>
        <w:spacing w:line="360" w:lineRule="auto"/>
        <w:jc w:val="left"/>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（按招标文件第四部分评标办法前附表中“投标文件中评标标准相应的商务技术资料目录”提供资料）</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pStyle w:val="25"/>
        <w:kinsoku/>
        <w:wordWrap/>
        <w:overflowPunct/>
        <w:topLinePunct w:val="0"/>
        <w:bidi w:val="0"/>
        <w:spacing w:line="360" w:lineRule="auto"/>
        <w:ind w:left="0" w:leftChars="0" w:firstLine="0" w:firstLineChars="0"/>
        <w:rPr>
          <w:rFonts w:hint="eastAsia" w:ascii="宋体" w:hAnsi="宋体" w:eastAsia="宋体" w:cs="宋体"/>
          <w:color w:val="auto"/>
          <w:spacing w:val="0"/>
          <w:lang w:val="en-US"/>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t>七、商务技术偏离表</w:t>
      </w:r>
    </w:p>
    <w:tbl>
      <w:tblPr>
        <w:tblStyle w:val="63"/>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insoku/>
              <w:wordWrap/>
              <w:overflowPunct/>
              <w:topLinePunct w:val="0"/>
              <w:bidi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3683" w:type="dxa"/>
            <w:vAlign w:val="top"/>
          </w:tcPr>
          <w:p>
            <w:pPr>
              <w:kinsoku/>
              <w:wordWrap/>
              <w:overflowPunct/>
              <w:topLinePunct w:val="0"/>
              <w:bidi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招标文件章节及具体内容</w:t>
            </w:r>
          </w:p>
        </w:tc>
        <w:tc>
          <w:tcPr>
            <w:tcW w:w="3546" w:type="dxa"/>
            <w:vAlign w:val="top"/>
          </w:tcPr>
          <w:p>
            <w:pPr>
              <w:kinsoku/>
              <w:wordWrap/>
              <w:overflowPunct/>
              <w:topLinePunct w:val="0"/>
              <w:bidi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投标文件章节及具体内容</w:t>
            </w:r>
          </w:p>
        </w:tc>
        <w:tc>
          <w:tcPr>
            <w:tcW w:w="1276" w:type="dxa"/>
            <w:vAlign w:val="top"/>
          </w:tcPr>
          <w:p>
            <w:pPr>
              <w:kinsoku/>
              <w:wordWrap/>
              <w:overflowPunct/>
              <w:topLinePunct w:val="0"/>
              <w:bidi w:val="0"/>
              <w:spacing w:line="360" w:lineRule="auto"/>
              <w:jc w:val="center"/>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w:t>
            </w:r>
          </w:p>
        </w:tc>
        <w:tc>
          <w:tcPr>
            <w:tcW w:w="3683"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354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127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w:t>
            </w:r>
          </w:p>
        </w:tc>
        <w:tc>
          <w:tcPr>
            <w:tcW w:w="3683"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354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127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insoku/>
              <w:wordWrap/>
              <w:overflowPunct/>
              <w:topLinePunct w:val="0"/>
              <w:bidi w:val="0"/>
              <w:spacing w:line="360" w:lineRule="auto"/>
              <w:jc w:val="center"/>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w:t>
            </w:r>
          </w:p>
        </w:tc>
        <w:tc>
          <w:tcPr>
            <w:tcW w:w="3683"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354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c>
          <w:tcPr>
            <w:tcW w:w="1276" w:type="dxa"/>
            <w:vAlign w:val="top"/>
          </w:tcPr>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tc>
      </w:tr>
    </w:tbl>
    <w:p>
      <w:pPr>
        <w:kinsoku/>
        <w:wordWrap/>
        <w:overflowPunct/>
        <w:topLinePunct w:val="0"/>
        <w:bidi w:val="0"/>
        <w:spacing w:line="360" w:lineRule="auto"/>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投标人保证：除商务技术偏离表列出的偏离外，投标人响应招标文件的全部要求</w:t>
      </w: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kern w:val="0"/>
          <w:sz w:val="32"/>
          <w:szCs w:val="32"/>
        </w:rPr>
      </w:pPr>
    </w:p>
    <w:p>
      <w:pPr>
        <w:kinsoku/>
        <w:wordWrap/>
        <w:overflowPunct/>
        <w:topLinePunct w:val="0"/>
        <w:bidi w:val="0"/>
        <w:spacing w:line="360" w:lineRule="auto"/>
        <w:ind w:firstLine="2891" w:firstLineChars="900"/>
        <w:rPr>
          <w:rFonts w:hint="eastAsia" w:ascii="宋体" w:hAnsi="宋体" w:eastAsia="宋体" w:cs="宋体"/>
          <w:b/>
          <w:bCs/>
          <w:color w:val="auto"/>
          <w:spacing w:val="0"/>
          <w:sz w:val="32"/>
          <w:szCs w:val="32"/>
        </w:rPr>
      </w:pPr>
    </w:p>
    <w:p>
      <w:pPr>
        <w:kinsoku/>
        <w:wordWrap/>
        <w:overflowPunct/>
        <w:topLinePunct w:val="0"/>
        <w:bidi w:val="0"/>
        <w:spacing w:line="360" w:lineRule="auto"/>
        <w:ind w:firstLine="2891" w:firstLineChars="900"/>
        <w:rPr>
          <w:rFonts w:hint="eastAsia" w:ascii="宋体" w:hAnsi="宋体" w:eastAsia="宋体" w:cs="宋体"/>
          <w:b/>
          <w:bCs/>
          <w:color w:val="auto"/>
          <w:spacing w:val="0"/>
          <w:sz w:val="32"/>
          <w:szCs w:val="32"/>
        </w:rPr>
      </w:pPr>
    </w:p>
    <w:p>
      <w:pPr>
        <w:kinsoku/>
        <w:wordWrap/>
        <w:overflowPunct/>
        <w:topLinePunct w:val="0"/>
        <w:bidi w:val="0"/>
        <w:spacing w:line="360" w:lineRule="auto"/>
        <w:ind w:firstLine="2891" w:firstLineChars="900"/>
        <w:rPr>
          <w:rFonts w:hint="eastAsia" w:ascii="宋体" w:hAnsi="宋体" w:eastAsia="宋体" w:cs="宋体"/>
          <w:b/>
          <w:bCs/>
          <w:color w:val="auto"/>
          <w:spacing w:val="0"/>
          <w:sz w:val="32"/>
          <w:szCs w:val="32"/>
        </w:rPr>
      </w:pPr>
    </w:p>
    <w:p>
      <w:pPr>
        <w:pStyle w:val="24"/>
        <w:kinsoku/>
        <w:wordWrap/>
        <w:overflowPunct/>
        <w:topLinePunct w:val="0"/>
        <w:bidi w:val="0"/>
        <w:spacing w:line="360" w:lineRule="auto"/>
        <w:rPr>
          <w:rFonts w:hint="eastAsia" w:ascii="宋体" w:hAnsi="宋体" w:eastAsia="宋体" w:cs="宋体"/>
          <w:color w:val="auto"/>
          <w:spacing w:val="0"/>
          <w:lang w:val="en-US"/>
        </w:rPr>
      </w:pPr>
    </w:p>
    <w:p>
      <w:pPr>
        <w:pStyle w:val="25"/>
        <w:kinsoku/>
        <w:wordWrap/>
        <w:overflowPunct/>
        <w:topLinePunct w:val="0"/>
        <w:bidi w:val="0"/>
        <w:spacing w:line="360" w:lineRule="auto"/>
        <w:rPr>
          <w:rFonts w:hint="eastAsia" w:ascii="宋体" w:hAnsi="宋体" w:eastAsia="宋体" w:cs="宋体"/>
          <w:color w:val="auto"/>
          <w:spacing w:val="0"/>
          <w:lang w:val="en-US"/>
        </w:rPr>
      </w:pPr>
    </w:p>
    <w:p>
      <w:pPr>
        <w:kinsoku/>
        <w:wordWrap/>
        <w:overflowPunct/>
        <w:topLinePunct w:val="0"/>
        <w:bidi w:val="0"/>
        <w:spacing w:line="360" w:lineRule="auto"/>
        <w:ind w:firstLine="1911" w:firstLineChars="595"/>
        <w:rPr>
          <w:rFonts w:hint="eastAsia" w:ascii="宋体" w:hAnsi="宋体" w:eastAsia="宋体" w:cs="宋体"/>
          <w:b/>
          <w:bCs/>
          <w:color w:val="auto"/>
          <w:spacing w:val="0"/>
          <w:kern w:val="0"/>
          <w:sz w:val="32"/>
          <w:szCs w:val="32"/>
        </w:rPr>
      </w:pPr>
      <w:r>
        <w:rPr>
          <w:rFonts w:hint="eastAsia" w:ascii="宋体" w:hAnsi="宋体" w:eastAsia="宋体" w:cs="宋体"/>
          <w:b/>
          <w:bCs/>
          <w:color w:val="auto"/>
          <w:spacing w:val="0"/>
          <w:kern w:val="0"/>
          <w:sz w:val="32"/>
          <w:szCs w:val="32"/>
        </w:rPr>
        <w:t>八、</w:t>
      </w:r>
      <w:r>
        <w:rPr>
          <w:rFonts w:hint="eastAsia" w:ascii="宋体" w:hAnsi="宋体" w:eastAsia="宋体" w:cs="宋体"/>
          <w:b/>
          <w:bCs/>
          <w:color w:val="auto"/>
          <w:spacing w:val="0"/>
          <w:kern w:val="0"/>
          <w:sz w:val="32"/>
          <w:szCs w:val="32"/>
          <w:lang w:val="zh-CN"/>
        </w:rPr>
        <w:t>政府采购供应商廉洁自律承诺书</w:t>
      </w: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（采购人）、（采购代理机构）</w:t>
      </w:r>
      <w:r>
        <w:rPr>
          <w:rFonts w:hint="eastAsia" w:ascii="宋体" w:hAnsi="宋体" w:eastAsia="宋体" w:cs="宋体"/>
          <w:color w:val="auto"/>
          <w:spacing w:val="0"/>
          <w:kern w:val="0"/>
          <w:sz w:val="24"/>
          <w:szCs w:val="24"/>
          <w:lang w:val="zh-CN"/>
        </w:rPr>
        <w:t>：</w:t>
      </w:r>
    </w:p>
    <w:p>
      <w:pPr>
        <w:kinsoku/>
        <w:wordWrap/>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我单位响应你</w:t>
      </w:r>
      <w:r>
        <w:rPr>
          <w:rFonts w:hint="eastAsia" w:ascii="宋体" w:hAnsi="宋体" w:eastAsia="宋体" w:cs="宋体"/>
          <w:color w:val="auto"/>
          <w:spacing w:val="0"/>
          <w:sz w:val="24"/>
          <w:szCs w:val="24"/>
        </w:rPr>
        <w:t>单位</w:t>
      </w:r>
      <w:r>
        <w:rPr>
          <w:rFonts w:hint="eastAsia" w:ascii="宋体" w:hAnsi="宋体" w:eastAsia="宋体" w:cs="宋体"/>
          <w:color w:val="auto"/>
          <w:spacing w:val="0"/>
          <w:kern w:val="0"/>
          <w:sz w:val="24"/>
          <w:szCs w:val="24"/>
          <w:lang w:val="zh-CN"/>
        </w:rPr>
        <w:t>项目招标要求参加投标。在这次投标过程中和中标后，我们将严格遵守国家法律法规要求，并郑重承诺：</w:t>
      </w:r>
    </w:p>
    <w:p>
      <w:pPr>
        <w:kinsoku/>
        <w:wordWrap/>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一、不向项目有关人员及部门赠送礼金礼物、有价证券、回扣以及中介费、介绍费、咨询费等好处费；</w:t>
      </w:r>
    </w:p>
    <w:p>
      <w:pPr>
        <w:kinsoku/>
        <w:wordWrap/>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二、不为项目有关人员及部门报销应由你方单位或个人支付的费用；</w:t>
      </w:r>
    </w:p>
    <w:p>
      <w:pPr>
        <w:kinsoku/>
        <w:wordWrap/>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三、不向项目有关人员及部门提供有可能影响公正的宴请和健身娱乐等活动；</w:t>
      </w:r>
    </w:p>
    <w:p>
      <w:pPr>
        <w:kinsoku/>
        <w:wordWrap/>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四、不为项目有关人员及部门出国（境）、旅游等提供方便；</w:t>
      </w:r>
    </w:p>
    <w:p>
      <w:pPr>
        <w:kinsoku/>
        <w:wordWrap/>
        <w:overflowPunct/>
        <w:topLinePunct w:val="0"/>
        <w:autoSpaceDE w:val="0"/>
        <w:autoSpaceDN w:val="0"/>
        <w:bidi w:val="0"/>
        <w:spacing w:line="360" w:lineRule="auto"/>
        <w:ind w:left="481" w:leftChars="229"/>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五、不为项目有关人员个人装修住房、婚丧嫁娶、配偶子女工作安排等提供</w:t>
      </w:r>
    </w:p>
    <w:p>
      <w:pPr>
        <w:kinsoku/>
        <w:wordWrap/>
        <w:overflowPunct/>
        <w:topLinePunct w:val="0"/>
        <w:autoSpaceDE w:val="0"/>
        <w:autoSpaceDN w:val="0"/>
        <w:bidi w:val="0"/>
        <w:spacing w:line="360" w:lineRule="auto"/>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好处；</w:t>
      </w:r>
    </w:p>
    <w:p>
      <w:pPr>
        <w:kinsoku/>
        <w:wordWrap/>
        <w:overflowPunct/>
        <w:topLinePunct w:val="0"/>
        <w:autoSpaceDE w:val="0"/>
        <w:autoSpaceDN w:val="0"/>
        <w:bidi w:val="0"/>
        <w:spacing w:line="360" w:lineRule="auto"/>
        <w:ind w:left="481" w:leftChars="229"/>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六、严格遵守《</w:t>
      </w:r>
      <w:r>
        <w:rPr>
          <w:rFonts w:hint="eastAsia" w:ascii="宋体" w:hAnsi="宋体" w:eastAsia="宋体" w:cs="宋体"/>
          <w:color w:val="auto"/>
          <w:spacing w:val="0"/>
          <w:sz w:val="24"/>
          <w:szCs w:val="24"/>
          <w:lang w:val="zh-CN"/>
        </w:rPr>
        <w:t>中华人民共和国</w:t>
      </w:r>
      <w:r>
        <w:rPr>
          <w:rFonts w:hint="eastAsia" w:ascii="宋体" w:hAnsi="宋体" w:eastAsia="宋体" w:cs="宋体"/>
          <w:color w:val="auto"/>
          <w:spacing w:val="0"/>
          <w:kern w:val="0"/>
          <w:sz w:val="24"/>
          <w:szCs w:val="24"/>
          <w:lang w:val="zh-CN"/>
        </w:rPr>
        <w:t>政府采购法》《</w:t>
      </w:r>
      <w:r>
        <w:rPr>
          <w:rFonts w:hint="eastAsia" w:ascii="宋体" w:hAnsi="宋体" w:eastAsia="宋体" w:cs="宋体"/>
          <w:color w:val="auto"/>
          <w:spacing w:val="0"/>
          <w:sz w:val="24"/>
          <w:szCs w:val="24"/>
          <w:lang w:val="zh-CN"/>
        </w:rPr>
        <w:t>中华人民共和国</w:t>
      </w:r>
      <w:r>
        <w:rPr>
          <w:rFonts w:hint="eastAsia" w:ascii="宋体" w:hAnsi="宋体" w:eastAsia="宋体" w:cs="宋体"/>
          <w:color w:val="auto"/>
          <w:spacing w:val="0"/>
          <w:kern w:val="0"/>
          <w:sz w:val="24"/>
          <w:szCs w:val="24"/>
          <w:lang w:val="zh-CN"/>
        </w:rPr>
        <w:t>招标投标</w:t>
      </w:r>
    </w:p>
    <w:p>
      <w:pPr>
        <w:kinsoku/>
        <w:wordWrap/>
        <w:overflowPunct/>
        <w:topLinePunct w:val="0"/>
        <w:autoSpaceDE w:val="0"/>
        <w:autoSpaceDN w:val="0"/>
        <w:bidi w:val="0"/>
        <w:spacing w:line="360" w:lineRule="auto"/>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法》</w:t>
      </w:r>
      <w:r>
        <w:rPr>
          <w:rFonts w:hint="eastAsia" w:ascii="宋体" w:hAnsi="宋体" w:eastAsia="宋体" w:cs="宋体"/>
          <w:color w:val="auto"/>
          <w:spacing w:val="0"/>
          <w:sz w:val="24"/>
          <w:szCs w:val="24"/>
          <w:lang w:val="zh-CN"/>
        </w:rPr>
        <w:t>《中华人民共和国民法典》</w:t>
      </w:r>
      <w:r>
        <w:rPr>
          <w:rFonts w:hint="eastAsia" w:ascii="宋体" w:hAnsi="宋体" w:eastAsia="宋体" w:cs="宋体"/>
          <w:color w:val="auto"/>
          <w:spacing w:val="0"/>
          <w:kern w:val="0"/>
          <w:sz w:val="24"/>
          <w:szCs w:val="24"/>
          <w:lang w:val="zh-CN"/>
        </w:rPr>
        <w:t>等法律法规，诚实守信，合法经营，坚决抵制各种违法违纪行为。</w:t>
      </w:r>
    </w:p>
    <w:p>
      <w:pPr>
        <w:kinsoku/>
        <w:wordWrap/>
        <w:overflowPunct/>
        <w:topLinePunct w:val="0"/>
        <w:autoSpaceDE w:val="0"/>
        <w:autoSpaceDN w:val="0"/>
        <w:bidi w:val="0"/>
        <w:spacing w:line="360" w:lineRule="auto"/>
        <w:ind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如违反上述承诺，你</w:t>
      </w:r>
      <w:r>
        <w:rPr>
          <w:rFonts w:hint="eastAsia" w:ascii="宋体" w:hAnsi="宋体" w:eastAsia="宋体" w:cs="宋体"/>
          <w:color w:val="auto"/>
          <w:spacing w:val="0"/>
          <w:sz w:val="24"/>
          <w:szCs w:val="24"/>
        </w:rPr>
        <w:t>单位</w:t>
      </w:r>
      <w:r>
        <w:rPr>
          <w:rFonts w:hint="eastAsia" w:ascii="宋体" w:hAnsi="宋体" w:eastAsia="宋体" w:cs="宋体"/>
          <w:color w:val="auto"/>
          <w:spacing w:val="0"/>
          <w:kern w:val="0"/>
          <w:sz w:val="24"/>
          <w:szCs w:val="24"/>
          <w:lang w:val="zh-CN"/>
        </w:rPr>
        <w:t>有权立即取消我单位投标、中标或在建项目的建设资格，有权拒绝我单位在一定时期内进入你</w:t>
      </w:r>
      <w:r>
        <w:rPr>
          <w:rFonts w:hint="eastAsia" w:ascii="宋体" w:hAnsi="宋体" w:eastAsia="宋体" w:cs="宋体"/>
          <w:color w:val="auto"/>
          <w:spacing w:val="0"/>
          <w:sz w:val="24"/>
          <w:szCs w:val="24"/>
        </w:rPr>
        <w:t>单位</w:t>
      </w:r>
      <w:r>
        <w:rPr>
          <w:rFonts w:hint="eastAsia" w:ascii="宋体" w:hAnsi="宋体" w:eastAsia="宋体" w:cs="宋体"/>
          <w:color w:val="auto"/>
          <w:spacing w:val="0"/>
          <w:kern w:val="0"/>
          <w:sz w:val="24"/>
          <w:szCs w:val="24"/>
          <w:lang w:val="zh-CN"/>
        </w:rPr>
        <w:t>进行项目建设或其他经营活动，并通报市财政局。由此引起的相应损失均由我单位承担。</w:t>
      </w:r>
    </w:p>
    <w:p>
      <w:pPr>
        <w:kinsoku/>
        <w:wordWrap/>
        <w:overflowPunct/>
        <w:topLinePunct w:val="0"/>
        <w:autoSpaceDE w:val="0"/>
        <w:autoSpaceDN w:val="0"/>
        <w:bidi w:val="0"/>
        <w:spacing w:line="360" w:lineRule="auto"/>
        <w:ind w:left="2"/>
        <w:jc w:val="left"/>
        <w:rPr>
          <w:rFonts w:hint="eastAsia" w:ascii="宋体" w:hAnsi="宋体" w:eastAsia="宋体" w:cs="宋体"/>
          <w:color w:val="auto"/>
          <w:spacing w:val="0"/>
          <w:kern w:val="0"/>
          <w:sz w:val="24"/>
          <w:szCs w:val="24"/>
          <w:lang w:val="zh-CN"/>
        </w:rPr>
      </w:pPr>
    </w:p>
    <w:p>
      <w:pPr>
        <w:kinsoku/>
        <w:wordWrap/>
        <w:overflowPunct/>
        <w:topLinePunct w:val="0"/>
        <w:autoSpaceDE w:val="0"/>
        <w:autoSpaceDN w:val="0"/>
        <w:bidi w:val="0"/>
        <w:spacing w:line="360" w:lineRule="auto"/>
        <w:ind w:left="2"/>
        <w:jc w:val="left"/>
        <w:rPr>
          <w:rFonts w:hint="eastAsia" w:ascii="宋体" w:hAnsi="宋体" w:eastAsia="宋体" w:cs="宋体"/>
          <w:color w:val="auto"/>
          <w:spacing w:val="0"/>
          <w:kern w:val="0"/>
          <w:sz w:val="24"/>
          <w:szCs w:val="24"/>
          <w:lang w:val="zh-CN"/>
        </w:rPr>
      </w:pPr>
    </w:p>
    <w:p>
      <w:pPr>
        <w:kinsoku/>
        <w:wordWrap/>
        <w:overflowPunct/>
        <w:topLinePunct w:val="0"/>
        <w:autoSpaceDE w:val="0"/>
        <w:autoSpaceDN w:val="0"/>
        <w:bidi w:val="0"/>
        <w:spacing w:line="360" w:lineRule="auto"/>
        <w:ind w:left="2"/>
        <w:jc w:val="left"/>
        <w:rPr>
          <w:rFonts w:hint="eastAsia" w:ascii="宋体" w:hAnsi="宋体" w:eastAsia="宋体" w:cs="宋体"/>
          <w:color w:val="auto"/>
          <w:spacing w:val="0"/>
          <w:kern w:val="0"/>
          <w:sz w:val="24"/>
          <w:szCs w:val="24"/>
          <w:lang w:val="zh-CN"/>
        </w:rPr>
      </w:pP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投标人（或联合体牵头人）名称 (电子签名)：</w:t>
      </w:r>
    </w:p>
    <w:p>
      <w:pPr>
        <w:kinsoku/>
        <w:wordWrap/>
        <w:overflowPunct/>
        <w:topLinePunct w:val="0"/>
        <w:bidi w:val="0"/>
        <w:spacing w:line="360" w:lineRule="auto"/>
        <w:ind w:left="4620" w:leftChars="2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zh-CN"/>
        </w:rPr>
        <w:t>日期</w:t>
      </w:r>
      <w:r>
        <w:rPr>
          <w:rFonts w:hint="eastAsia" w:ascii="宋体" w:hAnsi="宋体" w:eastAsia="宋体" w:cs="宋体"/>
          <w:color w:val="auto"/>
          <w:spacing w:val="0"/>
          <w:kern w:val="0"/>
          <w:sz w:val="24"/>
          <w:szCs w:val="24"/>
        </w:rPr>
        <w:t>：</w:t>
      </w:r>
      <w:r>
        <w:rPr>
          <w:rFonts w:hint="eastAsia" w:ascii="宋体" w:hAnsi="宋体" w:eastAsia="宋体" w:cs="宋体"/>
          <w:color w:val="auto"/>
          <w:spacing w:val="0"/>
          <w:kern w:val="0"/>
          <w:sz w:val="24"/>
          <w:szCs w:val="24"/>
          <w:lang w:val="zh-CN"/>
        </w:rPr>
        <w:t xml:space="preserve">   年   月   日</w:t>
      </w:r>
    </w:p>
    <w:p>
      <w:pPr>
        <w:kinsoku/>
        <w:wordWrap/>
        <w:overflowPunct/>
        <w:topLinePunct w:val="0"/>
        <w:bidi w:val="0"/>
        <w:spacing w:line="360" w:lineRule="auto"/>
        <w:jc w:val="center"/>
        <w:rPr>
          <w:rFonts w:hint="eastAsia" w:ascii="宋体" w:hAnsi="宋体" w:eastAsia="宋体" w:cs="宋体"/>
          <w:b/>
          <w:bCs/>
          <w:color w:val="auto"/>
          <w:spacing w:val="0"/>
          <w:sz w:val="24"/>
          <w:szCs w:val="24"/>
        </w:rPr>
      </w:pPr>
    </w:p>
    <w:p>
      <w:pPr>
        <w:kinsoku/>
        <w:wordWrap/>
        <w:overflowPunct/>
        <w:topLinePunct w:val="0"/>
        <w:bidi w:val="0"/>
        <w:spacing w:line="360" w:lineRule="auto"/>
        <w:jc w:val="center"/>
        <w:rPr>
          <w:rFonts w:hint="eastAsia" w:ascii="宋体" w:hAnsi="宋体" w:eastAsia="宋体" w:cs="宋体"/>
          <w:b/>
          <w:bCs/>
          <w:color w:val="auto"/>
          <w:spacing w:val="0"/>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36"/>
          <w:szCs w:val="36"/>
        </w:rPr>
      </w:pPr>
      <w:r>
        <w:rPr>
          <w:rFonts w:hint="eastAsia" w:ascii="宋体" w:hAnsi="宋体" w:eastAsia="宋体" w:cs="宋体"/>
          <w:b/>
          <w:bCs/>
          <w:color w:val="auto"/>
          <w:spacing w:val="0"/>
          <w:kern w:val="0"/>
          <w:sz w:val="36"/>
          <w:szCs w:val="36"/>
        </w:rPr>
        <w:t>报价文件部分</w:t>
      </w: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36"/>
          <w:szCs w:val="36"/>
        </w:rPr>
      </w:pPr>
      <w:r>
        <w:rPr>
          <w:rFonts w:hint="eastAsia" w:ascii="宋体" w:hAnsi="宋体" w:eastAsia="宋体" w:cs="宋体"/>
          <w:b/>
          <w:bCs/>
          <w:color w:val="auto"/>
          <w:spacing w:val="0"/>
          <w:kern w:val="0"/>
          <w:sz w:val="36"/>
          <w:szCs w:val="36"/>
        </w:rPr>
        <w:t>目录</w:t>
      </w:r>
    </w:p>
    <w:p>
      <w:pPr>
        <w:kinsoku/>
        <w:wordWrap/>
        <w:overflowPunct/>
        <w:topLinePunct w:val="0"/>
        <w:bidi w:val="0"/>
        <w:spacing w:line="360" w:lineRule="auto"/>
        <w:jc w:val="center"/>
        <w:outlineLvl w:val="0"/>
        <w:rPr>
          <w:rFonts w:hint="eastAsia" w:ascii="宋体" w:hAnsi="宋体" w:eastAsia="宋体" w:cs="宋体"/>
          <w:b/>
          <w:bCs/>
          <w:color w:val="auto"/>
          <w:spacing w:val="0"/>
          <w:kern w:val="0"/>
          <w:sz w:val="36"/>
          <w:szCs w:val="36"/>
        </w:rPr>
      </w:pP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（1）开标一览表（报价表）………………………………………………………（页码）</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（2）中小企业声明函………………………………………………………………（页码）</w:t>
      </w: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kinsoku/>
        <w:wordWrap/>
        <w:overflowPunct/>
        <w:topLinePunct w:val="0"/>
        <w:bidi w:val="0"/>
        <w:snapToGrid w:val="0"/>
        <w:spacing w:line="360" w:lineRule="auto"/>
        <w:ind w:right="480"/>
        <w:jc w:val="center"/>
        <w:rPr>
          <w:rFonts w:hint="eastAsia" w:ascii="宋体" w:hAnsi="宋体" w:eastAsia="宋体" w:cs="宋体"/>
          <w:b/>
          <w:bCs/>
          <w:color w:val="auto"/>
          <w:spacing w:val="0"/>
          <w:kern w:val="0"/>
          <w:sz w:val="32"/>
          <w:szCs w:val="32"/>
        </w:rPr>
      </w:pPr>
    </w:p>
    <w:p>
      <w:pPr>
        <w:pStyle w:val="378"/>
        <w:tabs>
          <w:tab w:val="clear" w:pos="720"/>
        </w:tabs>
        <w:kinsoku/>
        <w:wordWrap/>
        <w:overflowPunct/>
        <w:topLinePunct w:val="0"/>
        <w:bidi w:val="0"/>
        <w:snapToGrid w:val="0"/>
        <w:spacing w:before="120" w:after="120" w:line="360" w:lineRule="auto"/>
        <w:ind w:firstLine="643"/>
        <w:outlineLvl w:val="9"/>
        <w:rPr>
          <w:rFonts w:hint="eastAsia" w:ascii="宋体" w:hAnsi="宋体" w:eastAsia="宋体" w:cs="宋体"/>
          <w:color w:val="auto"/>
          <w:spacing w:val="0"/>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378"/>
        <w:tabs>
          <w:tab w:val="clear" w:pos="720"/>
        </w:tabs>
        <w:kinsoku/>
        <w:wordWrap/>
        <w:overflowPunct/>
        <w:topLinePunct w:val="0"/>
        <w:bidi w:val="0"/>
        <w:snapToGrid w:val="0"/>
        <w:spacing w:before="120" w:after="120" w:line="360" w:lineRule="auto"/>
        <w:ind w:firstLine="643"/>
        <w:outlineLvl w:val="9"/>
        <w:rPr>
          <w:rFonts w:hint="eastAsia" w:ascii="宋体" w:hAnsi="宋体" w:eastAsia="宋体" w:cs="宋体"/>
          <w:color w:val="auto"/>
          <w:spacing w:val="0"/>
          <w:kern w:val="2"/>
          <w:sz w:val="32"/>
          <w:szCs w:val="32"/>
        </w:rPr>
      </w:pPr>
      <w:r>
        <w:rPr>
          <w:rFonts w:hint="eastAsia" w:ascii="宋体" w:hAnsi="宋体" w:eastAsia="宋体" w:cs="宋体"/>
          <w:color w:val="auto"/>
          <w:spacing w:val="0"/>
          <w:kern w:val="2"/>
          <w:sz w:val="32"/>
          <w:szCs w:val="32"/>
        </w:rPr>
        <w:t>一、开标一览表（报价表）</w:t>
      </w:r>
    </w:p>
    <w:p>
      <w:pPr>
        <w:kinsoku/>
        <w:wordWrap/>
        <w:overflowPunct/>
        <w:topLinePunct w:val="0"/>
        <w:bidi w:val="0"/>
        <w:snapToGrid w:val="0"/>
        <w:spacing w:line="360" w:lineRule="auto"/>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（采购人）、（采购代理机构）</w:t>
      </w:r>
      <w:r>
        <w:rPr>
          <w:rFonts w:hint="eastAsia" w:ascii="宋体" w:hAnsi="宋体" w:eastAsia="宋体" w:cs="宋体"/>
          <w:color w:val="auto"/>
          <w:spacing w:val="0"/>
          <w:kern w:val="0"/>
          <w:sz w:val="24"/>
          <w:szCs w:val="24"/>
          <w:lang w:val="zh-CN"/>
        </w:rPr>
        <w:t>：</w:t>
      </w:r>
    </w:p>
    <w:p>
      <w:pPr>
        <w:kinsoku/>
        <w:wordWrap/>
        <w:overflowPunct/>
        <w:topLinePunct w:val="0"/>
        <w:bidi w:val="0"/>
        <w:snapToGrid w:val="0"/>
        <w:spacing w:line="360" w:lineRule="auto"/>
        <w:ind w:firstLine="482"/>
        <w:rPr>
          <w:rFonts w:hint="eastAsia" w:ascii="宋体" w:hAnsi="宋体" w:cs="宋体"/>
          <w:b/>
          <w:bCs/>
          <w:color w:val="auto"/>
          <w:spacing w:val="0"/>
          <w:sz w:val="24"/>
        </w:rPr>
      </w:pPr>
      <w:r>
        <w:rPr>
          <w:rFonts w:hint="eastAsia" w:ascii="宋体" w:hAnsi="宋体" w:eastAsia="宋体" w:cs="宋体"/>
          <w:color w:val="auto"/>
          <w:spacing w:val="0"/>
          <w:kern w:val="0"/>
          <w:sz w:val="24"/>
          <w:szCs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pacing w:val="0"/>
          <w:sz w:val="24"/>
          <w:szCs w:val="24"/>
        </w:rPr>
        <w:t>（项目名称）</w:t>
      </w:r>
      <w:r>
        <w:rPr>
          <w:rFonts w:hint="eastAsia" w:ascii="宋体" w:hAnsi="宋体" w:eastAsia="宋体" w:cs="宋体"/>
          <w:color w:val="auto"/>
          <w:spacing w:val="0"/>
          <w:kern w:val="0"/>
          <w:sz w:val="24"/>
          <w:szCs w:val="24"/>
          <w:lang w:val="zh-CN"/>
        </w:rPr>
        <w:t>【招标编号：</w:t>
      </w:r>
      <w:r>
        <w:rPr>
          <w:rFonts w:hint="eastAsia" w:ascii="宋体" w:hAnsi="宋体" w:eastAsia="宋体" w:cs="宋体"/>
          <w:color w:val="auto"/>
          <w:spacing w:val="0"/>
          <w:sz w:val="24"/>
          <w:szCs w:val="24"/>
        </w:rPr>
        <w:t>（采购编号）】的实施</w:t>
      </w:r>
      <w:r>
        <w:rPr>
          <w:rFonts w:hint="eastAsia" w:ascii="宋体" w:hAnsi="宋体" w:eastAsia="宋体" w:cs="宋体"/>
          <w:color w:val="auto"/>
          <w:spacing w:val="0"/>
          <w:kern w:val="0"/>
          <w:sz w:val="24"/>
          <w:szCs w:val="24"/>
          <w:lang w:val="zh-CN"/>
        </w:rPr>
        <w:t>。</w:t>
      </w:r>
    </w:p>
    <w:p>
      <w:pPr>
        <w:kinsoku/>
        <w:wordWrap/>
        <w:overflowPunct/>
        <w:topLinePunct w:val="0"/>
        <w:autoSpaceDE w:val="0"/>
        <w:autoSpaceDN w:val="0"/>
        <w:bidi w:val="0"/>
        <w:adjustRightInd w:val="0"/>
        <w:spacing w:line="360" w:lineRule="auto"/>
        <w:rPr>
          <w:rFonts w:hint="eastAsia" w:ascii="宋体" w:hAnsi="宋体" w:cs="宋体"/>
          <w:b/>
          <w:color w:val="auto"/>
          <w:spacing w:val="0"/>
          <w:kern w:val="0"/>
          <w:sz w:val="24"/>
        </w:rPr>
      </w:pPr>
      <w:r>
        <w:rPr>
          <w:rFonts w:hint="eastAsia" w:ascii="宋体" w:hAnsi="宋体" w:cs="宋体"/>
          <w:b/>
          <w:color w:val="auto"/>
          <w:spacing w:val="0"/>
          <w:kern w:val="0"/>
          <w:sz w:val="24"/>
        </w:rPr>
        <w:t>项目编号：</w:t>
      </w:r>
    </w:p>
    <w:tbl>
      <w:tblPr>
        <w:tblStyle w:val="63"/>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left w:val="double" w:color="auto" w:sz="4" w:space="0"/>
              <w:bottom w:val="double" w:color="auto" w:sz="4" w:space="0"/>
              <w:right w:val="single" w:color="auto" w:sz="4" w:space="0"/>
            </w:tcBorders>
            <w:vAlign w:val="center"/>
          </w:tcPr>
          <w:p>
            <w:pPr>
              <w:kinsoku/>
              <w:wordWrap/>
              <w:overflowPunct/>
              <w:topLinePunct w:val="0"/>
              <w:autoSpaceDE w:val="0"/>
              <w:autoSpaceDN w:val="0"/>
              <w:bidi w:val="0"/>
              <w:adjustRightInd w:val="0"/>
              <w:spacing w:line="360" w:lineRule="auto"/>
              <w:jc w:val="center"/>
              <w:rPr>
                <w:rFonts w:hint="eastAsia" w:ascii="宋体" w:hAnsi="宋体" w:cs="宋体"/>
                <w:b/>
                <w:color w:val="auto"/>
                <w:spacing w:val="0"/>
                <w:kern w:val="0"/>
                <w:sz w:val="24"/>
              </w:rPr>
            </w:pPr>
            <w:r>
              <w:rPr>
                <w:rFonts w:hint="eastAsia" w:ascii="宋体" w:hAnsi="宋体" w:cs="宋体"/>
                <w:b/>
                <w:color w:val="auto"/>
                <w:spacing w:val="0"/>
                <w:kern w:val="0"/>
                <w:sz w:val="24"/>
              </w:rPr>
              <w:t>本项目投标报价</w:t>
            </w:r>
          </w:p>
        </w:tc>
        <w:tc>
          <w:tcPr>
            <w:tcW w:w="6720" w:type="dxa"/>
            <w:tcBorders>
              <w:top w:val="single" w:color="auto" w:sz="4" w:space="0"/>
              <w:left w:val="single" w:color="auto" w:sz="4" w:space="0"/>
              <w:bottom w:val="double" w:color="auto" w:sz="4" w:space="0"/>
              <w:right w:val="double" w:color="auto" w:sz="4" w:space="0"/>
            </w:tcBorders>
            <w:vAlign w:val="center"/>
          </w:tcPr>
          <w:p>
            <w:pPr>
              <w:kinsoku/>
              <w:wordWrap/>
              <w:overflowPunct/>
              <w:topLinePunct w:val="0"/>
              <w:autoSpaceDE w:val="0"/>
              <w:autoSpaceDN w:val="0"/>
              <w:bidi w:val="0"/>
              <w:adjustRightInd w:val="0"/>
              <w:spacing w:line="360" w:lineRule="auto"/>
              <w:rPr>
                <w:rFonts w:hint="eastAsia" w:ascii="宋体" w:hAnsi="宋体" w:cs="宋体"/>
                <w:b/>
                <w:color w:val="auto"/>
                <w:spacing w:val="0"/>
                <w:kern w:val="0"/>
                <w:sz w:val="24"/>
              </w:rPr>
            </w:pPr>
          </w:p>
          <w:p>
            <w:pPr>
              <w:kinsoku/>
              <w:wordWrap/>
              <w:overflowPunct/>
              <w:topLinePunct w:val="0"/>
              <w:autoSpaceDE w:val="0"/>
              <w:autoSpaceDN w:val="0"/>
              <w:bidi w:val="0"/>
              <w:adjustRightInd w:val="0"/>
              <w:spacing w:line="360" w:lineRule="auto"/>
              <w:jc w:val="left"/>
              <w:rPr>
                <w:rFonts w:hint="eastAsia" w:ascii="宋体" w:hAnsi="宋体" w:cs="宋体"/>
                <w:b/>
                <w:color w:val="auto"/>
                <w:spacing w:val="0"/>
                <w:kern w:val="0"/>
                <w:sz w:val="24"/>
              </w:rPr>
            </w:pPr>
            <w:r>
              <w:rPr>
                <w:rFonts w:hint="eastAsia" w:ascii="宋体" w:hAnsi="宋体" w:cs="宋体"/>
                <w:b/>
                <w:color w:val="auto"/>
                <w:spacing w:val="0"/>
                <w:kern w:val="0"/>
                <w:sz w:val="24"/>
              </w:rPr>
              <w:t>大写：</w:t>
            </w:r>
            <w:r>
              <w:rPr>
                <w:rFonts w:hint="eastAsia" w:ascii="宋体" w:hAnsi="宋体" w:cs="宋体"/>
                <w:b/>
                <w:color w:val="auto"/>
                <w:spacing w:val="0"/>
                <w:sz w:val="24"/>
              </w:rPr>
              <w:t>人民币              元/吨整</w:t>
            </w:r>
          </w:p>
          <w:p>
            <w:pPr>
              <w:kinsoku/>
              <w:wordWrap/>
              <w:overflowPunct/>
              <w:topLinePunct w:val="0"/>
              <w:autoSpaceDE w:val="0"/>
              <w:autoSpaceDN w:val="0"/>
              <w:bidi w:val="0"/>
              <w:adjustRightInd w:val="0"/>
              <w:spacing w:line="360" w:lineRule="auto"/>
              <w:jc w:val="left"/>
              <w:rPr>
                <w:rFonts w:hint="eastAsia" w:ascii="宋体" w:hAnsi="宋体" w:cs="宋体"/>
                <w:b/>
                <w:color w:val="auto"/>
                <w:spacing w:val="0"/>
                <w:kern w:val="0"/>
                <w:sz w:val="24"/>
              </w:rPr>
            </w:pPr>
          </w:p>
          <w:p>
            <w:pPr>
              <w:kinsoku/>
              <w:wordWrap/>
              <w:overflowPunct/>
              <w:topLinePunct w:val="0"/>
              <w:autoSpaceDE w:val="0"/>
              <w:autoSpaceDN w:val="0"/>
              <w:bidi w:val="0"/>
              <w:adjustRightInd w:val="0"/>
              <w:spacing w:line="360" w:lineRule="auto"/>
              <w:jc w:val="left"/>
              <w:rPr>
                <w:rFonts w:hint="eastAsia" w:ascii="宋体" w:hAnsi="宋体" w:cs="宋体"/>
                <w:b/>
                <w:color w:val="auto"/>
                <w:spacing w:val="0"/>
                <w:kern w:val="0"/>
                <w:sz w:val="24"/>
              </w:rPr>
            </w:pPr>
            <w:r>
              <w:rPr>
                <w:rFonts w:hint="eastAsia" w:ascii="宋体" w:hAnsi="宋体" w:cs="宋体"/>
                <w:b/>
                <w:color w:val="auto"/>
                <w:spacing w:val="0"/>
                <w:kern w:val="0"/>
                <w:sz w:val="24"/>
              </w:rPr>
              <w:t>小写：</w:t>
            </w:r>
            <w:r>
              <w:rPr>
                <w:rFonts w:hint="eastAsia" w:ascii="宋体" w:hAnsi="宋体" w:cs="宋体"/>
                <w:b/>
                <w:color w:val="auto"/>
                <w:spacing w:val="0"/>
                <w:sz w:val="24"/>
              </w:rPr>
              <w:t>￥</w:t>
            </w:r>
          </w:p>
          <w:p>
            <w:pPr>
              <w:kinsoku/>
              <w:wordWrap/>
              <w:overflowPunct/>
              <w:topLinePunct w:val="0"/>
              <w:autoSpaceDE w:val="0"/>
              <w:autoSpaceDN w:val="0"/>
              <w:bidi w:val="0"/>
              <w:adjustRightInd w:val="0"/>
              <w:spacing w:line="360" w:lineRule="auto"/>
              <w:jc w:val="left"/>
              <w:rPr>
                <w:rFonts w:hint="eastAsia" w:ascii="宋体" w:hAnsi="宋体" w:cs="宋体"/>
                <w:b/>
                <w:color w:val="auto"/>
                <w:spacing w:val="0"/>
                <w:kern w:val="0"/>
                <w:sz w:val="24"/>
              </w:rPr>
            </w:pPr>
          </w:p>
        </w:tc>
      </w:tr>
    </w:tbl>
    <w:p>
      <w:pPr>
        <w:kinsoku/>
        <w:wordWrap/>
        <w:overflowPunct/>
        <w:topLinePunct w:val="0"/>
        <w:autoSpaceDE w:val="0"/>
        <w:autoSpaceDN w:val="0"/>
        <w:bidi w:val="0"/>
        <w:adjustRightInd w:val="0"/>
        <w:spacing w:line="360" w:lineRule="auto"/>
        <w:rPr>
          <w:rFonts w:hint="eastAsia" w:ascii="宋体" w:hAnsi="宋体" w:cs="宋体"/>
          <w:b/>
          <w:color w:val="auto"/>
          <w:spacing w:val="0"/>
          <w:kern w:val="0"/>
          <w:sz w:val="24"/>
        </w:rPr>
      </w:pPr>
      <w:r>
        <w:rPr>
          <w:rFonts w:hint="eastAsia" w:ascii="宋体" w:hAnsi="宋体" w:cs="宋体"/>
          <w:color w:val="auto"/>
          <w:spacing w:val="0"/>
          <w:kern w:val="0"/>
          <w:sz w:val="24"/>
        </w:rPr>
        <w:t>备注：大写总价与小写总价不一致，以大写总价为准</w:t>
      </w:r>
      <w:r>
        <w:rPr>
          <w:rFonts w:hint="eastAsia" w:ascii="宋体" w:hAnsi="宋体" w:cs="宋体"/>
          <w:b/>
          <w:color w:val="auto"/>
          <w:spacing w:val="0"/>
          <w:kern w:val="0"/>
          <w:sz w:val="24"/>
        </w:rPr>
        <w:t>。</w:t>
      </w:r>
    </w:p>
    <w:p>
      <w:pPr>
        <w:kinsoku/>
        <w:wordWrap/>
        <w:overflowPunct/>
        <w:topLinePunct w:val="0"/>
        <w:bidi w:val="0"/>
        <w:snapToGrid w:val="0"/>
        <w:spacing w:line="360" w:lineRule="auto"/>
        <w:ind w:left="480"/>
        <w:rPr>
          <w:rFonts w:hint="eastAsia" w:ascii="宋体" w:hAnsi="宋体" w:eastAsia="宋体" w:cs="宋体"/>
          <w:b/>
          <w:bCs/>
          <w:color w:val="auto"/>
          <w:spacing w:val="0"/>
          <w:kern w:val="0"/>
          <w:sz w:val="24"/>
          <w:szCs w:val="24"/>
          <w:lang w:val="zh-CN"/>
        </w:rPr>
      </w:pPr>
      <w:r>
        <w:rPr>
          <w:rFonts w:hint="eastAsia" w:ascii="宋体" w:hAnsi="宋体" w:eastAsia="宋体" w:cs="宋体"/>
          <w:b/>
          <w:bCs/>
          <w:color w:val="auto"/>
          <w:spacing w:val="0"/>
          <w:kern w:val="0"/>
          <w:sz w:val="24"/>
          <w:szCs w:val="24"/>
          <w:lang w:val="zh-CN"/>
        </w:rPr>
        <w:t>注：</w:t>
      </w:r>
    </w:p>
    <w:p>
      <w:pPr>
        <w:kinsoku/>
        <w:wordWrap/>
        <w:overflowPunct/>
        <w:topLinePunct w:val="0"/>
        <w:bidi w:val="0"/>
        <w:spacing w:line="360" w:lineRule="auto"/>
        <w:ind w:left="-2"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1、投标人需按本表格式填写，不得自行更改。</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2、有关本项目实施所涉及的一切费用均计入报价。</w:t>
      </w:r>
      <w:r>
        <w:rPr>
          <w:rFonts w:hint="eastAsia" w:ascii="宋体" w:hAnsi="宋体" w:eastAsia="宋体" w:cs="宋体"/>
          <w:b/>
          <w:bCs/>
          <w:color w:val="auto"/>
          <w:spacing w:val="0"/>
          <w:kern w:val="0"/>
          <w:sz w:val="24"/>
          <w:szCs w:val="24"/>
          <w:lang w:val="zh-CN"/>
        </w:rPr>
        <w:t>采购人将以合同形式有偿取得货物或服务，不接受投标人给予的赠品、回扣或者与采购无关的其他商品、服务</w:t>
      </w:r>
      <w:r>
        <w:rPr>
          <w:rFonts w:hint="eastAsia" w:ascii="宋体" w:hAnsi="宋体" w:eastAsia="宋体" w:cs="宋体"/>
          <w:color w:val="auto"/>
          <w:spacing w:val="0"/>
          <w:kern w:val="0"/>
          <w:sz w:val="24"/>
          <w:szCs w:val="24"/>
          <w:lang w:val="zh-CN"/>
        </w:rPr>
        <w:t>，</w:t>
      </w:r>
      <w:r>
        <w:rPr>
          <w:rFonts w:hint="eastAsia" w:ascii="宋体" w:hAnsi="宋体" w:eastAsia="宋体" w:cs="宋体"/>
          <w:b/>
          <w:bCs/>
          <w:color w:val="auto"/>
          <w:spacing w:val="0"/>
          <w:kern w:val="0"/>
          <w:sz w:val="24"/>
          <w:szCs w:val="24"/>
          <w:lang w:val="zh-CN"/>
        </w:rPr>
        <w:t>不得出现“0元”“免费赠送”等形式的无偿报价，</w:t>
      </w:r>
      <w:r>
        <w:rPr>
          <w:rFonts w:hint="eastAsia" w:ascii="宋体" w:hAnsi="宋体" w:eastAsia="宋体" w:cs="宋体"/>
          <w:b/>
          <w:bCs/>
          <w:color w:val="auto"/>
          <w:spacing w:val="0"/>
          <w:kern w:val="0"/>
          <w:sz w:val="24"/>
          <w:szCs w:val="24"/>
        </w:rPr>
        <w:t>否则视为</w:t>
      </w:r>
      <w:r>
        <w:rPr>
          <w:rFonts w:hint="eastAsia" w:ascii="宋体" w:hAnsi="宋体" w:eastAsia="宋体" w:cs="宋体"/>
          <w:b/>
          <w:bCs/>
          <w:color w:val="auto"/>
          <w:spacing w:val="0"/>
          <w:sz w:val="24"/>
          <w:szCs w:val="24"/>
        </w:rPr>
        <w:t>投标文件含有采购人不能接受的附加条件的，投标无效</w:t>
      </w:r>
      <w:r>
        <w:rPr>
          <w:rFonts w:hint="eastAsia" w:ascii="宋体" w:hAnsi="宋体" w:eastAsia="宋体" w:cs="宋体"/>
          <w:b/>
          <w:bCs/>
          <w:color w:val="auto"/>
          <w:spacing w:val="0"/>
          <w:kern w:val="0"/>
          <w:sz w:val="24"/>
          <w:szCs w:val="24"/>
          <w:lang w:val="zh-CN"/>
        </w:rPr>
        <w:t>。</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3、以上表格要求细分项目及报价，在“规格型号（或具体服务）”一栏中，货物类项目填写规格型号，服务类项目填写具体服务。</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4、特别提示：采购机构将对项目名称和项目编号，中标供应商名称、地址和中标金额，主要中标标的的名称等予以公示。</w:t>
      </w:r>
    </w:p>
    <w:p>
      <w:pPr>
        <w:kinsoku/>
        <w:wordWrap/>
        <w:overflowPunct/>
        <w:topLinePunct w:val="0"/>
        <w:bidi w:val="0"/>
        <w:snapToGrid w:val="0"/>
        <w:spacing w:line="360" w:lineRule="auto"/>
        <w:ind w:firstLine="480" w:firstLineChars="200"/>
        <w:jc w:val="left"/>
        <w:rPr>
          <w:rFonts w:hint="eastAsia" w:ascii="宋体" w:hAnsi="宋体" w:eastAsia="宋体" w:cs="宋体"/>
          <w:color w:val="auto"/>
          <w:spacing w:val="0"/>
          <w:kern w:val="2"/>
          <w:sz w:val="32"/>
          <w:szCs w:val="32"/>
        </w:rPr>
      </w:pPr>
      <w:r>
        <w:rPr>
          <w:rFonts w:hint="eastAsia" w:ascii="宋体" w:hAnsi="宋体" w:eastAsia="宋体" w:cs="宋体"/>
          <w:color w:val="auto"/>
          <w:spacing w:val="0"/>
          <w:kern w:val="0"/>
          <w:sz w:val="24"/>
          <w:szCs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投标人（或联合体牵头人）名称 (电子签名)：</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日期：</w:t>
      </w:r>
    </w:p>
    <w:p>
      <w:pPr>
        <w:pStyle w:val="378"/>
        <w:tabs>
          <w:tab w:val="clear" w:pos="720"/>
        </w:tabs>
        <w:kinsoku/>
        <w:wordWrap/>
        <w:overflowPunct/>
        <w:topLinePunct w:val="0"/>
        <w:bidi w:val="0"/>
        <w:snapToGrid w:val="0"/>
        <w:spacing w:before="120" w:after="120" w:line="360" w:lineRule="auto"/>
        <w:ind w:firstLine="643"/>
        <w:outlineLvl w:val="9"/>
        <w:rPr>
          <w:rFonts w:hint="eastAsia" w:ascii="宋体" w:hAnsi="宋体" w:eastAsia="宋体" w:cs="宋体"/>
          <w:color w:val="auto"/>
          <w:spacing w:val="0"/>
          <w:kern w:val="2"/>
          <w:sz w:val="32"/>
          <w:szCs w:val="32"/>
        </w:rPr>
        <w:sectPr>
          <w:pgSz w:w="11906" w:h="16838"/>
          <w:pgMar w:top="1247" w:right="1418" w:bottom="1276" w:left="1418" w:header="851" w:footer="992" w:gutter="0"/>
          <w:cols w:space="720" w:num="1"/>
          <w:titlePg/>
          <w:docGrid w:linePitch="312" w:charSpace="0"/>
        </w:sectPr>
      </w:pPr>
    </w:p>
    <w:p>
      <w:pPr>
        <w:pStyle w:val="378"/>
        <w:tabs>
          <w:tab w:val="clear" w:pos="720"/>
        </w:tabs>
        <w:kinsoku/>
        <w:wordWrap/>
        <w:overflowPunct/>
        <w:topLinePunct w:val="0"/>
        <w:bidi w:val="0"/>
        <w:snapToGrid w:val="0"/>
        <w:spacing w:before="120" w:after="120" w:line="360" w:lineRule="auto"/>
        <w:ind w:firstLine="643"/>
        <w:outlineLvl w:val="9"/>
        <w:rPr>
          <w:rFonts w:hint="eastAsia" w:ascii="宋体" w:hAnsi="宋体" w:eastAsia="宋体" w:cs="宋体"/>
          <w:color w:val="auto"/>
          <w:spacing w:val="0"/>
          <w:sz w:val="32"/>
          <w:szCs w:val="32"/>
        </w:rPr>
      </w:pPr>
      <w:r>
        <w:rPr>
          <w:rFonts w:hint="eastAsia" w:ascii="宋体" w:hAnsi="宋体" w:eastAsia="宋体" w:cs="宋体"/>
          <w:color w:val="auto"/>
          <w:spacing w:val="0"/>
          <w:kern w:val="2"/>
          <w:sz w:val="32"/>
          <w:szCs w:val="32"/>
        </w:rPr>
        <w:t>二、</w:t>
      </w:r>
      <w:r>
        <w:rPr>
          <w:rFonts w:hint="eastAsia" w:ascii="宋体" w:hAnsi="宋体" w:eastAsia="宋体" w:cs="宋体"/>
          <w:color w:val="auto"/>
          <w:spacing w:val="0"/>
          <w:sz w:val="32"/>
          <w:szCs w:val="32"/>
        </w:rPr>
        <w:t>中小企业声明函</w:t>
      </w:r>
    </w:p>
    <w:p>
      <w:pPr>
        <w:widowControl/>
        <w:kinsoku/>
        <w:wordWrap/>
        <w:overflowPunct/>
        <w:topLinePunct w:val="0"/>
        <w:bidi w:val="0"/>
        <w:spacing w:line="360" w:lineRule="auto"/>
        <w:ind w:firstLine="120" w:firstLineChars="50"/>
        <w:jc w:val="left"/>
        <w:rPr>
          <w:rFonts w:hint="eastAsia" w:ascii="宋体" w:hAnsi="宋体" w:eastAsia="宋体" w:cs="宋体"/>
          <w:b/>
          <w:bCs/>
          <w:color w:val="auto"/>
          <w:spacing w:val="0"/>
          <w:kern w:val="0"/>
          <w:sz w:val="36"/>
          <w:szCs w:val="36"/>
        </w:rPr>
      </w:pPr>
      <w:r>
        <w:rPr>
          <w:rFonts w:hint="eastAsia" w:ascii="宋体" w:hAnsi="宋体" w:eastAsia="宋体" w:cs="宋体"/>
          <w:b/>
          <w:bCs/>
          <w:color w:val="auto"/>
          <w:spacing w:val="0"/>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kinsoku/>
        <w:wordWrap/>
        <w:overflowPunct/>
        <w:topLinePunct w:val="0"/>
        <w:bidi w:val="0"/>
        <w:spacing w:line="360" w:lineRule="auto"/>
        <w:ind w:firstLine="1285" w:firstLineChars="400"/>
        <w:jc w:val="left"/>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政府采购支持中小企业信用融资相关事项通知</w:t>
      </w:r>
    </w:p>
    <w:p>
      <w:pPr>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kinsoku/>
        <w:wordWrap/>
        <w:overflowPunct/>
        <w:topLinePunct w:val="0"/>
        <w:bidi w:val="0"/>
        <w:spacing w:line="360" w:lineRule="auto"/>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中国银保监会浙江监管局、杭州市地方金融监督管理局、杭州市经济和信息化局制定《杭州市政府采购支持中小企业信用融资管理办法》。相关事项通知如下：</w:t>
      </w:r>
    </w:p>
    <w:p>
      <w:pPr>
        <w:kinsoku/>
        <w:wordWrap/>
        <w:overflowPunct/>
        <w:topLinePunct w:val="0"/>
        <w:bidi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一、适用对象</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凡已在浙江政府采购网上注册入库，并取得杭州市政府采购合同的中小企业供应商（以下简称“供应商”），均可申请政府采购信用融资。</w:t>
      </w:r>
    </w:p>
    <w:p>
      <w:pPr>
        <w:kinsoku/>
        <w:wordWrap/>
        <w:overflowPunct/>
        <w:topLinePunct w:val="0"/>
        <w:bidi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二、相关信息获取方式</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kinsoku/>
        <w:wordWrap/>
        <w:overflowPunct/>
        <w:topLinePunct w:val="0"/>
        <w:bidi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三、　政府采购信用融资操作流程：</w:t>
      </w:r>
    </w:p>
    <w:p>
      <w:pPr>
        <w:kinsoku/>
        <w:wordWrap/>
        <w:overflowPunct/>
        <w:topLinePunct w:val="0"/>
        <w:bidi w:val="0"/>
        <w:spacing w:line="360" w:lineRule="auto"/>
        <w:ind w:firstLine="960" w:firstLineChars="4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（一）线上融资模式：</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1.供应商根据合作银行提供的方案，自行选择金融产品，并办理开户等手续；</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2.供应商中标后，可通过杭州市政府采购网或“浙里办”测算授信额度；</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3.采购合同签订后，供应商在杭州市政府采购网或“浙里办”向合作银行发出融资申请；</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4.审批通过后，在线办理放贷手续。</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（二）线下融资模式：</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1.供应商根据合作银行提供的方案，自行选择金融产品，向合作银行提出信用资格预审，并办理开户等手续；</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2.采购合同签订后，供应商在杭州市政府采购网或“浙里办”向合作银行发出融资申请；</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3.合作银行在信用融资模块受理申请后，供应商提供审批材料。合作银行应对申请信用融资的供应商及备案的政府采购合同信息进行核对和审查；</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4.审批通过后，合作银行应按照合作备忘录中约定的审批放款期限和优惠利率及时予以放款。</w:t>
      </w:r>
    </w:p>
    <w:p>
      <w:pPr>
        <w:pStyle w:val="4"/>
        <w:numPr>
          <w:ilvl w:val="0"/>
          <w:numId w:val="0"/>
        </w:numPr>
        <w:kinsoku/>
        <w:wordWrap/>
        <w:overflowPunct/>
        <w:topLinePunct w:val="0"/>
        <w:bidi w:val="0"/>
        <w:spacing w:line="360" w:lineRule="auto"/>
        <w:ind w:firstLine="960" w:firstLineChars="4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（三）杭州e融平台申请融资</w:t>
      </w:r>
    </w:p>
    <w:p>
      <w:pPr>
        <w:pStyle w:val="4"/>
        <w:numPr>
          <w:ilvl w:val="0"/>
          <w:numId w:val="0"/>
        </w:numPr>
        <w:kinsoku/>
        <w:wordWrap/>
        <w:overflowPunct/>
        <w:topLinePunct w:val="0"/>
        <w:bidi w:val="0"/>
        <w:spacing w:line="360" w:lineRule="auto"/>
        <w:ind w:firstLine="960" w:firstLineChars="4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供应商通过杭州e融平台政采贷专区，自行选择金融产品，按规定手续办理贷款流程。</w:t>
      </w:r>
    </w:p>
    <w:p>
      <w:pPr>
        <w:kinsoku/>
        <w:wordWrap/>
        <w:overflowPunct/>
        <w:topLinePunct w:val="0"/>
        <w:bidi w:val="0"/>
        <w:spacing w:line="360" w:lineRule="auto"/>
        <w:ind w:firstLine="482" w:firstLineChars="200"/>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四、注意事项</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1、对拟用于信用融资的政府采购合同，供应商在签订合同时应当在合同中注明融资银行名称及账号，作为在该银行的唯一收款账号。</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2、供应商弄虚作假或以伪造政府采购合同等方式违规获取政府采购信用融资，或不及时还款，或出现其他违反本办法规定情形的，按融资合同约定承担违约责任；涉嫌犯罪的，移送司法机关处理。</w:t>
      </w:r>
    </w:p>
    <w:p>
      <w:pPr>
        <w:kinsoku/>
        <w:wordWrap/>
        <w:overflowPunct/>
        <w:topLinePunct w:val="0"/>
        <w:bidi w:val="0"/>
        <w:spacing w:line="360" w:lineRule="auto"/>
        <w:ind w:left="31680" w:hanging="5060" w:hangingChars="2100"/>
        <w:rPr>
          <w:rFonts w:hint="eastAsia" w:ascii="宋体" w:hAnsi="宋体" w:eastAsia="宋体" w:cs="宋体"/>
          <w:b/>
          <w:bCs/>
          <w:color w:val="auto"/>
          <w:spacing w:val="0"/>
          <w:kern w:val="0"/>
          <w:sz w:val="24"/>
          <w:szCs w:val="24"/>
        </w:rPr>
      </w:pPr>
    </w:p>
    <w:p>
      <w:pPr>
        <w:pStyle w:val="3"/>
        <w:pageBreakBefore/>
        <w:widowControl/>
        <w:kinsoku/>
        <w:wordWrap/>
        <w:overflowPunct/>
        <w:topLinePunct w:val="0"/>
        <w:bidi w:val="0"/>
        <w:spacing w:before="100" w:beforeAutospacing="1" w:after="100" w:afterAutospacing="1" w:line="360" w:lineRule="auto"/>
        <w:ind w:left="1290" w:firstLine="3092" w:firstLineChars="700"/>
        <w:rPr>
          <w:rFonts w:hint="eastAsia" w:ascii="宋体" w:hAnsi="宋体" w:eastAsia="宋体" w:cs="宋体"/>
          <w:color w:val="auto"/>
          <w:spacing w:val="0"/>
        </w:rPr>
      </w:pPr>
      <w:bookmarkStart w:id="35" w:name="_Toc465665161"/>
      <w:r>
        <w:rPr>
          <w:rFonts w:hint="eastAsia" w:ascii="宋体" w:hAnsi="宋体" w:eastAsia="宋体" w:cs="宋体"/>
          <w:color w:val="auto"/>
          <w:spacing w:val="0"/>
        </w:rPr>
        <w:t>附件</w:t>
      </w:r>
      <w:bookmarkEnd w:id="35"/>
    </w:p>
    <w:p>
      <w:pPr>
        <w:kinsoku/>
        <w:wordWrap/>
        <w:overflowPunct/>
        <w:topLinePunct w:val="0"/>
        <w:bidi w:val="0"/>
        <w:spacing w:line="360" w:lineRule="auto"/>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附件1：</w:t>
      </w:r>
    </w:p>
    <w:p>
      <w:pPr>
        <w:kinsoku/>
        <w:wordWrap/>
        <w:overflowPunct/>
        <w:topLinePunct w:val="0"/>
        <w:bidi w:val="0"/>
        <w:spacing w:line="360" w:lineRule="auto"/>
        <w:jc w:val="center"/>
        <w:rPr>
          <w:rFonts w:hint="eastAsia" w:ascii="宋体" w:hAnsi="宋体" w:eastAsia="宋体" w:cs="宋体"/>
          <w:b/>
          <w:bCs/>
          <w:color w:val="auto"/>
          <w:spacing w:val="0"/>
          <w:sz w:val="32"/>
          <w:szCs w:val="32"/>
        </w:rPr>
      </w:pPr>
      <w:bookmarkStart w:id="36" w:name="OLE_LINK14"/>
      <w:bookmarkStart w:id="37" w:name="OLE_LINK13"/>
      <w:r>
        <w:rPr>
          <w:rFonts w:hint="eastAsia" w:ascii="宋体" w:hAnsi="宋体" w:eastAsia="宋体" w:cs="宋体"/>
          <w:b/>
          <w:bCs/>
          <w:color w:val="auto"/>
          <w:spacing w:val="0"/>
          <w:sz w:val="32"/>
          <w:szCs w:val="32"/>
        </w:rPr>
        <w:t>残疾人福利性单位声明函</w:t>
      </w:r>
      <w:bookmarkEnd w:id="36"/>
      <w:bookmarkEnd w:id="37"/>
    </w:p>
    <w:p>
      <w:pPr>
        <w:kinsoku/>
        <w:wordWrap/>
        <w:overflowPunct/>
        <w:topLinePunct w:val="0"/>
        <w:bidi w:val="0"/>
        <w:spacing w:line="360" w:lineRule="auto"/>
        <w:rPr>
          <w:rFonts w:hint="eastAsia" w:ascii="宋体" w:hAnsi="宋体" w:eastAsia="宋体" w:cs="宋体"/>
          <w:b/>
          <w:bCs/>
          <w:color w:val="auto"/>
          <w:spacing w:val="0"/>
          <w:sz w:val="30"/>
          <w:szCs w:val="30"/>
        </w:rPr>
      </w:pP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本单位对上述声明的真实性负责。如有虚假，将依法承担相应责任。</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p>
    <w:p>
      <w:pPr>
        <w:tabs>
          <w:tab w:val="left" w:pos="4860"/>
        </w:tabs>
        <w:kinsoku/>
        <w:wordWrap/>
        <w:overflowPunct/>
        <w:topLinePunct w:val="0"/>
        <w:bidi w:val="0"/>
        <w:spacing w:line="360" w:lineRule="auto"/>
        <w:ind w:right="1560" w:firstLine="480" w:firstLineChars="200"/>
        <w:jc w:val="center"/>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zh-CN"/>
        </w:rPr>
        <w:t>投标人名称（电子签名）</w:t>
      </w:r>
      <w:r>
        <w:rPr>
          <w:rFonts w:hint="eastAsia" w:ascii="宋体" w:hAnsi="宋体" w:eastAsia="宋体" w:cs="宋体"/>
          <w:color w:val="auto"/>
          <w:spacing w:val="0"/>
          <w:sz w:val="24"/>
          <w:szCs w:val="24"/>
        </w:rPr>
        <w:t>：</w:t>
      </w:r>
    </w:p>
    <w:p>
      <w:pPr>
        <w:tabs>
          <w:tab w:val="left" w:pos="4860"/>
        </w:tabs>
        <w:kinsoku/>
        <w:wordWrap/>
        <w:overflowPunct/>
        <w:topLinePunct w:val="0"/>
        <w:bidi w:val="0"/>
        <w:spacing w:line="360" w:lineRule="auto"/>
        <w:ind w:right="1560" w:firstLine="480" w:firstLineChars="200"/>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日  期：</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p>
    <w:p>
      <w:pPr>
        <w:kinsoku/>
        <w:wordWrap/>
        <w:overflowPunct/>
        <w:topLinePunct w:val="0"/>
        <w:bidi w:val="0"/>
        <w:spacing w:line="360" w:lineRule="auto"/>
        <w:ind w:firstLine="420" w:firstLineChars="200"/>
        <w:rPr>
          <w:rFonts w:hint="eastAsia" w:ascii="宋体" w:hAnsi="宋体" w:eastAsia="宋体" w:cs="宋体"/>
          <w:color w:val="auto"/>
          <w:spacing w:val="0"/>
        </w:rPr>
      </w:pPr>
    </w:p>
    <w:p>
      <w:pPr>
        <w:kinsoku/>
        <w:wordWrap/>
        <w:overflowPunct/>
        <w:topLinePunct w:val="0"/>
        <w:bidi w:val="0"/>
        <w:spacing w:line="360" w:lineRule="auto"/>
        <w:ind w:firstLine="420" w:firstLineChars="200"/>
        <w:rPr>
          <w:rFonts w:hint="eastAsia" w:ascii="宋体" w:hAnsi="宋体" w:eastAsia="宋体" w:cs="宋体"/>
          <w:color w:val="auto"/>
          <w:spacing w:val="0"/>
        </w:rPr>
      </w:pPr>
    </w:p>
    <w:p>
      <w:pPr>
        <w:kinsoku/>
        <w:wordWrap/>
        <w:overflowPunct/>
        <w:topLinePunct w:val="0"/>
        <w:bidi w:val="0"/>
        <w:spacing w:line="360" w:lineRule="auto"/>
        <w:ind w:firstLine="420" w:firstLineChars="200"/>
        <w:rPr>
          <w:rFonts w:hint="eastAsia" w:ascii="宋体" w:hAnsi="宋体" w:eastAsia="宋体" w:cs="宋体"/>
          <w:color w:val="auto"/>
          <w:spacing w:val="0"/>
        </w:rPr>
      </w:pPr>
    </w:p>
    <w:p>
      <w:pPr>
        <w:kinsoku/>
        <w:wordWrap/>
        <w:overflowPunct/>
        <w:topLinePunct w:val="0"/>
        <w:bidi w:val="0"/>
        <w:spacing w:line="360" w:lineRule="auto"/>
        <w:ind w:firstLine="420" w:firstLineChars="200"/>
        <w:rPr>
          <w:rFonts w:hint="eastAsia" w:ascii="宋体" w:hAnsi="宋体" w:eastAsia="宋体" w:cs="宋体"/>
          <w:color w:val="auto"/>
          <w:spacing w:val="0"/>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jc w:val="left"/>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附件2：质疑函范本及制作说明</w:t>
      </w:r>
    </w:p>
    <w:p>
      <w:pPr>
        <w:kinsoku/>
        <w:wordWrap/>
        <w:overflowPunct/>
        <w:topLinePunct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质疑函范本</w:t>
      </w:r>
    </w:p>
    <w:p>
      <w:pPr>
        <w:kinsoku/>
        <w:wordWrap/>
        <w:overflowPunct/>
        <w:topLinePunct w:val="0"/>
        <w:bidi w:val="0"/>
        <w:snapToGrid w:val="0"/>
        <w:spacing w:beforeLines="100"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一、质疑供应商基本信息</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质疑供应商：</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地址：邮编：</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联系人：联系电话：</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授权代表：</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联系电话：</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地址：邮编：</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二、质疑项目基本情况</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质疑项目的名称：</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质疑项目的编号：包号：</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采购人名称：</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采购文件获取日期：</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三、质疑事项具体内容</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质疑事项1：</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事实依据：</w:t>
      </w:r>
    </w:p>
    <w:p>
      <w:pPr>
        <w:kinsoku/>
        <w:wordWrap/>
        <w:overflowPunct/>
        <w:topLinePunct w:val="0"/>
        <w:bidi w:val="0"/>
        <w:snapToGrid w:val="0"/>
        <w:spacing w:line="360" w:lineRule="auto"/>
        <w:rPr>
          <w:rFonts w:hint="eastAsia" w:ascii="宋体" w:hAnsi="宋体" w:eastAsia="宋体" w:cs="宋体"/>
          <w:color w:val="auto"/>
          <w:spacing w:val="0"/>
          <w:sz w:val="24"/>
          <w:szCs w:val="24"/>
        </w:rPr>
      </w:pP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法律依据：</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质疑事项2</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w:t>
      </w:r>
    </w:p>
    <w:p>
      <w:pPr>
        <w:kinsoku/>
        <w:wordWrap/>
        <w:overflowPunct/>
        <w:topLinePunct w:val="0"/>
        <w:bidi w:val="0"/>
        <w:snapToGrid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四、与质疑事项相关的质疑请求</w:t>
      </w:r>
    </w:p>
    <w:p>
      <w:pPr>
        <w:kinsoku/>
        <w:wordWrap/>
        <w:overflowPunct/>
        <w:topLinePunct w:val="0"/>
        <w:bidi w:val="0"/>
        <w:snapToGrid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请求：</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签字(签章)：                   公章：                      </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日期：</w:t>
      </w:r>
    </w:p>
    <w:p>
      <w:pPr>
        <w:kinsoku/>
        <w:wordWrap/>
        <w:overflowPunct/>
        <w:topLinePunct w:val="0"/>
        <w:bidi w:val="0"/>
        <w:spacing w:line="360" w:lineRule="auto"/>
        <w:jc w:val="center"/>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质疑函制作说明：</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1.供应商提出质疑时，应提交质疑函和必要的证明材料。</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2.质疑供应商若委托代理人进行质疑的，质疑函应按要求列明“授权代表”的有关内容，并在附件中提交由质疑</w:t>
      </w:r>
      <w:r>
        <w:rPr>
          <w:rFonts w:hint="eastAsia" w:ascii="宋体" w:hAnsi="宋体" w:eastAsia="宋体" w:cs="宋体"/>
          <w:color w:val="auto"/>
          <w:spacing w:val="0"/>
          <w:kern w:val="0"/>
          <w:sz w:val="24"/>
          <w:szCs w:val="24"/>
        </w:rPr>
        <w:t>供应商签署的授权委托书。授权委托书应载明代理人的姓名或者名称、代理事项、具体权限、期限和相关事项。</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3.质疑供应商若对项目的某一分包进行质疑，质疑函中应列明具体分包号。</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4.质疑函的质疑事项应具体、明确，并有必要的事实依据和法律依据。</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5.质疑函的质疑请求应与质疑事项相关。</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6.质疑供应商为自然人的，质疑函应由本人签字；质疑供应商为法人或者其他组织的，质疑函应由法定代表人、主要负责人，或者其授权代表签字或者盖章，并加盖公章。</w:t>
      </w:r>
    </w:p>
    <w:p>
      <w:pPr>
        <w:widowControl/>
        <w:kinsoku/>
        <w:wordWrap/>
        <w:overflowPunct/>
        <w:topLinePunct w:val="0"/>
        <w:bidi w:val="0"/>
        <w:spacing w:line="360" w:lineRule="auto"/>
        <w:ind w:firstLine="600" w:firstLineChars="200"/>
        <w:jc w:val="left"/>
        <w:rPr>
          <w:rFonts w:hint="eastAsia" w:ascii="宋体" w:hAnsi="宋体" w:eastAsia="宋体" w:cs="宋体"/>
          <w:color w:val="auto"/>
          <w:spacing w:val="0"/>
          <w:sz w:val="30"/>
          <w:szCs w:val="30"/>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bidi w:val="0"/>
        <w:spacing w:line="360" w:lineRule="auto"/>
        <w:jc w:val="left"/>
        <w:rPr>
          <w:rFonts w:hint="eastAsia" w:ascii="宋体" w:hAnsi="宋体" w:eastAsia="宋体" w:cs="宋体"/>
          <w:b/>
          <w:bCs/>
          <w:color w:val="auto"/>
          <w:spacing w:val="0"/>
          <w:sz w:val="32"/>
          <w:szCs w:val="32"/>
        </w:rPr>
      </w:pPr>
    </w:p>
    <w:p>
      <w:pPr>
        <w:kinsoku/>
        <w:wordWrap/>
        <w:overflowPunct/>
        <w:topLinePunct w:val="0"/>
        <w:bidi w:val="0"/>
        <w:spacing w:line="360" w:lineRule="auto"/>
        <w:jc w:val="left"/>
        <w:rPr>
          <w:rFonts w:hint="eastAsia" w:ascii="宋体" w:hAnsi="宋体" w:eastAsia="宋体" w:cs="宋体"/>
          <w:b/>
          <w:bCs/>
          <w:color w:val="auto"/>
          <w:spacing w:val="0"/>
          <w:sz w:val="32"/>
          <w:szCs w:val="32"/>
        </w:rPr>
      </w:pPr>
    </w:p>
    <w:p>
      <w:pPr>
        <w:kinsoku/>
        <w:wordWrap/>
        <w:overflowPunct/>
        <w:topLinePunct w:val="0"/>
        <w:bidi w:val="0"/>
        <w:spacing w:line="360" w:lineRule="auto"/>
        <w:jc w:val="left"/>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附件3：投诉书范本及制作说明</w:t>
      </w:r>
    </w:p>
    <w:p>
      <w:pPr>
        <w:kinsoku/>
        <w:wordWrap/>
        <w:overflowPunct/>
        <w:topLinePunct w:val="0"/>
        <w:bidi w:val="0"/>
        <w:spacing w:line="360" w:lineRule="auto"/>
        <w:jc w:val="center"/>
        <w:rPr>
          <w:rFonts w:hint="eastAsia" w:ascii="宋体" w:hAnsi="宋体" w:eastAsia="宋体" w:cs="宋体"/>
          <w:b/>
          <w:bCs/>
          <w:color w:val="auto"/>
          <w:spacing w:val="0"/>
          <w:sz w:val="24"/>
          <w:szCs w:val="24"/>
        </w:rPr>
      </w:pPr>
    </w:p>
    <w:p>
      <w:pPr>
        <w:kinsoku/>
        <w:wordWrap/>
        <w:overflowPunct/>
        <w:topLinePunct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投诉书范本</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一、投诉相关主体基本情况</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投诉人：</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地址：邮编：</w:t>
      </w:r>
    </w:p>
    <w:p>
      <w:pPr>
        <w:tabs>
          <w:tab w:val="left" w:pos="6510"/>
        </w:tabs>
        <w:kinsoku/>
        <w:wordWrap/>
        <w:overflowPunct/>
        <w:topLinePunct w:val="0"/>
        <w:bidi w:val="0"/>
        <w:spacing w:line="360" w:lineRule="auto"/>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法定代表人/主要负责人：</w:t>
      </w:r>
    </w:p>
    <w:p>
      <w:pPr>
        <w:tabs>
          <w:tab w:val="left" w:pos="6510"/>
        </w:tabs>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联系电话：</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授权代表：联系电话</w:t>
      </w:r>
      <w:r>
        <w:rPr>
          <w:rFonts w:hint="eastAsia" w:ascii="宋体" w:hAnsi="宋体" w:eastAsia="宋体" w:cs="宋体"/>
          <w:color w:val="auto"/>
          <w:spacing w:val="0"/>
          <w:sz w:val="24"/>
          <w:szCs w:val="24"/>
          <w:u w:val="dotted"/>
        </w:rPr>
        <w:t>：</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地址：邮编：</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被投诉人1：</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地址：邮编：</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联系人：联系电话：</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被投诉人2</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相关供应商：</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地址：邮编：</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联系人：联系电话：</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二、投诉项目基本情况</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采购项目名称：</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采购项目编号：包号：</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采购人名称：</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代理机构名称：</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采购文件公告:</w:t>
      </w:r>
      <w:r>
        <w:rPr>
          <w:rFonts w:hint="eastAsia" w:ascii="宋体" w:hAnsi="宋体" w:eastAsia="宋体" w:cs="宋体"/>
          <w:color w:val="auto"/>
          <w:spacing w:val="0"/>
          <w:sz w:val="24"/>
          <w:szCs w:val="24"/>
          <w:u w:val="dotted"/>
        </w:rPr>
        <w:t xml:space="preserve">是/否 </w:t>
      </w:r>
      <w:r>
        <w:rPr>
          <w:rFonts w:hint="eastAsia" w:ascii="宋体" w:hAnsi="宋体" w:eastAsia="宋体" w:cs="宋体"/>
          <w:color w:val="auto"/>
          <w:spacing w:val="0"/>
          <w:sz w:val="24"/>
          <w:szCs w:val="24"/>
        </w:rPr>
        <w:t>公告期限：</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采购结果公告:</w:t>
      </w:r>
      <w:r>
        <w:rPr>
          <w:rFonts w:hint="eastAsia" w:ascii="宋体" w:hAnsi="宋体" w:eastAsia="宋体" w:cs="宋体"/>
          <w:color w:val="auto"/>
          <w:spacing w:val="0"/>
          <w:sz w:val="24"/>
          <w:szCs w:val="24"/>
          <w:u w:val="dotted"/>
        </w:rPr>
        <w:t xml:space="preserve">是/否 </w:t>
      </w:r>
      <w:r>
        <w:rPr>
          <w:rFonts w:hint="eastAsia" w:ascii="宋体" w:hAnsi="宋体" w:eastAsia="宋体" w:cs="宋体"/>
          <w:color w:val="auto"/>
          <w:spacing w:val="0"/>
          <w:sz w:val="24"/>
          <w:szCs w:val="24"/>
        </w:rPr>
        <w:t>公告期限：</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三、质疑基本情况</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投诉人于年月日,向提出质疑，质疑事项为：</w:t>
      </w:r>
    </w:p>
    <w:p>
      <w:pPr>
        <w:kinsoku/>
        <w:wordWrap/>
        <w:overflowPunct/>
        <w:topLinePunct w:val="0"/>
        <w:bidi w:val="0"/>
        <w:spacing w:line="360" w:lineRule="auto"/>
        <w:rPr>
          <w:rFonts w:hint="eastAsia" w:ascii="宋体" w:hAnsi="宋体" w:eastAsia="宋体" w:cs="宋体"/>
          <w:color w:val="auto"/>
          <w:spacing w:val="0"/>
          <w:sz w:val="24"/>
          <w:szCs w:val="24"/>
          <w:u w:val="dotted"/>
        </w:rPr>
      </w:pPr>
    </w:p>
    <w:p>
      <w:pPr>
        <w:kinsoku/>
        <w:wordWrap/>
        <w:overflowPunct/>
        <w:topLinePunct w:val="0"/>
        <w:bidi w:val="0"/>
        <w:spacing w:line="360" w:lineRule="auto"/>
        <w:ind w:firstLine="360" w:firstLineChars="1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u w:val="dotted"/>
        </w:rPr>
        <w:t>采购人/代理机构</w:t>
      </w:r>
      <w:r>
        <w:rPr>
          <w:rFonts w:hint="eastAsia" w:ascii="宋体" w:hAnsi="宋体" w:eastAsia="宋体" w:cs="宋体"/>
          <w:color w:val="auto"/>
          <w:spacing w:val="0"/>
          <w:sz w:val="24"/>
          <w:szCs w:val="24"/>
        </w:rPr>
        <w:t>于年月日,就质疑事项作出了答复/没有在法定期限内作出答复。</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四、投诉事项具体内容</w:t>
      </w: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投诉事项 1：</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事实依据：</w:t>
      </w:r>
    </w:p>
    <w:p>
      <w:pPr>
        <w:kinsoku/>
        <w:wordWrap/>
        <w:overflowPunct/>
        <w:topLinePunct w:val="0"/>
        <w:bidi w:val="0"/>
        <w:spacing w:line="360" w:lineRule="auto"/>
        <w:rPr>
          <w:rFonts w:hint="eastAsia" w:ascii="宋体" w:hAnsi="宋体" w:eastAsia="宋体" w:cs="宋体"/>
          <w:color w:val="auto"/>
          <w:spacing w:val="0"/>
          <w:sz w:val="24"/>
          <w:szCs w:val="24"/>
          <w:u w:val="dotted"/>
        </w:rPr>
      </w:pPr>
    </w:p>
    <w:p>
      <w:pPr>
        <w:kinsoku/>
        <w:wordWrap/>
        <w:overflowPunct/>
        <w:topLinePunct w:val="0"/>
        <w:bidi w:val="0"/>
        <w:spacing w:line="360" w:lineRule="auto"/>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法律依据：</w:t>
      </w:r>
    </w:p>
    <w:p>
      <w:pPr>
        <w:kinsoku/>
        <w:wordWrap/>
        <w:overflowPunct/>
        <w:topLinePunct w:val="0"/>
        <w:bidi w:val="0"/>
        <w:spacing w:line="360" w:lineRule="auto"/>
        <w:rPr>
          <w:rFonts w:hint="eastAsia" w:ascii="宋体" w:hAnsi="宋体" w:eastAsia="宋体" w:cs="宋体"/>
          <w:color w:val="auto"/>
          <w:spacing w:val="0"/>
          <w:sz w:val="24"/>
          <w:szCs w:val="24"/>
          <w:u w:val="dotted"/>
        </w:rPr>
      </w:pP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投诉事项2</w:t>
      </w:r>
    </w:p>
    <w:p>
      <w:pPr>
        <w:kinsoku/>
        <w:wordWrap/>
        <w:overflowPunct/>
        <w:topLinePunct w:val="0"/>
        <w:bidi w:val="0"/>
        <w:spacing w:line="360" w:lineRule="auto"/>
        <w:rPr>
          <w:rFonts w:hint="eastAsia" w:ascii="宋体" w:hAnsi="宋体" w:eastAsia="宋体" w:cs="宋体"/>
          <w:color w:val="auto"/>
          <w:spacing w:val="0"/>
          <w:sz w:val="24"/>
          <w:szCs w:val="24"/>
          <w:u w:val="dotted"/>
        </w:rPr>
      </w:pPr>
      <w:r>
        <w:rPr>
          <w:rFonts w:hint="eastAsia" w:ascii="宋体" w:hAnsi="宋体" w:eastAsia="宋体" w:cs="宋体"/>
          <w:color w:val="auto"/>
          <w:spacing w:val="0"/>
          <w:sz w:val="24"/>
          <w:szCs w:val="24"/>
        </w:rPr>
        <w:t>……</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五、与投诉事项相关的投诉请求</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请求：</w:t>
      </w:r>
    </w:p>
    <w:p>
      <w:pPr>
        <w:kinsoku/>
        <w:wordWrap/>
        <w:overflowPunct/>
        <w:topLinePunct w:val="0"/>
        <w:bidi w:val="0"/>
        <w:spacing w:line="360" w:lineRule="auto"/>
        <w:rPr>
          <w:rFonts w:hint="eastAsia" w:ascii="宋体" w:hAnsi="宋体" w:eastAsia="宋体" w:cs="宋体"/>
          <w:color w:val="auto"/>
          <w:spacing w:val="0"/>
          <w:sz w:val="24"/>
          <w:szCs w:val="24"/>
          <w:u w:val="single"/>
        </w:rPr>
      </w:pP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签字(签章)：                   公章：                      </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日期：</w:t>
      </w: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投诉书制作说明：</w:t>
      </w:r>
    </w:p>
    <w:p>
      <w:pPr>
        <w:widowControl/>
        <w:kinsoku/>
        <w:wordWrap/>
        <w:overflowPunct/>
        <w:topLinePunct w:val="0"/>
        <w:bidi w:val="0"/>
        <w:spacing w:line="360" w:lineRule="auto"/>
        <w:ind w:firstLine="480" w:firstLineChars="200"/>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1.投诉人提起投诉时，应当提交投诉书和必要的证明材料，并按照被投诉人和与投诉事项有关的供应商数量提供投诉书副本。</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2.投诉人若委托代理人进行投诉的，投诉书应按照要求列明“授权代表”的有关内容，并在附件中提交由</w:t>
      </w:r>
      <w:r>
        <w:rPr>
          <w:rFonts w:hint="eastAsia" w:ascii="宋体" w:hAnsi="宋体" w:eastAsia="宋体" w:cs="宋体"/>
          <w:color w:val="auto"/>
          <w:spacing w:val="0"/>
          <w:kern w:val="0"/>
          <w:sz w:val="24"/>
          <w:szCs w:val="24"/>
        </w:rPr>
        <w:t>投诉人签署的授权委托书。授权委托书应当载明代理人的姓名或者名称、代理事项、具体权限、期限和相关事项。</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3.投诉人若对项目的某一分包进行投诉，投诉书应列明具体分包号。</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4.投诉书应简要列明质疑事项，质疑函、质疑答复等作为附件材料提供。</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5.投诉书的投诉事项应具体、明确，并有必要的事实依据和法律依据。</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6.投诉书的投诉请求应与投诉事项相关。</w:t>
      </w:r>
    </w:p>
    <w:p>
      <w:pPr>
        <w:widowControl/>
        <w:kinsoku/>
        <w:wordWrap/>
        <w:overflowPunct/>
        <w:topLinePunct w:val="0"/>
        <w:bidi w:val="0"/>
        <w:spacing w:line="360" w:lineRule="auto"/>
        <w:ind w:firstLine="480" w:firstLineChars="200"/>
        <w:jc w:val="left"/>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7.投诉人为自然人的，投诉书应当由本人签字；投诉人为法人或者其他组织的，投诉书应当由法定代表人、主要负责人，或者其授权代表签字或者盖章，并加盖公章。</w:t>
      </w:r>
    </w:p>
    <w:p>
      <w:pPr>
        <w:kinsoku/>
        <w:wordWrap/>
        <w:overflowPunct/>
        <w:topLinePunct w:val="0"/>
        <w:bidi w:val="0"/>
        <w:spacing w:line="360" w:lineRule="auto"/>
        <w:rPr>
          <w:rFonts w:hint="eastAsia" w:ascii="宋体" w:hAnsi="宋体" w:eastAsia="宋体" w:cs="宋体"/>
          <w:b/>
          <w:bCs/>
          <w:color w:val="auto"/>
          <w:spacing w:val="0"/>
          <w:sz w:val="24"/>
          <w:szCs w:val="24"/>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pStyle w:val="24"/>
        <w:kinsoku/>
        <w:wordWrap/>
        <w:overflowPunct/>
        <w:topLinePunct w:val="0"/>
        <w:bidi w:val="0"/>
        <w:spacing w:line="360" w:lineRule="auto"/>
        <w:rPr>
          <w:rFonts w:hint="eastAsia" w:ascii="宋体" w:hAnsi="宋体" w:eastAsia="宋体" w:cs="宋体"/>
          <w:color w:val="auto"/>
          <w:spacing w:val="0"/>
          <w:lang w:val="en-US"/>
        </w:rPr>
      </w:pPr>
    </w:p>
    <w:p>
      <w:pPr>
        <w:pStyle w:val="25"/>
        <w:kinsoku/>
        <w:wordWrap/>
        <w:overflowPunct/>
        <w:topLinePunct w:val="0"/>
        <w:bidi w:val="0"/>
        <w:spacing w:line="360" w:lineRule="auto"/>
        <w:rPr>
          <w:rFonts w:hint="eastAsia" w:ascii="宋体" w:hAnsi="宋体" w:eastAsia="宋体" w:cs="宋体"/>
          <w:color w:val="auto"/>
          <w:spacing w:val="0"/>
          <w:lang w:val="en-US"/>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附件4：业务专用章使用说明函</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u w:val="single"/>
        </w:rPr>
        <w:t>（采购人）、（采购代理机构）</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lang w:val="zh-CN"/>
        </w:rPr>
        <w:t>我方</w:t>
      </w:r>
      <w:r>
        <w:rPr>
          <w:rFonts w:hint="eastAsia" w:ascii="宋体" w:hAnsi="宋体" w:eastAsia="宋体" w:cs="宋体"/>
          <w:color w:val="auto"/>
          <w:spacing w:val="0"/>
          <w:sz w:val="24"/>
          <w:szCs w:val="24"/>
        </w:rPr>
        <w:t>(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w:t>
      </w:r>
    </w:p>
    <w:p>
      <w:pPr>
        <w:kinsoku/>
        <w:wordWrap/>
        <w:overflowPunct/>
        <w:topLinePunct w:val="0"/>
        <w:bidi w:val="0"/>
        <w:spacing w:line="360" w:lineRule="auto"/>
        <w:ind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特此说明。</w:t>
      </w:r>
    </w:p>
    <w:p>
      <w:pPr>
        <w:kinsoku/>
        <w:wordWrap/>
        <w:overflowPunct/>
        <w:topLinePunct w:val="0"/>
        <w:bidi w:val="0"/>
        <w:spacing w:line="360" w:lineRule="auto"/>
        <w:ind w:firstLine="494"/>
        <w:rPr>
          <w:rFonts w:hint="eastAsia" w:ascii="宋体" w:hAnsi="宋体" w:eastAsia="宋体" w:cs="宋体"/>
          <w:color w:val="auto"/>
          <w:spacing w:val="0"/>
          <w:sz w:val="24"/>
          <w:szCs w:val="24"/>
        </w:rPr>
      </w:pPr>
    </w:p>
    <w:p>
      <w:pPr>
        <w:kinsoku/>
        <w:wordWrap/>
        <w:overflowPunct/>
        <w:topLinePunct w:val="0"/>
        <w:bidi w:val="0"/>
        <w:spacing w:line="360" w:lineRule="auto"/>
        <w:ind w:firstLine="494"/>
        <w:rPr>
          <w:rFonts w:hint="eastAsia" w:ascii="宋体" w:hAnsi="宋体" w:eastAsia="宋体" w:cs="宋体"/>
          <w:color w:val="auto"/>
          <w:spacing w:val="0"/>
          <w:sz w:val="24"/>
          <w:szCs w:val="24"/>
        </w:rPr>
      </w:pPr>
    </w:p>
    <w:p>
      <w:pPr>
        <w:kinsoku/>
        <w:wordWrap/>
        <w:overflowPunct/>
        <w:topLinePunct w:val="0"/>
        <w:bidi w:val="0"/>
        <w:spacing w:line="360" w:lineRule="auto"/>
        <w:ind w:firstLine="494"/>
        <w:rPr>
          <w:rFonts w:hint="eastAsia" w:ascii="宋体" w:hAnsi="宋体" w:eastAsia="宋体" w:cs="宋体"/>
          <w:color w:val="auto"/>
          <w:spacing w:val="0"/>
          <w:sz w:val="24"/>
          <w:szCs w:val="24"/>
        </w:rPr>
      </w:pPr>
    </w:p>
    <w:p>
      <w:pPr>
        <w:kinsoku/>
        <w:wordWrap/>
        <w:overflowPunct/>
        <w:topLinePunct w:val="0"/>
        <w:bidi w:val="0"/>
        <w:spacing w:line="360" w:lineRule="auto"/>
        <w:ind w:firstLine="494"/>
        <w:rPr>
          <w:rFonts w:hint="eastAsia" w:ascii="宋体" w:hAnsi="宋体" w:eastAsia="宋体" w:cs="宋体"/>
          <w:color w:val="auto"/>
          <w:spacing w:val="0"/>
          <w:sz w:val="24"/>
          <w:szCs w:val="24"/>
        </w:rPr>
      </w:pPr>
    </w:p>
    <w:p>
      <w:pPr>
        <w:kinsoku/>
        <w:wordWrap/>
        <w:overflowPunct/>
        <w:topLinePunct w:val="0"/>
        <w:bidi w:val="0"/>
        <w:spacing w:line="360" w:lineRule="auto"/>
        <w:ind w:right="480" w:firstLine="4080" w:firstLineChars="17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投标单位（法定名称章）：</w:t>
      </w:r>
    </w:p>
    <w:p>
      <w:pPr>
        <w:kinsoku/>
        <w:wordWrap/>
        <w:overflowPunct/>
        <w:topLinePunct w:val="0"/>
        <w:bidi w:val="0"/>
        <w:spacing w:line="360" w:lineRule="auto"/>
        <w:ind w:right="1440" w:firstLine="494"/>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日期：       年     月     日</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附：</w:t>
      </w:r>
    </w:p>
    <w:p>
      <w:pPr>
        <w:kinsoku/>
        <w:wordWrap/>
        <w:overflowPunct/>
        <w:topLinePunct w:val="0"/>
        <w:bidi w:val="0"/>
        <w:spacing w:line="360" w:lineRule="auto"/>
        <w:rPr>
          <w:rFonts w:hint="eastAsia" w:ascii="宋体" w:hAnsi="宋体" w:eastAsia="宋体" w:cs="宋体"/>
          <w:color w:val="auto"/>
          <w:spacing w:val="0"/>
          <w:sz w:val="24"/>
          <w:szCs w:val="24"/>
        </w:rPr>
      </w:pPr>
      <w:r>
        <w:rPr>
          <w:rFonts w:hint="eastAsia" w:ascii="宋体" w:hAnsi="宋体" w:eastAsia="宋体" w:cs="宋体"/>
          <w:color w:val="auto"/>
          <w:spacing w:val="0"/>
          <w:kern w:val="2"/>
          <w:sz w:val="21"/>
          <w:szCs w:val="21"/>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color w:val="auto"/>
          <w:spacing w:val="0"/>
          <w:kern w:val="2"/>
          <w:sz w:val="21"/>
          <w:szCs w:val="21"/>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0pt;margin-top:30.3pt;height:177.45pt;width:208.5pt;z-index:-251656192;mso-width-relative:page;mso-height-relative:page;" fillcolor="#FFFFFF" filled="t" stroked="t" coordsize="21600,21600" o:gfxdata="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Mbsh/WAAAABwEAAA8AAAAAAAAAAQAgAAAAIgAAAGRycy9kb3ducmV2LnhtbFBLAQIUABQA&#10;AAAIAIdO4kDNt/QF8gEAACMEAAAOAAAAAAAAAAEAIAAAACUBAABkcnMvZTJvRG9jLnhtbFBLBQYA&#10;AAAABgAGAFkBAACJBQAAAAA=&#10;">
                <v:fill on="t" focussize="0,0"/>
                <v:stroke color="#000000" joinstyle="miter"/>
                <v:imagedata o:title=""/>
                <o:lock v:ext="edit" aspectratio="f"/>
              </v:rect>
            </w:pict>
          </mc:Fallback>
        </mc:AlternateContent>
      </w:r>
      <w:r>
        <w:rPr>
          <w:rFonts w:hint="eastAsia" w:ascii="宋体" w:hAnsi="宋体" w:eastAsia="宋体" w:cs="宋体"/>
          <w:color w:val="auto"/>
          <w:spacing w:val="0"/>
          <w:sz w:val="24"/>
          <w:szCs w:val="24"/>
        </w:rPr>
        <w:t>投标单位法定名称章（印模）投标单位“XX专用章”（印模）</w:t>
      </w: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both"/>
        <w:rPr>
          <w:rFonts w:hint="eastAsia" w:ascii="宋体" w:hAnsi="宋体" w:eastAsia="宋体" w:cs="宋体"/>
          <w:b/>
          <w:bCs/>
          <w:color w:val="auto"/>
          <w:spacing w:val="0"/>
          <w:sz w:val="32"/>
          <w:szCs w:val="32"/>
        </w:rPr>
      </w:pPr>
    </w:p>
    <w:p>
      <w:pPr>
        <w:kinsoku/>
        <w:wordWrap/>
        <w:overflowPunct/>
        <w:topLinePunct w:val="0"/>
        <w:autoSpaceDE w:val="0"/>
        <w:autoSpaceDN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附件5：中小企业声明函</w:t>
      </w:r>
    </w:p>
    <w:p>
      <w:pPr>
        <w:kinsoku/>
        <w:wordWrap/>
        <w:overflowPunct/>
        <w:topLinePunct w:val="0"/>
        <w:bidi w:val="0"/>
        <w:spacing w:line="360" w:lineRule="auto"/>
        <w:jc w:val="center"/>
        <w:rPr>
          <w:rFonts w:hint="eastAsia" w:ascii="宋体" w:hAnsi="宋体" w:eastAsia="宋体" w:cs="宋体"/>
          <w:b/>
          <w:bCs/>
          <w:color w:val="auto"/>
          <w:spacing w:val="0"/>
          <w:sz w:val="32"/>
          <w:szCs w:val="32"/>
        </w:rPr>
      </w:pPr>
      <w:r>
        <w:rPr>
          <w:rFonts w:hint="eastAsia" w:ascii="宋体" w:hAnsi="宋体" w:eastAsia="宋体" w:cs="宋体"/>
          <w:b/>
          <w:bCs/>
          <w:color w:val="auto"/>
          <w:spacing w:val="0"/>
          <w:sz w:val="32"/>
          <w:szCs w:val="32"/>
        </w:rPr>
        <w:t>中小企业声明函（工程、服务）</w:t>
      </w:r>
    </w:p>
    <w:p>
      <w:pPr>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pacing w:line="360" w:lineRule="auto"/>
        <w:ind w:firstLine="360" w:firstLineChars="15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r>
        <w:rPr>
          <w:rFonts w:hint="eastAsia" w:ascii="宋体" w:hAnsi="宋体" w:eastAsia="宋体" w:cs="宋体"/>
          <w:color w:val="auto"/>
          <w:spacing w:val="0"/>
        </w:rPr>
        <w:t xml:space="preserve"> </w:t>
      </w:r>
      <w:r>
        <w:rPr>
          <w:rFonts w:hint="eastAsia" w:ascii="宋体" w:hAnsi="宋体" w:eastAsia="宋体" w:cs="宋体"/>
          <w:color w:val="auto"/>
          <w:spacing w:val="0"/>
          <w:sz w:val="24"/>
          <w:szCs w:val="24"/>
          <w:u w:val="single"/>
        </w:rPr>
        <w:t>综合养护项目</w:t>
      </w:r>
      <w:r>
        <w:rPr>
          <w:rFonts w:hint="eastAsia" w:ascii="宋体" w:hAnsi="宋体" w:eastAsia="宋体" w:cs="宋体"/>
          <w:color w:val="auto"/>
          <w:spacing w:val="0"/>
          <w:sz w:val="24"/>
          <w:szCs w:val="24"/>
        </w:rPr>
        <w:t>，属于</w:t>
      </w:r>
      <w:r>
        <w:rPr>
          <w:rFonts w:hint="eastAsia" w:ascii="宋体" w:hAnsi="宋体" w:eastAsia="宋体" w:cs="宋体"/>
          <w:color w:val="auto"/>
          <w:spacing w:val="0"/>
          <w:sz w:val="24"/>
          <w:szCs w:val="24"/>
          <w:u w:val="single"/>
        </w:rPr>
        <w:t>（其他未列明行业）</w:t>
      </w:r>
      <w:r>
        <w:rPr>
          <w:rFonts w:hint="eastAsia" w:ascii="宋体" w:hAnsi="宋体" w:eastAsia="宋体" w:cs="宋体"/>
          <w:color w:val="auto"/>
          <w:spacing w:val="0"/>
          <w:sz w:val="24"/>
          <w:szCs w:val="24"/>
        </w:rPr>
        <w:t xml:space="preserve"> ；承建（承接）企业为 </w:t>
      </w:r>
      <w:r>
        <w:rPr>
          <w:rFonts w:hint="eastAsia" w:ascii="宋体" w:hAnsi="宋体" w:eastAsia="宋体" w:cs="宋体"/>
          <w:color w:val="auto"/>
          <w:spacing w:val="0"/>
          <w:sz w:val="24"/>
          <w:szCs w:val="24"/>
          <w:u w:val="single"/>
        </w:rPr>
        <w:t>（企业名称）</w:t>
      </w:r>
      <w:r>
        <w:rPr>
          <w:rFonts w:hint="eastAsia" w:ascii="宋体" w:hAnsi="宋体" w:eastAsia="宋体" w:cs="宋体"/>
          <w:color w:val="auto"/>
          <w:spacing w:val="0"/>
          <w:sz w:val="24"/>
          <w:szCs w:val="24"/>
        </w:rPr>
        <w:t xml:space="preserve"> ，从业人员</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人，营业收入为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万元，资产总额为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万元属于</w:t>
      </w:r>
      <w:r>
        <w:rPr>
          <w:rFonts w:hint="eastAsia" w:ascii="宋体" w:hAnsi="宋体" w:eastAsia="宋体" w:cs="宋体"/>
          <w:color w:val="auto"/>
          <w:spacing w:val="0"/>
          <w:sz w:val="24"/>
          <w:szCs w:val="24"/>
          <w:u w:val="single"/>
        </w:rPr>
        <w:t xml:space="preserve"> （中型企业、小型企业、微型企业） </w:t>
      </w:r>
      <w:r>
        <w:rPr>
          <w:rFonts w:hint="eastAsia" w:ascii="宋体" w:hAnsi="宋体" w:eastAsia="宋体" w:cs="宋体"/>
          <w:color w:val="auto"/>
          <w:spacing w:val="0"/>
          <w:sz w:val="24"/>
          <w:szCs w:val="24"/>
        </w:rPr>
        <w:t>；</w:t>
      </w:r>
    </w:p>
    <w:p>
      <w:pPr>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u w:val="single"/>
        </w:rPr>
        <w:t xml:space="preserve"> 综合养护项目</w:t>
      </w:r>
      <w:r>
        <w:rPr>
          <w:rFonts w:hint="eastAsia" w:ascii="宋体" w:hAnsi="宋体" w:eastAsia="宋体" w:cs="宋体"/>
          <w:color w:val="auto"/>
          <w:spacing w:val="0"/>
          <w:sz w:val="24"/>
          <w:szCs w:val="24"/>
        </w:rPr>
        <w:t>，属于</w:t>
      </w:r>
      <w:r>
        <w:rPr>
          <w:rFonts w:hint="eastAsia" w:ascii="宋体" w:hAnsi="宋体" w:eastAsia="宋体" w:cs="宋体"/>
          <w:color w:val="auto"/>
          <w:spacing w:val="0"/>
          <w:sz w:val="24"/>
          <w:szCs w:val="24"/>
          <w:u w:val="single"/>
        </w:rPr>
        <w:t>（其他未列明行业）</w:t>
      </w:r>
      <w:r>
        <w:rPr>
          <w:rFonts w:hint="eastAsia" w:ascii="宋体" w:hAnsi="宋体" w:eastAsia="宋体" w:cs="宋体"/>
          <w:color w:val="auto"/>
          <w:spacing w:val="0"/>
          <w:sz w:val="24"/>
          <w:szCs w:val="24"/>
        </w:rPr>
        <w:t xml:space="preserve"> ；承建（承接）企业为 </w:t>
      </w:r>
      <w:r>
        <w:rPr>
          <w:rFonts w:hint="eastAsia" w:ascii="宋体" w:hAnsi="宋体" w:eastAsia="宋体" w:cs="宋体"/>
          <w:color w:val="auto"/>
          <w:spacing w:val="0"/>
          <w:sz w:val="24"/>
          <w:szCs w:val="24"/>
          <w:u w:val="single"/>
        </w:rPr>
        <w:t>（企业名称）</w:t>
      </w:r>
      <w:r>
        <w:rPr>
          <w:rFonts w:hint="eastAsia" w:ascii="宋体" w:hAnsi="宋体" w:eastAsia="宋体" w:cs="宋体"/>
          <w:color w:val="auto"/>
          <w:spacing w:val="0"/>
          <w:sz w:val="24"/>
          <w:szCs w:val="24"/>
        </w:rPr>
        <w:t xml:space="preserve"> ，从业人员</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人，营业收入为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万元，资产总额为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万元属于</w:t>
      </w:r>
      <w:r>
        <w:rPr>
          <w:rFonts w:hint="eastAsia" w:ascii="宋体" w:hAnsi="宋体" w:eastAsia="宋体" w:cs="宋体"/>
          <w:color w:val="auto"/>
          <w:spacing w:val="0"/>
          <w:sz w:val="24"/>
          <w:szCs w:val="24"/>
          <w:u w:val="single"/>
        </w:rPr>
        <w:t xml:space="preserve"> （中型企业、小型企业、微型企业） </w:t>
      </w:r>
      <w:r>
        <w:rPr>
          <w:rFonts w:hint="eastAsia" w:ascii="宋体" w:hAnsi="宋体" w:eastAsia="宋体" w:cs="宋体"/>
          <w:color w:val="auto"/>
          <w:spacing w:val="0"/>
          <w:sz w:val="24"/>
          <w:szCs w:val="24"/>
        </w:rPr>
        <w:t>；</w:t>
      </w:r>
    </w:p>
    <w:p>
      <w:pPr>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w:t>
      </w:r>
    </w:p>
    <w:p>
      <w:pPr>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以上企业，不属于大企业的分支机构，不存在控股股东为大企业的情形，也不存在与大企业的负责人为同一人的情形。</w:t>
      </w:r>
    </w:p>
    <w:p>
      <w:pPr>
        <w:kinsoku/>
        <w:wordWrap/>
        <w:overflowPunct/>
        <w:topLinePunct w:val="0"/>
        <w:bidi w:val="0"/>
        <w:spacing w:line="360" w:lineRule="auto"/>
        <w:ind w:firstLine="480" w:firstLineChars="200"/>
        <w:jc w:val="left"/>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本企业对上述声明内容的真实性负责。如有虚假，将依法承担相应责任。</w:t>
      </w:r>
    </w:p>
    <w:p>
      <w:pPr>
        <w:kinsoku/>
        <w:wordWrap/>
        <w:overflowPunct/>
        <w:topLinePunct w:val="0"/>
        <w:bidi w:val="0"/>
        <w:snapToGrid w:val="0"/>
        <w:spacing w:line="360" w:lineRule="auto"/>
        <w:jc w:val="right"/>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zh-CN"/>
        </w:rPr>
        <w:t>投标人（或联合体牵头人）名称 (电子签名)：</w:t>
      </w:r>
    </w:p>
    <w:p>
      <w:pPr>
        <w:kinsoku/>
        <w:wordWrap/>
        <w:overflowPunct/>
        <w:topLinePunct w:val="0"/>
        <w:bidi w:val="0"/>
        <w:spacing w:line="360" w:lineRule="auto"/>
        <w:ind w:right="1120" w:firstLine="4680" w:firstLineChars="195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日期：</w:t>
      </w:r>
    </w:p>
    <w:p>
      <w:pPr>
        <w:kinsoku/>
        <w:wordWrap/>
        <w:overflowPunct/>
        <w:topLinePunct w:val="0"/>
        <w:bidi w:val="0"/>
        <w:spacing w:line="360" w:lineRule="auto"/>
        <w:ind w:firstLine="354" w:firstLineChars="147"/>
        <w:jc w:val="left"/>
        <w:rPr>
          <w:rFonts w:hint="eastAsia" w:ascii="宋体" w:hAnsi="宋体" w:eastAsia="宋体" w:cs="宋体"/>
          <w:color w:val="auto"/>
          <w:spacing w:val="0"/>
          <w:sz w:val="24"/>
          <w:szCs w:val="24"/>
        </w:rPr>
      </w:pPr>
      <w:r>
        <w:rPr>
          <w:rFonts w:hint="eastAsia" w:ascii="宋体" w:hAnsi="宋体" w:eastAsia="宋体" w:cs="宋体"/>
          <w:b/>
          <w:bCs/>
          <w:color w:val="auto"/>
          <w:spacing w:val="0"/>
          <w:sz w:val="24"/>
          <w:szCs w:val="24"/>
        </w:rPr>
        <w:t>从业人员、营业收入、资产总额填报上一年度数据，无上一年度数据的新成立企业可不填报。</w:t>
      </w:r>
    </w:p>
    <w:p>
      <w:pPr>
        <w:kinsoku/>
        <w:wordWrap/>
        <w:overflowPunct/>
        <w:topLinePunct w:val="0"/>
        <w:bidi w:val="0"/>
        <w:spacing w:line="360" w:lineRule="auto"/>
        <w:ind w:right="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kinsoku/>
        <w:wordWrap/>
        <w:overflowPunct/>
        <w:topLinePunct w:val="0"/>
        <w:bidi w:val="0"/>
        <w:spacing w:line="360" w:lineRule="auto"/>
        <w:rPr>
          <w:rFonts w:hint="eastAsia" w:ascii="宋体" w:hAnsi="宋体" w:eastAsia="宋体" w:cs="宋体"/>
          <w:color w:val="auto"/>
          <w:spacing w:val="0"/>
        </w:rPr>
      </w:pPr>
    </w:p>
    <w:p>
      <w:pPr>
        <w:kinsoku/>
        <w:wordWrap/>
        <w:overflowPunct/>
        <w:topLinePunct w:val="0"/>
        <w:bidi w:val="0"/>
        <w:spacing w:line="360" w:lineRule="auto"/>
        <w:ind w:right="420"/>
        <w:rPr>
          <w:rFonts w:hint="eastAsia" w:ascii="宋体" w:hAnsi="宋体" w:eastAsia="宋体" w:cs="宋体"/>
          <w:color w:val="auto"/>
          <w:spacing w:val="0"/>
        </w:rPr>
      </w:pPr>
    </w:p>
    <w:p>
      <w:pPr>
        <w:pStyle w:val="25"/>
        <w:kinsoku/>
        <w:wordWrap/>
        <w:overflowPunct/>
        <w:topLinePunct w:val="0"/>
        <w:bidi w:val="0"/>
        <w:spacing w:line="360" w:lineRule="auto"/>
        <w:ind w:left="0" w:leftChars="0" w:firstLine="0" w:firstLineChars="0"/>
        <w:rPr>
          <w:rFonts w:hint="eastAsia" w:ascii="宋体" w:hAnsi="宋体" w:eastAsia="宋体" w:cs="宋体"/>
          <w:color w:val="auto"/>
          <w:spacing w:val="0"/>
          <w:lang w:val="en-US"/>
        </w:rPr>
      </w:pPr>
    </w:p>
    <w:p>
      <w:pPr>
        <w:pStyle w:val="25"/>
        <w:kinsoku/>
        <w:wordWrap/>
        <w:overflowPunct/>
        <w:topLinePunct w:val="0"/>
        <w:bidi w:val="0"/>
        <w:spacing w:line="360" w:lineRule="auto"/>
        <w:ind w:firstLine="0"/>
        <w:rPr>
          <w:rFonts w:hint="eastAsia" w:ascii="宋体" w:hAnsi="宋体" w:eastAsia="宋体" w:cs="宋体"/>
          <w:b/>
          <w:bCs/>
          <w:color w:val="auto"/>
          <w:spacing w:val="0"/>
          <w:sz w:val="24"/>
          <w:szCs w:val="24"/>
          <w:lang w:val="en-US"/>
        </w:rPr>
      </w:pPr>
      <w:r>
        <w:rPr>
          <w:rFonts w:hint="eastAsia" w:ascii="宋体" w:hAnsi="宋体" w:eastAsia="宋体" w:cs="宋体"/>
          <w:b/>
          <w:bCs/>
          <w:color w:val="auto"/>
          <w:spacing w:val="0"/>
          <w:sz w:val="24"/>
          <w:szCs w:val="24"/>
        </w:rPr>
        <w:t>附件</w:t>
      </w:r>
      <w:r>
        <w:rPr>
          <w:rFonts w:hint="eastAsia" w:ascii="宋体" w:hAnsi="宋体" w:eastAsia="宋体" w:cs="宋体"/>
          <w:b/>
          <w:bCs/>
          <w:color w:val="auto"/>
          <w:spacing w:val="0"/>
          <w:sz w:val="24"/>
          <w:szCs w:val="24"/>
          <w:lang w:val="en-US"/>
        </w:rPr>
        <w:t>：</w:t>
      </w:r>
      <w:r>
        <w:rPr>
          <w:rFonts w:hint="eastAsia" w:ascii="宋体" w:hAnsi="宋体" w:eastAsia="宋体" w:cs="宋体"/>
          <w:b/>
          <w:bCs/>
          <w:color w:val="auto"/>
          <w:spacing w:val="0"/>
          <w:sz w:val="24"/>
          <w:szCs w:val="24"/>
        </w:rPr>
        <w:t>中小企业划</w:t>
      </w:r>
    </w:p>
    <w:p>
      <w:pPr>
        <w:pStyle w:val="619"/>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color w:val="auto"/>
          <w:spacing w:val="0"/>
          <w:kern w:val="0"/>
          <w:sz w:val="24"/>
          <w:szCs w:val="24"/>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9"/>
        <w:kinsoku/>
        <w:wordWrap/>
        <w:overflowPunct/>
        <w:topLinePunct w:val="0"/>
        <w:bidi w:val="0"/>
        <w:spacing w:line="360" w:lineRule="auto"/>
        <w:jc w:val="center"/>
        <w:rPr>
          <w:rFonts w:hint="eastAsia" w:ascii="宋体" w:hAnsi="宋体" w:eastAsia="宋体" w:cs="宋体"/>
          <w:b/>
          <w:bCs/>
          <w:color w:val="auto"/>
          <w:spacing w:val="0"/>
          <w:sz w:val="28"/>
          <w:szCs w:val="28"/>
        </w:rPr>
      </w:pPr>
    </w:p>
    <w:p>
      <w:pPr>
        <w:pStyle w:val="619"/>
        <w:kinsoku/>
        <w:wordWrap/>
        <w:overflowPunct/>
        <w:topLinePunct w:val="0"/>
        <w:bidi w:val="0"/>
        <w:spacing w:line="360" w:lineRule="auto"/>
        <w:jc w:val="center"/>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32"/>
          <w:szCs w:val="32"/>
        </w:rPr>
        <w:t>中小企业划型标准规定</w:t>
      </w:r>
    </w:p>
    <w:p>
      <w:pPr>
        <w:pStyle w:val="619"/>
        <w:kinsoku/>
        <w:wordWrap/>
        <w:overflowPunct/>
        <w:topLinePunct w:val="0"/>
        <w:bidi w:val="0"/>
        <w:adjustRightInd w:val="0"/>
        <w:spacing w:line="360" w:lineRule="auto"/>
        <w:ind w:firstLine="420" w:firstLineChars="200"/>
        <w:jc w:val="both"/>
        <w:rPr>
          <w:rFonts w:hint="eastAsia" w:ascii="宋体" w:hAnsi="宋体" w:eastAsia="宋体" w:cs="宋体"/>
          <w:color w:val="auto"/>
          <w:spacing w:val="0"/>
        </w:rPr>
      </w:pP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一、根据《中华人民共和国中小企业促进法》和《</w:t>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"https://www.shui5.cn/article/47/26142.html"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国务院关于进一步促进中小企业发展的若干意见</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"https://www.shui5.cn/article/47/26142.html"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国发〔2009〕36号</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t>)，制定本规定。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二、中小企业划分为中型、小型、微型三种类型，具体标准根据企业从业人员、营业收入、资产总额等指标，结合行业特点制定。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四、各行业划型标准为：</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（一）农、林、牧、渔业。营业收入20000万元以下的为中小微型企业。其中，营业收入500万元及以上的为中型企业，营业收入50万元及以上的为小型企业，营业收入50万元以下的为微型企业。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5"/>
        <w:kinsoku/>
        <w:wordWrap/>
        <w:overflowPunct/>
        <w:topLinePunct w:val="0"/>
        <w:bidi w:val="0"/>
        <w:spacing w:line="360" w:lineRule="auto"/>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（十六）其他未列明行业。从业人员300人以下的为中小微型企业。其中，从业人员100人及以上的为中型企业；从业人员10人及以上的为小型企业；从业人员10人以下的为微型企业。</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五、企业类型的划分以统计部门的统计数据为依据。</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六、本规定适用于在中华人民共和国境内依法设立的各类所有制和各种组织形式的企业。个体工商户和本规定以外的行业，参照本规定进行划型。</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八、本规定由工业和信息化部、国家统计局会同有关部门根据《国民经济行业分类》修订情况和企业发展变化情况适时修订。</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九、本规定由工业和信息化部、国家统计局会同有关部门负责解释。</w:t>
      </w:r>
    </w:p>
    <w:p>
      <w:pPr>
        <w:pStyle w:val="619"/>
        <w:kinsoku/>
        <w:wordWrap/>
        <w:overflowPunct/>
        <w:topLinePunct w:val="0"/>
        <w:bidi w:val="0"/>
        <w:adjustRightInd w:val="0"/>
        <w:spacing w:line="360" w:lineRule="auto"/>
        <w:ind w:firstLine="480" w:firstLineChars="200"/>
        <w:jc w:val="both"/>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十、本规定自发布之日起执行，原国家经贸委、原国家计委、财政部和国家统计局2003年颁布的《</w:t>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"https://www.shui5.cn/article/df/24263.html"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中小企业标准暂行规定</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rPr>
        <w:fldChar w:fldCharType="begin"/>
      </w:r>
      <w:r>
        <w:rPr>
          <w:rFonts w:hint="eastAsia" w:ascii="宋体" w:hAnsi="宋体" w:eastAsia="宋体" w:cs="宋体"/>
          <w:color w:val="auto"/>
          <w:spacing w:val="0"/>
          <w:sz w:val="24"/>
          <w:szCs w:val="24"/>
        </w:rPr>
        <w:instrText xml:space="preserve"> HYPERLINK "https://www.shui5.cn/article/df/24263.html" </w:instrText>
      </w:r>
      <w:r>
        <w:rPr>
          <w:rFonts w:hint="eastAsia" w:ascii="宋体" w:hAnsi="宋体" w:eastAsia="宋体" w:cs="宋体"/>
          <w:color w:val="auto"/>
          <w:spacing w:val="0"/>
          <w:sz w:val="24"/>
          <w:szCs w:val="24"/>
        </w:rPr>
        <w:fldChar w:fldCharType="separate"/>
      </w:r>
      <w:r>
        <w:rPr>
          <w:rFonts w:hint="eastAsia" w:ascii="宋体" w:hAnsi="宋体" w:eastAsia="宋体" w:cs="宋体"/>
          <w:color w:val="auto"/>
          <w:spacing w:val="0"/>
          <w:sz w:val="24"/>
          <w:szCs w:val="24"/>
        </w:rPr>
        <w:t>国经贸中小企[2003]143号</w:t>
      </w:r>
      <w:r>
        <w:rPr>
          <w:rFonts w:hint="eastAsia" w:ascii="宋体" w:hAnsi="宋体" w:eastAsia="宋体" w:cs="宋体"/>
          <w:color w:val="auto"/>
          <w:spacing w:val="0"/>
          <w:sz w:val="24"/>
          <w:szCs w:val="24"/>
        </w:rPr>
        <w:fldChar w:fldCharType="end"/>
      </w:r>
      <w:r>
        <w:rPr>
          <w:rFonts w:hint="eastAsia" w:ascii="宋体" w:hAnsi="宋体" w:eastAsia="宋体" w:cs="宋体"/>
          <w:color w:val="auto"/>
          <w:spacing w:val="0"/>
          <w:sz w:val="24"/>
          <w:szCs w:val="24"/>
        </w:rPr>
        <w:t>同时废止。</w:t>
      </w:r>
    </w:p>
    <w:p>
      <w:pPr>
        <w:kinsoku/>
        <w:wordWrap/>
        <w:overflowPunct/>
        <w:topLinePunct w:val="0"/>
        <w:bidi w:val="0"/>
        <w:spacing w:line="360" w:lineRule="auto"/>
        <w:rPr>
          <w:rFonts w:hint="eastAsia" w:ascii="宋体" w:hAnsi="宋体" w:eastAsia="宋体" w:cs="宋体"/>
          <w:color w:val="auto"/>
          <w:spacing w:val="0"/>
          <w:sz w:val="24"/>
          <w:szCs w:val="24"/>
        </w:rPr>
      </w:pPr>
    </w:p>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24</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59</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bookmarkStart w:id="38" w:name="_Toc91899912"/>
    <w:bookmarkStart w:id="39" w:name="_Toc164085800"/>
    <w:bookmarkStart w:id="40" w:name="_Toc131845147"/>
    <w:bookmarkStart w:id="41" w:name="_Toc36110187"/>
    <w:r>
      <w:rPr>
        <w:rFonts w:ascii="??_GB2312" w:eastAsia="Times New Roman" w:cs="??_GB2312"/>
        <w:kern w:val="0"/>
      </w:rPr>
      <w:t xml:space="preserve"> </w:t>
    </w:r>
    <w:r>
      <w:rPr>
        <w:rFonts w:ascii="??_GB2312" w:eastAsia="Times New Roman"/>
        <w:kern w:val="0"/>
      </w:rPr>
      <w:t>页</w:t>
    </w:r>
    <w:bookmarkEnd w:id="38"/>
    <w:bookmarkEnd w:id="39"/>
    <w:bookmarkEnd w:id="40"/>
    <w:bookmarkEnd w:id="4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101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35</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25</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56</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52</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60</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73</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58</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pPr>
      <w:rPr>
        <w:rFonts w:ascii="??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69</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71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cs="宋体"/>
      </w:rPr>
      <w:t>杭州市政府采购公开招标文件</w:t>
    </w:r>
  </w:p>
  <w:p>
    <w:pPr>
      <w:pStyle w:val="61"/>
      <w:tabs>
        <w:tab w:val="center" w:pos="4535"/>
        <w:tab w:val="right" w:pos="9070"/>
      </w:tabs>
      <w:ind w:firstLine="180" w:firstLineChars="100"/>
      <w:jc w:val="both"/>
      <w:rPr>
        <w:rFonts w:ascii="??_GB2312" w:eastAsia="Times New Roman"/>
        <w:b w:val="0"/>
        <w:bCs w:val="0"/>
        <w:i/>
        <w:iCs/>
        <w:sz w:val="18"/>
        <w:szCs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_GB2312" w:eastAsia="Times New Roman"/>
        <w:b/>
        <w:bCs/>
        <w:i/>
        <w:iCs/>
        <w:u w:val="single"/>
      </w:rPr>
    </w:pPr>
    <w:r>
      <w:t></w:t>
    </w:r>
    <w:r>
      <w:rPr>
        <w:rFonts w:hint="eastAsia" w:cs="宋体"/>
      </w:rPr>
      <w:t>杭州市政府采购公开招标文件</w:t>
    </w:r>
  </w:p>
  <w:p>
    <w:pPr>
      <w:rPr>
        <w:rFonts w:ascii="??_GB2312" w:eastAsia="Times New Roman"/>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_GB2312" w:eastAsia="Times New Roman"/>
        <w:b/>
        <w:bCs/>
        <w:i/>
        <w:iCs/>
        <w:u w:val="single"/>
      </w:rPr>
    </w:pPr>
    <w:r>
      <w:t></w:t>
    </w:r>
    <w:r>
      <w:rPr>
        <w:rFonts w:hint="eastAsia" w:cs="宋体"/>
      </w:rPr>
      <w:t>杭州市政府采购公开招标文件</w:t>
    </w:r>
  </w:p>
  <w:p>
    <w:pPr>
      <w:rPr>
        <w:rFonts w:ascii="??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_GB2312" w:eastAsia="Times New Roman"/>
        <w:b/>
        <w:bCs/>
        <w:i/>
        <w:iCs/>
        <w:u w:val="single"/>
      </w:rPr>
    </w:pPr>
    <w:r>
      <w:rPr>
        <w:rFonts w:hint="eastAsia" w:cs="宋体"/>
      </w:rPr>
      <w:t>杭州市政府采购公开招标文件</w:t>
    </w:r>
  </w:p>
  <w:p>
    <w:pPr>
      <w:rPr>
        <w:rFonts w:ascii="??_GB2312" w:eastAsia="Times New Roman"/>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18BC8"/>
    <w:multiLevelType w:val="singleLevel"/>
    <w:tmpl w:val="1D018BC8"/>
    <w:lvl w:ilvl="0" w:tentative="0">
      <w:start w:val="4"/>
      <w:numFmt w:val="chineseCounting"/>
      <w:suff w:val="space"/>
      <w:lvlText w:val="第%1部分"/>
      <w:lvlJc w:val="left"/>
      <w:rPr>
        <w:rFonts w:hint="eastAsia"/>
      </w:rPr>
    </w:lvl>
  </w:abstractNum>
  <w:abstractNum w:abstractNumId="1">
    <w:nsid w:val="2A44B93A"/>
    <w:multiLevelType w:val="singleLevel"/>
    <w:tmpl w:val="2A44B93A"/>
    <w:lvl w:ilvl="0" w:tentative="0">
      <w:start w:val="1"/>
      <w:numFmt w:val="chineseCounting"/>
      <w:suff w:val="nothing"/>
      <w:lvlText w:val="%1、"/>
      <w:lvlJc w:val="left"/>
      <w:pPr>
        <w:ind w:left="140" w:leftChars="0" w:firstLine="0" w:firstLineChars="0"/>
      </w:pPr>
      <w:rPr>
        <w:rFonts w:hint="eastAsia"/>
      </w:rPr>
    </w:lvl>
  </w:abstractNum>
  <w:abstractNum w:abstractNumId="2">
    <w:nsid w:val="4C0D2E0B"/>
    <w:multiLevelType w:val="singleLevel"/>
    <w:tmpl w:val="4C0D2E0B"/>
    <w:lvl w:ilvl="0" w:tentative="0">
      <w:start w:val="1"/>
      <w:numFmt w:val="decimal"/>
      <w:suff w:val="nothing"/>
      <w:lvlText w:val="%1、"/>
      <w:lvlJc w:val="left"/>
    </w:lvl>
  </w:abstractNum>
  <w:abstractNum w:abstractNumId="3">
    <w:nsid w:val="5EB113C3"/>
    <w:multiLevelType w:val="singleLevel"/>
    <w:tmpl w:val="5EB113C3"/>
    <w:lvl w:ilvl="0" w:tentative="0">
      <w:start w:val="4"/>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Yzc4ZmI4Y2QzYTY2OWJiNGZlNTBiOGMzMDAwYTYifQ=="/>
  </w:docVars>
  <w:rsids>
    <w:rsidRoot w:val="00172A27"/>
    <w:rsid w:val="00000451"/>
    <w:rsid w:val="0000108B"/>
    <w:rsid w:val="0000133D"/>
    <w:rsid w:val="00001509"/>
    <w:rsid w:val="000032B2"/>
    <w:rsid w:val="0000363B"/>
    <w:rsid w:val="000058BD"/>
    <w:rsid w:val="00005B17"/>
    <w:rsid w:val="00006109"/>
    <w:rsid w:val="00006150"/>
    <w:rsid w:val="000063E8"/>
    <w:rsid w:val="00006613"/>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3B48"/>
    <w:rsid w:val="00024085"/>
    <w:rsid w:val="00024121"/>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AE3"/>
    <w:rsid w:val="00040447"/>
    <w:rsid w:val="00040494"/>
    <w:rsid w:val="00040B70"/>
    <w:rsid w:val="00042441"/>
    <w:rsid w:val="00042533"/>
    <w:rsid w:val="00042DBB"/>
    <w:rsid w:val="00042E65"/>
    <w:rsid w:val="000431A6"/>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333"/>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3E9"/>
    <w:rsid w:val="000A3D58"/>
    <w:rsid w:val="000A3FE3"/>
    <w:rsid w:val="000A47B0"/>
    <w:rsid w:val="000A4851"/>
    <w:rsid w:val="000A49BB"/>
    <w:rsid w:val="000A4F22"/>
    <w:rsid w:val="000A5674"/>
    <w:rsid w:val="000A5A46"/>
    <w:rsid w:val="000A7299"/>
    <w:rsid w:val="000A752E"/>
    <w:rsid w:val="000B0E04"/>
    <w:rsid w:val="000B1E34"/>
    <w:rsid w:val="000B268D"/>
    <w:rsid w:val="000B291B"/>
    <w:rsid w:val="000B456C"/>
    <w:rsid w:val="000B45B9"/>
    <w:rsid w:val="000B475D"/>
    <w:rsid w:val="000B47CE"/>
    <w:rsid w:val="000B4B56"/>
    <w:rsid w:val="000B4C62"/>
    <w:rsid w:val="000B541D"/>
    <w:rsid w:val="000B54C1"/>
    <w:rsid w:val="000B5553"/>
    <w:rsid w:val="000B5FE8"/>
    <w:rsid w:val="000B666E"/>
    <w:rsid w:val="000C0A43"/>
    <w:rsid w:val="000C0CB1"/>
    <w:rsid w:val="000C1411"/>
    <w:rsid w:val="000C1700"/>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0C0"/>
    <w:rsid w:val="000E2785"/>
    <w:rsid w:val="000E27BB"/>
    <w:rsid w:val="000E3153"/>
    <w:rsid w:val="000E3484"/>
    <w:rsid w:val="000E386F"/>
    <w:rsid w:val="000E4051"/>
    <w:rsid w:val="000E4139"/>
    <w:rsid w:val="000E4765"/>
    <w:rsid w:val="000E5B7E"/>
    <w:rsid w:val="000E5FF9"/>
    <w:rsid w:val="000E6AE1"/>
    <w:rsid w:val="000E7142"/>
    <w:rsid w:val="000E75ED"/>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ADD"/>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DE1"/>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E9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95B"/>
    <w:rsid w:val="001F2F92"/>
    <w:rsid w:val="001F5DA1"/>
    <w:rsid w:val="001F612E"/>
    <w:rsid w:val="001F67A9"/>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C50"/>
    <w:rsid w:val="00226CE2"/>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919"/>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87C66"/>
    <w:rsid w:val="002903C5"/>
    <w:rsid w:val="0029041B"/>
    <w:rsid w:val="00290A99"/>
    <w:rsid w:val="00290EAF"/>
    <w:rsid w:val="0029159A"/>
    <w:rsid w:val="00291CF1"/>
    <w:rsid w:val="00292AA1"/>
    <w:rsid w:val="002938F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6D1"/>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58F"/>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49D"/>
    <w:rsid w:val="0035005C"/>
    <w:rsid w:val="00350896"/>
    <w:rsid w:val="00350C31"/>
    <w:rsid w:val="00350C9F"/>
    <w:rsid w:val="00351391"/>
    <w:rsid w:val="003519CD"/>
    <w:rsid w:val="00351A3A"/>
    <w:rsid w:val="0035455F"/>
    <w:rsid w:val="00355499"/>
    <w:rsid w:val="00355D75"/>
    <w:rsid w:val="00355D8F"/>
    <w:rsid w:val="00356A73"/>
    <w:rsid w:val="00356FF0"/>
    <w:rsid w:val="003577EF"/>
    <w:rsid w:val="00357A60"/>
    <w:rsid w:val="00360304"/>
    <w:rsid w:val="00360A78"/>
    <w:rsid w:val="00361750"/>
    <w:rsid w:val="00363894"/>
    <w:rsid w:val="00363B2A"/>
    <w:rsid w:val="00363BF1"/>
    <w:rsid w:val="0036407E"/>
    <w:rsid w:val="0036660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29C"/>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91"/>
    <w:rsid w:val="003919D9"/>
    <w:rsid w:val="00391BDD"/>
    <w:rsid w:val="003922DE"/>
    <w:rsid w:val="00392E35"/>
    <w:rsid w:val="00393247"/>
    <w:rsid w:val="00393551"/>
    <w:rsid w:val="00393816"/>
    <w:rsid w:val="00393FCD"/>
    <w:rsid w:val="003944EA"/>
    <w:rsid w:val="00394587"/>
    <w:rsid w:val="00394639"/>
    <w:rsid w:val="00394DF6"/>
    <w:rsid w:val="00394EC6"/>
    <w:rsid w:val="00395A02"/>
    <w:rsid w:val="00395CD9"/>
    <w:rsid w:val="003962E6"/>
    <w:rsid w:val="003966D2"/>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1B"/>
    <w:rsid w:val="003D4685"/>
    <w:rsid w:val="003D4A41"/>
    <w:rsid w:val="003D4CDF"/>
    <w:rsid w:val="003D514A"/>
    <w:rsid w:val="003D5ADB"/>
    <w:rsid w:val="003D5BED"/>
    <w:rsid w:val="003D5D7C"/>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6DA"/>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CCE"/>
    <w:rsid w:val="00410E76"/>
    <w:rsid w:val="004112D1"/>
    <w:rsid w:val="004113C9"/>
    <w:rsid w:val="00411D1E"/>
    <w:rsid w:val="00411DF2"/>
    <w:rsid w:val="004120DF"/>
    <w:rsid w:val="004126B5"/>
    <w:rsid w:val="00414909"/>
    <w:rsid w:val="00415034"/>
    <w:rsid w:val="00415B1A"/>
    <w:rsid w:val="00415BEF"/>
    <w:rsid w:val="00415DFD"/>
    <w:rsid w:val="00416208"/>
    <w:rsid w:val="0041690F"/>
    <w:rsid w:val="004169D3"/>
    <w:rsid w:val="00416C2B"/>
    <w:rsid w:val="00416D41"/>
    <w:rsid w:val="00416E70"/>
    <w:rsid w:val="00417264"/>
    <w:rsid w:val="004210C0"/>
    <w:rsid w:val="004211DD"/>
    <w:rsid w:val="00421762"/>
    <w:rsid w:val="0042196F"/>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189"/>
    <w:rsid w:val="00445874"/>
    <w:rsid w:val="00445C38"/>
    <w:rsid w:val="0044686B"/>
    <w:rsid w:val="004475F7"/>
    <w:rsid w:val="0045057B"/>
    <w:rsid w:val="0045069B"/>
    <w:rsid w:val="00450B22"/>
    <w:rsid w:val="00451709"/>
    <w:rsid w:val="004518FA"/>
    <w:rsid w:val="00451A02"/>
    <w:rsid w:val="0045277C"/>
    <w:rsid w:val="00452994"/>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A1A"/>
    <w:rsid w:val="00461F80"/>
    <w:rsid w:val="0046240D"/>
    <w:rsid w:val="00462898"/>
    <w:rsid w:val="00462D84"/>
    <w:rsid w:val="00463208"/>
    <w:rsid w:val="00463576"/>
    <w:rsid w:val="004636D6"/>
    <w:rsid w:val="0046399D"/>
    <w:rsid w:val="00463EA4"/>
    <w:rsid w:val="004653A7"/>
    <w:rsid w:val="00465A21"/>
    <w:rsid w:val="00465DE5"/>
    <w:rsid w:val="00466978"/>
    <w:rsid w:val="00466ABA"/>
    <w:rsid w:val="004672E3"/>
    <w:rsid w:val="0046775D"/>
    <w:rsid w:val="00467823"/>
    <w:rsid w:val="00467B47"/>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197"/>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EA7"/>
    <w:rsid w:val="004A26F5"/>
    <w:rsid w:val="004A2EF8"/>
    <w:rsid w:val="004A3A21"/>
    <w:rsid w:val="004A407A"/>
    <w:rsid w:val="004A4E3B"/>
    <w:rsid w:val="004A550D"/>
    <w:rsid w:val="004A6110"/>
    <w:rsid w:val="004A61B8"/>
    <w:rsid w:val="004A6415"/>
    <w:rsid w:val="004A64F9"/>
    <w:rsid w:val="004A65F4"/>
    <w:rsid w:val="004A6D2C"/>
    <w:rsid w:val="004A782E"/>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8DB"/>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831"/>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D38"/>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A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DA5"/>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3B3"/>
    <w:rsid w:val="005D4854"/>
    <w:rsid w:val="005D5BCF"/>
    <w:rsid w:val="005D65BF"/>
    <w:rsid w:val="005D6D84"/>
    <w:rsid w:val="005D70A1"/>
    <w:rsid w:val="005D74DF"/>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43"/>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9AE"/>
    <w:rsid w:val="00617EFC"/>
    <w:rsid w:val="00620055"/>
    <w:rsid w:val="00620336"/>
    <w:rsid w:val="006204B3"/>
    <w:rsid w:val="006204C2"/>
    <w:rsid w:val="006212D3"/>
    <w:rsid w:val="00621515"/>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3EE"/>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A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E48"/>
    <w:rsid w:val="006D2F72"/>
    <w:rsid w:val="006D43C1"/>
    <w:rsid w:val="006D5442"/>
    <w:rsid w:val="006D5D95"/>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76E"/>
    <w:rsid w:val="00730904"/>
    <w:rsid w:val="00731EDE"/>
    <w:rsid w:val="0073245C"/>
    <w:rsid w:val="00732493"/>
    <w:rsid w:val="00732FE9"/>
    <w:rsid w:val="00733772"/>
    <w:rsid w:val="00733A43"/>
    <w:rsid w:val="00733AE4"/>
    <w:rsid w:val="00733D5F"/>
    <w:rsid w:val="00734932"/>
    <w:rsid w:val="00735827"/>
    <w:rsid w:val="00735D53"/>
    <w:rsid w:val="0073618A"/>
    <w:rsid w:val="007364A3"/>
    <w:rsid w:val="00736740"/>
    <w:rsid w:val="007378FD"/>
    <w:rsid w:val="007403FE"/>
    <w:rsid w:val="007413EB"/>
    <w:rsid w:val="007413FB"/>
    <w:rsid w:val="00741592"/>
    <w:rsid w:val="00742D32"/>
    <w:rsid w:val="00742E9B"/>
    <w:rsid w:val="007444E6"/>
    <w:rsid w:val="007448C1"/>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CBD"/>
    <w:rsid w:val="00786E21"/>
    <w:rsid w:val="007902D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B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C"/>
    <w:rsid w:val="007B087F"/>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040"/>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3D"/>
    <w:rsid w:val="007F47DA"/>
    <w:rsid w:val="007F4E52"/>
    <w:rsid w:val="007F4F84"/>
    <w:rsid w:val="007F5382"/>
    <w:rsid w:val="007F55A4"/>
    <w:rsid w:val="007F5D28"/>
    <w:rsid w:val="007F6260"/>
    <w:rsid w:val="007F682B"/>
    <w:rsid w:val="007F78E8"/>
    <w:rsid w:val="007F7F8F"/>
    <w:rsid w:val="00800509"/>
    <w:rsid w:val="0080078E"/>
    <w:rsid w:val="00800B3C"/>
    <w:rsid w:val="00800B7F"/>
    <w:rsid w:val="008012B1"/>
    <w:rsid w:val="00801D63"/>
    <w:rsid w:val="0080348B"/>
    <w:rsid w:val="00803D82"/>
    <w:rsid w:val="00803D98"/>
    <w:rsid w:val="00803EAF"/>
    <w:rsid w:val="00805293"/>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DC5"/>
    <w:rsid w:val="00815F0A"/>
    <w:rsid w:val="0081660C"/>
    <w:rsid w:val="00817195"/>
    <w:rsid w:val="00817416"/>
    <w:rsid w:val="00817658"/>
    <w:rsid w:val="008206AE"/>
    <w:rsid w:val="00820AB7"/>
    <w:rsid w:val="00821271"/>
    <w:rsid w:val="00821306"/>
    <w:rsid w:val="008213D9"/>
    <w:rsid w:val="008216CE"/>
    <w:rsid w:val="008218AE"/>
    <w:rsid w:val="00821D85"/>
    <w:rsid w:val="00821E47"/>
    <w:rsid w:val="008220F6"/>
    <w:rsid w:val="00822456"/>
    <w:rsid w:val="00823819"/>
    <w:rsid w:val="00823C4B"/>
    <w:rsid w:val="0082427D"/>
    <w:rsid w:val="0082473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782"/>
    <w:rsid w:val="008465B4"/>
    <w:rsid w:val="00846D25"/>
    <w:rsid w:val="00850013"/>
    <w:rsid w:val="008500DD"/>
    <w:rsid w:val="00850A0A"/>
    <w:rsid w:val="00850A94"/>
    <w:rsid w:val="00851E96"/>
    <w:rsid w:val="00851F1C"/>
    <w:rsid w:val="00852588"/>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05D"/>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7FA"/>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4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6EC9"/>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B13"/>
    <w:rsid w:val="008B7042"/>
    <w:rsid w:val="008B770C"/>
    <w:rsid w:val="008C0325"/>
    <w:rsid w:val="008C094A"/>
    <w:rsid w:val="008C1570"/>
    <w:rsid w:val="008C1792"/>
    <w:rsid w:val="008C17B2"/>
    <w:rsid w:val="008C1B76"/>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63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228"/>
    <w:rsid w:val="008F1764"/>
    <w:rsid w:val="008F1E3D"/>
    <w:rsid w:val="008F235C"/>
    <w:rsid w:val="008F290B"/>
    <w:rsid w:val="008F2C9F"/>
    <w:rsid w:val="008F2F11"/>
    <w:rsid w:val="008F3369"/>
    <w:rsid w:val="008F33A6"/>
    <w:rsid w:val="008F35EC"/>
    <w:rsid w:val="008F4FE8"/>
    <w:rsid w:val="008F4FED"/>
    <w:rsid w:val="008F5D5A"/>
    <w:rsid w:val="008F6200"/>
    <w:rsid w:val="008F62F8"/>
    <w:rsid w:val="008F6893"/>
    <w:rsid w:val="008F7292"/>
    <w:rsid w:val="008F76C0"/>
    <w:rsid w:val="009000F2"/>
    <w:rsid w:val="0090036B"/>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A4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28E1"/>
    <w:rsid w:val="0093386D"/>
    <w:rsid w:val="00934C8E"/>
    <w:rsid w:val="00935194"/>
    <w:rsid w:val="00936EA5"/>
    <w:rsid w:val="00937114"/>
    <w:rsid w:val="0094015D"/>
    <w:rsid w:val="00940916"/>
    <w:rsid w:val="009412B7"/>
    <w:rsid w:val="00941B13"/>
    <w:rsid w:val="0094215C"/>
    <w:rsid w:val="009425E4"/>
    <w:rsid w:val="00942F8E"/>
    <w:rsid w:val="00943543"/>
    <w:rsid w:val="009441DB"/>
    <w:rsid w:val="00944834"/>
    <w:rsid w:val="00946128"/>
    <w:rsid w:val="0094633F"/>
    <w:rsid w:val="00947BA5"/>
    <w:rsid w:val="00950805"/>
    <w:rsid w:val="009510D3"/>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190"/>
    <w:rsid w:val="009942F5"/>
    <w:rsid w:val="00994568"/>
    <w:rsid w:val="00994602"/>
    <w:rsid w:val="00994E69"/>
    <w:rsid w:val="00995B01"/>
    <w:rsid w:val="00996055"/>
    <w:rsid w:val="00996EF4"/>
    <w:rsid w:val="00997044"/>
    <w:rsid w:val="00997B5C"/>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0C5"/>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B4B"/>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620"/>
    <w:rsid w:val="009D4E4A"/>
    <w:rsid w:val="009D5130"/>
    <w:rsid w:val="009D53D1"/>
    <w:rsid w:val="009D53FB"/>
    <w:rsid w:val="009D56A4"/>
    <w:rsid w:val="009D6081"/>
    <w:rsid w:val="009D678C"/>
    <w:rsid w:val="009D6B9A"/>
    <w:rsid w:val="009D6D30"/>
    <w:rsid w:val="009D7523"/>
    <w:rsid w:val="009D76B5"/>
    <w:rsid w:val="009D7999"/>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A0"/>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1E8"/>
    <w:rsid w:val="00A564DE"/>
    <w:rsid w:val="00A6054E"/>
    <w:rsid w:val="00A60799"/>
    <w:rsid w:val="00A6170B"/>
    <w:rsid w:val="00A61991"/>
    <w:rsid w:val="00A61B7F"/>
    <w:rsid w:val="00A61B91"/>
    <w:rsid w:val="00A61C3A"/>
    <w:rsid w:val="00A620E8"/>
    <w:rsid w:val="00A63335"/>
    <w:rsid w:val="00A634EB"/>
    <w:rsid w:val="00A63685"/>
    <w:rsid w:val="00A63BE7"/>
    <w:rsid w:val="00A63EA5"/>
    <w:rsid w:val="00A64545"/>
    <w:rsid w:val="00A645AC"/>
    <w:rsid w:val="00A64C79"/>
    <w:rsid w:val="00A65EFB"/>
    <w:rsid w:val="00A66E28"/>
    <w:rsid w:val="00A67429"/>
    <w:rsid w:val="00A677E7"/>
    <w:rsid w:val="00A67A0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9D4"/>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143"/>
    <w:rsid w:val="00A933FE"/>
    <w:rsid w:val="00A937D5"/>
    <w:rsid w:val="00A93C70"/>
    <w:rsid w:val="00A93E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6C7"/>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07"/>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52A"/>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CDC"/>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1B6"/>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673"/>
    <w:rsid w:val="00BE6E1E"/>
    <w:rsid w:val="00BE7928"/>
    <w:rsid w:val="00BE7F4D"/>
    <w:rsid w:val="00BF03C0"/>
    <w:rsid w:val="00BF0EBF"/>
    <w:rsid w:val="00BF1534"/>
    <w:rsid w:val="00BF2021"/>
    <w:rsid w:val="00BF21D4"/>
    <w:rsid w:val="00BF2DDC"/>
    <w:rsid w:val="00BF32DE"/>
    <w:rsid w:val="00BF43FA"/>
    <w:rsid w:val="00BF4A15"/>
    <w:rsid w:val="00BF4E0E"/>
    <w:rsid w:val="00BF4E27"/>
    <w:rsid w:val="00BF4F7C"/>
    <w:rsid w:val="00BF537B"/>
    <w:rsid w:val="00BF5901"/>
    <w:rsid w:val="00BF626A"/>
    <w:rsid w:val="00BF688E"/>
    <w:rsid w:val="00BF6D77"/>
    <w:rsid w:val="00BF739A"/>
    <w:rsid w:val="00BF78DC"/>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BAC"/>
    <w:rsid w:val="00C332D4"/>
    <w:rsid w:val="00C33A66"/>
    <w:rsid w:val="00C33E51"/>
    <w:rsid w:val="00C34C45"/>
    <w:rsid w:val="00C34C47"/>
    <w:rsid w:val="00C34FCE"/>
    <w:rsid w:val="00C35411"/>
    <w:rsid w:val="00C35EED"/>
    <w:rsid w:val="00C36B2C"/>
    <w:rsid w:val="00C3701A"/>
    <w:rsid w:val="00C379EF"/>
    <w:rsid w:val="00C403D0"/>
    <w:rsid w:val="00C405C8"/>
    <w:rsid w:val="00C408A0"/>
    <w:rsid w:val="00C40C2F"/>
    <w:rsid w:val="00C415AC"/>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635"/>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0B3"/>
    <w:rsid w:val="00C905E5"/>
    <w:rsid w:val="00C90754"/>
    <w:rsid w:val="00C90B95"/>
    <w:rsid w:val="00C90BC4"/>
    <w:rsid w:val="00C90CA9"/>
    <w:rsid w:val="00C91802"/>
    <w:rsid w:val="00C91B7A"/>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FC1"/>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474"/>
    <w:rsid w:val="00D316D9"/>
    <w:rsid w:val="00D31B07"/>
    <w:rsid w:val="00D31B9D"/>
    <w:rsid w:val="00D31CB3"/>
    <w:rsid w:val="00D3272E"/>
    <w:rsid w:val="00D32FA0"/>
    <w:rsid w:val="00D33112"/>
    <w:rsid w:val="00D331CB"/>
    <w:rsid w:val="00D34253"/>
    <w:rsid w:val="00D3497A"/>
    <w:rsid w:val="00D35F2F"/>
    <w:rsid w:val="00D35FC6"/>
    <w:rsid w:val="00D36A72"/>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962"/>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712"/>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702"/>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804"/>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5EC"/>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EF9"/>
    <w:rsid w:val="00E058DB"/>
    <w:rsid w:val="00E05950"/>
    <w:rsid w:val="00E05B16"/>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97B"/>
    <w:rsid w:val="00E31687"/>
    <w:rsid w:val="00E31699"/>
    <w:rsid w:val="00E31761"/>
    <w:rsid w:val="00E31812"/>
    <w:rsid w:val="00E31889"/>
    <w:rsid w:val="00E31CE7"/>
    <w:rsid w:val="00E333D5"/>
    <w:rsid w:val="00E3394F"/>
    <w:rsid w:val="00E33A0B"/>
    <w:rsid w:val="00E342AA"/>
    <w:rsid w:val="00E34A2F"/>
    <w:rsid w:val="00E35A45"/>
    <w:rsid w:val="00E35F7F"/>
    <w:rsid w:val="00E36392"/>
    <w:rsid w:val="00E36B32"/>
    <w:rsid w:val="00E37060"/>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58C"/>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0DF"/>
    <w:rsid w:val="00E74A2B"/>
    <w:rsid w:val="00E75667"/>
    <w:rsid w:val="00E756D3"/>
    <w:rsid w:val="00E75A5A"/>
    <w:rsid w:val="00E76004"/>
    <w:rsid w:val="00E7608F"/>
    <w:rsid w:val="00E760D7"/>
    <w:rsid w:val="00E769CC"/>
    <w:rsid w:val="00E77124"/>
    <w:rsid w:val="00E77341"/>
    <w:rsid w:val="00E7783E"/>
    <w:rsid w:val="00E778B8"/>
    <w:rsid w:val="00E77BE3"/>
    <w:rsid w:val="00E801C7"/>
    <w:rsid w:val="00E80AF8"/>
    <w:rsid w:val="00E80BED"/>
    <w:rsid w:val="00E816E8"/>
    <w:rsid w:val="00E82592"/>
    <w:rsid w:val="00E825ED"/>
    <w:rsid w:val="00E827BB"/>
    <w:rsid w:val="00E82D24"/>
    <w:rsid w:val="00E8357D"/>
    <w:rsid w:val="00E83C4F"/>
    <w:rsid w:val="00E84212"/>
    <w:rsid w:val="00E84C04"/>
    <w:rsid w:val="00E84F72"/>
    <w:rsid w:val="00E8528D"/>
    <w:rsid w:val="00E856A2"/>
    <w:rsid w:val="00E8572B"/>
    <w:rsid w:val="00E8575B"/>
    <w:rsid w:val="00E85929"/>
    <w:rsid w:val="00E85AD2"/>
    <w:rsid w:val="00E87A37"/>
    <w:rsid w:val="00E87CF7"/>
    <w:rsid w:val="00E9036E"/>
    <w:rsid w:val="00E9078A"/>
    <w:rsid w:val="00E912FD"/>
    <w:rsid w:val="00E913DE"/>
    <w:rsid w:val="00E91B26"/>
    <w:rsid w:val="00E92C6E"/>
    <w:rsid w:val="00E92D0B"/>
    <w:rsid w:val="00E92FFF"/>
    <w:rsid w:val="00E93195"/>
    <w:rsid w:val="00E9391C"/>
    <w:rsid w:val="00E93D05"/>
    <w:rsid w:val="00E950E4"/>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08A1"/>
    <w:rsid w:val="00ED096F"/>
    <w:rsid w:val="00ED18B1"/>
    <w:rsid w:val="00ED1ADE"/>
    <w:rsid w:val="00ED3692"/>
    <w:rsid w:val="00ED4A77"/>
    <w:rsid w:val="00ED4B6E"/>
    <w:rsid w:val="00ED5981"/>
    <w:rsid w:val="00ED5A6D"/>
    <w:rsid w:val="00ED613A"/>
    <w:rsid w:val="00ED6514"/>
    <w:rsid w:val="00ED66B2"/>
    <w:rsid w:val="00ED71BA"/>
    <w:rsid w:val="00ED728F"/>
    <w:rsid w:val="00ED7304"/>
    <w:rsid w:val="00ED73A1"/>
    <w:rsid w:val="00ED7CA2"/>
    <w:rsid w:val="00EE04F9"/>
    <w:rsid w:val="00EE05E0"/>
    <w:rsid w:val="00EE0974"/>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CD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998"/>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43EE"/>
    <w:rsid w:val="00F3511C"/>
    <w:rsid w:val="00F353F4"/>
    <w:rsid w:val="00F35494"/>
    <w:rsid w:val="00F35607"/>
    <w:rsid w:val="00F359AB"/>
    <w:rsid w:val="00F35DBA"/>
    <w:rsid w:val="00F3619D"/>
    <w:rsid w:val="00F36DDE"/>
    <w:rsid w:val="00F37196"/>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11C"/>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6E9"/>
    <w:rsid w:val="00F81D25"/>
    <w:rsid w:val="00F8245C"/>
    <w:rsid w:val="00F82928"/>
    <w:rsid w:val="00F829B9"/>
    <w:rsid w:val="00F83045"/>
    <w:rsid w:val="00F83615"/>
    <w:rsid w:val="00F836A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677"/>
    <w:rsid w:val="00F9770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7E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A660C"/>
    <w:rsid w:val="048F763B"/>
    <w:rsid w:val="049F330E"/>
    <w:rsid w:val="04AA775C"/>
    <w:rsid w:val="04AF1889"/>
    <w:rsid w:val="04F66F48"/>
    <w:rsid w:val="05020522"/>
    <w:rsid w:val="051033AB"/>
    <w:rsid w:val="05251E14"/>
    <w:rsid w:val="058814C9"/>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13A11"/>
    <w:rsid w:val="0A3E7710"/>
    <w:rsid w:val="0A5B7E63"/>
    <w:rsid w:val="0AA374A5"/>
    <w:rsid w:val="0AAB7649"/>
    <w:rsid w:val="0ABC5606"/>
    <w:rsid w:val="0B0006AB"/>
    <w:rsid w:val="0B1A4470"/>
    <w:rsid w:val="0B30404E"/>
    <w:rsid w:val="0B4C6C14"/>
    <w:rsid w:val="0B631A88"/>
    <w:rsid w:val="0B683D45"/>
    <w:rsid w:val="0B6A3A4A"/>
    <w:rsid w:val="0B7F3F11"/>
    <w:rsid w:val="0B884417"/>
    <w:rsid w:val="0BF6188C"/>
    <w:rsid w:val="0BF73C91"/>
    <w:rsid w:val="0C170175"/>
    <w:rsid w:val="0C3A067E"/>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554E5"/>
    <w:rsid w:val="0EE77197"/>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1D5CC1"/>
    <w:rsid w:val="12255233"/>
    <w:rsid w:val="12530213"/>
    <w:rsid w:val="127723A9"/>
    <w:rsid w:val="12862074"/>
    <w:rsid w:val="12883966"/>
    <w:rsid w:val="129E45B4"/>
    <w:rsid w:val="12A14978"/>
    <w:rsid w:val="12C005F4"/>
    <w:rsid w:val="12D81596"/>
    <w:rsid w:val="13072A44"/>
    <w:rsid w:val="135F4BE2"/>
    <w:rsid w:val="139B1A0A"/>
    <w:rsid w:val="139D25C7"/>
    <w:rsid w:val="13BF3CE4"/>
    <w:rsid w:val="141008D8"/>
    <w:rsid w:val="14125FE6"/>
    <w:rsid w:val="146D271E"/>
    <w:rsid w:val="146F0258"/>
    <w:rsid w:val="14982588"/>
    <w:rsid w:val="149A5AD9"/>
    <w:rsid w:val="14A7619D"/>
    <w:rsid w:val="150536C3"/>
    <w:rsid w:val="150C1963"/>
    <w:rsid w:val="151447A0"/>
    <w:rsid w:val="154A6454"/>
    <w:rsid w:val="15762120"/>
    <w:rsid w:val="16903758"/>
    <w:rsid w:val="16A8729C"/>
    <w:rsid w:val="16B33777"/>
    <w:rsid w:val="16BC70A7"/>
    <w:rsid w:val="16C6339E"/>
    <w:rsid w:val="172F2D79"/>
    <w:rsid w:val="17557BEF"/>
    <w:rsid w:val="17D349C1"/>
    <w:rsid w:val="1830729E"/>
    <w:rsid w:val="183D2F80"/>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AF06B2"/>
    <w:rsid w:val="1BB4777D"/>
    <w:rsid w:val="1BD75AB8"/>
    <w:rsid w:val="1C0459C2"/>
    <w:rsid w:val="1C1B3B4A"/>
    <w:rsid w:val="1C88086E"/>
    <w:rsid w:val="1D266CE1"/>
    <w:rsid w:val="1D3963AF"/>
    <w:rsid w:val="1D4449A6"/>
    <w:rsid w:val="1D6A673C"/>
    <w:rsid w:val="1D9247AE"/>
    <w:rsid w:val="1DB567EC"/>
    <w:rsid w:val="1DBB0D77"/>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707862"/>
    <w:rsid w:val="208921B3"/>
    <w:rsid w:val="20973DEB"/>
    <w:rsid w:val="20A91752"/>
    <w:rsid w:val="20B26522"/>
    <w:rsid w:val="20B44310"/>
    <w:rsid w:val="211116EB"/>
    <w:rsid w:val="215F5A11"/>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B2B6B"/>
    <w:rsid w:val="23FD0064"/>
    <w:rsid w:val="245375B0"/>
    <w:rsid w:val="24642C0A"/>
    <w:rsid w:val="24B22173"/>
    <w:rsid w:val="24B95AD9"/>
    <w:rsid w:val="24BE24DA"/>
    <w:rsid w:val="24CF5825"/>
    <w:rsid w:val="24D663E6"/>
    <w:rsid w:val="24D77F2B"/>
    <w:rsid w:val="24F87E1C"/>
    <w:rsid w:val="258B00E2"/>
    <w:rsid w:val="25A917A6"/>
    <w:rsid w:val="25BE27CC"/>
    <w:rsid w:val="25F74A5C"/>
    <w:rsid w:val="2628662C"/>
    <w:rsid w:val="262D45DE"/>
    <w:rsid w:val="26A53EF9"/>
    <w:rsid w:val="26A94201"/>
    <w:rsid w:val="26AC274F"/>
    <w:rsid w:val="2703740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17979"/>
    <w:rsid w:val="2A15033F"/>
    <w:rsid w:val="2A1662C1"/>
    <w:rsid w:val="2A1C7367"/>
    <w:rsid w:val="2A2815FA"/>
    <w:rsid w:val="2A6D6092"/>
    <w:rsid w:val="2A6F080B"/>
    <w:rsid w:val="2A7D76B4"/>
    <w:rsid w:val="2B067400"/>
    <w:rsid w:val="2B437463"/>
    <w:rsid w:val="2B7807EE"/>
    <w:rsid w:val="2BBF00EC"/>
    <w:rsid w:val="2BC37CFD"/>
    <w:rsid w:val="2BD5237F"/>
    <w:rsid w:val="2BE536CE"/>
    <w:rsid w:val="2BE758D9"/>
    <w:rsid w:val="2C09049E"/>
    <w:rsid w:val="2C0A653C"/>
    <w:rsid w:val="2C191F85"/>
    <w:rsid w:val="2CE82D6F"/>
    <w:rsid w:val="2D264C6D"/>
    <w:rsid w:val="2D343236"/>
    <w:rsid w:val="2DD15014"/>
    <w:rsid w:val="2DF72DE4"/>
    <w:rsid w:val="2E0220AF"/>
    <w:rsid w:val="2E472D7C"/>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0D3128"/>
    <w:rsid w:val="32113741"/>
    <w:rsid w:val="324C7312"/>
    <w:rsid w:val="32517576"/>
    <w:rsid w:val="32BE5C2C"/>
    <w:rsid w:val="32FB6478"/>
    <w:rsid w:val="32FC4E2F"/>
    <w:rsid w:val="33263B3F"/>
    <w:rsid w:val="336963EB"/>
    <w:rsid w:val="33816EEB"/>
    <w:rsid w:val="33B16D3E"/>
    <w:rsid w:val="33EB55CD"/>
    <w:rsid w:val="33EC4C02"/>
    <w:rsid w:val="340D2360"/>
    <w:rsid w:val="3410665D"/>
    <w:rsid w:val="34211214"/>
    <w:rsid w:val="342E63AB"/>
    <w:rsid w:val="347E437B"/>
    <w:rsid w:val="34950E68"/>
    <w:rsid w:val="34986E94"/>
    <w:rsid w:val="34AF62C9"/>
    <w:rsid w:val="34CB4388"/>
    <w:rsid w:val="34FA6E12"/>
    <w:rsid w:val="350D233D"/>
    <w:rsid w:val="35484785"/>
    <w:rsid w:val="358D5588"/>
    <w:rsid w:val="360A48BD"/>
    <w:rsid w:val="363A3B40"/>
    <w:rsid w:val="365302AE"/>
    <w:rsid w:val="36607A0A"/>
    <w:rsid w:val="366E227C"/>
    <w:rsid w:val="366F2E0D"/>
    <w:rsid w:val="367B6A5C"/>
    <w:rsid w:val="368A2713"/>
    <w:rsid w:val="36A74ADA"/>
    <w:rsid w:val="36AD60D5"/>
    <w:rsid w:val="36B224F9"/>
    <w:rsid w:val="36CB2790"/>
    <w:rsid w:val="36EC0CC9"/>
    <w:rsid w:val="3711658E"/>
    <w:rsid w:val="373F410B"/>
    <w:rsid w:val="37BD6701"/>
    <w:rsid w:val="37E43F49"/>
    <w:rsid w:val="37EE7094"/>
    <w:rsid w:val="38296C89"/>
    <w:rsid w:val="383002EB"/>
    <w:rsid w:val="38586797"/>
    <w:rsid w:val="38BC0149"/>
    <w:rsid w:val="38D87D1C"/>
    <w:rsid w:val="39636459"/>
    <w:rsid w:val="396B7F6C"/>
    <w:rsid w:val="3990216C"/>
    <w:rsid w:val="39B417A9"/>
    <w:rsid w:val="39FC5695"/>
    <w:rsid w:val="3A006D8E"/>
    <w:rsid w:val="3A3651E5"/>
    <w:rsid w:val="3A744481"/>
    <w:rsid w:val="3A8C7BEF"/>
    <w:rsid w:val="3A906246"/>
    <w:rsid w:val="3B2349B7"/>
    <w:rsid w:val="3B616CFF"/>
    <w:rsid w:val="3B6259F6"/>
    <w:rsid w:val="3B7044D7"/>
    <w:rsid w:val="3B976654"/>
    <w:rsid w:val="3BC01EFC"/>
    <w:rsid w:val="3BCA786A"/>
    <w:rsid w:val="3BD31E2F"/>
    <w:rsid w:val="3BF15831"/>
    <w:rsid w:val="3C105946"/>
    <w:rsid w:val="3C471448"/>
    <w:rsid w:val="3C5F759A"/>
    <w:rsid w:val="3C6C525A"/>
    <w:rsid w:val="3CCD6D8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2210A"/>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2D7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C12D1"/>
    <w:rsid w:val="449101DD"/>
    <w:rsid w:val="44DE1391"/>
    <w:rsid w:val="451B225C"/>
    <w:rsid w:val="452410C9"/>
    <w:rsid w:val="45317DFB"/>
    <w:rsid w:val="456D3CE4"/>
    <w:rsid w:val="4579042C"/>
    <w:rsid w:val="457F0571"/>
    <w:rsid w:val="45851176"/>
    <w:rsid w:val="45C63B94"/>
    <w:rsid w:val="460E7DA5"/>
    <w:rsid w:val="46422483"/>
    <w:rsid w:val="4655098C"/>
    <w:rsid w:val="4659254A"/>
    <w:rsid w:val="465B0637"/>
    <w:rsid w:val="465E3F0D"/>
    <w:rsid w:val="466A16E6"/>
    <w:rsid w:val="46893F2B"/>
    <w:rsid w:val="46C4686E"/>
    <w:rsid w:val="477B778F"/>
    <w:rsid w:val="478203EC"/>
    <w:rsid w:val="47947ED7"/>
    <w:rsid w:val="47B025FA"/>
    <w:rsid w:val="4809698F"/>
    <w:rsid w:val="4811697D"/>
    <w:rsid w:val="487A3E25"/>
    <w:rsid w:val="487D7408"/>
    <w:rsid w:val="488B5503"/>
    <w:rsid w:val="48937E21"/>
    <w:rsid w:val="489A0361"/>
    <w:rsid w:val="48B94FF3"/>
    <w:rsid w:val="48E37AAB"/>
    <w:rsid w:val="48FD4B4C"/>
    <w:rsid w:val="490A68E0"/>
    <w:rsid w:val="491055FE"/>
    <w:rsid w:val="491B77AC"/>
    <w:rsid w:val="49504C54"/>
    <w:rsid w:val="495F5B3E"/>
    <w:rsid w:val="496F77D7"/>
    <w:rsid w:val="497654FD"/>
    <w:rsid w:val="49B64211"/>
    <w:rsid w:val="49F6167F"/>
    <w:rsid w:val="4A064FA0"/>
    <w:rsid w:val="4A16615C"/>
    <w:rsid w:val="4A4424D7"/>
    <w:rsid w:val="4AB82D0F"/>
    <w:rsid w:val="4AE22856"/>
    <w:rsid w:val="4AEB7664"/>
    <w:rsid w:val="4AFD7C19"/>
    <w:rsid w:val="4B0567D1"/>
    <w:rsid w:val="4B236AAE"/>
    <w:rsid w:val="4B707271"/>
    <w:rsid w:val="4B9739F7"/>
    <w:rsid w:val="4BEE2503"/>
    <w:rsid w:val="4C245A30"/>
    <w:rsid w:val="4CB6685F"/>
    <w:rsid w:val="4CC367FE"/>
    <w:rsid w:val="4CDE4D6A"/>
    <w:rsid w:val="4D077F3C"/>
    <w:rsid w:val="4D123355"/>
    <w:rsid w:val="4D2A3B31"/>
    <w:rsid w:val="4D312C52"/>
    <w:rsid w:val="4D905305"/>
    <w:rsid w:val="4D964A72"/>
    <w:rsid w:val="4D9C1254"/>
    <w:rsid w:val="4E793892"/>
    <w:rsid w:val="4E800872"/>
    <w:rsid w:val="4EC569ED"/>
    <w:rsid w:val="4ED50EA1"/>
    <w:rsid w:val="4EEC050C"/>
    <w:rsid w:val="4F104EC3"/>
    <w:rsid w:val="4F47354A"/>
    <w:rsid w:val="4F5E4E0F"/>
    <w:rsid w:val="4F8B2062"/>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11730"/>
    <w:rsid w:val="53544462"/>
    <w:rsid w:val="5397158E"/>
    <w:rsid w:val="54013861"/>
    <w:rsid w:val="54231D34"/>
    <w:rsid w:val="54487265"/>
    <w:rsid w:val="544D6070"/>
    <w:rsid w:val="54605E1E"/>
    <w:rsid w:val="54B3506A"/>
    <w:rsid w:val="54C87412"/>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7664F"/>
    <w:rsid w:val="56592C4C"/>
    <w:rsid w:val="566B6D1E"/>
    <w:rsid w:val="56851925"/>
    <w:rsid w:val="57032A2C"/>
    <w:rsid w:val="570F5219"/>
    <w:rsid w:val="575D12B5"/>
    <w:rsid w:val="57610A87"/>
    <w:rsid w:val="577B1140"/>
    <w:rsid w:val="577B7F21"/>
    <w:rsid w:val="577F181B"/>
    <w:rsid w:val="57921984"/>
    <w:rsid w:val="579737F0"/>
    <w:rsid w:val="57AB7B30"/>
    <w:rsid w:val="57AF5251"/>
    <w:rsid w:val="57B26373"/>
    <w:rsid w:val="57B63F04"/>
    <w:rsid w:val="57B80900"/>
    <w:rsid w:val="57CD20C2"/>
    <w:rsid w:val="57D675AB"/>
    <w:rsid w:val="57D95FDD"/>
    <w:rsid w:val="57F16C7F"/>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0F7784"/>
    <w:rsid w:val="5B2E1A1D"/>
    <w:rsid w:val="5B760BC8"/>
    <w:rsid w:val="5B843A1C"/>
    <w:rsid w:val="5B873E3F"/>
    <w:rsid w:val="5C02690E"/>
    <w:rsid w:val="5C196DA7"/>
    <w:rsid w:val="5C2A048C"/>
    <w:rsid w:val="5C5D6698"/>
    <w:rsid w:val="5C80234E"/>
    <w:rsid w:val="5C8A680C"/>
    <w:rsid w:val="5D0C4701"/>
    <w:rsid w:val="5D0F0395"/>
    <w:rsid w:val="5D221076"/>
    <w:rsid w:val="5D397964"/>
    <w:rsid w:val="5D5A391C"/>
    <w:rsid w:val="5D5F10C0"/>
    <w:rsid w:val="5D7466AB"/>
    <w:rsid w:val="5D891B7B"/>
    <w:rsid w:val="5DAD38EE"/>
    <w:rsid w:val="5E006862"/>
    <w:rsid w:val="5E0207B9"/>
    <w:rsid w:val="5E1834A1"/>
    <w:rsid w:val="5E261785"/>
    <w:rsid w:val="5E4A7017"/>
    <w:rsid w:val="5E552BBA"/>
    <w:rsid w:val="5E611C10"/>
    <w:rsid w:val="5EFC7377"/>
    <w:rsid w:val="5F06174D"/>
    <w:rsid w:val="5F3A3602"/>
    <w:rsid w:val="5F5A0FEC"/>
    <w:rsid w:val="5F6277C6"/>
    <w:rsid w:val="5F6D0B1D"/>
    <w:rsid w:val="5F8D0B82"/>
    <w:rsid w:val="5FCB33CC"/>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6641A"/>
    <w:rsid w:val="624F3E49"/>
    <w:rsid w:val="62632286"/>
    <w:rsid w:val="626F6E96"/>
    <w:rsid w:val="62885958"/>
    <w:rsid w:val="62E0678F"/>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E23BCF"/>
    <w:rsid w:val="6BF968D5"/>
    <w:rsid w:val="6C196F71"/>
    <w:rsid w:val="6C226FCB"/>
    <w:rsid w:val="6C31226F"/>
    <w:rsid w:val="6C552F0B"/>
    <w:rsid w:val="6C8C67B7"/>
    <w:rsid w:val="6C9D744C"/>
    <w:rsid w:val="6CD359F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E06236"/>
    <w:rsid w:val="704E4905"/>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DD09D1"/>
    <w:rsid w:val="742222F5"/>
    <w:rsid w:val="74476126"/>
    <w:rsid w:val="74706664"/>
    <w:rsid w:val="747F3682"/>
    <w:rsid w:val="749C4185"/>
    <w:rsid w:val="74A3602A"/>
    <w:rsid w:val="750570F6"/>
    <w:rsid w:val="75067759"/>
    <w:rsid w:val="752E6DCD"/>
    <w:rsid w:val="7551380D"/>
    <w:rsid w:val="75600BE5"/>
    <w:rsid w:val="7564475C"/>
    <w:rsid w:val="75755E7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75FD2"/>
    <w:rsid w:val="790F7E27"/>
    <w:rsid w:val="792A231A"/>
    <w:rsid w:val="79316829"/>
    <w:rsid w:val="797E66A9"/>
    <w:rsid w:val="79A97383"/>
    <w:rsid w:val="79E27E8B"/>
    <w:rsid w:val="79F850CE"/>
    <w:rsid w:val="79FD443C"/>
    <w:rsid w:val="7A0423D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FC6AC"/>
    <w:rsid w:val="7BEE0103"/>
    <w:rsid w:val="7C0A0FE4"/>
    <w:rsid w:val="7C254906"/>
    <w:rsid w:val="7C590818"/>
    <w:rsid w:val="7C7C10F6"/>
    <w:rsid w:val="7C853BEA"/>
    <w:rsid w:val="7C881368"/>
    <w:rsid w:val="7CB74812"/>
    <w:rsid w:val="7CCC1A47"/>
    <w:rsid w:val="7CE27788"/>
    <w:rsid w:val="7D0C32F1"/>
    <w:rsid w:val="7D0F408D"/>
    <w:rsid w:val="7D491C6C"/>
    <w:rsid w:val="7D5429C0"/>
    <w:rsid w:val="7D6E6D43"/>
    <w:rsid w:val="7DB57A34"/>
    <w:rsid w:val="7DE60973"/>
    <w:rsid w:val="7DEF0916"/>
    <w:rsid w:val="7E1E5218"/>
    <w:rsid w:val="7E9A4E1F"/>
    <w:rsid w:val="7EA7723A"/>
    <w:rsid w:val="7EB44C8E"/>
    <w:rsid w:val="7EF56FBB"/>
    <w:rsid w:val="7F0768EB"/>
    <w:rsid w:val="7F143BEC"/>
    <w:rsid w:val="7F715AF2"/>
    <w:rsid w:val="7F886E69"/>
    <w:rsid w:val="BB7FA927"/>
    <w:rsid w:val="F5FFD31F"/>
    <w:rsid w:val="FFFFFB2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17"/>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622"/>
    <w:qFormat/>
    <w:uiPriority w:val="99"/>
    <w:pPr>
      <w:keepNext/>
      <w:keepLines/>
      <w:tabs>
        <w:tab w:val="left" w:pos="432"/>
      </w:tabs>
      <w:adjustRightInd/>
      <w:spacing w:line="360" w:lineRule="auto"/>
      <w:ind w:left="432" w:hanging="432"/>
      <w:jc w:val="left"/>
      <w:outlineLvl w:val="1"/>
    </w:pPr>
    <w:rPr>
      <w:rFonts w:ascii="Cambria" w:hAnsi="Cambria" w:cs="Cambria"/>
      <w:b/>
      <w:bCs/>
      <w:kern w:val="0"/>
      <w:sz w:val="32"/>
      <w:szCs w:val="32"/>
    </w:rPr>
  </w:style>
  <w:style w:type="paragraph" w:styleId="5">
    <w:name w:val="heading 3"/>
    <w:basedOn w:val="1"/>
    <w:next w:val="6"/>
    <w:link w:val="623"/>
    <w:qFormat/>
    <w:uiPriority w:val="99"/>
    <w:pPr>
      <w:keepNext/>
      <w:keepLines/>
      <w:tabs>
        <w:tab w:val="left" w:pos="900"/>
      </w:tabs>
      <w:spacing w:before="260" w:after="260" w:line="416" w:lineRule="auto"/>
      <w:ind w:left="900" w:hanging="720"/>
      <w:outlineLvl w:val="2"/>
    </w:pPr>
    <w:rPr>
      <w:b/>
      <w:bCs/>
      <w:kern w:val="0"/>
      <w:sz w:val="32"/>
      <w:szCs w:val="32"/>
    </w:rPr>
  </w:style>
  <w:style w:type="paragraph" w:styleId="7">
    <w:name w:val="heading 4"/>
    <w:basedOn w:val="1"/>
    <w:next w:val="1"/>
    <w:link w:val="624"/>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8">
    <w:name w:val="heading 5"/>
    <w:basedOn w:val="1"/>
    <w:next w:val="1"/>
    <w:link w:val="625"/>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26"/>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0">
    <w:name w:val="heading 7"/>
    <w:basedOn w:val="1"/>
    <w:next w:val="1"/>
    <w:link w:val="834"/>
    <w:qFormat/>
    <w:uiPriority w:val="99"/>
    <w:pPr>
      <w:keepNext/>
      <w:keepLines/>
      <w:tabs>
        <w:tab w:val="left" w:pos="1296"/>
      </w:tabs>
      <w:spacing w:before="240" w:after="64" w:line="320" w:lineRule="auto"/>
      <w:ind w:left="1296" w:hanging="1296"/>
      <w:outlineLvl w:val="6"/>
    </w:pPr>
    <w:rPr>
      <w:b/>
      <w:bCs/>
      <w:sz w:val="24"/>
      <w:szCs w:val="24"/>
    </w:rPr>
  </w:style>
  <w:style w:type="paragraph" w:styleId="11">
    <w:name w:val="heading 8"/>
    <w:basedOn w:val="1"/>
    <w:next w:val="1"/>
    <w:link w:val="628"/>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2">
    <w:name w:val="heading 9"/>
    <w:basedOn w:val="1"/>
    <w:next w:val="1"/>
    <w:link w:val="629"/>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0">
    <w:name w:val="Default Paragraph Font"/>
    <w:semiHidden/>
    <w:qFormat/>
    <w:uiPriority w:val="99"/>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99"/>
    <w:rPr>
      <w:rFonts w:ascii="宋体" w:hAnsi="宋体" w:eastAsia="宋体" w:cs="宋体"/>
      <w:kern w:val="0"/>
      <w:sz w:val="24"/>
      <w:szCs w:val="24"/>
      <w:lang w:val="zh-CN" w:eastAsia="zh-CN" w:bidi="ar-SA"/>
    </w:rPr>
  </w:style>
  <w:style w:type="paragraph" w:styleId="6">
    <w:name w:val="Normal Indent"/>
    <w:basedOn w:val="1"/>
    <w:link w:val="741"/>
    <w:qFormat/>
    <w:uiPriority w:val="99"/>
    <w:pPr>
      <w:widowControl/>
      <w:snapToGrid w:val="0"/>
      <w:spacing w:line="480" w:lineRule="exact"/>
      <w:ind w:firstLine="567"/>
    </w:pPr>
    <w:rPr>
      <w:rFonts w:ascii="宋体" w:cs="宋体"/>
      <w:color w:val="000000"/>
      <w:kern w:val="28"/>
      <w:sz w:val="28"/>
      <w:szCs w:val="28"/>
    </w:rPr>
  </w:style>
  <w:style w:type="paragraph" w:styleId="13">
    <w:name w:val="toc 7"/>
    <w:basedOn w:val="1"/>
    <w:next w:val="1"/>
    <w:semiHidden/>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5">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7">
    <w:name w:val="caption"/>
    <w:basedOn w:val="1"/>
    <w:next w:val="1"/>
    <w:link w:val="771"/>
    <w:qFormat/>
    <w:uiPriority w:val="99"/>
    <w:rPr>
      <w:b/>
      <w:bCs/>
      <w:sz w:val="28"/>
      <w:szCs w:val="28"/>
    </w:rPr>
  </w:style>
  <w:style w:type="paragraph" w:styleId="18">
    <w:name w:val="index 5"/>
    <w:basedOn w:val="1"/>
    <w:next w:val="1"/>
    <w:semiHidden/>
    <w:qFormat/>
    <w:uiPriority w:val="99"/>
    <w:pPr>
      <w:adjustRightInd/>
      <w:ind w:left="800" w:leftChars="800" w:firstLine="200" w:firstLineChars="200"/>
    </w:pPr>
  </w:style>
  <w:style w:type="paragraph" w:styleId="19">
    <w:name w:val="Document Map"/>
    <w:basedOn w:val="1"/>
    <w:link w:val="748"/>
    <w:semiHidden/>
    <w:qFormat/>
    <w:uiPriority w:val="99"/>
    <w:pPr>
      <w:shd w:val="clear" w:color="auto" w:fill="000080"/>
    </w:pPr>
    <w:rPr>
      <w:sz w:val="24"/>
      <w:szCs w:val="24"/>
    </w:rPr>
  </w:style>
  <w:style w:type="paragraph" w:styleId="20">
    <w:name w:val="annotation text"/>
    <w:basedOn w:val="1"/>
    <w:link w:val="862"/>
    <w:semiHidden/>
    <w:qFormat/>
    <w:uiPriority w:val="99"/>
    <w:pPr>
      <w:jc w:val="left"/>
    </w:pPr>
    <w:rPr>
      <w:sz w:val="24"/>
      <w:szCs w:val="24"/>
    </w:rPr>
  </w:style>
  <w:style w:type="paragraph" w:styleId="21">
    <w:name w:val="Salutation"/>
    <w:basedOn w:val="1"/>
    <w:next w:val="1"/>
    <w:link w:val="635"/>
    <w:qFormat/>
    <w:uiPriority w:val="99"/>
    <w:rPr>
      <w:rFonts w:ascii="??_GB2312" w:eastAsia="Times New Roman" w:cs="??_GB2312"/>
      <w:sz w:val="28"/>
      <w:szCs w:val="28"/>
    </w:rPr>
  </w:style>
  <w:style w:type="paragraph" w:styleId="22">
    <w:name w:val="Body Text 3"/>
    <w:basedOn w:val="1"/>
    <w:link w:val="636"/>
    <w:qFormat/>
    <w:uiPriority w:val="99"/>
    <w:pPr>
      <w:jc w:val="center"/>
    </w:pPr>
  </w:style>
  <w:style w:type="paragraph" w:styleId="23">
    <w:name w:val="List Bullet 3"/>
    <w:basedOn w:val="1"/>
    <w:qFormat/>
    <w:uiPriority w:val="99"/>
    <w:pPr>
      <w:snapToGrid w:val="0"/>
      <w:spacing w:line="360" w:lineRule="auto"/>
      <w:ind w:left="360" w:right="238" w:hanging="360"/>
    </w:pPr>
    <w:rPr>
      <w:sz w:val="24"/>
      <w:szCs w:val="24"/>
    </w:rPr>
  </w:style>
  <w:style w:type="paragraph" w:styleId="24">
    <w:name w:val="Body Text"/>
    <w:basedOn w:val="1"/>
    <w:next w:val="25"/>
    <w:link w:val="630"/>
    <w:qFormat/>
    <w:uiPriority w:val="99"/>
    <w:pPr>
      <w:autoSpaceDE w:val="0"/>
      <w:autoSpaceDN w:val="0"/>
      <w:spacing w:line="360" w:lineRule="auto"/>
    </w:pPr>
    <w:rPr>
      <w:rFonts w:ascii="宋体" w:hAnsi="Arial" w:cs="宋体"/>
      <w:lang w:val="zh-CN"/>
    </w:rPr>
  </w:style>
  <w:style w:type="paragraph" w:styleId="25">
    <w:name w:val="Body Text First Indent"/>
    <w:basedOn w:val="24"/>
    <w:next w:val="26"/>
    <w:link w:val="631"/>
    <w:qFormat/>
    <w:uiPriority w:val="99"/>
    <w:pPr>
      <w:ind w:firstLine="420"/>
    </w:pPr>
  </w:style>
  <w:style w:type="paragraph" w:styleId="26">
    <w:name w:val="toc 6"/>
    <w:basedOn w:val="1"/>
    <w:next w:val="1"/>
    <w:semiHidden/>
    <w:qFormat/>
    <w:uiPriority w:val="99"/>
    <w:pPr>
      <w:ind w:left="2100" w:leftChars="1000"/>
    </w:pPr>
  </w:style>
  <w:style w:type="paragraph" w:styleId="27">
    <w:name w:val="Body Text Indent"/>
    <w:basedOn w:val="1"/>
    <w:next w:val="28"/>
    <w:link w:val="637"/>
    <w:qFormat/>
    <w:uiPriority w:val="99"/>
    <w:pPr>
      <w:spacing w:line="480" w:lineRule="exact"/>
      <w:ind w:firstLine="480" w:firstLineChars="200"/>
    </w:pPr>
    <w:rPr>
      <w:rFonts w:ascii="宋体" w:cs="宋体"/>
      <w:sz w:val="24"/>
      <w:szCs w:val="24"/>
    </w:rPr>
  </w:style>
  <w:style w:type="paragraph" w:styleId="28">
    <w:name w:val="Body Text First Indent 2"/>
    <w:basedOn w:val="27"/>
    <w:link w:val="645"/>
    <w:qFormat/>
    <w:uiPriority w:val="99"/>
    <w:pPr>
      <w:adjustRightInd/>
      <w:spacing w:after="120" w:line="240" w:lineRule="auto"/>
      <w:ind w:left="420" w:leftChars="200" w:firstLine="210"/>
    </w:pPr>
  </w:style>
  <w:style w:type="paragraph" w:styleId="29">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30">
    <w:name w:val="List 2"/>
    <w:basedOn w:val="1"/>
    <w:qFormat/>
    <w:uiPriority w:val="99"/>
    <w:pPr>
      <w:adjustRightInd/>
      <w:spacing w:line="360" w:lineRule="auto"/>
      <w:ind w:left="100" w:leftChars="200" w:hanging="200" w:hangingChars="200"/>
    </w:pPr>
    <w:rPr>
      <w:rFonts w:eastAsia="微软雅黑"/>
    </w:rPr>
  </w:style>
  <w:style w:type="paragraph" w:styleId="31">
    <w:name w:val="Block Text"/>
    <w:basedOn w:val="1"/>
    <w:qFormat/>
    <w:uiPriority w:val="99"/>
    <w:pPr>
      <w:ind w:left="-359" w:leftChars="-171" w:right="-244" w:rightChars="-244" w:firstLine="501" w:firstLineChars="239"/>
    </w:pPr>
    <w:rPr>
      <w:rFonts w:ascii="??_GB2312" w:eastAsia="Times New Roman" w:cs="??_GB2312"/>
      <w:sz w:val="30"/>
      <w:szCs w:val="30"/>
    </w:rPr>
  </w:style>
  <w:style w:type="paragraph" w:styleId="32">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3">
    <w:name w:val="HTML Address"/>
    <w:basedOn w:val="1"/>
    <w:link w:val="638"/>
    <w:qFormat/>
    <w:uiPriority w:val="99"/>
    <w:pPr>
      <w:widowControl/>
      <w:adjustRightInd/>
      <w:ind w:firstLine="200" w:firstLineChars="200"/>
      <w:jc w:val="left"/>
    </w:pPr>
    <w:rPr>
      <w:rFonts w:ascii="宋体" w:cs="宋体"/>
      <w:i/>
      <w:iCs/>
      <w:kern w:val="0"/>
      <w:sz w:val="24"/>
      <w:szCs w:val="24"/>
    </w:rPr>
  </w:style>
  <w:style w:type="paragraph" w:styleId="34">
    <w:name w:val="toc 5"/>
    <w:basedOn w:val="1"/>
    <w:next w:val="1"/>
    <w:semiHidden/>
    <w:qFormat/>
    <w:uiPriority w:val="99"/>
    <w:pPr>
      <w:ind w:left="1680" w:leftChars="800"/>
    </w:pPr>
  </w:style>
  <w:style w:type="paragraph" w:styleId="35">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6">
    <w:name w:val="Plain Text"/>
    <w:basedOn w:val="1"/>
    <w:next w:val="1"/>
    <w:link w:val="639"/>
    <w:qFormat/>
    <w:uiPriority w:val="99"/>
    <w:rPr>
      <w:rFonts w:ascii="宋体" w:hAnsi="Courier New" w:cs="宋体"/>
    </w:rPr>
  </w:style>
  <w:style w:type="paragraph" w:styleId="37">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8">
    <w:name w:val="toc 8"/>
    <w:basedOn w:val="1"/>
    <w:next w:val="1"/>
    <w:semiHidden/>
    <w:qFormat/>
    <w:uiPriority w:val="99"/>
    <w:pPr>
      <w:ind w:left="2940" w:leftChars="1400"/>
    </w:pPr>
  </w:style>
  <w:style w:type="paragraph" w:styleId="39">
    <w:name w:val="Date"/>
    <w:basedOn w:val="1"/>
    <w:next w:val="1"/>
    <w:link w:val="640"/>
    <w:qFormat/>
    <w:uiPriority w:val="99"/>
    <w:pPr>
      <w:ind w:left="100" w:leftChars="2500"/>
    </w:pPr>
    <w:rPr>
      <w:rFonts w:ascii="宋体" w:cs="宋体"/>
      <w:lang w:val="zh-CN"/>
    </w:rPr>
  </w:style>
  <w:style w:type="paragraph" w:styleId="40">
    <w:name w:val="Body Text Indent 2"/>
    <w:basedOn w:val="1"/>
    <w:link w:val="641"/>
    <w:qFormat/>
    <w:uiPriority w:val="99"/>
    <w:pPr>
      <w:spacing w:line="360" w:lineRule="auto"/>
      <w:ind w:firstLine="601"/>
      <w:textAlignment w:val="baseline"/>
    </w:pPr>
    <w:rPr>
      <w:rFonts w:ascii="宋体" w:cs="宋体"/>
      <w:kern w:val="0"/>
      <w:sz w:val="28"/>
      <w:szCs w:val="28"/>
    </w:rPr>
  </w:style>
  <w:style w:type="paragraph" w:styleId="41">
    <w:name w:val="endnote text"/>
    <w:basedOn w:val="1"/>
    <w:link w:val="642"/>
    <w:semiHidden/>
    <w:qFormat/>
    <w:uiPriority w:val="99"/>
    <w:rPr>
      <w:sz w:val="24"/>
      <w:szCs w:val="24"/>
      <w:lang w:val="zh-CN"/>
    </w:rPr>
  </w:style>
  <w:style w:type="paragraph" w:styleId="42">
    <w:name w:val="Balloon Text"/>
    <w:basedOn w:val="1"/>
    <w:link w:val="737"/>
    <w:semiHidden/>
    <w:qFormat/>
    <w:uiPriority w:val="99"/>
    <w:rPr>
      <w:sz w:val="18"/>
      <w:szCs w:val="18"/>
    </w:rPr>
  </w:style>
  <w:style w:type="paragraph" w:styleId="43">
    <w:name w:val="footer"/>
    <w:basedOn w:val="1"/>
    <w:link w:val="895"/>
    <w:qFormat/>
    <w:uiPriority w:val="99"/>
    <w:pPr>
      <w:tabs>
        <w:tab w:val="center" w:pos="4153"/>
        <w:tab w:val="right" w:pos="8306"/>
      </w:tabs>
      <w:snapToGrid w:val="0"/>
      <w:jc w:val="left"/>
    </w:pPr>
    <w:rPr>
      <w:sz w:val="18"/>
      <w:szCs w:val="18"/>
    </w:rPr>
  </w:style>
  <w:style w:type="paragraph" w:styleId="44">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647"/>
    <w:qFormat/>
    <w:uiPriority w:val="99"/>
    <w:pPr>
      <w:spacing w:after="600" w:line="312" w:lineRule="atLeast"/>
      <w:jc w:val="center"/>
      <w:textAlignment w:val="baseline"/>
    </w:pPr>
    <w:rPr>
      <w:kern w:val="0"/>
      <w:sz w:val="24"/>
      <w:szCs w:val="24"/>
    </w:rPr>
  </w:style>
  <w:style w:type="paragraph" w:styleId="46">
    <w:name w:val="toc 1"/>
    <w:basedOn w:val="1"/>
    <w:next w:val="1"/>
    <w:semiHidden/>
    <w:qFormat/>
    <w:uiPriority w:val="99"/>
  </w:style>
  <w:style w:type="paragraph" w:styleId="47">
    <w:name w:val="toc 4"/>
    <w:basedOn w:val="1"/>
    <w:next w:val="1"/>
    <w:semiHidden/>
    <w:qFormat/>
    <w:uiPriority w:val="99"/>
    <w:pPr>
      <w:ind w:left="1260" w:leftChars="600"/>
    </w:pPr>
  </w:style>
  <w:style w:type="paragraph" w:styleId="48">
    <w:name w:val="index heading"/>
    <w:basedOn w:val="1"/>
    <w:next w:val="49"/>
    <w:semiHidden/>
    <w:qFormat/>
    <w:uiPriority w:val="99"/>
    <w:pPr>
      <w:adjustRightInd/>
      <w:ind w:firstLine="200" w:firstLineChars="200"/>
    </w:pPr>
  </w:style>
  <w:style w:type="paragraph" w:styleId="49">
    <w:name w:val="index 1"/>
    <w:basedOn w:val="1"/>
    <w:next w:val="1"/>
    <w:semiHidden/>
    <w:qFormat/>
    <w:uiPriority w:val="99"/>
    <w:pPr>
      <w:adjustRightInd/>
      <w:spacing w:line="360" w:lineRule="auto"/>
      <w:ind w:firstLine="200" w:firstLineChars="200"/>
      <w:jc w:val="center"/>
    </w:pPr>
    <w:rPr>
      <w:sz w:val="24"/>
      <w:szCs w:val="24"/>
    </w:rPr>
  </w:style>
  <w:style w:type="paragraph" w:styleId="50">
    <w:name w:val="Subtitle"/>
    <w:basedOn w:val="1"/>
    <w:link w:val="648"/>
    <w:qFormat/>
    <w:uiPriority w:val="99"/>
    <w:pPr>
      <w:widowControl/>
      <w:snapToGrid w:val="0"/>
      <w:spacing w:before="240" w:after="480"/>
      <w:jc w:val="center"/>
    </w:pPr>
    <w:rPr>
      <w:rFonts w:ascii="Arial" w:hAnsi="Arial" w:eastAsia="隶书" w:cs="Arial"/>
      <w:b/>
      <w:bCs/>
      <w:kern w:val="28"/>
      <w:sz w:val="32"/>
      <w:szCs w:val="32"/>
    </w:rPr>
  </w:style>
  <w:style w:type="paragraph" w:styleId="51">
    <w:name w:val="List Number 5"/>
    <w:basedOn w:val="1"/>
    <w:qFormat/>
    <w:uiPriority w:val="99"/>
    <w:pPr>
      <w:tabs>
        <w:tab w:val="left" w:pos="902"/>
      </w:tabs>
      <w:adjustRightInd/>
      <w:spacing w:line="400" w:lineRule="exact"/>
      <w:ind w:left="902" w:hanging="420"/>
    </w:pPr>
    <w:rPr>
      <w:sz w:val="24"/>
      <w:szCs w:val="24"/>
    </w:rPr>
  </w:style>
  <w:style w:type="paragraph" w:styleId="52">
    <w:name w:val="List"/>
    <w:basedOn w:val="1"/>
    <w:qFormat/>
    <w:uiPriority w:val="99"/>
    <w:pPr>
      <w:ind w:left="200" w:hanging="200" w:hangingChars="200"/>
    </w:pPr>
  </w:style>
  <w:style w:type="paragraph" w:styleId="53">
    <w:name w:val="footnote text"/>
    <w:basedOn w:val="6"/>
    <w:link w:val="649"/>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650"/>
    <w:qFormat/>
    <w:uiPriority w:val="99"/>
    <w:pPr>
      <w:spacing w:line="360" w:lineRule="auto"/>
      <w:ind w:firstLine="420"/>
    </w:pPr>
    <w:rPr>
      <w:sz w:val="24"/>
      <w:szCs w:val="24"/>
    </w:rPr>
  </w:style>
  <w:style w:type="paragraph" w:styleId="56">
    <w:name w:val="toc 2"/>
    <w:basedOn w:val="1"/>
    <w:next w:val="1"/>
    <w:semiHidden/>
    <w:qFormat/>
    <w:uiPriority w:val="99"/>
    <w:pPr>
      <w:ind w:left="420" w:leftChars="200"/>
    </w:pPr>
  </w:style>
  <w:style w:type="paragraph" w:styleId="57">
    <w:name w:val="toc 9"/>
    <w:basedOn w:val="1"/>
    <w:next w:val="1"/>
    <w:semiHidden/>
    <w:qFormat/>
    <w:uiPriority w:val="99"/>
    <w:pPr>
      <w:ind w:left="3360" w:leftChars="1600"/>
    </w:pPr>
  </w:style>
  <w:style w:type="paragraph" w:styleId="58">
    <w:name w:val="Body Text 2"/>
    <w:basedOn w:val="1"/>
    <w:link w:val="651"/>
    <w:qFormat/>
    <w:uiPriority w:val="99"/>
    <w:pPr>
      <w:spacing w:after="120" w:line="480" w:lineRule="auto"/>
    </w:pPr>
    <w:rPr>
      <w:sz w:val="24"/>
      <w:szCs w:val="24"/>
    </w:rPr>
  </w:style>
  <w:style w:type="paragraph" w:styleId="59">
    <w:name w:val="HTML Preformatted"/>
    <w:basedOn w:val="1"/>
    <w:link w:val="65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link w:val="653"/>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0"/>
    <w:next w:val="20"/>
    <w:link w:val="633"/>
    <w:semiHidden/>
    <w:qFormat/>
    <w:uiPriority w:val="99"/>
    <w:rPr>
      <w:rFonts w:ascii="宋体" w:hAnsi="宋体" w:cs="宋体"/>
      <w:b/>
      <w:bCs/>
    </w:rPr>
  </w:style>
  <w:style w:type="table" w:styleId="64">
    <w:name w:val="Table Grid"/>
    <w:basedOn w:val="6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99"/>
    <w:rPr>
      <w:b/>
      <w:bCs/>
    </w:rPr>
  </w:style>
  <w:style w:type="character" w:styleId="72">
    <w:name w:val="endnote reference"/>
    <w:basedOn w:val="70"/>
    <w:semiHidden/>
    <w:qFormat/>
    <w:uiPriority w:val="99"/>
    <w:rPr>
      <w:vertAlign w:val="superscript"/>
    </w:rPr>
  </w:style>
  <w:style w:type="character" w:styleId="73">
    <w:name w:val="page number"/>
    <w:basedOn w:val="70"/>
    <w:qFormat/>
    <w:uiPriority w:val="99"/>
    <w:rPr>
      <w:rFonts w:ascii="Arial" w:hAnsi="Arial" w:eastAsia="黑体" w:cs="Arial"/>
      <w:snapToGrid w:val="0"/>
      <w:kern w:val="0"/>
      <w:sz w:val="21"/>
      <w:szCs w:val="21"/>
    </w:rPr>
  </w:style>
  <w:style w:type="character" w:styleId="74">
    <w:name w:val="FollowedHyperlink"/>
    <w:basedOn w:val="70"/>
    <w:qFormat/>
    <w:uiPriority w:val="99"/>
    <w:rPr>
      <w:rFonts w:ascii="Arial" w:hAnsi="Arial" w:eastAsia="黑体" w:cs="Arial"/>
      <w:snapToGrid w:val="0"/>
      <w:color w:val="000000"/>
      <w:kern w:val="0"/>
      <w:sz w:val="18"/>
      <w:szCs w:val="18"/>
      <w:u w:val="none"/>
    </w:rPr>
  </w:style>
  <w:style w:type="character" w:styleId="75">
    <w:name w:val="Emphasis"/>
    <w:basedOn w:val="70"/>
    <w:qFormat/>
    <w:uiPriority w:val="99"/>
    <w:rPr>
      <w:color w:val="auto"/>
    </w:rPr>
  </w:style>
  <w:style w:type="character" w:styleId="76">
    <w:name w:val="line number"/>
    <w:basedOn w:val="70"/>
    <w:qFormat/>
    <w:uiPriority w:val="99"/>
    <w:rPr>
      <w:rFonts w:ascii="Arial" w:hAnsi="Arial" w:eastAsia="黑体" w:cs="Arial"/>
      <w:snapToGrid w:val="0"/>
      <w:kern w:val="0"/>
      <w:sz w:val="21"/>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basedOn w:val="70"/>
    <w:qFormat/>
    <w:uiPriority w:val="99"/>
    <w:rPr>
      <w:rFonts w:ascii="黑体" w:hAnsi="Courier New" w:eastAsia="黑体" w:cs="黑体"/>
      <w:sz w:val="20"/>
      <w:szCs w:val="20"/>
    </w:rPr>
  </w:style>
  <w:style w:type="character" w:styleId="79">
    <w:name w:val="annotation reference"/>
    <w:basedOn w:val="70"/>
    <w:semiHidden/>
    <w:qFormat/>
    <w:uiPriority w:val="99"/>
    <w:rPr>
      <w:sz w:val="21"/>
      <w:szCs w:val="21"/>
    </w:rPr>
  </w:style>
  <w:style w:type="paragraph" w:customStyle="1" w:styleId="80">
    <w:name w:val="正文文本首行缩进 21"/>
    <w:basedOn w:val="27"/>
    <w:qFormat/>
    <w:uiPriority w:val="99"/>
    <w:pPr>
      <w:spacing w:line="200" w:lineRule="atLeast"/>
      <w:ind w:firstLine="420"/>
    </w:pPr>
    <w:rPr>
      <w:rFonts w:hAnsi="Courier New"/>
      <w:spacing w:val="-4"/>
      <w:sz w:val="18"/>
      <w:szCs w:val="18"/>
    </w:rPr>
  </w:style>
  <w:style w:type="paragraph" w:customStyle="1" w:styleId="81">
    <w:name w:val="样式1"/>
    <w:basedOn w:val="1"/>
    <w:next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82">
    <w:name w:val="表格非标题文字"/>
    <w:link w:val="654"/>
    <w:qFormat/>
    <w:uiPriority w:val="99"/>
    <w:pPr>
      <w:snapToGrid w:val="0"/>
      <w:spacing w:before="80" w:after="40"/>
    </w:pPr>
    <w:rPr>
      <w:rFonts w:ascii="Futura Bk" w:hAnsi="Futura Bk" w:eastAsia="宋体" w:cs="Futura Bk"/>
      <w:kern w:val="2"/>
      <w:sz w:val="18"/>
      <w:szCs w:val="18"/>
      <w:lang w:val="en-US" w:eastAsia="zh-CN" w:bidi="ar-SA"/>
    </w:rPr>
  </w:style>
  <w:style w:type="paragraph" w:customStyle="1" w:styleId="83">
    <w:name w:val="*正文"/>
    <w:basedOn w:val="1"/>
    <w:link w:val="655"/>
    <w:qFormat/>
    <w:uiPriority w:val="99"/>
    <w:pPr>
      <w:snapToGrid w:val="0"/>
      <w:spacing w:line="360" w:lineRule="auto"/>
      <w:ind w:firstLine="482"/>
      <w:jc w:val="left"/>
    </w:pPr>
    <w:rPr>
      <w:rFonts w:ascii="宋体" w:cs="宋体"/>
      <w:kern w:val="0"/>
      <w:sz w:val="24"/>
      <w:szCs w:val="24"/>
    </w:rPr>
  </w:style>
  <w:style w:type="paragraph" w:customStyle="1" w:styleId="84">
    <w:name w:val="U_正文"/>
    <w:basedOn w:val="1"/>
    <w:link w:val="662"/>
    <w:qFormat/>
    <w:uiPriority w:val="99"/>
    <w:pPr>
      <w:adjustRightInd/>
      <w:spacing w:beforeLines="20" w:afterLines="20" w:line="300" w:lineRule="auto"/>
      <w:ind w:firstLine="200" w:firstLineChars="200"/>
    </w:pPr>
    <w:rPr>
      <w:kern w:val="0"/>
      <w:sz w:val="24"/>
      <w:szCs w:val="24"/>
    </w:rPr>
  </w:style>
  <w:style w:type="paragraph" w:customStyle="1" w:styleId="85">
    <w:name w:val="哈哈正文"/>
    <w:basedOn w:val="1"/>
    <w:link w:val="668"/>
    <w:qFormat/>
    <w:uiPriority w:val="99"/>
    <w:pPr>
      <w:adjustRightInd/>
      <w:spacing w:line="360" w:lineRule="auto"/>
      <w:ind w:firstLine="200" w:firstLineChars="200"/>
    </w:pPr>
    <w:rPr>
      <w:rFonts w:ascii="宋体" w:hAnsi="宋体" w:cs="宋体"/>
      <w:sz w:val="24"/>
      <w:szCs w:val="24"/>
    </w:rPr>
  </w:style>
  <w:style w:type="paragraph" w:customStyle="1" w:styleId="86">
    <w:name w:val="5正文"/>
    <w:basedOn w:val="1"/>
    <w:link w:val="680"/>
    <w:qFormat/>
    <w:uiPriority w:val="99"/>
    <w:pPr>
      <w:adjustRightInd/>
      <w:spacing w:line="360" w:lineRule="auto"/>
      <w:ind w:firstLine="566" w:firstLineChars="202"/>
      <w:jc w:val="left"/>
    </w:pPr>
    <w:rPr>
      <w:rFonts w:ascii="??_GB2312" w:hAnsi="微软雅黑" w:eastAsia="Times New Roman" w:cs="??_GB2312"/>
      <w:kern w:val="0"/>
    </w:rPr>
  </w:style>
  <w:style w:type="paragraph" w:customStyle="1" w:styleId="87">
    <w:name w:val="正文2"/>
    <w:basedOn w:val="1"/>
    <w:link w:val="692"/>
    <w:qFormat/>
    <w:uiPriority w:val="99"/>
    <w:pPr>
      <w:spacing w:before="156" w:line="360" w:lineRule="auto"/>
      <w:ind w:firstLine="510" w:firstLineChars="200"/>
    </w:pPr>
    <w:rPr>
      <w:sz w:val="24"/>
      <w:szCs w:val="24"/>
    </w:rPr>
  </w:style>
  <w:style w:type="paragraph" w:customStyle="1" w:styleId="88">
    <w:name w:val="无间隔1"/>
    <w:link w:val="699"/>
    <w:qFormat/>
    <w:uiPriority w:val="99"/>
    <w:rPr>
      <w:rFonts w:ascii="Times New Roman" w:hAnsi="Times New Roman" w:eastAsia="宋体" w:cs="Times New Roman"/>
      <w:kern w:val="0"/>
      <w:sz w:val="22"/>
      <w:szCs w:val="22"/>
      <w:lang w:val="en-US" w:eastAsia="zh-CN" w:bidi="ar-SA"/>
    </w:rPr>
  </w:style>
  <w:style w:type="paragraph" w:customStyle="1" w:styleId="89">
    <w:name w:val="纯文本_0_0"/>
    <w:basedOn w:val="90"/>
    <w:link w:val="705"/>
    <w:qFormat/>
    <w:uiPriority w:val="99"/>
    <w:rPr>
      <w:rFonts w:ascii="宋体" w:hAnsi="Courier New" w:cs="宋体"/>
    </w:rPr>
  </w:style>
  <w:style w:type="paragraph" w:customStyle="1" w:styleId="90">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1">
    <w:name w:val="正文（绿盟科技）"/>
    <w:link w:val="714"/>
    <w:qFormat/>
    <w:uiPriority w:val="99"/>
    <w:pPr>
      <w:spacing w:line="300" w:lineRule="auto"/>
    </w:pPr>
    <w:rPr>
      <w:rFonts w:ascii="Arial" w:hAnsi="Arial" w:eastAsia="宋体" w:cs="Arial"/>
      <w:kern w:val="0"/>
      <w:sz w:val="21"/>
      <w:szCs w:val="21"/>
      <w:lang w:val="en-US" w:eastAsia="zh-CN" w:bidi="ar-SA"/>
    </w:rPr>
  </w:style>
  <w:style w:type="paragraph" w:customStyle="1" w:styleId="92">
    <w:name w:val="表格名称"/>
    <w:basedOn w:val="4"/>
    <w:link w:val="722"/>
    <w:qFormat/>
    <w:uiPriority w:val="99"/>
    <w:pPr>
      <w:snapToGrid w:val="0"/>
      <w:spacing w:before="240" w:after="240" w:line="240" w:lineRule="auto"/>
      <w:ind w:left="0" w:firstLine="0"/>
      <w:jc w:val="center"/>
    </w:pPr>
    <w:rPr>
      <w:rFonts w:ascii="Times New Roman" w:hAnsi="Times New Roman" w:cs="Times New Roman"/>
      <w:b w:val="0"/>
      <w:bCs w:val="0"/>
    </w:rPr>
  </w:style>
  <w:style w:type="paragraph" w:customStyle="1" w:styleId="93">
    <w:name w:val="my正文"/>
    <w:basedOn w:val="1"/>
    <w:link w:val="740"/>
    <w:qFormat/>
    <w:uiPriority w:val="99"/>
    <w:pPr>
      <w:adjustRightInd/>
      <w:spacing w:line="360" w:lineRule="auto"/>
      <w:ind w:firstLine="480" w:firstLineChars="200"/>
    </w:pPr>
    <w:rPr>
      <w:rFonts w:ascii="Tahoma" w:hAnsi="Tahoma" w:cs="Tahoma"/>
      <w:kern w:val="0"/>
      <w:sz w:val="24"/>
      <w:szCs w:val="24"/>
    </w:rPr>
  </w:style>
  <w:style w:type="paragraph" w:customStyle="1" w:styleId="94">
    <w:name w:val="3级"/>
    <w:link w:val="746"/>
    <w:qFormat/>
    <w:uiPriority w:val="99"/>
    <w:pPr>
      <w:keepNext/>
      <w:spacing w:before="240" w:after="240" w:line="360" w:lineRule="auto"/>
      <w:ind w:right="466" w:rightChars="194" w:firstLine="288"/>
      <w:outlineLvl w:val="2"/>
    </w:pPr>
    <w:rPr>
      <w:rFonts w:ascii="宋体" w:hAnsi="Times New Roman" w:eastAsia="宋体" w:cs="宋体"/>
      <w:b/>
      <w:bCs/>
      <w:kern w:val="0"/>
      <w:sz w:val="28"/>
      <w:szCs w:val="28"/>
      <w:lang w:val="en-US" w:eastAsia="zh-CN" w:bidi="ar-SA"/>
    </w:rPr>
  </w:style>
  <w:style w:type="paragraph" w:customStyle="1" w:styleId="95">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cs="宋体"/>
      <w:sz w:val="28"/>
      <w:szCs w:val="28"/>
    </w:rPr>
  </w:style>
  <w:style w:type="paragraph" w:customStyle="1" w:styleId="96">
    <w:name w:val="标题4-dyf"/>
    <w:basedOn w:val="7"/>
    <w:link w:val="767"/>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97">
    <w:name w:val="冯"/>
    <w:basedOn w:val="1"/>
    <w:link w:val="769"/>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98">
    <w:name w:val="Default"/>
    <w:link w:val="776"/>
    <w:qFormat/>
    <w:uiPriority w:val="99"/>
    <w:pPr>
      <w:widowControl w:val="0"/>
      <w:autoSpaceDE w:val="0"/>
      <w:autoSpaceDN w:val="0"/>
      <w:adjustRightInd w:val="0"/>
    </w:pPr>
    <w:rPr>
      <w:rFonts w:ascii="??_GB2312" w:hAnsi="Times New Roman" w:eastAsia="Times New Roman" w:cs="??_GB2312"/>
      <w:color w:val="000000"/>
      <w:kern w:val="0"/>
      <w:sz w:val="24"/>
      <w:szCs w:val="24"/>
      <w:lang w:val="en-US" w:eastAsia="zh-CN" w:bidi="ar-SA"/>
    </w:rPr>
  </w:style>
  <w:style w:type="paragraph" w:customStyle="1" w:styleId="99">
    <w:name w:val="正文样式"/>
    <w:basedOn w:val="1"/>
    <w:link w:val="786"/>
    <w:qFormat/>
    <w:uiPriority w:val="99"/>
    <w:pPr>
      <w:adjustRightInd/>
      <w:spacing w:line="360" w:lineRule="auto"/>
      <w:ind w:firstLine="480" w:firstLineChars="200"/>
    </w:pPr>
    <w:rPr>
      <w:rFonts w:ascii="Calibri" w:hAnsi="Calibri" w:cs="Calibri"/>
      <w:kern w:val="0"/>
      <w:sz w:val="24"/>
      <w:szCs w:val="24"/>
    </w:rPr>
  </w:style>
  <w:style w:type="paragraph" w:customStyle="1" w:styleId="100">
    <w:name w:val="gf正文1"/>
    <w:basedOn w:val="1"/>
    <w:link w:val="792"/>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1">
    <w:name w:val="列表1"/>
    <w:basedOn w:val="1"/>
    <w:next w:val="102"/>
    <w:link w:val="795"/>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2">
    <w:name w:val="List Paragraph1"/>
    <w:basedOn w:val="1"/>
    <w:qFormat/>
    <w:uiPriority w:val="99"/>
    <w:pPr>
      <w:spacing w:line="360" w:lineRule="auto"/>
      <w:ind w:firstLine="200" w:firstLineChars="200"/>
    </w:pPr>
    <w:rPr>
      <w:sz w:val="24"/>
      <w:szCs w:val="24"/>
    </w:rPr>
  </w:style>
  <w:style w:type="paragraph" w:customStyle="1" w:styleId="103">
    <w:name w:val="此正文"/>
    <w:basedOn w:val="1"/>
    <w:link w:val="815"/>
    <w:qFormat/>
    <w:uiPriority w:val="99"/>
    <w:pPr>
      <w:adjustRightInd/>
      <w:spacing w:line="360" w:lineRule="auto"/>
      <w:ind w:firstLine="200" w:firstLineChars="200"/>
    </w:pPr>
    <w:rPr>
      <w:sz w:val="24"/>
      <w:szCs w:val="24"/>
    </w:rPr>
  </w:style>
  <w:style w:type="paragraph" w:customStyle="1" w:styleId="104">
    <w:name w:val="样式 样式 标题 4h4H4Fab-4T5Ref Heading 1rh1Heading sqlsect 1.2.3.... +..."/>
    <w:basedOn w:val="105"/>
    <w:link w:val="832"/>
    <w:qFormat/>
    <w:uiPriority w:val="99"/>
    <w:pPr>
      <w:tabs>
        <w:tab w:val="left" w:pos="2356"/>
      </w:tabs>
    </w:pPr>
  </w:style>
  <w:style w:type="paragraph" w:customStyle="1" w:styleId="105">
    <w:name w:val="样式 标题 4h4H4Fab-4T5Ref Heading 1rh1Heading sqlsect 1.2.3...."/>
    <w:basedOn w:val="7"/>
    <w:link w:val="921"/>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06">
    <w:name w:val="Item List"/>
    <w:link w:val="841"/>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07">
    <w:name w:val="纯文本1"/>
    <w:basedOn w:val="1"/>
    <w:link w:val="843"/>
    <w:qFormat/>
    <w:uiPriority w:val="99"/>
    <w:pPr>
      <w:adjustRightInd/>
    </w:pPr>
    <w:rPr>
      <w:rFonts w:ascii="宋体" w:hAnsi="Courier New" w:cs="宋体"/>
      <w:kern w:val="0"/>
      <w:sz w:val="20"/>
      <w:szCs w:val="20"/>
    </w:rPr>
  </w:style>
  <w:style w:type="paragraph" w:customStyle="1" w:styleId="108">
    <w:name w:val="正文说明"/>
    <w:basedOn w:val="1"/>
    <w:link w:val="852"/>
    <w:qFormat/>
    <w:uiPriority w:val="99"/>
    <w:pPr>
      <w:adjustRightInd/>
      <w:spacing w:line="360" w:lineRule="auto"/>
    </w:pPr>
    <w:rPr>
      <w:kern w:val="0"/>
      <w:sz w:val="24"/>
      <w:szCs w:val="24"/>
    </w:rPr>
  </w:style>
  <w:style w:type="paragraph" w:customStyle="1" w:styleId="109">
    <w:name w:val="Table Text"/>
    <w:basedOn w:val="1"/>
    <w:link w:val="858"/>
    <w:qFormat/>
    <w:uiPriority w:val="99"/>
    <w:pPr>
      <w:widowControl/>
      <w:spacing w:before="60" w:after="60"/>
      <w:jc w:val="left"/>
    </w:pPr>
    <w:rPr>
      <w:kern w:val="0"/>
      <w:sz w:val="24"/>
      <w:szCs w:val="24"/>
    </w:rPr>
  </w:style>
  <w:style w:type="paragraph" w:customStyle="1" w:styleId="110">
    <w:name w:val="公文正文"/>
    <w:basedOn w:val="1"/>
    <w:link w:val="869"/>
    <w:qFormat/>
    <w:uiPriority w:val="99"/>
    <w:pPr>
      <w:adjustRightInd/>
      <w:spacing w:before="156" w:line="360" w:lineRule="auto"/>
      <w:ind w:firstLine="360" w:firstLineChars="200"/>
    </w:pPr>
    <w:rPr>
      <w:rFonts w:ascii="??_GB2312" w:eastAsia="Times New Roman" w:cs="??_GB2312"/>
      <w:sz w:val="24"/>
      <w:szCs w:val="24"/>
    </w:rPr>
  </w:style>
  <w:style w:type="paragraph" w:customStyle="1" w:styleId="111">
    <w:name w:val="正文（缩进2汉字）"/>
    <w:basedOn w:val="1"/>
    <w:link w:val="872"/>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2">
    <w:name w:val="b11_01b"/>
    <w:basedOn w:val="1"/>
    <w:next w:val="1"/>
    <w:link w:val="892"/>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3">
    <w:name w:val="段落"/>
    <w:basedOn w:val="1"/>
    <w:link w:val="900"/>
    <w:qFormat/>
    <w:uiPriority w:val="99"/>
    <w:pPr>
      <w:adjustRightInd/>
      <w:spacing w:line="360" w:lineRule="auto"/>
      <w:ind w:firstLine="480" w:firstLineChars="200"/>
    </w:pPr>
    <w:rPr>
      <w:rFonts w:ascii="宋体" w:cs="宋体"/>
      <w:kern w:val="0"/>
      <w:sz w:val="24"/>
      <w:szCs w:val="24"/>
    </w:rPr>
  </w:style>
  <w:style w:type="paragraph" w:customStyle="1" w:styleId="114">
    <w:name w:val="正文段"/>
    <w:basedOn w:val="1"/>
    <w:link w:val="907"/>
    <w:qFormat/>
    <w:uiPriority w:val="99"/>
    <w:pPr>
      <w:widowControl/>
      <w:snapToGrid w:val="0"/>
      <w:spacing w:afterLines="50"/>
      <w:ind w:firstLine="200" w:firstLineChars="200"/>
    </w:pPr>
    <w:rPr>
      <w:kern w:val="0"/>
      <w:sz w:val="24"/>
      <w:szCs w:val="24"/>
    </w:rPr>
  </w:style>
  <w:style w:type="paragraph" w:customStyle="1" w:styleId="115">
    <w:name w:val="冯广丽"/>
    <w:basedOn w:val="1"/>
    <w:link w:val="910"/>
    <w:qFormat/>
    <w:uiPriority w:val="99"/>
    <w:pPr>
      <w:adjustRightInd/>
      <w:spacing w:line="360" w:lineRule="auto"/>
      <w:ind w:firstLine="480" w:firstLineChars="200"/>
    </w:pPr>
    <w:rPr>
      <w:rFonts w:ascii="宋体" w:cs="宋体"/>
      <w:sz w:val="22"/>
      <w:szCs w:val="22"/>
    </w:rPr>
  </w:style>
  <w:style w:type="paragraph" w:customStyle="1" w:styleId="116">
    <w:name w:val="编号，小四"/>
    <w:basedOn w:val="1"/>
    <w:link w:val="916"/>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17">
    <w:name w:val="仿宋正文"/>
    <w:basedOn w:val="1"/>
    <w:link w:val="923"/>
    <w:qFormat/>
    <w:uiPriority w:val="99"/>
    <w:pPr>
      <w:adjustRightInd/>
      <w:spacing w:line="360" w:lineRule="auto"/>
      <w:ind w:firstLine="480" w:firstLineChars="200"/>
    </w:pPr>
    <w:rPr>
      <w:rFonts w:ascii="??_GB2312" w:eastAsia="Times New Roman" w:cs="??_GB2312"/>
      <w:sz w:val="24"/>
      <w:szCs w:val="24"/>
    </w:rPr>
  </w:style>
  <w:style w:type="paragraph" w:customStyle="1" w:styleId="118">
    <w:name w:val="样式 正文缩进 + 首行缩进:  2 字符"/>
    <w:basedOn w:val="6"/>
    <w:link w:val="935"/>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19">
    <w:name w:val="样式 正文文本缩进 + 左侧:  2 字符 首行缩进:  2 字符"/>
    <w:basedOn w:val="27"/>
    <w:qFormat/>
    <w:uiPriority w:val="99"/>
    <w:pPr>
      <w:tabs>
        <w:tab w:val="left" w:pos="360"/>
        <w:tab w:val="left" w:pos="540"/>
      </w:tabs>
      <w:adjustRightInd/>
      <w:spacing w:line="520" w:lineRule="exact"/>
      <w:ind w:left="200" w:firstLine="560"/>
    </w:pPr>
    <w:rPr>
      <w:rFonts w:ascii="??_GB2312" w:eastAsia="Times New Roman" w:cs="??_GB2312"/>
      <w:sz w:val="28"/>
      <w:szCs w:val="28"/>
    </w:rPr>
  </w:style>
  <w:style w:type="paragraph" w:customStyle="1" w:styleId="120">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1">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2">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3">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4">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25">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26">
    <w:name w:val="标题4_自定义"/>
    <w:basedOn w:val="7"/>
    <w:qFormat/>
    <w:uiPriority w:val="99"/>
    <w:pPr>
      <w:adjustRightInd/>
      <w:spacing w:before="0" w:after="0" w:line="360" w:lineRule="auto"/>
    </w:pPr>
    <w:rPr>
      <w:rFonts w:ascii="Verdana" w:eastAsia="Times New Roman" w:cs="Verdana"/>
      <w:sz w:val="21"/>
      <w:szCs w:val="21"/>
      <w:lang w:val="en-US"/>
    </w:rPr>
  </w:style>
  <w:style w:type="paragraph" w:customStyle="1" w:styleId="127">
    <w:name w:val="正文 内标 序号标"/>
    <w:basedOn w:val="128"/>
    <w:qFormat/>
    <w:uiPriority w:val="99"/>
    <w:pPr>
      <w:tabs>
        <w:tab w:val="left" w:pos="0"/>
      </w:tabs>
      <w:adjustRightInd/>
      <w:spacing w:before="0"/>
      <w:ind w:firstLine="482"/>
    </w:pPr>
    <w:rPr>
      <w:rFonts w:ascii="微软雅黑" w:hAnsi="微软雅黑" w:cs="微软雅黑"/>
      <w:sz w:val="24"/>
      <w:szCs w:val="24"/>
    </w:rPr>
  </w:style>
  <w:style w:type="paragraph" w:customStyle="1" w:styleId="128">
    <w:name w:val="My正文"/>
    <w:basedOn w:val="1"/>
    <w:qFormat/>
    <w:uiPriority w:val="99"/>
    <w:pPr>
      <w:spacing w:before="120" w:line="360" w:lineRule="auto"/>
      <w:ind w:firstLine="567"/>
    </w:pPr>
    <w:rPr>
      <w:rFonts w:ascii="Arial" w:hAnsi="Arial" w:cs="Arial"/>
      <w:sz w:val="20"/>
      <w:szCs w:val="20"/>
    </w:rPr>
  </w:style>
  <w:style w:type="paragraph" w:customStyle="1" w:styleId="129">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0">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1">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2">
    <w:name w:val="修订2"/>
    <w:qFormat/>
    <w:uiPriority w:val="99"/>
    <w:rPr>
      <w:rFonts w:ascii="Times New Roman" w:hAnsi="Times New Roman" w:eastAsia="宋体" w:cs="Times New Roman"/>
      <w:kern w:val="2"/>
      <w:sz w:val="21"/>
      <w:szCs w:val="21"/>
      <w:lang w:val="en-US" w:eastAsia="zh-CN" w:bidi="ar-SA"/>
    </w:rPr>
  </w:style>
  <w:style w:type="paragraph" w:customStyle="1" w:styleId="133">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34">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35">
    <w:name w:val="文章标题"/>
    <w:next w:val="136"/>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36">
    <w:name w:val="封面公司名"/>
    <w:qFormat/>
    <w:uiPriority w:val="99"/>
    <w:pPr>
      <w:jc w:val="center"/>
    </w:pPr>
    <w:rPr>
      <w:rFonts w:ascii="Arial" w:hAnsi="Arial" w:eastAsia="宋体" w:cs="Arial"/>
      <w:kern w:val="2"/>
      <w:sz w:val="28"/>
      <w:szCs w:val="28"/>
      <w:lang w:val="en-US" w:eastAsia="zh-CN" w:bidi="ar-SA"/>
    </w:rPr>
  </w:style>
  <w:style w:type="paragraph" w:customStyle="1" w:styleId="137">
    <w:name w:val="Char1 Char Char Char5"/>
    <w:basedOn w:val="1"/>
    <w:qFormat/>
    <w:uiPriority w:val="99"/>
    <w:pPr>
      <w:adjustRightInd/>
      <w:ind w:firstLine="200" w:firstLineChars="200"/>
    </w:pPr>
    <w:rPr>
      <w:rFonts w:ascii="Tahoma" w:hAnsi="Tahoma" w:cs="Tahoma"/>
      <w:sz w:val="24"/>
      <w:szCs w:val="24"/>
    </w:rPr>
  </w:style>
  <w:style w:type="paragraph" w:customStyle="1" w:styleId="138">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39">
    <w:name w:val="正文 编号"/>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140">
    <w:name w:val="Char Char Char Char Char Char Char Char"/>
    <w:basedOn w:val="1"/>
    <w:qFormat/>
    <w:uiPriority w:val="99"/>
    <w:pPr>
      <w:tabs>
        <w:tab w:val="left" w:pos="360"/>
      </w:tabs>
    </w:pPr>
    <w:rPr>
      <w:sz w:val="24"/>
      <w:szCs w:val="24"/>
    </w:rPr>
  </w:style>
  <w:style w:type="paragraph" w:customStyle="1" w:styleId="141">
    <w:name w:val="Char Char11 Char Char Char"/>
    <w:basedOn w:val="1"/>
    <w:qFormat/>
    <w:uiPriority w:val="99"/>
    <w:pPr>
      <w:spacing w:line="360" w:lineRule="auto"/>
    </w:pPr>
  </w:style>
  <w:style w:type="paragraph" w:customStyle="1" w:styleId="142">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3">
    <w:name w:val="金宏发行正文"/>
    <w:basedOn w:val="1"/>
    <w:qFormat/>
    <w:uiPriority w:val="99"/>
    <w:pPr>
      <w:adjustRightInd/>
      <w:spacing w:line="500" w:lineRule="exact"/>
      <w:ind w:firstLine="560" w:firstLineChars="200"/>
    </w:pPr>
    <w:rPr>
      <w:sz w:val="28"/>
      <w:szCs w:val="28"/>
    </w:rPr>
  </w:style>
  <w:style w:type="paragraph" w:customStyle="1" w:styleId="144">
    <w:name w:val="样式3"/>
    <w:basedOn w:val="145"/>
    <w:qFormat/>
    <w:uiPriority w:val="99"/>
    <w:pPr>
      <w:tabs>
        <w:tab w:val="left" w:pos="2790"/>
        <w:tab w:val="left" w:pos="4230"/>
      </w:tabs>
      <w:spacing w:beforeLines="100"/>
      <w:jc w:val="left"/>
    </w:pPr>
  </w:style>
  <w:style w:type="paragraph" w:customStyle="1" w:styleId="145">
    <w:name w:val="样式2"/>
    <w:basedOn w:val="1"/>
    <w:qFormat/>
    <w:uiPriority w:val="99"/>
    <w:pPr>
      <w:tabs>
        <w:tab w:val="left" w:pos="2790"/>
        <w:tab w:val="left" w:pos="4230"/>
      </w:tabs>
      <w:autoSpaceDE w:val="0"/>
      <w:autoSpaceDN w:val="0"/>
      <w:snapToGrid w:val="0"/>
      <w:spacing w:line="360" w:lineRule="auto"/>
      <w:jc w:val="center"/>
      <w:outlineLvl w:val="1"/>
    </w:pPr>
    <w:rPr>
      <w:rFonts w:ascii="??_GB2312" w:hAnsi="仿宋" w:eastAsia="Times New Roman" w:cs="??_GB2312"/>
      <w:b/>
      <w:bCs/>
      <w:kern w:val="0"/>
      <w:sz w:val="32"/>
      <w:szCs w:val="32"/>
      <w:lang w:val="zh-CN"/>
    </w:rPr>
  </w:style>
  <w:style w:type="paragraph" w:customStyle="1" w:styleId="146">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47">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48">
    <w:name w:val="标书标题2"/>
    <w:basedOn w:val="4"/>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rPr>
  </w:style>
  <w:style w:type="paragraph" w:customStyle="1" w:styleId="149">
    <w:name w:val="样式 仿宋_GB2312 三号 加粗 黑色 居中 行距: 1.5 倍行距"/>
    <w:basedOn w:val="1"/>
    <w:qFormat/>
    <w:uiPriority w:val="99"/>
    <w:pPr>
      <w:spacing w:line="360" w:lineRule="auto"/>
      <w:jc w:val="center"/>
    </w:pPr>
    <w:rPr>
      <w:rFonts w:ascii="??_GB2312" w:eastAsia="Times New Roman" w:cs="??_GB2312"/>
      <w:b/>
      <w:bCs/>
      <w:color w:val="000000"/>
      <w:sz w:val="28"/>
      <w:szCs w:val="28"/>
    </w:rPr>
  </w:style>
  <w:style w:type="paragraph" w:customStyle="1" w:styleId="150">
    <w:name w:val="正文21"/>
    <w:basedOn w:val="1"/>
    <w:qFormat/>
    <w:uiPriority w:val="99"/>
    <w:pPr>
      <w:adjustRightInd/>
      <w:spacing w:before="156" w:line="360" w:lineRule="auto"/>
      <w:ind w:firstLine="510" w:firstLineChars="200"/>
    </w:pPr>
    <w:rPr>
      <w:sz w:val="24"/>
      <w:szCs w:val="24"/>
    </w:rPr>
  </w:style>
  <w:style w:type="paragraph" w:customStyle="1" w:styleId="151">
    <w:name w:val="Test2"/>
    <w:basedOn w:val="4"/>
    <w:qFormat/>
    <w:uiPriority w:val="99"/>
    <w:pPr>
      <w:widowControl/>
      <w:adjustRightInd w:val="0"/>
      <w:snapToGrid w:val="0"/>
      <w:spacing w:before="360" w:after="360" w:line="240" w:lineRule="atLeast"/>
    </w:pPr>
    <w:rPr>
      <w:rFonts w:ascii="宋体" w:hAnsi="Arial" w:cs="宋体"/>
      <w:sz w:val="28"/>
      <w:szCs w:val="28"/>
    </w:rPr>
  </w:style>
  <w:style w:type="paragraph" w:customStyle="1" w:styleId="152">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99"/>
    <w:rPr>
      <w:rFonts w:ascii="??_GB2312" w:eastAsia="Times New Roman" w:cs="??_GB2312"/>
      <w:b/>
      <w:bCs/>
      <w:sz w:val="32"/>
      <w:szCs w:val="32"/>
    </w:rPr>
  </w:style>
  <w:style w:type="paragraph" w:customStyle="1" w:styleId="154">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56">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57">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58">
    <w:name w:val="6级标题"/>
    <w:basedOn w:val="159"/>
    <w:qFormat/>
    <w:uiPriority w:val="99"/>
    <w:pPr>
      <w:keepNext/>
      <w:tabs>
        <w:tab w:val="left" w:pos="360"/>
      </w:tabs>
      <w:outlineLvl w:val="5"/>
    </w:pPr>
  </w:style>
  <w:style w:type="paragraph" w:customStyle="1" w:styleId="159">
    <w:name w:val="5级标题"/>
    <w:basedOn w:val="160"/>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0">
    <w:name w:val="4级标题"/>
    <w:basedOn w:val="102"/>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1">
    <w:name w:val="样式 正文文本缩进 + 段前: 2 字符"/>
    <w:basedOn w:val="1"/>
    <w:qFormat/>
    <w:uiPriority w:val="99"/>
    <w:pPr>
      <w:adjustRightInd/>
      <w:ind w:left="420" w:leftChars="200"/>
      <w:jc w:val="left"/>
    </w:pPr>
    <w:rPr>
      <w:sz w:val="28"/>
      <w:szCs w:val="28"/>
      <w:lang w:eastAsia="zh-TW"/>
    </w:rPr>
  </w:style>
  <w:style w:type="paragraph" w:customStyle="1" w:styleId="162">
    <w:name w:val="Char2 Char Char"/>
    <w:basedOn w:val="1"/>
    <w:qFormat/>
    <w:uiPriority w:val="99"/>
    <w:pPr>
      <w:adjustRightInd/>
    </w:pPr>
    <w:rPr>
      <w:rFonts w:ascii="Tahoma" w:hAnsi="Tahoma" w:cs="Tahoma"/>
      <w:sz w:val="24"/>
      <w:szCs w:val="24"/>
    </w:rPr>
  </w:style>
  <w:style w:type="paragraph" w:customStyle="1" w:styleId="163">
    <w:name w:val="_Style 11"/>
    <w:basedOn w:val="1"/>
    <w:qFormat/>
    <w:uiPriority w:val="99"/>
    <w:pPr>
      <w:adjustRightInd/>
      <w:ind w:firstLine="420" w:firstLineChars="200"/>
    </w:pPr>
    <w:rPr>
      <w:sz w:val="28"/>
      <w:szCs w:val="28"/>
    </w:rPr>
  </w:style>
  <w:style w:type="paragraph" w:customStyle="1" w:styleId="164">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65">
    <w:name w:val="Char Char Char"/>
    <w:basedOn w:val="1"/>
    <w:qFormat/>
    <w:uiPriority w:val="99"/>
    <w:rPr>
      <w:rFonts w:ascii="Tahoma" w:hAnsi="Tahoma" w:cs="Tahoma"/>
      <w:sz w:val="24"/>
      <w:szCs w:val="24"/>
    </w:rPr>
  </w:style>
  <w:style w:type="paragraph" w:customStyle="1" w:styleId="166">
    <w:name w:val="数字标题6"/>
    <w:basedOn w:val="9"/>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67">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68">
    <w:name w:val="No Spacing1"/>
    <w:basedOn w:val="1"/>
    <w:link w:val="943"/>
    <w:qFormat/>
    <w:uiPriority w:val="99"/>
    <w:rPr>
      <w:sz w:val="22"/>
      <w:szCs w:val="22"/>
    </w:rPr>
  </w:style>
  <w:style w:type="paragraph" w:customStyle="1" w:styleId="169">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0">
    <w:name w:val="Char Char Char Char Char Char Char Char Char Char Char Char1 Char1"/>
    <w:basedOn w:val="1"/>
    <w:qFormat/>
    <w:uiPriority w:val="99"/>
    <w:rPr>
      <w:rFonts w:ascii="Tahoma" w:hAnsi="Tahoma" w:cs="Tahoma"/>
      <w:sz w:val="24"/>
      <w:szCs w:val="24"/>
    </w:rPr>
  </w:style>
  <w:style w:type="paragraph" w:customStyle="1" w:styleId="171">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2">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3">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4">
    <w:name w:val="MM Topic 2"/>
    <w:basedOn w:val="4"/>
    <w:qFormat/>
    <w:uiPriority w:val="99"/>
    <w:pPr>
      <w:tabs>
        <w:tab w:val="left" w:pos="1260"/>
        <w:tab w:val="clear" w:pos="432"/>
      </w:tabs>
      <w:ind w:left="1260" w:hanging="420"/>
    </w:pPr>
    <w:rPr>
      <w:rFonts w:ascii="Arial" w:hAnsi="Arial" w:eastAsia="黑体" w:cs="Arial"/>
    </w:rPr>
  </w:style>
  <w:style w:type="paragraph" w:customStyle="1" w:styleId="175">
    <w:name w:val="五级无标题条"/>
    <w:basedOn w:val="1"/>
    <w:qFormat/>
    <w:uiPriority w:val="99"/>
    <w:pPr>
      <w:adjustRightInd/>
    </w:pPr>
  </w:style>
  <w:style w:type="paragraph" w:customStyle="1" w:styleId="176">
    <w:name w:val="Char5"/>
    <w:basedOn w:val="1"/>
    <w:qFormat/>
    <w:uiPriority w:val="99"/>
    <w:rPr>
      <w:rFonts w:ascii="??_GB2312" w:eastAsia="Times New Roman" w:cs="??_GB2312"/>
      <w:b/>
      <w:bCs/>
      <w:sz w:val="32"/>
      <w:szCs w:val="32"/>
    </w:rPr>
  </w:style>
  <w:style w:type="paragraph" w:customStyle="1" w:styleId="177">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78">
    <w:name w:val="彩色列表 - 强调文字颜色 12"/>
    <w:basedOn w:val="1"/>
    <w:qFormat/>
    <w:uiPriority w:val="99"/>
    <w:pPr>
      <w:adjustRightInd/>
      <w:ind w:firstLine="420" w:firstLineChars="200"/>
    </w:pPr>
    <w:rPr>
      <w:rFonts w:ascii="Calibri" w:hAnsi="Calibri" w:cs="Calibri"/>
    </w:rPr>
  </w:style>
  <w:style w:type="paragraph" w:customStyle="1" w:styleId="179">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0">
    <w:name w:val="Char2"/>
    <w:basedOn w:val="1"/>
    <w:qFormat/>
    <w:uiPriority w:val="99"/>
    <w:rPr>
      <w:rFonts w:ascii="??_GB2312" w:eastAsia="Times New Roman" w:cs="??_GB2312"/>
      <w:b/>
      <w:bCs/>
      <w:sz w:val="32"/>
      <w:szCs w:val="32"/>
    </w:rPr>
  </w:style>
  <w:style w:type="paragraph" w:customStyle="1" w:styleId="181">
    <w:name w:val="数字标题3"/>
    <w:basedOn w:val="5"/>
    <w:next w:val="1"/>
    <w:qFormat/>
    <w:uiPriority w:val="99"/>
    <w:pPr>
      <w:spacing w:line="240" w:lineRule="auto"/>
    </w:pPr>
    <w:rPr>
      <w:sz w:val="28"/>
      <w:szCs w:val="28"/>
    </w:rPr>
  </w:style>
  <w:style w:type="paragraph" w:customStyle="1" w:styleId="182">
    <w:name w:val="FA正文"/>
    <w:basedOn w:val="1"/>
    <w:qFormat/>
    <w:uiPriority w:val="99"/>
    <w:pPr>
      <w:spacing w:line="360" w:lineRule="auto"/>
      <w:ind w:firstLine="480" w:firstLineChars="200"/>
    </w:pPr>
    <w:rPr>
      <w:rFonts w:hAnsi="宋体"/>
      <w:sz w:val="24"/>
      <w:szCs w:val="24"/>
    </w:rPr>
  </w:style>
  <w:style w:type="paragraph" w:customStyle="1" w:styleId="183">
    <w:name w:val="MM Topic 5"/>
    <w:basedOn w:val="8"/>
    <w:qFormat/>
    <w:uiPriority w:val="99"/>
    <w:pPr>
      <w:tabs>
        <w:tab w:val="left" w:pos="2520"/>
        <w:tab w:val="clear" w:pos="1008"/>
      </w:tabs>
      <w:adjustRightInd/>
      <w:ind w:left="2520" w:hanging="420"/>
    </w:pPr>
  </w:style>
  <w:style w:type="paragraph" w:customStyle="1" w:styleId="184">
    <w:name w:val="Char Char Char Char Char Char Char Char Char Char1"/>
    <w:basedOn w:val="1"/>
    <w:qFormat/>
    <w:uiPriority w:val="99"/>
    <w:rPr>
      <w:rFonts w:ascii="??_GB2312" w:eastAsia="Times New Roman" w:cs="??_GB2312"/>
      <w:b/>
      <w:bCs/>
      <w:sz w:val="32"/>
      <w:szCs w:val="32"/>
    </w:rPr>
  </w:style>
  <w:style w:type="paragraph" w:customStyle="1" w:styleId="185">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86">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87">
    <w:name w:val="Char2 Char Char Char"/>
    <w:basedOn w:val="1"/>
    <w:qFormat/>
    <w:uiPriority w:val="99"/>
    <w:rPr>
      <w:rFonts w:ascii="??_GB2312" w:eastAsia="Times New Roman" w:cs="??_GB2312"/>
      <w:b/>
      <w:bCs/>
      <w:sz w:val="32"/>
      <w:szCs w:val="32"/>
    </w:rPr>
  </w:style>
  <w:style w:type="paragraph" w:customStyle="1" w:styleId="188">
    <w:name w:val="Char2 Char Char Char1"/>
    <w:basedOn w:val="1"/>
    <w:qFormat/>
    <w:uiPriority w:val="99"/>
    <w:rPr>
      <w:rFonts w:ascii="??_GB2312" w:eastAsia="Times New Roman" w:cs="??_GB2312"/>
      <w:b/>
      <w:bCs/>
      <w:sz w:val="32"/>
      <w:szCs w:val="32"/>
    </w:rPr>
  </w:style>
  <w:style w:type="paragraph" w:customStyle="1" w:styleId="189">
    <w:name w:val="默认段落样式"/>
    <w:basedOn w:val="87"/>
    <w:qFormat/>
    <w:uiPriority w:val="99"/>
    <w:pPr>
      <w:spacing w:before="0"/>
      <w:ind w:firstLine="480"/>
      <w:outlineLvl w:val="2"/>
    </w:pPr>
    <w:rPr>
      <w:rFonts w:ascii="??_GB2312" w:hAnsi="宋体" w:eastAsia="Times New Roman" w:cs="??_GB2312"/>
      <w:color w:val="000000"/>
    </w:rPr>
  </w:style>
  <w:style w:type="paragraph" w:customStyle="1" w:styleId="190">
    <w:name w:val="图中文字"/>
    <w:basedOn w:val="1"/>
    <w:qFormat/>
    <w:uiPriority w:val="99"/>
    <w:pPr>
      <w:snapToGrid w:val="0"/>
      <w:spacing w:line="240" w:lineRule="atLeast"/>
      <w:ind w:firstLine="200" w:firstLineChars="200"/>
      <w:jc w:val="center"/>
    </w:pPr>
    <w:rPr>
      <w:sz w:val="24"/>
      <w:szCs w:val="24"/>
    </w:rPr>
  </w:style>
  <w:style w:type="paragraph" w:customStyle="1" w:styleId="191">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2">
    <w:name w:val="MM Topic 3"/>
    <w:basedOn w:val="5"/>
    <w:qFormat/>
    <w:uiPriority w:val="99"/>
    <w:pPr>
      <w:tabs>
        <w:tab w:val="left" w:pos="1680"/>
        <w:tab w:val="clear" w:pos="900"/>
      </w:tabs>
      <w:adjustRightInd/>
      <w:ind w:left="1680" w:hanging="420"/>
    </w:pPr>
  </w:style>
  <w:style w:type="paragraph" w:customStyle="1" w:styleId="193">
    <w:name w:val="标准小四"/>
    <w:basedOn w:val="1"/>
    <w:qFormat/>
    <w:uiPriority w:val="99"/>
    <w:pPr>
      <w:spacing w:line="360" w:lineRule="auto"/>
      <w:ind w:firstLine="480" w:firstLineChars="200"/>
    </w:pPr>
    <w:rPr>
      <w:rFonts w:ascii="Arial" w:hAnsi="Arial" w:cs="Arial"/>
      <w:sz w:val="24"/>
      <w:szCs w:val="24"/>
    </w:rPr>
  </w:style>
  <w:style w:type="paragraph" w:customStyle="1" w:styleId="194">
    <w:name w:val="样式 标题 2H2h2Underrubrik1prop2l2Chapter Titlesect 1.2DO NO..."/>
    <w:basedOn w:val="4"/>
    <w:qFormat/>
    <w:uiPriority w:val="99"/>
    <w:pPr>
      <w:spacing w:before="120" w:after="120"/>
      <w:ind w:left="425" w:hanging="425"/>
    </w:pPr>
    <w:rPr>
      <w:rFonts w:ascii="微软雅黑" w:hAnsi="微软雅黑" w:eastAsia="微软雅黑" w:cs="微软雅黑"/>
    </w:rPr>
  </w:style>
  <w:style w:type="paragraph" w:customStyle="1" w:styleId="195">
    <w:name w:val="表格（小）"/>
    <w:basedOn w:val="1"/>
    <w:qFormat/>
    <w:uiPriority w:val="99"/>
    <w:pPr>
      <w:adjustRightInd/>
      <w:snapToGrid w:val="0"/>
      <w:spacing w:line="300" w:lineRule="auto"/>
    </w:pPr>
    <w:rPr>
      <w:rFonts w:eastAsia="仿宋"/>
    </w:rPr>
  </w:style>
  <w:style w:type="paragraph" w:customStyle="1" w:styleId="196">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197">
    <w:name w:val="Char2 Char Char1"/>
    <w:basedOn w:val="1"/>
    <w:qFormat/>
    <w:uiPriority w:val="99"/>
    <w:pPr>
      <w:adjustRightInd/>
    </w:pPr>
    <w:rPr>
      <w:rFonts w:ascii="Tahoma" w:hAnsi="Tahoma" w:cs="Tahoma"/>
      <w:sz w:val="24"/>
      <w:szCs w:val="24"/>
    </w:rPr>
  </w:style>
  <w:style w:type="paragraph" w:customStyle="1" w:styleId="198">
    <w:name w:val="列出段落5"/>
    <w:basedOn w:val="1"/>
    <w:qFormat/>
    <w:uiPriority w:val="99"/>
    <w:pPr>
      <w:spacing w:line="360" w:lineRule="auto"/>
      <w:ind w:firstLine="200" w:firstLineChars="200"/>
    </w:pPr>
    <w:rPr>
      <w:sz w:val="24"/>
      <w:szCs w:val="24"/>
    </w:rPr>
  </w:style>
  <w:style w:type="paragraph" w:customStyle="1" w:styleId="199">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6"/>
    <w:qFormat/>
    <w:uiPriority w:val="99"/>
    <w:pPr>
      <w:adjustRightInd/>
      <w:ind w:firstLine="200" w:firstLineChars="200"/>
    </w:pPr>
    <w:rPr>
      <w:rFonts w:ascii="Arial" w:hAnsi="Arial" w:cs="Arial"/>
      <w:spacing w:val="-5"/>
      <w:kern w:val="0"/>
      <w:sz w:val="24"/>
      <w:szCs w:val="24"/>
    </w:rPr>
  </w:style>
  <w:style w:type="paragraph" w:customStyle="1" w:styleId="201">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2">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3">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4">
    <w:name w:val="样式 左侧:  0.85 厘米 首行缩进:  0.85 厘米"/>
    <w:basedOn w:val="1"/>
    <w:qFormat/>
    <w:uiPriority w:val="99"/>
    <w:pPr>
      <w:adjustRightInd/>
      <w:spacing w:line="360" w:lineRule="auto"/>
      <w:ind w:firstLine="482"/>
    </w:pPr>
    <w:rPr>
      <w:sz w:val="24"/>
      <w:szCs w:val="24"/>
    </w:rPr>
  </w:style>
  <w:style w:type="paragraph" w:customStyle="1" w:styleId="205">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06">
    <w:name w:val="_Style 3"/>
    <w:basedOn w:val="1"/>
    <w:qFormat/>
    <w:uiPriority w:val="99"/>
    <w:pPr>
      <w:adjustRightInd/>
      <w:ind w:firstLine="420" w:firstLineChars="200"/>
    </w:pPr>
    <w:rPr>
      <w:sz w:val="28"/>
      <w:szCs w:val="28"/>
    </w:rPr>
  </w:style>
  <w:style w:type="paragraph" w:customStyle="1" w:styleId="207">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8">
    <w:name w:val="Bulleting First Indent 1"/>
    <w:basedOn w:val="25"/>
    <w:qFormat/>
    <w:uiPriority w:val="99"/>
    <w:pPr>
      <w:tabs>
        <w:tab w:val="left" w:pos="840"/>
      </w:tabs>
      <w:adjustRightInd/>
      <w:spacing w:before="20" w:after="20" w:line="300" w:lineRule="auto"/>
      <w:ind w:left="840" w:hanging="420"/>
    </w:pPr>
    <w:rPr>
      <w:rFonts w:ascii="Tahoma" w:hAnsi="Tahoma" w:cs="Tahoma"/>
      <w:kern w:val="0"/>
      <w:lang w:val="en-US"/>
    </w:rPr>
  </w:style>
  <w:style w:type="paragraph" w:customStyle="1" w:styleId="209">
    <w:name w:val="左对齐表格文字"/>
    <w:basedOn w:val="1"/>
    <w:qFormat/>
    <w:uiPriority w:val="99"/>
    <w:pPr>
      <w:adjustRightInd/>
      <w:ind w:firstLine="200" w:firstLineChars="200"/>
      <w:jc w:val="right"/>
    </w:pPr>
  </w:style>
  <w:style w:type="paragraph" w:customStyle="1" w:styleId="210">
    <w:name w:val="Char Char11 Char Char Char Char Char Char Char Char Char"/>
    <w:basedOn w:val="1"/>
    <w:qFormat/>
    <w:uiPriority w:val="99"/>
    <w:pPr>
      <w:spacing w:line="360" w:lineRule="auto"/>
    </w:pPr>
  </w:style>
  <w:style w:type="paragraph" w:customStyle="1" w:styleId="211">
    <w:name w:val="正文1.25"/>
    <w:basedOn w:val="1"/>
    <w:qFormat/>
    <w:uiPriority w:val="99"/>
    <w:pPr>
      <w:adjustRightInd/>
      <w:spacing w:line="300" w:lineRule="auto"/>
      <w:ind w:firstLine="480" w:firstLineChars="200"/>
    </w:pPr>
    <w:rPr>
      <w:sz w:val="24"/>
      <w:szCs w:val="24"/>
    </w:rPr>
  </w:style>
  <w:style w:type="paragraph" w:customStyle="1" w:styleId="212">
    <w:name w:val="1正文"/>
    <w:basedOn w:val="1"/>
    <w:qFormat/>
    <w:uiPriority w:val="99"/>
    <w:pPr>
      <w:adjustRightInd/>
      <w:spacing w:line="360" w:lineRule="auto"/>
      <w:ind w:firstLine="200" w:firstLineChars="200"/>
    </w:pPr>
    <w:rPr>
      <w:rFonts w:ascii="??_GB2312" w:hAnsi="Arial" w:eastAsia="仿宋" w:cs="??_GB2312"/>
      <w:sz w:val="28"/>
      <w:szCs w:val="28"/>
    </w:rPr>
  </w:style>
  <w:style w:type="paragraph" w:customStyle="1" w:styleId="213">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14">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15">
    <w:name w:val="Char Char1 Char Char Char1"/>
    <w:basedOn w:val="1"/>
    <w:qFormat/>
    <w:uiPriority w:val="99"/>
    <w:rPr>
      <w:rFonts w:ascii="??_GB2312" w:eastAsia="Times New Roman" w:cs="??_GB2312"/>
      <w:b/>
      <w:bCs/>
      <w:sz w:val="32"/>
      <w:szCs w:val="32"/>
    </w:rPr>
  </w:style>
  <w:style w:type="paragraph" w:customStyle="1" w:styleId="216">
    <w:name w:val="列出段落2"/>
    <w:basedOn w:val="1"/>
    <w:qFormat/>
    <w:uiPriority w:val="99"/>
    <w:pPr>
      <w:adjustRightInd/>
      <w:ind w:firstLine="420" w:firstLineChars="200"/>
    </w:pPr>
    <w:rPr>
      <w:rFonts w:ascii="宋体" w:hAnsi="宋体" w:cs="宋体"/>
      <w:sz w:val="24"/>
      <w:szCs w:val="24"/>
    </w:rPr>
  </w:style>
  <w:style w:type="paragraph" w:customStyle="1" w:styleId="217">
    <w:name w:val="默认段落字体 Para Char Char Char Char Char Char Char"/>
    <w:basedOn w:val="1"/>
    <w:qFormat/>
    <w:uiPriority w:val="99"/>
    <w:rPr>
      <w:sz w:val="28"/>
      <w:szCs w:val="28"/>
    </w:rPr>
  </w:style>
  <w:style w:type="paragraph" w:customStyle="1" w:styleId="218">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19">
    <w:name w:val="样式 标题 4PIM 4H4h4bulletblbbH41H42H43H44H45H46H47H48...1"/>
    <w:basedOn w:val="7"/>
    <w:qFormat/>
    <w:uiPriority w:val="99"/>
    <w:pPr>
      <w:widowControl/>
      <w:jc w:val="left"/>
    </w:pPr>
    <w:rPr>
      <w:sz w:val="24"/>
      <w:szCs w:val="24"/>
    </w:rPr>
  </w:style>
  <w:style w:type="paragraph" w:customStyle="1" w:styleId="220">
    <w:name w:val="彩色列表 - 强调文字颜色 11"/>
    <w:basedOn w:val="1"/>
    <w:qFormat/>
    <w:uiPriority w:val="99"/>
    <w:pPr>
      <w:adjustRightInd/>
      <w:ind w:firstLine="420" w:firstLineChars="200"/>
    </w:pPr>
    <w:rPr>
      <w:rFonts w:ascii="Calibri" w:hAnsi="Calibri" w:cs="Calibri"/>
    </w:rPr>
  </w:style>
  <w:style w:type="paragraph" w:customStyle="1" w:styleId="221">
    <w:name w:val="加粗正文"/>
    <w:basedOn w:val="1"/>
    <w:qFormat/>
    <w:uiPriority w:val="99"/>
    <w:pPr>
      <w:adjustRightInd/>
      <w:spacing w:beforeLines="50" w:afterLines="50" w:line="360" w:lineRule="auto"/>
      <w:ind w:firstLine="422" w:firstLineChars="200"/>
    </w:pPr>
    <w:rPr>
      <w:b/>
      <w:bCs/>
    </w:rPr>
  </w:style>
  <w:style w:type="paragraph" w:customStyle="1" w:styleId="222">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3">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24">
    <w:name w:val="Char Char Char1 Char1"/>
    <w:basedOn w:val="1"/>
    <w:qFormat/>
    <w:uiPriority w:val="99"/>
  </w:style>
  <w:style w:type="paragraph" w:customStyle="1" w:styleId="225">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26">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cs="宋体"/>
    </w:rPr>
  </w:style>
  <w:style w:type="paragraph" w:customStyle="1" w:styleId="227">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28">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29">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0">
    <w:name w:val="CM14"/>
    <w:basedOn w:val="98"/>
    <w:next w:val="98"/>
    <w:qFormat/>
    <w:uiPriority w:val="99"/>
    <w:pPr>
      <w:spacing w:after="68"/>
    </w:pPr>
    <w:rPr>
      <w:rFonts w:ascii="FHLHE E+ Futura Bk" w:eastAsia="FHLHE E+ Futura Bk" w:cs="FHLHE E+ Futura Bk"/>
      <w:color w:val="auto"/>
    </w:rPr>
  </w:style>
  <w:style w:type="paragraph" w:customStyle="1" w:styleId="231">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2">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3">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34">
    <w:name w:val="正文文字 2"/>
    <w:basedOn w:val="98"/>
    <w:next w:val="98"/>
    <w:qFormat/>
    <w:uiPriority w:val="99"/>
    <w:rPr>
      <w:rFonts w:ascii="宋体" w:eastAsia="宋体" w:cs="宋体"/>
      <w:color w:val="auto"/>
    </w:rPr>
  </w:style>
  <w:style w:type="paragraph" w:customStyle="1" w:styleId="235">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36">
    <w:name w:val="Char Char1 Char"/>
    <w:basedOn w:val="1"/>
    <w:qFormat/>
    <w:uiPriority w:val="99"/>
    <w:rPr>
      <w:rFonts w:ascii="??_GB2312" w:eastAsia="Times New Roman" w:cs="??_GB2312"/>
      <w:b/>
      <w:bCs/>
      <w:sz w:val="32"/>
      <w:szCs w:val="32"/>
    </w:rPr>
  </w:style>
  <w:style w:type="paragraph" w:customStyle="1" w:styleId="237">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38">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39">
    <w:name w:val="Char Char111"/>
    <w:basedOn w:val="1"/>
    <w:qFormat/>
    <w:uiPriority w:val="99"/>
    <w:pPr>
      <w:spacing w:line="360" w:lineRule="auto"/>
    </w:pPr>
  </w:style>
  <w:style w:type="paragraph" w:customStyle="1" w:styleId="240">
    <w:name w:val="Char"/>
    <w:basedOn w:val="1"/>
    <w:qFormat/>
    <w:uiPriority w:val="99"/>
    <w:rPr>
      <w:rFonts w:ascii="??_GB2312" w:eastAsia="Times New Roman" w:cs="??_GB2312"/>
      <w:b/>
      <w:bCs/>
      <w:sz w:val="32"/>
      <w:szCs w:val="32"/>
    </w:rPr>
  </w:style>
  <w:style w:type="paragraph" w:customStyle="1" w:styleId="241">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2">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43">
    <w:name w:val="Char Char Char1 Char"/>
    <w:basedOn w:val="1"/>
    <w:qFormat/>
    <w:uiPriority w:val="99"/>
  </w:style>
  <w:style w:type="paragraph" w:customStyle="1" w:styleId="244">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45">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46">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47">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48">
    <w:name w:val="规范正文"/>
    <w:basedOn w:val="1"/>
    <w:qFormat/>
    <w:uiPriority w:val="99"/>
    <w:pPr>
      <w:tabs>
        <w:tab w:val="left" w:pos="840"/>
      </w:tabs>
      <w:spacing w:beforeLines="50" w:line="360" w:lineRule="auto"/>
      <w:ind w:left="840" w:hanging="420"/>
      <w:textAlignment w:val="baseline"/>
    </w:pPr>
  </w:style>
  <w:style w:type="paragraph" w:customStyle="1" w:styleId="249">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1">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2">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3">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4">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5">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56">
    <w:name w:val="标准有序列表（L1）"/>
    <w:basedOn w:val="6"/>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57">
    <w:name w:val="Char Char Char Char Char Char Char Char Char Char"/>
    <w:basedOn w:val="1"/>
    <w:qFormat/>
    <w:uiPriority w:val="99"/>
    <w:rPr>
      <w:rFonts w:ascii="??_GB2312" w:eastAsia="Times New Roman" w:cs="??_GB2312"/>
      <w:b/>
      <w:bCs/>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59">
    <w:name w:val="_正文段落"/>
    <w:basedOn w:val="1"/>
    <w:qFormat/>
    <w:uiPriority w:val="99"/>
    <w:pPr>
      <w:adjustRightInd/>
      <w:ind w:firstLine="560"/>
    </w:pPr>
    <w:rPr>
      <w:rFonts w:ascii="??_GB2312" w:hAnsi="仿宋" w:eastAsia="Times New Roman" w:cs="??_GB2312"/>
      <w:kern w:val="0"/>
      <w:sz w:val="28"/>
      <w:szCs w:val="28"/>
    </w:rPr>
  </w:style>
  <w:style w:type="paragraph" w:customStyle="1" w:styleId="260">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1">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2">
    <w:name w:val="正文（首行缩进）"/>
    <w:basedOn w:val="27"/>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cs="Times New Roman"/>
      <w:spacing w:val="10"/>
      <w:kern w:val="0"/>
    </w:rPr>
  </w:style>
  <w:style w:type="paragraph" w:customStyle="1" w:styleId="263">
    <w:name w:val="Char3 Char Char Char Char Char Char"/>
    <w:basedOn w:val="1"/>
    <w:qFormat/>
    <w:uiPriority w:val="99"/>
    <w:pPr>
      <w:adjustRightInd/>
      <w:spacing w:line="360" w:lineRule="auto"/>
    </w:pPr>
    <w:rPr>
      <w:rFonts w:ascii="Arial" w:hAnsi="Arial" w:eastAsia="黑体" w:cs="Arial"/>
      <w:kern w:val="0"/>
    </w:rPr>
  </w:style>
  <w:style w:type="paragraph" w:customStyle="1" w:styleId="264">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65">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99"/>
  </w:style>
  <w:style w:type="paragraph" w:customStyle="1" w:styleId="267">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68">
    <w:name w:val="默认段落字体 Para Char"/>
    <w:basedOn w:val="1"/>
    <w:qFormat/>
    <w:uiPriority w:val="99"/>
    <w:rPr>
      <w:rFonts w:ascii="Tahoma" w:hAnsi="Tahoma" w:cs="Tahoma"/>
      <w:sz w:val="24"/>
      <w:szCs w:val="24"/>
    </w:rPr>
  </w:style>
  <w:style w:type="paragraph" w:customStyle="1" w:styleId="269">
    <w:name w:val="标题五"/>
    <w:basedOn w:val="1"/>
    <w:qFormat/>
    <w:uiPriority w:val="99"/>
    <w:pPr>
      <w:adjustRightInd/>
      <w:spacing w:beforeLines="50" w:line="360" w:lineRule="auto"/>
    </w:pPr>
    <w:rPr>
      <w:b/>
      <w:bCs/>
      <w:sz w:val="24"/>
      <w:szCs w:val="24"/>
    </w:rPr>
  </w:style>
  <w:style w:type="paragraph" w:customStyle="1" w:styleId="270">
    <w:name w:val="Char Char1101"/>
    <w:basedOn w:val="1"/>
    <w:qFormat/>
    <w:uiPriority w:val="99"/>
    <w:pPr>
      <w:spacing w:line="360" w:lineRule="auto"/>
    </w:pPr>
    <w:rPr>
      <w:rFonts w:ascii="Tahoma" w:hAnsi="Tahoma" w:cs="Tahoma"/>
      <w:sz w:val="24"/>
      <w:szCs w:val="24"/>
    </w:rPr>
  </w:style>
  <w:style w:type="paragraph" w:customStyle="1" w:styleId="271">
    <w:name w:val="Char Char Char Char Char Char Char Char1"/>
    <w:basedOn w:val="1"/>
    <w:qFormat/>
    <w:uiPriority w:val="99"/>
    <w:pPr>
      <w:tabs>
        <w:tab w:val="left" w:pos="360"/>
      </w:tabs>
    </w:pPr>
    <w:rPr>
      <w:sz w:val="24"/>
      <w:szCs w:val="24"/>
    </w:rPr>
  </w:style>
  <w:style w:type="paragraph" w:customStyle="1" w:styleId="272">
    <w:name w:val="Char Char Char 字元 字元"/>
    <w:basedOn w:val="1"/>
    <w:qFormat/>
    <w:uiPriority w:val="99"/>
    <w:pPr>
      <w:adjustRightInd/>
      <w:spacing w:line="360" w:lineRule="auto"/>
      <w:ind w:firstLine="200" w:firstLineChars="200"/>
    </w:pPr>
  </w:style>
  <w:style w:type="paragraph" w:customStyle="1" w:styleId="273">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4">
    <w:name w:val="Char Char Char Char Char Char Char"/>
    <w:basedOn w:val="1"/>
    <w:qFormat/>
    <w:uiPriority w:val="99"/>
    <w:rPr>
      <w:rFonts w:ascii="??_GB2312" w:eastAsia="Times New Roman" w:cs="??_GB2312"/>
      <w:b/>
      <w:bCs/>
      <w:sz w:val="32"/>
      <w:szCs w:val="32"/>
    </w:rPr>
  </w:style>
  <w:style w:type="paragraph" w:customStyle="1" w:styleId="275">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77">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cs="微软雅黑"/>
    </w:rPr>
  </w:style>
  <w:style w:type="paragraph" w:customStyle="1" w:styleId="278">
    <w:name w:val="样式6"/>
    <w:basedOn w:val="36"/>
    <w:qFormat/>
    <w:uiPriority w:val="99"/>
    <w:pPr>
      <w:spacing w:line="460" w:lineRule="exact"/>
      <w:outlineLvl w:val="2"/>
    </w:pPr>
    <w:rPr>
      <w:rFonts w:ascii="??_GB2312" w:hAnsi="宋体" w:eastAsia="Times New Roman" w:cs="??_GB2312"/>
      <w:b/>
      <w:bCs/>
      <w:sz w:val="24"/>
      <w:szCs w:val="24"/>
    </w:rPr>
  </w:style>
  <w:style w:type="paragraph" w:customStyle="1" w:styleId="279">
    <w:name w:val="批注框文本 Char Char"/>
    <w:basedOn w:val="1"/>
    <w:qFormat/>
    <w:uiPriority w:val="99"/>
    <w:pPr>
      <w:adjustRightInd/>
    </w:pPr>
    <w:rPr>
      <w:sz w:val="18"/>
      <w:szCs w:val="18"/>
    </w:rPr>
  </w:style>
  <w:style w:type="paragraph" w:customStyle="1" w:styleId="280">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1">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2">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3">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_GB2312" w:eastAsia="Times New Roman" w:cs="??_GB2312"/>
      <w:sz w:val="24"/>
      <w:szCs w:val="24"/>
    </w:rPr>
  </w:style>
  <w:style w:type="paragraph" w:customStyle="1" w:styleId="285">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6">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87">
    <w:name w:val="正文文字缩进项目"/>
    <w:basedOn w:val="27"/>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288">
    <w:name w:val="文档正文"/>
    <w:basedOn w:val="1"/>
    <w:qFormat/>
    <w:uiPriority w:val="99"/>
    <w:pPr>
      <w:spacing w:line="480" w:lineRule="atLeast"/>
      <w:ind w:firstLine="567"/>
      <w:textAlignment w:val="baseline"/>
    </w:pPr>
    <w:rPr>
      <w:kern w:val="0"/>
      <w:sz w:val="24"/>
      <w:szCs w:val="24"/>
    </w:rPr>
  </w:style>
  <w:style w:type="paragraph" w:customStyle="1" w:styleId="289">
    <w:name w:val="正文文字表格居中"/>
    <w:basedOn w:val="1"/>
    <w:next w:val="58"/>
    <w:qFormat/>
    <w:uiPriority w:val="99"/>
    <w:pPr>
      <w:snapToGrid w:val="0"/>
      <w:spacing w:line="360" w:lineRule="auto"/>
    </w:pPr>
    <w:rPr>
      <w:rFonts w:ascii="宋体" w:cs="宋体"/>
      <w:b/>
      <w:bCs/>
      <w:sz w:val="24"/>
      <w:szCs w:val="24"/>
    </w:rPr>
  </w:style>
  <w:style w:type="paragraph" w:customStyle="1" w:styleId="290">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291">
    <w:name w:val="小节"/>
    <w:basedOn w:val="5"/>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2">
    <w:name w:val="Plain Text1"/>
    <w:basedOn w:val="1"/>
    <w:qFormat/>
    <w:uiPriority w:val="99"/>
    <w:pPr>
      <w:adjustRightInd/>
    </w:pPr>
    <w:rPr>
      <w:rFonts w:ascii="宋体" w:hAnsi="Courier New" w:cs="宋体"/>
    </w:rPr>
  </w:style>
  <w:style w:type="paragraph" w:customStyle="1" w:styleId="293">
    <w:name w:val="Char3"/>
    <w:basedOn w:val="1"/>
    <w:qFormat/>
    <w:uiPriority w:val="99"/>
    <w:pPr>
      <w:adjustRightInd/>
    </w:pPr>
    <w:rPr>
      <w:rFonts w:ascii="??_GB2312" w:eastAsia="Times New Roman" w:cs="??_GB2312"/>
      <w:b/>
      <w:bCs/>
      <w:sz w:val="32"/>
      <w:szCs w:val="32"/>
    </w:rPr>
  </w:style>
  <w:style w:type="paragraph" w:customStyle="1" w:styleId="294">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Ù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296">
    <w:name w:val="标题2"/>
    <w:basedOn w:val="4"/>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297">
    <w:name w:val="List Paragraph11"/>
    <w:basedOn w:val="1"/>
    <w:qFormat/>
    <w:uiPriority w:val="99"/>
    <w:pPr>
      <w:spacing w:line="360" w:lineRule="auto"/>
      <w:ind w:firstLine="200" w:firstLineChars="200"/>
    </w:pPr>
    <w:rPr>
      <w:sz w:val="24"/>
      <w:szCs w:val="24"/>
    </w:rPr>
  </w:style>
  <w:style w:type="paragraph" w:customStyle="1" w:styleId="298">
    <w:name w:val="样式 标题 3标题 3 Char第二层条h33Bold Headbh章标题1小标题level_3PIM 3..."/>
    <w:basedOn w:val="5"/>
    <w:qFormat/>
    <w:uiPriority w:val="99"/>
    <w:pPr>
      <w:snapToGrid w:val="0"/>
      <w:spacing w:before="0" w:after="0" w:line="360" w:lineRule="auto"/>
    </w:pPr>
    <w:rPr>
      <w:rFonts w:ascii="黑体" w:hAnsi="宋体" w:eastAsia="黑体" w:cs="黑体"/>
      <w:b w:val="0"/>
      <w:bCs w:val="0"/>
      <w:color w:val="000000"/>
      <w:sz w:val="28"/>
      <w:szCs w:val="28"/>
    </w:rPr>
  </w:style>
  <w:style w:type="paragraph" w:customStyle="1" w:styleId="299">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0">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1">
    <w:name w:val="Char3 Char Char Char"/>
    <w:basedOn w:val="1"/>
    <w:qFormat/>
    <w:uiPriority w:val="99"/>
    <w:pPr>
      <w:widowControl/>
      <w:adjustRightInd/>
      <w:spacing w:after="160" w:line="240" w:lineRule="exact"/>
      <w:jc w:val="left"/>
    </w:pPr>
  </w:style>
  <w:style w:type="paragraph" w:customStyle="1" w:styleId="302">
    <w:name w:val="表格标题2"/>
    <w:basedOn w:val="303"/>
    <w:qFormat/>
    <w:uiPriority w:val="99"/>
    <w:rPr>
      <w:b/>
      <w:bCs/>
    </w:rPr>
  </w:style>
  <w:style w:type="paragraph" w:customStyle="1" w:styleId="303">
    <w:name w:val="表格内文"/>
    <w:basedOn w:val="1"/>
    <w:qFormat/>
    <w:uiPriority w:val="99"/>
    <w:pPr>
      <w:adjustRightInd/>
      <w:spacing w:line="360" w:lineRule="auto"/>
    </w:pPr>
    <w:rPr>
      <w:rFonts w:ascii="宋体" w:hAnsi="宋体" w:cs="宋体"/>
      <w:color w:val="000000"/>
    </w:rPr>
  </w:style>
  <w:style w:type="paragraph" w:customStyle="1" w:styleId="304">
    <w:name w:val="Char Char Char Char Char Char Char Char Char Char2"/>
    <w:basedOn w:val="1"/>
    <w:qFormat/>
    <w:uiPriority w:val="99"/>
    <w:rPr>
      <w:rFonts w:ascii="??_GB2312" w:eastAsia="Times New Roman" w:cs="??_GB2312"/>
      <w:b/>
      <w:bCs/>
      <w:sz w:val="32"/>
      <w:szCs w:val="32"/>
    </w:rPr>
  </w:style>
  <w:style w:type="paragraph" w:customStyle="1" w:styleId="305">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06">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07">
    <w:name w:val="Char Char11 Char Char Char Char Char Char Char Char Char11"/>
    <w:basedOn w:val="1"/>
    <w:qFormat/>
    <w:uiPriority w:val="99"/>
    <w:pPr>
      <w:spacing w:line="360" w:lineRule="auto"/>
    </w:pPr>
  </w:style>
  <w:style w:type="paragraph" w:customStyle="1" w:styleId="308">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09">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0">
    <w:name w:val="MM Topic 1"/>
    <w:basedOn w:val="3"/>
    <w:qFormat/>
    <w:uiPriority w:val="99"/>
    <w:pPr>
      <w:tabs>
        <w:tab w:val="left" w:pos="840"/>
        <w:tab w:val="clear" w:pos="432"/>
      </w:tabs>
      <w:adjustRightInd/>
      <w:ind w:left="840" w:hanging="420"/>
    </w:pPr>
  </w:style>
  <w:style w:type="paragraph" w:customStyle="1" w:styleId="311">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cs="Arial"/>
      <w:sz w:val="30"/>
      <w:szCs w:val="30"/>
    </w:rPr>
  </w:style>
  <w:style w:type="paragraph" w:customStyle="1" w:styleId="312">
    <w:name w:val="文本正文 Char"/>
    <w:basedOn w:val="1"/>
    <w:qFormat/>
    <w:uiPriority w:val="99"/>
    <w:pPr>
      <w:spacing w:line="360" w:lineRule="auto"/>
      <w:ind w:firstLine="200" w:firstLineChars="200"/>
    </w:pPr>
    <w:rPr>
      <w:kern w:val="0"/>
      <w:sz w:val="24"/>
      <w:szCs w:val="24"/>
    </w:rPr>
  </w:style>
  <w:style w:type="paragraph" w:customStyle="1" w:styleId="313">
    <w:name w:val="表格"/>
    <w:basedOn w:val="1"/>
    <w:qFormat/>
    <w:uiPriority w:val="99"/>
    <w:pPr>
      <w:snapToGrid w:val="0"/>
      <w:ind w:firstLine="42" w:firstLineChars="21"/>
    </w:pPr>
    <w:rPr>
      <w:rFonts w:ascii="宋体" w:hAnsi="宋体" w:cs="宋体"/>
      <w:kern w:val="0"/>
      <w:sz w:val="20"/>
      <w:szCs w:val="20"/>
    </w:rPr>
  </w:style>
  <w:style w:type="paragraph" w:customStyle="1" w:styleId="314">
    <w:name w:val="标书标题4"/>
    <w:basedOn w:val="7"/>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15">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16">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17">
    <w:name w:val="表格项目符号 2"/>
    <w:basedOn w:val="32"/>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18">
    <w:name w:val="EB_表格"/>
    <w:basedOn w:val="1"/>
    <w:qFormat/>
    <w:uiPriority w:val="99"/>
    <w:pPr>
      <w:adjustRightInd/>
      <w:spacing w:line="300" w:lineRule="auto"/>
      <w:jc w:val="center"/>
    </w:pPr>
  </w:style>
  <w:style w:type="paragraph" w:customStyle="1" w:styleId="319">
    <w:name w:val="_Style 6"/>
    <w:basedOn w:val="1"/>
    <w:qFormat/>
    <w:uiPriority w:val="99"/>
    <w:pPr>
      <w:adjustRightInd/>
      <w:ind w:firstLine="420" w:firstLineChars="200"/>
    </w:pPr>
    <w:rPr>
      <w:sz w:val="28"/>
      <w:szCs w:val="28"/>
    </w:rPr>
  </w:style>
  <w:style w:type="paragraph" w:customStyle="1" w:styleId="320">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1">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2">
    <w:name w:val="!大节"/>
    <w:basedOn w:val="4"/>
    <w:qFormat/>
    <w:uiPriority w:val="99"/>
    <w:pPr>
      <w:spacing w:before="260" w:after="260" w:line="415" w:lineRule="auto"/>
      <w:ind w:left="420" w:hanging="420"/>
    </w:pPr>
    <w:rPr>
      <w:rFonts w:ascii="Arial" w:hAnsi="Arial" w:eastAsia="微软雅黑" w:cs="Arial"/>
    </w:rPr>
  </w:style>
  <w:style w:type="paragraph" w:customStyle="1" w:styleId="323">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4">
    <w:name w:val="正文表标题"/>
    <w:next w:val="325"/>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25">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26">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27">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28">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29">
    <w:name w:val="Char Char1 Char Char Char Char Char Char1"/>
    <w:basedOn w:val="1"/>
    <w:qFormat/>
    <w:uiPriority w:val="99"/>
    <w:rPr>
      <w:rFonts w:ascii="??_GB2312" w:eastAsia="Times New Roman" w:cs="??_GB2312"/>
      <w:b/>
      <w:bCs/>
      <w:sz w:val="32"/>
      <w:szCs w:val="32"/>
    </w:rPr>
  </w:style>
  <w:style w:type="paragraph" w:customStyle="1" w:styleId="330">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1">
    <w:name w:val="Char1 Char Char Char1"/>
    <w:basedOn w:val="1"/>
    <w:qFormat/>
    <w:uiPriority w:val="99"/>
    <w:pPr>
      <w:adjustRightInd/>
      <w:ind w:firstLine="200" w:firstLineChars="200"/>
    </w:pPr>
    <w:rPr>
      <w:rFonts w:ascii="Tahoma" w:hAnsi="Tahoma" w:cs="Tahoma"/>
      <w:sz w:val="24"/>
      <w:szCs w:val="24"/>
    </w:rPr>
  </w:style>
  <w:style w:type="paragraph" w:customStyle="1" w:styleId="332">
    <w:name w:val="a1"/>
    <w:basedOn w:val="1"/>
    <w:qFormat/>
    <w:uiPriority w:val="99"/>
    <w:pPr>
      <w:widowControl/>
      <w:spacing w:line="300" w:lineRule="atLeast"/>
      <w:jc w:val="left"/>
    </w:pPr>
    <w:rPr>
      <w:rFonts w:ascii="宋体" w:hAnsi="宋体" w:cs="宋体"/>
      <w:kern w:val="0"/>
      <w:sz w:val="18"/>
      <w:szCs w:val="18"/>
    </w:rPr>
  </w:style>
  <w:style w:type="paragraph" w:customStyle="1" w:styleId="333">
    <w:name w:val="样式7"/>
    <w:basedOn w:val="334"/>
    <w:next w:val="1"/>
    <w:qFormat/>
    <w:uiPriority w:val="99"/>
    <w:pPr>
      <w:spacing w:afterLines="50"/>
      <w:jc w:val="left"/>
      <w:outlineLvl w:val="3"/>
    </w:pPr>
    <w:rPr>
      <w:sz w:val="24"/>
      <w:szCs w:val="24"/>
    </w:rPr>
  </w:style>
  <w:style w:type="paragraph" w:customStyle="1" w:styleId="334">
    <w:name w:val="样式4"/>
    <w:basedOn w:val="1"/>
    <w:qFormat/>
    <w:uiPriority w:val="99"/>
    <w:pPr>
      <w:spacing w:line="360" w:lineRule="auto"/>
      <w:ind w:firstLine="420"/>
      <w:jc w:val="center"/>
      <w:outlineLvl w:val="2"/>
    </w:pPr>
    <w:rPr>
      <w:rFonts w:ascii="??_GB2312" w:hAnsi="仿宋" w:eastAsia="Times New Roman" w:cs="??_GB2312"/>
      <w:b/>
      <w:bCs/>
      <w:sz w:val="32"/>
      <w:szCs w:val="32"/>
    </w:rPr>
  </w:style>
  <w:style w:type="paragraph" w:customStyle="1" w:styleId="335">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36">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37">
    <w:name w:val="样式 样式2 + 左侧:  1 字符 右侧:  1 字符"/>
    <w:basedOn w:val="145"/>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38">
    <w:name w:val="Char2 Char Char2"/>
    <w:basedOn w:val="1"/>
    <w:qFormat/>
    <w:uiPriority w:val="99"/>
    <w:pPr>
      <w:adjustRightInd/>
    </w:pPr>
    <w:rPr>
      <w:rFonts w:ascii="Tahoma" w:hAnsi="Tahoma" w:cs="Tahoma"/>
      <w:sz w:val="24"/>
      <w:szCs w:val="24"/>
    </w:rPr>
  </w:style>
  <w:style w:type="paragraph" w:customStyle="1" w:styleId="339">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0">
    <w:name w:val="三级条标题"/>
    <w:basedOn w:val="341"/>
    <w:next w:val="325"/>
    <w:qFormat/>
    <w:uiPriority w:val="99"/>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99"/>
    <w:pPr>
      <w:tabs>
        <w:tab w:val="left" w:pos="1260"/>
        <w:tab w:val="left" w:pos="1680"/>
        <w:tab w:val="left" w:pos="2100"/>
      </w:tabs>
      <w:ind w:left="0"/>
      <w:outlineLvl w:val="3"/>
    </w:pPr>
  </w:style>
  <w:style w:type="paragraph" w:customStyle="1" w:styleId="342">
    <w:name w:val="一级条标题"/>
    <w:basedOn w:val="343"/>
    <w:next w:val="325"/>
    <w:qFormat/>
    <w:uiPriority w:val="99"/>
    <w:pPr>
      <w:tabs>
        <w:tab w:val="left" w:pos="1260"/>
        <w:tab w:val="left" w:pos="1680"/>
      </w:tabs>
      <w:spacing w:beforeLines="0" w:afterLines="0"/>
      <w:ind w:left="1680"/>
      <w:outlineLvl w:val="2"/>
    </w:pPr>
  </w:style>
  <w:style w:type="paragraph" w:customStyle="1" w:styleId="343">
    <w:name w:val="章标题"/>
    <w:next w:val="325"/>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44">
    <w:name w:val="数字标题2"/>
    <w:basedOn w:val="4"/>
    <w:next w:val="1"/>
    <w:qFormat/>
    <w:uiPriority w:val="99"/>
    <w:pPr>
      <w:tabs>
        <w:tab w:val="left" w:pos="480"/>
        <w:tab w:val="clear" w:pos="432"/>
      </w:tabs>
      <w:ind w:left="480" w:hanging="480"/>
    </w:pPr>
    <w:rPr>
      <w:rFonts w:ascii="Times New Roman" w:cs="Times New Roman"/>
      <w:i/>
      <w:iCs/>
      <w:sz w:val="36"/>
      <w:szCs w:val="36"/>
    </w:rPr>
  </w:style>
  <w:style w:type="paragraph" w:customStyle="1" w:styleId="34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6">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47">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48">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0">
    <w:name w:val="正文 项目2"/>
    <w:basedOn w:val="351"/>
    <w:qFormat/>
    <w:uiPriority w:val="99"/>
    <w:pPr>
      <w:tabs>
        <w:tab w:val="left" w:pos="840"/>
      </w:tabs>
      <w:spacing w:after="0"/>
      <w:ind w:left="900"/>
    </w:pPr>
  </w:style>
  <w:style w:type="paragraph" w:customStyle="1" w:styleId="351">
    <w:name w:val="正文 项目"/>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352">
    <w:name w:val="Body Text 2*"/>
    <w:basedOn w:val="1"/>
    <w:qFormat/>
    <w:uiPriority w:val="99"/>
    <w:pPr>
      <w:widowControl/>
      <w:adjustRightInd/>
      <w:ind w:left="720" w:hanging="720"/>
    </w:pPr>
    <w:rPr>
      <w:color w:val="000000"/>
      <w:kern w:val="0"/>
      <w:sz w:val="24"/>
      <w:szCs w:val="24"/>
    </w:rPr>
  </w:style>
  <w:style w:type="paragraph" w:customStyle="1" w:styleId="353">
    <w:name w:val="表1"/>
    <w:basedOn w:val="1"/>
    <w:qFormat/>
    <w:uiPriority w:val="99"/>
    <w:pPr>
      <w:tabs>
        <w:tab w:val="left" w:pos="703"/>
      </w:tabs>
      <w:adjustRightInd/>
      <w:spacing w:line="360" w:lineRule="auto"/>
      <w:ind w:left="703"/>
      <w:jc w:val="center"/>
    </w:pPr>
  </w:style>
  <w:style w:type="paragraph" w:customStyle="1" w:styleId="354">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55">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56">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57">
    <w:name w:val="2级标题"/>
    <w:basedOn w:val="358"/>
    <w:qFormat/>
    <w:uiPriority w:val="99"/>
    <w:pPr>
      <w:jc w:val="left"/>
      <w:outlineLvl w:val="1"/>
    </w:pPr>
    <w:rPr>
      <w:rFonts w:ascii="Times New Roman" w:hAnsi="Times New Roman" w:eastAsia="仿宋" w:cs="Times New Roman"/>
      <w:sz w:val="30"/>
      <w:szCs w:val="30"/>
    </w:rPr>
  </w:style>
  <w:style w:type="paragraph" w:customStyle="1" w:styleId="358">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59">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0">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1">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2">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3">
    <w:name w:val="bullet"/>
    <w:basedOn w:val="1"/>
    <w:qFormat/>
    <w:uiPriority w:val="99"/>
    <w:pPr>
      <w:tabs>
        <w:tab w:val="left" w:pos="840"/>
      </w:tabs>
      <w:adjustRightInd/>
      <w:ind w:left="840" w:hanging="420"/>
    </w:pPr>
  </w:style>
  <w:style w:type="paragraph" w:customStyle="1" w:styleId="364">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65">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66">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67">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68">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69">
    <w:name w:val="xl25"/>
    <w:basedOn w:val="1"/>
    <w:qFormat/>
    <w:uiPriority w:val="99"/>
    <w:pPr>
      <w:widowControl/>
      <w:spacing w:before="100" w:beforeAutospacing="1" w:after="100" w:afterAutospacing="1"/>
      <w:jc w:val="center"/>
      <w:textAlignment w:val="center"/>
    </w:pPr>
    <w:rPr>
      <w:rFonts w:ascii="??_GB2312" w:hAnsi="宋体" w:eastAsia="Times New Roman" w:cs="??_GB2312"/>
      <w:kern w:val="0"/>
      <w:sz w:val="24"/>
      <w:szCs w:val="24"/>
    </w:rPr>
  </w:style>
  <w:style w:type="paragraph" w:customStyle="1" w:styleId="370">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1">
    <w:name w:val="MM Topic 4"/>
    <w:basedOn w:val="7"/>
    <w:qFormat/>
    <w:uiPriority w:val="99"/>
    <w:pPr>
      <w:tabs>
        <w:tab w:val="left" w:pos="2100"/>
        <w:tab w:val="clear" w:pos="864"/>
      </w:tabs>
      <w:adjustRightInd/>
      <w:ind w:left="2100" w:hanging="420"/>
    </w:pPr>
    <w:rPr>
      <w:lang w:val="en-US"/>
    </w:rPr>
  </w:style>
  <w:style w:type="paragraph" w:customStyle="1" w:styleId="372">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3">
    <w:name w:val="gjt_正文"/>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99"/>
    <w:pPr>
      <w:spacing w:line="360" w:lineRule="auto"/>
    </w:pPr>
  </w:style>
  <w:style w:type="paragraph" w:customStyle="1" w:styleId="375">
    <w:name w:val="金宏发行正文 Char"/>
    <w:basedOn w:val="1"/>
    <w:qFormat/>
    <w:uiPriority w:val="99"/>
    <w:pPr>
      <w:adjustRightInd/>
      <w:spacing w:line="500" w:lineRule="exact"/>
      <w:ind w:firstLine="560" w:firstLineChars="200"/>
    </w:pPr>
    <w:rPr>
      <w:sz w:val="28"/>
      <w:szCs w:val="28"/>
    </w:rPr>
  </w:style>
  <w:style w:type="paragraph" w:customStyle="1" w:styleId="376">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4"/>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78">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79">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0">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1">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3">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99"/>
    <w:pPr>
      <w:adjustRightInd/>
      <w:spacing w:line="360" w:lineRule="auto"/>
      <w:jc w:val="center"/>
    </w:pPr>
    <w:rPr>
      <w:sz w:val="24"/>
      <w:szCs w:val="24"/>
    </w:rPr>
  </w:style>
  <w:style w:type="paragraph" w:customStyle="1" w:styleId="385">
    <w:name w:val="正文3"/>
    <w:basedOn w:val="1"/>
    <w:qFormat/>
    <w:uiPriority w:val="99"/>
    <w:pPr>
      <w:adjustRightInd/>
      <w:spacing w:beforeLines="50" w:afterLines="50" w:line="360" w:lineRule="auto"/>
      <w:outlineLvl w:val="8"/>
    </w:pPr>
    <w:rPr>
      <w:rFonts w:ascii="Segoe UI" w:hAnsi="宋体" w:eastAsia="Times New Roman" w:cs="Segoe UI"/>
      <w:sz w:val="24"/>
      <w:szCs w:val="24"/>
    </w:rPr>
  </w:style>
  <w:style w:type="paragraph" w:customStyle="1" w:styleId="386">
    <w:name w:val="Char Char Char Char Char Char Char1"/>
    <w:basedOn w:val="1"/>
    <w:qFormat/>
    <w:uiPriority w:val="99"/>
    <w:rPr>
      <w:rFonts w:ascii="??_GB2312" w:eastAsia="Times New Roman" w:cs="??_GB2312"/>
      <w:b/>
      <w:bCs/>
      <w:sz w:val="32"/>
      <w:szCs w:val="32"/>
    </w:rPr>
  </w:style>
  <w:style w:type="paragraph" w:customStyle="1" w:styleId="387">
    <w:name w:val="正文缩进1"/>
    <w:basedOn w:val="1"/>
    <w:next w:val="27"/>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388">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89">
    <w:name w:val="Char3 Char Char Char11"/>
    <w:basedOn w:val="1"/>
    <w:qFormat/>
    <w:uiPriority w:val="99"/>
    <w:pPr>
      <w:widowControl/>
      <w:adjustRightInd/>
      <w:spacing w:after="160" w:line="240" w:lineRule="exact"/>
      <w:jc w:val="left"/>
    </w:pPr>
  </w:style>
  <w:style w:type="paragraph" w:customStyle="1" w:styleId="390">
    <w:name w:val="Char Char1121"/>
    <w:basedOn w:val="1"/>
    <w:qFormat/>
    <w:uiPriority w:val="99"/>
    <w:pPr>
      <w:spacing w:line="360" w:lineRule="auto"/>
    </w:pPr>
  </w:style>
  <w:style w:type="paragraph" w:customStyle="1" w:styleId="391">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2">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3">
    <w:name w:val="Normal0"/>
    <w:qFormat/>
    <w:uiPriority w:val="99"/>
    <w:rPr>
      <w:rFonts w:ascii="Times New Roman" w:hAnsi="Times New Roman" w:eastAsia="宋体" w:cs="Times New Roman"/>
      <w:kern w:val="0"/>
      <w:sz w:val="20"/>
      <w:szCs w:val="20"/>
      <w:lang w:val="en-US" w:eastAsia="en-US" w:bidi="ar-SA"/>
    </w:rPr>
  </w:style>
  <w:style w:type="paragraph" w:customStyle="1" w:styleId="394">
    <w:name w:val="带编号样式"/>
    <w:basedOn w:val="312"/>
    <w:qFormat/>
    <w:uiPriority w:val="99"/>
    <w:pPr>
      <w:tabs>
        <w:tab w:val="left" w:pos="840"/>
      </w:tabs>
      <w:snapToGrid w:val="0"/>
      <w:ind w:left="840" w:hanging="420" w:firstLineChars="0"/>
    </w:pPr>
    <w:rPr>
      <w:rFonts w:ascii="??_GB2312" w:eastAsia="Times New Roman" w:cs="??_GB2312"/>
      <w:color w:val="000000"/>
    </w:rPr>
  </w:style>
  <w:style w:type="paragraph" w:customStyle="1" w:styleId="395">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396">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397">
    <w:name w:val="封面"/>
    <w:basedOn w:val="1"/>
    <w:qFormat/>
    <w:uiPriority w:val="99"/>
    <w:pPr>
      <w:spacing w:line="360" w:lineRule="atLeast"/>
      <w:jc w:val="right"/>
      <w:textAlignment w:val="baseline"/>
    </w:pPr>
    <w:rPr>
      <w:rFonts w:ascii="Symbol" w:hAnsi="Symbol" w:cs="Symbol"/>
      <w:kern w:val="0"/>
    </w:rPr>
  </w:style>
  <w:style w:type="paragraph" w:customStyle="1" w:styleId="398">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399">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0">
    <w:name w:val="默认段落字体 Para Char Char Char1 Char"/>
    <w:basedOn w:val="1"/>
    <w:qFormat/>
    <w:uiPriority w:val="99"/>
    <w:pPr>
      <w:spacing w:line="240" w:lineRule="atLeast"/>
      <w:ind w:left="420" w:firstLine="420"/>
    </w:pPr>
    <w:rPr>
      <w:sz w:val="24"/>
      <w:szCs w:val="24"/>
    </w:rPr>
  </w:style>
  <w:style w:type="paragraph" w:customStyle="1" w:styleId="401">
    <w:name w:val="WW-正文文字缩进 2"/>
    <w:basedOn w:val="1"/>
    <w:qFormat/>
    <w:uiPriority w:val="99"/>
    <w:pPr>
      <w:suppressAutoHyphens/>
      <w:adjustRightInd/>
      <w:ind w:firstLine="420"/>
    </w:pPr>
    <w:rPr>
      <w:kern w:val="1"/>
    </w:rPr>
  </w:style>
  <w:style w:type="paragraph" w:customStyle="1" w:styleId="402">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3">
    <w:name w:val="样式 标题 2 + 四号"/>
    <w:basedOn w:val="4"/>
    <w:qFormat/>
    <w:uiPriority w:val="99"/>
    <w:pPr>
      <w:spacing w:before="120" w:after="120"/>
      <w:ind w:left="0" w:firstLine="0"/>
      <w:jc w:val="both"/>
    </w:pPr>
    <w:rPr>
      <w:rFonts w:ascii="宋体" w:hAnsi="Arial" w:cs="宋体"/>
      <w:sz w:val="28"/>
      <w:szCs w:val="28"/>
    </w:rPr>
  </w:style>
  <w:style w:type="paragraph" w:customStyle="1" w:styleId="404">
    <w:name w:val="有符号正文"/>
    <w:basedOn w:val="1"/>
    <w:qFormat/>
    <w:uiPriority w:val="99"/>
    <w:pPr>
      <w:adjustRightInd/>
      <w:spacing w:line="400" w:lineRule="exact"/>
      <w:ind w:firstLine="200" w:firstLineChars="200"/>
    </w:pPr>
    <w:rPr>
      <w:rFonts w:ascii="Arial" w:hAnsi="Arial" w:cs="Arial"/>
    </w:rPr>
  </w:style>
  <w:style w:type="paragraph" w:customStyle="1" w:styleId="405">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99"/>
    <w:pPr>
      <w:spacing w:line="360" w:lineRule="auto"/>
      <w:ind w:firstLine="480" w:firstLineChars="200"/>
    </w:pPr>
    <w:rPr>
      <w:rFonts w:ascii="??_GB2312" w:eastAsia="新宋体" w:cs="??_GB2312"/>
      <w:sz w:val="24"/>
      <w:szCs w:val="24"/>
    </w:rPr>
  </w:style>
  <w:style w:type="paragraph" w:customStyle="1" w:styleId="407">
    <w:name w:val="4"/>
    <w:basedOn w:val="1"/>
    <w:next w:val="40"/>
    <w:qFormat/>
    <w:uiPriority w:val="99"/>
    <w:pPr>
      <w:spacing w:after="120" w:line="480" w:lineRule="auto"/>
      <w:ind w:left="420" w:leftChars="200"/>
    </w:pPr>
    <w:rPr>
      <w:sz w:val="24"/>
      <w:szCs w:val="24"/>
    </w:rPr>
  </w:style>
  <w:style w:type="paragraph" w:customStyle="1" w:styleId="408">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9">
    <w:name w:val="样式 标题 3H3 + 两端对齐"/>
    <w:basedOn w:val="5"/>
    <w:qFormat/>
    <w:uiPriority w:val="99"/>
    <w:pPr>
      <w:spacing w:before="0" w:after="0" w:line="240" w:lineRule="auto"/>
      <w:jc w:val="left"/>
    </w:pPr>
    <w:rPr>
      <w:sz w:val="21"/>
      <w:szCs w:val="21"/>
    </w:rPr>
  </w:style>
  <w:style w:type="paragraph" w:customStyle="1" w:styleId="410">
    <w:name w:val="样式 仿宋_GB2312 小三 左侧:  1.06 厘米"/>
    <w:basedOn w:val="1"/>
    <w:qFormat/>
    <w:uiPriority w:val="99"/>
    <w:pPr>
      <w:spacing w:line="360" w:lineRule="auto"/>
      <w:ind w:left="601"/>
    </w:pPr>
    <w:rPr>
      <w:rFonts w:ascii="??_GB2312" w:eastAsia="Times New Roman" w:cs="??_GB2312"/>
      <w:sz w:val="24"/>
      <w:szCs w:val="24"/>
    </w:rPr>
  </w:style>
  <w:style w:type="paragraph" w:customStyle="1" w:styleId="411">
    <w:name w:val="小标题"/>
    <w:basedOn w:val="1"/>
    <w:qFormat/>
    <w:uiPriority w:val="99"/>
    <w:pPr>
      <w:spacing w:before="120" w:line="360" w:lineRule="atLeast"/>
      <w:ind w:left="1134"/>
      <w:jc w:val="left"/>
      <w:textAlignment w:val="baseline"/>
    </w:pPr>
    <w:rPr>
      <w:rFonts w:eastAsia="黑体"/>
      <w:kern w:val="0"/>
    </w:rPr>
  </w:style>
  <w:style w:type="paragraph" w:customStyle="1" w:styleId="412">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4">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15">
    <w:name w:val="Char Char1 Char Char Char"/>
    <w:basedOn w:val="1"/>
    <w:qFormat/>
    <w:uiPriority w:val="99"/>
    <w:rPr>
      <w:rFonts w:ascii="??_GB2312" w:eastAsia="Times New Roman" w:cs="??_GB2312"/>
      <w:b/>
      <w:bCs/>
      <w:sz w:val="32"/>
      <w:szCs w:val="32"/>
    </w:rPr>
  </w:style>
  <w:style w:type="paragraph" w:customStyle="1" w:styleId="416">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17">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18">
    <w:name w:val="Picture"/>
    <w:basedOn w:val="1"/>
    <w:next w:val="17"/>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19">
    <w:name w:val="Char Char1 Char Char Char2"/>
    <w:basedOn w:val="1"/>
    <w:qFormat/>
    <w:uiPriority w:val="99"/>
    <w:rPr>
      <w:rFonts w:ascii="??_GB2312" w:eastAsia="Times New Roman" w:cs="??_GB2312"/>
      <w:b/>
      <w:bCs/>
      <w:sz w:val="32"/>
      <w:szCs w:val="32"/>
    </w:rPr>
  </w:style>
  <w:style w:type="paragraph" w:customStyle="1" w:styleId="420">
    <w:name w:val="Char3 Char Char Char1"/>
    <w:basedOn w:val="1"/>
    <w:qFormat/>
    <w:uiPriority w:val="99"/>
    <w:pPr>
      <w:widowControl/>
      <w:adjustRightInd/>
      <w:spacing w:after="160" w:line="240" w:lineRule="exact"/>
      <w:jc w:val="left"/>
    </w:pPr>
  </w:style>
  <w:style w:type="paragraph" w:customStyle="1" w:styleId="421">
    <w:name w:val="Char1 Char Char Char21"/>
    <w:basedOn w:val="1"/>
    <w:qFormat/>
    <w:uiPriority w:val="99"/>
    <w:rPr>
      <w:rFonts w:ascii="Tahoma" w:hAnsi="Tahoma" w:cs="Tahoma"/>
      <w:sz w:val="24"/>
      <w:szCs w:val="24"/>
    </w:rPr>
  </w:style>
  <w:style w:type="paragraph" w:customStyle="1" w:styleId="422">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3">
    <w:name w:val="正文（标题三）"/>
    <w:basedOn w:val="1"/>
    <w:qFormat/>
    <w:uiPriority w:val="99"/>
    <w:pPr>
      <w:spacing w:line="360" w:lineRule="auto"/>
      <w:ind w:firstLine="200" w:firstLineChars="200"/>
    </w:pPr>
    <w:rPr>
      <w:sz w:val="24"/>
      <w:szCs w:val="24"/>
    </w:rPr>
  </w:style>
  <w:style w:type="paragraph" w:customStyle="1" w:styleId="424">
    <w:name w:val="样式 正1 + 首行缩进:  2 字符"/>
    <w:basedOn w:val="1"/>
    <w:qFormat/>
    <w:uiPriority w:val="99"/>
    <w:pPr>
      <w:adjustRightInd/>
      <w:spacing w:line="360" w:lineRule="auto"/>
      <w:ind w:firstLine="480" w:firstLineChars="200"/>
    </w:pPr>
    <w:rPr>
      <w:rFonts w:ascii="??_GB2312" w:eastAsia="Times New Roman" w:cs="??_GB2312"/>
      <w:sz w:val="24"/>
      <w:szCs w:val="24"/>
    </w:rPr>
  </w:style>
  <w:style w:type="paragraph" w:customStyle="1" w:styleId="425">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26">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27">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28">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29">
    <w:name w:val="Char1 Char Char Char4"/>
    <w:basedOn w:val="1"/>
    <w:qFormat/>
    <w:uiPriority w:val="99"/>
    <w:pPr>
      <w:adjustRightInd/>
      <w:ind w:firstLine="200" w:firstLineChars="200"/>
    </w:pPr>
    <w:rPr>
      <w:rFonts w:ascii="Tahoma" w:hAnsi="Tahoma" w:cs="Tahoma"/>
      <w:sz w:val="24"/>
      <w:szCs w:val="24"/>
    </w:rPr>
  </w:style>
  <w:style w:type="paragraph" w:customStyle="1" w:styleId="430">
    <w:name w:val="_标题2"/>
    <w:basedOn w:val="398"/>
    <w:next w:val="398"/>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1">
    <w:name w:val="样式1 + (中宋体"/>
    <w:basedOn w:val="81"/>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3">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4">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35">
    <w:name w:val="四号　首行缩进"/>
    <w:basedOn w:val="1"/>
    <w:qFormat/>
    <w:uiPriority w:val="99"/>
    <w:pPr>
      <w:adjustRightInd/>
      <w:spacing w:line="360" w:lineRule="auto"/>
    </w:pPr>
    <w:rPr>
      <w:rFonts w:ascii="宋体" w:hAnsi="宋体" w:cs="宋体"/>
    </w:rPr>
  </w:style>
  <w:style w:type="paragraph" w:customStyle="1" w:styleId="436">
    <w:name w:val="深色列表 - 强调文字颜色 51"/>
    <w:basedOn w:val="1"/>
    <w:qFormat/>
    <w:uiPriority w:val="99"/>
    <w:pPr>
      <w:adjustRightInd/>
      <w:spacing w:line="360" w:lineRule="auto"/>
      <w:ind w:firstLine="200" w:firstLineChars="200"/>
    </w:pPr>
    <w:rPr>
      <w:sz w:val="24"/>
      <w:szCs w:val="24"/>
    </w:rPr>
  </w:style>
  <w:style w:type="paragraph" w:customStyle="1" w:styleId="437">
    <w:name w:val="Char Char Char Char Char Char Char Char Char Char Char1 Char"/>
    <w:basedOn w:val="1"/>
    <w:qFormat/>
    <w:uiPriority w:val="99"/>
    <w:pPr>
      <w:adjustRightInd/>
    </w:pPr>
    <w:rPr>
      <w:rFonts w:ascii="Tahoma" w:hAnsi="Tahoma" w:cs="Tahoma"/>
      <w:sz w:val="24"/>
      <w:szCs w:val="24"/>
    </w:rPr>
  </w:style>
  <w:style w:type="paragraph" w:customStyle="1" w:styleId="438">
    <w:name w:val="Char Char Char Char11"/>
    <w:basedOn w:val="1"/>
    <w:qFormat/>
    <w:uiPriority w:val="99"/>
    <w:rPr>
      <w:rFonts w:ascii="Tahoma" w:hAnsi="Tahoma" w:cs="Tahoma"/>
      <w:sz w:val="24"/>
      <w:szCs w:val="24"/>
    </w:rPr>
  </w:style>
  <w:style w:type="paragraph" w:customStyle="1" w:styleId="439">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0">
    <w:name w:val="Char Char Char Char"/>
    <w:basedOn w:val="1"/>
    <w:qFormat/>
    <w:uiPriority w:val="99"/>
    <w:rPr>
      <w:rFonts w:ascii="Tahoma" w:hAnsi="Tahoma" w:cs="Tahoma"/>
      <w:sz w:val="24"/>
      <w:szCs w:val="24"/>
    </w:rPr>
  </w:style>
  <w:style w:type="paragraph" w:customStyle="1" w:styleId="441">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2">
    <w:name w:val="Char19"/>
    <w:basedOn w:val="1"/>
    <w:qFormat/>
    <w:uiPriority w:val="99"/>
    <w:pPr>
      <w:adjustRightInd/>
    </w:pPr>
  </w:style>
  <w:style w:type="paragraph" w:customStyle="1" w:styleId="443">
    <w:name w:val="标书正文格式"/>
    <w:qFormat/>
    <w:uiPriority w:val="99"/>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444">
    <w:name w:val="样式8"/>
    <w:basedOn w:val="1"/>
    <w:qFormat/>
    <w:uiPriority w:val="99"/>
    <w:pPr>
      <w:spacing w:beforeLines="50" w:afterLines="50"/>
      <w:ind w:firstLine="200" w:firstLineChars="200"/>
      <w:outlineLvl w:val="4"/>
    </w:pPr>
    <w:rPr>
      <w:rFonts w:ascii="??_GB2312" w:hAnsi="宋体" w:eastAsia="Times New Roman" w:cs="??_GB2312"/>
      <w:b/>
      <w:bCs/>
      <w:sz w:val="24"/>
      <w:szCs w:val="24"/>
    </w:rPr>
  </w:style>
  <w:style w:type="paragraph" w:customStyle="1" w:styleId="445">
    <w:name w:val="_Style 5"/>
    <w:basedOn w:val="1"/>
    <w:qFormat/>
    <w:uiPriority w:val="99"/>
    <w:pPr>
      <w:adjustRightInd/>
      <w:ind w:firstLine="420" w:firstLineChars="200"/>
    </w:pPr>
    <w:rPr>
      <w:sz w:val="28"/>
      <w:szCs w:val="28"/>
    </w:rPr>
  </w:style>
  <w:style w:type="paragraph" w:customStyle="1" w:styleId="446">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99"/>
    <w:pPr>
      <w:adjustRightInd/>
      <w:spacing w:line="360" w:lineRule="auto"/>
      <w:ind w:firstLine="200"/>
    </w:pPr>
    <w:rPr>
      <w:color w:val="000000"/>
      <w:kern w:val="1"/>
      <w:sz w:val="24"/>
      <w:szCs w:val="24"/>
    </w:rPr>
  </w:style>
  <w:style w:type="paragraph" w:customStyle="1" w:styleId="448">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49">
    <w:name w:val="标书表格字体格式"/>
    <w:next w:val="443"/>
    <w:qFormat/>
    <w:uiPriority w:val="99"/>
    <w:rPr>
      <w:rFonts w:ascii="Times New Roman" w:hAnsi="Times New Roman" w:eastAsia="宋体" w:cs="Times New Roman"/>
      <w:kern w:val="2"/>
      <w:sz w:val="21"/>
      <w:szCs w:val="21"/>
      <w:lang w:val="en-US" w:eastAsia="zh-CN" w:bidi="ar-SA"/>
    </w:rPr>
  </w:style>
  <w:style w:type="paragraph" w:customStyle="1" w:styleId="450">
    <w:name w:val="Char22"/>
    <w:basedOn w:val="1"/>
    <w:qFormat/>
    <w:uiPriority w:val="99"/>
    <w:pPr>
      <w:adjustRightInd/>
      <w:spacing w:line="360" w:lineRule="auto"/>
      <w:ind w:firstLine="480" w:firstLineChars="200"/>
    </w:pPr>
    <w:rPr>
      <w:rFonts w:ascii="??_GB2312" w:eastAsia="Times New Roman" w:cs="??_GB2312"/>
      <w:b/>
      <w:bCs/>
      <w:sz w:val="32"/>
      <w:szCs w:val="32"/>
    </w:rPr>
  </w:style>
  <w:style w:type="paragraph" w:customStyle="1" w:styleId="451">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52">
    <w:name w:val="修订3"/>
    <w:qFormat/>
    <w:uiPriority w:val="99"/>
    <w:rPr>
      <w:rFonts w:ascii="Times New Roman" w:hAnsi="Times New Roman" w:eastAsia="宋体" w:cs="Times New Roman"/>
      <w:kern w:val="2"/>
      <w:sz w:val="21"/>
      <w:szCs w:val="21"/>
      <w:lang w:val="en-US" w:eastAsia="zh-CN" w:bidi="ar-SA"/>
    </w:rPr>
  </w:style>
  <w:style w:type="paragraph" w:customStyle="1" w:styleId="453">
    <w:name w:val="CSS1级正文 Char"/>
    <w:basedOn w:val="24"/>
    <w:qFormat/>
    <w:uiPriority w:val="99"/>
    <w:pPr>
      <w:snapToGrid w:val="0"/>
      <w:ind w:firstLine="480" w:firstLineChars="200"/>
    </w:pPr>
    <w:rPr>
      <w:rFonts w:ascii="Times New Roman" w:cs="Times New Roman"/>
      <w:lang w:val="en-US"/>
    </w:rPr>
  </w:style>
  <w:style w:type="paragraph" w:customStyle="1" w:styleId="454">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55">
    <w:name w:val="表文字"/>
    <w:qFormat/>
    <w:uiPriority w:val="99"/>
    <w:rPr>
      <w:rFonts w:ascii="宋体" w:hAnsi="Times New Roman" w:eastAsia="宋体" w:cs="宋体"/>
      <w:kern w:val="2"/>
      <w:sz w:val="20"/>
      <w:szCs w:val="20"/>
      <w:lang w:val="en-US" w:eastAsia="zh-CN" w:bidi="ar-SA"/>
    </w:rPr>
  </w:style>
  <w:style w:type="paragraph" w:customStyle="1" w:styleId="456">
    <w:name w:val="MM Title"/>
    <w:basedOn w:val="61"/>
    <w:qFormat/>
    <w:uiPriority w:val="99"/>
    <w:pPr>
      <w:widowControl w:val="0"/>
      <w:adjustRightInd/>
      <w:spacing w:before="240" w:after="60"/>
      <w:textAlignment w:val="auto"/>
      <w:outlineLvl w:val="0"/>
    </w:pPr>
    <w:rPr>
      <w:rFonts w:ascii="Arial" w:hAnsi="Arial" w:cs="Arial"/>
      <w:kern w:val="2"/>
      <w:sz w:val="32"/>
      <w:szCs w:val="32"/>
      <w:lang w:val="en-US"/>
    </w:rPr>
  </w:style>
  <w:style w:type="paragraph" w:customStyle="1" w:styleId="457">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58">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59">
    <w:name w:val="Char Char Char Char Char Char Char Char2"/>
    <w:basedOn w:val="1"/>
    <w:qFormat/>
    <w:uiPriority w:val="99"/>
    <w:pPr>
      <w:tabs>
        <w:tab w:val="left" w:pos="360"/>
      </w:tabs>
    </w:pPr>
    <w:rPr>
      <w:sz w:val="24"/>
      <w:szCs w:val="24"/>
    </w:rPr>
  </w:style>
  <w:style w:type="paragraph" w:customStyle="1" w:styleId="460">
    <w:name w:val="表内文字"/>
    <w:basedOn w:val="1"/>
    <w:qFormat/>
    <w:uiPriority w:val="99"/>
    <w:pPr>
      <w:tabs>
        <w:tab w:val="left" w:pos="1418"/>
      </w:tabs>
      <w:adjustRightInd/>
      <w:spacing w:line="360" w:lineRule="auto"/>
      <w:ind w:firstLine="420" w:firstLineChars="200"/>
      <w:jc w:val="center"/>
    </w:pPr>
    <w:rPr>
      <w:rFonts w:ascii="??_GB2312" w:eastAsia="Times New Roman" w:cs="??_GB2312"/>
      <w:spacing w:val="-20"/>
      <w:kern w:val="0"/>
      <w:sz w:val="24"/>
      <w:szCs w:val="24"/>
    </w:rPr>
  </w:style>
  <w:style w:type="paragraph" w:customStyle="1" w:styleId="461">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2">
    <w:name w:val="中文标题 3"/>
    <w:basedOn w:val="27"/>
    <w:qFormat/>
    <w:uiPriority w:val="99"/>
    <w:pPr>
      <w:adjustRightInd/>
      <w:spacing w:before="100" w:beforeAutospacing="1" w:after="100" w:afterAutospacing="1" w:line="360" w:lineRule="auto"/>
      <w:ind w:firstLine="482" w:firstLineChars="0"/>
    </w:pPr>
    <w:rPr>
      <w:rFonts w:ascii="Times New Roman" w:cs="Times New Roman"/>
      <w:kern w:val="28"/>
    </w:rPr>
  </w:style>
  <w:style w:type="paragraph" w:customStyle="1" w:styleId="463">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4">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65">
    <w:name w:val="正文－恩普"/>
    <w:basedOn w:val="6"/>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66">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67">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68">
    <w:name w:val="p0"/>
    <w:basedOn w:val="1"/>
    <w:qFormat/>
    <w:uiPriority w:val="99"/>
    <w:pPr>
      <w:widowControl/>
      <w:adjustRightInd/>
    </w:pPr>
    <w:rPr>
      <w:kern w:val="0"/>
    </w:rPr>
  </w:style>
  <w:style w:type="paragraph" w:customStyle="1" w:styleId="469">
    <w:name w:val="Char6"/>
    <w:basedOn w:val="1"/>
    <w:qFormat/>
    <w:uiPriority w:val="99"/>
    <w:rPr>
      <w:rFonts w:ascii="??_GB2312" w:eastAsia="Times New Roman" w:cs="??_GB2312"/>
      <w:b/>
      <w:bCs/>
      <w:sz w:val="32"/>
      <w:szCs w:val="32"/>
    </w:rPr>
  </w:style>
  <w:style w:type="paragraph" w:customStyle="1" w:styleId="470">
    <w:name w:val="Char111"/>
    <w:basedOn w:val="1"/>
    <w:qFormat/>
    <w:uiPriority w:val="99"/>
    <w:rPr>
      <w:rFonts w:ascii="??_GB2312" w:eastAsia="Times New Roman" w:cs="??_GB2312"/>
      <w:b/>
      <w:bCs/>
      <w:sz w:val="32"/>
      <w:szCs w:val="32"/>
    </w:rPr>
  </w:style>
  <w:style w:type="paragraph" w:customStyle="1" w:styleId="471">
    <w:name w:val="标题3"/>
    <w:basedOn w:val="5"/>
    <w:next w:val="55"/>
    <w:qFormat/>
    <w:uiPriority w:val="99"/>
    <w:pPr>
      <w:tabs>
        <w:tab w:val="clear" w:pos="900"/>
      </w:tabs>
      <w:spacing w:after="0" w:line="360" w:lineRule="auto"/>
    </w:pPr>
    <w:rPr>
      <w:rFonts w:ascii="仿宋" w:hAnsi="仿宋" w:eastAsia="仿宋" w:cs="仿宋"/>
    </w:rPr>
  </w:style>
  <w:style w:type="paragraph" w:customStyle="1" w:styleId="472">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3">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4">
    <w:name w:val="Char1 Char Char Char2"/>
    <w:basedOn w:val="1"/>
    <w:qFormat/>
    <w:uiPriority w:val="99"/>
    <w:pPr>
      <w:adjustRightInd/>
      <w:ind w:firstLine="200" w:firstLineChars="200"/>
    </w:pPr>
    <w:rPr>
      <w:rFonts w:ascii="Tahoma" w:hAnsi="Tahoma" w:cs="Tahoma"/>
      <w:sz w:val="24"/>
      <w:szCs w:val="24"/>
    </w:rPr>
  </w:style>
  <w:style w:type="paragraph" w:customStyle="1" w:styleId="475">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76">
    <w:name w:val="样式 标题 1 + 黑色 段前: 0.5 行 段后: 0.5 行1"/>
    <w:basedOn w:val="3"/>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77">
    <w:name w:val="Char Char Char Char Char Char Char2"/>
    <w:basedOn w:val="1"/>
    <w:qFormat/>
    <w:uiPriority w:val="99"/>
    <w:rPr>
      <w:rFonts w:ascii="??_GB2312" w:eastAsia="Times New Roman" w:cs="??_GB2312"/>
      <w:b/>
      <w:bCs/>
      <w:sz w:val="32"/>
      <w:szCs w:val="32"/>
    </w:rPr>
  </w:style>
  <w:style w:type="paragraph" w:customStyle="1" w:styleId="478">
    <w:name w:val="五级条标题"/>
    <w:basedOn w:val="479"/>
    <w:next w:val="325"/>
    <w:qFormat/>
    <w:uiPriority w:val="99"/>
    <w:pPr>
      <w:tabs>
        <w:tab w:val="left" w:pos="1260"/>
        <w:tab w:val="left" w:pos="1680"/>
        <w:tab w:val="left" w:pos="2100"/>
        <w:tab w:val="left" w:pos="2940"/>
        <w:tab w:val="left" w:pos="3360"/>
      </w:tabs>
      <w:ind w:left="3360"/>
      <w:outlineLvl w:val="6"/>
    </w:pPr>
  </w:style>
  <w:style w:type="paragraph" w:customStyle="1" w:styleId="479">
    <w:name w:val="四级条标题"/>
    <w:basedOn w:val="340"/>
    <w:next w:val="325"/>
    <w:qFormat/>
    <w:uiPriority w:val="99"/>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1">
    <w:name w:val="Char23"/>
    <w:basedOn w:val="1"/>
    <w:qFormat/>
    <w:uiPriority w:val="99"/>
    <w:rPr>
      <w:rFonts w:ascii="??_GB2312" w:eastAsia="Times New Roman" w:cs="??_GB2312"/>
      <w:b/>
      <w:bCs/>
      <w:sz w:val="32"/>
      <w:szCs w:val="32"/>
    </w:rPr>
  </w:style>
  <w:style w:type="paragraph" w:customStyle="1" w:styleId="482">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3">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4">
    <w:name w:val="首行缩进"/>
    <w:basedOn w:val="1"/>
    <w:qFormat/>
    <w:uiPriority w:val="99"/>
    <w:pPr>
      <w:spacing w:line="360" w:lineRule="auto"/>
      <w:ind w:firstLine="480" w:firstLineChars="200"/>
    </w:pPr>
    <w:rPr>
      <w:rFonts w:ascii="宋体" w:cs="宋体"/>
      <w:sz w:val="24"/>
      <w:szCs w:val="24"/>
    </w:rPr>
  </w:style>
  <w:style w:type="paragraph" w:customStyle="1" w:styleId="485">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86">
    <w:name w:val="单元格左对齐"/>
    <w:basedOn w:val="1"/>
    <w:qFormat/>
    <w:uiPriority w:val="99"/>
    <w:pPr>
      <w:adjustRightInd/>
      <w:spacing w:line="360" w:lineRule="auto"/>
    </w:pPr>
    <w:rPr>
      <w:sz w:val="24"/>
      <w:szCs w:val="24"/>
    </w:rPr>
  </w:style>
  <w:style w:type="paragraph" w:customStyle="1" w:styleId="487">
    <w:name w:val="正文主体"/>
    <w:basedOn w:val="309"/>
    <w:qFormat/>
    <w:uiPriority w:val="99"/>
  </w:style>
  <w:style w:type="paragraph" w:customStyle="1" w:styleId="488">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89">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0">
    <w:name w:val="样式 首行缩进:  2 字符"/>
    <w:basedOn w:val="1"/>
    <w:qFormat/>
    <w:uiPriority w:val="99"/>
    <w:pPr>
      <w:snapToGrid w:val="0"/>
      <w:spacing w:line="360" w:lineRule="auto"/>
    </w:pPr>
    <w:rPr>
      <w:rFonts w:ascii="??_GB2312" w:hAnsi="宋体" w:eastAsia="Times New Roman" w:cs="??_GB2312"/>
      <w:color w:val="000000"/>
      <w:kern w:val="0"/>
      <w:sz w:val="28"/>
      <w:szCs w:val="28"/>
    </w:rPr>
  </w:style>
  <w:style w:type="paragraph" w:customStyle="1" w:styleId="491">
    <w:name w:val="正文（首行缩进2字符）"/>
    <w:basedOn w:val="1"/>
    <w:qFormat/>
    <w:uiPriority w:val="99"/>
    <w:pPr>
      <w:adjustRightInd/>
      <w:spacing w:line="360" w:lineRule="auto"/>
      <w:ind w:firstLine="480" w:firstLineChars="200"/>
    </w:pPr>
    <w:rPr>
      <w:sz w:val="24"/>
      <w:szCs w:val="24"/>
    </w:rPr>
  </w:style>
  <w:style w:type="paragraph" w:customStyle="1" w:styleId="492">
    <w:name w:val="P1"/>
    <w:basedOn w:val="1"/>
    <w:qFormat/>
    <w:uiPriority w:val="99"/>
    <w:pPr>
      <w:adjustRightInd/>
      <w:spacing w:line="288" w:lineRule="auto"/>
      <w:ind w:firstLine="425" w:firstLineChars="200"/>
    </w:pPr>
  </w:style>
  <w:style w:type="paragraph" w:customStyle="1" w:styleId="493">
    <w:name w:val="列表内容"/>
    <w:basedOn w:val="1"/>
    <w:next w:val="1"/>
    <w:qFormat/>
    <w:uiPriority w:val="99"/>
    <w:pPr>
      <w:widowControl/>
      <w:tabs>
        <w:tab w:val="left" w:pos="840"/>
      </w:tabs>
      <w:ind w:left="840" w:hanging="420"/>
      <w:jc w:val="left"/>
    </w:pPr>
    <w:rPr>
      <w:kern w:val="0"/>
      <w:sz w:val="18"/>
      <w:szCs w:val="18"/>
    </w:rPr>
  </w:style>
  <w:style w:type="paragraph" w:customStyle="1" w:styleId="494">
    <w:name w:val="Char Char11 Char Char Char1"/>
    <w:basedOn w:val="1"/>
    <w:qFormat/>
    <w:uiPriority w:val="99"/>
    <w:pPr>
      <w:spacing w:line="360" w:lineRule="auto"/>
    </w:pPr>
  </w:style>
  <w:style w:type="paragraph" w:customStyle="1" w:styleId="495">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496">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497">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498">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499">
    <w:name w:val="正文文字缩进2字"/>
    <w:basedOn w:val="24"/>
    <w:qFormat/>
    <w:uiPriority w:val="99"/>
    <w:pPr>
      <w:adjustRightInd/>
      <w:spacing w:before="60" w:after="60"/>
      <w:ind w:firstLine="200" w:firstLineChars="200"/>
    </w:pPr>
    <w:rPr>
      <w:rFonts w:ascii="Times New Roman" w:cs="Times New Roman"/>
      <w:lang w:val="en-US"/>
    </w:rPr>
  </w:style>
  <w:style w:type="paragraph" w:customStyle="1" w:styleId="500">
    <w:name w:val="默认段落字体 Para Char Char Char Char"/>
    <w:basedOn w:val="1"/>
    <w:qFormat/>
    <w:uiPriority w:val="99"/>
    <w:pPr>
      <w:spacing w:line="360" w:lineRule="auto"/>
    </w:pPr>
  </w:style>
  <w:style w:type="paragraph" w:customStyle="1" w:styleId="501">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2">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3">
    <w:name w:val="Char2 Char Char Char2"/>
    <w:basedOn w:val="1"/>
    <w:qFormat/>
    <w:uiPriority w:val="99"/>
    <w:rPr>
      <w:rFonts w:ascii="??_GB2312" w:eastAsia="Times New Roman" w:cs="??_GB2312"/>
      <w:b/>
      <w:bCs/>
      <w:sz w:val="32"/>
      <w:szCs w:val="32"/>
    </w:rPr>
  </w:style>
  <w:style w:type="paragraph" w:customStyle="1" w:styleId="504">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05">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06">
    <w:name w:val="正文 首行缩进:  2 字符 Char"/>
    <w:basedOn w:val="1"/>
    <w:qFormat/>
    <w:uiPriority w:val="99"/>
    <w:pPr>
      <w:adjustRightInd/>
      <w:spacing w:line="360" w:lineRule="auto"/>
      <w:ind w:firstLine="480"/>
    </w:pPr>
    <w:rPr>
      <w:sz w:val="24"/>
      <w:szCs w:val="24"/>
    </w:rPr>
  </w:style>
  <w:style w:type="paragraph" w:customStyle="1" w:styleId="507">
    <w:name w:val="Char Char4 Char Char"/>
    <w:basedOn w:val="1"/>
    <w:qFormat/>
    <w:uiPriority w:val="99"/>
    <w:pPr>
      <w:widowControl/>
      <w:adjustRightInd/>
      <w:spacing w:after="160" w:line="240" w:lineRule="exact"/>
      <w:jc w:val="left"/>
    </w:pPr>
  </w:style>
  <w:style w:type="paragraph" w:customStyle="1" w:styleId="508">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09">
    <w:name w:val="Char Char11 Char Char Char2"/>
    <w:basedOn w:val="1"/>
    <w:qFormat/>
    <w:uiPriority w:val="99"/>
    <w:pPr>
      <w:spacing w:line="360" w:lineRule="auto"/>
    </w:pPr>
  </w:style>
  <w:style w:type="paragraph" w:customStyle="1" w:styleId="510">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1">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2">
    <w:name w:val="数字标题4"/>
    <w:basedOn w:val="7"/>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13">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4">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1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99"/>
    <w:pPr>
      <w:adjustRightInd/>
      <w:ind w:firstLine="200" w:firstLineChars="200"/>
    </w:pPr>
    <w:rPr>
      <w:rFonts w:ascii="Tahoma" w:hAnsi="Tahoma" w:cs="Tahoma"/>
      <w:sz w:val="24"/>
      <w:szCs w:val="24"/>
    </w:rPr>
  </w:style>
  <w:style w:type="paragraph" w:customStyle="1" w:styleId="517">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18">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19">
    <w:name w:val="正文 内标"/>
    <w:basedOn w:val="434"/>
    <w:qFormat/>
    <w:uiPriority w:val="99"/>
    <w:pPr>
      <w:tabs>
        <w:tab w:val="left" w:pos="0"/>
      </w:tabs>
      <w:ind w:left="900" w:firstLine="0" w:firstLineChars="0"/>
    </w:pPr>
  </w:style>
  <w:style w:type="paragraph" w:customStyle="1" w:styleId="520">
    <w:name w:val="Bulleted List"/>
    <w:basedOn w:val="1"/>
    <w:qFormat/>
    <w:uiPriority w:val="99"/>
    <w:pPr>
      <w:tabs>
        <w:tab w:val="left" w:pos="1260"/>
      </w:tabs>
      <w:adjustRightInd/>
      <w:ind w:left="1260" w:hanging="420"/>
    </w:pPr>
  </w:style>
  <w:style w:type="paragraph" w:customStyle="1" w:styleId="521">
    <w:name w:val="样式 正文文本缩进 2 + 仿宋_GB2312 黑色 行距: 1.5 倍行距"/>
    <w:basedOn w:val="40"/>
    <w:qFormat/>
    <w:uiPriority w:val="99"/>
    <w:pPr>
      <w:adjustRightInd/>
      <w:ind w:firstLine="560" w:firstLineChars="200"/>
      <w:textAlignment w:val="auto"/>
    </w:pPr>
    <w:rPr>
      <w:rFonts w:hAnsi="宋体"/>
      <w:color w:val="000000"/>
      <w:kern w:val="2"/>
      <w:sz w:val="24"/>
      <w:szCs w:val="24"/>
    </w:rPr>
  </w:style>
  <w:style w:type="paragraph" w:customStyle="1" w:styleId="522">
    <w:name w:val="样式 左侧:  0.85 厘米"/>
    <w:basedOn w:val="1"/>
    <w:qFormat/>
    <w:uiPriority w:val="99"/>
    <w:pPr>
      <w:adjustRightInd/>
      <w:spacing w:line="360" w:lineRule="auto"/>
    </w:pPr>
    <w:rPr>
      <w:sz w:val="24"/>
      <w:szCs w:val="24"/>
    </w:rPr>
  </w:style>
  <w:style w:type="paragraph" w:customStyle="1" w:styleId="523">
    <w:name w:val="Char Char Char Char Char Char Char Char Char Char Char Char1 Char"/>
    <w:basedOn w:val="1"/>
    <w:qFormat/>
    <w:uiPriority w:val="99"/>
    <w:rPr>
      <w:rFonts w:ascii="Tahoma" w:hAnsi="Tahoma" w:cs="Tahoma"/>
      <w:sz w:val="24"/>
      <w:szCs w:val="24"/>
    </w:rPr>
  </w:style>
  <w:style w:type="paragraph" w:customStyle="1" w:styleId="524">
    <w:name w:val="正文1"/>
    <w:basedOn w:val="35"/>
    <w:next w:val="1"/>
    <w:qFormat/>
    <w:uiPriority w:val="99"/>
    <w:pPr>
      <w:ind w:left="0" w:leftChars="0" w:firstLine="480" w:firstLineChars="200"/>
    </w:pPr>
    <w:rPr>
      <w:rFonts w:ascii="??_GB2312" w:hAnsi="Courier New" w:eastAsia="Times New Roman" w:cs="??_GB2312"/>
      <w:kern w:val="28"/>
      <w:sz w:val="24"/>
      <w:szCs w:val="24"/>
    </w:rPr>
  </w:style>
  <w:style w:type="paragraph" w:customStyle="1" w:styleId="525">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26">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27">
    <w:name w:val="模板普通正文"/>
    <w:basedOn w:val="27"/>
    <w:qFormat/>
    <w:uiPriority w:val="99"/>
    <w:pPr>
      <w:adjustRightInd/>
      <w:spacing w:beforeLines="50" w:after="10" w:line="360" w:lineRule="auto"/>
      <w:ind w:firstLine="175" w:firstLineChars="175"/>
      <w:jc w:val="left"/>
    </w:pPr>
    <w:rPr>
      <w:rFonts w:ascii="Times New Roman" w:cs="Times New Roman"/>
    </w:rPr>
  </w:style>
  <w:style w:type="paragraph" w:customStyle="1" w:styleId="528">
    <w:name w:val="Char Char1 Char Char Char Char Char Char"/>
    <w:basedOn w:val="1"/>
    <w:qFormat/>
    <w:uiPriority w:val="99"/>
    <w:rPr>
      <w:rFonts w:ascii="??_GB2312" w:eastAsia="Times New Roman" w:cs="??_GB2312"/>
      <w:b/>
      <w:bCs/>
      <w:sz w:val="32"/>
      <w:szCs w:val="32"/>
    </w:rPr>
  </w:style>
  <w:style w:type="paragraph" w:customStyle="1" w:styleId="529">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99"/>
    <w:rPr>
      <w:rFonts w:ascii="??_GB2312" w:eastAsia="Times New Roman" w:cs="??_GB2312"/>
      <w:b/>
      <w:bCs/>
      <w:sz w:val="32"/>
      <w:szCs w:val="32"/>
    </w:rPr>
  </w:style>
  <w:style w:type="paragraph" w:customStyle="1" w:styleId="531">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35">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36">
    <w:name w:val="样式 首行缩进:  2 字符4"/>
    <w:basedOn w:val="1"/>
    <w:qFormat/>
    <w:uiPriority w:val="99"/>
    <w:pPr>
      <w:adjustRightInd/>
      <w:spacing w:before="120" w:line="360" w:lineRule="auto"/>
      <w:ind w:firstLine="480" w:firstLineChars="200"/>
    </w:pPr>
    <w:rPr>
      <w:sz w:val="28"/>
      <w:szCs w:val="28"/>
    </w:rPr>
  </w:style>
  <w:style w:type="paragraph" w:customStyle="1" w:styleId="537">
    <w:name w:val="中等深浅网格 1 - 强调文字颜色 21"/>
    <w:basedOn w:val="1"/>
    <w:qFormat/>
    <w:uiPriority w:val="99"/>
    <w:pPr>
      <w:spacing w:line="360" w:lineRule="auto"/>
      <w:ind w:firstLine="200" w:firstLineChars="200"/>
    </w:pPr>
    <w:rPr>
      <w:sz w:val="24"/>
      <w:szCs w:val="24"/>
    </w:rPr>
  </w:style>
  <w:style w:type="paragraph" w:customStyle="1" w:styleId="538">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9">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0">
    <w:name w:val="Char31"/>
    <w:basedOn w:val="1"/>
    <w:qFormat/>
    <w:uiPriority w:val="99"/>
    <w:pPr>
      <w:adjustRightInd/>
    </w:pPr>
    <w:rPr>
      <w:rFonts w:ascii="??_GB2312" w:eastAsia="Times New Roman" w:cs="??_GB2312"/>
      <w:b/>
      <w:bCs/>
      <w:sz w:val="32"/>
      <w:szCs w:val="32"/>
    </w:rPr>
  </w:style>
  <w:style w:type="paragraph" w:customStyle="1" w:styleId="541">
    <w:name w:val="样式 标题 3h33rd level3Heading 3 - oldH3l3CTheading 3Headin..."/>
    <w:basedOn w:val="5"/>
    <w:qFormat/>
    <w:uiPriority w:val="99"/>
    <w:pPr>
      <w:snapToGrid w:val="0"/>
      <w:ind w:left="0" w:firstLine="0"/>
      <w:jc w:val="left"/>
    </w:pPr>
    <w:rPr>
      <w:rFonts w:eastAsia="黑体"/>
      <w:sz w:val="28"/>
      <w:szCs w:val="28"/>
    </w:rPr>
  </w:style>
  <w:style w:type="paragraph" w:customStyle="1" w:styleId="542">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3">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4">
    <w:name w:val="Char Char1"/>
    <w:basedOn w:val="1"/>
    <w:qFormat/>
    <w:uiPriority w:val="99"/>
    <w:pPr>
      <w:widowControl/>
      <w:spacing w:after="160" w:line="240" w:lineRule="exact"/>
      <w:jc w:val="left"/>
    </w:pPr>
    <w:rPr>
      <w:sz w:val="28"/>
      <w:szCs w:val="28"/>
    </w:rPr>
  </w:style>
  <w:style w:type="paragraph" w:customStyle="1" w:styleId="545">
    <w:name w:val="Char21"/>
    <w:basedOn w:val="1"/>
    <w:qFormat/>
    <w:uiPriority w:val="99"/>
    <w:pPr>
      <w:adjustRightInd/>
      <w:ind w:firstLine="200" w:firstLineChars="200"/>
    </w:pPr>
    <w:rPr>
      <w:rFonts w:ascii="??_GB2312" w:eastAsia="Times New Roman" w:cs="??_GB2312"/>
      <w:b/>
      <w:bCs/>
      <w:sz w:val="32"/>
      <w:szCs w:val="32"/>
    </w:rPr>
  </w:style>
  <w:style w:type="paragraph" w:customStyle="1" w:styleId="546">
    <w:name w:val="列表段落1"/>
    <w:basedOn w:val="1"/>
    <w:qFormat/>
    <w:uiPriority w:val="99"/>
    <w:pPr>
      <w:adjustRightInd/>
      <w:ind w:right="238" w:firstLine="420"/>
    </w:pPr>
    <w:rPr>
      <w:rFonts w:ascii="Calibri" w:hAnsi="Calibri" w:cs="Calibri"/>
      <w:sz w:val="24"/>
      <w:szCs w:val="24"/>
    </w:rPr>
  </w:style>
  <w:style w:type="paragraph" w:customStyle="1" w:styleId="547">
    <w:name w:val="Char Char110"/>
    <w:basedOn w:val="1"/>
    <w:qFormat/>
    <w:uiPriority w:val="99"/>
    <w:pPr>
      <w:spacing w:line="360" w:lineRule="auto"/>
    </w:pPr>
    <w:rPr>
      <w:rFonts w:ascii="Tahoma" w:hAnsi="Tahoma" w:cs="Tahoma"/>
      <w:sz w:val="24"/>
      <w:szCs w:val="24"/>
    </w:rPr>
  </w:style>
  <w:style w:type="paragraph" w:customStyle="1" w:styleId="548">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49">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0">
    <w:name w:val="表正文"/>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1">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2">
    <w:name w:val="Char Char Char Char Char Char Char Char Char Char Char Char1 Char2"/>
    <w:basedOn w:val="1"/>
    <w:qFormat/>
    <w:uiPriority w:val="99"/>
    <w:rPr>
      <w:rFonts w:ascii="Tahoma" w:hAnsi="Tahoma" w:cs="Tahoma"/>
      <w:sz w:val="24"/>
      <w:szCs w:val="24"/>
    </w:rPr>
  </w:style>
  <w:style w:type="paragraph" w:customStyle="1" w:styleId="553">
    <w:name w:val="样式9"/>
    <w:basedOn w:val="1"/>
    <w:qFormat/>
    <w:uiPriority w:val="99"/>
    <w:pPr>
      <w:adjustRightInd/>
      <w:spacing w:before="240" w:after="60" w:line="319" w:lineRule="auto"/>
      <w:ind w:firstLine="200" w:firstLineChars="200"/>
      <w:jc w:val="left"/>
      <w:outlineLvl w:val="0"/>
    </w:pPr>
    <w:rPr>
      <w:rFonts w:ascii="??_GB2312" w:hAnsi="Arial" w:eastAsia="Times New Roman" w:cs="??_GB2312"/>
      <w:b/>
      <w:bCs/>
      <w:sz w:val="24"/>
      <w:szCs w:val="24"/>
    </w:rPr>
  </w:style>
  <w:style w:type="paragraph" w:customStyle="1" w:styleId="554">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55">
    <w:name w:val="样式 列表编号 + 段后: 0.5 行"/>
    <w:basedOn w:val="16"/>
    <w:qFormat/>
    <w:uiPriority w:val="99"/>
    <w:pPr>
      <w:tabs>
        <w:tab w:val="clear" w:pos="390"/>
        <w:tab w:val="clear" w:pos="454"/>
      </w:tabs>
      <w:ind w:left="840" w:hanging="420"/>
    </w:pPr>
  </w:style>
  <w:style w:type="paragraph" w:customStyle="1" w:styleId="556">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57">
    <w:name w:val="_Style 12"/>
    <w:basedOn w:val="19"/>
    <w:qFormat/>
    <w:uiPriority w:val="99"/>
    <w:pPr>
      <w:snapToGrid w:val="0"/>
      <w:spacing w:line="360" w:lineRule="auto"/>
    </w:pPr>
  </w:style>
  <w:style w:type="paragraph" w:customStyle="1" w:styleId="558">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59">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0">
    <w:name w:val="_Style 94"/>
    <w:basedOn w:val="1"/>
    <w:next w:val="102"/>
    <w:qFormat/>
    <w:uiPriority w:val="99"/>
    <w:pPr>
      <w:adjustRightInd/>
      <w:spacing w:line="360" w:lineRule="auto"/>
      <w:ind w:firstLine="200" w:firstLineChars="200"/>
    </w:pPr>
    <w:rPr>
      <w:rFonts w:ascii="Calibri" w:hAnsi="Calibri" w:cs="Calibri"/>
      <w:sz w:val="28"/>
      <w:szCs w:val="28"/>
    </w:rPr>
  </w:style>
  <w:style w:type="paragraph" w:customStyle="1" w:styleId="561">
    <w:name w:val="方案正文"/>
    <w:basedOn w:val="1"/>
    <w:qFormat/>
    <w:uiPriority w:val="99"/>
    <w:pPr>
      <w:snapToGrid w:val="0"/>
      <w:spacing w:line="324" w:lineRule="auto"/>
      <w:ind w:firstLine="482" w:firstLineChars="200"/>
    </w:pPr>
    <w:rPr>
      <w:rFonts w:ascii="??_GB2312" w:eastAsia="Times New Roman" w:cs="??_GB2312"/>
      <w:b/>
      <w:bCs/>
      <w:color w:val="000000"/>
      <w:sz w:val="24"/>
      <w:szCs w:val="24"/>
    </w:rPr>
  </w:style>
  <w:style w:type="paragraph" w:customStyle="1" w:styleId="562">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3">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4">
    <w:name w:val="3级标题"/>
    <w:basedOn w:val="357"/>
    <w:qFormat/>
    <w:uiPriority w:val="99"/>
    <w:pPr>
      <w:outlineLvl w:val="2"/>
    </w:pPr>
  </w:style>
  <w:style w:type="paragraph" w:customStyle="1" w:styleId="565">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66">
    <w:name w:val="Char1 Char Char Char3"/>
    <w:basedOn w:val="1"/>
    <w:qFormat/>
    <w:uiPriority w:val="99"/>
    <w:pPr>
      <w:adjustRightInd/>
      <w:ind w:firstLine="200" w:firstLineChars="200"/>
    </w:pPr>
    <w:rPr>
      <w:rFonts w:ascii="Tahoma" w:hAnsi="Tahoma" w:cs="Tahoma"/>
      <w:sz w:val="24"/>
      <w:szCs w:val="24"/>
    </w:rPr>
  </w:style>
  <w:style w:type="paragraph" w:customStyle="1" w:styleId="567">
    <w:name w:val="GP正文(首行缩进)"/>
    <w:basedOn w:val="1"/>
    <w:qFormat/>
    <w:uiPriority w:val="99"/>
    <w:pPr>
      <w:adjustRightInd/>
      <w:spacing w:line="360" w:lineRule="auto"/>
      <w:ind w:firstLine="200" w:firstLineChars="200"/>
    </w:pPr>
    <w:rPr>
      <w:sz w:val="28"/>
      <w:szCs w:val="28"/>
    </w:rPr>
  </w:style>
  <w:style w:type="paragraph" w:customStyle="1" w:styleId="568">
    <w:name w:val="MM Empty"/>
    <w:basedOn w:val="1"/>
    <w:qFormat/>
    <w:uiPriority w:val="99"/>
    <w:pPr>
      <w:adjustRightInd/>
    </w:pPr>
  </w:style>
  <w:style w:type="paragraph" w:customStyle="1" w:styleId="569">
    <w:name w:val="Char24"/>
    <w:basedOn w:val="1"/>
    <w:qFormat/>
    <w:uiPriority w:val="99"/>
    <w:rPr>
      <w:rFonts w:ascii="??_GB2312" w:eastAsia="Times New Roman" w:cs="??_GB2312"/>
      <w:b/>
      <w:bCs/>
      <w:sz w:val="32"/>
      <w:szCs w:val="32"/>
    </w:rPr>
  </w:style>
  <w:style w:type="paragraph" w:customStyle="1" w:styleId="570">
    <w:name w:val="正文箭头"/>
    <w:basedOn w:val="223"/>
    <w:qFormat/>
    <w:uiPriority w:val="99"/>
  </w:style>
  <w:style w:type="paragraph" w:customStyle="1" w:styleId="571">
    <w:name w:val="U_编号2"/>
    <w:basedOn w:val="1"/>
    <w:qFormat/>
    <w:uiPriority w:val="99"/>
    <w:pPr>
      <w:tabs>
        <w:tab w:val="left" w:pos="785"/>
      </w:tabs>
      <w:adjustRightInd/>
      <w:spacing w:beforeLines="10" w:afterLines="10" w:line="300" w:lineRule="auto"/>
    </w:pPr>
    <w:rPr>
      <w:sz w:val="24"/>
      <w:szCs w:val="24"/>
    </w:rPr>
  </w:style>
  <w:style w:type="paragraph" w:customStyle="1" w:styleId="572">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3">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4">
    <w:name w:val="标书标题3"/>
    <w:basedOn w:val="5"/>
    <w:qFormat/>
    <w:uiPriority w:val="99"/>
    <w:pPr>
      <w:widowControl/>
      <w:snapToGrid w:val="0"/>
      <w:spacing w:before="120" w:after="60" w:line="300" w:lineRule="auto"/>
      <w:jc w:val="left"/>
    </w:pPr>
    <w:rPr>
      <w:rFonts w:ascii="Arial Narrow" w:hAnsi="Arial Narrow" w:cs="Arial Narrow"/>
      <w:b w:val="0"/>
      <w:bCs w:val="0"/>
      <w:color w:val="000000"/>
      <w:sz w:val="28"/>
      <w:szCs w:val="28"/>
    </w:rPr>
  </w:style>
  <w:style w:type="paragraph" w:customStyle="1" w:styleId="575">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76">
    <w:name w:val="_Style 1"/>
    <w:basedOn w:val="1"/>
    <w:qFormat/>
    <w:uiPriority w:val="99"/>
    <w:pPr>
      <w:adjustRightInd/>
      <w:ind w:firstLine="420" w:firstLineChars="200"/>
    </w:pPr>
    <w:rPr>
      <w:sz w:val="28"/>
      <w:szCs w:val="28"/>
    </w:rPr>
  </w:style>
  <w:style w:type="paragraph" w:customStyle="1" w:styleId="577">
    <w:name w:val="表格 内容"/>
    <w:basedOn w:val="413"/>
    <w:qFormat/>
    <w:uiPriority w:val="99"/>
    <w:rPr>
      <w:b w:val="0"/>
      <w:bCs w:val="0"/>
      <w:sz w:val="20"/>
      <w:szCs w:val="20"/>
    </w:rPr>
  </w:style>
  <w:style w:type="paragraph" w:customStyle="1" w:styleId="578">
    <w:name w:val="正文首行缩进1"/>
    <w:basedOn w:val="24"/>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579">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0">
    <w:name w:val="数字标题5"/>
    <w:basedOn w:val="8"/>
    <w:next w:val="1"/>
    <w:qFormat/>
    <w:uiPriority w:val="99"/>
    <w:pPr>
      <w:tabs>
        <w:tab w:val="left" w:pos="1080"/>
        <w:tab w:val="clear" w:pos="1008"/>
      </w:tabs>
      <w:ind w:left="1080" w:hanging="1080"/>
    </w:pPr>
  </w:style>
  <w:style w:type="paragraph" w:customStyle="1" w:styleId="581">
    <w:name w:val="数字标题1"/>
    <w:basedOn w:val="3"/>
    <w:next w:val="1"/>
    <w:qFormat/>
    <w:uiPriority w:val="99"/>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84">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85">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86">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87">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88">
    <w:name w:val="0"/>
    <w:basedOn w:val="1"/>
    <w:qFormat/>
    <w:uiPriority w:val="99"/>
    <w:pPr>
      <w:widowControl/>
    </w:pPr>
    <w:rPr>
      <w:kern w:val="0"/>
      <w:sz w:val="24"/>
      <w:szCs w:val="24"/>
    </w:rPr>
  </w:style>
  <w:style w:type="paragraph" w:customStyle="1" w:styleId="589">
    <w:name w:val="Char Char113"/>
    <w:basedOn w:val="1"/>
    <w:qFormat/>
    <w:uiPriority w:val="99"/>
    <w:pPr>
      <w:widowControl/>
      <w:spacing w:after="160" w:line="240" w:lineRule="exact"/>
      <w:jc w:val="left"/>
    </w:pPr>
    <w:rPr>
      <w:sz w:val="28"/>
      <w:szCs w:val="28"/>
    </w:rPr>
  </w:style>
  <w:style w:type="paragraph" w:customStyle="1" w:styleId="590">
    <w:name w:val="样式5"/>
    <w:basedOn w:val="1"/>
    <w:qFormat/>
    <w:uiPriority w:val="99"/>
    <w:pPr>
      <w:spacing w:line="440" w:lineRule="exact"/>
      <w:ind w:left="2" w:firstLine="480" w:firstLineChars="200"/>
    </w:pPr>
    <w:rPr>
      <w:rFonts w:ascii="??_GB2312" w:hAnsi="仿宋" w:eastAsia="Times New Roman" w:cs="??_GB2312"/>
      <w:sz w:val="24"/>
      <w:szCs w:val="24"/>
    </w:rPr>
  </w:style>
  <w:style w:type="paragraph" w:customStyle="1" w:styleId="591">
    <w:name w:val="_Style 8"/>
    <w:basedOn w:val="1"/>
    <w:qFormat/>
    <w:uiPriority w:val="99"/>
    <w:pPr>
      <w:adjustRightInd/>
      <w:ind w:firstLine="420" w:firstLineChars="200"/>
    </w:pPr>
    <w:rPr>
      <w:sz w:val="28"/>
      <w:szCs w:val="28"/>
    </w:rPr>
  </w:style>
  <w:style w:type="paragraph" w:customStyle="1" w:styleId="592">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3">
    <w:name w:val="正文样式 首行缩进:  0.74 厘米"/>
    <w:basedOn w:val="1"/>
    <w:qFormat/>
    <w:uiPriority w:val="99"/>
    <w:pPr>
      <w:adjustRightInd/>
      <w:spacing w:beforeLines="50" w:line="360" w:lineRule="auto"/>
      <w:ind w:firstLine="420"/>
    </w:pPr>
    <w:rPr>
      <w:sz w:val="24"/>
      <w:szCs w:val="24"/>
    </w:rPr>
  </w:style>
  <w:style w:type="paragraph" w:customStyle="1" w:styleId="594">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95">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596">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597">
    <w:name w:val="Char Char112"/>
    <w:basedOn w:val="1"/>
    <w:qFormat/>
    <w:uiPriority w:val="99"/>
    <w:pPr>
      <w:widowControl/>
      <w:spacing w:after="160" w:line="240" w:lineRule="exact"/>
      <w:jc w:val="left"/>
    </w:pPr>
    <w:rPr>
      <w:sz w:val="28"/>
      <w:szCs w:val="28"/>
    </w:rPr>
  </w:style>
  <w:style w:type="paragraph" w:customStyle="1" w:styleId="598">
    <w:name w:val="正文 图"/>
    <w:basedOn w:val="128"/>
    <w:qFormat/>
    <w:uiPriority w:val="99"/>
    <w:pPr>
      <w:adjustRightInd/>
      <w:spacing w:before="0"/>
      <w:ind w:firstLine="0"/>
      <w:jc w:val="center"/>
    </w:pPr>
    <w:rPr>
      <w:rFonts w:ascii="微软雅黑" w:hAnsi="微软雅黑" w:cs="微软雅黑"/>
    </w:rPr>
  </w:style>
  <w:style w:type="paragraph" w:customStyle="1" w:styleId="599">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0">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1">
    <w:name w:val="Thf"/>
    <w:basedOn w:val="247"/>
    <w:qFormat/>
    <w:uiPriority w:val="99"/>
    <w:pPr>
      <w:ind w:left="0"/>
    </w:pPr>
  </w:style>
  <w:style w:type="paragraph" w:customStyle="1" w:styleId="602">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3">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04">
    <w:name w:val="注释"/>
    <w:basedOn w:val="1"/>
    <w:qFormat/>
    <w:uiPriority w:val="99"/>
    <w:pPr>
      <w:adjustRightInd/>
      <w:spacing w:line="360" w:lineRule="auto"/>
      <w:ind w:firstLine="480"/>
    </w:pPr>
    <w:rPr>
      <w:sz w:val="24"/>
      <w:szCs w:val="24"/>
    </w:rPr>
  </w:style>
  <w:style w:type="paragraph" w:customStyle="1" w:styleId="605">
    <w:name w:val="列出段落111"/>
    <w:basedOn w:val="1"/>
    <w:qFormat/>
    <w:uiPriority w:val="99"/>
    <w:pPr>
      <w:ind w:firstLine="420" w:firstLineChars="200"/>
    </w:pPr>
  </w:style>
  <w:style w:type="paragraph" w:customStyle="1" w:styleId="606">
    <w:name w:val="标准文本"/>
    <w:basedOn w:val="1"/>
    <w:link w:val="944"/>
    <w:qFormat/>
    <w:uiPriority w:val="99"/>
    <w:pPr>
      <w:adjustRightInd/>
      <w:spacing w:line="360" w:lineRule="auto"/>
      <w:ind w:firstLine="480" w:firstLineChars="200"/>
    </w:pPr>
    <w:rPr>
      <w:sz w:val="24"/>
      <w:szCs w:val="24"/>
    </w:rPr>
  </w:style>
  <w:style w:type="paragraph" w:customStyle="1" w:styleId="607">
    <w:name w:val="_Style 947"/>
    <w:basedOn w:val="1"/>
    <w:next w:val="102"/>
    <w:qFormat/>
    <w:uiPriority w:val="99"/>
    <w:pPr>
      <w:adjustRightInd/>
      <w:ind w:firstLine="420" w:firstLineChars="200"/>
    </w:pPr>
  </w:style>
  <w:style w:type="paragraph" w:customStyle="1" w:styleId="608">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09">
    <w:name w:val="纯文本2"/>
    <w:basedOn w:val="1"/>
    <w:qFormat/>
    <w:uiPriority w:val="99"/>
    <w:pPr>
      <w:adjustRightInd/>
      <w:snapToGrid w:val="0"/>
      <w:jc w:val="left"/>
    </w:pPr>
    <w:rPr>
      <w:rFonts w:ascii="Century Gothic" w:hAnsi="??_GB2312" w:eastAsia="Times New Roman" w:cs="Century Gothic"/>
    </w:rPr>
  </w:style>
  <w:style w:type="paragraph" w:customStyle="1" w:styleId="610">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1">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2">
    <w:name w:val="节"/>
    <w:basedOn w:val="4"/>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rPr>
  </w:style>
  <w:style w:type="paragraph" w:customStyle="1" w:styleId="613">
    <w:name w:val="Blockquote"/>
    <w:basedOn w:val="1"/>
    <w:qFormat/>
    <w:uiPriority w:val="99"/>
    <w:pPr>
      <w:autoSpaceDE w:val="0"/>
      <w:autoSpaceDN w:val="0"/>
      <w:spacing w:before="100" w:after="100"/>
      <w:ind w:left="360" w:right="360"/>
      <w:jc w:val="left"/>
    </w:pPr>
    <w:rPr>
      <w:kern w:val="0"/>
      <w:sz w:val="24"/>
      <w:szCs w:val="24"/>
    </w:rPr>
  </w:style>
  <w:style w:type="paragraph" w:customStyle="1" w:styleId="614">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15">
    <w:name w:val="Table Paragraph"/>
    <w:basedOn w:val="1"/>
    <w:qFormat/>
    <w:uiPriority w:val="99"/>
    <w:pPr>
      <w:adjustRightInd/>
      <w:jc w:val="left"/>
    </w:pPr>
    <w:rPr>
      <w:rFonts w:ascii="Calibri" w:hAnsi="Calibri" w:cs="Calibri"/>
      <w:kern w:val="0"/>
      <w:sz w:val="22"/>
      <w:szCs w:val="22"/>
      <w:lang w:eastAsia="en-US"/>
    </w:rPr>
  </w:style>
  <w:style w:type="paragraph" w:customStyle="1" w:styleId="61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_GB2312" w:hAnsi="??_GB2312" w:cs="??_GB2312"/>
      <w:kern w:val="0"/>
      <w:sz w:val="20"/>
      <w:szCs w:val="20"/>
    </w:rPr>
  </w:style>
  <w:style w:type="paragraph" w:customStyle="1" w:styleId="617">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19">
    <w:name w:val="纯文本3"/>
    <w:basedOn w:val="1"/>
    <w:qFormat/>
    <w:uiPriority w:val="99"/>
    <w:pPr>
      <w:adjustRightInd/>
      <w:snapToGrid w:val="0"/>
      <w:jc w:val="left"/>
    </w:pPr>
    <w:rPr>
      <w:rFonts w:ascii="Century Gothic" w:hAnsi="??_GB2312" w:eastAsia="Times New Roman" w:cs="Century Gothic"/>
    </w:rPr>
  </w:style>
  <w:style w:type="paragraph" w:customStyle="1" w:styleId="620">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621">
    <w:name w:val="Heading 1 Char"/>
    <w:basedOn w:val="70"/>
    <w:link w:val="3"/>
    <w:qFormat/>
    <w:locked/>
    <w:uiPriority w:val="99"/>
    <w:rPr>
      <w:rFonts w:ascii="Times New Roman" w:hAnsi="Times New Roman" w:eastAsia="黑体" w:cs="Times New Roman"/>
      <w:b/>
      <w:bCs/>
      <w:kern w:val="0"/>
      <w:sz w:val="24"/>
      <w:szCs w:val="24"/>
    </w:rPr>
  </w:style>
  <w:style w:type="character" w:customStyle="1" w:styleId="622">
    <w:name w:val="Heading 2 Char"/>
    <w:basedOn w:val="70"/>
    <w:link w:val="4"/>
    <w:semiHidden/>
    <w:qFormat/>
    <w:locked/>
    <w:uiPriority w:val="99"/>
    <w:rPr>
      <w:rFonts w:ascii="Cambria" w:hAnsi="Cambria" w:eastAsia="宋体" w:cs="Cambria"/>
      <w:b/>
      <w:bCs/>
      <w:sz w:val="32"/>
      <w:szCs w:val="32"/>
    </w:rPr>
  </w:style>
  <w:style w:type="character" w:customStyle="1" w:styleId="623">
    <w:name w:val="Heading 3 Char"/>
    <w:basedOn w:val="70"/>
    <w:link w:val="5"/>
    <w:semiHidden/>
    <w:qFormat/>
    <w:locked/>
    <w:uiPriority w:val="99"/>
    <w:rPr>
      <w:b/>
      <w:bCs/>
      <w:sz w:val="32"/>
      <w:szCs w:val="32"/>
    </w:rPr>
  </w:style>
  <w:style w:type="character" w:customStyle="1" w:styleId="624">
    <w:name w:val="Heading 4 Char"/>
    <w:basedOn w:val="70"/>
    <w:link w:val="7"/>
    <w:qFormat/>
    <w:locked/>
    <w:uiPriority w:val="99"/>
    <w:rPr>
      <w:rFonts w:ascii="Arial" w:hAnsi="Arial" w:eastAsia="黑体" w:cs="Arial"/>
      <w:b/>
      <w:bCs/>
      <w:kern w:val="2"/>
      <w:sz w:val="28"/>
      <w:szCs w:val="28"/>
      <w:lang w:val="zh-CN"/>
    </w:rPr>
  </w:style>
  <w:style w:type="character" w:customStyle="1" w:styleId="625">
    <w:name w:val="Heading 5 Char"/>
    <w:basedOn w:val="70"/>
    <w:link w:val="8"/>
    <w:qFormat/>
    <w:locked/>
    <w:uiPriority w:val="99"/>
    <w:rPr>
      <w:b/>
      <w:bCs/>
      <w:kern w:val="2"/>
      <w:sz w:val="28"/>
      <w:szCs w:val="28"/>
    </w:rPr>
  </w:style>
  <w:style w:type="character" w:customStyle="1" w:styleId="626">
    <w:name w:val="Heading 6 Char"/>
    <w:basedOn w:val="70"/>
    <w:link w:val="9"/>
    <w:qFormat/>
    <w:locked/>
    <w:uiPriority w:val="99"/>
    <w:rPr>
      <w:rFonts w:ascii="Arial" w:hAnsi="Arial" w:eastAsia="黑体" w:cs="Arial"/>
      <w:b/>
      <w:bCs/>
      <w:kern w:val="2"/>
      <w:sz w:val="24"/>
      <w:szCs w:val="24"/>
    </w:rPr>
  </w:style>
  <w:style w:type="character" w:customStyle="1" w:styleId="627">
    <w:name w:val="Heading 7 Char"/>
    <w:basedOn w:val="70"/>
    <w:link w:val="10"/>
    <w:qFormat/>
    <w:locked/>
    <w:uiPriority w:val="99"/>
    <w:rPr>
      <w:rFonts w:ascii="宋体" w:hAnsi="宋体" w:eastAsia="宋体" w:cs="宋体"/>
      <w:b/>
      <w:bCs/>
      <w:kern w:val="2"/>
      <w:sz w:val="24"/>
      <w:szCs w:val="24"/>
      <w:lang w:val="en-US" w:eastAsia="zh-CN"/>
    </w:rPr>
  </w:style>
  <w:style w:type="character" w:customStyle="1" w:styleId="628">
    <w:name w:val="Heading 8 Char"/>
    <w:basedOn w:val="70"/>
    <w:link w:val="11"/>
    <w:qFormat/>
    <w:locked/>
    <w:uiPriority w:val="99"/>
    <w:rPr>
      <w:rFonts w:ascii="Arial" w:hAnsi="Arial" w:eastAsia="黑体" w:cs="Arial"/>
      <w:kern w:val="2"/>
      <w:sz w:val="24"/>
      <w:szCs w:val="24"/>
    </w:rPr>
  </w:style>
  <w:style w:type="character" w:customStyle="1" w:styleId="629">
    <w:name w:val="Heading 9 Char"/>
    <w:basedOn w:val="70"/>
    <w:link w:val="12"/>
    <w:qFormat/>
    <w:locked/>
    <w:uiPriority w:val="99"/>
    <w:rPr>
      <w:rFonts w:ascii="Arial" w:hAnsi="Arial" w:eastAsia="黑体" w:cs="Arial"/>
      <w:kern w:val="2"/>
      <w:sz w:val="21"/>
      <w:szCs w:val="21"/>
    </w:rPr>
  </w:style>
  <w:style w:type="character" w:customStyle="1" w:styleId="630">
    <w:name w:val="Body Text Char"/>
    <w:basedOn w:val="70"/>
    <w:link w:val="24"/>
    <w:qFormat/>
    <w:locked/>
    <w:uiPriority w:val="99"/>
    <w:rPr>
      <w:rFonts w:ascii="宋体" w:hAnsi="Arial" w:eastAsia="宋体" w:cs="宋体"/>
      <w:snapToGrid w:val="0"/>
      <w:kern w:val="2"/>
      <w:sz w:val="21"/>
      <w:szCs w:val="21"/>
      <w:lang w:val="zh-CN" w:eastAsia="zh-CN"/>
    </w:rPr>
  </w:style>
  <w:style w:type="character" w:customStyle="1" w:styleId="631">
    <w:name w:val="Body Text First Indent Char"/>
    <w:basedOn w:val="630"/>
    <w:link w:val="25"/>
    <w:qFormat/>
    <w:locked/>
    <w:uiPriority w:val="99"/>
    <w:rPr>
      <w:sz w:val="24"/>
      <w:szCs w:val="24"/>
    </w:rPr>
  </w:style>
  <w:style w:type="character" w:customStyle="1" w:styleId="632">
    <w:name w:val="Comment Text Char"/>
    <w:basedOn w:val="70"/>
    <w:link w:val="20"/>
    <w:qFormat/>
    <w:locked/>
    <w:uiPriority w:val="99"/>
    <w:rPr>
      <w:rFonts w:ascii="宋体" w:hAnsi="宋体" w:eastAsia="宋体" w:cs="宋体"/>
      <w:kern w:val="2"/>
      <w:sz w:val="24"/>
      <w:szCs w:val="24"/>
      <w:lang w:val="en-US" w:eastAsia="zh-CN"/>
    </w:rPr>
  </w:style>
  <w:style w:type="character" w:customStyle="1" w:styleId="633">
    <w:name w:val="Comment Subject Char"/>
    <w:basedOn w:val="632"/>
    <w:link w:val="62"/>
    <w:qFormat/>
    <w:locked/>
    <w:uiPriority w:val="99"/>
    <w:rPr>
      <w:b/>
      <w:bCs/>
    </w:rPr>
  </w:style>
  <w:style w:type="character" w:customStyle="1" w:styleId="634">
    <w:name w:val="Document Map Char"/>
    <w:basedOn w:val="70"/>
    <w:link w:val="19"/>
    <w:qFormat/>
    <w:locked/>
    <w:uiPriority w:val="99"/>
    <w:rPr>
      <w:rFonts w:eastAsia="宋体"/>
      <w:kern w:val="2"/>
      <w:sz w:val="24"/>
      <w:szCs w:val="24"/>
      <w:lang w:val="en-US" w:eastAsia="zh-CN"/>
    </w:rPr>
  </w:style>
  <w:style w:type="character" w:customStyle="1" w:styleId="635">
    <w:name w:val="Salutation Char"/>
    <w:basedOn w:val="70"/>
    <w:link w:val="21"/>
    <w:qFormat/>
    <w:locked/>
    <w:uiPriority w:val="99"/>
    <w:rPr>
      <w:rFonts w:ascii="??_GB2312" w:eastAsia="Times New Roman" w:cs="??_GB2312"/>
      <w:kern w:val="2"/>
      <w:sz w:val="28"/>
      <w:szCs w:val="28"/>
    </w:rPr>
  </w:style>
  <w:style w:type="character" w:customStyle="1" w:styleId="636">
    <w:name w:val="Body Text 3 Char"/>
    <w:basedOn w:val="70"/>
    <w:link w:val="22"/>
    <w:qFormat/>
    <w:locked/>
    <w:uiPriority w:val="99"/>
    <w:rPr>
      <w:kern w:val="2"/>
      <w:sz w:val="21"/>
      <w:szCs w:val="21"/>
    </w:rPr>
  </w:style>
  <w:style w:type="character" w:customStyle="1" w:styleId="637">
    <w:name w:val="Body Text Indent Char"/>
    <w:basedOn w:val="70"/>
    <w:link w:val="27"/>
    <w:qFormat/>
    <w:locked/>
    <w:uiPriority w:val="99"/>
    <w:rPr>
      <w:rFonts w:ascii="宋体" w:eastAsia="宋体" w:cs="宋体"/>
      <w:kern w:val="2"/>
      <w:sz w:val="24"/>
      <w:szCs w:val="24"/>
    </w:rPr>
  </w:style>
  <w:style w:type="character" w:customStyle="1" w:styleId="638">
    <w:name w:val="HTML Address Char"/>
    <w:basedOn w:val="70"/>
    <w:link w:val="33"/>
    <w:qFormat/>
    <w:locked/>
    <w:uiPriority w:val="99"/>
    <w:rPr>
      <w:rFonts w:ascii="宋体" w:eastAsia="宋体" w:cs="宋体"/>
      <w:i/>
      <w:iCs/>
      <w:sz w:val="24"/>
      <w:szCs w:val="24"/>
    </w:rPr>
  </w:style>
  <w:style w:type="character" w:customStyle="1" w:styleId="639">
    <w:name w:val="Plain Text Char"/>
    <w:basedOn w:val="70"/>
    <w:link w:val="36"/>
    <w:qFormat/>
    <w:locked/>
    <w:uiPriority w:val="99"/>
    <w:rPr>
      <w:rFonts w:ascii="宋体" w:hAnsi="Courier New" w:eastAsia="宋体" w:cs="宋体"/>
      <w:snapToGrid w:val="0"/>
      <w:kern w:val="2"/>
      <w:sz w:val="21"/>
      <w:szCs w:val="21"/>
      <w:lang w:val="en-US" w:eastAsia="zh-CN"/>
    </w:rPr>
  </w:style>
  <w:style w:type="character" w:customStyle="1" w:styleId="640">
    <w:name w:val="Date Char"/>
    <w:basedOn w:val="70"/>
    <w:link w:val="39"/>
    <w:qFormat/>
    <w:locked/>
    <w:uiPriority w:val="99"/>
    <w:rPr>
      <w:rFonts w:ascii="宋体" w:cs="宋体"/>
      <w:kern w:val="2"/>
      <w:sz w:val="21"/>
      <w:szCs w:val="21"/>
      <w:lang w:val="zh-CN"/>
    </w:rPr>
  </w:style>
  <w:style w:type="character" w:customStyle="1" w:styleId="641">
    <w:name w:val="Body Text Indent 2 Char"/>
    <w:basedOn w:val="70"/>
    <w:link w:val="40"/>
    <w:qFormat/>
    <w:locked/>
    <w:uiPriority w:val="99"/>
    <w:rPr>
      <w:rFonts w:ascii="宋体" w:cs="宋体"/>
      <w:sz w:val="28"/>
      <w:szCs w:val="28"/>
    </w:rPr>
  </w:style>
  <w:style w:type="character" w:customStyle="1" w:styleId="642">
    <w:name w:val="Endnote Text Char"/>
    <w:basedOn w:val="70"/>
    <w:link w:val="41"/>
    <w:qFormat/>
    <w:locked/>
    <w:uiPriority w:val="99"/>
    <w:rPr>
      <w:kern w:val="2"/>
      <w:sz w:val="24"/>
      <w:szCs w:val="24"/>
      <w:lang w:val="zh-CN"/>
    </w:rPr>
  </w:style>
  <w:style w:type="character" w:customStyle="1" w:styleId="643">
    <w:name w:val="Balloon Text Char"/>
    <w:basedOn w:val="70"/>
    <w:link w:val="42"/>
    <w:qFormat/>
    <w:locked/>
    <w:uiPriority w:val="99"/>
    <w:rPr>
      <w:rFonts w:eastAsia="宋体"/>
      <w:kern w:val="2"/>
      <w:sz w:val="18"/>
      <w:szCs w:val="18"/>
      <w:lang w:val="en-US" w:eastAsia="zh-CN"/>
    </w:rPr>
  </w:style>
  <w:style w:type="character" w:customStyle="1" w:styleId="644">
    <w:name w:val="Footer Char"/>
    <w:basedOn w:val="70"/>
    <w:link w:val="43"/>
    <w:qFormat/>
    <w:locked/>
    <w:uiPriority w:val="99"/>
    <w:rPr>
      <w:rFonts w:eastAsia="宋体"/>
      <w:kern w:val="2"/>
      <w:sz w:val="18"/>
      <w:szCs w:val="18"/>
      <w:lang w:val="en-US" w:eastAsia="zh-CN"/>
    </w:rPr>
  </w:style>
  <w:style w:type="character" w:customStyle="1" w:styleId="645">
    <w:name w:val="Body Text First Indent 2 Char"/>
    <w:basedOn w:val="637"/>
    <w:link w:val="28"/>
    <w:qFormat/>
    <w:locked/>
    <w:uiPriority w:val="99"/>
  </w:style>
  <w:style w:type="character" w:customStyle="1" w:styleId="646">
    <w:name w:val="Header Char"/>
    <w:basedOn w:val="70"/>
    <w:link w:val="44"/>
    <w:qFormat/>
    <w:locked/>
    <w:uiPriority w:val="99"/>
    <w:rPr>
      <w:rFonts w:eastAsia="宋体"/>
      <w:kern w:val="2"/>
      <w:sz w:val="18"/>
      <w:szCs w:val="18"/>
      <w:lang w:val="en-US" w:eastAsia="zh-CN"/>
    </w:rPr>
  </w:style>
  <w:style w:type="character" w:customStyle="1" w:styleId="647">
    <w:name w:val="Signature Char"/>
    <w:basedOn w:val="70"/>
    <w:link w:val="45"/>
    <w:qFormat/>
    <w:locked/>
    <w:uiPriority w:val="99"/>
    <w:rPr>
      <w:rFonts w:eastAsia="Times New Roman"/>
      <w:sz w:val="24"/>
      <w:szCs w:val="24"/>
    </w:rPr>
  </w:style>
  <w:style w:type="character" w:customStyle="1" w:styleId="648">
    <w:name w:val="Subtitle Char"/>
    <w:basedOn w:val="70"/>
    <w:link w:val="50"/>
    <w:qFormat/>
    <w:locked/>
    <w:uiPriority w:val="99"/>
    <w:rPr>
      <w:rFonts w:ascii="Arial" w:hAnsi="Arial" w:eastAsia="隶书" w:cs="Arial"/>
      <w:b/>
      <w:bCs/>
      <w:kern w:val="28"/>
      <w:sz w:val="32"/>
      <w:szCs w:val="32"/>
      <w:lang w:val="en-US" w:eastAsia="zh-CN"/>
    </w:rPr>
  </w:style>
  <w:style w:type="character" w:customStyle="1" w:styleId="649">
    <w:name w:val="Footnote Text Char"/>
    <w:basedOn w:val="70"/>
    <w:link w:val="53"/>
    <w:qFormat/>
    <w:locked/>
    <w:uiPriority w:val="99"/>
    <w:rPr>
      <w:color w:val="0000FF"/>
      <w:sz w:val="21"/>
      <w:szCs w:val="21"/>
    </w:rPr>
  </w:style>
  <w:style w:type="character" w:customStyle="1" w:styleId="650">
    <w:name w:val="Body Text Indent 3 Char"/>
    <w:basedOn w:val="70"/>
    <w:link w:val="55"/>
    <w:qFormat/>
    <w:locked/>
    <w:uiPriority w:val="99"/>
    <w:rPr>
      <w:kern w:val="2"/>
      <w:sz w:val="24"/>
      <w:szCs w:val="24"/>
    </w:rPr>
  </w:style>
  <w:style w:type="character" w:customStyle="1" w:styleId="651">
    <w:name w:val="Body Text 2 Char"/>
    <w:basedOn w:val="70"/>
    <w:link w:val="58"/>
    <w:qFormat/>
    <w:locked/>
    <w:uiPriority w:val="99"/>
    <w:rPr>
      <w:kern w:val="2"/>
      <w:sz w:val="24"/>
      <w:szCs w:val="24"/>
    </w:rPr>
  </w:style>
  <w:style w:type="character" w:customStyle="1" w:styleId="652">
    <w:name w:val="HTML Preformatted Char"/>
    <w:basedOn w:val="70"/>
    <w:link w:val="59"/>
    <w:qFormat/>
    <w:locked/>
    <w:uiPriority w:val="99"/>
    <w:rPr>
      <w:rFonts w:ascii="黑体" w:hAnsi="Courier New" w:eastAsia="黑体" w:cs="黑体"/>
    </w:rPr>
  </w:style>
  <w:style w:type="character" w:customStyle="1" w:styleId="653">
    <w:name w:val="Title Char"/>
    <w:basedOn w:val="70"/>
    <w:link w:val="61"/>
    <w:qFormat/>
    <w:locked/>
    <w:uiPriority w:val="99"/>
    <w:rPr>
      <w:b/>
      <w:bCs/>
      <w:sz w:val="24"/>
      <w:szCs w:val="24"/>
    </w:rPr>
  </w:style>
  <w:style w:type="character" w:customStyle="1" w:styleId="654">
    <w:name w:val="表格非标题文字 Char"/>
    <w:link w:val="82"/>
    <w:qFormat/>
    <w:locked/>
    <w:uiPriority w:val="99"/>
    <w:rPr>
      <w:rFonts w:ascii="Futura Bk" w:hAnsi="Futura Bk" w:cs="Futura Bk"/>
      <w:kern w:val="2"/>
      <w:sz w:val="18"/>
      <w:szCs w:val="18"/>
      <w:lang w:val="en-US" w:eastAsia="zh-CN"/>
    </w:rPr>
  </w:style>
  <w:style w:type="character" w:customStyle="1" w:styleId="655">
    <w:name w:val="*正文 Char"/>
    <w:link w:val="83"/>
    <w:qFormat/>
    <w:locked/>
    <w:uiPriority w:val="99"/>
    <w:rPr>
      <w:rFonts w:ascii="宋体" w:eastAsia="宋体" w:cs="宋体"/>
      <w:sz w:val="24"/>
      <w:szCs w:val="24"/>
    </w:rPr>
  </w:style>
  <w:style w:type="character" w:customStyle="1" w:styleId="656">
    <w:name w:val="Char Char71"/>
    <w:semiHidden/>
    <w:qFormat/>
    <w:uiPriority w:val="99"/>
    <w:rPr>
      <w:rFonts w:eastAsia="宋体"/>
      <w:kern w:val="2"/>
      <w:sz w:val="24"/>
      <w:szCs w:val="24"/>
      <w:lang w:val="en-US" w:eastAsia="zh-CN"/>
    </w:rPr>
  </w:style>
  <w:style w:type="character" w:customStyle="1" w:styleId="657">
    <w:name w:val="Char Char6"/>
    <w:qFormat/>
    <w:uiPriority w:val="99"/>
    <w:rPr>
      <w:rFonts w:eastAsia="宋体"/>
      <w:kern w:val="2"/>
      <w:sz w:val="24"/>
      <w:szCs w:val="24"/>
      <w:lang w:val="en-US" w:eastAsia="zh-CN"/>
    </w:rPr>
  </w:style>
  <w:style w:type="character" w:customStyle="1" w:styleId="658">
    <w:name w:val="正文缩进 Char"/>
    <w:qFormat/>
    <w:uiPriority w:val="99"/>
    <w:rPr>
      <w:rFonts w:eastAsia="宋体"/>
      <w:kern w:val="2"/>
      <w:sz w:val="21"/>
      <w:szCs w:val="21"/>
      <w:lang w:val="en-US" w:eastAsia="zh-CN"/>
    </w:rPr>
  </w:style>
  <w:style w:type="character" w:customStyle="1" w:styleId="659">
    <w:name w:val="正文首行缩进 Char1"/>
    <w:qFormat/>
    <w:uiPriority w:val="99"/>
    <w:rPr>
      <w:rFonts w:ascii="宋体" w:hAnsi="Times New Roman" w:eastAsia="宋体" w:cs="宋体"/>
      <w:snapToGrid w:val="0"/>
      <w:kern w:val="2"/>
      <w:sz w:val="21"/>
      <w:szCs w:val="21"/>
      <w:lang w:val="zh-CN"/>
    </w:rPr>
  </w:style>
  <w:style w:type="character" w:customStyle="1" w:styleId="660">
    <w:name w:val="Char Char28"/>
    <w:qFormat/>
    <w:uiPriority w:val="99"/>
    <w:rPr>
      <w:rFonts w:ascii="??_GB2312" w:hAnsi="??_GB2312" w:cs="??_GB2312"/>
      <w:kern w:val="1"/>
      <w:sz w:val="28"/>
      <w:szCs w:val="28"/>
    </w:rPr>
  </w:style>
  <w:style w:type="character" w:customStyle="1" w:styleId="661">
    <w:name w:val="标题 3 Char1"/>
    <w:qFormat/>
    <w:uiPriority w:val="99"/>
    <w:rPr>
      <w:rFonts w:ascii="华文中宋" w:hAnsi="华文中宋" w:eastAsia="华文中宋" w:cs="华文中宋"/>
      <w:b/>
      <w:bCs/>
      <w:kern w:val="2"/>
      <w:sz w:val="32"/>
      <w:szCs w:val="32"/>
      <w:lang w:val="en-US" w:eastAsia="zh-CN"/>
    </w:rPr>
  </w:style>
  <w:style w:type="character" w:customStyle="1" w:styleId="662">
    <w:name w:val="U_正文 Char"/>
    <w:link w:val="84"/>
    <w:qFormat/>
    <w:locked/>
    <w:uiPriority w:val="99"/>
    <w:rPr>
      <w:sz w:val="24"/>
      <w:szCs w:val="24"/>
    </w:rPr>
  </w:style>
  <w:style w:type="character" w:customStyle="1" w:styleId="663">
    <w:name w:val="HTML 地址 Char1"/>
    <w:qFormat/>
    <w:uiPriority w:val="99"/>
    <w:rPr>
      <w:rFonts w:ascii="Times New Roman" w:hAnsi="Times New Roman" w:eastAsia="宋体" w:cs="Times New Roman"/>
      <w:i/>
      <w:iCs/>
      <w:sz w:val="24"/>
      <w:szCs w:val="24"/>
    </w:rPr>
  </w:style>
  <w:style w:type="character" w:customStyle="1" w:styleId="664">
    <w:name w:val="Char Char51"/>
    <w:qFormat/>
    <w:uiPriority w:val="99"/>
    <w:rPr>
      <w:rFonts w:ascii="宋体" w:hAnsi="Courier New" w:eastAsia="宋体" w:cs="宋体"/>
      <w:kern w:val="2"/>
      <w:sz w:val="21"/>
      <w:szCs w:val="21"/>
      <w:lang w:val="en-US" w:eastAsia="zh-CN"/>
    </w:rPr>
  </w:style>
  <w:style w:type="character" w:customStyle="1" w:styleId="665">
    <w:name w:val="表正文 Char"/>
    <w:qFormat/>
    <w:uiPriority w:val="99"/>
    <w:rPr>
      <w:rFonts w:ascii="宋体" w:eastAsia="宋体" w:cs="宋体"/>
      <w:snapToGrid w:val="0"/>
      <w:color w:val="000000"/>
      <w:kern w:val="28"/>
      <w:sz w:val="28"/>
      <w:szCs w:val="28"/>
      <w:lang w:val="en-US" w:eastAsia="zh-CN"/>
    </w:rPr>
  </w:style>
  <w:style w:type="character" w:customStyle="1" w:styleId="666">
    <w:name w:val="Char Char34"/>
    <w:qFormat/>
    <w:uiPriority w:val="99"/>
    <w:rPr>
      <w:b/>
      <w:bCs/>
      <w:kern w:val="1"/>
      <w:sz w:val="28"/>
      <w:szCs w:val="28"/>
    </w:rPr>
  </w:style>
  <w:style w:type="character" w:customStyle="1" w:styleId="667">
    <w:name w:val="Normal Indent Char"/>
    <w:qFormat/>
    <w:locked/>
    <w:uiPriority w:val="99"/>
    <w:rPr>
      <w:rFonts w:ascii="Calibri" w:hAnsi="Calibri" w:eastAsia="宋体" w:cs="Calibri"/>
      <w:snapToGrid w:val="0"/>
      <w:kern w:val="2"/>
      <w:sz w:val="22"/>
      <w:szCs w:val="22"/>
      <w:lang w:val="en-US" w:eastAsia="zh-CN"/>
    </w:rPr>
  </w:style>
  <w:style w:type="character" w:customStyle="1" w:styleId="668">
    <w:name w:val="哈哈正文 Char"/>
    <w:link w:val="85"/>
    <w:qFormat/>
    <w:locked/>
    <w:uiPriority w:val="99"/>
    <w:rPr>
      <w:rFonts w:ascii="宋体" w:hAnsi="宋体" w:eastAsia="宋体" w:cs="宋体"/>
      <w:kern w:val="2"/>
      <w:sz w:val="24"/>
      <w:szCs w:val="24"/>
    </w:rPr>
  </w:style>
  <w:style w:type="character" w:customStyle="1" w:styleId="669">
    <w:name w:val="未处理的提及1"/>
    <w:qFormat/>
    <w:uiPriority w:val="99"/>
    <w:rPr>
      <w:color w:val="808080"/>
      <w:shd w:val="clear" w:color="auto" w:fill="auto"/>
    </w:rPr>
  </w:style>
  <w:style w:type="character" w:customStyle="1" w:styleId="670">
    <w:name w:val="txt"/>
    <w:qFormat/>
    <w:uiPriority w:val="99"/>
    <w:rPr>
      <w:rFonts w:ascii="??_GB2312" w:eastAsia="微软雅黑" w:cs="??_GB2312"/>
      <w:b/>
      <w:bCs/>
      <w:kern w:val="2"/>
      <w:sz w:val="32"/>
      <w:szCs w:val="32"/>
      <w:lang w:val="en-US" w:eastAsia="zh-CN"/>
    </w:rPr>
  </w:style>
  <w:style w:type="character" w:customStyle="1" w:styleId="671">
    <w:name w:val="二级标题 Char Char"/>
    <w:qFormat/>
    <w:uiPriority w:val="99"/>
    <w:rPr>
      <w:rFonts w:ascii="宋体" w:hAnsi="宋体" w:eastAsia="宋体" w:cs="宋体"/>
      <w:b/>
      <w:bCs/>
      <w:snapToGrid w:val="0"/>
      <w:kern w:val="2"/>
      <w:sz w:val="24"/>
      <w:szCs w:val="24"/>
      <w:lang w:val="en-US" w:eastAsia="zh-CN"/>
    </w:rPr>
  </w:style>
  <w:style w:type="character" w:customStyle="1" w:styleId="672">
    <w:name w:val="Char Char32"/>
    <w:qFormat/>
    <w:uiPriority w:val="99"/>
    <w:rPr>
      <w:b/>
      <w:bCs/>
      <w:kern w:val="1"/>
      <w:sz w:val="24"/>
      <w:szCs w:val="24"/>
    </w:rPr>
  </w:style>
  <w:style w:type="character" w:customStyle="1" w:styleId="673">
    <w:name w:val="PI Char1"/>
    <w:qFormat/>
    <w:uiPriority w:val="99"/>
    <w:rPr>
      <w:rFonts w:ascii="宋体" w:eastAsia="宋体" w:cs="宋体"/>
      <w:kern w:val="2"/>
      <w:sz w:val="24"/>
      <w:szCs w:val="24"/>
    </w:rPr>
  </w:style>
  <w:style w:type="character" w:customStyle="1" w:styleId="674">
    <w:name w:val="tw4winTerm"/>
    <w:qFormat/>
    <w:uiPriority w:val="99"/>
    <w:rPr>
      <w:color w:val="0000FF"/>
    </w:rPr>
  </w:style>
  <w:style w:type="character" w:customStyle="1" w:styleId="675">
    <w:name w:val="普通文字 Char Char1"/>
    <w:qFormat/>
    <w:uiPriority w:val="99"/>
    <w:rPr>
      <w:rFonts w:ascii="宋体" w:hAnsi="Courier New" w:cs="宋体"/>
      <w:kern w:val="2"/>
      <w:sz w:val="21"/>
      <w:szCs w:val="21"/>
    </w:rPr>
  </w:style>
  <w:style w:type="character" w:customStyle="1" w:styleId="676">
    <w:name w:val="Char Char101"/>
    <w:qFormat/>
    <w:uiPriority w:val="99"/>
    <w:rPr>
      <w:rFonts w:ascii="宋体" w:eastAsia="宋体" w:cs="宋体"/>
      <w:kern w:val="2"/>
      <w:sz w:val="24"/>
      <w:szCs w:val="24"/>
      <w:lang w:val="en-US" w:eastAsia="zh-CN"/>
    </w:rPr>
  </w:style>
  <w:style w:type="character" w:customStyle="1" w:styleId="677">
    <w:name w:val="标题 4 Char"/>
    <w:qFormat/>
    <w:uiPriority w:val="99"/>
    <w:rPr>
      <w:rFonts w:ascii="Arial" w:hAnsi="Arial" w:eastAsia="黑体" w:cs="Arial"/>
      <w:b/>
      <w:bCs/>
      <w:kern w:val="2"/>
      <w:sz w:val="28"/>
      <w:szCs w:val="28"/>
    </w:rPr>
  </w:style>
  <w:style w:type="character" w:customStyle="1" w:styleId="678">
    <w:name w:val="链接"/>
    <w:qFormat/>
    <w:uiPriority w:val="99"/>
    <w:rPr>
      <w:color w:val="0000FF"/>
      <w:sz w:val="21"/>
      <w:szCs w:val="21"/>
      <w:u w:val="single"/>
    </w:rPr>
  </w:style>
  <w:style w:type="character" w:customStyle="1" w:styleId="679">
    <w:name w:val="h4 Char"/>
    <w:qFormat/>
    <w:uiPriority w:val="99"/>
    <w:rPr>
      <w:rFonts w:ascii="Arial" w:hAnsi="Arial" w:eastAsia="黑体" w:cs="Arial"/>
      <w:b/>
      <w:bCs/>
      <w:kern w:val="2"/>
      <w:sz w:val="28"/>
      <w:szCs w:val="28"/>
      <w:lang w:val="zh-CN" w:eastAsia="zh-CN"/>
    </w:rPr>
  </w:style>
  <w:style w:type="character" w:customStyle="1" w:styleId="680">
    <w:name w:val="5正文 Char"/>
    <w:link w:val="86"/>
    <w:qFormat/>
    <w:locked/>
    <w:uiPriority w:val="99"/>
    <w:rPr>
      <w:rFonts w:ascii="??_GB2312" w:hAnsi="微软雅黑" w:eastAsia="Times New Roman" w:cs="??_GB2312"/>
      <w:sz w:val="21"/>
      <w:szCs w:val="21"/>
    </w:rPr>
  </w:style>
  <w:style w:type="character" w:customStyle="1" w:styleId="681">
    <w:name w:val="标题 3 字符"/>
    <w:qFormat/>
    <w:uiPriority w:val="99"/>
    <w:rPr>
      <w:b/>
      <w:bCs/>
      <w:kern w:val="2"/>
      <w:sz w:val="32"/>
      <w:szCs w:val="32"/>
    </w:rPr>
  </w:style>
  <w:style w:type="character" w:customStyle="1" w:styleId="682">
    <w:name w:val="样式6 Char"/>
    <w:qFormat/>
    <w:uiPriority w:val="99"/>
    <w:rPr>
      <w:rFonts w:ascii="??_GB2312" w:hAnsi="宋体" w:eastAsia="Times New Roman" w:cs="??_GB2312"/>
      <w:b/>
      <w:bCs/>
      <w:kern w:val="2"/>
      <w:sz w:val="24"/>
      <w:szCs w:val="24"/>
      <w:lang w:val="en-US" w:eastAsia="zh-CN"/>
    </w:rPr>
  </w:style>
  <w:style w:type="character" w:customStyle="1" w:styleId="683">
    <w:name w:val="Char Char14"/>
    <w:qFormat/>
    <w:uiPriority w:val="99"/>
    <w:rPr>
      <w:rFonts w:ascii="黑体" w:hAnsi="黑体" w:eastAsia="黑体" w:cs="黑体"/>
    </w:rPr>
  </w:style>
  <w:style w:type="character" w:customStyle="1" w:styleId="684">
    <w:name w:val="Heading 2 Hidden Char"/>
    <w:qFormat/>
    <w:uiPriority w:val="99"/>
    <w:rPr>
      <w:rFonts w:ascii="??_GB2312" w:eastAsia="Times New Roman" w:cs="??_GB2312"/>
      <w:b/>
      <w:bCs/>
      <w:kern w:val="2"/>
      <w:sz w:val="24"/>
      <w:szCs w:val="24"/>
      <w:lang w:val="zh-CN" w:eastAsia="zh-CN"/>
    </w:rPr>
  </w:style>
  <w:style w:type="character" w:customStyle="1" w:styleId="685">
    <w:name w:val="font11"/>
    <w:qFormat/>
    <w:uiPriority w:val="99"/>
    <w:rPr>
      <w:rFonts w:ascii="Times New Roman" w:hAnsi="Times New Roman" w:cs="Times New Roman"/>
      <w:color w:val="000000"/>
      <w:sz w:val="22"/>
      <w:szCs w:val="22"/>
      <w:u w:val="none"/>
    </w:rPr>
  </w:style>
  <w:style w:type="character" w:customStyle="1" w:styleId="686">
    <w:name w:val="表正文 Char1"/>
    <w:qFormat/>
    <w:uiPriority w:val="99"/>
    <w:rPr>
      <w:rFonts w:ascii="宋体" w:eastAsia="宋体" w:cs="宋体"/>
      <w:snapToGrid w:val="0"/>
      <w:color w:val="000000"/>
      <w:kern w:val="28"/>
      <w:sz w:val="28"/>
      <w:szCs w:val="28"/>
    </w:rPr>
  </w:style>
  <w:style w:type="character" w:customStyle="1" w:styleId="687">
    <w:name w:val="blue1"/>
    <w:qFormat/>
    <w:uiPriority w:val="99"/>
    <w:rPr>
      <w:rFonts w:ascii="Arial" w:hAnsi="Arial" w:eastAsia="黑体" w:cs="Arial"/>
      <w:snapToGrid w:val="0"/>
      <w:kern w:val="0"/>
      <w:sz w:val="21"/>
      <w:szCs w:val="21"/>
    </w:rPr>
  </w:style>
  <w:style w:type="character" w:customStyle="1" w:styleId="688">
    <w:name w:val="标书1 Char"/>
    <w:qFormat/>
    <w:uiPriority w:val="99"/>
    <w:rPr>
      <w:rFonts w:eastAsia="宋体"/>
      <w:b/>
      <w:bCs/>
      <w:kern w:val="44"/>
      <w:sz w:val="44"/>
      <w:szCs w:val="44"/>
      <w:lang w:val="en-US" w:eastAsia="zh-CN"/>
    </w:rPr>
  </w:style>
  <w:style w:type="character" w:customStyle="1" w:styleId="689">
    <w:name w:val="样式5 Char"/>
    <w:qFormat/>
    <w:uiPriority w:val="99"/>
    <w:rPr>
      <w:rFonts w:ascii="??_GB2312" w:hAnsi="仿宋" w:eastAsia="Times New Roman" w:cs="??_GB2312"/>
      <w:kern w:val="2"/>
      <w:sz w:val="24"/>
      <w:szCs w:val="24"/>
    </w:rPr>
  </w:style>
  <w:style w:type="character" w:customStyle="1" w:styleId="690">
    <w:name w:val="样式4 Char"/>
    <w:qFormat/>
    <w:uiPriority w:val="99"/>
    <w:rPr>
      <w:rFonts w:ascii="??_GB2312" w:hAnsi="仿宋" w:eastAsia="Times New Roman" w:cs="??_GB2312"/>
      <w:b/>
      <w:bCs/>
      <w:kern w:val="2"/>
      <w:sz w:val="32"/>
      <w:szCs w:val="32"/>
    </w:rPr>
  </w:style>
  <w:style w:type="character" w:customStyle="1" w:styleId="691">
    <w:name w:val="插图说明 Char"/>
    <w:qFormat/>
    <w:uiPriority w:val="99"/>
    <w:rPr>
      <w:rFonts w:eastAsia="黑体"/>
      <w:sz w:val="24"/>
      <w:szCs w:val="24"/>
      <w:lang w:val="en-US" w:eastAsia="zh-CN"/>
    </w:rPr>
  </w:style>
  <w:style w:type="character" w:customStyle="1" w:styleId="692">
    <w:name w:val="正文2 Char Char"/>
    <w:link w:val="87"/>
    <w:qFormat/>
    <w:locked/>
    <w:uiPriority w:val="99"/>
    <w:rPr>
      <w:rFonts w:eastAsia="宋体"/>
      <w:kern w:val="2"/>
      <w:sz w:val="24"/>
      <w:szCs w:val="24"/>
      <w:lang w:val="en-US" w:eastAsia="zh-CN"/>
    </w:rPr>
  </w:style>
  <w:style w:type="character" w:customStyle="1" w:styleId="693">
    <w:name w:val="Char Char24"/>
    <w:qFormat/>
    <w:uiPriority w:val="99"/>
    <w:rPr>
      <w:kern w:val="1"/>
      <w:sz w:val="21"/>
      <w:szCs w:val="21"/>
    </w:rPr>
  </w:style>
  <w:style w:type="character" w:customStyle="1" w:styleId="694">
    <w:name w:val="普通文字 Char1 Char"/>
    <w:qFormat/>
    <w:uiPriority w:val="99"/>
    <w:rPr>
      <w:rFonts w:ascii="宋体" w:hAnsi="Courier New" w:eastAsia="宋体" w:cs="宋体"/>
      <w:kern w:val="2"/>
      <w:sz w:val="24"/>
      <w:szCs w:val="24"/>
      <w:lang w:val="en-US" w:eastAsia="zh-CN"/>
    </w:rPr>
  </w:style>
  <w:style w:type="character" w:customStyle="1" w:styleId="695">
    <w:name w:val="h3 Char1"/>
    <w:qFormat/>
    <w:uiPriority w:val="99"/>
    <w:rPr>
      <w:rFonts w:eastAsia="宋体"/>
      <w:b/>
      <w:bCs/>
      <w:kern w:val="2"/>
      <w:sz w:val="32"/>
      <w:szCs w:val="32"/>
    </w:rPr>
  </w:style>
  <w:style w:type="character" w:customStyle="1" w:styleId="696">
    <w:name w:val="标题 Char1"/>
    <w:qFormat/>
    <w:uiPriority w:val="99"/>
    <w:rPr>
      <w:rFonts w:ascii="Cambria" w:hAnsi="Cambria" w:eastAsia="宋体" w:cs="Cambria"/>
      <w:b/>
      <w:bCs/>
      <w:sz w:val="32"/>
      <w:szCs w:val="32"/>
    </w:rPr>
  </w:style>
  <w:style w:type="character" w:customStyle="1" w:styleId="697">
    <w:name w:val="gf正文1 Char"/>
    <w:qFormat/>
    <w:uiPriority w:val="99"/>
    <w:rPr>
      <w:rFonts w:ascii="宋体" w:hAnsi="宋体" w:eastAsia="宋体" w:cs="宋体"/>
      <w:kern w:val="2"/>
      <w:sz w:val="24"/>
      <w:szCs w:val="24"/>
      <w:lang w:val="en-US" w:eastAsia="zh-CN"/>
    </w:rPr>
  </w:style>
  <w:style w:type="character" w:customStyle="1" w:styleId="698">
    <w:name w:val="正文文本缩进 Char1"/>
    <w:qFormat/>
    <w:uiPriority w:val="99"/>
    <w:rPr>
      <w:rFonts w:ascii="Calibri" w:hAnsi="Calibri" w:cs="Calibri"/>
      <w:sz w:val="28"/>
      <w:szCs w:val="28"/>
    </w:rPr>
  </w:style>
  <w:style w:type="character" w:customStyle="1" w:styleId="699">
    <w:name w:val="No Spacing Char"/>
    <w:link w:val="88"/>
    <w:qFormat/>
    <w:locked/>
    <w:uiPriority w:val="99"/>
    <w:rPr>
      <w:sz w:val="22"/>
      <w:szCs w:val="22"/>
      <w:lang w:val="en-US" w:eastAsia="zh-CN"/>
    </w:rPr>
  </w:style>
  <w:style w:type="character" w:customStyle="1" w:styleId="700">
    <w:name w:val="样式7 Char"/>
    <w:qFormat/>
    <w:uiPriority w:val="99"/>
    <w:rPr>
      <w:rFonts w:ascii="??_GB2312" w:hAnsi="仿宋" w:eastAsia="Times New Roman" w:cs="??_GB2312"/>
      <w:b/>
      <w:bCs/>
      <w:kern w:val="2"/>
      <w:sz w:val="24"/>
      <w:szCs w:val="24"/>
    </w:rPr>
  </w:style>
  <w:style w:type="character" w:customStyle="1" w:styleId="701">
    <w:name w:val="font12gray1"/>
    <w:qFormat/>
    <w:uiPriority w:val="99"/>
    <w:rPr>
      <w:rFonts w:ascii="??_GB2312" w:eastAsia="微软雅黑" w:cs="??_GB2312"/>
      <w:b/>
      <w:bCs/>
      <w:spacing w:val="300"/>
      <w:kern w:val="2"/>
      <w:sz w:val="18"/>
      <w:szCs w:val="18"/>
      <w:lang w:val="en-US" w:eastAsia="zh-CN"/>
    </w:rPr>
  </w:style>
  <w:style w:type="character" w:customStyle="1" w:styleId="702">
    <w:name w:val="Char Char7"/>
    <w:semiHidden/>
    <w:qFormat/>
    <w:uiPriority w:val="99"/>
    <w:rPr>
      <w:rFonts w:eastAsia="宋体"/>
      <w:kern w:val="2"/>
      <w:sz w:val="24"/>
      <w:szCs w:val="24"/>
      <w:lang w:val="en-US" w:eastAsia="zh-CN"/>
    </w:rPr>
  </w:style>
  <w:style w:type="character" w:customStyle="1" w:styleId="703">
    <w:name w:val="表名 Char"/>
    <w:qFormat/>
    <w:uiPriority w:val="99"/>
    <w:rPr>
      <w:rFonts w:eastAsia="宋体"/>
      <w:b/>
      <w:bCs/>
      <w:kern w:val="2"/>
      <w:sz w:val="24"/>
      <w:szCs w:val="24"/>
      <w:lang w:val="en-US" w:eastAsia="zh-CN"/>
    </w:rPr>
  </w:style>
  <w:style w:type="character" w:customStyle="1" w:styleId="704">
    <w:name w:val="font41"/>
    <w:qFormat/>
    <w:uiPriority w:val="99"/>
    <w:rPr>
      <w:rFonts w:ascii="??_GB2312" w:eastAsia="Times New Roman" w:cs="??_GB2312"/>
      <w:color w:val="000000"/>
      <w:sz w:val="22"/>
      <w:szCs w:val="22"/>
      <w:u w:val="none"/>
    </w:rPr>
  </w:style>
  <w:style w:type="character" w:customStyle="1" w:styleId="705">
    <w:name w:val="纯文本 Char_0"/>
    <w:link w:val="89"/>
    <w:qFormat/>
    <w:locked/>
    <w:uiPriority w:val="99"/>
    <w:rPr>
      <w:rFonts w:ascii="宋体" w:hAnsi="Courier New" w:cs="宋体"/>
      <w:kern w:val="2"/>
      <w:sz w:val="21"/>
      <w:szCs w:val="21"/>
      <w:lang w:val="en-US" w:eastAsia="zh-CN"/>
    </w:rPr>
  </w:style>
  <w:style w:type="character" w:customStyle="1" w:styleId="706">
    <w:name w:val="正文 项目2 Char"/>
    <w:qFormat/>
    <w:uiPriority w:val="99"/>
    <w:rPr>
      <w:rFonts w:ascii="??_GB2312" w:hAnsi="??_GB2312" w:cs="??_GB2312"/>
      <w:kern w:val="2"/>
      <w:sz w:val="24"/>
      <w:szCs w:val="24"/>
    </w:rPr>
  </w:style>
  <w:style w:type="character" w:customStyle="1" w:styleId="707">
    <w:name w:val="正文 项目 Char"/>
    <w:qFormat/>
    <w:uiPriority w:val="99"/>
    <w:rPr>
      <w:rFonts w:ascii="??_GB2312" w:hAnsi="??_GB2312" w:cs="??_GB2312"/>
      <w:kern w:val="2"/>
      <w:sz w:val="24"/>
      <w:szCs w:val="24"/>
    </w:rPr>
  </w:style>
  <w:style w:type="character" w:customStyle="1" w:styleId="708">
    <w:name w:val="h Char Char1"/>
    <w:qFormat/>
    <w:uiPriority w:val="99"/>
    <w:rPr>
      <w:rFonts w:eastAsia="宋体"/>
      <w:kern w:val="2"/>
      <w:sz w:val="18"/>
      <w:szCs w:val="18"/>
      <w:lang w:val="en-US" w:eastAsia="zh-CN"/>
    </w:rPr>
  </w:style>
  <w:style w:type="character" w:customStyle="1" w:styleId="709">
    <w:name w:val="Char Char27"/>
    <w:qFormat/>
    <w:uiPriority w:val="99"/>
    <w:rPr>
      <w:rFonts w:ascii="宋体" w:hAnsi="宋体" w:eastAsia="宋体" w:cs="宋体"/>
      <w:color w:val="000000"/>
      <w:kern w:val="1"/>
      <w:sz w:val="28"/>
      <w:szCs w:val="28"/>
      <w:lang w:val="en-US" w:eastAsia="zh-CN"/>
    </w:rPr>
  </w:style>
  <w:style w:type="character" w:customStyle="1" w:styleId="710">
    <w:name w:val="px14"/>
    <w:qFormat/>
    <w:uiPriority w:val="99"/>
    <w:rPr>
      <w:rFonts w:ascii="??_GB2312" w:eastAsia="微软雅黑" w:cs="??_GB2312"/>
      <w:b/>
      <w:bCs/>
      <w:kern w:val="2"/>
      <w:sz w:val="32"/>
      <w:szCs w:val="32"/>
      <w:lang w:val="en-US" w:eastAsia="zh-CN"/>
    </w:rPr>
  </w:style>
  <w:style w:type="character" w:customStyle="1" w:styleId="711">
    <w:name w:val="HTML 预设格式 Char1"/>
    <w:qFormat/>
    <w:uiPriority w:val="99"/>
    <w:rPr>
      <w:rFonts w:ascii="Courier New" w:hAnsi="Courier New" w:eastAsia="宋体" w:cs="Courier New"/>
      <w:sz w:val="20"/>
      <w:szCs w:val="20"/>
    </w:rPr>
  </w:style>
  <w:style w:type="character" w:customStyle="1" w:styleId="712">
    <w:name w:val="普通文字 Char1"/>
    <w:qFormat/>
    <w:uiPriority w:val="99"/>
    <w:rPr>
      <w:rFonts w:ascii="宋体" w:hAnsi="Courier New" w:eastAsia="宋体" w:cs="宋体"/>
      <w:kern w:val="2"/>
      <w:sz w:val="21"/>
      <w:szCs w:val="21"/>
      <w:lang w:val="en-US" w:eastAsia="zh-CN"/>
    </w:rPr>
  </w:style>
  <w:style w:type="character" w:customStyle="1" w:styleId="713">
    <w:name w:val="hei16b1"/>
    <w:qFormat/>
    <w:uiPriority w:val="99"/>
    <w:rPr>
      <w:rFonts w:ascii="Arial" w:hAnsi="Arial" w:cs="Arial"/>
      <w:b/>
      <w:bCs/>
      <w:color w:val="000000"/>
      <w:sz w:val="24"/>
      <w:szCs w:val="24"/>
    </w:rPr>
  </w:style>
  <w:style w:type="character" w:customStyle="1" w:styleId="714">
    <w:name w:val="正文（绿盟科技） Char"/>
    <w:link w:val="91"/>
    <w:qFormat/>
    <w:locked/>
    <w:uiPriority w:val="99"/>
    <w:rPr>
      <w:rFonts w:ascii="Arial" w:hAnsi="Arial" w:cs="Arial"/>
      <w:sz w:val="21"/>
      <w:szCs w:val="21"/>
      <w:lang w:val="en-US" w:eastAsia="zh-CN"/>
    </w:rPr>
  </w:style>
  <w:style w:type="character" w:customStyle="1" w:styleId="715">
    <w:name w:val="Char Char19"/>
    <w:qFormat/>
    <w:uiPriority w:val="99"/>
    <w:rPr>
      <w:rFonts w:ascii="宋体" w:eastAsia="宋体" w:cs="宋体"/>
      <w:i/>
      <w:iCs/>
      <w:sz w:val="24"/>
      <w:szCs w:val="24"/>
    </w:rPr>
  </w:style>
  <w:style w:type="character" w:customStyle="1" w:styleId="716">
    <w:name w:val="页脚 Char"/>
    <w:qFormat/>
    <w:uiPriority w:val="99"/>
    <w:rPr>
      <w:rFonts w:eastAsia="Times New Roman"/>
      <w:kern w:val="2"/>
      <w:sz w:val="18"/>
      <w:szCs w:val="18"/>
      <w:lang w:val="en-US" w:eastAsia="zh-CN"/>
    </w:rPr>
  </w:style>
  <w:style w:type="character" w:customStyle="1" w:styleId="717">
    <w:name w:val="批注主题 Char"/>
    <w:qFormat/>
    <w:uiPriority w:val="99"/>
    <w:rPr>
      <w:rFonts w:eastAsia="宋体"/>
      <w:b/>
      <w:bCs/>
      <w:kern w:val="2"/>
      <w:sz w:val="24"/>
      <w:szCs w:val="24"/>
      <w:lang w:val="en-US" w:eastAsia="zh-CN"/>
    </w:rPr>
  </w:style>
  <w:style w:type="character" w:customStyle="1" w:styleId="718">
    <w:name w:val="标题 2 字符"/>
    <w:qFormat/>
    <w:uiPriority w:val="99"/>
    <w:rPr>
      <w:rFonts w:ascii="??_GB2312" w:hAnsi="Times New Roman" w:eastAsia="Times New Roman" w:cs="??_GB2312"/>
      <w:b/>
      <w:bCs/>
      <w:kern w:val="2"/>
      <w:sz w:val="24"/>
      <w:szCs w:val="24"/>
      <w:lang w:val="zh-CN"/>
    </w:rPr>
  </w:style>
  <w:style w:type="character" w:customStyle="1" w:styleId="719">
    <w:name w:val="Char Char72"/>
    <w:qFormat/>
    <w:uiPriority w:val="99"/>
    <w:rPr>
      <w:rFonts w:eastAsia="宋体"/>
      <w:kern w:val="2"/>
      <w:sz w:val="24"/>
      <w:szCs w:val="24"/>
      <w:lang w:val="en-US" w:eastAsia="zh-CN"/>
    </w:rPr>
  </w:style>
  <w:style w:type="character" w:customStyle="1" w:styleId="720">
    <w:name w:val="正文文本缩进 Char2"/>
    <w:qFormat/>
    <w:uiPriority w:val="99"/>
    <w:rPr>
      <w:rFonts w:ascii="Times New Roman" w:hAnsi="Times New Roman" w:eastAsia="宋体" w:cs="Times New Roman"/>
      <w:snapToGrid w:val="0"/>
      <w:kern w:val="0"/>
      <w:sz w:val="24"/>
      <w:szCs w:val="24"/>
    </w:rPr>
  </w:style>
  <w:style w:type="character" w:customStyle="1" w:styleId="721">
    <w:name w:val="样式2 Char"/>
    <w:qFormat/>
    <w:uiPriority w:val="99"/>
    <w:rPr>
      <w:rFonts w:ascii="??_GB2312" w:hAnsi="仿宋" w:eastAsia="Times New Roman" w:cs="??_GB2312"/>
      <w:b/>
      <w:bCs/>
      <w:sz w:val="30"/>
      <w:szCs w:val="30"/>
      <w:lang w:val="zh-CN"/>
    </w:rPr>
  </w:style>
  <w:style w:type="character" w:customStyle="1" w:styleId="722">
    <w:name w:val="表格名称[858D7CFB-ED40-4347-BF05-701D383B685F]"/>
    <w:link w:val="92"/>
    <w:qFormat/>
    <w:locked/>
    <w:uiPriority w:val="99"/>
    <w:rPr>
      <w:sz w:val="32"/>
      <w:szCs w:val="32"/>
    </w:rPr>
  </w:style>
  <w:style w:type="character" w:customStyle="1" w:styleId="723">
    <w:name w:val="Char Char4"/>
    <w:qFormat/>
    <w:uiPriority w:val="99"/>
    <w:rPr>
      <w:rFonts w:eastAsia="宋体"/>
      <w:b/>
      <w:bCs/>
      <w:sz w:val="24"/>
      <w:szCs w:val="24"/>
      <w:lang w:eastAsia="zh-CN"/>
    </w:rPr>
  </w:style>
  <w:style w:type="character" w:customStyle="1" w:styleId="724">
    <w:name w:val="c7 style3"/>
    <w:qFormat/>
    <w:uiPriority w:val="99"/>
  </w:style>
  <w:style w:type="character" w:customStyle="1" w:styleId="725">
    <w:name w:val="正文文本 3 Char1"/>
    <w:semiHidden/>
    <w:qFormat/>
    <w:uiPriority w:val="99"/>
    <w:rPr>
      <w:rFonts w:ascii="Times New Roman" w:hAnsi="Times New Roman" w:eastAsia="宋体" w:cs="Times New Roman"/>
      <w:sz w:val="16"/>
      <w:szCs w:val="16"/>
    </w:rPr>
  </w:style>
  <w:style w:type="character" w:customStyle="1" w:styleId="726">
    <w:name w:val="tw4winInternal"/>
    <w:qFormat/>
    <w:uiPriority w:val="99"/>
    <w:rPr>
      <w:rFonts w:ascii="Courier New" w:hAnsi="Courier New" w:cs="Courier New"/>
      <w:color w:val="FF0000"/>
      <w:lang w:val="en-US" w:eastAsia="zh-CN"/>
    </w:rPr>
  </w:style>
  <w:style w:type="character" w:customStyle="1" w:styleId="727">
    <w:name w:val="Char Char10"/>
    <w:semiHidden/>
    <w:qFormat/>
    <w:uiPriority w:val="99"/>
    <w:rPr>
      <w:rFonts w:ascii="宋体" w:eastAsia="宋体" w:cs="宋体"/>
      <w:kern w:val="2"/>
      <w:sz w:val="24"/>
      <w:szCs w:val="24"/>
      <w:lang w:val="en-US" w:eastAsia="zh-CN"/>
    </w:rPr>
  </w:style>
  <w:style w:type="character" w:customStyle="1" w:styleId="728">
    <w:name w:val="shadow11"/>
    <w:qFormat/>
    <w:uiPriority w:val="99"/>
    <w:rPr>
      <w:color w:val="000000"/>
      <w:sz w:val="21"/>
      <w:szCs w:val="21"/>
    </w:rPr>
  </w:style>
  <w:style w:type="character" w:customStyle="1" w:styleId="729">
    <w:name w:val="正文非缩进 Char3"/>
    <w:qFormat/>
    <w:uiPriority w:val="99"/>
    <w:rPr>
      <w:rFonts w:ascii="宋体" w:eastAsia="宋体" w:cs="宋体"/>
      <w:snapToGrid w:val="0"/>
      <w:color w:val="000000"/>
      <w:kern w:val="28"/>
      <w:sz w:val="28"/>
      <w:szCs w:val="28"/>
      <w:lang w:val="en-US" w:eastAsia="zh-CN"/>
    </w:rPr>
  </w:style>
  <w:style w:type="character" w:customStyle="1" w:styleId="730">
    <w:name w:val="Char Char"/>
    <w:qFormat/>
    <w:uiPriority w:val="99"/>
    <w:rPr>
      <w:rFonts w:ascii="宋体" w:hAnsi="Courier New" w:eastAsia="宋体" w:cs="宋体"/>
      <w:kern w:val="2"/>
      <w:sz w:val="21"/>
      <w:szCs w:val="21"/>
      <w:lang w:val="en-US" w:eastAsia="zh-CN"/>
    </w:rPr>
  </w:style>
  <w:style w:type="character" w:customStyle="1" w:styleId="731">
    <w:name w:val="签名 Char1"/>
    <w:qFormat/>
    <w:uiPriority w:val="99"/>
    <w:rPr>
      <w:rFonts w:ascii="Times New Roman" w:hAnsi="Times New Roman" w:eastAsia="宋体" w:cs="Times New Roman"/>
      <w:sz w:val="24"/>
      <w:szCs w:val="24"/>
    </w:rPr>
  </w:style>
  <w:style w:type="character" w:customStyle="1" w:styleId="732">
    <w:name w:val="Char Char18"/>
    <w:qFormat/>
    <w:uiPriority w:val="99"/>
    <w:rPr>
      <w:rFonts w:ascii="宋体" w:eastAsia="宋体" w:cs="宋体"/>
      <w:sz w:val="28"/>
      <w:szCs w:val="28"/>
    </w:rPr>
  </w:style>
  <w:style w:type="character" w:customStyle="1" w:styleId="733">
    <w:name w:val="批注文字 Char"/>
    <w:qFormat/>
    <w:uiPriority w:val="99"/>
    <w:rPr>
      <w:kern w:val="2"/>
      <w:sz w:val="24"/>
      <w:szCs w:val="24"/>
    </w:rPr>
  </w:style>
  <w:style w:type="character" w:customStyle="1" w:styleId="734">
    <w:name w:val="Char Char22"/>
    <w:qFormat/>
    <w:uiPriority w:val="99"/>
    <w:rPr>
      <w:rFonts w:ascii="宋体" w:eastAsia="宋体" w:cs="宋体"/>
      <w:kern w:val="1"/>
      <w:sz w:val="24"/>
      <w:szCs w:val="24"/>
    </w:rPr>
  </w:style>
  <w:style w:type="character" w:customStyle="1" w:styleId="735">
    <w:name w:val="pt141"/>
    <w:qFormat/>
    <w:uiPriority w:val="99"/>
    <w:rPr>
      <w:color w:val="auto"/>
      <w:sz w:val="22"/>
      <w:szCs w:val="22"/>
    </w:rPr>
  </w:style>
  <w:style w:type="character" w:customStyle="1" w:styleId="736">
    <w:name w:val="正文文本缩进 2 Char1"/>
    <w:semiHidden/>
    <w:qFormat/>
    <w:uiPriority w:val="99"/>
    <w:rPr>
      <w:rFonts w:ascii="Times New Roman" w:hAnsi="Times New Roman" w:eastAsia="宋体" w:cs="Times New Roman"/>
      <w:sz w:val="24"/>
      <w:szCs w:val="24"/>
    </w:rPr>
  </w:style>
  <w:style w:type="character" w:customStyle="1" w:styleId="737">
    <w:name w:val="Balloon Text Char1"/>
    <w:link w:val="42"/>
    <w:qFormat/>
    <w:locked/>
    <w:uiPriority w:val="99"/>
    <w:rPr>
      <w:kern w:val="2"/>
      <w:sz w:val="18"/>
      <w:szCs w:val="18"/>
    </w:rPr>
  </w:style>
  <w:style w:type="character" w:customStyle="1" w:styleId="738">
    <w:name w:val="Char Char611"/>
    <w:qFormat/>
    <w:uiPriority w:val="99"/>
    <w:rPr>
      <w:rFonts w:eastAsia="宋体"/>
      <w:kern w:val="2"/>
      <w:sz w:val="24"/>
      <w:szCs w:val="24"/>
      <w:lang w:val="en-US" w:eastAsia="zh-CN"/>
    </w:rPr>
  </w:style>
  <w:style w:type="character" w:customStyle="1" w:styleId="739">
    <w:name w:val="highlight1"/>
    <w:qFormat/>
    <w:uiPriority w:val="99"/>
    <w:rPr>
      <w:rFonts w:ascii="??_GB2312" w:eastAsia="微软雅黑" w:cs="??_GB2312"/>
      <w:b/>
      <w:bCs/>
      <w:kern w:val="2"/>
      <w:sz w:val="23"/>
      <w:szCs w:val="23"/>
      <w:lang w:val="en-US" w:eastAsia="zh-CN"/>
    </w:rPr>
  </w:style>
  <w:style w:type="character" w:customStyle="1" w:styleId="740">
    <w:name w:val="my正文 Char"/>
    <w:link w:val="93"/>
    <w:qFormat/>
    <w:locked/>
    <w:uiPriority w:val="99"/>
    <w:rPr>
      <w:rFonts w:ascii="Tahoma" w:hAnsi="Tahoma" w:cs="Tahoma"/>
      <w:sz w:val="24"/>
      <w:szCs w:val="24"/>
    </w:rPr>
  </w:style>
  <w:style w:type="character" w:customStyle="1" w:styleId="741">
    <w:name w:val="Normal Indent Char1"/>
    <w:link w:val="6"/>
    <w:qFormat/>
    <w:locked/>
    <w:uiPriority w:val="99"/>
    <w:rPr>
      <w:rFonts w:ascii="宋体" w:eastAsia="宋体" w:cs="宋体"/>
      <w:snapToGrid w:val="0"/>
      <w:color w:val="000000"/>
      <w:kern w:val="28"/>
      <w:sz w:val="28"/>
      <w:szCs w:val="28"/>
      <w:lang w:val="en-US" w:eastAsia="zh-CN"/>
    </w:rPr>
  </w:style>
  <w:style w:type="character" w:customStyle="1" w:styleId="742">
    <w:name w:val="Used by Word for text of Help footnotes Char Char1"/>
    <w:qFormat/>
    <w:uiPriority w:val="99"/>
    <w:rPr>
      <w:color w:val="0000FF"/>
      <w:sz w:val="21"/>
      <w:szCs w:val="21"/>
    </w:rPr>
  </w:style>
  <w:style w:type="character" w:customStyle="1" w:styleId="743">
    <w:name w:val="页眉 Char"/>
    <w:qFormat/>
    <w:uiPriority w:val="99"/>
    <w:rPr>
      <w:rFonts w:eastAsia="Times New Roman"/>
      <w:kern w:val="2"/>
      <w:sz w:val="18"/>
      <w:szCs w:val="18"/>
      <w:lang w:val="en-US" w:eastAsia="zh-CN"/>
    </w:rPr>
  </w:style>
  <w:style w:type="character" w:customStyle="1" w:styleId="744">
    <w:name w:val="FA正文 Char Char"/>
    <w:qFormat/>
    <w:uiPriority w:val="99"/>
    <w:rPr>
      <w:rFonts w:hAnsi="宋体"/>
      <w:kern w:val="2"/>
      <w:sz w:val="24"/>
      <w:szCs w:val="24"/>
    </w:rPr>
  </w:style>
  <w:style w:type="character" w:customStyle="1" w:styleId="745">
    <w:name w:val="纯文本 字符"/>
    <w:qFormat/>
    <w:uiPriority w:val="99"/>
    <w:rPr>
      <w:rFonts w:ascii="宋体" w:hAnsi="Courier New" w:eastAsia="宋体" w:cs="宋体"/>
      <w:snapToGrid w:val="0"/>
      <w:kern w:val="2"/>
      <w:sz w:val="21"/>
      <w:szCs w:val="21"/>
      <w:lang w:val="en-US" w:eastAsia="zh-CN"/>
    </w:rPr>
  </w:style>
  <w:style w:type="character" w:customStyle="1" w:styleId="746">
    <w:name w:val="3级 Char"/>
    <w:link w:val="94"/>
    <w:qFormat/>
    <w:locked/>
    <w:uiPriority w:val="99"/>
    <w:rPr>
      <w:rFonts w:ascii="宋体" w:cs="宋体"/>
      <w:b/>
      <w:bCs/>
      <w:sz w:val="28"/>
      <w:szCs w:val="28"/>
      <w:lang w:val="en-US" w:eastAsia="zh-CN"/>
    </w:rPr>
  </w:style>
  <w:style w:type="character" w:customStyle="1" w:styleId="747">
    <w:name w:val="myp11"/>
    <w:qFormat/>
    <w:uiPriority w:val="99"/>
    <w:rPr>
      <w:rFonts w:ascii="??_GB2312" w:eastAsia="微软雅黑" w:cs="??_GB2312"/>
      <w:b/>
      <w:bCs/>
      <w:kern w:val="2"/>
      <w:sz w:val="32"/>
      <w:szCs w:val="32"/>
      <w:lang w:val="en-US" w:eastAsia="zh-CN"/>
    </w:rPr>
  </w:style>
  <w:style w:type="character" w:customStyle="1" w:styleId="748">
    <w:name w:val="Document Map Char1"/>
    <w:link w:val="19"/>
    <w:qFormat/>
    <w:locked/>
    <w:uiPriority w:val="99"/>
    <w:rPr>
      <w:kern w:val="2"/>
      <w:sz w:val="24"/>
      <w:szCs w:val="24"/>
      <w:shd w:val="clear" w:color="auto" w:fill="000080"/>
    </w:rPr>
  </w:style>
  <w:style w:type="character" w:customStyle="1" w:styleId="749">
    <w:name w:val="H6 Char"/>
    <w:qFormat/>
    <w:uiPriority w:val="99"/>
    <w:rPr>
      <w:rFonts w:ascii="Arial" w:hAnsi="Arial" w:eastAsia="黑体" w:cs="Arial"/>
      <w:b/>
      <w:bCs/>
      <w:kern w:val="2"/>
      <w:sz w:val="24"/>
      <w:szCs w:val="24"/>
    </w:rPr>
  </w:style>
  <w:style w:type="character" w:customStyle="1" w:styleId="750">
    <w:name w:val="Char Char91"/>
    <w:qFormat/>
    <w:uiPriority w:val="99"/>
    <w:rPr>
      <w:rFonts w:eastAsia="宋体"/>
      <w:kern w:val="2"/>
      <w:sz w:val="18"/>
      <w:szCs w:val="18"/>
      <w:lang w:val="en-US" w:eastAsia="zh-CN"/>
    </w:rPr>
  </w:style>
  <w:style w:type="character" w:customStyle="1" w:styleId="751">
    <w:name w:val="副标题 Char1"/>
    <w:qFormat/>
    <w:uiPriority w:val="99"/>
    <w:rPr>
      <w:rFonts w:ascii="Cambria" w:hAnsi="Cambria" w:eastAsia="宋体" w:cs="Cambria"/>
      <w:b/>
      <w:bCs/>
      <w:snapToGrid w:val="0"/>
      <w:kern w:val="28"/>
      <w:sz w:val="32"/>
      <w:szCs w:val="32"/>
    </w:rPr>
  </w:style>
  <w:style w:type="character" w:customStyle="1" w:styleId="752">
    <w:name w:val="font61"/>
    <w:qFormat/>
    <w:uiPriority w:val="99"/>
    <w:rPr>
      <w:rFonts w:ascii="仿宋" w:hAnsi="仿宋" w:eastAsia="仿宋" w:cs="仿宋"/>
      <w:color w:val="000000"/>
      <w:sz w:val="20"/>
      <w:szCs w:val="20"/>
      <w:u w:val="none"/>
    </w:rPr>
  </w:style>
  <w:style w:type="character" w:customStyle="1" w:styleId="753">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54">
    <w:name w:val="Char Char211"/>
    <w:qFormat/>
    <w:uiPriority w:val="99"/>
    <w:rPr>
      <w:rFonts w:eastAsia="宋体"/>
      <w:b/>
      <w:bCs/>
      <w:kern w:val="2"/>
      <w:sz w:val="24"/>
      <w:szCs w:val="24"/>
      <w:lang w:val="en-US" w:eastAsia="zh-CN"/>
    </w:rPr>
  </w:style>
  <w:style w:type="character" w:customStyle="1" w:styleId="755">
    <w:name w:val="标题 2 Char"/>
    <w:qFormat/>
    <w:uiPriority w:val="99"/>
    <w:rPr>
      <w:rFonts w:ascii="Arial" w:hAnsi="Arial" w:eastAsia="黑体" w:cs="Arial"/>
      <w:b/>
      <w:bCs/>
      <w:kern w:val="2"/>
      <w:sz w:val="32"/>
      <w:szCs w:val="32"/>
      <w:lang w:val="en-US" w:eastAsia="zh-CN"/>
    </w:rPr>
  </w:style>
  <w:style w:type="character" w:customStyle="1" w:styleId="756">
    <w:name w:val="maywed421"/>
    <w:qFormat/>
    <w:uiPriority w:val="99"/>
    <w:rPr>
      <w:color w:val="auto"/>
      <w:u w:val="none"/>
    </w:rPr>
  </w:style>
  <w:style w:type="character" w:customStyle="1" w:styleId="757">
    <w:name w:val="正文文本缩进 Char"/>
    <w:qFormat/>
    <w:uiPriority w:val="99"/>
    <w:rPr>
      <w:rFonts w:ascii="宋体" w:eastAsia="宋体" w:cs="宋体"/>
      <w:kern w:val="2"/>
      <w:sz w:val="24"/>
      <w:szCs w:val="24"/>
    </w:rPr>
  </w:style>
  <w:style w:type="character" w:customStyle="1" w:styleId="758">
    <w:name w:val="Char Char102"/>
    <w:semiHidden/>
    <w:qFormat/>
    <w:uiPriority w:val="99"/>
    <w:rPr>
      <w:rFonts w:ascii="宋体" w:eastAsia="宋体" w:cs="宋体"/>
      <w:kern w:val="2"/>
      <w:sz w:val="24"/>
      <w:szCs w:val="24"/>
      <w:lang w:val="en-US" w:eastAsia="zh-CN"/>
    </w:rPr>
  </w:style>
  <w:style w:type="character" w:customStyle="1" w:styleId="759">
    <w:name w:val="页眉 Char1"/>
    <w:qFormat/>
    <w:uiPriority w:val="99"/>
    <w:rPr>
      <w:rFonts w:eastAsia="宋体"/>
      <w:kern w:val="2"/>
      <w:sz w:val="18"/>
      <w:szCs w:val="18"/>
      <w:lang w:val="en-US" w:eastAsia="zh-CN"/>
    </w:rPr>
  </w:style>
  <w:style w:type="character" w:customStyle="1" w:styleId="760">
    <w:name w:val="md"/>
    <w:qFormat/>
    <w:uiPriority w:val="99"/>
    <w:rPr>
      <w:rFonts w:ascii="Arial" w:hAnsi="Arial" w:eastAsia="黑体" w:cs="Arial"/>
      <w:snapToGrid w:val="0"/>
      <w:kern w:val="0"/>
      <w:sz w:val="21"/>
      <w:szCs w:val="21"/>
    </w:rPr>
  </w:style>
  <w:style w:type="character" w:customStyle="1" w:styleId="761">
    <w:name w:val="big1"/>
    <w:qFormat/>
    <w:uiPriority w:val="99"/>
    <w:rPr>
      <w:rFonts w:ascii="宋体" w:hAnsi="宋体" w:eastAsia="宋体" w:cs="宋体"/>
      <w:color w:val="auto"/>
      <w:sz w:val="22"/>
      <w:szCs w:val="22"/>
    </w:rPr>
  </w:style>
  <w:style w:type="character" w:customStyle="1" w:styleId="762">
    <w:name w:val="Char Char311"/>
    <w:qFormat/>
    <w:uiPriority w:val="99"/>
    <w:rPr>
      <w:rFonts w:eastAsia="宋体"/>
      <w:kern w:val="2"/>
      <w:sz w:val="24"/>
      <w:szCs w:val="24"/>
      <w:lang w:val="en-US" w:eastAsia="zh-CN"/>
    </w:rPr>
  </w:style>
  <w:style w:type="character" w:customStyle="1" w:styleId="763">
    <w:name w:val="Char Char81"/>
    <w:qFormat/>
    <w:uiPriority w:val="99"/>
    <w:rPr>
      <w:rFonts w:eastAsia="宋体"/>
      <w:b/>
      <w:bCs/>
      <w:sz w:val="24"/>
      <w:szCs w:val="24"/>
      <w:lang w:eastAsia="zh-CN"/>
    </w:rPr>
  </w:style>
  <w:style w:type="character" w:customStyle="1" w:styleId="764">
    <w:name w:val="样式3 Char"/>
    <w:qFormat/>
    <w:uiPriority w:val="99"/>
    <w:rPr>
      <w:rFonts w:ascii="??_GB2312" w:hAnsi="仿宋" w:eastAsia="Times New Roman" w:cs="??_GB2312"/>
      <w:b/>
      <w:bCs/>
      <w:sz w:val="30"/>
      <w:szCs w:val="30"/>
      <w:lang w:val="zh-CN"/>
    </w:rPr>
  </w:style>
  <w:style w:type="character" w:customStyle="1" w:styleId="765">
    <w:name w:val="正文首行缩进 2 Char1"/>
    <w:qFormat/>
    <w:uiPriority w:val="99"/>
    <w:rPr>
      <w:rFonts w:ascii="Times New Roman" w:hAnsi="Times New Roman" w:eastAsia="宋体" w:cs="Times New Roman"/>
      <w:kern w:val="2"/>
      <w:sz w:val="24"/>
      <w:szCs w:val="24"/>
    </w:rPr>
  </w:style>
  <w:style w:type="character" w:customStyle="1" w:styleId="766">
    <w:name w:val="副标题 Char2"/>
    <w:qFormat/>
    <w:uiPriority w:val="99"/>
    <w:rPr>
      <w:rFonts w:ascii="Cambria" w:hAnsi="Cambria" w:eastAsia="宋体" w:cs="Cambria"/>
      <w:b/>
      <w:bCs/>
      <w:snapToGrid w:val="0"/>
      <w:kern w:val="28"/>
      <w:sz w:val="32"/>
      <w:szCs w:val="32"/>
    </w:rPr>
  </w:style>
  <w:style w:type="character" w:customStyle="1" w:styleId="767">
    <w:name w:val="标题4-dyf Char"/>
    <w:link w:val="96"/>
    <w:qFormat/>
    <w:locked/>
    <w:uiPriority w:val="99"/>
    <w:rPr>
      <w:rFonts w:ascii="Cambria" w:hAnsi="Cambria" w:cs="Cambria"/>
      <w:b/>
      <w:bCs/>
      <w:color w:val="000000"/>
      <w:kern w:val="2"/>
      <w:sz w:val="21"/>
      <w:szCs w:val="21"/>
    </w:rPr>
  </w:style>
  <w:style w:type="character" w:customStyle="1" w:styleId="768">
    <w:name w:val="dectext1"/>
    <w:qFormat/>
    <w:uiPriority w:val="99"/>
    <w:rPr>
      <w:rFonts w:ascii="宋体" w:hAnsi="宋体" w:eastAsia="宋体" w:cs="宋体"/>
      <w:color w:val="auto"/>
      <w:sz w:val="21"/>
      <w:szCs w:val="21"/>
      <w:u w:val="none"/>
    </w:rPr>
  </w:style>
  <w:style w:type="character" w:customStyle="1" w:styleId="769">
    <w:name w:val="冯 Char"/>
    <w:link w:val="97"/>
    <w:qFormat/>
    <w:locked/>
    <w:uiPriority w:val="99"/>
    <w:rPr>
      <w:rFonts w:ascii="宋体" w:eastAsia="宋体" w:cs="宋体"/>
      <w:color w:val="000000"/>
      <w:sz w:val="24"/>
      <w:szCs w:val="24"/>
    </w:rPr>
  </w:style>
  <w:style w:type="character" w:customStyle="1" w:styleId="770">
    <w:name w:val="Char Char12"/>
    <w:qFormat/>
    <w:uiPriority w:val="99"/>
    <w:rPr>
      <w:rFonts w:ascii="??_GB2312" w:eastAsia="Times New Roman" w:cs="??_GB2312"/>
      <w:b/>
      <w:bCs/>
      <w:kern w:val="2"/>
      <w:sz w:val="24"/>
      <w:szCs w:val="24"/>
      <w:lang w:val="zh-CN" w:eastAsia="zh-CN"/>
    </w:rPr>
  </w:style>
  <w:style w:type="character" w:customStyle="1" w:styleId="771">
    <w:name w:val="Caption Char"/>
    <w:link w:val="17"/>
    <w:qFormat/>
    <w:locked/>
    <w:uiPriority w:val="99"/>
    <w:rPr>
      <w:b/>
      <w:bCs/>
      <w:kern w:val="2"/>
      <w:sz w:val="28"/>
      <w:szCs w:val="28"/>
    </w:rPr>
  </w:style>
  <w:style w:type="character" w:customStyle="1" w:styleId="772">
    <w:name w:val="普通文字 Char3"/>
    <w:qFormat/>
    <w:uiPriority w:val="99"/>
    <w:rPr>
      <w:rFonts w:ascii="宋体" w:hAnsi="Courier New" w:eastAsia="宋体" w:cs="宋体"/>
      <w:kern w:val="2"/>
      <w:sz w:val="21"/>
      <w:szCs w:val="21"/>
      <w:lang w:val="en-US" w:eastAsia="zh-CN"/>
    </w:rPr>
  </w:style>
  <w:style w:type="character" w:customStyle="1" w:styleId="773">
    <w:name w:val="公文正文 Char"/>
    <w:qFormat/>
    <w:uiPriority w:val="99"/>
    <w:rPr>
      <w:rFonts w:ascii="??_GB2312" w:eastAsia="Times New Roman" w:cs="??_GB2312"/>
      <w:kern w:val="2"/>
      <w:sz w:val="24"/>
      <w:szCs w:val="24"/>
      <w:lang w:val="en-US" w:eastAsia="zh-CN"/>
    </w:rPr>
  </w:style>
  <w:style w:type="character" w:customStyle="1" w:styleId="774">
    <w:name w:val="正文首行缩进 Char Char Char Char Char"/>
    <w:qFormat/>
    <w:uiPriority w:val="99"/>
    <w:rPr>
      <w:rFonts w:ascii="宋体" w:cs="宋体"/>
      <w:kern w:val="2"/>
      <w:sz w:val="24"/>
      <w:szCs w:val="24"/>
      <w:lang w:val="zh-CN"/>
    </w:rPr>
  </w:style>
  <w:style w:type="character" w:customStyle="1" w:styleId="775">
    <w:name w:val="PI Char"/>
    <w:qFormat/>
    <w:uiPriority w:val="99"/>
    <w:rPr>
      <w:rFonts w:ascii="宋体" w:hAnsi="宋体" w:eastAsia="宋体" w:cs="宋体"/>
      <w:kern w:val="2"/>
      <w:sz w:val="24"/>
      <w:szCs w:val="24"/>
      <w:lang w:val="en-US" w:eastAsia="zh-CN"/>
    </w:rPr>
  </w:style>
  <w:style w:type="character" w:customStyle="1" w:styleId="776">
    <w:name w:val="Default Char"/>
    <w:link w:val="98"/>
    <w:qFormat/>
    <w:locked/>
    <w:uiPriority w:val="99"/>
    <w:rPr>
      <w:rFonts w:ascii="??_GB2312" w:eastAsia="Times New Roman" w:cs="??_GB2312"/>
      <w:color w:val="000000"/>
      <w:sz w:val="24"/>
      <w:szCs w:val="24"/>
      <w:lang w:val="en-US" w:eastAsia="zh-CN"/>
    </w:rPr>
  </w:style>
  <w:style w:type="character" w:customStyle="1" w:styleId="777">
    <w:name w:val="style91"/>
    <w:qFormat/>
    <w:uiPriority w:val="99"/>
    <w:rPr>
      <w:color w:val="auto"/>
    </w:rPr>
  </w:style>
  <w:style w:type="character" w:customStyle="1" w:styleId="778">
    <w:name w:val="列出段落 Char2"/>
    <w:qFormat/>
    <w:uiPriority w:val="99"/>
    <w:rPr>
      <w:rFonts w:ascii="Calibri" w:hAnsi="Calibri" w:cs="Calibri"/>
      <w:kern w:val="2"/>
      <w:sz w:val="28"/>
      <w:szCs w:val="28"/>
    </w:rPr>
  </w:style>
  <w:style w:type="character" w:customStyle="1" w:styleId="779">
    <w:name w:val="mdeck"/>
    <w:qFormat/>
    <w:uiPriority w:val="99"/>
    <w:rPr>
      <w:rFonts w:ascii="??_GB2312" w:eastAsia="微软雅黑" w:cs="??_GB2312"/>
      <w:b/>
      <w:bCs/>
      <w:kern w:val="2"/>
      <w:sz w:val="32"/>
      <w:szCs w:val="32"/>
      <w:lang w:val="en-US" w:eastAsia="zh-CN"/>
    </w:rPr>
  </w:style>
  <w:style w:type="character" w:customStyle="1" w:styleId="780">
    <w:name w:val="unnamed11"/>
    <w:qFormat/>
    <w:uiPriority w:val="99"/>
    <w:rPr>
      <w:sz w:val="20"/>
      <w:szCs w:val="20"/>
    </w:rPr>
  </w:style>
  <w:style w:type="character" w:customStyle="1" w:styleId="781">
    <w:name w:val="正文文本 Char2"/>
    <w:semiHidden/>
    <w:qFormat/>
    <w:uiPriority w:val="99"/>
    <w:rPr>
      <w:rFonts w:ascii="Times New Roman" w:hAnsi="Times New Roman" w:eastAsia="宋体" w:cs="Times New Roman"/>
      <w:snapToGrid w:val="0"/>
      <w:kern w:val="0"/>
      <w:sz w:val="24"/>
      <w:szCs w:val="24"/>
    </w:rPr>
  </w:style>
  <w:style w:type="character" w:customStyle="1" w:styleId="782">
    <w:name w:val="标书正文格式 Char"/>
    <w:qFormat/>
    <w:uiPriority w:val="99"/>
    <w:rPr>
      <w:rFonts w:eastAsia="Times New Roman"/>
      <w:kern w:val="2"/>
      <w:sz w:val="24"/>
      <w:szCs w:val="24"/>
    </w:rPr>
  </w:style>
  <w:style w:type="character" w:customStyle="1" w:styleId="783">
    <w:name w:val="Char Char11"/>
    <w:qFormat/>
    <w:locked/>
    <w:uiPriority w:val="99"/>
    <w:rPr>
      <w:rFonts w:ascii="宋体" w:hAnsi="宋体" w:eastAsia="宋体" w:cs="宋体"/>
      <w:b/>
      <w:bCs/>
      <w:kern w:val="2"/>
      <w:sz w:val="24"/>
      <w:szCs w:val="24"/>
      <w:lang w:val="en-US" w:eastAsia="zh-CN"/>
    </w:rPr>
  </w:style>
  <w:style w:type="character" w:customStyle="1" w:styleId="784">
    <w:name w:val="ca-131"/>
    <w:qFormat/>
    <w:uiPriority w:val="99"/>
    <w:rPr>
      <w:rFonts w:ascii="??_GB2312" w:eastAsia="Times New Roman" w:cs="??_GB2312"/>
      <w:b/>
      <w:bCs/>
      <w:color w:val="000000"/>
      <w:spacing w:val="-20"/>
      <w:sz w:val="24"/>
      <w:szCs w:val="24"/>
    </w:rPr>
  </w:style>
  <w:style w:type="character" w:customStyle="1" w:styleId="785">
    <w:name w:val="tw4winMark"/>
    <w:qFormat/>
    <w:uiPriority w:val="99"/>
    <w:rPr>
      <w:rFonts w:ascii="Courier New" w:hAnsi="Courier New" w:cs="Courier New"/>
      <w:vanish/>
      <w:color w:val="800080"/>
      <w:sz w:val="24"/>
      <w:szCs w:val="24"/>
      <w:vertAlign w:val="subscript"/>
    </w:rPr>
  </w:style>
  <w:style w:type="character" w:customStyle="1" w:styleId="786">
    <w:name w:val="正文样式 Char"/>
    <w:link w:val="99"/>
    <w:qFormat/>
    <w:locked/>
    <w:uiPriority w:val="99"/>
    <w:rPr>
      <w:rFonts w:ascii="Calibri" w:hAnsi="Calibri" w:cs="Calibri"/>
      <w:sz w:val="24"/>
      <w:szCs w:val="24"/>
    </w:rPr>
  </w:style>
  <w:style w:type="character" w:customStyle="1" w:styleId="787">
    <w:name w:val="表正文 Char3"/>
    <w:qFormat/>
    <w:uiPriority w:val="99"/>
    <w:rPr>
      <w:rFonts w:eastAsia="宋体"/>
    </w:rPr>
  </w:style>
  <w:style w:type="character" w:customStyle="1" w:styleId="788">
    <w:name w:val="H5 Char"/>
    <w:qFormat/>
    <w:uiPriority w:val="99"/>
    <w:rPr>
      <w:b/>
      <w:bCs/>
      <w:kern w:val="2"/>
      <w:sz w:val="28"/>
      <w:szCs w:val="28"/>
    </w:rPr>
  </w:style>
  <w:style w:type="character" w:customStyle="1" w:styleId="789">
    <w:name w:val="Char Char3"/>
    <w:qFormat/>
    <w:uiPriority w:val="99"/>
    <w:rPr>
      <w:rFonts w:eastAsia="宋体"/>
      <w:kern w:val="2"/>
      <w:sz w:val="24"/>
      <w:szCs w:val="24"/>
      <w:lang w:val="en-US" w:eastAsia="zh-CN"/>
    </w:rPr>
  </w:style>
  <w:style w:type="character" w:customStyle="1" w:styleId="790">
    <w:name w:val="正文 编号 Char"/>
    <w:qFormat/>
    <w:uiPriority w:val="99"/>
    <w:rPr>
      <w:rFonts w:ascii="??_GB2312" w:hAnsi="??_GB2312" w:cs="??_GB2312"/>
      <w:kern w:val="2"/>
      <w:sz w:val="24"/>
      <w:szCs w:val="24"/>
    </w:rPr>
  </w:style>
  <w:style w:type="character" w:customStyle="1" w:styleId="791">
    <w:name w:val="question-title2"/>
    <w:qFormat/>
    <w:uiPriority w:val="99"/>
    <w:rPr>
      <w:rFonts w:ascii="Arial" w:hAnsi="Arial" w:eastAsia="黑体" w:cs="Arial"/>
      <w:snapToGrid w:val="0"/>
      <w:kern w:val="0"/>
      <w:sz w:val="21"/>
      <w:szCs w:val="21"/>
    </w:rPr>
  </w:style>
  <w:style w:type="character" w:customStyle="1" w:styleId="792">
    <w:name w:val="gf正文1 Char Char"/>
    <w:link w:val="100"/>
    <w:qFormat/>
    <w:locked/>
    <w:uiPriority w:val="99"/>
    <w:rPr>
      <w:rFonts w:ascii="宋体" w:eastAsia="宋体" w:cs="宋体"/>
      <w:kern w:val="2"/>
      <w:sz w:val="24"/>
      <w:szCs w:val="24"/>
    </w:rPr>
  </w:style>
  <w:style w:type="character" w:customStyle="1" w:styleId="793">
    <w:name w:val="Char Char15"/>
    <w:qFormat/>
    <w:uiPriority w:val="99"/>
    <w:rPr>
      <w:rFonts w:ascii="宋体" w:eastAsia="宋体" w:cs="宋体"/>
      <w:kern w:val="1"/>
      <w:sz w:val="21"/>
      <w:szCs w:val="21"/>
    </w:rPr>
  </w:style>
  <w:style w:type="character" w:customStyle="1" w:styleId="794">
    <w:name w:val="正文缩进 Char3"/>
    <w:qFormat/>
    <w:uiPriority w:val="99"/>
    <w:rPr>
      <w:rFonts w:ascii="宋体" w:eastAsia="宋体" w:cs="宋体"/>
      <w:snapToGrid w:val="0"/>
      <w:color w:val="000000"/>
      <w:kern w:val="28"/>
      <w:sz w:val="28"/>
      <w:szCs w:val="28"/>
      <w:lang w:val="en-US" w:eastAsia="zh-CN"/>
    </w:rPr>
  </w:style>
  <w:style w:type="character" w:customStyle="1" w:styleId="795">
    <w:name w:val="列出段落 Char1"/>
    <w:link w:val="101"/>
    <w:qFormat/>
    <w:locked/>
    <w:uiPriority w:val="99"/>
    <w:rPr>
      <w:rFonts w:ascii="Calibri" w:hAnsi="Calibri" w:cs="Calibri"/>
      <w:sz w:val="24"/>
      <w:szCs w:val="24"/>
      <w:lang w:eastAsia="en-US"/>
    </w:rPr>
  </w:style>
  <w:style w:type="character" w:customStyle="1" w:styleId="796">
    <w:name w:val="Char Char8"/>
    <w:qFormat/>
    <w:uiPriority w:val="99"/>
    <w:rPr>
      <w:rFonts w:eastAsia="宋体"/>
      <w:b/>
      <w:bCs/>
      <w:sz w:val="24"/>
      <w:szCs w:val="24"/>
      <w:lang w:eastAsia="zh-CN"/>
    </w:rPr>
  </w:style>
  <w:style w:type="character" w:customStyle="1" w:styleId="797">
    <w:name w:val="Normal Indent Char Char"/>
    <w:qFormat/>
    <w:uiPriority w:val="99"/>
    <w:rPr>
      <w:rFonts w:eastAsia="宋体"/>
      <w:kern w:val="2"/>
      <w:sz w:val="21"/>
      <w:szCs w:val="21"/>
      <w:lang w:val="en-US" w:eastAsia="zh-CN"/>
    </w:rPr>
  </w:style>
  <w:style w:type="character" w:customStyle="1" w:styleId="798">
    <w:name w:val="列表段落 字符"/>
    <w:qFormat/>
    <w:uiPriority w:val="99"/>
  </w:style>
  <w:style w:type="character" w:customStyle="1" w:styleId="799">
    <w:name w:val="Ò³Ã¼ Char Char1"/>
    <w:qFormat/>
    <w:uiPriority w:val="99"/>
    <w:rPr>
      <w:rFonts w:eastAsia="宋体"/>
      <w:kern w:val="2"/>
      <w:sz w:val="18"/>
      <w:szCs w:val="18"/>
      <w:lang w:val="en-US" w:eastAsia="zh-CN"/>
    </w:rPr>
  </w:style>
  <w:style w:type="character" w:customStyle="1" w:styleId="800">
    <w:name w:val="方案正文 Char"/>
    <w:qFormat/>
    <w:uiPriority w:val="99"/>
    <w:rPr>
      <w:rFonts w:ascii="??_GB2312" w:eastAsia="Times New Roman" w:cs="??_GB2312"/>
      <w:b/>
      <w:bCs/>
      <w:color w:val="000000"/>
      <w:kern w:val="2"/>
      <w:sz w:val="24"/>
      <w:szCs w:val="24"/>
      <w:lang w:val="en-US" w:eastAsia="zh-CN"/>
    </w:rPr>
  </w:style>
  <w:style w:type="character" w:customStyle="1" w:styleId="801">
    <w:name w:val="Char Char30"/>
    <w:qFormat/>
    <w:uiPriority w:val="99"/>
    <w:rPr>
      <w:rFonts w:ascii="Arial" w:hAnsi="Arial" w:eastAsia="黑体" w:cs="Arial"/>
      <w:kern w:val="1"/>
      <w:sz w:val="21"/>
      <w:szCs w:val="21"/>
    </w:rPr>
  </w:style>
  <w:style w:type="character" w:customStyle="1" w:styleId="802">
    <w:name w:val="font01"/>
    <w:qFormat/>
    <w:uiPriority w:val="99"/>
    <w:rPr>
      <w:rFonts w:ascii="微软雅黑" w:hAnsi="微软雅黑" w:eastAsia="微软雅黑" w:cs="微软雅黑"/>
      <w:color w:val="000000"/>
      <w:sz w:val="20"/>
      <w:szCs w:val="20"/>
      <w:u w:val="none"/>
    </w:rPr>
  </w:style>
  <w:style w:type="character" w:customStyle="1" w:styleId="803">
    <w:name w:val="Char Char20"/>
    <w:qFormat/>
    <w:uiPriority w:val="99"/>
    <w:rPr>
      <w:kern w:val="1"/>
      <w:sz w:val="24"/>
      <w:szCs w:val="24"/>
    </w:rPr>
  </w:style>
  <w:style w:type="character" w:customStyle="1" w:styleId="804">
    <w:name w:val="tw4winExternal"/>
    <w:qFormat/>
    <w:uiPriority w:val="99"/>
    <w:rPr>
      <w:rFonts w:ascii="Courier New" w:hAnsi="Courier New" w:cs="Courier New"/>
      <w:color w:val="808080"/>
      <w:lang w:val="en-US" w:eastAsia="zh-CN"/>
    </w:rPr>
  </w:style>
  <w:style w:type="character" w:customStyle="1" w:styleId="805">
    <w:name w:val="标题 4 Char1"/>
    <w:qFormat/>
    <w:uiPriority w:val="99"/>
    <w:rPr>
      <w:rFonts w:ascii="Cambria" w:hAnsi="Cambria" w:eastAsia="宋体" w:cs="Cambria"/>
      <w:b/>
      <w:bCs/>
      <w:kern w:val="2"/>
      <w:sz w:val="28"/>
      <w:szCs w:val="28"/>
    </w:rPr>
  </w:style>
  <w:style w:type="character" w:customStyle="1" w:styleId="806">
    <w:name w:val="批注文字 Char2"/>
    <w:qFormat/>
    <w:uiPriority w:val="99"/>
    <w:rPr>
      <w:rFonts w:ascii="Times New Roman" w:hAnsi="Times New Roman" w:eastAsia="宋体" w:cs="Times New Roman"/>
      <w:snapToGrid w:val="0"/>
      <w:kern w:val="0"/>
      <w:sz w:val="24"/>
      <w:szCs w:val="24"/>
    </w:rPr>
  </w:style>
  <w:style w:type="character" w:customStyle="1" w:styleId="807">
    <w:name w:val="正文文本 2 Char"/>
    <w:qFormat/>
    <w:uiPriority w:val="99"/>
    <w:rPr>
      <w:rFonts w:eastAsia="宋体"/>
      <w:kern w:val="2"/>
      <w:sz w:val="24"/>
      <w:szCs w:val="24"/>
      <w:lang w:val="en-US" w:eastAsia="zh-CN"/>
    </w:rPr>
  </w:style>
  <w:style w:type="character" w:customStyle="1" w:styleId="808">
    <w:name w:val="Ò³Ã¼ Char Char"/>
    <w:qFormat/>
    <w:uiPriority w:val="99"/>
    <w:rPr>
      <w:rFonts w:eastAsia="宋体"/>
      <w:kern w:val="2"/>
      <w:sz w:val="18"/>
      <w:szCs w:val="18"/>
      <w:lang w:val="en-US" w:eastAsia="zh-CN"/>
    </w:rPr>
  </w:style>
  <w:style w:type="character" w:customStyle="1" w:styleId="809">
    <w:name w:val="message1"/>
    <w:qFormat/>
    <w:uiPriority w:val="99"/>
    <w:rPr>
      <w:rFonts w:ascii="Tahoma" w:hAnsi="Tahoma" w:cs="Tahoma"/>
      <w:sz w:val="18"/>
      <w:szCs w:val="18"/>
    </w:rPr>
  </w:style>
  <w:style w:type="character" w:customStyle="1" w:styleId="810">
    <w:name w:val="Char Char23"/>
    <w:qFormat/>
    <w:uiPriority w:val="99"/>
    <w:rPr>
      <w:color w:val="0000FF"/>
      <w:sz w:val="21"/>
      <w:szCs w:val="21"/>
    </w:rPr>
  </w:style>
  <w:style w:type="character" w:customStyle="1" w:styleId="811">
    <w:name w:val="批注框文本 字符"/>
    <w:qFormat/>
    <w:uiPriority w:val="99"/>
    <w:rPr>
      <w:rFonts w:ascii="Arial" w:hAnsi="Arial" w:eastAsia="黑体" w:cs="Arial"/>
      <w:snapToGrid w:val="0"/>
      <w:kern w:val="0"/>
      <w:sz w:val="18"/>
      <w:szCs w:val="18"/>
    </w:rPr>
  </w:style>
  <w:style w:type="character" w:customStyle="1" w:styleId="812">
    <w:name w:val="纯文本 Char2"/>
    <w:semiHidden/>
    <w:qFormat/>
    <w:uiPriority w:val="99"/>
    <w:rPr>
      <w:rFonts w:ascii="宋体" w:hAnsi="Courier New" w:eastAsia="宋体" w:cs="宋体"/>
    </w:rPr>
  </w:style>
  <w:style w:type="character" w:customStyle="1" w:styleId="813">
    <w:name w:val="Char Char25"/>
    <w:qFormat/>
    <w:uiPriority w:val="99"/>
    <w:rPr>
      <w:rFonts w:ascii="宋体" w:eastAsia="宋体" w:cs="宋体"/>
      <w:kern w:val="1"/>
      <w:sz w:val="24"/>
      <w:szCs w:val="24"/>
      <w:lang w:val="zh-CN"/>
    </w:rPr>
  </w:style>
  <w:style w:type="character" w:customStyle="1" w:styleId="814">
    <w:name w:val="Char Char411"/>
    <w:qFormat/>
    <w:uiPriority w:val="99"/>
    <w:rPr>
      <w:rFonts w:eastAsia="宋体"/>
      <w:b/>
      <w:bCs/>
      <w:sz w:val="24"/>
      <w:szCs w:val="24"/>
      <w:lang w:eastAsia="zh-CN"/>
    </w:rPr>
  </w:style>
  <w:style w:type="character" w:customStyle="1" w:styleId="815">
    <w:name w:val="此正文 Char"/>
    <w:link w:val="103"/>
    <w:qFormat/>
    <w:locked/>
    <w:uiPriority w:val="99"/>
    <w:rPr>
      <w:kern w:val="2"/>
      <w:sz w:val="24"/>
      <w:szCs w:val="24"/>
    </w:rPr>
  </w:style>
  <w:style w:type="character" w:customStyle="1" w:styleId="816">
    <w:name w:val="Char Char2"/>
    <w:qFormat/>
    <w:uiPriority w:val="99"/>
    <w:rPr>
      <w:rFonts w:eastAsia="宋体"/>
      <w:b/>
      <w:bCs/>
      <w:kern w:val="2"/>
      <w:sz w:val="24"/>
      <w:szCs w:val="24"/>
      <w:lang w:val="en-US" w:eastAsia="zh-CN"/>
    </w:rPr>
  </w:style>
  <w:style w:type="character" w:customStyle="1" w:styleId="817">
    <w:name w:val="Heading 1 Char1"/>
    <w:link w:val="3"/>
    <w:qFormat/>
    <w:locked/>
    <w:uiPriority w:val="99"/>
    <w:rPr>
      <w:b/>
      <w:bCs/>
      <w:kern w:val="44"/>
      <w:sz w:val="44"/>
      <w:szCs w:val="44"/>
    </w:rPr>
  </w:style>
  <w:style w:type="character" w:customStyle="1" w:styleId="818">
    <w:name w:val="Footer-Even Char1"/>
    <w:qFormat/>
    <w:uiPriority w:val="99"/>
    <w:rPr>
      <w:rFonts w:eastAsia="宋体"/>
      <w:kern w:val="2"/>
      <w:sz w:val="18"/>
      <w:szCs w:val="18"/>
      <w:lang w:val="en-US" w:eastAsia="zh-CN"/>
    </w:rPr>
  </w:style>
  <w:style w:type="character" w:customStyle="1" w:styleId="819">
    <w:name w:val="Char Char29"/>
    <w:qFormat/>
    <w:uiPriority w:val="99"/>
    <w:rPr>
      <w:rFonts w:ascii="Arial" w:hAnsi="Arial" w:eastAsia="微软雅黑" w:cs="Arial"/>
      <w:b/>
      <w:bCs/>
      <w:kern w:val="1"/>
      <w:sz w:val="32"/>
      <w:szCs w:val="32"/>
      <w:lang w:val="en-US" w:eastAsia="zh-CN"/>
    </w:rPr>
  </w:style>
  <w:style w:type="character" w:customStyle="1" w:styleId="820">
    <w:name w:val="font81"/>
    <w:qFormat/>
    <w:uiPriority w:val="99"/>
    <w:rPr>
      <w:rFonts w:ascii="微软雅黑" w:hAnsi="微软雅黑" w:eastAsia="微软雅黑" w:cs="微软雅黑"/>
      <w:color w:val="000000"/>
      <w:sz w:val="20"/>
      <w:szCs w:val="20"/>
      <w:u w:val="none"/>
    </w:rPr>
  </w:style>
  <w:style w:type="character" w:customStyle="1" w:styleId="821">
    <w:name w:val="Char Char312"/>
    <w:qFormat/>
    <w:uiPriority w:val="99"/>
    <w:rPr>
      <w:rFonts w:ascii="Times New Roman" w:hAnsi="Times New Roman" w:eastAsia="宋体" w:cs="Times New Roman"/>
      <w:b/>
      <w:bCs/>
      <w:kern w:val="2"/>
      <w:sz w:val="24"/>
      <w:szCs w:val="24"/>
      <w:lang w:val="en-US" w:eastAsia="zh-CN"/>
    </w:rPr>
  </w:style>
  <w:style w:type="character" w:customStyle="1" w:styleId="822">
    <w:name w:val="t21"/>
    <w:qFormat/>
    <w:uiPriority w:val="99"/>
    <w:rPr>
      <w:rFonts w:ascii="??_GB2312" w:eastAsia="微软雅黑" w:cs="??_GB2312"/>
      <w:b/>
      <w:bCs/>
      <w:kern w:val="2"/>
      <w:sz w:val="23"/>
      <w:szCs w:val="23"/>
      <w:lang w:val="en-US" w:eastAsia="zh-CN"/>
    </w:rPr>
  </w:style>
  <w:style w:type="character" w:customStyle="1" w:styleId="823">
    <w:name w:val="样式8 Char"/>
    <w:qFormat/>
    <w:uiPriority w:val="99"/>
    <w:rPr>
      <w:rFonts w:ascii="??_GB2312" w:hAnsi="宋体" w:eastAsia="Times New Roman" w:cs="??_GB2312"/>
      <w:b/>
      <w:bCs/>
      <w:kern w:val="2"/>
      <w:sz w:val="24"/>
      <w:szCs w:val="24"/>
    </w:rPr>
  </w:style>
  <w:style w:type="character" w:customStyle="1" w:styleId="824">
    <w:name w:val="表格 Char Char"/>
    <w:qFormat/>
    <w:uiPriority w:val="99"/>
    <w:rPr>
      <w:rFonts w:ascii="宋体" w:hAnsi="宋体" w:eastAsia="宋体" w:cs="宋体"/>
    </w:rPr>
  </w:style>
  <w:style w:type="character" w:customStyle="1" w:styleId="825">
    <w:name w:val="正文文本 字符1"/>
    <w:qFormat/>
    <w:uiPriority w:val="99"/>
    <w:rPr>
      <w:rFonts w:ascii="Calibri" w:hAnsi="Calibri" w:eastAsia="黑体" w:cs="Calibri"/>
      <w:snapToGrid w:val="0"/>
      <w:kern w:val="2"/>
      <w:sz w:val="21"/>
      <w:szCs w:val="21"/>
    </w:rPr>
  </w:style>
  <w:style w:type="character" w:customStyle="1" w:styleId="826">
    <w:name w:val="标题 6 Char1"/>
    <w:qFormat/>
    <w:uiPriority w:val="99"/>
    <w:rPr>
      <w:rFonts w:ascii="Arial" w:hAnsi="Arial" w:eastAsia="黑体" w:cs="Arial"/>
      <w:b/>
      <w:bCs/>
      <w:sz w:val="20"/>
      <w:szCs w:val="20"/>
    </w:rPr>
  </w:style>
  <w:style w:type="character" w:customStyle="1" w:styleId="827">
    <w:name w:val="带编号样式 Char"/>
    <w:qFormat/>
    <w:uiPriority w:val="99"/>
    <w:rPr>
      <w:rFonts w:ascii="??_GB2312" w:eastAsia="Times New Roman" w:cs="??_GB2312"/>
      <w:color w:val="000000"/>
      <w:sz w:val="24"/>
      <w:szCs w:val="24"/>
    </w:rPr>
  </w:style>
  <w:style w:type="character" w:customStyle="1" w:styleId="828">
    <w:name w:val="unnamed31"/>
    <w:qFormat/>
    <w:uiPriority w:val="99"/>
    <w:rPr>
      <w:rFonts w:ascii="Tahoma" w:hAnsi="Tahoma" w:eastAsia="宋体" w:cs="Tahoma"/>
      <w:b/>
      <w:bCs/>
      <w:kern w:val="2"/>
      <w:sz w:val="32"/>
      <w:szCs w:val="32"/>
      <w:u w:val="none"/>
      <w:lang w:val="en-US" w:eastAsia="zh-CN"/>
    </w:rPr>
  </w:style>
  <w:style w:type="character" w:customStyle="1" w:styleId="829">
    <w:name w:val="正文首行缩进 Char Char Char Char Char Char1"/>
    <w:qFormat/>
    <w:uiPriority w:val="99"/>
    <w:rPr>
      <w:rFonts w:ascii="宋体" w:eastAsia="宋体" w:cs="宋体"/>
      <w:kern w:val="2"/>
      <w:sz w:val="24"/>
      <w:szCs w:val="24"/>
      <w:lang w:val="zh-CN"/>
    </w:rPr>
  </w:style>
  <w:style w:type="character" w:customStyle="1" w:styleId="830">
    <w:name w:val="文本正文 Char Char"/>
    <w:qFormat/>
    <w:locked/>
    <w:uiPriority w:val="99"/>
    <w:rPr>
      <w:sz w:val="24"/>
      <w:szCs w:val="24"/>
    </w:rPr>
  </w:style>
  <w:style w:type="character" w:customStyle="1" w:styleId="831">
    <w:name w:val="正文缩进 字符"/>
    <w:qFormat/>
    <w:uiPriority w:val="99"/>
    <w:rPr>
      <w:rFonts w:ascii="宋体" w:eastAsia="宋体" w:cs="宋体"/>
      <w:snapToGrid w:val="0"/>
      <w:color w:val="000000"/>
      <w:kern w:val="28"/>
      <w:sz w:val="28"/>
      <w:szCs w:val="28"/>
      <w:lang w:val="en-US" w:eastAsia="zh-CN"/>
    </w:rPr>
  </w:style>
  <w:style w:type="character" w:customStyle="1" w:styleId="832">
    <w:name w:val="样式 样式 标题 4h4H4Fab-4T5Ref Heading 1rh1Heading sqlsect 1.2.3.... +... Char"/>
    <w:link w:val="104"/>
    <w:qFormat/>
    <w:locked/>
    <w:uiPriority w:val="99"/>
    <w:rPr>
      <w:rFonts w:ascii="微软雅黑" w:hAnsi="微软雅黑" w:eastAsia="微软雅黑" w:cs="微软雅黑"/>
      <w:b/>
      <w:bCs/>
      <w:kern w:val="2"/>
      <w:sz w:val="28"/>
      <w:szCs w:val="28"/>
    </w:rPr>
  </w:style>
  <w:style w:type="character" w:customStyle="1" w:styleId="833">
    <w:name w:val="正文非缩进 Char"/>
    <w:qFormat/>
    <w:uiPriority w:val="99"/>
    <w:rPr>
      <w:rFonts w:ascii="宋体" w:eastAsia="宋体" w:cs="宋体"/>
      <w:snapToGrid w:val="0"/>
      <w:color w:val="000000"/>
      <w:kern w:val="28"/>
      <w:sz w:val="28"/>
      <w:szCs w:val="28"/>
      <w:lang w:val="en-US" w:eastAsia="zh-CN"/>
    </w:rPr>
  </w:style>
  <w:style w:type="character" w:customStyle="1" w:styleId="834">
    <w:name w:val="Heading 7 Char1"/>
    <w:link w:val="10"/>
    <w:qFormat/>
    <w:locked/>
    <w:uiPriority w:val="99"/>
    <w:rPr>
      <w:b/>
      <w:bCs/>
      <w:kern w:val="2"/>
      <w:sz w:val="24"/>
      <w:szCs w:val="24"/>
    </w:rPr>
  </w:style>
  <w:style w:type="character" w:customStyle="1" w:styleId="835">
    <w:name w:val="Char Char5"/>
    <w:qFormat/>
    <w:uiPriority w:val="99"/>
    <w:rPr>
      <w:rFonts w:ascii="宋体" w:hAnsi="Courier New" w:eastAsia="宋体" w:cs="宋体"/>
      <w:kern w:val="2"/>
      <w:sz w:val="21"/>
      <w:szCs w:val="21"/>
      <w:lang w:val="en-US" w:eastAsia="zh-CN"/>
    </w:rPr>
  </w:style>
  <w:style w:type="character" w:customStyle="1" w:styleId="836">
    <w:name w:val="称呼 Char1"/>
    <w:qFormat/>
    <w:uiPriority w:val="99"/>
    <w:rPr>
      <w:rFonts w:ascii="Times New Roman" w:hAnsi="Times New Roman" w:eastAsia="宋体" w:cs="Times New Roman"/>
      <w:sz w:val="24"/>
      <w:szCs w:val="24"/>
    </w:rPr>
  </w:style>
  <w:style w:type="character" w:customStyle="1" w:styleId="837">
    <w:name w:val="正文1 Char"/>
    <w:qFormat/>
    <w:uiPriority w:val="99"/>
    <w:rPr>
      <w:rFonts w:ascii="宋体" w:eastAsia="宋体" w:cs="宋体"/>
      <w:snapToGrid w:val="0"/>
      <w:color w:val="000000"/>
      <w:kern w:val="28"/>
      <w:sz w:val="28"/>
      <w:szCs w:val="28"/>
      <w:lang w:val="en-US" w:eastAsia="zh-CN"/>
    </w:rPr>
  </w:style>
  <w:style w:type="character" w:customStyle="1" w:styleId="838">
    <w:name w:val="正文缩进 Char1"/>
    <w:qFormat/>
    <w:uiPriority w:val="99"/>
    <w:rPr>
      <w:rFonts w:ascii="宋体" w:eastAsia="宋体" w:cs="宋体"/>
      <w:snapToGrid w:val="0"/>
      <w:color w:val="000000"/>
      <w:kern w:val="28"/>
      <w:sz w:val="28"/>
      <w:szCs w:val="28"/>
      <w:lang w:val="en-US" w:eastAsia="zh-CN"/>
    </w:rPr>
  </w:style>
  <w:style w:type="character" w:customStyle="1" w:styleId="839">
    <w:name w:val="font21"/>
    <w:qFormat/>
    <w:uiPriority w:val="99"/>
    <w:rPr>
      <w:rFonts w:ascii="宋体" w:hAnsi="宋体" w:eastAsia="宋体" w:cs="宋体"/>
      <w:kern w:val="2"/>
      <w:sz w:val="28"/>
      <w:szCs w:val="28"/>
      <w:lang w:val="en-US" w:eastAsia="zh-CN"/>
    </w:rPr>
  </w:style>
  <w:style w:type="character" w:customStyle="1" w:styleId="840">
    <w:name w:val="Char Char26"/>
    <w:qFormat/>
    <w:uiPriority w:val="99"/>
    <w:rPr>
      <w:kern w:val="1"/>
      <w:sz w:val="24"/>
      <w:szCs w:val="24"/>
    </w:rPr>
  </w:style>
  <w:style w:type="character" w:customStyle="1" w:styleId="841">
    <w:name w:val="Item List Char"/>
    <w:link w:val="106"/>
    <w:qFormat/>
    <w:locked/>
    <w:uiPriority w:val="99"/>
    <w:rPr>
      <w:rFonts w:ascii="Arial" w:cs="Arial"/>
      <w:sz w:val="21"/>
      <w:szCs w:val="21"/>
      <w:lang w:val="en-US" w:eastAsia="zh-CN"/>
    </w:rPr>
  </w:style>
  <w:style w:type="character" w:customStyle="1" w:styleId="842">
    <w:name w:val="批注框文本 Char1"/>
    <w:qFormat/>
    <w:uiPriority w:val="99"/>
    <w:rPr>
      <w:rFonts w:ascii="Times New Roman" w:hAnsi="Times New Roman" w:eastAsia="宋体" w:cs="Times New Roman"/>
      <w:sz w:val="18"/>
      <w:szCs w:val="18"/>
    </w:rPr>
  </w:style>
  <w:style w:type="character" w:customStyle="1" w:styleId="843">
    <w:name w:val="纯文本 Char1"/>
    <w:link w:val="107"/>
    <w:qFormat/>
    <w:locked/>
    <w:uiPriority w:val="99"/>
    <w:rPr>
      <w:rFonts w:ascii="宋体" w:hAnsi="Courier New" w:cs="宋体"/>
    </w:rPr>
  </w:style>
  <w:style w:type="character" w:customStyle="1" w:styleId="844">
    <w:name w:val="h3 Char"/>
    <w:qFormat/>
    <w:uiPriority w:val="99"/>
    <w:rPr>
      <w:rFonts w:eastAsia="宋体"/>
      <w:b/>
      <w:bCs/>
      <w:kern w:val="2"/>
      <w:sz w:val="32"/>
      <w:szCs w:val="32"/>
      <w:lang w:val="en-US" w:eastAsia="zh-CN"/>
    </w:rPr>
  </w:style>
  <w:style w:type="character" w:customStyle="1" w:styleId="845">
    <w:name w:val="dandyren_title1"/>
    <w:qFormat/>
    <w:uiPriority w:val="99"/>
    <w:rPr>
      <w:b/>
      <w:bCs/>
      <w:color w:val="auto"/>
      <w:sz w:val="18"/>
      <w:szCs w:val="18"/>
    </w:rPr>
  </w:style>
  <w:style w:type="character" w:customStyle="1" w:styleId="846">
    <w:name w:val="Char Char31"/>
    <w:qFormat/>
    <w:uiPriority w:val="99"/>
    <w:rPr>
      <w:rFonts w:ascii="Arial" w:hAnsi="Arial" w:eastAsia="黑体" w:cs="Arial"/>
      <w:kern w:val="1"/>
      <w:sz w:val="24"/>
      <w:szCs w:val="24"/>
    </w:rPr>
  </w:style>
  <w:style w:type="character" w:customStyle="1" w:styleId="847">
    <w:name w:val="h Char1"/>
    <w:qFormat/>
    <w:uiPriority w:val="99"/>
    <w:rPr>
      <w:sz w:val="18"/>
      <w:szCs w:val="18"/>
    </w:rPr>
  </w:style>
  <w:style w:type="character" w:customStyle="1" w:styleId="848">
    <w:name w:val="solutionfonts"/>
    <w:qFormat/>
    <w:uiPriority w:val="99"/>
  </w:style>
  <w:style w:type="character" w:customStyle="1" w:styleId="849">
    <w:name w:val="首行缩进 Char"/>
    <w:qFormat/>
    <w:uiPriority w:val="99"/>
    <w:rPr>
      <w:rFonts w:ascii="宋体" w:eastAsia="宋体" w:cs="宋体"/>
      <w:kern w:val="2"/>
      <w:sz w:val="24"/>
      <w:szCs w:val="24"/>
      <w:lang w:val="en-US" w:eastAsia="zh-CN"/>
    </w:rPr>
  </w:style>
  <w:style w:type="character" w:customStyle="1" w:styleId="850">
    <w:name w:val="Char Char52"/>
    <w:qFormat/>
    <w:uiPriority w:val="99"/>
    <w:rPr>
      <w:rFonts w:ascii="宋体" w:hAnsi="Courier New" w:eastAsia="宋体" w:cs="宋体"/>
      <w:kern w:val="2"/>
      <w:sz w:val="21"/>
      <w:szCs w:val="21"/>
      <w:lang w:val="en-US" w:eastAsia="zh-CN"/>
    </w:rPr>
  </w:style>
  <w:style w:type="character" w:customStyle="1" w:styleId="851">
    <w:name w:val="font31"/>
    <w:qFormat/>
    <w:uiPriority w:val="99"/>
    <w:rPr>
      <w:rFonts w:ascii="仿宋" w:hAnsi="仿宋" w:eastAsia="仿宋" w:cs="仿宋"/>
      <w:color w:val="000000"/>
      <w:sz w:val="20"/>
      <w:szCs w:val="20"/>
      <w:u w:val="none"/>
    </w:rPr>
  </w:style>
  <w:style w:type="character" w:customStyle="1" w:styleId="852">
    <w:name w:val="正文说明 Char"/>
    <w:link w:val="108"/>
    <w:qFormat/>
    <w:locked/>
    <w:uiPriority w:val="99"/>
    <w:rPr>
      <w:sz w:val="24"/>
      <w:szCs w:val="24"/>
    </w:rPr>
  </w:style>
  <w:style w:type="character" w:customStyle="1" w:styleId="853">
    <w:name w:val="脚注文本 Char1"/>
    <w:qFormat/>
    <w:uiPriority w:val="99"/>
    <w:rPr>
      <w:rFonts w:ascii="Times New Roman" w:hAnsi="Times New Roman" w:eastAsia="宋体" w:cs="Times New Roman"/>
      <w:sz w:val="18"/>
      <w:szCs w:val="18"/>
    </w:rPr>
  </w:style>
  <w:style w:type="character" w:customStyle="1" w:styleId="854">
    <w:name w:val="Char Char1211"/>
    <w:qFormat/>
    <w:uiPriority w:val="99"/>
    <w:rPr>
      <w:rFonts w:ascii="??_GB2312" w:eastAsia="Times New Roman" w:cs="??_GB2312"/>
      <w:b/>
      <w:bCs/>
      <w:kern w:val="2"/>
      <w:sz w:val="24"/>
      <w:szCs w:val="24"/>
      <w:lang w:val="zh-CN" w:eastAsia="zh-CN"/>
    </w:rPr>
  </w:style>
  <w:style w:type="character" w:customStyle="1" w:styleId="855">
    <w:name w:val="标题 Char"/>
    <w:qFormat/>
    <w:uiPriority w:val="99"/>
    <w:rPr>
      <w:rFonts w:eastAsia="宋体"/>
      <w:b/>
      <w:bCs/>
      <w:sz w:val="24"/>
      <w:szCs w:val="24"/>
      <w:lang w:eastAsia="zh-CN"/>
    </w:rPr>
  </w:style>
  <w:style w:type="character" w:customStyle="1" w:styleId="856">
    <w:name w:val="Char Char35"/>
    <w:qFormat/>
    <w:uiPriority w:val="99"/>
    <w:rPr>
      <w:rFonts w:ascii="Arial" w:hAnsi="Arial" w:eastAsia="黑体" w:cs="Arial"/>
      <w:b/>
      <w:bCs/>
      <w:kern w:val="1"/>
      <w:sz w:val="28"/>
      <w:szCs w:val="28"/>
      <w:lang w:val="zh-CN"/>
    </w:rPr>
  </w:style>
  <w:style w:type="character" w:customStyle="1" w:styleId="857">
    <w:name w:val="纯文本 Char Char Char"/>
    <w:qFormat/>
    <w:uiPriority w:val="99"/>
    <w:rPr>
      <w:rFonts w:ascii="宋体" w:hAnsi="Courier New" w:eastAsia="宋体" w:cs="宋体"/>
      <w:kern w:val="2"/>
      <w:sz w:val="21"/>
      <w:szCs w:val="21"/>
      <w:lang w:val="en-US" w:eastAsia="zh-CN"/>
    </w:rPr>
  </w:style>
  <w:style w:type="character" w:customStyle="1" w:styleId="858">
    <w:name w:val="Table Text Char"/>
    <w:link w:val="109"/>
    <w:qFormat/>
    <w:locked/>
    <w:uiPriority w:val="99"/>
    <w:rPr>
      <w:sz w:val="24"/>
      <w:szCs w:val="24"/>
    </w:rPr>
  </w:style>
  <w:style w:type="character" w:customStyle="1" w:styleId="859">
    <w:name w:val="正文1 Char1"/>
    <w:qFormat/>
    <w:uiPriority w:val="99"/>
    <w:rPr>
      <w:rFonts w:ascii="??_GB2312" w:hAnsi="Courier New" w:eastAsia="Times New Roman" w:cs="??_GB2312"/>
      <w:kern w:val="28"/>
      <w:sz w:val="24"/>
      <w:szCs w:val="24"/>
      <w:lang w:val="en-US" w:eastAsia="zh-CN"/>
    </w:rPr>
  </w:style>
  <w:style w:type="character" w:customStyle="1" w:styleId="860">
    <w:name w:val="页脚 Char1"/>
    <w:qFormat/>
    <w:uiPriority w:val="99"/>
    <w:rPr>
      <w:rFonts w:eastAsia="宋体"/>
      <w:kern w:val="2"/>
      <w:sz w:val="18"/>
      <w:szCs w:val="18"/>
      <w:lang w:val="en-US" w:eastAsia="zh-CN"/>
    </w:rPr>
  </w:style>
  <w:style w:type="character" w:customStyle="1" w:styleId="861">
    <w:name w:val="Bold"/>
    <w:qFormat/>
    <w:uiPriority w:val="99"/>
    <w:rPr>
      <w:rFonts w:ascii="Arial" w:hAnsi="Arial" w:eastAsia="黑体" w:cs="Arial"/>
      <w:b/>
      <w:bCs/>
      <w:kern w:val="2"/>
      <w:sz w:val="32"/>
      <w:szCs w:val="32"/>
      <w:lang w:val="en-US" w:eastAsia="zh-CN"/>
    </w:rPr>
  </w:style>
  <w:style w:type="character" w:customStyle="1" w:styleId="862">
    <w:name w:val="Comment Text Char1"/>
    <w:link w:val="20"/>
    <w:qFormat/>
    <w:locked/>
    <w:uiPriority w:val="99"/>
    <w:rPr>
      <w:kern w:val="2"/>
      <w:sz w:val="24"/>
      <w:szCs w:val="24"/>
    </w:rPr>
  </w:style>
  <w:style w:type="character" w:customStyle="1" w:styleId="863">
    <w:name w:val="hui3"/>
    <w:qFormat/>
    <w:uiPriority w:val="99"/>
    <w:rPr>
      <w:color w:val="auto"/>
    </w:rPr>
  </w:style>
  <w:style w:type="character" w:customStyle="1" w:styleId="864">
    <w:name w:val="Char Char17"/>
    <w:qFormat/>
    <w:uiPriority w:val="99"/>
    <w:rPr>
      <w:rFonts w:eastAsia="Times New Roman"/>
      <w:sz w:val="24"/>
      <w:szCs w:val="24"/>
    </w:rPr>
  </w:style>
  <w:style w:type="character" w:customStyle="1" w:styleId="865">
    <w:name w:val="标题 4 字符"/>
    <w:qFormat/>
    <w:uiPriority w:val="99"/>
    <w:rPr>
      <w:rFonts w:ascii="等线 Light" w:hAnsi="等线 Light" w:eastAsia="等线 Light" w:cs="等线 Light"/>
      <w:b/>
      <w:bCs/>
      <w:snapToGrid w:val="0"/>
      <w:kern w:val="0"/>
      <w:sz w:val="28"/>
      <w:szCs w:val="28"/>
    </w:rPr>
  </w:style>
  <w:style w:type="character" w:customStyle="1" w:styleId="866">
    <w:name w:val="Char Char37"/>
    <w:qFormat/>
    <w:uiPriority w:val="99"/>
    <w:rPr>
      <w:b/>
      <w:bCs/>
      <w:kern w:val="1"/>
      <w:sz w:val="44"/>
      <w:szCs w:val="44"/>
    </w:rPr>
  </w:style>
  <w:style w:type="character" w:customStyle="1" w:styleId="867">
    <w:name w:val="列出段落 Char"/>
    <w:qFormat/>
    <w:uiPriority w:val="99"/>
    <w:rPr>
      <w:rFonts w:eastAsia="Times New Roman"/>
      <w:kern w:val="2"/>
      <w:sz w:val="24"/>
      <w:szCs w:val="24"/>
      <w:lang w:val="en-US" w:eastAsia="zh-CN"/>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10"/>
    <w:qFormat/>
    <w:locked/>
    <w:uiPriority w:val="99"/>
    <w:rPr>
      <w:rFonts w:ascii="??_GB2312" w:eastAsia="Times New Roman" w:cs="??_GB2312"/>
      <w:kern w:val="2"/>
      <w:sz w:val="24"/>
      <w:szCs w:val="24"/>
    </w:rPr>
  </w:style>
  <w:style w:type="character" w:customStyle="1" w:styleId="870">
    <w:name w:val="Table Text Char1"/>
    <w:qFormat/>
    <w:uiPriority w:val="99"/>
    <w:rPr>
      <w:rFonts w:eastAsia="宋体"/>
      <w:sz w:val="24"/>
      <w:szCs w:val="24"/>
      <w:lang w:val="en-US" w:eastAsia="zh-CN"/>
    </w:rPr>
  </w:style>
  <w:style w:type="character" w:customStyle="1" w:styleId="871">
    <w:name w:val="标题 1 Char Char"/>
    <w:qFormat/>
    <w:uiPriority w:val="99"/>
    <w:rPr>
      <w:rFonts w:ascii="宋体" w:hAnsi="宋体" w:eastAsia="宋体" w:cs="宋体"/>
      <w:b/>
      <w:bCs/>
      <w:spacing w:val="-2"/>
      <w:sz w:val="24"/>
      <w:szCs w:val="24"/>
      <w:lang w:val="en-US" w:eastAsia="zh-CN"/>
    </w:rPr>
  </w:style>
  <w:style w:type="character" w:customStyle="1" w:styleId="872">
    <w:name w:val="正文（缩进2汉字） Char"/>
    <w:link w:val="111"/>
    <w:qFormat/>
    <w:locked/>
    <w:uiPriority w:val="99"/>
    <w:rPr>
      <w:rFonts w:ascii="宋体" w:cs="宋体"/>
    </w:rPr>
  </w:style>
  <w:style w:type="character" w:customStyle="1" w:styleId="873">
    <w:name w:val="标书表格字体格式 Char"/>
    <w:qFormat/>
    <w:uiPriority w:val="99"/>
    <w:rPr>
      <w:kern w:val="2"/>
      <w:sz w:val="24"/>
      <w:szCs w:val="24"/>
    </w:rPr>
  </w:style>
  <w:style w:type="character" w:customStyle="1" w:styleId="874">
    <w:name w:val="tw4winError"/>
    <w:qFormat/>
    <w:uiPriority w:val="99"/>
    <w:rPr>
      <w:rFonts w:ascii="Courier New" w:hAnsi="Courier New" w:cs="Courier New"/>
      <w:color w:val="00FF00"/>
      <w:sz w:val="40"/>
      <w:szCs w:val="40"/>
    </w:rPr>
  </w:style>
  <w:style w:type="character" w:customStyle="1" w:styleId="875">
    <w:name w:val="Body Text(ch) Char Char"/>
    <w:qFormat/>
    <w:uiPriority w:val="99"/>
    <w:rPr>
      <w:rFonts w:ascii="宋体" w:cs="宋体"/>
      <w:kern w:val="2"/>
      <w:sz w:val="21"/>
      <w:szCs w:val="21"/>
      <w:lang w:val="zh-CN"/>
    </w:rPr>
  </w:style>
  <w:style w:type="character" w:customStyle="1" w:styleId="876">
    <w:name w:val="正文首行缩进两字 Char"/>
    <w:qFormat/>
    <w:uiPriority w:val="99"/>
    <w:rPr>
      <w:sz w:val="24"/>
      <w:szCs w:val="24"/>
      <w:lang w:val="en-US" w:eastAsia="zh-CN"/>
    </w:rPr>
  </w:style>
  <w:style w:type="character" w:customStyle="1" w:styleId="877">
    <w:name w:val="正文文本 Char"/>
    <w:qFormat/>
    <w:uiPriority w:val="99"/>
    <w:rPr>
      <w:rFonts w:eastAsia="宋体"/>
      <w:kern w:val="2"/>
      <w:sz w:val="24"/>
      <w:szCs w:val="24"/>
      <w:lang w:val="en-US" w:eastAsia="zh-CN"/>
    </w:rPr>
  </w:style>
  <w:style w:type="character" w:customStyle="1" w:styleId="878">
    <w:name w:val="文档结构图 字符1"/>
    <w:qFormat/>
    <w:uiPriority w:val="99"/>
    <w:rPr>
      <w:rFonts w:ascii="宋体" w:hAnsi="Calibri" w:eastAsia="黑体" w:cs="宋体"/>
      <w:snapToGrid w:val="0"/>
      <w:kern w:val="2"/>
      <w:sz w:val="18"/>
      <w:szCs w:val="18"/>
    </w:rPr>
  </w:style>
  <w:style w:type="character" w:customStyle="1" w:styleId="879">
    <w:name w:val="content"/>
    <w:qFormat/>
    <w:uiPriority w:val="99"/>
  </w:style>
  <w:style w:type="character" w:customStyle="1" w:styleId="880">
    <w:name w:val="tw4winPopup"/>
    <w:qFormat/>
    <w:uiPriority w:val="99"/>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 w:val="21"/>
      <w:szCs w:val="21"/>
    </w:rPr>
  </w:style>
  <w:style w:type="character" w:customStyle="1" w:styleId="882">
    <w:name w:val="标准正文格式 Char"/>
    <w:qFormat/>
    <w:uiPriority w:val="99"/>
    <w:rPr>
      <w:rFonts w:ascii="宋体" w:eastAsia="Times New Roman" w:cs="宋体"/>
      <w:color w:val="000000"/>
      <w:sz w:val="24"/>
      <w:szCs w:val="24"/>
      <w:lang w:val="en-US" w:eastAsia="zh-CN"/>
    </w:rPr>
  </w:style>
  <w:style w:type="character" w:customStyle="1" w:styleId="883">
    <w:name w:val="Char Char212"/>
    <w:qFormat/>
    <w:uiPriority w:val="99"/>
    <w:rPr>
      <w:rFonts w:eastAsia="宋体"/>
      <w:b/>
      <w:bCs/>
      <w:kern w:val="2"/>
      <w:sz w:val="24"/>
      <w:szCs w:val="24"/>
      <w:lang w:val="en-US" w:eastAsia="zh-CN"/>
    </w:rPr>
  </w:style>
  <w:style w:type="character" w:customStyle="1" w:styleId="884">
    <w:name w:val="文档结构图 Char"/>
    <w:qFormat/>
    <w:uiPriority w:val="99"/>
    <w:rPr>
      <w:rFonts w:eastAsia="宋体"/>
      <w:kern w:val="2"/>
      <w:sz w:val="24"/>
      <w:szCs w:val="24"/>
      <w:lang w:val="en-US" w:eastAsia="zh-CN"/>
    </w:rPr>
  </w:style>
  <w:style w:type="character" w:customStyle="1" w:styleId="885">
    <w:name w:val="zbggmain style9"/>
    <w:qFormat/>
    <w:uiPriority w:val="99"/>
  </w:style>
  <w:style w:type="character" w:customStyle="1" w:styleId="886">
    <w:name w:val="Char Char16"/>
    <w:qFormat/>
    <w:uiPriority w:val="99"/>
    <w:rPr>
      <w:kern w:val="1"/>
      <w:sz w:val="18"/>
      <w:szCs w:val="18"/>
    </w:rPr>
  </w:style>
  <w:style w:type="character" w:customStyle="1" w:styleId="887">
    <w:name w:val="font51"/>
    <w:qFormat/>
    <w:uiPriority w:val="99"/>
    <w:rPr>
      <w:rFonts w:ascii="仿宋" w:hAnsi="仿宋" w:eastAsia="仿宋" w:cs="仿宋"/>
      <w:color w:val="000000"/>
      <w:sz w:val="20"/>
      <w:szCs w:val="20"/>
      <w:u w:val="none"/>
    </w:rPr>
  </w:style>
  <w:style w:type="character" w:customStyle="1" w:styleId="888">
    <w:name w:val="Char Char82"/>
    <w:qFormat/>
    <w:uiPriority w:val="99"/>
    <w:rPr>
      <w:rFonts w:eastAsia="宋体"/>
      <w:b/>
      <w:bCs/>
      <w:sz w:val="24"/>
      <w:szCs w:val="24"/>
      <w:lang w:eastAsia="zh-CN"/>
    </w:rPr>
  </w:style>
  <w:style w:type="character" w:customStyle="1" w:styleId="889">
    <w:name w:val="日期 Char1"/>
    <w:semiHidden/>
    <w:qFormat/>
    <w:uiPriority w:val="99"/>
    <w:rPr>
      <w:rFonts w:ascii="Times New Roman" w:hAnsi="Times New Roman" w:eastAsia="宋体" w:cs="Times New Roman"/>
      <w:sz w:val="24"/>
      <w:szCs w:val="24"/>
    </w:rPr>
  </w:style>
  <w:style w:type="character" w:customStyle="1" w:styleId="890">
    <w:name w:val="页眉 字符"/>
    <w:qFormat/>
    <w:uiPriority w:val="99"/>
    <w:rPr>
      <w:kern w:val="2"/>
      <w:sz w:val="18"/>
      <w:szCs w:val="18"/>
    </w:rPr>
  </w:style>
  <w:style w:type="character" w:customStyle="1" w:styleId="891">
    <w:name w:val="Char Char33"/>
    <w:qFormat/>
    <w:uiPriority w:val="99"/>
    <w:rPr>
      <w:rFonts w:ascii="Arial" w:hAnsi="Arial" w:eastAsia="黑体" w:cs="Arial"/>
      <w:b/>
      <w:bCs/>
      <w:kern w:val="1"/>
      <w:sz w:val="24"/>
      <w:szCs w:val="24"/>
    </w:rPr>
  </w:style>
  <w:style w:type="character" w:customStyle="1" w:styleId="892">
    <w:name w:val="b11_01b Char"/>
    <w:link w:val="112"/>
    <w:qFormat/>
    <w:locked/>
    <w:uiPriority w:val="99"/>
    <w:rPr>
      <w:rFonts w:ascii="Verdana" w:hAnsi="Verdana" w:cs="Verdana"/>
      <w:b/>
      <w:bCs/>
      <w:color w:val="4A82CA"/>
      <w:sz w:val="17"/>
      <w:szCs w:val="17"/>
    </w:rPr>
  </w:style>
  <w:style w:type="character" w:customStyle="1" w:styleId="893">
    <w:name w:val="Char Char121"/>
    <w:qFormat/>
    <w:uiPriority w:val="99"/>
    <w:rPr>
      <w:rFonts w:ascii="??_GB2312" w:eastAsia="Times New Roman" w:cs="??_GB2312"/>
      <w:b/>
      <w:bCs/>
      <w:kern w:val="2"/>
      <w:sz w:val="24"/>
      <w:szCs w:val="24"/>
      <w:lang w:val="zh-CN" w:eastAsia="zh-CN"/>
    </w:rPr>
  </w:style>
  <w:style w:type="character" w:customStyle="1" w:styleId="894">
    <w:name w:val="Footer-Even Char"/>
    <w:qFormat/>
    <w:uiPriority w:val="99"/>
    <w:rPr>
      <w:rFonts w:eastAsia="宋体"/>
      <w:kern w:val="2"/>
      <w:sz w:val="18"/>
      <w:szCs w:val="18"/>
      <w:lang w:val="en-US" w:eastAsia="zh-CN"/>
    </w:rPr>
  </w:style>
  <w:style w:type="character" w:customStyle="1" w:styleId="895">
    <w:name w:val="Footer Char1"/>
    <w:link w:val="43"/>
    <w:qFormat/>
    <w:locked/>
    <w:uiPriority w:val="99"/>
    <w:rPr>
      <w:kern w:val="2"/>
      <w:sz w:val="18"/>
      <w:szCs w:val="18"/>
    </w:rPr>
  </w:style>
  <w:style w:type="character" w:customStyle="1" w:styleId="896">
    <w:name w:val="Char Char36"/>
    <w:qFormat/>
    <w:uiPriority w:val="99"/>
    <w:rPr>
      <w:rFonts w:ascii="??_GB2312" w:hAnsi="??_GB2312" w:cs="??_GB2312"/>
      <w:b/>
      <w:bCs/>
      <w:kern w:val="1"/>
      <w:sz w:val="32"/>
      <w:szCs w:val="32"/>
      <w:lang w:val="zh-CN" w:eastAsia="zh-CN"/>
    </w:rPr>
  </w:style>
  <w:style w:type="character" w:customStyle="1" w:styleId="897">
    <w:name w:val="Char Char61"/>
    <w:qFormat/>
    <w:uiPriority w:val="99"/>
    <w:rPr>
      <w:rFonts w:eastAsia="宋体"/>
      <w:kern w:val="2"/>
      <w:sz w:val="24"/>
      <w:szCs w:val="24"/>
      <w:lang w:val="en-US" w:eastAsia="zh-CN"/>
    </w:rPr>
  </w:style>
  <w:style w:type="character" w:customStyle="1" w:styleId="898">
    <w:name w:val="正文文字缩进 2 Char Char"/>
    <w:qFormat/>
    <w:uiPriority w:val="99"/>
    <w:rPr>
      <w:rFonts w:ascii="宋体" w:cs="宋体"/>
      <w:sz w:val="28"/>
      <w:szCs w:val="28"/>
    </w:rPr>
  </w:style>
  <w:style w:type="character" w:customStyle="1" w:styleId="899">
    <w:name w:val="f141"/>
    <w:qFormat/>
    <w:uiPriority w:val="99"/>
    <w:rPr>
      <w:rFonts w:ascii="Tahoma" w:hAnsi="Tahoma" w:eastAsia="宋体" w:cs="Tahoma"/>
      <w:b/>
      <w:bCs/>
      <w:kern w:val="2"/>
      <w:sz w:val="21"/>
      <w:szCs w:val="21"/>
      <w:lang w:val="en-US" w:eastAsia="zh-CN"/>
    </w:rPr>
  </w:style>
  <w:style w:type="character" w:customStyle="1" w:styleId="900">
    <w:name w:val="段落 Char Char"/>
    <w:link w:val="113"/>
    <w:qFormat/>
    <w:locked/>
    <w:uiPriority w:val="99"/>
    <w:rPr>
      <w:rFonts w:ascii="宋体" w:eastAsia="宋体" w:cs="宋体"/>
      <w:sz w:val="24"/>
      <w:szCs w:val="24"/>
    </w:rPr>
  </w:style>
  <w:style w:type="character" w:customStyle="1" w:styleId="901">
    <w:name w:val="标题 3 Char2"/>
    <w:qFormat/>
    <w:uiPriority w:val="99"/>
    <w:rPr>
      <w:rFonts w:eastAsia="宋体"/>
      <w:b/>
      <w:bCs/>
      <w:kern w:val="2"/>
      <w:sz w:val="32"/>
      <w:szCs w:val="32"/>
      <w:lang w:val="en-US" w:eastAsia="zh-CN"/>
    </w:rPr>
  </w:style>
  <w:style w:type="character" w:customStyle="1" w:styleId="902">
    <w:name w:val="apple-converted-space"/>
    <w:qFormat/>
    <w:uiPriority w:val="99"/>
  </w:style>
  <w:style w:type="character" w:customStyle="1" w:styleId="903">
    <w:name w:val="Header Char1"/>
    <w:link w:val="44"/>
    <w:qFormat/>
    <w:locked/>
    <w:uiPriority w:val="99"/>
    <w:rPr>
      <w:kern w:val="2"/>
      <w:sz w:val="18"/>
      <w:szCs w:val="18"/>
    </w:rPr>
  </w:style>
  <w:style w:type="character" w:customStyle="1" w:styleId="904">
    <w:name w:val="Char Char9"/>
    <w:qFormat/>
    <w:uiPriority w:val="99"/>
    <w:rPr>
      <w:rFonts w:eastAsia="宋体"/>
      <w:kern w:val="2"/>
      <w:sz w:val="18"/>
      <w:szCs w:val="18"/>
      <w:lang w:val="en-US" w:eastAsia="zh-CN"/>
    </w:rPr>
  </w:style>
  <w:style w:type="character" w:customStyle="1" w:styleId="905">
    <w:name w:val="Char Char41"/>
    <w:qFormat/>
    <w:uiPriority w:val="99"/>
    <w:rPr>
      <w:rFonts w:eastAsia="宋体"/>
      <w:b/>
      <w:bCs/>
      <w:sz w:val="24"/>
      <w:szCs w:val="24"/>
      <w:lang w:eastAsia="zh-CN"/>
    </w:rPr>
  </w:style>
  <w:style w:type="character" w:customStyle="1" w:styleId="906">
    <w:name w:val="large1"/>
    <w:qFormat/>
    <w:uiPriority w:val="99"/>
    <w:rPr>
      <w:rFonts w:ascii="宋体" w:hAnsi="宋体" w:eastAsia="宋体" w:cs="宋体"/>
      <w:sz w:val="21"/>
      <w:szCs w:val="21"/>
    </w:rPr>
  </w:style>
  <w:style w:type="character" w:customStyle="1" w:styleId="907">
    <w:name w:val="正文段 Char"/>
    <w:link w:val="114"/>
    <w:qFormat/>
    <w:locked/>
    <w:uiPriority w:val="99"/>
    <w:rPr>
      <w:sz w:val="24"/>
      <w:szCs w:val="24"/>
    </w:rPr>
  </w:style>
  <w:style w:type="character" w:customStyle="1" w:styleId="908">
    <w:name w:val="Char Char13"/>
    <w:qFormat/>
    <w:uiPriority w:val="99"/>
    <w:rPr>
      <w:rFonts w:ascii="宋体" w:eastAsia="宋体" w:cs="宋体"/>
      <w:kern w:val="1"/>
      <w:sz w:val="24"/>
      <w:szCs w:val="24"/>
    </w:rPr>
  </w:style>
  <w:style w:type="character" w:customStyle="1" w:styleId="909">
    <w:name w:val="Char Char92"/>
    <w:qFormat/>
    <w:uiPriority w:val="99"/>
    <w:rPr>
      <w:rFonts w:ascii="Times New Roman" w:hAnsi="Times New Roman" w:eastAsia="宋体" w:cs="Times New Roman"/>
      <w:b/>
      <w:bCs/>
      <w:kern w:val="2"/>
      <w:sz w:val="32"/>
      <w:szCs w:val="32"/>
      <w:lang w:val="en-US" w:eastAsia="zh-CN"/>
    </w:rPr>
  </w:style>
  <w:style w:type="character" w:customStyle="1" w:styleId="910">
    <w:name w:val="冯广丽 Char"/>
    <w:link w:val="115"/>
    <w:qFormat/>
    <w:locked/>
    <w:uiPriority w:val="99"/>
    <w:rPr>
      <w:rFonts w:ascii="宋体" w:eastAsia="宋体" w:cs="宋体"/>
      <w:kern w:val="2"/>
      <w:sz w:val="22"/>
      <w:szCs w:val="22"/>
    </w:rPr>
  </w:style>
  <w:style w:type="character" w:customStyle="1" w:styleId="911">
    <w:name w:val="批注文字 字符"/>
    <w:qFormat/>
    <w:uiPriority w:val="99"/>
    <w:rPr>
      <w:rFonts w:ascii="Arial" w:hAnsi="Arial" w:eastAsia="黑体" w:cs="Arial"/>
      <w:snapToGrid w:val="0"/>
      <w:kern w:val="0"/>
      <w:sz w:val="21"/>
      <w:szCs w:val="21"/>
    </w:rPr>
  </w:style>
  <w:style w:type="character" w:customStyle="1" w:styleId="912">
    <w:name w:val="Char Char161"/>
    <w:qFormat/>
    <w:uiPriority w:val="99"/>
    <w:rPr>
      <w:rFonts w:eastAsia="宋体"/>
      <w:b/>
      <w:bCs/>
      <w:kern w:val="2"/>
      <w:sz w:val="32"/>
      <w:szCs w:val="32"/>
      <w:lang w:val="en-US" w:eastAsia="zh-CN"/>
    </w:rPr>
  </w:style>
  <w:style w:type="character" w:customStyle="1" w:styleId="913">
    <w:name w:val="javascript"/>
    <w:qFormat/>
    <w:uiPriority w:val="99"/>
  </w:style>
  <w:style w:type="character" w:customStyle="1" w:styleId="914">
    <w:name w:val="图名 Char"/>
    <w:qFormat/>
    <w:uiPriority w:val="99"/>
    <w:rPr>
      <w:rFonts w:ascii="Arial" w:hAnsi="Arial" w:eastAsia="黑体" w:cs="Arial"/>
      <w:kern w:val="2"/>
      <w:sz w:val="24"/>
      <w:szCs w:val="24"/>
      <w:lang w:val="en-US" w:eastAsia="zh-CN"/>
    </w:rPr>
  </w:style>
  <w:style w:type="character" w:customStyle="1" w:styleId="915">
    <w:name w:val="Used by Word for text of Help footnotes Char Char"/>
    <w:qFormat/>
    <w:uiPriority w:val="99"/>
    <w:rPr>
      <w:rFonts w:ascii="Times New Roman" w:hAnsi="Times New Roman" w:eastAsia="宋体" w:cs="Times New Roman"/>
      <w:sz w:val="20"/>
      <w:szCs w:val="20"/>
    </w:rPr>
  </w:style>
  <w:style w:type="character" w:customStyle="1" w:styleId="916">
    <w:name w:val="编号，小四 Char"/>
    <w:link w:val="116"/>
    <w:qFormat/>
    <w:locked/>
    <w:uiPriority w:val="99"/>
    <w:rPr>
      <w:rFonts w:ascii="Arial" w:hAnsi="Arial" w:cs="Arial"/>
      <w:sz w:val="24"/>
      <w:szCs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99"/>
    <w:rPr>
      <w:rFonts w:ascii="??_GB2312" w:hAnsi="Arial" w:eastAsia="Times New Roman" w:cs="??_GB2312"/>
      <w:b/>
      <w:bCs/>
      <w:kern w:val="2"/>
      <w:sz w:val="32"/>
      <w:szCs w:val="32"/>
      <w:lang w:val="en-US" w:eastAsia="zh-CN"/>
    </w:rPr>
  </w:style>
  <w:style w:type="character" w:customStyle="1" w:styleId="919">
    <w:name w:val="未用 Char"/>
    <w:qFormat/>
    <w:uiPriority w:val="99"/>
    <w:rPr>
      <w:rFonts w:ascii="Arial" w:hAnsi="Arial" w:eastAsia="黑体" w:cs="Arial"/>
      <w:kern w:val="2"/>
      <w:sz w:val="21"/>
      <w:szCs w:val="21"/>
      <w:lang w:val="en-US" w:eastAsia="zh-CN"/>
    </w:rPr>
  </w:style>
  <w:style w:type="character" w:customStyle="1" w:styleId="920">
    <w:name w:val="myp1111"/>
    <w:qFormat/>
    <w:uiPriority w:val="99"/>
    <w:rPr>
      <w:rFonts w:ascii="??" w:hAnsi="??" w:cs="??"/>
      <w:color w:val="000000"/>
      <w:sz w:val="20"/>
      <w:szCs w:val="20"/>
      <w:u w:val="none"/>
    </w:rPr>
  </w:style>
  <w:style w:type="character" w:customStyle="1" w:styleId="921">
    <w:name w:val="样式 标题 4h4H4Fab-4T5Ref Heading 1rh1Heading sqlsect 1.2.3.... Char"/>
    <w:link w:val="105"/>
    <w:qFormat/>
    <w:locked/>
    <w:uiPriority w:val="99"/>
    <w:rPr>
      <w:rFonts w:ascii="微软雅黑" w:hAnsi="微软雅黑" w:eastAsia="微软雅黑" w:cs="微软雅黑"/>
      <w:b/>
      <w:bCs/>
      <w:kern w:val="2"/>
      <w:sz w:val="28"/>
      <w:szCs w:val="28"/>
    </w:rPr>
  </w:style>
  <w:style w:type="character" w:customStyle="1" w:styleId="922">
    <w:name w:val="h Char Char"/>
    <w:qFormat/>
    <w:uiPriority w:val="99"/>
    <w:rPr>
      <w:rFonts w:eastAsia="宋体"/>
      <w:kern w:val="2"/>
      <w:sz w:val="18"/>
      <w:szCs w:val="18"/>
      <w:lang w:val="en-US" w:eastAsia="zh-CN"/>
    </w:rPr>
  </w:style>
  <w:style w:type="character" w:customStyle="1" w:styleId="923">
    <w:name w:val="仿宋正文 Char"/>
    <w:link w:val="117"/>
    <w:qFormat/>
    <w:locked/>
    <w:uiPriority w:val="99"/>
    <w:rPr>
      <w:rFonts w:ascii="??_GB2312" w:eastAsia="Times New Roman" w:cs="??_GB2312"/>
      <w:kern w:val="2"/>
      <w:sz w:val="24"/>
      <w:szCs w:val="24"/>
      <w:lang w:val="en-US" w:eastAsia="zh-CN"/>
    </w:rPr>
  </w:style>
  <w:style w:type="character" w:customStyle="1" w:styleId="924">
    <w:name w:val="正文首行缩进 Char Char Char Char Char Char"/>
    <w:qFormat/>
    <w:uiPriority w:val="99"/>
    <w:rPr>
      <w:rFonts w:ascii="宋体" w:eastAsia="宋体" w:cs="宋体"/>
      <w:kern w:val="2"/>
      <w:sz w:val="24"/>
      <w:szCs w:val="24"/>
      <w:lang w:val="zh-CN"/>
    </w:rPr>
  </w:style>
  <w:style w:type="character" w:customStyle="1" w:styleId="925">
    <w:name w:val="样式 宋体"/>
    <w:qFormat/>
    <w:uiPriority w:val="99"/>
    <w:rPr>
      <w:rFonts w:ascii="宋体" w:eastAsia="宋体" w:cs="宋体"/>
      <w:sz w:val="24"/>
      <w:szCs w:val="24"/>
    </w:rPr>
  </w:style>
  <w:style w:type="character" w:customStyle="1" w:styleId="926">
    <w:name w:val="tw4winJump"/>
    <w:qFormat/>
    <w:uiPriority w:val="99"/>
    <w:rPr>
      <w:rFonts w:ascii="Courier New" w:hAnsi="Courier New" w:cs="Courier New"/>
      <w:color w:val="008080"/>
      <w:lang w:val="en-US" w:eastAsia="zh-CN"/>
    </w:rPr>
  </w:style>
  <w:style w:type="character" w:customStyle="1" w:styleId="927">
    <w:name w:val="标题 1 字符"/>
    <w:qFormat/>
    <w:uiPriority w:val="99"/>
    <w:rPr>
      <w:rFonts w:ascii="Arial" w:hAnsi="Arial" w:eastAsia="黑体" w:cs="Arial"/>
      <w:b/>
      <w:bCs/>
      <w:snapToGrid w:val="0"/>
      <w:kern w:val="44"/>
      <w:sz w:val="44"/>
      <w:szCs w:val="44"/>
    </w:rPr>
  </w:style>
  <w:style w:type="character" w:customStyle="1" w:styleId="928">
    <w:name w:val="style36"/>
    <w:qFormat/>
    <w:uiPriority w:val="99"/>
    <w:rPr>
      <w:rFonts w:ascii="Arial" w:hAnsi="Arial" w:eastAsia="黑体" w:cs="Arial"/>
      <w:snapToGrid w:val="0"/>
      <w:kern w:val="0"/>
      <w:sz w:val="21"/>
      <w:szCs w:val="21"/>
    </w:rPr>
  </w:style>
  <w:style w:type="character" w:customStyle="1" w:styleId="929">
    <w:name w:val="pt9"/>
    <w:qFormat/>
    <w:uiPriority w:val="99"/>
    <w:rPr>
      <w:rFonts w:ascii="??_GB2312" w:eastAsia="微软雅黑" w:cs="??_GB2312"/>
      <w:b/>
      <w:bCs/>
      <w:kern w:val="2"/>
      <w:sz w:val="32"/>
      <w:szCs w:val="32"/>
      <w:lang w:val="en-US" w:eastAsia="zh-CN"/>
    </w:rPr>
  </w:style>
  <w:style w:type="character" w:customStyle="1" w:styleId="930">
    <w:name w:val="DO_NOT_TRANSLATE"/>
    <w:qFormat/>
    <w:uiPriority w:val="99"/>
    <w:rPr>
      <w:rFonts w:ascii="Courier New" w:hAnsi="Courier New" w:cs="Courier New"/>
      <w:color w:val="800000"/>
      <w:lang w:val="en-US" w:eastAsia="zh-CN"/>
    </w:rPr>
  </w:style>
  <w:style w:type="character" w:customStyle="1" w:styleId="931">
    <w:name w:val="标书1 Char1"/>
    <w:qFormat/>
    <w:uiPriority w:val="99"/>
    <w:rPr>
      <w:rFonts w:eastAsia="宋体"/>
      <w:b/>
      <w:bCs/>
      <w:kern w:val="44"/>
      <w:sz w:val="44"/>
      <w:szCs w:val="44"/>
      <w:lang w:val="en-US" w:eastAsia="zh-CN"/>
    </w:rPr>
  </w:style>
  <w:style w:type="character" w:customStyle="1" w:styleId="932">
    <w:name w:val="页脚 字符"/>
    <w:qFormat/>
    <w:uiPriority w:val="99"/>
    <w:rPr>
      <w:kern w:val="2"/>
      <w:sz w:val="18"/>
      <w:szCs w:val="18"/>
    </w:rPr>
  </w:style>
  <w:style w:type="character" w:customStyle="1" w:styleId="933">
    <w:name w:val="正文2 Char"/>
    <w:qFormat/>
    <w:uiPriority w:val="99"/>
    <w:rPr>
      <w:rFonts w:eastAsia="宋体"/>
      <w:kern w:val="2"/>
      <w:sz w:val="24"/>
      <w:szCs w:val="24"/>
      <w:lang w:val="en-US" w:eastAsia="zh-CN"/>
    </w:rPr>
  </w:style>
  <w:style w:type="character" w:customStyle="1" w:styleId="934">
    <w:name w:val="Char Char21"/>
    <w:qFormat/>
    <w:uiPriority w:val="99"/>
    <w:rPr>
      <w:rFonts w:ascii="宋体" w:eastAsia="宋体" w:cs="宋体"/>
      <w:kern w:val="1"/>
      <w:sz w:val="21"/>
      <w:szCs w:val="21"/>
      <w:lang w:val="zh-CN"/>
    </w:rPr>
  </w:style>
  <w:style w:type="character" w:customStyle="1" w:styleId="935">
    <w:name w:val="样式 正文缩进 + 首行缩进:  2 字符 Char Char"/>
    <w:link w:val="118"/>
    <w:qFormat/>
    <w:locked/>
    <w:uiPriority w:val="99"/>
    <w:rPr>
      <w:kern w:val="2"/>
      <w:sz w:val="24"/>
      <w:szCs w:val="24"/>
    </w:rPr>
  </w:style>
  <w:style w:type="character" w:customStyle="1" w:styleId="936">
    <w:name w:val="gray6"/>
    <w:qFormat/>
    <w:uiPriority w:val="99"/>
    <w:rPr>
      <w:rFonts w:ascii="Arial" w:hAnsi="Arial" w:eastAsia="黑体" w:cs="Arial"/>
      <w:snapToGrid w:val="0"/>
      <w:kern w:val="0"/>
      <w:sz w:val="21"/>
      <w:szCs w:val="21"/>
    </w:rPr>
  </w:style>
  <w:style w:type="character" w:customStyle="1" w:styleId="937">
    <w:name w:val="hui"/>
    <w:qFormat/>
    <w:uiPriority w:val="99"/>
    <w:rPr>
      <w:rFonts w:ascii="Arial" w:hAnsi="Arial" w:eastAsia="黑体" w:cs="Arial"/>
      <w:snapToGrid w:val="0"/>
      <w:kern w:val="0"/>
      <w:sz w:val="21"/>
      <w:szCs w:val="21"/>
    </w:rPr>
  </w:style>
  <w:style w:type="character" w:customStyle="1" w:styleId="938">
    <w:name w:val="哈哈正文 Char Char"/>
    <w:qFormat/>
    <w:uiPriority w:val="99"/>
    <w:rPr>
      <w:rFonts w:ascii="宋体" w:hAnsi="宋体" w:eastAsia="宋体" w:cs="宋体"/>
      <w:kern w:val="2"/>
      <w:sz w:val="24"/>
      <w:szCs w:val="24"/>
      <w:lang w:val="en-US" w:eastAsia="zh-CN"/>
    </w:rPr>
  </w:style>
  <w:style w:type="character" w:customStyle="1" w:styleId="939">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0">
    <w:name w:val="正文缩进 字符1"/>
    <w:qFormat/>
    <w:uiPriority w:val="99"/>
    <w:rPr>
      <w:rFonts w:ascii="宋体" w:eastAsia="宋体" w:cs="宋体"/>
      <w:snapToGrid w:val="0"/>
      <w:color w:val="000000"/>
      <w:kern w:val="28"/>
      <w:sz w:val="28"/>
      <w:szCs w:val="28"/>
      <w:lang w:val="en-US" w:eastAsia="zh-CN"/>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无间隔 字符"/>
    <w:link w:val="168"/>
    <w:qFormat/>
    <w:locked/>
    <w:uiPriority w:val="99"/>
    <w:rPr>
      <w:kern w:val="2"/>
      <w:sz w:val="22"/>
      <w:szCs w:val="22"/>
    </w:rPr>
  </w:style>
  <w:style w:type="character" w:customStyle="1" w:styleId="944">
    <w:name w:val="标准文本 Char Char"/>
    <w:link w:val="606"/>
    <w:qFormat/>
    <w:locked/>
    <w:uiPriority w:val="99"/>
    <w:rPr>
      <w:kern w:val="2"/>
      <w:sz w:val="24"/>
      <w:szCs w:val="24"/>
    </w:rPr>
  </w:style>
  <w:style w:type="character" w:customStyle="1" w:styleId="945">
    <w:name w:val="Char Char213"/>
    <w:qFormat/>
    <w:uiPriority w:val="99"/>
    <w:rPr>
      <w:rFonts w:eastAsia="Times New Roman"/>
      <w:b/>
      <w:bCs/>
      <w:kern w:val="44"/>
      <w:sz w:val="44"/>
      <w:szCs w:val="44"/>
      <w:lang w:val="en-US" w:eastAsia="zh-CN"/>
    </w:rPr>
  </w:style>
  <w:style w:type="character" w:customStyle="1" w:styleId="946">
    <w:name w:val="apple-style-span"/>
    <w:qFormat/>
    <w:uiPriority w:val="99"/>
    <w:rPr>
      <w:rFonts w:ascii="Arial" w:hAnsi="Arial" w:eastAsia="黑体" w:cs="Arial"/>
      <w:snapToGrid w:val="0"/>
      <w:kern w:val="0"/>
      <w:sz w:val="21"/>
      <w:szCs w:val="21"/>
    </w:rPr>
  </w:style>
  <w:style w:type="character" w:customStyle="1" w:styleId="947">
    <w:name w:val="15"/>
    <w:qFormat/>
    <w:uiPriority w:val="99"/>
    <w:rPr>
      <w:rFonts w:ascii="Calibri" w:hAnsi="Calibri" w:cs="Calibri"/>
      <w:color w:val="0000FF"/>
      <w:u w:val="single"/>
    </w:rPr>
  </w:style>
  <w:style w:type="character" w:customStyle="1" w:styleId="948">
    <w:name w:val="16"/>
    <w:qFormat/>
    <w:uiPriority w:val="99"/>
    <w:rPr>
      <w:rFonts w:ascii="宋体" w:hAnsi="宋体" w:eastAsia="宋体" w:cs="宋体"/>
      <w:color w:val="000000"/>
      <w:sz w:val="20"/>
      <w:szCs w:val="20"/>
    </w:rPr>
  </w:style>
  <w:style w:type="character" w:customStyle="1" w:styleId="949">
    <w:name w:val="edui-unclickable"/>
    <w:qFormat/>
    <w:uiPriority w:val="99"/>
    <w:rPr>
      <w:color w:val="808080"/>
    </w:rPr>
  </w:style>
  <w:style w:type="character" w:customStyle="1" w:styleId="950">
    <w:name w:val="tpc_content1"/>
    <w:qFormat/>
    <w:uiPriority w:val="99"/>
    <w:rPr>
      <w:sz w:val="20"/>
      <w:szCs w:val="20"/>
    </w:rPr>
  </w:style>
  <w:style w:type="character" w:customStyle="1" w:styleId="951">
    <w:name w:val="正文文本缩进 字符"/>
    <w:qFormat/>
    <w:uiPriority w:val="99"/>
    <w:rPr>
      <w:rFonts w:ascii="Century Gothic" w:hAnsi="Century Gothic" w:cs="Century Gothic"/>
      <w:kern w:val="2"/>
      <w:sz w:val="24"/>
      <w:szCs w:val="24"/>
      <w:lang w:val="en-US" w:eastAsia="zh-CN"/>
    </w:rPr>
  </w:style>
  <w:style w:type="character" w:customStyle="1" w:styleId="952">
    <w:name w:val="正文文本 2 字符"/>
    <w:qFormat/>
    <w:uiPriority w:val="99"/>
    <w:rPr>
      <w:rFonts w:ascii="Arial" w:hAnsi="Arial" w:eastAsia="宋体" w:cs="Arial"/>
      <w:kern w:val="2"/>
      <w:sz w:val="24"/>
      <w:szCs w:val="24"/>
      <w:lang w:val="en-US" w:eastAsia="zh-CN"/>
    </w:rPr>
  </w:style>
  <w:style w:type="character" w:customStyle="1" w:styleId="953">
    <w:name w:val="edui-clickable2"/>
    <w:qFormat/>
    <w:uiPriority w:val="99"/>
    <w:rPr>
      <w:color w:val="0000FF"/>
      <w:u w:val="single"/>
    </w:rPr>
  </w:style>
  <w:style w:type="character" w:customStyle="1" w:styleId="954">
    <w:name w:val="style1"/>
    <w:qFormat/>
    <w:uiPriority w:val="99"/>
    <w:rPr>
      <w:rFonts w:ascii="Arial" w:hAnsi="Arial" w:eastAsia="黑体" w:cs="Arial"/>
      <w:snapToGrid w:val="0"/>
      <w:kern w:val="0"/>
      <w:sz w:val="21"/>
      <w:szCs w:val="21"/>
    </w:rPr>
  </w:style>
  <w:style w:type="character" w:customStyle="1" w:styleId="955">
    <w:name w:val="zbggtop11 style5"/>
    <w:qFormat/>
    <w:uiPriority w:val="99"/>
    <w:rPr>
      <w:rFonts w:ascii="Arial" w:hAnsi="Arial" w:eastAsia="黑体" w:cs="Arial"/>
      <w:snapToGrid w:val="0"/>
      <w:kern w:val="0"/>
      <w:sz w:val="21"/>
      <w:szCs w:val="21"/>
    </w:rPr>
  </w:style>
  <w:style w:type="character" w:customStyle="1" w:styleId="956">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57">
    <w:name w:val="bulletintext1"/>
    <w:qFormat/>
    <w:uiPriority w:val="99"/>
    <w:rPr>
      <w:color w:val="000000"/>
      <w:sz w:val="18"/>
      <w:szCs w:val="18"/>
    </w:rPr>
  </w:style>
  <w:style w:type="character" w:customStyle="1" w:styleId="958">
    <w:name w:val="ksfind_class_select1"/>
    <w:qFormat/>
    <w:uiPriority w:val="99"/>
    <w:rPr>
      <w:color w:val="000000"/>
      <w:shd w:val="clear" w:color="auto" w:fill="auto"/>
    </w:rPr>
  </w:style>
  <w:style w:type="character" w:customStyle="1" w:styleId="959">
    <w:name w:val="font71"/>
    <w:qFormat/>
    <w:uiPriority w:val="99"/>
    <w:rPr>
      <w:rFonts w:ascii="宋体" w:hAnsi="宋体" w:eastAsia="宋体" w:cs="宋体"/>
      <w:color w:val="000000"/>
      <w:sz w:val="22"/>
      <w:szCs w:val="22"/>
      <w:u w:val="none"/>
    </w:rPr>
  </w:style>
  <w:style w:type="character" w:customStyle="1" w:styleId="960">
    <w:name w:val="font91"/>
    <w:qFormat/>
    <w:uiPriority w:val="99"/>
    <w:rPr>
      <w:rFonts w:ascii="仿宋" w:hAnsi="仿宋" w:eastAsia="仿宋" w:cs="仿宋"/>
      <w:color w:val="000000"/>
      <w:sz w:val="22"/>
      <w:szCs w:val="22"/>
      <w:u w:val="none"/>
    </w:rPr>
  </w:style>
  <w:style w:type="table" w:customStyle="1" w:styleId="961">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样式10"/>
    <w:basedOn w:val="1"/>
    <w:qFormat/>
    <w:uiPriority w:val="0"/>
    <w:pPr>
      <w:spacing w:line="360" w:lineRule="auto"/>
      <w:ind w:firstLine="480" w:firstLineChars="200"/>
    </w:pPr>
    <w:rPr>
      <w:rFonts w:hint="eastAsia" w:ascii="宋体" w:hAnsi="宋体" w:cs="宋体"/>
      <w:color w:val="auto"/>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74</Pages>
  <Words>36889</Words>
  <Characters>39108</Characters>
  <Lines>0</Lines>
  <Paragraphs>0</Paragraphs>
  <TotalTime>9</TotalTime>
  <ScaleCrop>false</ScaleCrop>
  <LinksUpToDate>false</LinksUpToDate>
  <CharactersWithSpaces>40471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2022-05-11T05:26:00Z</dcterms:created>
  <dc:creator>玥</dc:creator>
  <cp:lastModifiedBy>Administrator</cp:lastModifiedBy>
  <cp:lastPrinted>2022-06-17T04:37:00Z</cp:lastPrinted>
  <dcterms:modified xsi:type="dcterms:W3CDTF">2022-07-07T05:02:36Z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BCBA6BF8E5EC4CD7ABE44A3C49A1497B</vt:lpwstr>
  </property>
  <property fmtid="{D5CDD505-2E9C-101B-9397-08002B2CF9AE}" pid="5" name="commondata">
    <vt:lpwstr>eyJoZGlkIjoiMmM0ZDNkN2Y2MjY1YmQzY2RhYmNkNjU3NzMxODBlM2MifQ==</vt:lpwstr>
  </property>
</Properties>
</file>