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adjustRightInd/>
        <w:spacing w:line="360" w:lineRule="auto"/>
        <w:jc w:val="center"/>
        <w:rPr>
          <w:rFonts w:hint="eastAsia" w:ascii="宋体" w:hAnsi="宋体" w:cs="宋体"/>
          <w:b/>
          <w:bCs/>
          <w:color w:val="auto"/>
          <w:spacing w:val="0"/>
          <w:sz w:val="36"/>
          <w:szCs w:val="36"/>
          <w:lang w:eastAsia="zh-CN"/>
        </w:rPr>
      </w:pPr>
      <w:r>
        <w:rPr>
          <w:rFonts w:hint="eastAsia" w:ascii="宋体" w:hAnsi="宋体" w:cs="宋体"/>
          <w:b/>
          <w:bCs/>
          <w:color w:val="auto"/>
          <w:spacing w:val="0"/>
          <w:sz w:val="36"/>
          <w:szCs w:val="36"/>
          <w:lang w:eastAsia="zh-CN"/>
        </w:rPr>
        <w:t>2022年南苑街道综合文化站第三方运营服务项目</w:t>
      </w:r>
    </w:p>
    <w:p>
      <w:pPr>
        <w:kinsoku/>
        <w:wordWrap/>
        <w:overflowPunct/>
        <w:topLinePunct w:val="0"/>
        <w:bidi w:val="0"/>
        <w:adjustRightInd/>
        <w:spacing w:line="360" w:lineRule="auto"/>
        <w:jc w:val="center"/>
        <w:rPr>
          <w:rFonts w:hint="eastAsia" w:ascii="宋体" w:hAnsi="宋体" w:eastAsia="宋体" w:cs="宋体"/>
          <w:color w:val="auto"/>
          <w:spacing w:val="0"/>
          <w:sz w:val="48"/>
          <w:szCs w:val="48"/>
        </w:rPr>
      </w:pPr>
      <w:r>
        <w:rPr>
          <w:rFonts w:hint="eastAsia" w:ascii="宋体" w:hAnsi="宋体" w:eastAsia="宋体" w:cs="宋体"/>
          <w:color w:val="auto"/>
          <w:spacing w:val="0"/>
          <w:sz w:val="48"/>
          <w:szCs w:val="48"/>
        </w:rPr>
        <w:t>招标文件（试行）</w:t>
      </w:r>
    </w:p>
    <w:p>
      <w:pPr>
        <w:kinsoku/>
        <w:wordWrap/>
        <w:overflowPunct/>
        <w:topLinePunct w:val="0"/>
        <w:bidi w:val="0"/>
        <w:adjustRightInd/>
        <w:spacing w:line="360" w:lineRule="auto"/>
        <w:jc w:val="cente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t xml:space="preserve"> （电子招投标）</w:t>
      </w:r>
    </w:p>
    <w:p>
      <w:pPr>
        <w:kinsoku/>
        <w:wordWrap/>
        <w:overflowPunct/>
        <w:topLinePunct w:val="0"/>
        <w:bidi w:val="0"/>
        <w:snapToGrid w:val="0"/>
        <w:spacing w:line="360" w:lineRule="auto"/>
        <w:jc w:val="center"/>
        <w:rPr>
          <w:rFonts w:hint="eastAsia" w:ascii="宋体" w:hAnsi="宋体" w:eastAsia="宋体" w:cs="宋体"/>
          <w:color w:val="auto"/>
          <w:spacing w:val="0"/>
          <w:sz w:val="30"/>
          <w:szCs w:val="30"/>
        </w:rPr>
      </w:pPr>
      <w:r>
        <w:rPr>
          <w:rFonts w:hint="eastAsia" w:ascii="宋体" w:hAnsi="宋体" w:eastAsia="宋体" w:cs="宋体"/>
          <w:color w:val="auto"/>
          <w:spacing w:val="0"/>
          <w:sz w:val="30"/>
          <w:szCs w:val="30"/>
        </w:rPr>
        <w:t>编号: （</w:t>
      </w:r>
      <w:r>
        <w:rPr>
          <w:rFonts w:hint="eastAsia" w:ascii="宋体" w:hAnsi="宋体" w:cs="宋体"/>
          <w:color w:val="auto"/>
          <w:spacing w:val="0"/>
          <w:sz w:val="30"/>
          <w:szCs w:val="30"/>
          <w:lang w:eastAsia="zh-CN"/>
        </w:rPr>
        <w:t>HZCCZFCG2022-021</w:t>
      </w:r>
      <w:r>
        <w:rPr>
          <w:rFonts w:hint="eastAsia" w:ascii="宋体" w:hAnsi="宋体" w:eastAsia="宋体" w:cs="宋体"/>
          <w:color w:val="auto"/>
          <w:spacing w:val="0"/>
          <w:sz w:val="30"/>
          <w:szCs w:val="30"/>
        </w:rPr>
        <w:t>）</w:t>
      </w:r>
    </w:p>
    <w:p>
      <w:pPr>
        <w:kinsoku/>
        <w:wordWrap/>
        <w:overflowPunct/>
        <w:topLinePunct w:val="0"/>
        <w:bidi w:val="0"/>
        <w:adjustRightInd/>
        <w:spacing w:line="360" w:lineRule="auto"/>
        <w:jc w:val="center"/>
        <w:rPr>
          <w:rFonts w:hint="eastAsia" w:ascii="宋体" w:hAnsi="宋体" w:eastAsia="宋体" w:cs="宋体"/>
          <w:color w:val="auto"/>
          <w:spacing w:val="0"/>
          <w:sz w:val="28"/>
          <w:szCs w:val="28"/>
        </w:rPr>
      </w:pPr>
    </w:p>
    <w:p>
      <w:pPr>
        <w:bidi w:val="0"/>
        <w:rPr>
          <w:rFonts w:hint="eastAsia"/>
        </w:rPr>
      </w:pPr>
    </w:p>
    <w:p>
      <w:pPr>
        <w:kinsoku/>
        <w:wordWrap/>
        <w:overflowPunct/>
        <w:topLinePunct w:val="0"/>
        <w:bidi w:val="0"/>
        <w:spacing w:line="360" w:lineRule="auto"/>
        <w:rPr>
          <w:rFonts w:hint="eastAsia" w:ascii="宋体" w:hAnsi="宋体" w:eastAsia="宋体" w:cs="宋体"/>
          <w:color w:val="auto"/>
          <w:spacing w:val="0"/>
          <w:sz w:val="28"/>
          <w:szCs w:val="28"/>
        </w:rPr>
      </w:pPr>
    </w:p>
    <w:p>
      <w:pPr>
        <w:bidi w:val="0"/>
        <w:rPr>
          <w:rFonts w:hint="eastAsia"/>
        </w:rPr>
      </w:pPr>
    </w:p>
    <w:p>
      <w:pPr>
        <w:kinsoku/>
        <w:wordWrap/>
        <w:overflowPunct/>
        <w:topLinePunct w:val="0"/>
        <w:bidi w:val="0"/>
        <w:spacing w:line="360" w:lineRule="auto"/>
        <w:rPr>
          <w:rFonts w:hint="eastAsia" w:ascii="宋体" w:hAnsi="宋体" w:eastAsia="宋体" w:cs="宋体"/>
          <w:color w:val="auto"/>
          <w:spacing w:val="0"/>
          <w:sz w:val="28"/>
          <w:szCs w:val="28"/>
        </w:rPr>
      </w:pPr>
    </w:p>
    <w:p>
      <w:pPr>
        <w:bidi w:val="0"/>
        <w:rPr>
          <w:rFonts w:hint="eastAsia"/>
        </w:rPr>
      </w:pPr>
    </w:p>
    <w:p>
      <w:pPr>
        <w:kinsoku/>
        <w:wordWrap/>
        <w:overflowPunct/>
        <w:topLinePunct w:val="0"/>
        <w:bidi w:val="0"/>
        <w:spacing w:line="360" w:lineRule="auto"/>
        <w:rPr>
          <w:rFonts w:hint="eastAsia" w:ascii="宋体" w:hAnsi="宋体" w:eastAsia="宋体" w:cs="宋体"/>
          <w:color w:val="auto"/>
          <w:spacing w:val="0"/>
          <w:sz w:val="28"/>
          <w:szCs w:val="28"/>
        </w:rPr>
      </w:pPr>
    </w:p>
    <w:p>
      <w:pPr>
        <w:bidi w:val="0"/>
        <w:rPr>
          <w:rFonts w:hint="eastAsia"/>
          <w:lang w:eastAsia="zh-CN"/>
        </w:rPr>
      </w:pPr>
      <w:r>
        <w:rPr>
          <w:rFonts w:hint="eastAsia"/>
          <w:lang w:eastAsia="zh-CN"/>
        </w:rPr>
        <w:tab/>
      </w:r>
    </w:p>
    <w:p>
      <w:pPr>
        <w:kinsoku/>
        <w:wordWrap/>
        <w:overflowPunct/>
        <w:topLinePunct w:val="0"/>
        <w:bidi w:val="0"/>
        <w:spacing w:line="360" w:lineRule="auto"/>
        <w:rPr>
          <w:rFonts w:hint="eastAsia" w:ascii="宋体" w:hAnsi="宋体" w:eastAsia="宋体" w:cs="宋体"/>
          <w:color w:val="auto"/>
          <w:spacing w:val="0"/>
        </w:rPr>
      </w:pPr>
    </w:p>
    <w:p>
      <w:pPr>
        <w:bidi w:val="0"/>
        <w:rPr>
          <w:rFonts w:hint="eastAsia"/>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采购人：</w:t>
      </w:r>
      <w:r>
        <w:rPr>
          <w:rFonts w:hint="eastAsia" w:ascii="宋体" w:hAnsi="宋体" w:cs="宋体"/>
          <w:color w:val="auto"/>
          <w:spacing w:val="0"/>
          <w:sz w:val="32"/>
          <w:szCs w:val="32"/>
          <w:lang w:eastAsia="zh-CN"/>
        </w:rPr>
        <w:t>杭州市临平区人民政府南苑街道办事处</w:t>
      </w:r>
      <w:r>
        <w:rPr>
          <w:rFonts w:hint="eastAsia" w:ascii="宋体" w:hAnsi="宋体" w:eastAsia="宋体" w:cs="宋体"/>
          <w:color w:val="auto"/>
          <w:spacing w:val="0"/>
          <w:sz w:val="32"/>
          <w:szCs w:val="32"/>
        </w:rPr>
        <w:t xml:space="preserve"> </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rPr>
        <w:t>采购代理机构：</w:t>
      </w:r>
      <w:r>
        <w:rPr>
          <w:rFonts w:hint="eastAsia" w:ascii="宋体" w:hAnsi="宋体" w:eastAsia="宋体" w:cs="宋体"/>
          <w:color w:val="auto"/>
          <w:spacing w:val="0"/>
          <w:sz w:val="32"/>
          <w:szCs w:val="32"/>
          <w:lang w:eastAsia="zh-CN"/>
        </w:rPr>
        <w:t>杭州驰超建设项目管理有限公司</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二〇二二年</w:t>
      </w:r>
      <w:r>
        <w:rPr>
          <w:rFonts w:hint="eastAsia" w:ascii="宋体" w:hAnsi="宋体" w:cs="宋体"/>
          <w:color w:val="auto"/>
          <w:spacing w:val="0"/>
          <w:sz w:val="32"/>
          <w:szCs w:val="32"/>
          <w:lang w:val="en-US" w:eastAsia="zh-CN"/>
        </w:rPr>
        <w:t>九</w:t>
      </w:r>
      <w:r>
        <w:rPr>
          <w:rFonts w:hint="eastAsia" w:ascii="宋体" w:hAnsi="宋体" w:eastAsia="宋体" w:cs="宋体"/>
          <w:color w:val="auto"/>
          <w:spacing w:val="0"/>
          <w:sz w:val="32"/>
          <w:szCs w:val="32"/>
        </w:rPr>
        <w:t>月</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bookmarkStart w:id="0" w:name="_Hlt67893495"/>
      <w:bookmarkEnd w:id="0"/>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48"/>
          <w:szCs w:val="48"/>
        </w:rPr>
      </w:pPr>
      <w:r>
        <w:rPr>
          <w:rFonts w:hint="eastAsia" w:ascii="宋体" w:hAnsi="宋体" w:eastAsia="宋体" w:cs="宋体"/>
          <w:b/>
          <w:bCs/>
          <w:color w:val="auto"/>
          <w:spacing w:val="0"/>
          <w:sz w:val="48"/>
          <w:szCs w:val="48"/>
        </w:rPr>
        <w:t>目录</w:t>
      </w: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第一部分招标公告</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第二部分投标人须知</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第三部分采购需求</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第四部分评标办法</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第五部分拟签订的合同文本</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第六部分应提交的有关格式范例</w:t>
      </w: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bookmarkStart w:id="1" w:name="_Hlt91233176"/>
      <w:bookmarkEnd w:id="1"/>
      <w:bookmarkStart w:id="2" w:name="_Toc91899869"/>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bookmarkStart w:id="3" w:name="第一部分"/>
      <w:r>
        <w:rPr>
          <w:rFonts w:hint="eastAsia" w:ascii="宋体" w:hAnsi="宋体" w:eastAsia="宋体" w:cs="宋体"/>
          <w:b/>
          <w:bCs/>
          <w:color w:val="auto"/>
          <w:spacing w:val="0"/>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bCs/>
          <w:color w:val="auto"/>
          <w:spacing w:val="0"/>
          <w:sz w:val="36"/>
          <w:szCs w:val="36"/>
        </w:rPr>
        <w:t>第一部分</w:t>
      </w:r>
      <w:r>
        <w:rPr>
          <w:rFonts w:hint="eastAsia" w:ascii="宋体" w:hAnsi="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招标公告</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u w:val="single"/>
        </w:rPr>
      </w:pPr>
      <w:r>
        <w:rPr>
          <w:rFonts w:hint="eastAsia" w:ascii="宋体" w:hAnsi="宋体" w:cs="宋体"/>
          <w:color w:val="auto"/>
          <w:spacing w:val="0"/>
          <w:sz w:val="24"/>
          <w:szCs w:val="24"/>
          <w:u w:val="single"/>
          <w:lang w:eastAsia="zh-CN"/>
        </w:rPr>
        <w:t>2022年南苑街道综合文化站第三方运营服务项目</w:t>
      </w:r>
      <w:r>
        <w:rPr>
          <w:rFonts w:hint="eastAsia" w:ascii="宋体" w:hAnsi="宋体" w:eastAsia="宋体" w:cs="宋体"/>
          <w:color w:val="auto"/>
          <w:spacing w:val="0"/>
          <w:sz w:val="24"/>
          <w:szCs w:val="24"/>
        </w:rPr>
        <w:t>招标项目的潜在投标人应在政采云平台（</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"https://www.zcygov.cn/）获取（下载）招标文件，并于2021年" </w:instrText>
      </w:r>
      <w:r>
        <w:rPr>
          <w:rFonts w:hint="eastAsia" w:ascii="宋体" w:hAnsi="宋体" w:eastAsia="宋体" w:cs="宋体"/>
          <w:color w:val="auto"/>
          <w:spacing w:val="0"/>
        </w:rPr>
        <w:fldChar w:fldCharType="separate"/>
      </w:r>
      <w:r>
        <w:rPr>
          <w:rStyle w:val="78"/>
          <w:rFonts w:hint="eastAsia" w:ascii="宋体" w:hAnsi="宋体" w:eastAsia="宋体" w:cs="宋体"/>
          <w:color w:val="auto"/>
          <w:spacing w:val="0"/>
          <w:kern w:val="2"/>
          <w:sz w:val="24"/>
          <w:szCs w:val="24"/>
        </w:rPr>
        <w:t>https://www.zcygov.cn/）获取（下载）招标文件，并于</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11</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9</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30</w:t>
      </w:r>
      <w:r>
        <w:rPr>
          <w:rFonts w:hint="eastAsia" w:ascii="宋体" w:hAnsi="宋体" w:eastAsia="宋体" w:cs="宋体"/>
          <w:color w:val="auto"/>
          <w:spacing w:val="0"/>
          <w:sz w:val="24"/>
          <w:szCs w:val="24"/>
          <w:u w:val="single"/>
        </w:rPr>
        <w:t>分00秒</w:t>
      </w:r>
      <w:r>
        <w:rPr>
          <w:rFonts w:hint="eastAsia" w:ascii="宋体" w:hAnsi="宋体" w:eastAsia="宋体" w:cs="宋体"/>
          <w:color w:val="auto"/>
          <w:spacing w:val="0"/>
          <w:sz w:val="24"/>
          <w:szCs w:val="24"/>
          <w:u w:val="single"/>
        </w:rPr>
        <w:fldChar w:fldCharType="end"/>
      </w:r>
      <w:r>
        <w:rPr>
          <w:rFonts w:hint="eastAsia" w:ascii="宋体" w:hAnsi="宋体" w:eastAsia="宋体" w:cs="宋体"/>
          <w:color w:val="auto"/>
          <w:spacing w:val="0"/>
          <w:sz w:val="24"/>
          <w:szCs w:val="24"/>
        </w:rPr>
        <w:t>（北京时间）前递交（上传）投标文件。</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一、项目基本情况</w:t>
      </w:r>
    </w:p>
    <w:p>
      <w:pPr>
        <w:kinsoku/>
        <w:wordWrap/>
        <w:overflowPunct/>
        <w:topLinePunct w:val="0"/>
        <w:bidi w:val="0"/>
        <w:spacing w:line="360" w:lineRule="auto"/>
        <w:ind w:firstLine="482" w:firstLineChars="200"/>
        <w:rPr>
          <w:rFonts w:hint="eastAsia" w:ascii="宋体" w:hAnsi="宋体" w:cs="宋体"/>
          <w:b/>
          <w:bCs/>
          <w:color w:val="auto"/>
          <w:spacing w:val="0"/>
          <w:sz w:val="24"/>
          <w:szCs w:val="24"/>
          <w:lang w:val="en-US" w:eastAsia="zh-CN"/>
        </w:rPr>
      </w:pPr>
      <w:r>
        <w:rPr>
          <w:rFonts w:hint="eastAsia" w:ascii="宋体" w:hAnsi="宋体" w:eastAsia="宋体" w:cs="宋体"/>
          <w:b/>
          <w:bCs/>
          <w:color w:val="auto"/>
          <w:spacing w:val="0"/>
          <w:sz w:val="24"/>
          <w:szCs w:val="24"/>
        </w:rPr>
        <w:t>项目编号：</w:t>
      </w:r>
      <w:r>
        <w:rPr>
          <w:rFonts w:hint="eastAsia" w:ascii="宋体" w:hAnsi="宋体" w:cs="宋体"/>
          <w:b/>
          <w:bCs/>
          <w:color w:val="auto"/>
          <w:spacing w:val="0"/>
          <w:sz w:val="24"/>
          <w:szCs w:val="24"/>
          <w:lang w:eastAsia="zh-CN"/>
        </w:rPr>
        <w:t>HZCCZFCG2022-021</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lang w:eastAsia="zh-CN"/>
        </w:rPr>
      </w:pPr>
      <w:r>
        <w:rPr>
          <w:rFonts w:hint="eastAsia" w:ascii="宋体" w:hAnsi="宋体" w:eastAsia="宋体" w:cs="宋体"/>
          <w:b/>
          <w:bCs/>
          <w:color w:val="auto"/>
          <w:spacing w:val="0"/>
          <w:sz w:val="24"/>
          <w:szCs w:val="24"/>
        </w:rPr>
        <w:t>项目名称：</w:t>
      </w:r>
      <w:r>
        <w:rPr>
          <w:rFonts w:hint="eastAsia" w:ascii="宋体" w:hAnsi="宋体" w:cs="宋体"/>
          <w:b/>
          <w:bCs/>
          <w:color w:val="auto"/>
          <w:spacing w:val="0"/>
          <w:sz w:val="24"/>
          <w:szCs w:val="24"/>
          <w:lang w:eastAsia="zh-CN"/>
        </w:rPr>
        <w:t>2022年南苑街道综合文化站第三方运营服务项目</w:t>
      </w:r>
    </w:p>
    <w:p>
      <w:pPr>
        <w:pStyle w:val="6"/>
        <w:kinsoku/>
        <w:wordWrap/>
        <w:overflowPunct/>
        <w:topLinePunct w:val="0"/>
        <w:bidi w:val="0"/>
        <w:spacing w:line="360" w:lineRule="auto"/>
        <w:ind w:firstLine="480"/>
        <w:rPr>
          <w:rFonts w:hint="default"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rPr>
        <w:t>预算金额：8955000元</w:t>
      </w:r>
      <w:r>
        <w:rPr>
          <w:rFonts w:hint="eastAsia" w:hAnsi="宋体" w:cs="宋体"/>
          <w:b/>
          <w:bCs/>
          <w:color w:val="auto"/>
          <w:spacing w:val="0"/>
          <w:sz w:val="24"/>
          <w:szCs w:val="24"/>
          <w:lang w:eastAsia="zh-CN"/>
        </w:rPr>
        <w:t>，</w:t>
      </w:r>
      <w:r>
        <w:rPr>
          <w:rFonts w:hint="eastAsia" w:hAnsi="宋体" w:cs="宋体"/>
          <w:b/>
          <w:bCs/>
          <w:color w:val="auto"/>
          <w:spacing w:val="0"/>
          <w:sz w:val="24"/>
          <w:szCs w:val="24"/>
          <w:lang w:val="en-US" w:eastAsia="zh-CN"/>
        </w:rPr>
        <w:t>本项目最高限价：8955000元。</w:t>
      </w:r>
    </w:p>
    <w:p>
      <w:pPr>
        <w:pStyle w:val="6"/>
        <w:kinsoku/>
        <w:wordWrap/>
        <w:overflowPunct/>
        <w:topLinePunct w:val="0"/>
        <w:bidi w:val="0"/>
        <w:spacing w:line="360" w:lineRule="auto"/>
        <w:ind w:firstLine="480"/>
        <w:rPr>
          <w:rFonts w:hint="eastAsia" w:ascii="宋体" w:hAnsi="宋体" w:eastAsia="宋体" w:cs="宋体"/>
          <w:color w:val="auto"/>
          <w:spacing w:val="0"/>
          <w:kern w:val="2"/>
          <w:sz w:val="24"/>
          <w:szCs w:val="24"/>
        </w:rPr>
      </w:pPr>
      <w:r>
        <w:rPr>
          <w:rFonts w:hint="eastAsia" w:ascii="宋体" w:hAnsi="宋体" w:eastAsia="宋体" w:cs="宋体"/>
          <w:b/>
          <w:bCs/>
          <w:color w:val="auto"/>
          <w:spacing w:val="0"/>
          <w:sz w:val="24"/>
          <w:szCs w:val="24"/>
        </w:rPr>
        <w:t>采购需求：</w:t>
      </w:r>
      <w:r>
        <w:rPr>
          <w:rFonts w:hint="eastAsia" w:hAnsi="宋体" w:cs="宋体"/>
          <w:b/>
          <w:bCs/>
          <w:color w:val="auto"/>
          <w:spacing w:val="0"/>
          <w:sz w:val="24"/>
          <w:szCs w:val="24"/>
          <w:lang w:eastAsia="zh-CN"/>
        </w:rPr>
        <w:t>2022年南苑街道综合文化站第三方运营服务项目</w:t>
      </w:r>
      <w:r>
        <w:rPr>
          <w:rFonts w:hint="eastAsia" w:ascii="宋体" w:hAnsi="宋体" w:eastAsia="宋体" w:cs="宋体"/>
          <w:color w:val="auto"/>
          <w:spacing w:val="0"/>
          <w:kern w:val="2"/>
          <w:sz w:val="24"/>
          <w:szCs w:val="24"/>
        </w:rPr>
        <w:t>。详见招标文件第三部分采购需求。</w:t>
      </w:r>
    </w:p>
    <w:p>
      <w:pPr>
        <w:pStyle w:val="6"/>
        <w:kinsoku/>
        <w:wordWrap/>
        <w:overflowPunct/>
        <w:topLinePunct w:val="0"/>
        <w:bidi w:val="0"/>
        <w:spacing w:line="360" w:lineRule="auto"/>
        <w:ind w:firstLine="480"/>
        <w:textAlignment w:val="auto"/>
        <w:rPr>
          <w:rFonts w:hint="eastAsia" w:ascii="宋体" w:hAnsi="宋体" w:eastAsia="宋体" w:cs="宋体"/>
          <w:color w:val="auto"/>
          <w:spacing w:val="0"/>
          <w:kern w:val="2"/>
          <w:sz w:val="24"/>
          <w:szCs w:val="24"/>
        </w:rPr>
      </w:pPr>
      <w:r>
        <w:rPr>
          <w:rFonts w:hint="eastAsia" w:ascii="宋体" w:hAnsi="宋体" w:eastAsia="宋体" w:cs="宋体"/>
          <w:b/>
          <w:i w:val="0"/>
          <w:iCs w:val="0"/>
          <w:color w:val="auto"/>
          <w:sz w:val="24"/>
          <w:highlight w:val="none"/>
        </w:rPr>
        <w:t>本项目接受联合体投标：</w:t>
      </w:r>
      <w:r>
        <w:rPr>
          <w:rFonts w:hint="eastAsia" w:ascii="宋体" w:hAnsi="宋体" w:eastAsia="宋体" w:cs="宋体"/>
          <w:i w:val="0"/>
          <w:iCs w:val="0"/>
          <w:color w:val="auto"/>
          <w:kern w:val="0"/>
          <w:sz w:val="24"/>
          <w:highlight w:val="none"/>
        </w:rPr>
        <w:sym w:font="Wingdings" w:char="00FE"/>
      </w:r>
      <w:r>
        <w:rPr>
          <w:rFonts w:hint="eastAsia" w:ascii="宋体" w:hAnsi="宋体" w:eastAsia="宋体" w:cs="宋体"/>
          <w:b/>
          <w:i w:val="0"/>
          <w:iCs w:val="0"/>
          <w:color w:val="auto"/>
          <w:sz w:val="24"/>
          <w:highlight w:val="none"/>
        </w:rPr>
        <w:t>是，</w:t>
      </w:r>
      <w:r>
        <w:rPr>
          <w:rFonts w:hint="eastAsia" w:ascii="宋体" w:hAnsi="宋体" w:eastAsia="宋体" w:cs="宋体"/>
          <w:i w:val="0"/>
          <w:iCs w:val="0"/>
          <w:color w:val="auto"/>
          <w:kern w:val="0"/>
          <w:sz w:val="24"/>
          <w:highlight w:val="none"/>
        </w:rPr>
        <w:sym w:font="Wingdings" w:char="00A8"/>
      </w:r>
      <w:r>
        <w:rPr>
          <w:rFonts w:hint="eastAsia" w:ascii="宋体" w:hAnsi="宋体" w:eastAsia="宋体" w:cs="宋体"/>
          <w:b/>
          <w:i w:val="0"/>
          <w:iCs w:val="0"/>
          <w:color w:val="auto"/>
          <w:sz w:val="24"/>
          <w:highlight w:val="none"/>
        </w:rPr>
        <w:t>否</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hAnsi="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二、申请人的资格要求：</w:t>
      </w:r>
    </w:p>
    <w:p>
      <w:pPr>
        <w:kinsoku/>
        <w:wordWrap/>
        <w:overflowPunct/>
        <w:topLinePunct w:val="0"/>
        <w:bidi w:val="0"/>
        <w:spacing w:line="360" w:lineRule="auto"/>
        <w:ind w:firstLine="48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 xml:space="preserve">    2.落实政府采购政策需满足的资格要求：</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A8"/>
      </w:r>
      <w:r>
        <w:rPr>
          <w:rFonts w:hint="eastAsia" w:ascii="宋体" w:hAnsi="宋体" w:eastAsia="宋体" w:cs="宋体"/>
          <w:color w:val="auto"/>
          <w:spacing w:val="0"/>
          <w:sz w:val="24"/>
          <w:szCs w:val="24"/>
        </w:rPr>
        <w:t>无；</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FE"/>
      </w:r>
      <w:r>
        <w:rPr>
          <w:rFonts w:hint="eastAsia" w:ascii="宋体" w:hAnsi="宋体" w:eastAsia="宋体" w:cs="宋体"/>
          <w:color w:val="auto"/>
          <w:spacing w:val="0"/>
          <w:kern w:val="0"/>
          <w:sz w:val="24"/>
          <w:szCs w:val="24"/>
        </w:rPr>
        <w:t>专</w:t>
      </w:r>
      <w:r>
        <w:rPr>
          <w:rFonts w:hint="eastAsia" w:ascii="宋体" w:hAnsi="宋体" w:eastAsia="宋体" w:cs="宋体"/>
          <w:color w:val="auto"/>
          <w:spacing w:val="0"/>
          <w:sz w:val="24"/>
          <w:szCs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u w:val="single"/>
        </w:rPr>
      </w:pPr>
      <w:r>
        <w:rPr>
          <w:rFonts w:hint="eastAsia" w:ascii="宋体" w:hAnsi="宋体" w:eastAsia="宋体" w:cs="宋体"/>
          <w:i w:val="0"/>
          <w:iCs w:val="0"/>
          <w:color w:val="auto"/>
          <w:kern w:val="0"/>
          <w:sz w:val="24"/>
          <w:highlight w:val="none"/>
        </w:rPr>
        <w:sym w:font="Wingdings" w:char="00A8"/>
      </w:r>
      <w:r>
        <w:rPr>
          <w:rFonts w:hint="eastAsia" w:ascii="宋体" w:hAnsi="宋体" w:eastAsia="宋体" w:cs="宋体"/>
          <w:color w:val="auto"/>
          <w:spacing w:val="0"/>
          <w:sz w:val="24"/>
          <w:szCs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i w:val="0"/>
          <w:iCs w:val="0"/>
          <w:color w:val="auto"/>
          <w:kern w:val="0"/>
          <w:sz w:val="24"/>
          <w:highlight w:val="none"/>
        </w:rPr>
        <w:sym w:font="Wingdings" w:char="00A8"/>
      </w:r>
      <w:r>
        <w:rPr>
          <w:rFonts w:hint="eastAsia" w:ascii="宋体" w:hAnsi="宋体" w:eastAsia="宋体" w:cs="宋体"/>
          <w:color w:val="auto"/>
          <w:spacing w:val="0"/>
          <w:sz w:val="24"/>
          <w:szCs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FE"/>
      </w:r>
      <w:r>
        <w:rPr>
          <w:rFonts w:hint="eastAsia" w:ascii="宋体" w:hAnsi="宋体" w:eastAsia="宋体" w:cs="宋体"/>
          <w:color w:val="auto"/>
          <w:spacing w:val="0"/>
          <w:sz w:val="24"/>
          <w:szCs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sym w:font="Wingdings" w:char="00FE"/>
      </w:r>
      <w:r>
        <w:rPr>
          <w:rFonts w:hint="eastAsia" w:ascii="宋体" w:hAnsi="宋体" w:eastAsia="宋体" w:cs="宋体"/>
          <w:color w:val="auto"/>
          <w:spacing w:val="0"/>
          <w:sz w:val="24"/>
          <w:szCs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要求以联合体形式参加，提供联合协议和中小企业声明函，联合协议中中小企业合同金额应当达到</w:t>
      </w:r>
      <w:r>
        <w:rPr>
          <w:rFonts w:hint="eastAsia" w:ascii="宋体" w:hAnsi="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%，小微企业合同金额应当达到</w:t>
      </w:r>
      <w:r>
        <w:rPr>
          <w:rFonts w:hint="eastAsia" w:ascii="宋体" w:hAnsi="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要求合同分包，提供分包意向协议和中小企业声明函，分包意向协议中中小企业合同金额应当达到</w:t>
      </w:r>
      <w:r>
        <w:rPr>
          <w:rFonts w:hint="eastAsia" w:ascii="宋体" w:hAnsi="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 ，小微企业合同金额应当达到</w:t>
      </w:r>
      <w:r>
        <w:rPr>
          <w:rFonts w:hint="eastAsia" w:ascii="宋体" w:hAnsi="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 ;</w:t>
      </w:r>
      <w:r>
        <w:rPr>
          <w:rFonts w:hint="eastAsia" w:ascii="宋体" w:hAnsi="宋体" w:eastAsia="宋体" w:cs="宋体"/>
          <w:color w:val="auto"/>
          <w:spacing w:val="0"/>
          <w:kern w:val="0"/>
          <w:sz w:val="24"/>
          <w:szCs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3.本项目的特定资格要求：无；</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三、获取招标文件</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时间：</w:t>
      </w:r>
      <w:r>
        <w:rPr>
          <w:rFonts w:hint="eastAsia" w:ascii="宋体" w:hAnsi="宋体" w:eastAsia="宋体" w:cs="宋体"/>
          <w:color w:val="auto"/>
          <w:spacing w:val="0"/>
          <w:sz w:val="24"/>
          <w:szCs w:val="24"/>
        </w:rPr>
        <w:t>至</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11</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 xml:space="preserve">2 </w:t>
      </w:r>
      <w:r>
        <w:rPr>
          <w:rFonts w:hint="eastAsia" w:ascii="宋体" w:hAnsi="宋体" w:eastAsia="宋体" w:cs="宋体"/>
          <w:color w:val="auto"/>
          <w:spacing w:val="0"/>
          <w:sz w:val="24"/>
          <w:szCs w:val="24"/>
          <w:u w:val="single"/>
        </w:rPr>
        <w:t>日</w:t>
      </w:r>
      <w:r>
        <w:rPr>
          <w:rFonts w:hint="eastAsia" w:ascii="宋体" w:hAnsi="宋体" w:eastAsia="宋体" w:cs="宋体"/>
          <w:color w:val="auto"/>
          <w:spacing w:val="0"/>
          <w:sz w:val="24"/>
          <w:szCs w:val="24"/>
        </w:rPr>
        <w:t>，每天上午00:00至12:00 ，下午12:00至23:59（北京时间，线上获取法定节假日均可，线下获取文件法定节假日除外）</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方式：</w:t>
      </w:r>
      <w:r>
        <w:rPr>
          <w:rFonts w:hint="eastAsia" w:ascii="宋体" w:hAnsi="宋体" w:eastAsia="宋体" w:cs="宋体"/>
          <w:color w:val="auto"/>
          <w:spacing w:val="0"/>
          <w:sz w:val="24"/>
          <w:szCs w:val="24"/>
        </w:rPr>
        <w:t xml:space="preserve">供应商登录政采云平台https://www.zcygov.cn/在线申请获取采购文件（进入“项目采购”应用，在获取采购文件菜单中选择项目，申请获取采购文件）。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售价（元）：</w:t>
      </w:r>
      <w:r>
        <w:rPr>
          <w:rFonts w:hint="eastAsia" w:ascii="宋体" w:hAnsi="宋体" w:eastAsia="宋体" w:cs="宋体"/>
          <w:color w:val="auto"/>
          <w:spacing w:val="0"/>
          <w:sz w:val="24"/>
          <w:szCs w:val="24"/>
        </w:rPr>
        <w:t xml:space="preserve">0 </w:t>
      </w:r>
      <w:r>
        <w:rPr>
          <w:rFonts w:hint="eastAsia" w:ascii="宋体" w:hAnsi="宋体" w:eastAsia="宋体" w:cs="宋体"/>
          <w:color w:val="auto"/>
          <w:spacing w:val="0"/>
          <w:sz w:val="24"/>
          <w:szCs w:val="24"/>
        </w:rPr>
        <w:tab/>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四、提交投标文件截止时间、开标时间和地点</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提交投标文件截止时间：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11</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 xml:space="preserve"> 9</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30</w:t>
      </w:r>
      <w:r>
        <w:rPr>
          <w:rFonts w:hint="eastAsia" w:ascii="宋体" w:hAnsi="宋体" w:eastAsia="宋体" w:cs="宋体"/>
          <w:color w:val="auto"/>
          <w:spacing w:val="0"/>
          <w:sz w:val="24"/>
          <w:szCs w:val="24"/>
          <w:u w:val="single"/>
        </w:rPr>
        <w:t>分</w:t>
      </w:r>
      <w:r>
        <w:rPr>
          <w:rFonts w:hint="eastAsia" w:ascii="宋体" w:hAnsi="宋体" w:eastAsia="宋体" w:cs="宋体"/>
          <w:color w:val="auto"/>
          <w:spacing w:val="0"/>
          <w:sz w:val="24"/>
          <w:szCs w:val="24"/>
        </w:rPr>
        <w:t>（北京时间）</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u w:val="single"/>
        </w:rPr>
      </w:pPr>
      <w:r>
        <w:rPr>
          <w:rFonts w:hint="eastAsia" w:ascii="宋体" w:hAnsi="宋体" w:eastAsia="宋体" w:cs="宋体"/>
          <w:b/>
          <w:bCs/>
          <w:color w:val="auto"/>
          <w:spacing w:val="0"/>
          <w:sz w:val="24"/>
          <w:szCs w:val="24"/>
        </w:rPr>
        <w:t>开标时间：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11</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 xml:space="preserve">2 </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 xml:space="preserve"> 9 </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 xml:space="preserve"> 30</w:t>
      </w:r>
      <w:bookmarkStart w:id="41" w:name="_GoBack"/>
      <w:bookmarkEnd w:id="41"/>
      <w:r>
        <w:rPr>
          <w:rFonts w:hint="eastAsia" w:ascii="宋体" w:hAnsi="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分</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开标地点（网址）：</w:t>
      </w:r>
      <w:r>
        <w:rPr>
          <w:rFonts w:hint="eastAsia" w:ascii="宋体" w:hAnsi="宋体" w:eastAsia="宋体" w:cs="宋体"/>
          <w:color w:val="auto"/>
          <w:spacing w:val="0"/>
          <w:sz w:val="24"/>
          <w:szCs w:val="24"/>
        </w:rPr>
        <w:t>政采云平台（https://www.zcygov.cn/）</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五、采购意向公开链接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https://zfcg.czt.zj.gov.cn/innerUsed_noticeDetails/index.html?noticeId=8605484&amp;utm=web-government-front.49399a16.0.0.520d10a0d0c711ec87378b11506b3dbf</w:t>
      </w:r>
      <w:r>
        <w:rPr>
          <w:rFonts w:hint="eastAsia" w:ascii="宋体" w:hAnsi="宋体" w:eastAsia="宋体" w:cs="宋体"/>
          <w:b/>
          <w:bCs/>
          <w:color w:val="auto"/>
          <w:spacing w:val="0"/>
          <w:sz w:val="24"/>
          <w:szCs w:val="24"/>
        </w:rPr>
        <w:t>六、公告期限</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自本公告发布之日起5个工作日。</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七、其他补充事宜</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七、对本次采购提出询问、质疑、投诉，请按以下方式联系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1.采购人信息</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w:t>
      </w:r>
      <w:r>
        <w:rPr>
          <w:rFonts w:hint="eastAsia" w:ascii="宋体" w:hAnsi="宋体" w:cs="宋体"/>
          <w:color w:val="auto"/>
          <w:spacing w:val="0"/>
          <w:sz w:val="24"/>
          <w:szCs w:val="24"/>
          <w:lang w:eastAsia="zh-CN"/>
        </w:rPr>
        <w:t>杭州市临平区人民政府南苑街道办事处</w:t>
      </w:r>
      <w:r>
        <w:rPr>
          <w:rFonts w:hint="eastAsia" w:ascii="宋体" w:hAnsi="宋体" w:eastAsia="宋体" w:cs="宋体"/>
          <w:color w:val="auto"/>
          <w:spacing w:val="0"/>
          <w:sz w:val="24"/>
          <w:szCs w:val="24"/>
        </w:rPr>
        <w:t xml:space="preserve">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    址：</w:t>
      </w:r>
      <w:r>
        <w:rPr>
          <w:rFonts w:hint="eastAsia" w:ascii="宋体" w:hAnsi="宋体" w:cs="宋体"/>
          <w:color w:val="000000"/>
          <w:sz w:val="24"/>
        </w:rPr>
        <w:t>杭州市余杭区</w:t>
      </w:r>
      <w:r>
        <w:rPr>
          <w:rFonts w:hint="eastAsia" w:ascii="宋体" w:hAnsi="宋体" w:cs="宋体"/>
          <w:color w:val="000000"/>
          <w:sz w:val="24"/>
          <w:lang w:val="en-US" w:eastAsia="zh-CN"/>
        </w:rPr>
        <w:t>人民大道792号。</w:t>
      </w:r>
      <w:r>
        <w:rPr>
          <w:rFonts w:hint="eastAsia" w:ascii="宋体" w:hAnsi="宋体" w:eastAsia="宋体" w:cs="宋体"/>
          <w:color w:val="auto"/>
          <w:spacing w:val="0"/>
          <w:sz w:val="24"/>
          <w:szCs w:val="24"/>
        </w:rPr>
        <w:t xml:space="preserve">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    真： /</w:t>
      </w:r>
    </w:p>
    <w:p>
      <w:pPr>
        <w:snapToGrid w:val="0"/>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rPr>
        <w:t>项目联系人</w:t>
      </w:r>
      <w:r>
        <w:rPr>
          <w:rFonts w:hint="eastAsia" w:ascii="宋体" w:hAnsi="宋体" w:cs="宋体"/>
          <w:color w:val="000000"/>
          <w:sz w:val="24"/>
          <w:highlight w:val="none"/>
          <w:lang w:eastAsia="zh-CN"/>
        </w:rPr>
        <w:t>（询问）</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 xml:space="preserve">张长发   </w:t>
      </w:r>
      <w:r>
        <w:rPr>
          <w:rFonts w:hint="eastAsia" w:ascii="宋体" w:hAnsi="宋体" w:cs="宋体"/>
          <w:color w:val="FFFFFF"/>
          <w:sz w:val="24"/>
          <w:highlight w:val="none"/>
          <w:shd w:val="clear" w:color="auto" w:fill="auto"/>
        </w:rPr>
        <w:t xml:space="preserve"> </w:t>
      </w:r>
      <w:r>
        <w:rPr>
          <w:rFonts w:hint="eastAsia" w:ascii="宋体" w:hAnsi="宋体" w:cs="宋体"/>
          <w:color w:val="FFFFFF"/>
          <w:sz w:val="24"/>
          <w:highlight w:val="none"/>
          <w:shd w:val="clear" w:color="auto" w:fill="auto"/>
          <w:lang w:val="en-US" w:eastAsia="zh-CN"/>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lang w:val="en-US" w:eastAsia="zh-CN"/>
        </w:rPr>
        <w:t xml:space="preserve">0571-86163097 </w:t>
      </w:r>
    </w:p>
    <w:p>
      <w:pPr>
        <w:snapToGrid w:val="0"/>
        <w:spacing w:line="360" w:lineRule="auto"/>
        <w:ind w:firstLine="480" w:firstLineChars="200"/>
        <w:rPr>
          <w:rFonts w:hint="default" w:ascii="宋体" w:hAnsi="宋体" w:cs="宋体"/>
          <w:color w:val="000000"/>
          <w:sz w:val="24"/>
          <w:highlight w:val="none"/>
          <w:lang w:val="en-US" w:eastAsia="zh-CN"/>
        </w:rPr>
      </w:pPr>
      <w:r>
        <w:rPr>
          <w:rFonts w:hint="eastAsia" w:ascii="宋体" w:hAnsi="宋体" w:cs="宋体"/>
          <w:color w:val="000000"/>
          <w:sz w:val="24"/>
          <w:highlight w:val="none"/>
        </w:rPr>
        <w:t>质疑联系人：</w:t>
      </w:r>
      <w:r>
        <w:rPr>
          <w:rFonts w:hint="eastAsia" w:ascii="宋体" w:hAnsi="宋体" w:cs="宋体"/>
          <w:color w:val="000000"/>
          <w:sz w:val="24"/>
          <w:highlight w:val="none"/>
          <w:lang w:val="en-US" w:eastAsia="zh-CN"/>
        </w:rPr>
        <w:t xml:space="preserve">鲁莹                  联系电话：0571-86232251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2.采购代理机构信息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称：杭州驰超建设项目管理有限公司</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地    址：杭州市临平区南苑街道雪海路9号鼎盛大厦1201室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传    真：0571-86153300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项目联系人（询问）：朱勇奇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项目联系方式（询问）：15024440506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质疑联系人：朱勇奇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质疑联系方式：15024440506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3.同级政府采购监督管理部门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名称：杭州市临平区财政局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地址：杭州市临平区东湖街道东湖中路</w:t>
      </w:r>
      <w:r>
        <w:rPr>
          <w:rFonts w:hint="eastAsia" w:ascii="宋体" w:hAnsi="宋体" w:eastAsia="宋体" w:cs="宋体"/>
          <w:color w:val="auto"/>
          <w:spacing w:val="0"/>
          <w:sz w:val="24"/>
          <w:szCs w:val="24"/>
          <w:lang w:val="en-US" w:eastAsia="zh-CN"/>
        </w:rPr>
        <w:t>236</w:t>
      </w:r>
      <w:r>
        <w:rPr>
          <w:rFonts w:hint="eastAsia" w:ascii="宋体" w:hAnsi="宋体" w:eastAsia="宋体" w:cs="宋体"/>
          <w:color w:val="auto"/>
          <w:spacing w:val="0"/>
          <w:sz w:val="24"/>
          <w:szCs w:val="24"/>
        </w:rPr>
        <w:t>号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传真：/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 ：俞征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监督投诉电话： 0571-89185312</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若对项目采购电子交易系统操作有疑问，可登录政采云（https://www.zcygov.cn/），点击右侧咨询小采，获取采小蜜智能服务管家帮助，或拨打政采云服务热线400-881-7190获取热线服务帮助。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CA问题联系电话（人工）：汇信CA 400-888-4636；天谷CA 400-087-8198。</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eastAsia="宋体" w:cs="宋体"/>
          <w:b/>
          <w:bCs/>
          <w:color w:val="auto"/>
          <w:spacing w:val="0"/>
          <w:sz w:val="36"/>
          <w:szCs w:val="36"/>
        </w:rPr>
        <w:t>第二部分</w:t>
      </w:r>
      <w:bookmarkEnd w:id="8"/>
      <w:r>
        <w:rPr>
          <w:rFonts w:hint="eastAsia" w:ascii="宋体" w:hAnsi="宋体" w:eastAsia="宋体" w:cs="宋体"/>
          <w:b/>
          <w:bCs/>
          <w:color w:val="auto"/>
          <w:spacing w:val="0"/>
          <w:sz w:val="36"/>
          <w:szCs w:val="36"/>
        </w:rPr>
        <w:t xml:space="preserve"> 投标人须知</w:t>
      </w:r>
      <w:bookmarkEnd w:id="9"/>
    </w:p>
    <w:p>
      <w:pPr>
        <w:kinsoku/>
        <w:wordWrap/>
        <w:overflowPunct/>
        <w:topLinePunct w:val="0"/>
        <w:bidi w:val="0"/>
        <w:snapToGrid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3"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left"/>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lang w:val="zh-CN"/>
              </w:rPr>
              <w:t>有关本项目实施所需的所有费用（含税费）均计入报价。</w:t>
            </w:r>
            <w:r>
              <w:rPr>
                <w:rFonts w:hint="eastAsia" w:ascii="宋体" w:hAnsi="宋体" w:eastAsia="宋体" w:cs="宋体"/>
                <w:color w:val="auto"/>
                <w:spacing w:val="0"/>
                <w:sz w:val="24"/>
                <w:szCs w:val="24"/>
              </w:rPr>
              <w:t>开标一览表（报价表）是报价的唯一载体</w:t>
            </w:r>
            <w:r>
              <w:rPr>
                <w:rFonts w:hint="eastAsia" w:ascii="宋体" w:hAnsi="宋体" w:eastAsia="宋体" w:cs="宋体"/>
                <w:color w:val="auto"/>
                <w:spacing w:val="0"/>
                <w:kern w:val="0"/>
                <w:sz w:val="24"/>
                <w:szCs w:val="24"/>
                <w:lang w:val="zh-CN"/>
              </w:rPr>
              <w:t>。投标文件中价格全部采用人民币报价。招标文件未列明，而投标人认为必需的费用也需列入报价。</w:t>
            </w:r>
            <w:r>
              <w:rPr>
                <w:rFonts w:hint="eastAsia" w:ascii="宋体" w:hAnsi="宋体" w:eastAsia="宋体" w:cs="宋体"/>
                <w:b/>
                <w:bCs/>
                <w:color w:val="auto"/>
                <w:spacing w:val="0"/>
                <w:kern w:val="0"/>
                <w:sz w:val="24"/>
                <w:szCs w:val="24"/>
                <w:lang w:val="zh-CN"/>
              </w:rPr>
              <w:t>提醒：验收时检测费用由采购人承担，不包含在投标总价中。</w:t>
            </w:r>
          </w:p>
          <w:p>
            <w:pPr>
              <w:kinsoku/>
              <w:wordWrap/>
              <w:overflowPunct/>
              <w:topLinePunct w:val="0"/>
              <w:bidi w:val="0"/>
              <w:snapToGrid w:val="0"/>
              <w:spacing w:line="360" w:lineRule="auto"/>
              <w:jc w:val="left"/>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投标报价出现下列情形的，投标无效：</w:t>
            </w:r>
          </w:p>
          <w:p>
            <w:pPr>
              <w:kinsoku/>
              <w:wordWrap/>
              <w:overflowPunct/>
              <w:topLinePunct w:val="0"/>
              <w:bidi w:val="0"/>
              <w:snapToGrid w:val="0"/>
              <w:spacing w:line="360" w:lineRule="auto"/>
              <w:ind w:firstLine="482" w:firstLineChars="200"/>
              <w:jc w:val="left"/>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投标文件出现不是唯一的、有选择性投标报价的；</w:t>
            </w:r>
          </w:p>
          <w:p>
            <w:pPr>
              <w:kinsoku/>
              <w:wordWrap/>
              <w:overflowPunct/>
              <w:topLinePunct w:val="0"/>
              <w:bidi w:val="0"/>
              <w:snapToGrid w:val="0"/>
              <w:spacing w:line="360" w:lineRule="auto"/>
              <w:ind w:firstLine="482"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b/>
                <w:bCs/>
                <w:color w:val="auto"/>
                <w:spacing w:val="0"/>
                <w:kern w:val="0"/>
                <w:sz w:val="24"/>
                <w:szCs w:val="24"/>
                <w:lang w:val="zh-CN"/>
              </w:rPr>
              <w:t>投标报价超过招标文件中规定的预算金额或者最高限价或单价最高限价的;</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color w:val="auto"/>
                <w:spacing w:val="0"/>
                <w:sz w:val="24"/>
                <w:szCs w:val="24"/>
              </w:rPr>
              <w:t>;</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kern w:val="0"/>
                <w:sz w:val="24"/>
                <w:szCs w:val="24"/>
              </w:rPr>
              <w:t>投标人对根据修正原则修正后的报价不确认的</w:t>
            </w:r>
            <w:r>
              <w:rPr>
                <w:rFonts w:hint="eastAsia" w:ascii="宋体" w:hAnsi="宋体" w:eastAsia="宋体" w:cs="宋体"/>
                <w:b/>
                <w:bCs/>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 A</w:t>
            </w:r>
            <w:r>
              <w:rPr>
                <w:rFonts w:hint="eastAsia" w:ascii="宋体" w:hAnsi="宋体" w:eastAsia="宋体" w:cs="宋体"/>
                <w:color w:val="auto"/>
                <w:spacing w:val="0"/>
                <w:sz w:val="24"/>
                <w:szCs w:val="24"/>
              </w:rPr>
              <w:t>同意将非主体、非关键性的工作分包。</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 xml:space="preserve"> B</w:t>
            </w:r>
            <w:r>
              <w:rPr>
                <w:rFonts w:hint="eastAsia" w:ascii="宋体" w:hAnsi="宋体" w:eastAsia="宋体" w:cs="宋体"/>
                <w:color w:val="auto"/>
                <w:spacing w:val="0"/>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（1）资格证明文件：见招标文件第二部分11.1。</w:t>
            </w:r>
          </w:p>
          <w:p>
            <w:pPr>
              <w:kinsoku/>
              <w:wordWrap/>
              <w:overflowPunct/>
              <w:topLinePunct w:val="0"/>
              <w:bidi w:val="0"/>
              <w:spacing w:line="360" w:lineRule="auto"/>
              <w:rPr>
                <w:rFonts w:hint="eastAsia" w:ascii="宋体" w:hAnsi="宋体" w:eastAsia="宋体" w:cs="宋体"/>
                <w:snapToGrid w:val="0"/>
                <w:color w:val="auto"/>
                <w:spacing w:val="0"/>
                <w:kern w:val="0"/>
              </w:rPr>
            </w:pPr>
            <w:r>
              <w:rPr>
                <w:rFonts w:hint="eastAsia" w:ascii="宋体" w:hAnsi="宋体" w:eastAsia="宋体" w:cs="宋体"/>
                <w:color w:val="auto"/>
                <w:spacing w:val="0"/>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不组织。</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☐B组织，</w:t>
            </w:r>
            <w:r>
              <w:rPr>
                <w:rFonts w:hint="eastAsia" w:ascii="宋体" w:hAnsi="宋体" w:eastAsia="宋体" w:cs="宋体"/>
                <w:color w:val="auto"/>
                <w:spacing w:val="0"/>
                <w:sz w:val="24"/>
                <w:szCs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r>
              <w:rPr>
                <w:rFonts w:hint="eastAsia" w:ascii="宋体" w:hAnsi="宋体" w:eastAsia="宋体" w:cs="宋体"/>
                <w:snapToGrid w:val="0"/>
                <w:color w:val="auto"/>
                <w:spacing w:val="0"/>
                <w:kern w:val="28"/>
                <w:sz w:val="24"/>
                <w:szCs w:val="24"/>
              </w:rPr>
              <w:t>样品：</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r>
              <w:rPr>
                <w:rFonts w:hint="eastAsia" w:ascii="宋体" w:hAnsi="宋体" w:eastAsia="宋体" w:cs="宋体"/>
                <w:snapToGrid w:val="0"/>
                <w:color w:val="auto"/>
                <w:spacing w:val="0"/>
                <w:kern w:val="28"/>
                <w:sz w:val="24"/>
                <w:szCs w:val="24"/>
              </w:rPr>
              <w:t>样品制作的标准和要求：</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（3）样品的评审方法以及评审标准</w:t>
            </w:r>
            <w:r>
              <w:rPr>
                <w:rFonts w:hint="eastAsia" w:ascii="宋体" w:hAnsi="宋体" w:eastAsia="宋体" w:cs="宋体"/>
                <w:snapToGrid w:val="0"/>
                <w:color w:val="auto"/>
                <w:spacing w:val="0"/>
                <w:kern w:val="28"/>
                <w:sz w:val="24"/>
                <w:szCs w:val="24"/>
              </w:rPr>
              <w:t>：详见</w:t>
            </w:r>
            <w:r>
              <w:rPr>
                <w:rFonts w:hint="eastAsia" w:ascii="宋体" w:hAnsi="宋体" w:eastAsia="宋体" w:cs="宋体"/>
                <w:color w:val="auto"/>
                <w:spacing w:val="0"/>
                <w:sz w:val="24"/>
                <w:szCs w:val="24"/>
                <w:u w:val="single"/>
              </w:rPr>
              <w:t>评标办法</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（4）是否需要随样品提交检测报告：</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否；☐是，检测机构的要求</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；检测内容</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（5）提供样品的时间：</w:t>
            </w:r>
            <w:r>
              <w:rPr>
                <w:rFonts w:hint="eastAsia" w:ascii="宋体" w:hAnsi="宋体" w:eastAsia="宋体" w:cs="宋体"/>
                <w:color w:val="auto"/>
                <w:spacing w:val="0"/>
                <w:kern w:val="0"/>
                <w:sz w:val="24"/>
                <w:szCs w:val="24"/>
              </w:rPr>
              <w:t>；地点：；联系人</w:t>
            </w:r>
            <w:r>
              <w:rPr>
                <w:rFonts w:hint="eastAsia" w:ascii="宋体" w:hAnsi="宋体" w:eastAsia="宋体" w:cs="宋体"/>
                <w:color w:val="auto"/>
                <w:spacing w:val="0"/>
                <w:sz w:val="24"/>
                <w:szCs w:val="24"/>
              </w:rPr>
              <w:t>：，</w:t>
            </w:r>
            <w:r>
              <w:rPr>
                <w:rFonts w:hint="eastAsia" w:ascii="宋体" w:hAnsi="宋体" w:eastAsia="宋体" w:cs="宋体"/>
                <w:color w:val="auto"/>
                <w:spacing w:val="0"/>
                <w:kern w:val="28"/>
                <w:sz w:val="24"/>
                <w:szCs w:val="24"/>
              </w:rPr>
              <w:t>联系电话：</w:t>
            </w:r>
            <w:r>
              <w:rPr>
                <w:rFonts w:hint="eastAsia" w:ascii="宋体" w:hAnsi="宋体" w:eastAsia="宋体" w:cs="宋体"/>
                <w:color w:val="auto"/>
                <w:spacing w:val="0"/>
                <w:sz w:val="24"/>
                <w:szCs w:val="24"/>
              </w:rPr>
              <w:t>。请投标人在上述时间内提供样品并按规定位置安装完毕。超过截止时间的，采购人或采购代理机构将不予接收，并将清场并封闭样品现场。</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A不组织。</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☐B组织。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（2）方案讲解演示可选择以下其中一种方式：</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方式一：政采云平台在线讲解演示。政采云平台在线讲解需投标人根据政采云平台操作要求做好准备工作，提前完善软硬件配置环境。</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方式二：交易中心现场讲解演示。现场讲解地点为，讲解演示所用电脑等设备由投标人自备。现场讲解演示人员进场时提供讲解人员名单（加盖公章）及身份证明，否则不得讲解演示。</w:t>
            </w:r>
          </w:p>
          <w:p>
            <w:pPr>
              <w:kinsoku/>
              <w:wordWrap/>
              <w:overflowPunct/>
              <w:topLinePunct w:val="0"/>
              <w:bidi w:val="0"/>
              <w:snapToGrid w:val="0"/>
              <w:spacing w:line="360" w:lineRule="auto"/>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本项目不允许采购进口产品。</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highlight w:val="yellow"/>
              </w:rPr>
            </w:pPr>
            <w:r>
              <w:rPr>
                <w:rFonts w:hint="eastAsia" w:ascii="宋体" w:hAnsi="宋体" w:eastAsia="宋体" w:cs="宋体"/>
                <w:b/>
                <w:bCs/>
                <w:color w:val="auto"/>
                <w:spacing w:val="0"/>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A货物类，单一产品或核心产品为：。</w:t>
            </w:r>
          </w:p>
          <w:p>
            <w:pPr>
              <w:kinsoku/>
              <w:wordWrap/>
              <w:overflowPunct/>
              <w:topLinePunct w:val="0"/>
              <w:bidi w:val="0"/>
              <w:spacing w:line="360" w:lineRule="auto"/>
              <w:rPr>
                <w:rFonts w:hint="eastAsia" w:ascii="宋体" w:hAnsi="宋体" w:eastAsia="宋体" w:cs="宋体"/>
                <w:color w:val="auto"/>
                <w:spacing w:val="0"/>
                <w:sz w:val="24"/>
                <w:szCs w:val="24"/>
                <w:highlight w:val="yellow"/>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highlight w:val="yellow"/>
              </w:rPr>
            </w:pPr>
            <w:r>
              <w:rPr>
                <w:rFonts w:hint="eastAsia" w:ascii="宋体" w:hAnsi="宋体" w:eastAsia="宋体" w:cs="宋体"/>
                <w:b/>
                <w:bCs/>
                <w:color w:val="auto"/>
                <w:spacing w:val="0"/>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kinsoku/>
              <w:wordWrap/>
              <w:overflowPunct/>
              <w:topLinePunct w:val="0"/>
              <w:bidi w:val="0"/>
              <w:spacing w:line="360" w:lineRule="auto"/>
              <w:rPr>
                <w:rFonts w:hint="eastAsia" w:ascii="宋体" w:hAnsi="宋体" w:eastAsia="宋体" w:cs="宋体"/>
                <w:color w:val="auto"/>
                <w:spacing w:val="0"/>
                <w:kern w:val="2"/>
                <w:highlight w:val="yellow"/>
              </w:rPr>
            </w:pPr>
            <w:r>
              <w:rPr>
                <w:rFonts w:hint="eastAsia" w:ascii="宋体" w:hAnsi="宋体" w:eastAsia="宋体" w:cs="宋体"/>
                <w:color w:val="auto"/>
                <w:sz w:val="24"/>
                <w:highlight w:val="none"/>
              </w:rPr>
              <w:t>采购标的：</w:t>
            </w:r>
            <w:r>
              <w:rPr>
                <w:rFonts w:hint="eastAsia" w:ascii="宋体" w:hAnsi="宋体" w:eastAsia="宋体" w:cs="宋体"/>
                <w:color w:val="auto"/>
                <w:sz w:val="24"/>
                <w:highlight w:val="none"/>
                <w:u w:val="single"/>
              </w:rPr>
              <w:t>第三方运营服务</w:t>
            </w:r>
            <w:r>
              <w:rPr>
                <w:rFonts w:hint="eastAsia" w:ascii="宋体" w:hAnsi="宋体" w:eastAsia="宋体" w:cs="宋体"/>
                <w:color w:val="auto"/>
                <w:sz w:val="24"/>
                <w:highlight w:val="none"/>
              </w:rPr>
              <w:t>，所属行业：</w:t>
            </w:r>
            <w:r>
              <w:rPr>
                <w:rFonts w:hint="eastAsia" w:ascii="宋体" w:hAnsi="宋体" w:cs="宋体"/>
                <w:kern w:val="0"/>
                <w:sz w:val="24"/>
                <w:u w:val="single"/>
              </w:rPr>
              <w:t>其他未列明</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snapToGrid w:val="0"/>
                <w:color w:val="auto"/>
                <w:spacing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kinsoku/>
              <w:wordWrap/>
              <w:overflowPunct/>
              <w:topLinePunct w:val="0"/>
              <w:bidi w:val="0"/>
              <w:spacing w:line="360" w:lineRule="auto"/>
              <w:ind w:firstLine="420" w:firstLineChars="200"/>
              <w:jc w:val="center"/>
              <w:rPr>
                <w:rFonts w:hint="eastAsia" w:ascii="宋体" w:hAnsi="宋体" w:eastAsia="宋体" w:cs="宋体"/>
                <w:color w:val="auto"/>
                <w:spacing w:val="0"/>
              </w:rPr>
            </w:pPr>
          </w:p>
        </w:tc>
        <w:tc>
          <w:tcPr>
            <w:tcW w:w="1843" w:type="dxa"/>
            <w:vMerge w:val="continue"/>
            <w:tcBorders>
              <w:left w:val="single" w:color="000000" w:sz="2" w:space="0"/>
              <w:right w:val="single" w:color="000000" w:sz="8" w:space="0"/>
            </w:tcBorders>
            <w:vAlign w:val="center"/>
          </w:tcPr>
          <w:p>
            <w:pPr>
              <w:kinsoku/>
              <w:wordWrap/>
              <w:overflowPunct/>
              <w:topLinePunct w:val="0"/>
              <w:bidi w:val="0"/>
              <w:spacing w:line="360" w:lineRule="auto"/>
              <w:ind w:firstLine="420" w:firstLineChars="200"/>
              <w:rPr>
                <w:rFonts w:hint="eastAsia" w:ascii="宋体" w:hAnsi="宋体" w:eastAsia="宋体" w:cs="宋体"/>
                <w:color w:val="auto"/>
                <w:spacing w:val="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备份投标文件送达地点：杭州市临平区南苑街道雪海路9号鼎盛大厦1201室；</w:t>
            </w:r>
          </w:p>
          <w:p>
            <w:pPr>
              <w:pStyle w:val="34"/>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备份投标文件签收人员联系电话</w:t>
            </w:r>
            <w:r>
              <w:rPr>
                <w:rFonts w:hint="eastAsia" w:ascii="宋体" w:hAnsi="宋体" w:eastAsia="宋体" w:cs="宋体"/>
                <w:color w:val="auto"/>
                <w:spacing w:val="0"/>
                <w:kern w:val="28"/>
                <w:sz w:val="24"/>
                <w:szCs w:val="24"/>
                <w:u w:val="single"/>
              </w:rPr>
              <w:t>朱勇奇，15024440506</w:t>
            </w: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snapToGrid w:val="0"/>
                <w:color w:val="auto"/>
                <w:spacing w:val="0"/>
                <w:kern w:val="28"/>
                <w:sz w:val="24"/>
                <w:szCs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招标服务费：中标人在领取中标通知书前需向招标代理机构支付招标代理服务费，费用包含在总报价中，招标代理服务费为</w:t>
            </w:r>
            <w:r>
              <w:rPr>
                <w:rFonts w:hint="eastAsia" w:ascii="宋体" w:hAnsi="宋体" w:cs="宋体"/>
                <w:color w:val="auto"/>
                <w:spacing w:val="0"/>
                <w:kern w:val="28"/>
                <w:sz w:val="24"/>
                <w:szCs w:val="24"/>
                <w:lang w:val="en-US" w:eastAsia="zh-CN" w:bidi="ar-SA"/>
              </w:rPr>
              <w:t>68298</w:t>
            </w:r>
            <w:r>
              <w:rPr>
                <w:rFonts w:hint="eastAsia" w:ascii="宋体" w:hAnsi="宋体" w:eastAsia="宋体" w:cs="宋体"/>
                <w:color w:val="auto"/>
                <w:spacing w:val="0"/>
                <w:kern w:val="28"/>
                <w:sz w:val="24"/>
                <w:szCs w:val="24"/>
                <w:lang w:val="en-US" w:eastAsia="zh-CN" w:bidi="ar-SA"/>
              </w:rPr>
              <w:t>元。</w:t>
            </w:r>
          </w:p>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中标服务费的交纳方式：以转帐或支票的形式支付，</w:t>
            </w:r>
          </w:p>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开户名：杭州驰超建设项目管理有限公司；</w:t>
            </w:r>
          </w:p>
          <w:p>
            <w:pPr>
              <w:kinsoku/>
              <w:wordWrap/>
              <w:overflowPunct/>
              <w:topLinePunct w:val="0"/>
              <w:bidi w:val="0"/>
              <w:spacing w:line="360" w:lineRule="auto"/>
              <w:rPr>
                <w:rFonts w:hint="eastAsia" w:asciiTheme="minorEastAsia" w:hAnsiTheme="minorEastAsia" w:eastAsiaTheme="minorEastAsia" w:cstheme="minorEastAsia"/>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 xml:space="preserve">开户行名称：杭州余杭农村商业银行钱塘支行 </w:t>
            </w:r>
          </w:p>
          <w:p>
            <w:pPr>
              <w:kinsoku/>
              <w:wordWrap/>
              <w:overflowPunct/>
              <w:topLinePunct w:val="0"/>
              <w:bidi w:val="0"/>
              <w:spacing w:line="360" w:lineRule="auto"/>
              <w:rPr>
                <w:rFonts w:hint="eastAsia" w:asciiTheme="minorEastAsia" w:hAnsiTheme="minorEastAsia" w:eastAsiaTheme="minorEastAsia" w:cstheme="minorEastAsia"/>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帐号：201000180794827</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color w:val="auto"/>
                <w:spacing w:val="0"/>
                <w:kern w:val="28"/>
                <w:sz w:val="24"/>
                <w:szCs w:val="24"/>
                <w:lang w:val="en-US" w:eastAsia="zh-CN" w:bidi="ar-SA"/>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snapToGrid w:val="0"/>
                <w:color w:val="auto"/>
                <w:spacing w:val="0"/>
                <w:kern w:val="28"/>
                <w:sz w:val="24"/>
                <w:szCs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中标单位需在领取中标通知书时，提供本项目纸质投标文件（资格文件”、“报价文件”和“商务技术文件”）三份（正本一份，副本</w:t>
            </w:r>
            <w:r>
              <w:rPr>
                <w:rFonts w:hint="eastAsia" w:ascii="宋体" w:hAnsi="宋体" w:cs="宋体"/>
                <w:snapToGrid w:val="0"/>
                <w:color w:val="auto"/>
                <w:spacing w:val="0"/>
                <w:kern w:val="28"/>
                <w:sz w:val="24"/>
                <w:szCs w:val="24"/>
                <w:lang w:val="en-US" w:eastAsia="zh-CN"/>
              </w:rPr>
              <w:t>三</w:t>
            </w:r>
            <w:r>
              <w:rPr>
                <w:rFonts w:hint="eastAsia" w:ascii="宋体" w:hAnsi="宋体" w:eastAsia="宋体" w:cs="宋体"/>
                <w:snapToGrid w:val="0"/>
                <w:color w:val="auto"/>
                <w:spacing w:val="0"/>
                <w:kern w:val="28"/>
                <w:sz w:val="24"/>
                <w:szCs w:val="24"/>
              </w:rPr>
              <w:t>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供应商以联合体形式投标的：按采购文件要求提供联合协议，联合体投标的联合体各方承担连带责任。</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b/>
                <w:bCs/>
                <w:color w:val="auto"/>
                <w:spacing w:val="0"/>
                <w:sz w:val="24"/>
                <w:szCs w:val="24"/>
              </w:rPr>
              <w:t>采用联合体投标，除“联合协议”和“授权委托书”需联合体各方电子签名或公章外，其余由联合体牵头人在投标文件相应位置电子签名即可。</w:t>
            </w:r>
          </w:p>
        </w:tc>
      </w:tr>
      <w:bookmarkEnd w:id="10"/>
    </w:tbl>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11" w:name="_Toc164416483"/>
      <w:bookmarkStart w:id="12" w:name="第三部分"/>
    </w:p>
    <w:p>
      <w:pPr>
        <w:bidi w:val="0"/>
        <w:rPr>
          <w:rFonts w:hint="eastAsia"/>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一、总则</w:t>
      </w:r>
    </w:p>
    <w:p>
      <w:pPr>
        <w:bidi w:val="0"/>
        <w:rPr>
          <w:rFonts w:hint="eastAsia"/>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 适用范围</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本招标文件适用于该项目的招标、投标、开标、资格审查及信用信息查询、评标、定标、合同、验收等行为（法律、法规另有规定的，从其规定）。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2.定义</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 “采购人”系指招标公告中载明的本项目的采购人。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 “采购机构”系指招标公告中载明的本项目的采购机构。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 “投标人、供应商”系指是指响应招标、参加投标竞争的法人、其他组织或者自然人。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 “负责人”系指法人企业的法定负责人，或其他组织为法律、行政法规规定代表单位行使职权的主要负责人，或自然人本人。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2.6“电子交易平台”是指本项目政府采购活动所依托的政府采购云平台（https://www.zcygov.cn/）。</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 “▲”系指实质性要求条款，“★”系产品采购项目中单一产品或核心产品，“</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sz w:val="24"/>
          <w:szCs w:val="24"/>
        </w:rPr>
        <w:t>”系指适用本项目的要求，“</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”系指不适用本项目的要求。</w:t>
      </w:r>
    </w:p>
    <w:p>
      <w:pPr>
        <w:kinsoku/>
        <w:wordWrap/>
        <w:overflowPunct/>
        <w:topLinePunct w:val="0"/>
        <w:bidi w:val="0"/>
        <w:spacing w:line="360" w:lineRule="auto"/>
        <w:ind w:firstLine="241" w:firstLineChars="1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3.采购项目需要落实的政府采购政策</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 支持绿色发展</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pacing w:val="0"/>
          <w:sz w:val="24"/>
          <w:szCs w:val="24"/>
        </w:rPr>
        <w:t>采购人拟采购的产品属于政府强制采购的节能产品品目清单范围的，投标人未按招标文件要求提供国家确定的认证机构出具的、处于有效期之内的节能产品认证证书的，投标无效。</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3.2.2 修缮、装修类项目采购建材的，采购人应将绿色建筑和绿色建材性能、指标等作为实质性条件纳入招标文件和合同。</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3.3支持中小企业发展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符合中小企业划分标准的个体工商户，在政府采购活动中视同中小企业。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3.3.2</w:t>
      </w:r>
      <w:r>
        <w:rPr>
          <w:rFonts w:hint="eastAsia" w:ascii="宋体" w:hAnsi="宋体" w:eastAsia="宋体" w:cs="宋体"/>
          <w:color w:val="auto"/>
          <w:spacing w:val="0"/>
          <w:kern w:val="0"/>
          <w:sz w:val="24"/>
          <w:szCs w:val="24"/>
        </w:rPr>
        <w:t>在政府采购活动中，投标人提供的货物、工程或者服务符合下列情形的，享受中小企业扶持政策：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3.3.2.1在货物采购项目中，货物由中小企业制造，即货物由中小企业生产且使用该中小企业商号或者注册商标；</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3.3.2.2在工程采购项目中，工程由中小企业承建，即工程施工单位为中小企业；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3.3.2.3在服务采购项目中，服务由中小企业承接，即提供服务的人员为中小企业依照《中华人民共和国劳动合同法》订立劳动合同的从业人员。</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在货物采购项目中，投标人提供的货物既有中小企业制造货物，也有大型企业制造货物的，不享受中小企业扶持政策。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以联合体形式参加政府采购活动，联合体各方均为中小企业的，联合体视同中小企业。其中，联合体各方均为小微企业的，联合体视同小微企业。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pacing w:val="0"/>
          <w:sz w:val="24"/>
          <w:szCs w:val="24"/>
          <w:lang w:val="en-US" w:eastAsia="zh-CN"/>
        </w:rPr>
        <w:t>20</w:t>
      </w:r>
      <w:r>
        <w:rPr>
          <w:rFonts w:hint="eastAsia" w:ascii="宋体" w:hAnsi="宋体" w:eastAsia="宋体" w:cs="宋体"/>
          <w:color w:val="auto"/>
          <w:spacing w:val="0"/>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pacing w:val="0"/>
          <w:sz w:val="24"/>
          <w:szCs w:val="24"/>
          <w:lang w:val="en-US" w:eastAsia="zh-CN"/>
        </w:rPr>
        <w:t>6</w:t>
      </w:r>
      <w:r>
        <w:rPr>
          <w:rFonts w:hint="eastAsia" w:ascii="宋体" w:hAnsi="宋体" w:eastAsia="宋体" w:cs="宋体"/>
          <w:color w:val="auto"/>
          <w:spacing w:val="0"/>
          <w:sz w:val="24"/>
          <w:szCs w:val="24"/>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3.3.7中小企业享受扶持政策获得政府采购合同的，小微企业不得将合同分包给大中型企业，中型企业不得将合同分包给大型企业。</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3.4支持创新发展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3.4.1 采购人优先采购被认定为首台套产品和“制造精品”的自主创新产品。</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4. 询问、质疑、投诉</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4.1供应商询问</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4.2供应商质疑</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.1提出质疑的供应商应当是参与所质疑项目采购活动的供应商。潜在供应商已依法获取其可质疑的招标文件的，可以对该文件提出质疑。</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kinsoku/>
        <w:wordWrap/>
        <w:overflowPunct/>
        <w:topLinePunct w:val="0"/>
        <w:bidi w:val="0"/>
        <w:spacing w:line="360" w:lineRule="auto"/>
        <w:ind w:firstLine="480" w:firstLineChars="200"/>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4.2.2.1对招标文件提出质疑的，质疑期限为供应商获得招标文件之日或者招标文件公告期限届满之日起计算。</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4.2.2.2对采购过程提出质疑的，质疑期限为各采购程序环节结束之日起计算。对同一采购程序环节的质疑，供应商须一次性提出。</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4.2.2.3对采购结果提出质疑的，质疑期限自采购结果公告期限届满之日起计算。</w:t>
      </w:r>
    </w:p>
    <w:p>
      <w:pPr>
        <w:pStyle w:val="34"/>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4.2.3</w:t>
      </w:r>
      <w:r>
        <w:rPr>
          <w:rFonts w:hint="eastAsia" w:ascii="宋体" w:hAnsi="宋体" w:eastAsia="宋体" w:cs="宋体"/>
          <w:color w:val="auto"/>
          <w:spacing w:val="0"/>
          <w:sz w:val="24"/>
          <w:szCs w:val="24"/>
        </w:rPr>
        <w:t>供应商提出质疑应当提交质疑函和必要的证明材料。质疑函应当包括下列内容：</w:t>
      </w:r>
    </w:p>
    <w:p>
      <w:pPr>
        <w:pStyle w:val="34"/>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4.2.3.1供应商的姓名或者名称、地址、邮编、联系人及联系电话；</w:t>
      </w:r>
    </w:p>
    <w:p>
      <w:pPr>
        <w:pStyle w:val="34"/>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4.2.3.2质疑项目的名称、编号；</w:t>
      </w:r>
    </w:p>
    <w:p>
      <w:pPr>
        <w:pStyle w:val="34"/>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4.2.3.3具体、明确的质疑事项和与质疑事项相关的请求；</w:t>
      </w:r>
    </w:p>
    <w:p>
      <w:pPr>
        <w:pStyle w:val="34"/>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4.2.3.4事实依据；</w:t>
      </w:r>
    </w:p>
    <w:p>
      <w:pPr>
        <w:pStyle w:val="970"/>
        <w:bidi w:val="0"/>
        <w:rPr>
          <w:rFonts w:hint="eastAsia"/>
          <w:lang w:val="zh-CN"/>
        </w:rPr>
      </w:pPr>
      <w:r>
        <w:rPr>
          <w:rFonts w:hint="eastAsia"/>
          <w:lang w:val="zh-CN"/>
        </w:rPr>
        <w:t>　　4.2.3.5必要的法律依据；</w:t>
      </w:r>
    </w:p>
    <w:p>
      <w:pPr>
        <w:pStyle w:val="970"/>
        <w:bidi w:val="0"/>
        <w:ind w:firstLine="960" w:firstLineChars="400"/>
        <w:rPr>
          <w:rFonts w:hint="eastAsia"/>
          <w:lang w:val="zh-CN"/>
        </w:rPr>
      </w:pPr>
      <w:r>
        <w:rPr>
          <w:rFonts w:hint="eastAsia"/>
          <w:lang w:val="zh-CN"/>
        </w:rPr>
        <w:t>4.2.3.6提出质疑的日期。</w:t>
      </w:r>
    </w:p>
    <w:p>
      <w:pPr>
        <w:pStyle w:val="970"/>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970"/>
        <w:bidi w:val="0"/>
        <w:rPr>
          <w:rFonts w:hint="eastAsia"/>
        </w:rPr>
      </w:pPr>
      <w:r>
        <w:rPr>
          <w:rFonts w:hint="eastAsia"/>
        </w:rPr>
        <w:t>质疑函范本及制作说明详见附件2。</w:t>
      </w:r>
    </w:p>
    <w:p>
      <w:pPr>
        <w:pStyle w:val="970"/>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970"/>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pPr>
        <w:pStyle w:val="970"/>
        <w:bidi w:val="0"/>
        <w:rPr>
          <w:rFonts w:hint="eastAsia"/>
          <w:lang w:val="zh-CN"/>
        </w:rPr>
      </w:pPr>
      <w:r>
        <w:rPr>
          <w:rFonts w:hint="eastAsia"/>
          <w:lang w:val="zh-CN"/>
        </w:rPr>
        <w:t>4.3供应商投诉</w:t>
      </w:r>
    </w:p>
    <w:p>
      <w:pPr>
        <w:pStyle w:val="970"/>
        <w:bidi w:val="0"/>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970"/>
        <w:bidi w:val="0"/>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970"/>
        <w:bidi w:val="0"/>
        <w:rPr>
          <w:rFonts w:hint="eastAsia"/>
        </w:rPr>
      </w:pPr>
      <w:r>
        <w:rPr>
          <w:rFonts w:hint="eastAsia"/>
        </w:rPr>
        <w:t>4.3.3供应商投诉应当有明确的请求和必要的证明材料。</w:t>
      </w:r>
    </w:p>
    <w:p>
      <w:pPr>
        <w:pStyle w:val="970"/>
        <w:bidi w:val="0"/>
        <w:rPr>
          <w:rFonts w:hint="eastAsia"/>
        </w:rPr>
      </w:pPr>
      <w:r>
        <w:rPr>
          <w:rFonts w:hint="eastAsia"/>
        </w:rPr>
        <w:t>4.3.5 以联合体形式参加政府采购活动的，其投诉应当由组成联合体的所有供应商共同提出。</w:t>
      </w:r>
    </w:p>
    <w:p>
      <w:pPr>
        <w:pStyle w:val="970"/>
        <w:bidi w:val="0"/>
        <w:rPr>
          <w:rFonts w:hint="eastAsia" w:ascii="宋体" w:hAnsi="宋体" w:eastAsia="宋体" w:cs="宋体"/>
          <w:color w:val="auto"/>
          <w:spacing w:val="0"/>
        </w:rPr>
      </w:pPr>
      <w:r>
        <w:rPr>
          <w:rFonts w:hint="eastAsia"/>
        </w:rPr>
        <w:t>投诉书范本及制作说明详见附件3。</w:t>
      </w:r>
    </w:p>
    <w:p>
      <w:pPr>
        <w:pStyle w:val="89"/>
        <w:kinsoku/>
        <w:wordWrap/>
        <w:overflowPunct/>
        <w:topLinePunct w:val="0"/>
        <w:bidi w:val="0"/>
        <w:snapToGrid w:val="0"/>
        <w:spacing w:before="0" w:line="360" w:lineRule="auto"/>
        <w:ind w:firstLine="31680"/>
        <w:rPr>
          <w:rFonts w:hint="eastAsia" w:ascii="宋体" w:hAnsi="宋体" w:eastAsia="宋体" w:cs="宋体"/>
          <w:b/>
          <w:bCs/>
          <w:color w:val="auto"/>
          <w:spacing w:val="0"/>
          <w:kern w:val="2"/>
          <w:sz w:val="24"/>
          <w:szCs w:val="24"/>
          <w:lang w:val="en-US" w:eastAsia="zh-CN" w:bidi="ar-SA"/>
        </w:rPr>
      </w:pPr>
    </w:p>
    <w:p>
      <w:pPr>
        <w:bidi w:val="0"/>
        <w:jc w:val="center"/>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二、招标文件的构成、澄清、修改</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5．招标文件的构成</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 招标文件包括下列文件及附件：</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5.1.1招标公告；</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5.1.2投标人须知；</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5.1.3采购需求；</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5.1.4评标办法；</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5.1.5拟签订的合同文本；</w:t>
      </w:r>
    </w:p>
    <w:p>
      <w:pPr>
        <w:pStyle w:val="34"/>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5.1.6应提交的有关格式范例。</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5.2与本项目有关的澄清或者修改的内容为招标文件的组成部分。</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6. 招标文件的澄清、修改</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6.1已获取招标文件的潜在投标人，若有问题需要澄清，应于投标截止时间前，以书面形式向采购机构提出。</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bidi w:val="0"/>
        <w:rPr>
          <w:rFonts w:hint="eastAsia"/>
        </w:rPr>
      </w:pPr>
    </w:p>
    <w:p>
      <w:pPr>
        <w:pStyle w:val="81"/>
        <w:rPr>
          <w:rFonts w:hint="eastAsia"/>
        </w:rPr>
      </w:pPr>
    </w:p>
    <w:p>
      <w:pPr>
        <w:pStyle w:val="24"/>
        <w:rPr>
          <w:rFonts w:hint="eastAsia"/>
        </w:rPr>
      </w:pPr>
    </w:p>
    <w:p>
      <w:pPr>
        <w:pStyle w:val="63"/>
        <w:rPr>
          <w:rFonts w:hint="eastAsia"/>
        </w:rPr>
      </w:pPr>
    </w:p>
    <w:p>
      <w:pPr>
        <w:pStyle w:val="53"/>
        <w:rPr>
          <w:rFonts w:hint="eastAsia"/>
        </w:rPr>
      </w:pPr>
    </w:p>
    <w:p>
      <w:pPr>
        <w:rPr>
          <w:rFonts w:hint="eastAsia"/>
        </w:rPr>
      </w:pPr>
    </w:p>
    <w:p>
      <w:pPr>
        <w:pStyle w:val="81"/>
        <w:rPr>
          <w:rFonts w:hint="eastAsia"/>
        </w:rPr>
      </w:pPr>
    </w:p>
    <w:p>
      <w:pPr>
        <w:bidi w:val="0"/>
        <w:jc w:val="center"/>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三、投标</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7. 招标文件的获取</w:t>
      </w:r>
    </w:p>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详见招标公告中获取招标文件的时间期限、地点、方式及招标文件售价。</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8.开标前答疑会或现场考察</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采购人组织潜在投标人现场考察或者召开开标前答疑会的，潜在投标人按第二部分投标人须知前附表的规定参加现场考察或者开标前答疑会。</w:t>
      </w:r>
    </w:p>
    <w:p>
      <w:pPr>
        <w:pStyle w:val="34"/>
        <w:kinsoku/>
        <w:wordWrap/>
        <w:overflowPunct/>
        <w:topLinePunct w:val="0"/>
        <w:bidi w:val="0"/>
        <w:spacing w:line="360" w:lineRule="auto"/>
        <w:rPr>
          <w:rFonts w:hint="eastAsia" w:ascii="宋体" w:hAnsi="宋体" w:eastAsia="宋体" w:cs="宋体"/>
          <w:b/>
          <w:bCs/>
          <w:color w:val="auto"/>
          <w:spacing w:val="0"/>
        </w:rPr>
      </w:pPr>
      <w:r>
        <w:rPr>
          <w:rFonts w:hint="eastAsia" w:ascii="宋体" w:hAnsi="宋体" w:eastAsia="宋体" w:cs="宋体"/>
          <w:b/>
          <w:bCs/>
          <w:color w:val="auto"/>
          <w:spacing w:val="0"/>
          <w:kern w:val="28"/>
          <w:sz w:val="24"/>
          <w:szCs w:val="24"/>
        </w:rPr>
        <w:t>9.投标保证金</w:t>
      </w:r>
    </w:p>
    <w:p>
      <w:pPr>
        <w:pStyle w:val="6"/>
        <w:kinsoku/>
        <w:wordWrap/>
        <w:overflowPunct/>
        <w:topLinePunct w:val="0"/>
        <w:bidi w:val="0"/>
        <w:spacing w:line="360" w:lineRule="auto"/>
        <w:ind w:firstLine="470" w:firstLineChars="196"/>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本项目不需缴纳投标保证金。</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10. 投标文件的语言</w:t>
      </w:r>
    </w:p>
    <w:p>
      <w:pPr>
        <w:kinsoku/>
        <w:wordWrap/>
        <w:overflowPunct/>
        <w:topLinePunct w:val="0"/>
        <w:autoSpaceDE w:val="0"/>
        <w:autoSpaceDN w:val="0"/>
        <w:bidi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投标文件及投标人与采购有关的来往通知、函件和文件均应使用中文。</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11. 投标文件的组成</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w:t>
      </w:r>
      <w:r>
        <w:rPr>
          <w:rFonts w:hint="eastAsia" w:ascii="宋体" w:hAnsi="宋体" w:eastAsia="宋体" w:cs="宋体"/>
          <w:b/>
          <w:bCs/>
          <w:color w:val="auto"/>
          <w:spacing w:val="0"/>
          <w:sz w:val="24"/>
          <w:szCs w:val="24"/>
        </w:rPr>
        <w:t>资格文件</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11.1.1符合参加政府采购活动应当具备的一般条件的承诺函；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11.1.2落实政府采购政策需满足的资格要求；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11.1.3本项目的特定资格要求。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11.1.4联合协议（如采用联合体投标）</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11.2.1投标函；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11.2.2授权委托书或法定代表人（单位负责人、自然人本人）身份证明；</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11.2.3联合协议；（如采用联合体投标）</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11.2.4分包意向协议；（如有）</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11.2.5符合性审查资料；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11.2.6评标标准相应的商务技术资料；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11.2.7商务技术偏离表；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u w:val="single"/>
          <w:lang w:val="zh-CN"/>
        </w:rPr>
      </w:pPr>
      <w:r>
        <w:rPr>
          <w:rFonts w:hint="eastAsia" w:ascii="宋体" w:hAnsi="宋体" w:eastAsia="宋体" w:cs="宋体"/>
          <w:color w:val="auto"/>
          <w:spacing w:val="0"/>
          <w:kern w:val="0"/>
          <w:sz w:val="24"/>
          <w:szCs w:val="24"/>
          <w:lang w:val="zh-CN"/>
        </w:rPr>
        <w:t>11.</w:t>
      </w:r>
      <w:r>
        <w:rPr>
          <w:rFonts w:hint="eastAsia" w:ascii="宋体" w:hAnsi="宋体" w:eastAsia="宋体" w:cs="宋体"/>
          <w:color w:val="auto"/>
          <w:spacing w:val="0"/>
          <w:kern w:val="0"/>
          <w:sz w:val="24"/>
          <w:szCs w:val="24"/>
        </w:rPr>
        <w:t>3</w:t>
      </w:r>
      <w:r>
        <w:rPr>
          <w:rFonts w:hint="eastAsia" w:ascii="宋体" w:hAnsi="宋体" w:eastAsia="宋体" w:cs="宋体"/>
          <w:b/>
          <w:bCs/>
          <w:color w:val="auto"/>
          <w:spacing w:val="0"/>
          <w:sz w:val="24"/>
          <w:szCs w:val="24"/>
        </w:rPr>
        <w:t>报价文件：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11.3.1开标一览表（报价表）；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11.3.2中小企业声明函。</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投标文件含有采购人不能接受的附加条件的，投标无效；</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投标人提供虚假材料投标的，投标无效。</w:t>
      </w:r>
    </w:p>
    <w:p>
      <w:pPr>
        <w:pStyle w:val="88"/>
        <w:bidi w:val="0"/>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12</w:t>
      </w:r>
      <w:r>
        <w:rPr>
          <w:rFonts w:hint="eastAsia" w:ascii="宋体" w:hAnsi="宋体" w:eastAsia="宋体" w:cs="宋体"/>
          <w:b/>
          <w:bCs/>
          <w:color w:val="auto"/>
          <w:spacing w:val="0"/>
          <w:kern w:val="2"/>
          <w:sz w:val="24"/>
          <w:szCs w:val="24"/>
          <w:lang w:val="zh-CN" w:eastAsia="zh-CN" w:bidi="ar-SA"/>
        </w:rPr>
        <w:t xml:space="preserve">. </w:t>
      </w:r>
      <w:r>
        <w:rPr>
          <w:rFonts w:hint="eastAsia" w:ascii="宋体" w:hAnsi="宋体" w:eastAsia="宋体" w:cs="宋体"/>
          <w:b/>
          <w:bCs/>
          <w:color w:val="auto"/>
          <w:spacing w:val="0"/>
          <w:kern w:val="2"/>
          <w:sz w:val="24"/>
          <w:szCs w:val="24"/>
          <w:lang w:val="en-US" w:eastAsia="zh-CN" w:bidi="ar-SA"/>
        </w:rPr>
        <w:t>投标文件的编制</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13.投标文件的签署、盖章</w:t>
      </w:r>
    </w:p>
    <w:p>
      <w:pPr>
        <w:pStyle w:val="89"/>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13.1投标文件按照招标文件第六部分格式要求进行签署、盖章。</w:t>
      </w:r>
      <w:r>
        <w:rPr>
          <w:rFonts w:hint="eastAsia" w:ascii="宋体" w:hAnsi="宋体" w:eastAsia="宋体" w:cs="宋体"/>
          <w:b/>
          <w:bCs/>
          <w:color w:val="auto"/>
          <w:spacing w:val="0"/>
        </w:rPr>
        <w:t>▲投标人的投标文件未按照招标文件要求签署、盖章的，其投标无效</w:t>
      </w:r>
      <w:r>
        <w:rPr>
          <w:rFonts w:hint="eastAsia" w:ascii="宋体" w:hAnsi="宋体" w:eastAsia="宋体" w:cs="宋体"/>
          <w:color w:val="auto"/>
          <w:spacing w:val="0"/>
        </w:rPr>
        <w:t>。</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13.2为确保网上操作合法、有效和安全，投标人应当在投标截止时间前完成在“政府采购云平台”的身份认证，确保在电子投标过程中能够对相关数据电文进行加密和使用电子签名。</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13.3招标文件对投标文件签署、盖章的要求适用于电子签名。</w:t>
      </w:r>
    </w:p>
    <w:p>
      <w:pPr>
        <w:pStyle w:val="89"/>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14. 投标文件的提交、补充、修改、撤回</w:t>
      </w:r>
    </w:p>
    <w:p>
      <w:pPr>
        <w:pStyle w:val="89"/>
        <w:kinsoku/>
        <w:wordWrap/>
        <w:overflowPunct/>
        <w:topLinePunct w:val="0"/>
        <w:bidi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14.2电子交易平台收到投标文件，将妥善保存并即时向供应商发出确认回执通知。在投标截止时间前，除供应商补充、修改或者撤回投标文件外，任何单位和个人不得解密或提取投标文件。</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14.3采购人、采购机构可以视情况延长投标文件提交的截止时间。在上述情况下，采购机构与投标人以前在投标截止期方面的全部权利、责任和义务，将适用于延长至新的投标截止期。</w:t>
      </w:r>
    </w:p>
    <w:p>
      <w:pPr>
        <w:pStyle w:val="34"/>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15.备份投标文件</w:t>
      </w:r>
    </w:p>
    <w:p>
      <w:pPr>
        <w:pStyle w:val="34"/>
        <w:kinsoku/>
        <w:wordWrap/>
        <w:overflowPunct/>
        <w:topLinePunct w:val="0"/>
        <w:bidi w:val="0"/>
        <w:spacing w:line="360" w:lineRule="auto"/>
        <w:ind w:firstLine="360" w:firstLineChars="15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color w:val="auto"/>
          <w:spacing w:val="0"/>
          <w:sz w:val="24"/>
          <w:szCs w:val="24"/>
        </w:rPr>
        <w:t>但采购人、采购机构不强制或变相强制投标人提交备份投标文件。</w:t>
      </w:r>
    </w:p>
    <w:p>
      <w:pPr>
        <w:pStyle w:val="34"/>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15.2备份投标文件须在“政采云投标客户端”制作生成，并储存在DVD光盘或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pacing w:val="0"/>
          <w:sz w:val="24"/>
          <w:szCs w:val="24"/>
        </w:rPr>
        <w:t>不符合上述制作、存储、密封规定的备份投标文件将被视为无效或者被拒绝接收。</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kinsoku/>
        <w:wordWrap/>
        <w:overflowPunct/>
        <w:topLinePunct w:val="0"/>
        <w:bidi w:val="0"/>
        <w:spacing w:line="360" w:lineRule="auto"/>
        <w:ind w:firstLine="479" w:firstLineChars="19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15.5投标人仅提交备份投标文件，没有在电子交易平台传输递交投标文件的，投标无效。</w:t>
      </w:r>
    </w:p>
    <w:p>
      <w:pPr>
        <w:pStyle w:val="89"/>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16.投标文件的无效处理</w:t>
      </w:r>
    </w:p>
    <w:p>
      <w:pPr>
        <w:pStyle w:val="25"/>
        <w:kinsoku/>
        <w:wordWrap/>
        <w:overflowPunct/>
        <w:topLinePunct w:val="0"/>
        <w:bidi w:val="0"/>
        <w:spacing w:line="360" w:lineRule="auto"/>
        <w:ind w:firstLine="360" w:firstLineChars="150"/>
        <w:rPr>
          <w:rFonts w:hint="eastAsia" w:ascii="宋体" w:hAnsi="宋体" w:eastAsia="宋体" w:cs="宋体"/>
          <w:color w:val="auto"/>
          <w:spacing w:val="0"/>
        </w:rPr>
      </w:pPr>
      <w:r>
        <w:rPr>
          <w:rFonts w:hint="eastAsia" w:ascii="宋体" w:hAnsi="宋体" w:eastAsia="宋体" w:cs="宋体"/>
          <w:color w:val="auto"/>
          <w:spacing w:val="0"/>
        </w:rPr>
        <w:t>有招标文件第四部分第13项规定的情形之一的，投标无效：</w:t>
      </w:r>
    </w:p>
    <w:p>
      <w:pPr>
        <w:pStyle w:val="89"/>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17.投标有效期</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17.1投标有效期为从提交投标文件的截止之日起90天。▲</w:t>
      </w:r>
      <w:r>
        <w:rPr>
          <w:rFonts w:hint="eastAsia" w:ascii="宋体" w:hAnsi="宋体" w:eastAsia="宋体" w:cs="宋体"/>
          <w:b/>
          <w:bCs/>
          <w:color w:val="auto"/>
          <w:spacing w:val="0"/>
          <w:sz w:val="24"/>
          <w:szCs w:val="24"/>
        </w:rPr>
        <w:t>投标人的投标文件中承诺的投标有效期少于招标文件中载明的投标有效期的，投标无效。</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17.2投标文件合格投递后，自投标截止日期起，在投标有效期内有效。</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17.3在原定投标有效期满之前，如果出现特殊情况，采购机构可以以书面形式通知投标人延长投标有效期。投标人同意延长的，不得要求或被允许修改其投标文件，投标人拒绝延长的，其投标无效。</w:t>
      </w:r>
    </w:p>
    <w:p>
      <w:pPr>
        <w:pStyle w:val="89"/>
        <w:kinsoku/>
        <w:wordWrap/>
        <w:overflowPunct/>
        <w:topLinePunct w:val="0"/>
        <w:bidi w:val="0"/>
        <w:spacing w:before="0" w:line="360" w:lineRule="auto"/>
        <w:ind w:left="0" w:leftChars="0" w:firstLine="0" w:firstLineChars="0"/>
        <w:rPr>
          <w:rFonts w:hint="eastAsia" w:ascii="宋体" w:hAnsi="宋体" w:eastAsia="宋体" w:cs="宋体"/>
          <w:b/>
          <w:bCs/>
          <w:color w:val="auto"/>
          <w:spacing w:val="0"/>
          <w:sz w:val="32"/>
          <w:szCs w:val="32"/>
        </w:rPr>
      </w:pPr>
    </w:p>
    <w:p>
      <w:pPr>
        <w:pStyle w:val="89"/>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9"/>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9"/>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9"/>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9"/>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四、开标、资格审查与信用信息查询</w:t>
      </w:r>
    </w:p>
    <w:p>
      <w:pPr>
        <w:pStyle w:val="243"/>
        <w:kinsoku/>
        <w:wordWrap/>
        <w:overflowPunct/>
        <w:topLinePunct w:val="0"/>
        <w:bidi w:val="0"/>
        <w:spacing w:before="0" w:line="360" w:lineRule="auto"/>
        <w:ind w:left="0" w:firstLine="241" w:firstLineChars="100"/>
        <w:rPr>
          <w:rFonts w:hint="eastAsia" w:ascii="宋体" w:hAnsi="宋体" w:eastAsia="宋体" w:cs="宋体"/>
          <w:b/>
          <w:bCs/>
          <w:color w:val="auto"/>
          <w:spacing w:val="0"/>
          <w:sz w:val="24"/>
          <w:szCs w:val="24"/>
        </w:rPr>
      </w:pPr>
    </w:p>
    <w:p>
      <w:pPr>
        <w:pStyle w:val="243"/>
        <w:kinsoku/>
        <w:wordWrap/>
        <w:overflowPunct/>
        <w:topLinePunct w:val="0"/>
        <w:bidi w:val="0"/>
        <w:spacing w:before="0" w:line="360" w:lineRule="auto"/>
        <w:ind w:left="0" w:firstLine="241" w:firstLineChars="1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18.开标</w:t>
      </w:r>
    </w:p>
    <w:p>
      <w:pPr>
        <w:pStyle w:val="243"/>
        <w:kinsoku/>
        <w:wordWrap/>
        <w:overflowPunct/>
        <w:topLinePunct w:val="0"/>
        <w:bidi w:val="0"/>
        <w:spacing w:before="0" w:line="360" w:lineRule="auto"/>
        <w:ind w:lef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18.1采购机构按照招标文件规定的时间通过电子交易平台组织开标，所有投标人均应当准时在线参加。投标人不足3家的，不得开标。</w:t>
      </w:r>
    </w:p>
    <w:p>
      <w:pPr>
        <w:pStyle w:val="243"/>
        <w:kinsoku/>
        <w:wordWrap/>
        <w:overflowPunct/>
        <w:topLinePunct w:val="0"/>
        <w:bidi w:val="0"/>
        <w:spacing w:before="0" w:line="360" w:lineRule="auto"/>
        <w:ind w:left="0"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970"/>
        <w:bidi w:val="0"/>
        <w:rPr>
          <w:rFonts w:hint="eastAsia"/>
          <w:b/>
          <w:bCs/>
        </w:rPr>
      </w:pPr>
      <w:r>
        <w:rPr>
          <w:rFonts w:hint="eastAsia" w:ascii="宋体" w:hAnsi="宋体" w:eastAsia="宋体" w:cs="宋体"/>
          <w:color w:val="auto"/>
          <w:spacing w:val="0"/>
          <w:szCs w:val="24"/>
        </w:rPr>
        <w:t>　18.3</w:t>
      </w:r>
      <w:r>
        <w:rPr>
          <w:rFonts w:hint="eastAsia" w:ascii="宋体" w:hAnsi="宋体" w:eastAsia="宋体" w:cs="宋体"/>
          <w:b/>
          <w:bCs/>
          <w:color w:val="auto"/>
          <w:spacing w:val="0"/>
          <w:szCs w:val="24"/>
        </w:rPr>
        <w:t>投标文件未按时解密，投标人提供了备份投标文件的，以备份投标文件作为依</w:t>
      </w:r>
      <w:r>
        <w:rPr>
          <w:rFonts w:hint="eastAsia"/>
          <w:b/>
          <w:bCs/>
        </w:rPr>
        <w:t>据，否则视为投标文件撤回。投标文件已按时解密的，备份投标文件自动失效。</w:t>
      </w:r>
    </w:p>
    <w:p>
      <w:pPr>
        <w:pStyle w:val="970"/>
        <w:bidi w:val="0"/>
        <w:ind w:left="0" w:leftChars="0" w:firstLine="0" w:firstLineChars="0"/>
        <w:rPr>
          <w:rFonts w:hint="eastAsia"/>
          <w:b/>
          <w:bCs/>
        </w:rPr>
      </w:pPr>
      <w:r>
        <w:rPr>
          <w:rFonts w:hint="eastAsia"/>
          <w:b/>
          <w:bCs/>
        </w:rPr>
        <w:t>19、资格审查</w:t>
      </w:r>
    </w:p>
    <w:p>
      <w:pPr>
        <w:pStyle w:val="970"/>
        <w:bidi w:val="0"/>
        <w:rPr>
          <w:rFonts w:hint="eastAsia"/>
        </w:rPr>
      </w:pPr>
      <w:r>
        <w:rPr>
          <w:rFonts w:hint="eastAsia"/>
        </w:rPr>
        <w:t>19.1开标后，采购人或采购机构将依法对投标人的资格进行审查。</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19.2</w:t>
      </w:r>
      <w:r>
        <w:rPr>
          <w:rFonts w:hint="eastAsia" w:ascii="宋体" w:hAnsi="宋体" w:eastAsia="宋体" w:cs="宋体"/>
          <w:color w:val="auto"/>
          <w:spacing w:val="0"/>
          <w:sz w:val="24"/>
          <w:szCs w:val="24"/>
        </w:rPr>
        <w:t>采购人或采购机构依据法律法规和招标文件的规定，对投标人的基本资格条件、特定资格条件进行审查。</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19.3投标人未按照招标文件要求提供与</w:t>
      </w:r>
      <w:r>
        <w:rPr>
          <w:rFonts w:hint="eastAsia" w:ascii="宋体" w:hAnsi="宋体" w:eastAsia="宋体" w:cs="宋体"/>
          <w:color w:val="auto"/>
          <w:spacing w:val="0"/>
        </w:rPr>
        <w:t>基本资格条件、特定资格条件相应的</w:t>
      </w:r>
      <w:r>
        <w:rPr>
          <w:rFonts w:hint="eastAsia" w:ascii="宋体" w:hAnsi="宋体" w:eastAsia="宋体" w:cs="宋体"/>
          <w:color w:val="auto"/>
          <w:spacing w:val="0"/>
          <w:kern w:val="0"/>
        </w:rPr>
        <w:t>有效资格证明材料的，视为</w:t>
      </w:r>
      <w:r>
        <w:rPr>
          <w:rFonts w:hint="eastAsia" w:ascii="宋体" w:hAnsi="宋体" w:eastAsia="宋体" w:cs="宋体"/>
          <w:color w:val="auto"/>
          <w:spacing w:val="0"/>
        </w:rPr>
        <w:t>投标人不具备招标文件中规定的资格要求，其投标无效。</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w:t>
      </w:r>
      <w:r>
        <w:rPr>
          <w:rFonts w:hint="eastAsia" w:ascii="宋体" w:hAnsi="宋体" w:eastAsia="宋体" w:cs="宋体"/>
          <w:color w:val="auto"/>
          <w:spacing w:val="0"/>
        </w:rPr>
        <w:t>4对未通过资格审查的投标人，采购人或采购机构告知其未通过的原因。</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w:t>
      </w:r>
      <w:r>
        <w:rPr>
          <w:rFonts w:hint="eastAsia" w:ascii="宋体" w:hAnsi="宋体" w:eastAsia="宋体" w:cs="宋体"/>
          <w:color w:val="auto"/>
          <w:spacing w:val="0"/>
        </w:rPr>
        <w:t>5合格投标人不足3家的，不再评标。</w:t>
      </w:r>
    </w:p>
    <w:p>
      <w:pPr>
        <w:pStyle w:val="89"/>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20、信用信息查询</w:t>
      </w:r>
    </w:p>
    <w:p>
      <w:pPr>
        <w:pStyle w:val="89"/>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20.1信用信息查询渠道及截止时间：采购机构将通过“信用中国”网站(www.creditchina.gov.cn)、中国政府采购网(www.ccgp.gov.cn)渠道查询投标人投标截止时间当天的信用记录。</w:t>
      </w:r>
    </w:p>
    <w:p>
      <w:pPr>
        <w:pStyle w:val="89"/>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20.2信用信息查询记录和证据留存的具体方式：现场查询的投标人的信用记录、查询结果经确认后将与采购文件一起存档。</w:t>
      </w:r>
    </w:p>
    <w:p>
      <w:pPr>
        <w:pStyle w:val="89"/>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20.3信用信息的使用规则：经查询列入失信被执行人名单、重大税收违法案件当事人名单、政府采购严重违法失信行为记录名单的投标人将被拒绝参与政府采购活动。</w:t>
      </w:r>
    </w:p>
    <w:p>
      <w:pPr>
        <w:pStyle w:val="89"/>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pacing w:val="0"/>
        </w:rPr>
        <w:t>。</w:t>
      </w:r>
    </w:p>
    <w:p>
      <w:pPr>
        <w:pStyle w:val="89"/>
        <w:kinsoku/>
        <w:wordWrap/>
        <w:overflowPunct/>
        <w:topLinePunct w:val="0"/>
        <w:bidi w:val="0"/>
        <w:spacing w:before="0" w:line="360" w:lineRule="auto"/>
        <w:ind w:firstLine="0" w:firstLineChars="0"/>
        <w:rPr>
          <w:rFonts w:hint="eastAsia" w:ascii="宋体" w:hAnsi="宋体" w:eastAsia="宋体" w:cs="宋体"/>
          <w:color w:val="auto"/>
          <w:spacing w:val="0"/>
          <w:kern w:val="0"/>
        </w:rPr>
      </w:pPr>
    </w:p>
    <w:p>
      <w:pPr>
        <w:pStyle w:val="89"/>
        <w:kinsoku/>
        <w:wordWrap/>
        <w:overflowPunct/>
        <w:topLinePunct w:val="0"/>
        <w:bidi w:val="0"/>
        <w:spacing w:before="0" w:line="360" w:lineRule="auto"/>
        <w:ind w:firstLine="0" w:firstLineChars="0"/>
        <w:rPr>
          <w:rFonts w:hint="eastAsia" w:ascii="宋体" w:hAnsi="宋体" w:eastAsia="宋体" w:cs="宋体"/>
          <w:color w:val="auto"/>
          <w:spacing w:val="0"/>
          <w:kern w:val="0"/>
        </w:rPr>
      </w:pP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五、评标</w:t>
      </w:r>
    </w:p>
    <w:p>
      <w:pPr>
        <w:kinsoku/>
        <w:wordWrap/>
        <w:overflowPunct/>
        <w:topLinePunct w:val="0"/>
        <w:bidi w:val="0"/>
        <w:spacing w:line="360" w:lineRule="auto"/>
        <w:rPr>
          <w:rFonts w:hint="eastAsia" w:ascii="宋体" w:hAnsi="宋体" w:eastAsia="宋体" w:cs="宋体"/>
          <w:b/>
          <w:bCs/>
          <w:color w:val="auto"/>
          <w:spacing w:val="0"/>
          <w:sz w:val="24"/>
          <w:szCs w:val="24"/>
        </w:rPr>
      </w:pPr>
      <w:bookmarkStart w:id="13" w:name="_Toc91899903"/>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21.</w:t>
      </w:r>
      <w:r>
        <w:rPr>
          <w:rFonts w:hint="eastAsia" w:ascii="宋体" w:hAnsi="宋体" w:eastAsia="宋体" w:cs="宋体"/>
          <w:color w:val="auto"/>
          <w:spacing w:val="0"/>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auto"/>
          <w:spacing w:val="0"/>
          <w:sz w:val="24"/>
          <w:szCs w:val="24"/>
        </w:rPr>
        <w:t>详见招标文件第四部分评标办法。</w:t>
      </w: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六、定标</w:t>
      </w: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22. 确定中标供应商</w:t>
      </w:r>
    </w:p>
    <w:p>
      <w:pPr>
        <w:pStyle w:val="89"/>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采购人将自收到评审报告之日起5个工作日内通过电子交易平台在评审报告推荐的中标候选人中按顺序确定中标供应商。</w:t>
      </w:r>
    </w:p>
    <w:p>
      <w:pPr>
        <w:pStyle w:val="89"/>
        <w:kinsoku/>
        <w:wordWrap/>
        <w:overflowPunct/>
        <w:topLinePunct w:val="0"/>
        <w:bidi w:val="0"/>
        <w:snapToGrid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23. 中标通知与中标结果公告</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23.3公告期限为1个工作日。</w:t>
      </w:r>
    </w:p>
    <w:p>
      <w:pPr>
        <w:pStyle w:val="2"/>
        <w:rPr>
          <w:rFonts w:hint="eastAsia"/>
        </w:rPr>
      </w:pP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七、合同授予</w:t>
      </w: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 xml:space="preserve">24. </w:t>
      </w:r>
      <w:r>
        <w:rPr>
          <w:rFonts w:hint="eastAsia" w:ascii="宋体" w:hAnsi="宋体" w:eastAsia="宋体" w:cs="宋体"/>
          <w:color w:val="auto"/>
          <w:spacing w:val="0"/>
        </w:rPr>
        <w:t>合同主要条款详见第五部分拟签订的合同文本。</w:t>
      </w: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25. 合同的签订</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25.1</w:t>
      </w:r>
      <w:r>
        <w:rPr>
          <w:rFonts w:hint="eastAsia" w:ascii="宋体" w:hAnsi="宋体" w:eastAsia="宋体" w:cs="宋体"/>
          <w:color w:val="auto"/>
          <w:spacing w:val="0"/>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25.3如签订合同并生效后，供应商无故拒绝或延期，除按照合同条款处理外，列入不良行为记录一次，并给予通报。</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25.4中标供应商拒绝与采购人签订合同的，采购人可以按照评审报告推荐的中标或者成交候选人名单排序，确定下一候选人为中标供应商，也可以重新开展政府采购活动。</w:t>
      </w:r>
    </w:p>
    <w:p>
      <w:pPr>
        <w:pStyle w:val="89"/>
        <w:kinsoku/>
        <w:wordWrap/>
        <w:overflowPunct/>
        <w:topLinePunct w:val="0"/>
        <w:bidi w:val="0"/>
        <w:snapToGrid w:val="0"/>
        <w:spacing w:before="0" w:after="12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25.5采购合同由采购人与中标供应商根据招标文件、投标文件等内容通过政府采购电子交易平台在线签订，自动备案。</w:t>
      </w:r>
    </w:p>
    <w:p>
      <w:pPr>
        <w:pStyle w:val="25"/>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26. 履约保证金</w:t>
      </w:r>
    </w:p>
    <w:p>
      <w:pPr>
        <w:tabs>
          <w:tab w:val="left" w:pos="0"/>
        </w:tabs>
        <w:kinsoku/>
        <w:wordWrap/>
        <w:overflowPunct/>
        <w:topLinePunct w:val="0"/>
        <w:bidi w:val="0"/>
        <w:spacing w:line="360" w:lineRule="auto"/>
        <w:ind w:firstLine="482"/>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pacing w:val="0"/>
          <w:sz w:val="24"/>
          <w:szCs w:val="24"/>
        </w:rPr>
        <w:t>。履约保证金的数额不得超过政府采购合同金额的</w:t>
      </w: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rPr>
        <w:t>%。鼓励和支持供应商以银行、保险公司出具的保函形式提供履约保证金。</w:t>
      </w:r>
      <w:r>
        <w:rPr>
          <w:rFonts w:hint="eastAsia" w:ascii="宋体" w:hAnsi="宋体" w:eastAsia="宋体" w:cs="宋体"/>
          <w:b/>
          <w:bCs/>
          <w:color w:val="auto"/>
          <w:spacing w:val="0"/>
          <w:sz w:val="24"/>
          <w:szCs w:val="24"/>
        </w:rPr>
        <w:t>采购人不得拒收履约保函。</w:t>
      </w:r>
    </w:p>
    <w:p>
      <w:pPr>
        <w:tabs>
          <w:tab w:val="left" w:pos="0"/>
        </w:tabs>
        <w:kinsoku/>
        <w:wordWrap/>
        <w:overflowPunct/>
        <w:topLinePunct w:val="0"/>
        <w:bidi w:val="0"/>
        <w:spacing w:line="360" w:lineRule="auto"/>
        <w:ind w:firstLine="4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rPr>
        <w:t>%；评价总分在90分以下或者暂无评分的，收取履约保证金不得高于合同金额</w:t>
      </w: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rPr>
        <w:t>%。</w:t>
      </w:r>
    </w:p>
    <w:p>
      <w:pPr>
        <w:tabs>
          <w:tab w:val="left" w:pos="0"/>
        </w:tabs>
        <w:kinsoku/>
        <w:wordWrap/>
        <w:overflowPunct/>
        <w:topLinePunct w:val="0"/>
        <w:bidi w:val="0"/>
        <w:spacing w:line="360" w:lineRule="auto"/>
        <w:ind w:firstLine="4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32"/>
          <w:szCs w:val="32"/>
        </w:rPr>
      </w:pP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32"/>
          <w:szCs w:val="32"/>
        </w:rPr>
        <w:t>八、电子交易活动的中止</w:t>
      </w:r>
    </w:p>
    <w:p>
      <w:pPr>
        <w:pStyle w:val="89"/>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p>
    <w:p>
      <w:pPr>
        <w:pStyle w:val="89"/>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r>
        <w:rPr>
          <w:rFonts w:hint="eastAsia" w:ascii="宋体" w:hAnsi="宋体" w:eastAsia="宋体" w:cs="宋体"/>
          <w:color w:val="auto"/>
          <w:spacing w:val="0"/>
        </w:rPr>
        <w:t>2</w:t>
      </w:r>
      <w:r>
        <w:rPr>
          <w:rFonts w:hint="eastAsia" w:ascii="宋体" w:hAnsi="宋体" w:eastAsia="宋体" w:cs="宋体"/>
          <w:b/>
          <w:bCs/>
          <w:color w:val="auto"/>
          <w:spacing w:val="0"/>
        </w:rPr>
        <w:t>7. 电子交易活动的中止。</w:t>
      </w:r>
      <w:r>
        <w:rPr>
          <w:rFonts w:hint="eastAsia" w:ascii="宋体" w:hAnsi="宋体" w:eastAsia="宋体" w:cs="宋体"/>
          <w:color w:val="auto"/>
          <w:spacing w:val="0"/>
        </w:rPr>
        <w:t>采购过程中出现以下情形，导致电子交易平台无法正常运行，或者无法保证电子交易的公平、公正和安全时，采购机构可中止电子交易活动：</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27.1电子交易平台发生故障而无法登录访问的； </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27.2电子交易平台应用或数据库出现错误，不能进行正常操作的；</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27.3电子交易平台发现严重安全漏洞，有潜在泄密危险的；</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27.4病毒发作导致不能进行正常操作的； </w:t>
      </w:r>
    </w:p>
    <w:p>
      <w:pPr>
        <w:pStyle w:val="89"/>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27.5其他无法保证电子交易的公平、公正和安全的情况。</w:t>
      </w:r>
    </w:p>
    <w:p>
      <w:pPr>
        <w:pStyle w:val="89"/>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r>
        <w:rPr>
          <w:rFonts w:hint="eastAsia" w:ascii="宋体" w:hAnsi="宋体" w:eastAsia="宋体" w:cs="宋体"/>
          <w:color w:val="auto"/>
          <w:spacing w:val="0"/>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kinsoku/>
        <w:wordWrap/>
        <w:overflowPunct/>
        <w:topLinePunct w:val="0"/>
        <w:bidi w:val="0"/>
        <w:spacing w:line="360" w:lineRule="auto"/>
        <w:ind w:firstLine="480"/>
        <w:rPr>
          <w:rFonts w:hint="eastAsia" w:ascii="宋体" w:hAnsi="宋体" w:eastAsia="宋体" w:cs="宋体"/>
          <w:color w:val="auto"/>
          <w:spacing w:val="0"/>
          <w:sz w:val="24"/>
          <w:szCs w:val="24"/>
        </w:rPr>
      </w:pPr>
    </w:p>
    <w:p>
      <w:pPr>
        <w:pStyle w:val="2"/>
        <w:rPr>
          <w:rFonts w:hint="eastAsia" w:ascii="宋体" w:hAnsi="宋体" w:eastAsia="宋体" w:cs="宋体"/>
          <w:color w:val="auto"/>
          <w:spacing w:val="0"/>
          <w:sz w:val="24"/>
          <w:szCs w:val="24"/>
        </w:rPr>
      </w:pPr>
    </w:p>
    <w:p>
      <w:pPr>
        <w:pStyle w:val="2"/>
        <w:rPr>
          <w:rFonts w:hint="eastAsia" w:ascii="宋体" w:hAnsi="宋体" w:eastAsia="宋体" w:cs="宋体"/>
          <w:color w:val="auto"/>
          <w:spacing w:val="0"/>
          <w:sz w:val="24"/>
          <w:szCs w:val="24"/>
        </w:rPr>
      </w:pP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九、验收</w:t>
      </w:r>
    </w:p>
    <w:p>
      <w:pPr>
        <w:pStyle w:val="25"/>
        <w:kinsoku/>
        <w:wordWrap/>
        <w:overflowPunct/>
        <w:topLinePunct w:val="0"/>
        <w:bidi w:val="0"/>
        <w:spacing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29.验收</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360" w:lineRule="auto"/>
        <w:ind w:firstLine="480"/>
        <w:rPr>
          <w:rFonts w:hint="eastAsia" w:ascii="宋体" w:hAnsi="宋体" w:eastAsia="宋体" w:cs="宋体"/>
          <w:color w:val="auto"/>
          <w:spacing w:val="0"/>
          <w:sz w:val="18"/>
          <w:szCs w:val="18"/>
        </w:rPr>
      </w:pPr>
      <w:r>
        <w:rPr>
          <w:rFonts w:hint="eastAsia" w:ascii="宋体" w:hAnsi="宋体" w:eastAsia="宋体" w:cs="宋体"/>
          <w:color w:val="auto"/>
          <w:spacing w:val="0"/>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4" w:name="_Hlt68057669"/>
      <w:bookmarkEnd w:id="14"/>
      <w:bookmarkStart w:id="15" w:name="_Hlt74729768"/>
      <w:bookmarkEnd w:id="15"/>
      <w:bookmarkStart w:id="16" w:name="_Hlt68072990"/>
      <w:bookmarkEnd w:id="16"/>
      <w:bookmarkStart w:id="17" w:name="_Hlt68073093"/>
      <w:bookmarkEnd w:id="17"/>
      <w:bookmarkStart w:id="18" w:name="_Hlt74714665"/>
      <w:bookmarkEnd w:id="18"/>
      <w:bookmarkStart w:id="19" w:name="_Hlt68403820"/>
      <w:bookmarkEnd w:id="19"/>
      <w:bookmarkStart w:id="20" w:name="_Hlt75236011"/>
      <w:bookmarkEnd w:id="20"/>
      <w:bookmarkStart w:id="21" w:name="_Hlt68072998"/>
      <w:bookmarkEnd w:id="21"/>
      <w:bookmarkStart w:id="22" w:name="_Hlt75236101"/>
      <w:bookmarkEnd w:id="22"/>
      <w:bookmarkStart w:id="23" w:name="_Hlt74730295"/>
      <w:bookmarkEnd w:id="23"/>
      <w:bookmarkStart w:id="24" w:name="_Hlt74707468"/>
      <w:bookmarkEnd w:id="24"/>
      <w:bookmarkStart w:id="25" w:name="_Hlt75236290"/>
      <w:bookmarkEnd w:id="25"/>
    </w:p>
    <w:p>
      <w:pPr>
        <w:spacing w:line="360" w:lineRule="auto"/>
        <w:jc w:val="center"/>
        <w:outlineLvl w:val="0"/>
        <w:rPr>
          <w:rFonts w:ascii="仿宋" w:hAnsi="仿宋" w:eastAsia="仿宋" w:cs="仿宋_GB2312"/>
          <w:b/>
          <w:sz w:val="36"/>
          <w:szCs w:val="36"/>
        </w:rPr>
      </w:pPr>
      <w:bookmarkStart w:id="26" w:name="第四部分"/>
      <w:r>
        <w:rPr>
          <w:rFonts w:hint="eastAsia" w:ascii="宋体" w:hAnsi="宋体"/>
          <w:b/>
          <w:bCs/>
          <w:color w:val="auto"/>
          <w:spacing w:val="0"/>
          <w:sz w:val="36"/>
          <w:szCs w:val="36"/>
          <w:lang w:val="en-US" w:eastAsia="zh-CN"/>
        </w:rPr>
        <w:t>第</w:t>
      </w:r>
      <w:r>
        <w:rPr>
          <w:rFonts w:hint="eastAsia" w:ascii="宋体" w:hAnsi="宋体" w:cs="Times New Roman"/>
          <w:b/>
          <w:bCs/>
          <w:color w:val="auto"/>
          <w:spacing w:val="0"/>
          <w:sz w:val="36"/>
          <w:szCs w:val="36"/>
          <w:lang w:val="en-US" w:eastAsia="zh-CN"/>
        </w:rPr>
        <w:t>三部分 采购需求</w:t>
      </w:r>
    </w:p>
    <w:p>
      <w:pPr>
        <w:keepNext w:val="0"/>
        <w:keepLines w:val="0"/>
        <w:pageBreakBefore w:val="0"/>
        <w:widowControl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b/>
          <w:sz w:val="24"/>
          <w:lang w:eastAsia="zh-CN"/>
        </w:rPr>
      </w:pPr>
      <w:r>
        <w:rPr>
          <w:rFonts w:hint="eastAsia" w:ascii="宋体" w:hAnsi="宋体" w:cs="宋体"/>
          <w:b/>
          <w:sz w:val="24"/>
        </w:rPr>
        <w:t>采购需求中带“</w:t>
      </w:r>
      <w:r>
        <w:rPr>
          <w:rFonts w:hint="eastAsia" w:ascii="宋体" w:hAnsi="宋体" w:eastAsia="??"/>
          <w:b/>
          <w:sz w:val="24"/>
          <w:szCs w:val="28"/>
        </w:rPr>
        <w:t>▲</w:t>
      </w:r>
      <w:r>
        <w:rPr>
          <w:rFonts w:hint="eastAsia" w:ascii="宋体" w:hAnsi="宋体" w:cs="宋体"/>
          <w:b/>
          <w:sz w:val="24"/>
        </w:rPr>
        <w:t>”条款为实质性内容，投标人须在投标文件中提供《采购需求实质性内容响应表》（</w:t>
      </w:r>
      <w:r>
        <w:rPr>
          <w:rFonts w:hint="eastAsia" w:ascii="宋体" w:hAnsi="宋体" w:cs="宋体"/>
          <w:b/>
          <w:bCs/>
          <w:sz w:val="24"/>
        </w:rPr>
        <w:t>格式见第五部分应提交的有关格式范例</w:t>
      </w:r>
      <w:r>
        <w:rPr>
          <w:rFonts w:hint="eastAsia" w:ascii="宋体" w:hAnsi="宋体" w:cs="宋体"/>
          <w:b/>
          <w:sz w:val="24"/>
        </w:rPr>
        <w:t>），如有任意一条未响应或不满足，将被视为无效</w:t>
      </w:r>
      <w:r>
        <w:rPr>
          <w:rFonts w:hint="eastAsia" w:ascii="宋体" w:hAnsi="宋体" w:cs="宋体"/>
          <w:b/>
          <w:sz w:val="24"/>
          <w:lang w:eastAsia="zh-CN"/>
        </w:rPr>
        <w:t>。</w:t>
      </w:r>
    </w:p>
    <w:p>
      <w:pPr>
        <w:pStyle w:val="25"/>
        <w:keepNext w:val="0"/>
        <w:keepLines w:val="0"/>
        <w:pageBreakBefore w:val="0"/>
        <w:widowControl w:val="0"/>
        <w:tabs>
          <w:tab w:val="left" w:pos="900"/>
        </w:tabs>
        <w:kinsoku/>
        <w:wordWrap/>
        <w:overflowPunct/>
        <w:topLinePunct w:val="0"/>
        <w:autoSpaceDE/>
        <w:autoSpaceDN/>
        <w:bidi w:val="0"/>
        <w:adjustRightInd w:val="0"/>
        <w:snapToGrid w:val="0"/>
        <w:spacing w:line="460" w:lineRule="exact"/>
        <w:ind w:firstLine="0"/>
        <w:textAlignment w:val="auto"/>
        <w:rPr>
          <w:rFonts w:hint="eastAsia" w:ascii="宋体" w:hAnsi="宋体" w:eastAsia="宋体" w:cs="宋体"/>
          <w:b/>
          <w:bCs/>
          <w:color w:val="auto"/>
          <w:sz w:val="24"/>
          <w:szCs w:val="24"/>
        </w:rPr>
      </w:pPr>
      <w:r>
        <w:rPr>
          <w:rFonts w:hint="eastAsia"/>
          <w:b/>
          <w:bCs/>
          <w:color w:val="auto"/>
          <w:sz w:val="24"/>
        </w:rPr>
        <w:t>一、采购内容</w:t>
      </w:r>
    </w:p>
    <w:p>
      <w:pPr>
        <w:pStyle w:val="25"/>
        <w:keepNext w:val="0"/>
        <w:keepLines w:val="0"/>
        <w:pageBreakBefore w:val="0"/>
        <w:widowControl w:val="0"/>
        <w:tabs>
          <w:tab w:val="left" w:pos="900"/>
        </w:tabs>
        <w:kinsoku/>
        <w:wordWrap/>
        <w:overflowPunct/>
        <w:topLinePunct w:val="0"/>
        <w:autoSpaceDE/>
        <w:autoSpaceDN/>
        <w:bidi w:val="0"/>
        <w:adjustRightInd w:val="0"/>
        <w:snapToGrid w:val="0"/>
        <w:spacing w:line="460" w:lineRule="exact"/>
        <w:ind w:firstLine="0"/>
        <w:textAlignment w:val="auto"/>
        <w:rPr>
          <w:rFonts w:hint="default" w:hAnsi="宋体" w:cs="宋体"/>
          <w:b/>
          <w:bCs/>
          <w:color w:val="auto"/>
          <w:sz w:val="24"/>
          <w:szCs w:val="24"/>
          <w:lang w:val="en-US" w:eastAsia="zh-CN"/>
        </w:rPr>
      </w:pPr>
      <w:r>
        <w:rPr>
          <w:rFonts w:hint="eastAsia" w:hAnsi="宋体" w:cs="宋体"/>
          <w:b/>
          <w:bCs/>
          <w:color w:val="auto"/>
          <w:sz w:val="24"/>
          <w:szCs w:val="24"/>
          <w:lang w:val="en-US" w:eastAsia="zh-CN"/>
        </w:rPr>
        <w:t>2022年南苑街道综合文化站第三方运营服务项目</w:t>
      </w:r>
      <w:r>
        <w:rPr>
          <w:rFonts w:hint="eastAsia" w:ascii="宋体" w:hAnsi="宋体" w:eastAsia="宋体" w:cs="宋体"/>
          <w:b/>
          <w:bCs/>
          <w:color w:val="auto"/>
          <w:sz w:val="24"/>
          <w:szCs w:val="24"/>
          <w:lang w:val="en-US" w:eastAsia="zh-CN"/>
        </w:rPr>
        <w:t>位</w:t>
      </w:r>
      <w:r>
        <w:rPr>
          <w:rFonts w:hint="eastAsia" w:ascii="宋体" w:hAnsi="宋体" w:eastAsia="宋体" w:cs="宋体"/>
          <w:b/>
          <w:bCs/>
          <w:color w:val="auto"/>
          <w:sz w:val="24"/>
          <w:szCs w:val="24"/>
        </w:rPr>
        <w:t>于临平区</w:t>
      </w:r>
      <w:r>
        <w:rPr>
          <w:rFonts w:hint="eastAsia" w:ascii="宋体" w:hAnsi="宋体" w:eastAsia="宋体" w:cs="宋体"/>
          <w:b/>
          <w:bCs/>
          <w:color w:val="auto"/>
          <w:sz w:val="24"/>
          <w:szCs w:val="24"/>
          <w:lang w:val="en-US" w:eastAsia="zh-CN"/>
        </w:rPr>
        <w:t>南苑街道</w:t>
      </w:r>
      <w:r>
        <w:rPr>
          <w:rFonts w:hint="eastAsia" w:ascii="宋体" w:hAnsi="宋体" w:eastAsia="宋体" w:cs="宋体"/>
          <w:b/>
          <w:bCs/>
          <w:color w:val="auto"/>
          <w:sz w:val="24"/>
          <w:szCs w:val="24"/>
        </w:rPr>
        <w:t>，</w:t>
      </w:r>
      <w:r>
        <w:rPr>
          <w:rFonts w:hint="eastAsia" w:hAnsi="宋体" w:cs="宋体"/>
          <w:b/>
          <w:bCs/>
          <w:color w:val="auto"/>
          <w:sz w:val="24"/>
          <w:szCs w:val="24"/>
          <w:lang w:val="en-US" w:eastAsia="zh-CN"/>
        </w:rPr>
        <w:t>主要包括综合文化站日常管理维护、培育文化名人名家、实施南苑特色精品项目、《南苑》杂志出版印刷等。本项目预算金额为：8955000元，最高限价为：8955000元。</w:t>
      </w:r>
    </w:p>
    <w:p>
      <w:pPr>
        <w:pStyle w:val="25"/>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60" w:lineRule="exact"/>
        <w:ind w:firstLine="240" w:firstLineChars="100"/>
        <w:textAlignment w:val="auto"/>
        <w:rPr>
          <w:rFonts w:hint="eastAsia" w:ascii="宋体" w:hAnsi="宋体" w:eastAsia="宋体" w:cs="宋体"/>
          <w:b/>
          <w:bCs/>
          <w:sz w:val="24"/>
          <w:szCs w:val="24"/>
        </w:rPr>
      </w:pPr>
      <w:r>
        <w:rPr>
          <w:rFonts w:hint="eastAsia" w:ascii="宋体" w:hAnsi="宋体" w:eastAsia="??"/>
          <w:b/>
          <w:sz w:val="24"/>
          <w:szCs w:val="28"/>
        </w:rPr>
        <w:t>▲</w:t>
      </w:r>
      <w:r>
        <w:rPr>
          <w:rFonts w:hint="eastAsia" w:hAnsi="宋体" w:eastAsia="宋体"/>
          <w:b/>
          <w:sz w:val="24"/>
          <w:szCs w:val="28"/>
          <w:lang w:val="en-US" w:eastAsia="zh-CN"/>
        </w:rPr>
        <w:t>二、</w:t>
      </w:r>
      <w:r>
        <w:rPr>
          <w:rFonts w:hint="eastAsia" w:ascii="宋体" w:hAnsi="宋体" w:eastAsia="宋体" w:cs="宋体"/>
          <w:b/>
          <w:bCs/>
          <w:sz w:val="24"/>
          <w:szCs w:val="24"/>
        </w:rPr>
        <w:t>服务期限</w:t>
      </w:r>
    </w:p>
    <w:p>
      <w:pPr>
        <w:pStyle w:val="25"/>
        <w:keepNext w:val="0"/>
        <w:keepLines w:val="0"/>
        <w:pageBreakBefore w:val="0"/>
        <w:widowControl w:val="0"/>
        <w:tabs>
          <w:tab w:val="left" w:pos="900"/>
        </w:tabs>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服务期限</w:t>
      </w:r>
      <w:r>
        <w:rPr>
          <w:rFonts w:hint="eastAsia" w:hAnsi="宋体" w:cs="宋体"/>
          <w:sz w:val="24"/>
          <w:szCs w:val="24"/>
          <w:lang w:val="en-US" w:eastAsia="zh-CN"/>
        </w:rPr>
        <w:t>三</w:t>
      </w:r>
      <w:r>
        <w:rPr>
          <w:rFonts w:hint="eastAsia" w:ascii="宋体" w:hAnsi="宋体" w:eastAsia="宋体" w:cs="宋体"/>
          <w:sz w:val="24"/>
          <w:szCs w:val="24"/>
        </w:rPr>
        <w:t>年，从正式合同签订之日起计算。</w:t>
      </w:r>
    </w:p>
    <w:p>
      <w:pPr>
        <w:pStyle w:val="25"/>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60" w:lineRule="exact"/>
        <w:ind w:firstLine="240" w:firstLineChars="100"/>
        <w:textAlignment w:val="auto"/>
        <w:rPr>
          <w:rFonts w:hint="eastAsia" w:ascii="宋体" w:hAnsi="宋体" w:eastAsia="宋体" w:cs="宋体"/>
          <w:b/>
          <w:bCs/>
          <w:sz w:val="24"/>
          <w:szCs w:val="24"/>
        </w:rPr>
      </w:pPr>
      <w:r>
        <w:rPr>
          <w:rFonts w:hint="eastAsia" w:ascii="宋体" w:hAnsi="宋体" w:eastAsia="??"/>
          <w:b/>
          <w:sz w:val="24"/>
          <w:szCs w:val="28"/>
        </w:rPr>
        <w:t>▲</w:t>
      </w:r>
      <w:r>
        <w:rPr>
          <w:rFonts w:hint="eastAsia" w:hAnsi="宋体" w:eastAsia="宋体"/>
          <w:b/>
          <w:sz w:val="24"/>
          <w:szCs w:val="28"/>
          <w:lang w:val="en-US" w:eastAsia="zh-CN"/>
        </w:rPr>
        <w:t>三、</w:t>
      </w:r>
      <w:r>
        <w:rPr>
          <w:rFonts w:hint="eastAsia" w:ascii="宋体" w:hAnsi="宋体" w:eastAsia="宋体" w:cs="宋体"/>
          <w:b/>
          <w:bCs/>
          <w:sz w:val="24"/>
          <w:szCs w:val="24"/>
        </w:rPr>
        <w:t>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1、负责2022年南苑街道综合文化站第三方运营服务项目的日常运营、制定科学的市场经营管理、成立管理团队促进南苑街道综合文化站的长期稳定发展和繁荣。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2、负责2022年南苑街道综合文化站第三方运营服务项目整体日常卫生、秩序及安保等</w:t>
      </w:r>
      <w:r>
        <w:rPr>
          <w:rFonts w:hint="eastAsia" w:ascii="宋体" w:hAnsi="宋体" w:cs="宋体"/>
          <w:sz w:val="24"/>
          <w:szCs w:val="24"/>
          <w:lang w:val="en-US" w:eastAsia="zh-CN"/>
        </w:rPr>
        <w:t>工作</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3、负责运营合作项目活动、培训和服务。相关外租单位必须经过业主单位同意后才能开展，并应给予南苑街道人民群众一定的优惠。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负责开展街道内一些免费的培训、活动、服务等、制定全年活动、服务培训计划，包括课程、时间、人数、成本等，全年开展活动、培训和服务的具体数量，2022年南苑街道综合文化站第三方运营服务项目可以根据实际需要，向合作单位优惠购买相关活动、培</w:t>
      </w:r>
      <w:r>
        <w:rPr>
          <w:rFonts w:hint="eastAsia" w:ascii="宋体" w:hAnsi="宋体" w:eastAsia="宋体" w:cs="宋体"/>
          <w:sz w:val="24"/>
          <w:szCs w:val="24"/>
          <w:lang w:val="en-US" w:eastAsia="zh-CN"/>
        </w:rPr>
        <w:t>训和服务。</w:t>
      </w:r>
    </w:p>
    <w:p>
      <w:pPr>
        <w:bidi w:val="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四、服务标准</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Style w:val="973"/>
          <w:rFonts w:hint="eastAsia" w:ascii="仿宋_GB2312" w:hAnsi="仿宋_GB2312" w:eastAsia="仿宋_GB2312" w:cs="仿宋_GB2312"/>
          <w:b/>
          <w:bCs/>
          <w:color w:val="auto"/>
          <w:sz w:val="28"/>
          <w:szCs w:val="28"/>
        </w:rPr>
      </w:pPr>
      <w:r>
        <w:rPr>
          <w:rFonts w:hint="eastAsia" w:ascii="宋体" w:hAnsi="宋体" w:eastAsia="宋体" w:cs="宋体"/>
          <w:sz w:val="28"/>
          <w:szCs w:val="28"/>
          <w:lang w:val="en-US" w:eastAsia="zh-CN"/>
        </w:rPr>
        <w:t>2022年南苑街道综合文化站第三方运营服务</w:t>
      </w:r>
      <w:r>
        <w:rPr>
          <w:rFonts w:hint="eastAsia" w:ascii="宋体" w:hAnsi="宋体" w:eastAsia="宋体" w:cs="宋体"/>
          <w:sz w:val="28"/>
          <w:szCs w:val="28"/>
        </w:rPr>
        <w:t>考核细则</w:t>
      </w:r>
    </w:p>
    <w:tbl>
      <w:tblPr>
        <w:tblStyle w:val="64"/>
        <w:tblW w:w="8627" w:type="dxa"/>
        <w:tblInd w:w="0" w:type="dxa"/>
        <w:tblLayout w:type="fixed"/>
        <w:tblCellMar>
          <w:top w:w="0" w:type="dxa"/>
          <w:left w:w="108" w:type="dxa"/>
          <w:bottom w:w="0" w:type="dxa"/>
          <w:right w:w="108" w:type="dxa"/>
        </w:tblCellMar>
      </w:tblPr>
      <w:tblGrid>
        <w:gridCol w:w="1336"/>
        <w:gridCol w:w="1418"/>
        <w:gridCol w:w="5873"/>
      </w:tblGrid>
      <w:tr>
        <w:tblPrEx>
          <w:tblCellMar>
            <w:top w:w="0" w:type="dxa"/>
            <w:left w:w="108" w:type="dxa"/>
            <w:bottom w:w="0" w:type="dxa"/>
            <w:right w:w="108" w:type="dxa"/>
          </w:tblCellMar>
        </w:tblPrEx>
        <w:trPr>
          <w:trHeight w:val="29"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考核大类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考核内容</w:t>
            </w:r>
          </w:p>
        </w:tc>
        <w:tc>
          <w:tcPr>
            <w:tcW w:w="5873" w:type="dxa"/>
            <w:tcBorders>
              <w:top w:val="single" w:color="auto" w:sz="4" w:space="0"/>
              <w:left w:val="nil"/>
              <w:bottom w:val="single" w:color="auto" w:sz="4" w:space="0"/>
              <w:right w:val="nil"/>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考核细则</w:t>
            </w:r>
          </w:p>
        </w:tc>
      </w:tr>
      <w:tr>
        <w:tblPrEx>
          <w:tblCellMar>
            <w:top w:w="0" w:type="dxa"/>
            <w:left w:w="108" w:type="dxa"/>
            <w:bottom w:w="0" w:type="dxa"/>
            <w:right w:w="108" w:type="dxa"/>
          </w:tblCellMar>
        </w:tblPrEx>
        <w:trPr>
          <w:trHeight w:val="571" w:hRule="atLeast"/>
        </w:trPr>
        <w:tc>
          <w:tcPr>
            <w:tcW w:w="13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基础业务</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开放时间</w:t>
            </w:r>
          </w:p>
        </w:tc>
        <w:tc>
          <w:tcPr>
            <w:tcW w:w="5873" w:type="dxa"/>
            <w:tcBorders>
              <w:top w:val="single" w:color="auto" w:sz="4" w:space="0"/>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1、每周开馆时间不少于72（小时），原则上开放时间为08:30-20：30，根据上级指导单位要求进行开放。</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2、少儿区每周开放时间不低于40小时。</w:t>
            </w:r>
          </w:p>
        </w:tc>
      </w:tr>
      <w:tr>
        <w:tblPrEx>
          <w:tblCellMar>
            <w:top w:w="0" w:type="dxa"/>
            <w:left w:w="108" w:type="dxa"/>
            <w:bottom w:w="0" w:type="dxa"/>
            <w:right w:w="108" w:type="dxa"/>
          </w:tblCellMar>
        </w:tblPrEx>
        <w:trPr>
          <w:trHeight w:val="594" w:hRule="atLeast"/>
        </w:trPr>
        <w:tc>
          <w:tcPr>
            <w:tcW w:w="13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图书排架率</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开架图书按照索取号排架，正确率在96%及以上。</w:t>
            </w:r>
          </w:p>
        </w:tc>
      </w:tr>
      <w:tr>
        <w:tblPrEx>
          <w:tblCellMar>
            <w:top w:w="0" w:type="dxa"/>
            <w:left w:w="108" w:type="dxa"/>
            <w:bottom w:w="0" w:type="dxa"/>
            <w:right w:w="108" w:type="dxa"/>
          </w:tblCellMar>
        </w:tblPrEx>
        <w:trPr>
          <w:trHeight w:val="29" w:hRule="atLeast"/>
        </w:trPr>
        <w:tc>
          <w:tcPr>
            <w:tcW w:w="13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图书盘点、推荐</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1、每季度开展一次盘点，图书丢失率小于馆藏的0.2%。</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2、每季度图书推荐不少于3次500册。</w:t>
            </w:r>
          </w:p>
        </w:tc>
      </w:tr>
      <w:tr>
        <w:tblPrEx>
          <w:tblCellMar>
            <w:top w:w="0" w:type="dxa"/>
            <w:left w:w="108" w:type="dxa"/>
            <w:bottom w:w="0" w:type="dxa"/>
            <w:right w:w="108" w:type="dxa"/>
          </w:tblCellMar>
        </w:tblPrEx>
        <w:trPr>
          <w:trHeight w:val="29" w:hRule="atLeast"/>
        </w:trPr>
        <w:tc>
          <w:tcPr>
            <w:tcW w:w="13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图书上架规则</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1、遵守图书上架规则，包括但不限于：所有图书从左到右、从上到下顺序排列，书脊外沿与书架外沿持平，图书倾斜角度不超过5度；期刊对应标识直立摆放，书架设置醒目标识，明确文献排架位置。</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2、每日做好地面消毒工作，不少于2次。</w:t>
            </w:r>
          </w:p>
        </w:tc>
      </w:tr>
      <w:tr>
        <w:tblPrEx>
          <w:tblCellMar>
            <w:top w:w="0" w:type="dxa"/>
            <w:left w:w="108" w:type="dxa"/>
            <w:bottom w:w="0" w:type="dxa"/>
            <w:right w:w="108" w:type="dxa"/>
          </w:tblCellMar>
        </w:tblPrEx>
        <w:trPr>
          <w:trHeight w:val="29" w:hRule="atLeast"/>
        </w:trPr>
        <w:tc>
          <w:tcPr>
            <w:tcW w:w="133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到馆量</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每季度流通人次不少于2万人次。</w:t>
            </w:r>
          </w:p>
        </w:tc>
      </w:tr>
      <w:tr>
        <w:tblPrEx>
          <w:tblCellMar>
            <w:top w:w="0" w:type="dxa"/>
            <w:left w:w="108" w:type="dxa"/>
            <w:bottom w:w="0" w:type="dxa"/>
            <w:right w:w="108" w:type="dxa"/>
          </w:tblCellMar>
        </w:tblPrEx>
        <w:trPr>
          <w:trHeight w:val="753" w:hRule="atLeast"/>
        </w:trPr>
        <w:tc>
          <w:tcPr>
            <w:tcW w:w="13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借阅量</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每季度平均每册馆藏流通次数3万册次。</w:t>
            </w:r>
          </w:p>
        </w:tc>
      </w:tr>
      <w:tr>
        <w:tblPrEx>
          <w:tblCellMar>
            <w:top w:w="0" w:type="dxa"/>
            <w:left w:w="108" w:type="dxa"/>
            <w:bottom w:w="0" w:type="dxa"/>
            <w:right w:w="108" w:type="dxa"/>
          </w:tblCellMar>
        </w:tblPrEx>
        <w:trPr>
          <w:trHeight w:val="29" w:hRule="atLeast"/>
        </w:trPr>
        <w:tc>
          <w:tcPr>
            <w:tcW w:w="13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阅读推广及相关文化活动</w:t>
            </w: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25</w:t>
            </w:r>
            <w:r>
              <w:rPr>
                <w:rFonts w:hint="eastAsia" w:ascii="仿宋_GB2312" w:hAnsi="仿宋_GB2312" w:eastAsia="仿宋_GB2312" w:cs="仿宋_GB2312"/>
                <w:color w:val="000000"/>
                <w:kern w:val="0"/>
                <w:sz w:val="24"/>
                <w:szCs w:val="24"/>
              </w:rPr>
              <w:t>分）</w:t>
            </w: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活动</w:t>
            </w:r>
          </w:p>
        </w:tc>
        <w:tc>
          <w:tcPr>
            <w:tcW w:w="5873" w:type="dxa"/>
            <w:tcBorders>
              <w:top w:val="single" w:color="auto" w:sz="4" w:space="0"/>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每季度开展线上线下公益阅读推广及文化活动次数不少于30次，其中线下活动不少于20次，阅读推广活动针对人群广泛，活动形式多样，讲座不低于3次，文化公益课不少于3场次，弱势群体（老年、儿童、残障人）活动不低于7次。</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2、志愿者活动。招募志愿者，建立志愿者管理制度，形成志愿服务品牌。每季度招募志愿者不少于25人次，开展志愿者活动不少于1次。</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3、每季度活动参与人数线上线下累计不少于1万人次。</w:t>
            </w:r>
          </w:p>
          <w:p>
            <w:pPr>
              <w:pStyle w:val="974"/>
              <w:spacing w:beforeLines="0" w:afterLines="0"/>
              <w:ind w:left="57" w:leftChars="0" w:right="57" w:right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bidi="ar-SA"/>
              </w:rPr>
              <w:t>4、活动资料完善，包括但不限于：活动策划、签到表、活动照片、活动预告、活动报道等。</w:t>
            </w:r>
          </w:p>
        </w:tc>
      </w:tr>
      <w:tr>
        <w:tblPrEx>
          <w:tblCellMar>
            <w:top w:w="0" w:type="dxa"/>
            <w:left w:w="108" w:type="dxa"/>
            <w:bottom w:w="0" w:type="dxa"/>
            <w:right w:w="108" w:type="dxa"/>
          </w:tblCellMar>
        </w:tblPrEx>
        <w:trPr>
          <w:trHeight w:val="1632" w:hRule="atLeast"/>
        </w:trPr>
        <w:tc>
          <w:tcPr>
            <w:tcW w:w="13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品牌</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1、打造具有本馆特色、读者辨识度高的活动品牌不少于4个，其中少儿品牌不少于1个，讲座品牌不少于1个。</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2、有完整的品牌系列活动，持续推广，进行品牌积淀。</w:t>
            </w:r>
          </w:p>
        </w:tc>
      </w:tr>
      <w:tr>
        <w:tblPrEx>
          <w:tblCellMar>
            <w:top w:w="0" w:type="dxa"/>
            <w:left w:w="108" w:type="dxa"/>
            <w:bottom w:w="0" w:type="dxa"/>
            <w:right w:w="108" w:type="dxa"/>
          </w:tblCellMar>
        </w:tblPrEx>
        <w:trPr>
          <w:trHeight w:val="146" w:hRule="atLeast"/>
        </w:trPr>
        <w:tc>
          <w:tcPr>
            <w:tcW w:w="133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场馆运营</w:t>
            </w:r>
          </w:p>
          <w:p>
            <w:pPr>
              <w:widowControl/>
              <w:jc w:val="left"/>
              <w:rPr>
                <w:rFonts w:hint="eastAsia" w:ascii="仿宋_GB2312" w:hAnsi="仿宋_GB2312" w:eastAsia="仿宋_GB2312" w:cs="仿宋_GB2312"/>
                <w:kern w:val="0"/>
                <w:sz w:val="24"/>
                <w:szCs w:val="24"/>
              </w:rPr>
            </w:pPr>
          </w:p>
          <w:p>
            <w:pPr>
              <w:widowControl/>
              <w:jc w:val="left"/>
              <w:rPr>
                <w:rFonts w:hint="eastAsia" w:ascii="仿宋_GB2312" w:hAnsi="仿宋_GB2312" w:eastAsia="仿宋_GB2312" w:cs="仿宋_GB2312"/>
                <w:kern w:val="0"/>
                <w:sz w:val="24"/>
                <w:szCs w:val="24"/>
                <w:lang w:eastAsia="zh-CN"/>
              </w:rPr>
            </w:pP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馆员服务</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馆员形象大方，统一着工作服，佩戴工号。语言文明礼貌，服务周到、热情。</w:t>
            </w:r>
          </w:p>
        </w:tc>
      </w:tr>
      <w:tr>
        <w:tblPrEx>
          <w:tblCellMar>
            <w:top w:w="0" w:type="dxa"/>
            <w:left w:w="108" w:type="dxa"/>
            <w:bottom w:w="0" w:type="dxa"/>
            <w:right w:w="108" w:type="dxa"/>
          </w:tblCellMar>
        </w:tblPrEx>
        <w:trPr>
          <w:trHeight w:val="29" w:hRule="atLeast"/>
        </w:trPr>
        <w:tc>
          <w:tcPr>
            <w:tcW w:w="1336"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服务环境</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卫生整洁，桌、椅、书架及时维护，上报维修；图书摆放整齐有序，架面无明显灰尘；标识规范，统一标识logo，及时更新维护；指示牌、告示醒目，室内文化氛围浓郁。</w:t>
            </w:r>
          </w:p>
        </w:tc>
      </w:tr>
      <w:tr>
        <w:tblPrEx>
          <w:tblCellMar>
            <w:top w:w="0" w:type="dxa"/>
            <w:left w:w="108" w:type="dxa"/>
            <w:bottom w:w="0" w:type="dxa"/>
            <w:right w:w="108" w:type="dxa"/>
          </w:tblCellMar>
        </w:tblPrEx>
        <w:trPr>
          <w:trHeight w:val="29" w:hRule="atLeast"/>
        </w:trPr>
        <w:tc>
          <w:tcPr>
            <w:tcW w:w="133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设施设备</w:t>
            </w:r>
          </w:p>
        </w:tc>
        <w:tc>
          <w:tcPr>
            <w:tcW w:w="5873" w:type="dxa"/>
            <w:tcBorders>
              <w:top w:val="single" w:color="auto" w:sz="4" w:space="0"/>
              <w:left w:val="nil"/>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借阅设备、照明、空调、饮水机等电器设备正常运行，及时上报维修；网络通畅，免费WIFI覆盖，正常运行。</w:t>
            </w:r>
          </w:p>
        </w:tc>
      </w:tr>
      <w:tr>
        <w:tblPrEx>
          <w:tblCellMar>
            <w:top w:w="0" w:type="dxa"/>
            <w:left w:w="108" w:type="dxa"/>
            <w:bottom w:w="0" w:type="dxa"/>
            <w:right w:w="108" w:type="dxa"/>
          </w:tblCellMar>
        </w:tblPrEx>
        <w:trPr>
          <w:trHeight w:val="29" w:hRule="atLeast"/>
        </w:trPr>
        <w:tc>
          <w:tcPr>
            <w:tcW w:w="1336" w:type="dxa"/>
            <w:tcBorders>
              <w:top w:val="nil"/>
              <w:left w:val="single" w:color="auto" w:sz="4" w:space="0"/>
              <w:bottom w:val="nil"/>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安全保障</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（15分）</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安全保障</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1、消防设施完好，标志清晰可见，消除馆内安全隐患，做好防撞、防滑等防护工作。</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2、安保人员对馆内消防器材、防火设备、电源电器设备等进行日常自查，重大时间节点开展综合检查，并保存相关记录及工作总结。</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3、制定突发事件及自然灾害的应急预案，购买场馆意外保险。</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4、配备充分安保人员。每天定时进行场馆巡检，并做好巡检记录。</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5、定期开展消防演练、安全培训等工作，培训记录完整。</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6、确保信息及网络安全，做好读者信息保密工作。</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7、无重大财产和人身安全事故及信息安全责任事故。</w:t>
            </w:r>
          </w:p>
        </w:tc>
      </w:tr>
      <w:tr>
        <w:tblPrEx>
          <w:tblCellMar>
            <w:top w:w="0" w:type="dxa"/>
            <w:left w:w="108" w:type="dxa"/>
            <w:bottom w:w="0" w:type="dxa"/>
            <w:right w:w="108" w:type="dxa"/>
          </w:tblCellMar>
        </w:tblPrEx>
        <w:trPr>
          <w:trHeight w:val="29" w:hRule="atLeast"/>
        </w:trPr>
        <w:tc>
          <w:tcPr>
            <w:tcW w:w="13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宣传推广</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（8分）</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新媒体运营</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1、利用新媒体进行宣传推广，运营南苑综合文化（南苑图书馆）微信公众号等新媒体，发布推文不少于25条/每季度。</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2、信息发布有严格的审核流程，符合意识形态审查要求，保证信息发布安全合规。</w:t>
            </w:r>
          </w:p>
        </w:tc>
      </w:tr>
      <w:tr>
        <w:tblPrEx>
          <w:tblCellMar>
            <w:top w:w="0" w:type="dxa"/>
            <w:left w:w="108" w:type="dxa"/>
            <w:bottom w:w="0" w:type="dxa"/>
            <w:right w:w="108" w:type="dxa"/>
          </w:tblCellMar>
        </w:tblPrEx>
        <w:trPr>
          <w:trHeight w:val="666"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媒体报道</w:t>
            </w:r>
          </w:p>
        </w:tc>
        <w:tc>
          <w:tcPr>
            <w:tcW w:w="5873" w:type="dxa"/>
            <w:tcBorders>
              <w:top w:val="nil"/>
              <w:left w:val="nil"/>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各类媒体报道不少于5篇/</w:t>
            </w:r>
            <w:r>
              <w:rPr>
                <w:rFonts w:hint="eastAsia" w:ascii="仿宋_GB2312" w:hAnsi="仿宋_GB2312" w:eastAsia="仿宋_GB2312" w:cs="仿宋_GB2312"/>
                <w:kern w:val="0"/>
                <w:sz w:val="24"/>
                <w:szCs w:val="24"/>
                <w:lang w:val="en-US" w:eastAsia="zh-CN" w:bidi="ar-SA"/>
              </w:rPr>
              <w:t>季度</w:t>
            </w:r>
            <w:r>
              <w:rPr>
                <w:rFonts w:hint="eastAsia" w:ascii="仿宋_GB2312" w:hAnsi="仿宋_GB2312" w:eastAsia="仿宋_GB2312" w:cs="仿宋_GB2312"/>
                <w:color w:val="auto"/>
                <w:kern w:val="0"/>
                <w:sz w:val="24"/>
                <w:szCs w:val="24"/>
                <w:lang w:val="en-US" w:eastAsia="zh-CN" w:bidi="ar-SA"/>
              </w:rPr>
              <w:t>。</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lang w:val="en-US" w:eastAsia="zh-CN" w:bidi="ar-SA"/>
              </w:rPr>
              <w:t>其中全国级媒体报道（含客户端）不少于1篇；省级媒体报道不少于1篇；市级媒体报道不少于1篇；区级媒体报道不少于2篇。</w:t>
            </w:r>
          </w:p>
        </w:tc>
      </w:tr>
      <w:tr>
        <w:tblPrEx>
          <w:tblCellMar>
            <w:top w:w="0" w:type="dxa"/>
            <w:left w:w="108" w:type="dxa"/>
            <w:bottom w:w="0" w:type="dxa"/>
            <w:right w:w="108" w:type="dxa"/>
          </w:tblCellMar>
        </w:tblPrEx>
        <w:trPr>
          <w:trHeight w:val="29" w:hRule="atLeast"/>
        </w:trPr>
        <w:tc>
          <w:tcPr>
            <w:tcW w:w="13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团队建设</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组建人员团队</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组建一支不少于20人的运营团队（其中常驻人员不少于15人），岗位齐全，包含项目负责人1名（高级职称），运营经理1名（中级职称），项目经理1名，执行馆长1名（高级职称），活动人员2名，技术人员1名，专业讲解员1名，摄影摄像2名，健身教练1名。业务熟练，提供团队人员花名册，遇人员更替及时更新。</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执行馆长要求具有相应文化工作或图书馆从业经验，具备一定管理及业务能力，图书馆正式运营后聘任的执行馆长须街道及区馆同意后再予以聘任。</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2、开展人员培训，培训内容包括：基础业务、文明礼仪、信息技术、安全教育等。</w:t>
            </w:r>
          </w:p>
        </w:tc>
      </w:tr>
      <w:tr>
        <w:tblPrEx>
          <w:tblCellMar>
            <w:top w:w="0" w:type="dxa"/>
            <w:left w:w="108" w:type="dxa"/>
            <w:bottom w:w="0" w:type="dxa"/>
            <w:right w:w="108" w:type="dxa"/>
          </w:tblCellMar>
        </w:tblPrEx>
        <w:trPr>
          <w:trHeight w:val="29" w:hRule="atLeast"/>
        </w:trPr>
        <w:tc>
          <w:tcPr>
            <w:tcW w:w="13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定期汇报</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提供月报、季报、年度报告。运营经理（项目负责人）每季度进行一次工作汇报。</w:t>
            </w:r>
          </w:p>
        </w:tc>
      </w:tr>
      <w:tr>
        <w:tblPrEx>
          <w:tblCellMar>
            <w:top w:w="0" w:type="dxa"/>
            <w:left w:w="108" w:type="dxa"/>
            <w:bottom w:w="0" w:type="dxa"/>
            <w:right w:w="108" w:type="dxa"/>
          </w:tblCellMar>
        </w:tblPrEx>
        <w:trPr>
          <w:trHeight w:val="29" w:hRule="atLeast"/>
        </w:trPr>
        <w:tc>
          <w:tcPr>
            <w:tcW w:w="133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制度完善</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具有完善的内部管理制度，及图书馆内各区域的管理制度。</w:t>
            </w:r>
          </w:p>
        </w:tc>
      </w:tr>
      <w:tr>
        <w:tblPrEx>
          <w:tblCellMar>
            <w:top w:w="0" w:type="dxa"/>
            <w:left w:w="108" w:type="dxa"/>
            <w:bottom w:w="0" w:type="dxa"/>
            <w:right w:w="108" w:type="dxa"/>
          </w:tblCellMar>
        </w:tblPrEx>
        <w:trPr>
          <w:trHeight w:val="29" w:hRule="atLeast"/>
        </w:trPr>
        <w:tc>
          <w:tcPr>
            <w:tcW w:w="133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读者评价</w:t>
            </w:r>
          </w:p>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（2分）</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tc>
        <w:tc>
          <w:tcPr>
            <w:tcW w:w="5873" w:type="dxa"/>
            <w:tcBorders>
              <w:top w:val="nil"/>
              <w:left w:val="single" w:color="auto" w:sz="4" w:space="0"/>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1、开展线上线下读者满意度调查，随机发放调查表，取得有效样本不少于25份/季度，满意率不低于95%。</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2、无读者重大投诉。重大投诉指由运营方工作不到位造成的读者向外部投诉机构发起的，影响恶劣的投诉行为。</w:t>
            </w:r>
          </w:p>
        </w:tc>
      </w:tr>
      <w:tr>
        <w:tblPrEx>
          <w:tblCellMar>
            <w:top w:w="0" w:type="dxa"/>
            <w:left w:w="108" w:type="dxa"/>
            <w:bottom w:w="0" w:type="dxa"/>
            <w:right w:w="108" w:type="dxa"/>
          </w:tblCellMar>
        </w:tblPrEx>
        <w:trPr>
          <w:trHeight w:val="29" w:hRule="atLeast"/>
        </w:trPr>
        <w:tc>
          <w:tcPr>
            <w:tcW w:w="133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经营性运营（4分）</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经营性运营</w:t>
            </w:r>
          </w:p>
        </w:tc>
        <w:tc>
          <w:tcPr>
            <w:tcW w:w="5873" w:type="dxa"/>
            <w:tcBorders>
              <w:top w:val="nil"/>
              <w:left w:val="single" w:color="auto" w:sz="4" w:space="0"/>
              <w:bottom w:val="single" w:color="auto" w:sz="4" w:space="0"/>
              <w:right w:val="single" w:color="auto" w:sz="4" w:space="0"/>
            </w:tcBorders>
            <w:noWrap w:val="0"/>
            <w:vAlign w:val="center"/>
          </w:tcPr>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在保证公益运营，并向甲方提前报备并通过的前提下，适当开展经营性运营活动，包括但不限于：</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1、积极运用新零售模式经营水吧台，水吧台整体装修风格要与图书馆相符，售卖产品价格合理，安全合规。</w:t>
            </w:r>
          </w:p>
          <w:p>
            <w:pPr>
              <w:pStyle w:val="974"/>
              <w:spacing w:beforeLines="0" w:afterLines="0"/>
              <w:ind w:left="57" w:right="57"/>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报告厅适当对外提供优质的会务服务，会务费用价格合理，不占用公益活动使用时间，引入会议组织正规合法，有完整的会务服务规章制度。每季度免费为甲方提供4次会务服务。超过免费场次后，按照内部价格收费。</w:t>
            </w:r>
          </w:p>
          <w:p>
            <w:pPr>
              <w:pStyle w:val="974"/>
              <w:spacing w:beforeLines="0" w:afterLines="0"/>
              <w:ind w:left="57" w:leftChars="0" w:right="57" w:rightChars="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3、开发文创产品。要设计、研究、开发、制作具有南苑特色的文创产品，丰富南苑图书馆文创特色内核，打造具有南苑图书馆特有的文创风格。</w:t>
            </w:r>
          </w:p>
        </w:tc>
      </w:tr>
      <w:tr>
        <w:tblPrEx>
          <w:tblCellMar>
            <w:top w:w="0" w:type="dxa"/>
            <w:left w:w="108" w:type="dxa"/>
            <w:bottom w:w="0" w:type="dxa"/>
            <w:right w:w="108" w:type="dxa"/>
          </w:tblCellMar>
        </w:tblPrEx>
        <w:trPr>
          <w:trHeight w:val="29" w:hRule="atLeast"/>
        </w:trPr>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总计</w:t>
            </w:r>
            <w:r>
              <w:rPr>
                <w:rFonts w:hint="eastAsia" w:ascii="仿宋_GB2312" w:hAnsi="仿宋_GB2312" w:eastAsia="仿宋_GB2312" w:cs="仿宋_GB2312"/>
                <w:kern w:val="0"/>
                <w:sz w:val="24"/>
                <w:szCs w:val="24"/>
                <w:lang w:eastAsia="zh-CN"/>
              </w:rPr>
              <w:t>（100分）</w:t>
            </w:r>
          </w:p>
        </w:tc>
        <w:tc>
          <w:tcPr>
            <w:tcW w:w="5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r>
    </w:tbl>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备注：</w:t>
      </w:r>
    </w:p>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1、以上考核细则，在双方签订合同时，采购人有权进行补充。</w:t>
      </w:r>
    </w:p>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季度考核分低于80分的，当季结算金额扣减5%；季度考核分低于70分的，当季结算金额扣减10%；季度考核分低于60分的，当季费用不予结算；2次季度考核分数低于60分的，采购人有权直接清退中标方，重新组织招标。</w:t>
      </w:r>
    </w:p>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五、履约保证金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合同价</w:t>
      </w:r>
      <w:r>
        <w:rPr>
          <w:rFonts w:hint="eastAsia" w:ascii="宋体" w:hAnsi="宋体" w:eastAsia="宋体" w:cs="宋体"/>
          <w:sz w:val="24"/>
          <w:szCs w:val="24"/>
          <w:lang w:val="en-US" w:eastAsia="zh-CN"/>
        </w:rPr>
        <w:t>的1%</w:t>
      </w:r>
      <w:r>
        <w:rPr>
          <w:rFonts w:hint="eastAsia" w:ascii="宋体" w:hAnsi="宋体" w:cs="宋体"/>
          <w:sz w:val="24"/>
          <w:szCs w:val="24"/>
          <w:lang w:val="en-US" w:eastAsia="zh-CN"/>
        </w:rPr>
        <w:t>。</w:t>
      </w:r>
    </w:p>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六、支付方式</w:t>
      </w:r>
    </w:p>
    <w:p>
      <w:pPr>
        <w:pStyle w:val="90"/>
        <w:keepNext w:val="0"/>
        <w:keepLines w:val="0"/>
        <w:kinsoku/>
        <w:wordWrap/>
        <w:overflowPunct/>
        <w:topLinePunct w:val="0"/>
        <w:bidi w:val="0"/>
        <w:adjustRightInd/>
        <w:snapToGrid w:val="0"/>
        <w:spacing w:line="480" w:lineRule="exact"/>
        <w:ind w:left="0" w:leftChars="0" w:right="0" w:rightChars="0"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合同签订后</w:t>
      </w:r>
      <w:r>
        <w:rPr>
          <w:rFonts w:hint="eastAsia" w:ascii="宋体" w:hAnsi="宋体" w:cs="宋体"/>
          <w:kern w:val="2"/>
          <w:sz w:val="24"/>
          <w:szCs w:val="24"/>
          <w:lang w:val="en-US" w:eastAsia="zh-CN"/>
        </w:rPr>
        <w:t>15日历天内</w:t>
      </w:r>
      <w:r>
        <w:rPr>
          <w:rFonts w:hint="eastAsia" w:ascii="宋体" w:hAnsi="宋体" w:eastAsia="宋体" w:cs="宋体"/>
          <w:kern w:val="2"/>
          <w:sz w:val="24"/>
          <w:szCs w:val="24"/>
          <w:lang w:eastAsia="zh-CN"/>
        </w:rPr>
        <w:t>甲方应向乙方支付合同价</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lang w:eastAsia="zh-CN"/>
        </w:rPr>
        <w:t>%的预付款。</w:t>
      </w:r>
    </w:p>
    <w:p>
      <w:pPr>
        <w:pStyle w:val="90"/>
        <w:keepNext w:val="0"/>
        <w:keepLines w:val="0"/>
        <w:kinsoku/>
        <w:wordWrap/>
        <w:overflowPunct/>
        <w:topLinePunct w:val="0"/>
        <w:bidi w:val="0"/>
        <w:adjustRightInd/>
        <w:snapToGrid w:val="0"/>
        <w:spacing w:line="480" w:lineRule="exact"/>
        <w:ind w:left="0" w:leftChars="0" w:right="0" w:rightChars="0"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bCs w:val="0"/>
          <w:kern w:val="2"/>
          <w:sz w:val="24"/>
          <w:szCs w:val="24"/>
          <w:lang w:eastAsia="zh-CN"/>
        </w:rPr>
        <w:t>2</w:t>
      </w:r>
      <w:r>
        <w:rPr>
          <w:rFonts w:hint="eastAsia" w:ascii="宋体" w:hAnsi="宋体" w:eastAsia="宋体" w:cs="宋体"/>
          <w:kern w:val="2"/>
          <w:sz w:val="24"/>
          <w:szCs w:val="24"/>
          <w:lang w:eastAsia="zh-CN"/>
        </w:rPr>
        <w:t>、进度款按每季度支付合同价的</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w:t>
      </w:r>
    </w:p>
    <w:p>
      <w:pPr>
        <w:pStyle w:val="90"/>
        <w:keepNext w:val="0"/>
        <w:keepLines w:val="0"/>
        <w:kinsoku/>
        <w:wordWrap/>
        <w:overflowPunct/>
        <w:topLinePunct w:val="0"/>
        <w:bidi w:val="0"/>
        <w:adjustRightInd/>
        <w:snapToGrid w:val="0"/>
        <w:spacing w:line="480" w:lineRule="exact"/>
        <w:ind w:left="0" w:leftChars="0" w:right="0" w:rightChars="0"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bCs w:val="0"/>
          <w:kern w:val="2"/>
          <w:sz w:val="24"/>
          <w:szCs w:val="24"/>
          <w:lang w:eastAsia="zh-CN"/>
        </w:rPr>
        <w:t>3</w:t>
      </w:r>
      <w:r>
        <w:rPr>
          <w:rFonts w:hint="eastAsia" w:ascii="宋体" w:hAnsi="宋体" w:eastAsia="宋体" w:cs="宋体"/>
          <w:kern w:val="2"/>
          <w:sz w:val="24"/>
          <w:szCs w:val="24"/>
          <w:lang w:eastAsia="zh-CN"/>
        </w:rPr>
        <w:t>、待项目服务结束后，30</w:t>
      </w:r>
      <w:r>
        <w:rPr>
          <w:rFonts w:hint="eastAsia" w:ascii="宋体" w:hAnsi="宋体" w:cs="宋体"/>
          <w:kern w:val="2"/>
          <w:sz w:val="24"/>
          <w:szCs w:val="24"/>
          <w:lang w:val="en-US" w:eastAsia="zh-CN"/>
        </w:rPr>
        <w:t>日历天</w:t>
      </w:r>
      <w:r>
        <w:rPr>
          <w:rFonts w:hint="eastAsia" w:ascii="宋体" w:hAnsi="宋体" w:eastAsia="宋体" w:cs="宋体"/>
          <w:kern w:val="2"/>
          <w:sz w:val="24"/>
          <w:szCs w:val="24"/>
          <w:lang w:eastAsia="zh-CN"/>
        </w:rPr>
        <w:t>内支付至合同价的100%。</w:t>
      </w:r>
    </w:p>
    <w:p>
      <w:pPr>
        <w:bidi w:val="0"/>
        <w:rPr>
          <w:rFonts w:hint="eastAsia"/>
        </w:rPr>
      </w:pPr>
    </w:p>
    <w:p>
      <w:pPr>
        <w:rPr>
          <w:rFonts w:hint="eastAsia"/>
        </w:rPr>
      </w:pPr>
    </w:p>
    <w:p>
      <w:pPr>
        <w:bidi w:val="0"/>
        <w:rPr>
          <w:rFonts w:hint="eastAsia"/>
        </w:rPr>
      </w:pPr>
    </w:p>
    <w:p>
      <w:pPr>
        <w:rPr>
          <w:rFonts w:hint="eastAsia"/>
        </w:rPr>
      </w:pPr>
    </w:p>
    <w:p>
      <w:pPr>
        <w:bidi w:val="0"/>
        <w:rPr>
          <w:rFonts w:hint="eastAsia"/>
        </w:rPr>
      </w:pPr>
    </w:p>
    <w:p>
      <w:pPr>
        <w:rPr>
          <w:rFonts w:hint="eastAsia"/>
        </w:rPr>
      </w:pPr>
    </w:p>
    <w:p>
      <w:pPr>
        <w:bidi w:val="0"/>
        <w:rPr>
          <w:rFonts w:hint="eastAsia"/>
        </w:rPr>
      </w:pPr>
    </w:p>
    <w:p>
      <w:pPr>
        <w:rPr>
          <w:rFonts w:hint="eastAsia"/>
        </w:rPr>
      </w:pPr>
    </w:p>
    <w:p>
      <w:pPr>
        <w:bidi w:val="0"/>
        <w:rPr>
          <w:rFonts w:hint="eastAsia"/>
        </w:rPr>
      </w:pPr>
    </w:p>
    <w:p>
      <w:pPr>
        <w:rPr>
          <w:rFonts w:hint="eastAsia"/>
        </w:rPr>
      </w:pPr>
    </w:p>
    <w:p>
      <w:pPr>
        <w:bidi w:val="0"/>
        <w:rPr>
          <w:rFonts w:hint="eastAsia"/>
        </w:rPr>
      </w:pPr>
    </w:p>
    <w:p>
      <w:pPr>
        <w:rPr>
          <w:rFonts w:hint="eastAsia"/>
        </w:rPr>
      </w:pPr>
    </w:p>
    <w:p>
      <w:pPr>
        <w:rPr>
          <w:rFonts w:hint="eastAsia"/>
        </w:rPr>
      </w:pPr>
    </w:p>
    <w:p>
      <w:pPr>
        <w:bidi w:val="0"/>
        <w:rPr>
          <w:rFonts w:hint="eastAsia"/>
        </w:rPr>
      </w:pPr>
    </w:p>
    <w:p>
      <w:pPr>
        <w:rPr>
          <w:rFonts w:hint="eastAsia"/>
        </w:rPr>
      </w:pPr>
    </w:p>
    <w:p>
      <w:pP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bCs/>
          <w:color w:val="auto"/>
          <w:spacing w:val="0"/>
          <w:sz w:val="36"/>
          <w:szCs w:val="36"/>
        </w:rPr>
      </w:pPr>
      <w:r>
        <w:rPr>
          <w:rFonts w:hint="eastAsia" w:ascii="宋体" w:hAnsi="宋体"/>
          <w:b/>
          <w:bCs/>
          <w:color w:val="auto"/>
          <w:spacing w:val="0"/>
          <w:sz w:val="36"/>
          <w:szCs w:val="36"/>
          <w:lang w:val="en-US" w:eastAsia="zh-CN"/>
        </w:rPr>
        <w:t xml:space="preserve">第四部分 </w:t>
      </w:r>
      <w:r>
        <w:rPr>
          <w:rFonts w:hint="eastAsia" w:ascii="宋体" w:hAnsi="宋体" w:eastAsia="宋体" w:cs="宋体"/>
          <w:b/>
          <w:bCs/>
          <w:color w:val="auto"/>
          <w:spacing w:val="0"/>
          <w:sz w:val="36"/>
          <w:szCs w:val="36"/>
        </w:rPr>
        <w:t>评标办法</w:t>
      </w:r>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pacing w:val="0"/>
          <w:kern w:val="2"/>
          <w:sz w:val="36"/>
          <w:szCs w:val="36"/>
          <w:lang w:val="en-US" w:eastAsia="zh-CN" w:bidi="ar-SA"/>
        </w:rPr>
      </w:pPr>
      <w:r>
        <w:rPr>
          <w:rFonts w:hint="eastAsia" w:ascii="宋体" w:hAnsi="宋体" w:eastAsia="宋体" w:cs="宋体"/>
          <w:b/>
          <w:bCs/>
          <w:color w:val="auto"/>
          <w:spacing w:val="0"/>
          <w:kern w:val="2"/>
          <w:sz w:val="36"/>
          <w:szCs w:val="36"/>
          <w:lang w:val="en-US" w:eastAsia="zh-CN" w:bidi="ar-SA"/>
        </w:rPr>
        <w:t>评标办法前附表</w:t>
      </w:r>
    </w:p>
    <w:p>
      <w:pPr>
        <w:pStyle w:val="89"/>
        <w:keepNext w:val="0"/>
        <w:keepLines w:val="0"/>
        <w:pageBreakBefore w:val="0"/>
        <w:kinsoku/>
        <w:wordWrap/>
        <w:overflowPunct/>
        <w:topLinePunct w:val="0"/>
        <w:autoSpaceDE/>
        <w:autoSpaceDN/>
        <w:bidi w:val="0"/>
        <w:spacing w:before="0" w:line="360" w:lineRule="auto"/>
        <w:ind w:firstLine="602"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1、本次评标采用综合评分法，总分为100分。</w:t>
      </w:r>
      <w:r>
        <w:rPr>
          <w:rFonts w:hint="eastAsia" w:ascii="宋体" w:hAnsi="宋体" w:eastAsia="宋体" w:cs="宋体"/>
          <w:color w:val="auto"/>
          <w:spacing w:val="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89"/>
        <w:keepNext w:val="0"/>
        <w:keepLines w:val="0"/>
        <w:pageBreakBefore w:val="0"/>
        <w:kinsoku/>
        <w:wordWrap/>
        <w:overflowPunct/>
        <w:topLinePunct w:val="0"/>
        <w:autoSpaceDE/>
        <w:autoSpaceDN/>
        <w:bidi w:val="0"/>
        <w:spacing w:before="0" w:line="360" w:lineRule="auto"/>
        <w:ind w:firstLine="600" w:firstLineChars="250"/>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各投标人的综合得分为：投标价格得分+技术商务得分之和，总和为100分，其中：投标价格得分</w:t>
      </w:r>
      <w:r>
        <w:rPr>
          <w:rFonts w:hint="eastAsia" w:ascii="宋体" w:hAnsi="宋体" w:cs="宋体"/>
          <w:bCs/>
          <w:color w:val="auto"/>
          <w:spacing w:val="0"/>
          <w:sz w:val="24"/>
          <w:szCs w:val="24"/>
          <w:highlight w:val="none"/>
          <w:lang w:val="en-US" w:eastAsia="zh-CN"/>
        </w:rPr>
        <w:t>10</w:t>
      </w:r>
      <w:r>
        <w:rPr>
          <w:rFonts w:hint="eastAsia" w:ascii="宋体" w:hAnsi="宋体" w:eastAsia="宋体" w:cs="宋体"/>
          <w:bCs/>
          <w:color w:val="auto"/>
          <w:spacing w:val="0"/>
          <w:sz w:val="24"/>
          <w:szCs w:val="24"/>
          <w:highlight w:val="none"/>
        </w:rPr>
        <w:t>分，商务技术得分</w:t>
      </w:r>
      <w:r>
        <w:rPr>
          <w:rFonts w:hint="eastAsia" w:ascii="宋体" w:hAnsi="宋体" w:cs="宋体"/>
          <w:bCs/>
          <w:color w:val="auto"/>
          <w:spacing w:val="0"/>
          <w:sz w:val="24"/>
          <w:szCs w:val="24"/>
          <w:highlight w:val="none"/>
          <w:lang w:val="en-US" w:eastAsia="zh-CN"/>
        </w:rPr>
        <w:t>90</w:t>
      </w:r>
      <w:r>
        <w:rPr>
          <w:rFonts w:hint="eastAsia" w:ascii="宋体" w:hAnsi="宋体" w:eastAsia="宋体" w:cs="宋体"/>
          <w:bCs/>
          <w:color w:val="auto"/>
          <w:spacing w:val="0"/>
          <w:sz w:val="24"/>
          <w:szCs w:val="24"/>
          <w:highlight w:val="none"/>
        </w:rPr>
        <w:t>分。</w:t>
      </w:r>
    </w:p>
    <w:p>
      <w:pPr>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商务、技术评标细则（</w:t>
      </w:r>
      <w:r>
        <w:rPr>
          <w:rFonts w:hint="eastAsia" w:ascii="宋体" w:hAnsi="宋体" w:cs="宋体"/>
          <w:color w:val="auto"/>
          <w:spacing w:val="0"/>
          <w:sz w:val="24"/>
          <w:szCs w:val="24"/>
          <w:lang w:val="en-US" w:eastAsia="zh-CN"/>
        </w:rPr>
        <w:t>90</w:t>
      </w:r>
      <w:r>
        <w:rPr>
          <w:rFonts w:hint="eastAsia" w:ascii="宋体" w:hAnsi="宋体" w:eastAsia="宋体" w:cs="宋体"/>
          <w:color w:val="auto"/>
          <w:spacing w:val="0"/>
          <w:sz w:val="24"/>
          <w:szCs w:val="24"/>
        </w:rPr>
        <w:t>分）</w:t>
      </w:r>
    </w:p>
    <w:tbl>
      <w:tblPr>
        <w:tblStyle w:val="6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0"/>
        <w:gridCol w:w="610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8"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1730"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评分内容</w:t>
            </w:r>
          </w:p>
        </w:tc>
        <w:tc>
          <w:tcPr>
            <w:tcW w:w="6105"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评分标准</w:t>
            </w:r>
          </w:p>
        </w:tc>
        <w:tc>
          <w:tcPr>
            <w:tcW w:w="1065"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38" w:type="dxa"/>
            <w:vMerge w:val="restart"/>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1730" w:type="dxa"/>
            <w:vMerge w:val="restart"/>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投标单位</w:t>
            </w:r>
          </w:p>
          <w:p>
            <w:pPr>
              <w:spacing w:line="360" w:lineRule="auto"/>
              <w:jc w:val="center"/>
              <w:rPr>
                <w:rFonts w:ascii="宋体" w:hAnsi="宋体" w:cs="宋体"/>
                <w:color w:val="000000"/>
                <w:szCs w:val="21"/>
              </w:rPr>
            </w:pPr>
            <w:r>
              <w:rPr>
                <w:rFonts w:hint="eastAsia" w:ascii="宋体" w:hAnsi="宋体" w:cs="宋体"/>
                <w:color w:val="000000"/>
                <w:szCs w:val="21"/>
              </w:rPr>
              <w:t>综合实力（55分）</w:t>
            </w:r>
          </w:p>
        </w:tc>
        <w:tc>
          <w:tcPr>
            <w:tcW w:w="610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投标人投入本项目的专业人才在20人（不含）以上的得10分，20人（含）-10人（含）的得5分，10人（不含）以下的得1分。其中，专业图书馆管理、群众文化专业、文化曲艺等相关专业具有</w:t>
            </w:r>
            <w:r>
              <w:rPr>
                <w:rFonts w:hint="eastAsia" w:ascii="宋体" w:hAnsi="宋体" w:eastAsia="宋体" w:cs="宋体"/>
                <w:szCs w:val="21"/>
                <w:lang w:val="en-US" w:eastAsia="zh-CN"/>
              </w:rPr>
              <w:t>高级专业技术职称</w:t>
            </w:r>
            <w:r>
              <w:rPr>
                <w:rFonts w:hint="eastAsia" w:ascii="宋体" w:hAnsi="宋体" w:eastAsia="宋体" w:cs="宋体"/>
                <w:szCs w:val="21"/>
              </w:rPr>
              <w:t>的有一个的得2分，最多得6分；具有国家级文艺家协会会员的有一个的得1分，最多得10分。（投标文件中提供证书复印件或扫描件，相关人员的劳动合同或聘任文件复印件或扫描件，否则不得分。）</w:t>
            </w:r>
          </w:p>
        </w:tc>
        <w:tc>
          <w:tcPr>
            <w:tcW w:w="106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1-26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spacing w:line="360" w:lineRule="auto"/>
              <w:jc w:val="center"/>
              <w:rPr>
                <w:rFonts w:hint="eastAsia" w:ascii="宋体" w:hAnsi="宋体" w:cs="宋体"/>
                <w:color w:val="000000"/>
                <w:szCs w:val="21"/>
              </w:rPr>
            </w:pPr>
          </w:p>
        </w:tc>
        <w:tc>
          <w:tcPr>
            <w:tcW w:w="1730" w:type="dxa"/>
            <w:vMerge w:val="continue"/>
            <w:noWrap w:val="0"/>
            <w:vAlign w:val="center"/>
          </w:tcPr>
          <w:p>
            <w:pPr>
              <w:spacing w:line="360" w:lineRule="auto"/>
              <w:jc w:val="center"/>
              <w:rPr>
                <w:rFonts w:hint="eastAsia" w:ascii="宋体" w:hAnsi="宋体" w:cs="宋体"/>
                <w:color w:val="000000"/>
                <w:szCs w:val="21"/>
              </w:rPr>
            </w:pPr>
          </w:p>
        </w:tc>
        <w:tc>
          <w:tcPr>
            <w:tcW w:w="6105" w:type="dxa"/>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投标人近3年内类似业绩 （20</w:t>
            </w:r>
            <w:r>
              <w:rPr>
                <w:rFonts w:hint="eastAsia" w:ascii="宋体" w:hAnsi="宋体" w:cs="宋体"/>
                <w:szCs w:val="21"/>
                <w:lang w:val="en-US" w:eastAsia="zh-CN"/>
              </w:rPr>
              <w:t>19</w:t>
            </w:r>
            <w:r>
              <w:rPr>
                <w:rFonts w:hint="eastAsia" w:ascii="宋体" w:hAnsi="宋体" w:eastAsia="宋体" w:cs="宋体"/>
                <w:szCs w:val="21"/>
                <w:lang w:val="en-US" w:eastAsia="zh-CN"/>
              </w:rPr>
              <w:t>年9月1日以来以合同签订时间为准），具有为县区级部门、镇街提供相关文化宣传服务的活动案例，每提供一个得0.5分，最高不超过1分。（投标人在投标文件中提供合同复印件或扫描件，否则不得分。）</w:t>
            </w:r>
          </w:p>
        </w:tc>
        <w:tc>
          <w:tcPr>
            <w:tcW w:w="1065" w:type="dxa"/>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spacing w:line="360" w:lineRule="auto"/>
              <w:jc w:val="center"/>
              <w:rPr>
                <w:rFonts w:hint="eastAsia" w:ascii="宋体" w:hAnsi="宋体" w:cs="宋体"/>
                <w:color w:val="000000"/>
                <w:szCs w:val="21"/>
              </w:rPr>
            </w:pPr>
          </w:p>
        </w:tc>
        <w:tc>
          <w:tcPr>
            <w:tcW w:w="1730" w:type="dxa"/>
            <w:vMerge w:val="continue"/>
            <w:noWrap w:val="0"/>
            <w:vAlign w:val="center"/>
          </w:tcPr>
          <w:p>
            <w:pPr>
              <w:spacing w:line="360" w:lineRule="auto"/>
              <w:jc w:val="center"/>
              <w:rPr>
                <w:rFonts w:hint="eastAsia" w:ascii="宋体" w:hAnsi="宋体" w:cs="宋体"/>
                <w:color w:val="000000"/>
                <w:szCs w:val="21"/>
              </w:rPr>
            </w:pPr>
          </w:p>
        </w:tc>
        <w:tc>
          <w:tcPr>
            <w:tcW w:w="610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投标人能承诺在3家及以上国家级主流媒体（人民日报、光明日报、新华社、经济日报、中央人民广播电台等）策划推出刊发专题宣传文章的得</w:t>
            </w:r>
            <w:r>
              <w:rPr>
                <w:rFonts w:hint="eastAsia" w:ascii="宋体" w:hAnsi="宋体" w:cs="宋体"/>
                <w:szCs w:val="21"/>
                <w:lang w:val="en-US" w:eastAsia="zh-CN"/>
              </w:rPr>
              <w:t>3</w:t>
            </w:r>
            <w:r>
              <w:rPr>
                <w:rFonts w:hint="eastAsia" w:ascii="宋体" w:hAnsi="宋体" w:eastAsia="宋体" w:cs="宋体"/>
                <w:szCs w:val="21"/>
              </w:rPr>
              <w:t>分，没有的不得分；配备2人以上的具有新媒体公众号编辑团体，从业人员需要本科以上学历且有媒体从业经历，得5分；原创的新媒体文章中有阅读量超1万以上文章不少于10篇的得5分，没有的不得分；具有为县区级及以上文化宣传活动在中央级媒体（含客户端）报道的，每个得2分，最多得10分。（投标人在投标文件中提供相关的承诺书、证明文件、相关新闻报道或文章的复印件或扫描件，否则不得分。）</w:t>
            </w:r>
          </w:p>
        </w:tc>
        <w:tc>
          <w:tcPr>
            <w:tcW w:w="106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0-2</w:t>
            </w:r>
            <w:r>
              <w:rPr>
                <w:rFonts w:hint="eastAsia" w:ascii="宋体" w:hAnsi="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38" w:type="dxa"/>
            <w:vMerge w:val="restart"/>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2</w:t>
            </w:r>
          </w:p>
        </w:tc>
        <w:tc>
          <w:tcPr>
            <w:tcW w:w="1730" w:type="dxa"/>
            <w:vMerge w:val="restart"/>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整体运营方案</w:t>
            </w:r>
          </w:p>
        </w:tc>
        <w:tc>
          <w:tcPr>
            <w:tcW w:w="610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根据本项目</w:t>
            </w:r>
            <w:r>
              <w:rPr>
                <w:rFonts w:hint="eastAsia" w:ascii="宋体" w:hAnsi="宋体" w:cs="宋体"/>
                <w:szCs w:val="21"/>
                <w:lang w:val="en-US" w:eastAsia="zh-CN"/>
              </w:rPr>
              <w:t>编制的运营方案</w:t>
            </w:r>
            <w:r>
              <w:rPr>
                <w:rFonts w:hint="eastAsia" w:ascii="宋体" w:hAnsi="宋体" w:eastAsia="宋体" w:cs="宋体"/>
                <w:szCs w:val="21"/>
                <w:lang w:val="en-US" w:eastAsia="zh-CN"/>
              </w:rPr>
              <w:t>科学</w:t>
            </w:r>
            <w:r>
              <w:rPr>
                <w:rFonts w:hint="eastAsia" w:ascii="宋体" w:hAnsi="宋体" w:eastAsia="宋体" w:cs="宋体"/>
                <w:szCs w:val="21"/>
              </w:rPr>
              <w:t>合理，可操作性</w:t>
            </w:r>
            <w:r>
              <w:rPr>
                <w:rFonts w:hint="eastAsia" w:ascii="宋体" w:hAnsi="宋体" w:eastAsia="宋体" w:cs="宋体"/>
                <w:szCs w:val="21"/>
                <w:lang w:val="en-US" w:eastAsia="zh-CN"/>
              </w:rPr>
              <w:t>强的得5分；</w:t>
            </w:r>
            <w:r>
              <w:rPr>
                <w:rFonts w:hint="eastAsia" w:ascii="宋体" w:hAnsi="宋体" w:eastAsia="宋体" w:cs="宋体"/>
                <w:szCs w:val="21"/>
              </w:rPr>
              <w:t>投标人</w:t>
            </w:r>
            <w:r>
              <w:rPr>
                <w:rFonts w:hint="eastAsia" w:ascii="宋体" w:hAnsi="宋体" w:eastAsia="宋体" w:cs="宋体"/>
                <w:szCs w:val="21"/>
                <w:lang w:val="en-US" w:eastAsia="zh-CN"/>
              </w:rPr>
              <w:t>根据本项目</w:t>
            </w:r>
            <w:r>
              <w:rPr>
                <w:rFonts w:hint="eastAsia" w:ascii="宋体" w:hAnsi="宋体" w:cs="宋体"/>
                <w:szCs w:val="21"/>
                <w:lang w:val="en-US" w:eastAsia="zh-CN"/>
              </w:rPr>
              <w:t>编制的运营方案</w:t>
            </w:r>
            <w:r>
              <w:rPr>
                <w:rFonts w:hint="eastAsia" w:ascii="宋体" w:hAnsi="宋体" w:eastAsia="宋体" w:cs="宋体"/>
                <w:szCs w:val="21"/>
                <w:lang w:val="en-US" w:eastAsia="zh-CN"/>
              </w:rPr>
              <w:t>较为科学</w:t>
            </w:r>
            <w:r>
              <w:rPr>
                <w:rFonts w:hint="eastAsia" w:ascii="宋体" w:hAnsi="宋体" w:eastAsia="宋体" w:cs="宋体"/>
                <w:szCs w:val="21"/>
              </w:rPr>
              <w:t>合理，可操作性</w:t>
            </w:r>
            <w:r>
              <w:rPr>
                <w:rFonts w:hint="eastAsia" w:ascii="宋体" w:hAnsi="宋体" w:eastAsia="宋体" w:cs="宋体"/>
                <w:szCs w:val="21"/>
                <w:lang w:val="en-US" w:eastAsia="zh-CN"/>
              </w:rPr>
              <w:t>较强的得3分；</w:t>
            </w:r>
            <w:r>
              <w:rPr>
                <w:rFonts w:hint="eastAsia" w:ascii="宋体" w:hAnsi="宋体" w:eastAsia="宋体" w:cs="宋体"/>
                <w:szCs w:val="21"/>
              </w:rPr>
              <w:t>投标人</w:t>
            </w:r>
            <w:r>
              <w:rPr>
                <w:rFonts w:hint="eastAsia" w:ascii="宋体" w:hAnsi="宋体" w:eastAsia="宋体" w:cs="宋体"/>
                <w:szCs w:val="21"/>
                <w:lang w:val="en-US" w:eastAsia="zh-CN"/>
              </w:rPr>
              <w:t>根据本项目</w:t>
            </w:r>
            <w:r>
              <w:rPr>
                <w:rFonts w:hint="eastAsia" w:ascii="宋体" w:hAnsi="宋体" w:cs="宋体"/>
                <w:szCs w:val="21"/>
                <w:lang w:val="en-US" w:eastAsia="zh-CN"/>
              </w:rPr>
              <w:t>编制的运营方案</w:t>
            </w:r>
            <w:r>
              <w:rPr>
                <w:rFonts w:hint="eastAsia" w:ascii="宋体" w:hAnsi="宋体" w:eastAsia="宋体" w:cs="宋体"/>
                <w:szCs w:val="21"/>
                <w:lang w:val="en-US" w:eastAsia="zh-CN"/>
              </w:rPr>
              <w:t>基本</w:t>
            </w:r>
            <w:r>
              <w:rPr>
                <w:rFonts w:hint="eastAsia" w:ascii="宋体" w:hAnsi="宋体" w:eastAsia="宋体" w:cs="宋体"/>
                <w:szCs w:val="21"/>
              </w:rPr>
              <w:t>合理，可操作性</w:t>
            </w:r>
            <w:r>
              <w:rPr>
                <w:rFonts w:hint="eastAsia" w:ascii="宋体" w:hAnsi="宋体" w:eastAsia="宋体" w:cs="宋体"/>
                <w:szCs w:val="21"/>
                <w:lang w:val="en-US" w:eastAsia="zh-CN"/>
              </w:rPr>
              <w:t>一般的得1分；不合理或无操作性或缺项的不得分</w:t>
            </w:r>
            <w:r>
              <w:rPr>
                <w:rFonts w:hint="eastAsia" w:ascii="宋体" w:hAnsi="宋体" w:eastAsia="宋体" w:cs="宋体"/>
                <w:szCs w:val="21"/>
              </w:rPr>
              <w:t>。</w:t>
            </w:r>
          </w:p>
        </w:tc>
        <w:tc>
          <w:tcPr>
            <w:tcW w:w="1065"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38" w:type="dxa"/>
            <w:vMerge w:val="continue"/>
            <w:noWrap w:val="0"/>
            <w:vAlign w:val="center"/>
          </w:tcPr>
          <w:p>
            <w:pPr>
              <w:spacing w:line="360" w:lineRule="auto"/>
              <w:rPr>
                <w:rFonts w:hint="eastAsia" w:ascii="宋体" w:hAnsi="宋体" w:eastAsia="宋体" w:cs="宋体"/>
                <w:szCs w:val="21"/>
              </w:rPr>
            </w:pPr>
          </w:p>
        </w:tc>
        <w:tc>
          <w:tcPr>
            <w:tcW w:w="1730" w:type="dxa"/>
            <w:vMerge w:val="continue"/>
            <w:noWrap w:val="0"/>
            <w:vAlign w:val="center"/>
          </w:tcPr>
          <w:p>
            <w:pPr>
              <w:spacing w:line="360" w:lineRule="auto"/>
              <w:rPr>
                <w:rFonts w:hint="eastAsia" w:ascii="宋体" w:hAnsi="宋体" w:eastAsia="宋体" w:cs="宋体"/>
                <w:szCs w:val="21"/>
              </w:rPr>
            </w:pPr>
          </w:p>
        </w:tc>
        <w:tc>
          <w:tcPr>
            <w:tcW w:w="6105" w:type="dxa"/>
            <w:noWrap w:val="0"/>
            <w:vAlign w:val="center"/>
          </w:tcPr>
          <w:p>
            <w:pPr>
              <w:spacing w:line="360" w:lineRule="auto"/>
              <w:rPr>
                <w:rFonts w:hint="eastAsia" w:ascii="宋体" w:hAnsi="宋体" w:eastAsia="宋体" w:cs="宋体"/>
                <w:szCs w:val="21"/>
              </w:rPr>
            </w:pPr>
            <w:r>
              <w:rPr>
                <w:rFonts w:hint="eastAsia" w:ascii="宋体" w:hAnsi="宋体" w:cs="宋体"/>
                <w:szCs w:val="21"/>
                <w:lang w:val="en-US" w:eastAsia="zh-CN"/>
              </w:rPr>
              <w:t>投标人根据本项目编制的运营方案中能承诺国家级文艺家协会会员全年出场演出不少于30次以上，能承诺创建区级“社会科学普及基地”、“关心下一代教育实践基地”、“青年文明岗”等，并要争创市级以上荣誉称号的得5分，不承诺的不得分。</w:t>
            </w:r>
          </w:p>
        </w:tc>
        <w:tc>
          <w:tcPr>
            <w:tcW w:w="1065" w:type="dxa"/>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3</w:t>
            </w:r>
          </w:p>
        </w:tc>
        <w:tc>
          <w:tcPr>
            <w:tcW w:w="7835"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针对本项目</w:t>
            </w:r>
            <w:r>
              <w:rPr>
                <w:rFonts w:hint="eastAsia" w:ascii="宋体" w:hAnsi="宋体" w:eastAsia="宋体" w:cs="宋体"/>
                <w:szCs w:val="21"/>
              </w:rPr>
              <w:t>提供公益活动方案</w:t>
            </w:r>
            <w:r>
              <w:rPr>
                <w:rFonts w:hint="eastAsia" w:ascii="宋体" w:hAnsi="宋体" w:eastAsia="宋体" w:cs="宋体"/>
                <w:szCs w:val="21"/>
                <w:lang w:val="en-US" w:eastAsia="zh-CN"/>
              </w:rPr>
              <w:t>切实可行</w:t>
            </w:r>
            <w:r>
              <w:rPr>
                <w:rFonts w:hint="eastAsia" w:ascii="宋体" w:hAnsi="宋体" w:eastAsia="宋体" w:cs="宋体"/>
                <w:szCs w:val="21"/>
              </w:rPr>
              <w:t>、</w:t>
            </w:r>
            <w:r>
              <w:rPr>
                <w:rFonts w:hint="eastAsia" w:ascii="宋体" w:hAnsi="宋体" w:eastAsia="宋体" w:cs="宋体"/>
                <w:szCs w:val="21"/>
                <w:lang w:val="en-US" w:eastAsia="zh-CN"/>
              </w:rPr>
              <w:t>可操作性强的得5分；</w:t>
            </w:r>
            <w:r>
              <w:rPr>
                <w:rFonts w:hint="eastAsia" w:ascii="宋体" w:hAnsi="宋体" w:eastAsia="宋体" w:cs="宋体"/>
                <w:szCs w:val="21"/>
              </w:rPr>
              <w:t>投标人</w:t>
            </w:r>
            <w:r>
              <w:rPr>
                <w:rFonts w:hint="eastAsia" w:ascii="宋体" w:hAnsi="宋体" w:eastAsia="宋体" w:cs="宋体"/>
                <w:szCs w:val="21"/>
                <w:lang w:val="en-US" w:eastAsia="zh-CN"/>
              </w:rPr>
              <w:t>针对本项目</w:t>
            </w:r>
            <w:r>
              <w:rPr>
                <w:rFonts w:hint="eastAsia" w:ascii="宋体" w:hAnsi="宋体" w:eastAsia="宋体" w:cs="宋体"/>
                <w:szCs w:val="21"/>
              </w:rPr>
              <w:t>提供公益活动方案</w:t>
            </w:r>
            <w:r>
              <w:rPr>
                <w:rFonts w:hint="eastAsia" w:ascii="宋体" w:hAnsi="宋体" w:eastAsia="宋体" w:cs="宋体"/>
                <w:szCs w:val="21"/>
                <w:lang w:val="en-US" w:eastAsia="zh-CN"/>
              </w:rPr>
              <w:t>较为可行</w:t>
            </w:r>
            <w:r>
              <w:rPr>
                <w:rFonts w:hint="eastAsia" w:ascii="宋体" w:hAnsi="宋体" w:eastAsia="宋体" w:cs="宋体"/>
                <w:szCs w:val="21"/>
              </w:rPr>
              <w:t>、</w:t>
            </w:r>
            <w:r>
              <w:rPr>
                <w:rFonts w:hint="eastAsia" w:ascii="宋体" w:hAnsi="宋体" w:eastAsia="宋体" w:cs="宋体"/>
                <w:szCs w:val="21"/>
                <w:lang w:val="en-US" w:eastAsia="zh-CN"/>
              </w:rPr>
              <w:t>可操作性较强的得3分；</w:t>
            </w:r>
            <w:r>
              <w:rPr>
                <w:rFonts w:hint="eastAsia" w:ascii="宋体" w:hAnsi="宋体" w:eastAsia="宋体" w:cs="宋体"/>
                <w:szCs w:val="21"/>
              </w:rPr>
              <w:t>投标人</w:t>
            </w:r>
            <w:r>
              <w:rPr>
                <w:rFonts w:hint="eastAsia" w:ascii="宋体" w:hAnsi="宋体" w:eastAsia="宋体" w:cs="宋体"/>
                <w:szCs w:val="21"/>
                <w:lang w:val="en-US" w:eastAsia="zh-CN"/>
              </w:rPr>
              <w:t>针对本项目</w:t>
            </w:r>
            <w:r>
              <w:rPr>
                <w:rFonts w:hint="eastAsia" w:ascii="宋体" w:hAnsi="宋体" w:eastAsia="宋体" w:cs="宋体"/>
                <w:szCs w:val="21"/>
              </w:rPr>
              <w:t>提供公益活动方案</w:t>
            </w:r>
            <w:r>
              <w:rPr>
                <w:rFonts w:hint="eastAsia" w:ascii="宋体" w:hAnsi="宋体" w:eastAsia="宋体" w:cs="宋体"/>
                <w:szCs w:val="21"/>
                <w:lang w:val="en-US" w:eastAsia="zh-CN"/>
              </w:rPr>
              <w:t>一般可行</w:t>
            </w:r>
            <w:r>
              <w:rPr>
                <w:rFonts w:hint="eastAsia" w:ascii="宋体" w:hAnsi="宋体" w:eastAsia="宋体" w:cs="宋体"/>
                <w:szCs w:val="21"/>
              </w:rPr>
              <w:t>、</w:t>
            </w:r>
            <w:r>
              <w:rPr>
                <w:rFonts w:hint="eastAsia" w:ascii="宋体" w:hAnsi="宋体" w:eastAsia="宋体" w:cs="宋体"/>
                <w:szCs w:val="21"/>
                <w:lang w:val="en-US" w:eastAsia="zh-CN"/>
              </w:rPr>
              <w:t>可操作性一般的得1分；</w:t>
            </w:r>
            <w:r>
              <w:rPr>
                <w:rFonts w:hint="eastAsia" w:ascii="宋体" w:hAnsi="宋体" w:eastAsia="宋体" w:cs="宋体"/>
                <w:szCs w:val="21"/>
              </w:rPr>
              <w:t>方案有缺项或不合理或未提供方案不得分。</w:t>
            </w:r>
          </w:p>
        </w:tc>
        <w:tc>
          <w:tcPr>
            <w:tcW w:w="1065" w:type="dxa"/>
            <w:noWrap w:val="0"/>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4</w:t>
            </w:r>
          </w:p>
        </w:tc>
        <w:tc>
          <w:tcPr>
            <w:tcW w:w="7835"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后勤保障方案及实施计划</w:t>
            </w:r>
            <w:r>
              <w:rPr>
                <w:rFonts w:hint="eastAsia" w:ascii="宋体" w:hAnsi="宋体" w:eastAsia="宋体" w:cs="宋体"/>
                <w:szCs w:val="21"/>
                <w:lang w:val="en-US" w:eastAsia="zh-CN"/>
              </w:rPr>
              <w:t>切实可行</w:t>
            </w:r>
            <w:r>
              <w:rPr>
                <w:rFonts w:hint="eastAsia" w:ascii="宋体" w:hAnsi="宋体" w:eastAsia="宋体" w:cs="宋体"/>
                <w:szCs w:val="21"/>
              </w:rPr>
              <w:t>、</w:t>
            </w:r>
            <w:r>
              <w:rPr>
                <w:rFonts w:hint="eastAsia" w:ascii="宋体" w:hAnsi="宋体" w:eastAsia="宋体" w:cs="宋体"/>
                <w:szCs w:val="21"/>
                <w:lang w:val="en-US" w:eastAsia="zh-CN"/>
              </w:rPr>
              <w:t>可操作性强的得5分；</w:t>
            </w: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后勤保障方案及实施计划</w:t>
            </w:r>
            <w:r>
              <w:rPr>
                <w:rFonts w:hint="eastAsia" w:ascii="宋体" w:hAnsi="宋体" w:eastAsia="宋体" w:cs="宋体"/>
                <w:szCs w:val="21"/>
                <w:lang w:val="en-US" w:eastAsia="zh-CN"/>
              </w:rPr>
              <w:t>较为可行</w:t>
            </w:r>
            <w:r>
              <w:rPr>
                <w:rFonts w:hint="eastAsia" w:ascii="宋体" w:hAnsi="宋体" w:eastAsia="宋体" w:cs="宋体"/>
                <w:szCs w:val="21"/>
              </w:rPr>
              <w:t>、</w:t>
            </w:r>
            <w:r>
              <w:rPr>
                <w:rFonts w:hint="eastAsia" w:ascii="宋体" w:hAnsi="宋体" w:eastAsia="宋体" w:cs="宋体"/>
                <w:szCs w:val="21"/>
                <w:lang w:val="en-US" w:eastAsia="zh-CN"/>
              </w:rPr>
              <w:t>可操作性较强的得3分；</w:t>
            </w: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后勤保障方案及实施计划</w:t>
            </w:r>
            <w:r>
              <w:rPr>
                <w:rFonts w:hint="eastAsia" w:ascii="宋体" w:hAnsi="宋体" w:eastAsia="宋体" w:cs="宋体"/>
                <w:szCs w:val="21"/>
                <w:lang w:val="en-US" w:eastAsia="zh-CN"/>
              </w:rPr>
              <w:t>一般可行</w:t>
            </w:r>
            <w:r>
              <w:rPr>
                <w:rFonts w:hint="eastAsia" w:ascii="宋体" w:hAnsi="宋体" w:eastAsia="宋体" w:cs="宋体"/>
                <w:szCs w:val="21"/>
              </w:rPr>
              <w:t>、</w:t>
            </w:r>
            <w:r>
              <w:rPr>
                <w:rFonts w:hint="eastAsia" w:ascii="宋体" w:hAnsi="宋体" w:eastAsia="宋体" w:cs="宋体"/>
                <w:szCs w:val="21"/>
                <w:lang w:val="en-US" w:eastAsia="zh-CN"/>
              </w:rPr>
              <w:t>可操作性一般的得1分；</w:t>
            </w:r>
            <w:r>
              <w:rPr>
                <w:rFonts w:hint="eastAsia" w:ascii="宋体" w:hAnsi="宋体" w:eastAsia="宋体" w:cs="宋体"/>
                <w:szCs w:val="21"/>
              </w:rPr>
              <w:t>方案有缺项或不合理或未提供方案不得分。</w:t>
            </w:r>
          </w:p>
        </w:tc>
        <w:tc>
          <w:tcPr>
            <w:tcW w:w="1065" w:type="dxa"/>
            <w:noWrap w:val="0"/>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835" w:type="dxa"/>
            <w:gridSpan w:val="2"/>
            <w:noWrap w:val="0"/>
            <w:vAlign w:val="center"/>
          </w:tcPr>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投标人根据本项目提供的</w:t>
            </w:r>
            <w:r>
              <w:rPr>
                <w:rFonts w:hint="eastAsia" w:ascii="宋体" w:hAnsi="宋体" w:eastAsia="宋体" w:cs="宋体"/>
                <w:szCs w:val="21"/>
              </w:rPr>
              <w:t>安保设施设备、医疗救护用品及经费保障方案</w:t>
            </w:r>
            <w:r>
              <w:rPr>
                <w:rFonts w:hint="eastAsia" w:ascii="宋体" w:hAnsi="宋体" w:eastAsia="宋体" w:cs="宋体"/>
                <w:szCs w:val="21"/>
                <w:lang w:val="en-US" w:eastAsia="zh-CN"/>
              </w:rPr>
              <w:t>全面到位，切实可行的得5分；投标人根据本项目提供的</w:t>
            </w:r>
            <w:r>
              <w:rPr>
                <w:rFonts w:hint="eastAsia" w:ascii="宋体" w:hAnsi="宋体" w:eastAsia="宋体" w:cs="宋体"/>
                <w:szCs w:val="21"/>
              </w:rPr>
              <w:t>安保设施设备、医疗救护用品及经费保障方案</w:t>
            </w:r>
            <w:r>
              <w:rPr>
                <w:rFonts w:hint="eastAsia" w:ascii="宋体" w:hAnsi="宋体" w:eastAsia="宋体" w:cs="宋体"/>
                <w:szCs w:val="21"/>
                <w:lang w:val="en-US" w:eastAsia="zh-CN"/>
              </w:rPr>
              <w:t>较为全面、可行的得3分；投标人根据本项目提供的</w:t>
            </w:r>
            <w:r>
              <w:rPr>
                <w:rFonts w:hint="eastAsia" w:ascii="宋体" w:hAnsi="宋体" w:eastAsia="宋体" w:cs="宋体"/>
                <w:szCs w:val="21"/>
              </w:rPr>
              <w:t>安保设施设备、医疗救护用品及经费保障方案</w:t>
            </w:r>
            <w:r>
              <w:rPr>
                <w:rFonts w:hint="eastAsia" w:ascii="宋体" w:hAnsi="宋体" w:eastAsia="宋体" w:cs="宋体"/>
                <w:szCs w:val="21"/>
                <w:lang w:val="en-US" w:eastAsia="zh-CN"/>
              </w:rPr>
              <w:t>一般可行的得1分；</w:t>
            </w:r>
            <w:r>
              <w:rPr>
                <w:rFonts w:hint="eastAsia" w:ascii="宋体" w:hAnsi="宋体" w:eastAsia="宋体" w:cs="宋体"/>
                <w:szCs w:val="21"/>
              </w:rPr>
              <w:t>方案有缺项或不合理或未提供方案不得分。</w:t>
            </w:r>
          </w:p>
        </w:tc>
        <w:tc>
          <w:tcPr>
            <w:tcW w:w="1065" w:type="dxa"/>
            <w:noWrap w:val="0"/>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7835" w:type="dxa"/>
            <w:gridSpan w:val="2"/>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突发事件应急预案及实施计划</w:t>
            </w:r>
            <w:r>
              <w:rPr>
                <w:rFonts w:hint="eastAsia" w:ascii="宋体" w:hAnsi="宋体" w:eastAsia="宋体" w:cs="宋体"/>
                <w:szCs w:val="21"/>
                <w:lang w:val="en-US" w:eastAsia="zh-CN"/>
              </w:rPr>
              <w:t>切实可行</w:t>
            </w:r>
            <w:r>
              <w:rPr>
                <w:rFonts w:hint="eastAsia" w:ascii="宋体" w:hAnsi="宋体" w:eastAsia="宋体" w:cs="宋体"/>
                <w:szCs w:val="21"/>
              </w:rPr>
              <w:t>、</w:t>
            </w:r>
            <w:r>
              <w:rPr>
                <w:rFonts w:hint="eastAsia" w:ascii="宋体" w:hAnsi="宋体" w:eastAsia="宋体" w:cs="宋体"/>
                <w:szCs w:val="21"/>
                <w:lang w:val="en-US" w:eastAsia="zh-CN"/>
              </w:rPr>
              <w:t>可操作性强的得5分；</w:t>
            </w: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突发事件应急预案及实施计划</w:t>
            </w:r>
            <w:r>
              <w:rPr>
                <w:rFonts w:hint="eastAsia" w:ascii="宋体" w:hAnsi="宋体" w:eastAsia="宋体" w:cs="宋体"/>
                <w:szCs w:val="21"/>
                <w:lang w:val="en-US" w:eastAsia="zh-CN"/>
              </w:rPr>
              <w:t>较为可行</w:t>
            </w:r>
            <w:r>
              <w:rPr>
                <w:rFonts w:hint="eastAsia" w:ascii="宋体" w:hAnsi="宋体" w:eastAsia="宋体" w:cs="宋体"/>
                <w:szCs w:val="21"/>
              </w:rPr>
              <w:t>、</w:t>
            </w:r>
            <w:r>
              <w:rPr>
                <w:rFonts w:hint="eastAsia" w:ascii="宋体" w:hAnsi="宋体" w:eastAsia="宋体" w:cs="宋体"/>
                <w:szCs w:val="21"/>
                <w:lang w:val="en-US" w:eastAsia="zh-CN"/>
              </w:rPr>
              <w:t>可操作性较强的得3分；</w:t>
            </w:r>
            <w:r>
              <w:rPr>
                <w:rFonts w:hint="eastAsia" w:ascii="宋体" w:hAnsi="宋体" w:eastAsia="宋体" w:cs="宋体"/>
                <w:szCs w:val="21"/>
              </w:rPr>
              <w:t>投标人</w:t>
            </w:r>
            <w:r>
              <w:rPr>
                <w:rFonts w:hint="eastAsia" w:ascii="宋体" w:hAnsi="宋体" w:eastAsia="宋体" w:cs="宋体"/>
                <w:szCs w:val="21"/>
                <w:lang w:val="en-US" w:eastAsia="zh-CN"/>
              </w:rPr>
              <w:t>针对本项目编制的</w:t>
            </w:r>
            <w:r>
              <w:rPr>
                <w:rFonts w:hint="eastAsia" w:ascii="宋体" w:hAnsi="宋体" w:eastAsia="宋体" w:cs="宋体"/>
                <w:szCs w:val="21"/>
              </w:rPr>
              <w:t>突发事件应急预案及实施计划</w:t>
            </w:r>
            <w:r>
              <w:rPr>
                <w:rFonts w:hint="eastAsia" w:ascii="宋体" w:hAnsi="宋体" w:eastAsia="宋体" w:cs="宋体"/>
                <w:szCs w:val="21"/>
                <w:lang w:val="en-US" w:eastAsia="zh-CN"/>
              </w:rPr>
              <w:t>一般可行</w:t>
            </w:r>
            <w:r>
              <w:rPr>
                <w:rFonts w:hint="eastAsia" w:ascii="宋体" w:hAnsi="宋体" w:eastAsia="宋体" w:cs="宋体"/>
                <w:szCs w:val="21"/>
              </w:rPr>
              <w:t>、</w:t>
            </w:r>
            <w:r>
              <w:rPr>
                <w:rFonts w:hint="eastAsia" w:ascii="宋体" w:hAnsi="宋体" w:eastAsia="宋体" w:cs="宋体"/>
                <w:szCs w:val="21"/>
                <w:lang w:val="en-US" w:eastAsia="zh-CN"/>
              </w:rPr>
              <w:t>可操作性一般的得1分；</w:t>
            </w:r>
            <w:r>
              <w:rPr>
                <w:rFonts w:hint="eastAsia" w:ascii="宋体" w:hAnsi="宋体" w:eastAsia="宋体" w:cs="宋体"/>
                <w:szCs w:val="21"/>
              </w:rPr>
              <w:t>方案有缺项或不合理或未提供方案不得分。</w:t>
            </w:r>
          </w:p>
        </w:tc>
        <w:tc>
          <w:tcPr>
            <w:tcW w:w="1065" w:type="dxa"/>
            <w:noWrap w:val="0"/>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7835" w:type="dxa"/>
            <w:gridSpan w:val="2"/>
            <w:noWrap w:val="0"/>
            <w:vAlign w:val="center"/>
          </w:tcPr>
          <w:p>
            <w:pPr>
              <w:spacing w:line="360" w:lineRule="auto"/>
              <w:rPr>
                <w:rFonts w:hint="default" w:ascii="宋体" w:hAnsi="宋体" w:eastAsia="宋体" w:cs="宋体"/>
                <w:szCs w:val="21"/>
                <w:lang w:val="en-US" w:eastAsia="zh-CN"/>
              </w:rPr>
            </w:pPr>
            <w:r>
              <w:rPr>
                <w:rFonts w:hint="eastAsia" w:ascii="宋体" w:hAnsi="宋体" w:eastAsia="宋体" w:cs="宋体"/>
                <w:szCs w:val="21"/>
              </w:rPr>
              <w:t>投标人</w:t>
            </w:r>
            <w:r>
              <w:rPr>
                <w:rFonts w:hint="eastAsia" w:ascii="宋体" w:hAnsi="宋体" w:eastAsia="宋体" w:cs="宋体"/>
                <w:szCs w:val="21"/>
                <w:lang w:val="en-US" w:eastAsia="zh-CN"/>
              </w:rPr>
              <w:t>编制的</w:t>
            </w:r>
            <w:r>
              <w:rPr>
                <w:rFonts w:hint="eastAsia" w:ascii="宋体" w:hAnsi="宋体" w:eastAsia="宋体" w:cs="宋体"/>
                <w:szCs w:val="21"/>
                <w:lang w:val="zh-TW" w:eastAsia="zh-TW"/>
              </w:rPr>
              <w:t>安全管理制度或守则合理</w:t>
            </w:r>
            <w:r>
              <w:rPr>
                <w:rFonts w:hint="eastAsia" w:ascii="宋体" w:hAnsi="宋体" w:eastAsia="宋体" w:cs="宋体"/>
                <w:szCs w:val="21"/>
                <w:lang w:val="en-US" w:eastAsia="zh-CN"/>
              </w:rPr>
              <w:t>性</w:t>
            </w:r>
            <w:r>
              <w:rPr>
                <w:rFonts w:hint="eastAsia" w:ascii="宋体" w:hAnsi="宋体" w:eastAsia="宋体" w:cs="宋体"/>
                <w:szCs w:val="21"/>
                <w:lang w:val="zh-TW" w:eastAsia="zh-TW"/>
              </w:rPr>
              <w:t>、科学</w:t>
            </w:r>
            <w:r>
              <w:rPr>
                <w:rFonts w:hint="eastAsia" w:ascii="宋体" w:hAnsi="宋体" w:eastAsia="宋体" w:cs="宋体"/>
                <w:szCs w:val="21"/>
                <w:lang w:val="en-US" w:eastAsia="zh-CN"/>
              </w:rPr>
              <w:t>性强，切实</w:t>
            </w:r>
            <w:r>
              <w:rPr>
                <w:rFonts w:hint="eastAsia" w:ascii="宋体" w:hAnsi="宋体" w:eastAsia="宋体" w:cs="宋体"/>
                <w:szCs w:val="21"/>
                <w:lang w:val="zh-TW" w:eastAsia="zh-TW"/>
              </w:rPr>
              <w:t>符合实际及项目需求的</w:t>
            </w:r>
            <w:r>
              <w:rPr>
                <w:rFonts w:hint="eastAsia" w:ascii="宋体" w:hAnsi="宋体" w:eastAsia="宋体" w:cs="宋体"/>
                <w:szCs w:val="21"/>
                <w:lang w:val="en-US" w:eastAsia="zh-CN"/>
              </w:rPr>
              <w:t>得5分</w:t>
            </w:r>
            <w:r>
              <w:rPr>
                <w:rFonts w:hint="eastAsia" w:ascii="宋体" w:hAnsi="宋体" w:eastAsia="宋体" w:cs="宋体"/>
                <w:szCs w:val="21"/>
                <w:lang w:val="zh-TW"/>
              </w:rPr>
              <w:t>；</w:t>
            </w:r>
            <w:r>
              <w:rPr>
                <w:rFonts w:hint="eastAsia" w:ascii="宋体" w:hAnsi="宋体" w:eastAsia="宋体" w:cs="宋体"/>
                <w:szCs w:val="21"/>
              </w:rPr>
              <w:t>投标人</w:t>
            </w:r>
            <w:r>
              <w:rPr>
                <w:rFonts w:hint="eastAsia" w:ascii="宋体" w:hAnsi="宋体" w:eastAsia="宋体" w:cs="宋体"/>
                <w:szCs w:val="21"/>
                <w:lang w:val="en-US" w:eastAsia="zh-CN"/>
              </w:rPr>
              <w:t>编制的</w:t>
            </w:r>
            <w:r>
              <w:rPr>
                <w:rFonts w:hint="eastAsia" w:ascii="宋体" w:hAnsi="宋体" w:eastAsia="宋体" w:cs="宋体"/>
                <w:szCs w:val="21"/>
                <w:lang w:val="zh-TW" w:eastAsia="zh-TW"/>
              </w:rPr>
              <w:t>安全管理制度或守则</w:t>
            </w:r>
            <w:r>
              <w:rPr>
                <w:rFonts w:hint="eastAsia" w:ascii="宋体" w:hAnsi="宋体" w:eastAsia="宋体" w:cs="宋体"/>
                <w:szCs w:val="21"/>
                <w:lang w:val="en-US" w:eastAsia="zh-CN"/>
              </w:rPr>
              <w:t>具有一定的</w:t>
            </w:r>
            <w:r>
              <w:rPr>
                <w:rFonts w:hint="eastAsia" w:ascii="宋体" w:hAnsi="宋体" w:eastAsia="宋体" w:cs="宋体"/>
                <w:szCs w:val="21"/>
                <w:lang w:val="zh-TW" w:eastAsia="zh-TW"/>
              </w:rPr>
              <w:t>合理</w:t>
            </w:r>
            <w:r>
              <w:rPr>
                <w:rFonts w:hint="eastAsia" w:ascii="宋体" w:hAnsi="宋体" w:eastAsia="宋体" w:cs="宋体"/>
                <w:szCs w:val="21"/>
                <w:lang w:val="en-US" w:eastAsia="zh-CN"/>
              </w:rPr>
              <w:t>性</w:t>
            </w:r>
            <w:r>
              <w:rPr>
                <w:rFonts w:hint="eastAsia" w:ascii="宋体" w:hAnsi="宋体" w:eastAsia="宋体" w:cs="宋体"/>
                <w:szCs w:val="21"/>
                <w:lang w:val="zh-TW" w:eastAsia="zh-TW"/>
              </w:rPr>
              <w:t>、科学</w:t>
            </w:r>
            <w:r>
              <w:rPr>
                <w:rFonts w:hint="eastAsia" w:ascii="宋体" w:hAnsi="宋体" w:eastAsia="宋体" w:cs="宋体"/>
                <w:szCs w:val="21"/>
                <w:lang w:val="en-US" w:eastAsia="zh-CN"/>
              </w:rPr>
              <w:t>性，较为</w:t>
            </w:r>
            <w:r>
              <w:rPr>
                <w:rFonts w:hint="eastAsia" w:ascii="宋体" w:hAnsi="宋体" w:eastAsia="宋体" w:cs="宋体"/>
                <w:szCs w:val="21"/>
                <w:lang w:val="zh-TW" w:eastAsia="zh-TW"/>
              </w:rPr>
              <w:t>符合实际及项目需求的</w:t>
            </w:r>
            <w:r>
              <w:rPr>
                <w:rFonts w:hint="eastAsia" w:ascii="宋体" w:hAnsi="宋体" w:eastAsia="宋体" w:cs="宋体"/>
                <w:szCs w:val="21"/>
                <w:lang w:val="en-US" w:eastAsia="zh-CN"/>
              </w:rPr>
              <w:t>得3分；</w:t>
            </w:r>
            <w:r>
              <w:rPr>
                <w:rFonts w:hint="eastAsia" w:ascii="宋体" w:hAnsi="宋体" w:eastAsia="宋体" w:cs="宋体"/>
                <w:szCs w:val="21"/>
              </w:rPr>
              <w:t>投标人</w:t>
            </w:r>
            <w:r>
              <w:rPr>
                <w:rFonts w:hint="eastAsia" w:ascii="宋体" w:hAnsi="宋体" w:eastAsia="宋体" w:cs="宋体"/>
                <w:szCs w:val="21"/>
                <w:lang w:val="en-US" w:eastAsia="zh-CN"/>
              </w:rPr>
              <w:t>编制的</w:t>
            </w:r>
            <w:r>
              <w:rPr>
                <w:rFonts w:hint="eastAsia" w:ascii="宋体" w:hAnsi="宋体" w:eastAsia="宋体" w:cs="宋体"/>
                <w:szCs w:val="21"/>
                <w:lang w:val="zh-TW" w:eastAsia="zh-TW"/>
              </w:rPr>
              <w:t>安全管理制度或守则合理</w:t>
            </w:r>
            <w:r>
              <w:rPr>
                <w:rFonts w:hint="eastAsia" w:ascii="宋体" w:hAnsi="宋体" w:eastAsia="宋体" w:cs="宋体"/>
                <w:szCs w:val="21"/>
                <w:lang w:val="en-US" w:eastAsia="zh-CN"/>
              </w:rPr>
              <w:t>性</w:t>
            </w:r>
            <w:r>
              <w:rPr>
                <w:rFonts w:hint="eastAsia" w:ascii="宋体" w:hAnsi="宋体" w:eastAsia="宋体" w:cs="宋体"/>
                <w:szCs w:val="21"/>
                <w:lang w:val="zh-TW" w:eastAsia="zh-TW"/>
              </w:rPr>
              <w:t>、科学</w:t>
            </w:r>
            <w:r>
              <w:rPr>
                <w:rFonts w:hint="eastAsia" w:ascii="宋体" w:hAnsi="宋体" w:eastAsia="宋体" w:cs="宋体"/>
                <w:szCs w:val="21"/>
                <w:lang w:val="en-US" w:eastAsia="zh-CN"/>
              </w:rPr>
              <w:t>性较为一般</w:t>
            </w:r>
            <w:r>
              <w:rPr>
                <w:rFonts w:hint="eastAsia" w:ascii="宋体" w:hAnsi="宋体" w:eastAsia="宋体" w:cs="宋体"/>
                <w:szCs w:val="21"/>
                <w:lang w:val="zh-TW" w:eastAsia="zh-CN"/>
              </w:rPr>
              <w:t>，</w:t>
            </w:r>
            <w:r>
              <w:rPr>
                <w:rFonts w:hint="eastAsia" w:ascii="宋体" w:hAnsi="宋体" w:eastAsia="宋体" w:cs="宋体"/>
                <w:szCs w:val="21"/>
                <w:lang w:val="en-US" w:eastAsia="zh-CN"/>
              </w:rPr>
              <w:t>基本</w:t>
            </w:r>
            <w:r>
              <w:rPr>
                <w:rFonts w:hint="eastAsia" w:ascii="宋体" w:hAnsi="宋体" w:eastAsia="宋体" w:cs="宋体"/>
                <w:szCs w:val="21"/>
                <w:lang w:val="zh-TW" w:eastAsia="zh-TW"/>
              </w:rPr>
              <w:t>符合实际及项目需求的</w:t>
            </w:r>
            <w:r>
              <w:rPr>
                <w:rFonts w:hint="eastAsia" w:ascii="宋体" w:hAnsi="宋体" w:eastAsia="宋体" w:cs="宋体"/>
                <w:szCs w:val="21"/>
                <w:lang w:val="en-US" w:eastAsia="zh-CN"/>
              </w:rPr>
              <w:t>得1分；</w:t>
            </w:r>
            <w:r>
              <w:rPr>
                <w:rFonts w:hint="eastAsia" w:ascii="宋体" w:hAnsi="宋体" w:eastAsia="宋体" w:cs="宋体"/>
                <w:szCs w:val="21"/>
              </w:rPr>
              <w:t>投标人</w:t>
            </w:r>
            <w:r>
              <w:rPr>
                <w:rFonts w:hint="eastAsia" w:ascii="宋体" w:hAnsi="宋体" w:eastAsia="宋体" w:cs="宋体"/>
                <w:szCs w:val="21"/>
                <w:lang w:val="en-US" w:eastAsia="zh-CN"/>
              </w:rPr>
              <w:t>编制的</w:t>
            </w:r>
            <w:r>
              <w:rPr>
                <w:rFonts w:hint="eastAsia" w:ascii="宋体" w:hAnsi="宋体" w:eastAsia="宋体" w:cs="宋体"/>
                <w:szCs w:val="21"/>
                <w:lang w:val="zh-TW" w:eastAsia="zh-TW"/>
              </w:rPr>
              <w:t>安全管理制度或守则</w:t>
            </w:r>
            <w:r>
              <w:rPr>
                <w:rFonts w:hint="eastAsia" w:ascii="宋体" w:hAnsi="宋体" w:eastAsia="宋体" w:cs="宋体"/>
                <w:szCs w:val="21"/>
                <w:lang w:val="en-US" w:eastAsia="zh-CN"/>
              </w:rPr>
              <w:t>不合理、不符合实际需求或未编制的不得分。</w:t>
            </w:r>
          </w:p>
        </w:tc>
        <w:tc>
          <w:tcPr>
            <w:tcW w:w="1065" w:type="dxa"/>
            <w:noWrap w:val="0"/>
            <w:vAlign w:val="center"/>
          </w:tcPr>
          <w:p>
            <w:pPr>
              <w:pStyle w:val="618"/>
              <w:spacing w:before="164" w:line="360" w:lineRule="auto"/>
              <w:rPr>
                <w:rFonts w:hint="eastAsia"/>
                <w:color w:val="FF0000"/>
                <w:szCs w:val="21"/>
              </w:rPr>
            </w:pPr>
            <w:r>
              <w:rPr>
                <w:rFonts w:hint="eastAsia"/>
                <w:color w:val="000000"/>
                <w:szCs w:val="21"/>
              </w:rPr>
              <w:t>0～</w:t>
            </w:r>
            <w:r>
              <w:rPr>
                <w:rFonts w:hint="eastAsia"/>
                <w:color w:val="000000"/>
                <w:szCs w:val="21"/>
                <w:lang w:val="en-US"/>
              </w:rPr>
              <w:t>5</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7835" w:type="dxa"/>
            <w:gridSpan w:val="2"/>
            <w:noWrap w:val="0"/>
            <w:vAlign w:val="center"/>
          </w:tcPr>
          <w:p>
            <w:pPr>
              <w:spacing w:line="360" w:lineRule="auto"/>
              <w:rPr>
                <w:rFonts w:hint="default" w:ascii="宋体" w:hAnsi="宋体" w:eastAsia="宋体" w:cs="宋体"/>
                <w:szCs w:val="21"/>
                <w:lang w:val="en-US"/>
              </w:rPr>
            </w:pPr>
            <w:r>
              <w:rPr>
                <w:rFonts w:hint="eastAsia" w:ascii="宋体" w:hAnsi="宋体" w:eastAsia="宋体" w:cs="宋体"/>
                <w:szCs w:val="21"/>
              </w:rPr>
              <w:t>投标人</w:t>
            </w:r>
            <w:r>
              <w:rPr>
                <w:rFonts w:hint="eastAsia" w:ascii="宋体" w:hAnsi="宋体" w:eastAsia="宋体" w:cs="宋体"/>
                <w:szCs w:val="21"/>
                <w:lang w:val="en-US" w:eastAsia="zh-CN"/>
              </w:rPr>
              <w:t>根据本项目提供的</w:t>
            </w:r>
            <w:r>
              <w:rPr>
                <w:rFonts w:hint="eastAsia" w:ascii="宋体" w:hAnsi="宋体" w:eastAsia="宋体" w:cs="宋体"/>
                <w:szCs w:val="21"/>
              </w:rPr>
              <w:t>运营保障措施</w:t>
            </w:r>
            <w:r>
              <w:rPr>
                <w:rFonts w:hint="eastAsia" w:ascii="宋体" w:hAnsi="宋体" w:eastAsia="宋体" w:cs="宋体"/>
                <w:szCs w:val="21"/>
                <w:lang w:val="en-US" w:eastAsia="zh-CN"/>
              </w:rPr>
              <w:t>切实可行</w:t>
            </w:r>
            <w:r>
              <w:rPr>
                <w:rFonts w:hint="eastAsia" w:ascii="宋体" w:hAnsi="宋体" w:eastAsia="宋体" w:cs="宋体"/>
                <w:szCs w:val="21"/>
              </w:rPr>
              <w:t>、</w:t>
            </w:r>
            <w:r>
              <w:rPr>
                <w:rFonts w:hint="eastAsia" w:ascii="宋体" w:hAnsi="宋体" w:eastAsia="宋体" w:cs="宋体"/>
                <w:szCs w:val="21"/>
                <w:lang w:val="en-US" w:eastAsia="zh-CN"/>
              </w:rPr>
              <w:t>可操作性强的得5分；</w:t>
            </w:r>
            <w:r>
              <w:rPr>
                <w:rFonts w:hint="eastAsia" w:ascii="宋体" w:hAnsi="宋体" w:eastAsia="宋体" w:cs="宋体"/>
                <w:szCs w:val="21"/>
              </w:rPr>
              <w:t>投标人</w:t>
            </w:r>
            <w:r>
              <w:rPr>
                <w:rFonts w:hint="eastAsia" w:ascii="宋体" w:hAnsi="宋体" w:eastAsia="宋体" w:cs="宋体"/>
                <w:szCs w:val="21"/>
                <w:lang w:val="en-US" w:eastAsia="zh-CN"/>
              </w:rPr>
              <w:t>提供的</w:t>
            </w:r>
            <w:r>
              <w:rPr>
                <w:rFonts w:hint="eastAsia" w:ascii="宋体" w:hAnsi="宋体" w:eastAsia="宋体" w:cs="宋体"/>
                <w:szCs w:val="21"/>
              </w:rPr>
              <w:t>运营保障措施</w:t>
            </w:r>
            <w:r>
              <w:rPr>
                <w:rFonts w:hint="eastAsia" w:ascii="宋体" w:hAnsi="宋体" w:eastAsia="宋体" w:cs="宋体"/>
                <w:szCs w:val="21"/>
                <w:lang w:val="en-US" w:eastAsia="zh-CN"/>
              </w:rPr>
              <w:t>较为可行</w:t>
            </w:r>
            <w:r>
              <w:rPr>
                <w:rFonts w:hint="eastAsia" w:ascii="宋体" w:hAnsi="宋体" w:eastAsia="宋体" w:cs="宋体"/>
                <w:szCs w:val="21"/>
              </w:rPr>
              <w:t>、</w:t>
            </w:r>
            <w:r>
              <w:rPr>
                <w:rFonts w:hint="eastAsia" w:ascii="宋体" w:hAnsi="宋体" w:eastAsia="宋体" w:cs="宋体"/>
                <w:szCs w:val="21"/>
                <w:lang w:val="en-US" w:eastAsia="zh-CN"/>
              </w:rPr>
              <w:t>可操作性较强的得3分</w:t>
            </w:r>
            <w:r>
              <w:rPr>
                <w:rFonts w:hint="eastAsia" w:ascii="宋体" w:hAnsi="宋体" w:eastAsia="宋体" w:cs="宋体"/>
                <w:szCs w:val="21"/>
                <w:lang w:val="zh-TW"/>
              </w:rPr>
              <w:t>；</w:t>
            </w:r>
            <w:r>
              <w:rPr>
                <w:rFonts w:hint="eastAsia" w:ascii="宋体" w:hAnsi="宋体" w:eastAsia="宋体" w:cs="宋体"/>
                <w:szCs w:val="21"/>
              </w:rPr>
              <w:t>投标人</w:t>
            </w:r>
            <w:r>
              <w:rPr>
                <w:rFonts w:hint="eastAsia" w:ascii="宋体" w:hAnsi="宋体" w:eastAsia="宋体" w:cs="宋体"/>
                <w:szCs w:val="21"/>
                <w:lang w:val="en-US" w:eastAsia="zh-CN"/>
              </w:rPr>
              <w:t>提供的</w:t>
            </w:r>
            <w:r>
              <w:rPr>
                <w:rFonts w:hint="eastAsia" w:ascii="宋体" w:hAnsi="宋体" w:eastAsia="宋体" w:cs="宋体"/>
                <w:szCs w:val="21"/>
              </w:rPr>
              <w:t>运营保障措施</w:t>
            </w:r>
            <w:r>
              <w:rPr>
                <w:rFonts w:hint="eastAsia" w:ascii="宋体" w:hAnsi="宋体" w:eastAsia="宋体" w:cs="宋体"/>
                <w:szCs w:val="21"/>
                <w:lang w:val="en-US" w:eastAsia="zh-CN"/>
              </w:rPr>
              <w:t>一般可行</w:t>
            </w:r>
            <w:r>
              <w:rPr>
                <w:rFonts w:hint="eastAsia" w:ascii="宋体" w:hAnsi="宋体" w:eastAsia="宋体" w:cs="宋体"/>
                <w:szCs w:val="21"/>
              </w:rPr>
              <w:t>、</w:t>
            </w:r>
            <w:r>
              <w:rPr>
                <w:rFonts w:hint="eastAsia" w:ascii="宋体" w:hAnsi="宋体" w:eastAsia="宋体" w:cs="宋体"/>
                <w:szCs w:val="21"/>
                <w:lang w:val="en-US" w:eastAsia="zh-CN"/>
              </w:rPr>
              <w:t>可操作性一般的得1分；未提供保障措施的不得分。</w:t>
            </w:r>
          </w:p>
        </w:tc>
        <w:tc>
          <w:tcPr>
            <w:tcW w:w="1065" w:type="dxa"/>
            <w:noWrap w:val="0"/>
            <w:vAlign w:val="center"/>
          </w:tcPr>
          <w:p>
            <w:pPr>
              <w:pStyle w:val="618"/>
              <w:spacing w:before="164" w:line="360" w:lineRule="auto"/>
              <w:rPr>
                <w:rFonts w:hint="eastAsia"/>
                <w:color w:val="FF0000"/>
                <w:szCs w:val="21"/>
              </w:rPr>
            </w:pPr>
            <w:r>
              <w:rPr>
                <w:rFonts w:hint="eastAsia"/>
                <w:color w:val="000000"/>
                <w:szCs w:val="21"/>
              </w:rPr>
              <w:t>0～</w:t>
            </w:r>
            <w:r>
              <w:rPr>
                <w:rFonts w:hint="eastAsia"/>
                <w:color w:val="000000"/>
                <w:szCs w:val="21"/>
                <w:lang w:val="en-US"/>
              </w:rPr>
              <w:t>5</w:t>
            </w:r>
            <w:r>
              <w:rPr>
                <w:rFonts w:hint="eastAsia"/>
                <w:color w:val="000000"/>
                <w:szCs w:val="21"/>
              </w:rPr>
              <w:t>分</w:t>
            </w:r>
          </w:p>
        </w:tc>
      </w:tr>
    </w:tbl>
    <w:p>
      <w:pPr>
        <w:pStyle w:val="25"/>
        <w:keepNext w:val="0"/>
        <w:keepLines w:val="0"/>
        <w:pageBreakBefore w:val="0"/>
        <w:kinsoku/>
        <w:wordWrap/>
        <w:overflowPunct/>
        <w:topLinePunct w:val="0"/>
        <w:autoSpaceDE/>
        <w:autoSpaceDN/>
        <w:bidi w:val="0"/>
        <w:spacing w:before="157" w:beforeLines="50" w:after="157" w:afterLines="50" w:line="240" w:lineRule="auto"/>
        <w:ind w:left="0" w:leftChars="0" w:firstLine="0" w:firstLineChars="0"/>
        <w:textAlignment w:val="auto"/>
        <w:rPr>
          <w:rFonts w:ascii="宋体" w:hAnsi="宋体" w:cs="宋体"/>
          <w:color w:val="auto"/>
          <w:spacing w:val="0"/>
          <w:sz w:val="24"/>
        </w:rPr>
      </w:pPr>
      <w:r>
        <w:rPr>
          <w:rFonts w:hint="eastAsia" w:ascii="宋体" w:hAnsi="宋体" w:eastAsia="宋体" w:cs="宋体"/>
          <w:b/>
          <w:color w:val="auto"/>
          <w:spacing w:val="0"/>
          <w:kern w:val="0"/>
          <w:szCs w:val="24"/>
        </w:rPr>
        <w:t>注：以上评审内容制作进投标文件内，并按评审要求提供相关证明材料等。</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3</w:t>
      </w:r>
      <w:r>
        <w:rPr>
          <w:rFonts w:hint="eastAsia" w:ascii="宋体" w:hAnsi="宋体" w:cs="宋体"/>
          <w:color w:val="auto"/>
          <w:spacing w:val="0"/>
          <w:sz w:val="24"/>
        </w:rPr>
        <w:t>、技术分+商务分=评标委员会所有成员评分合计数/评标委员会组成人员数</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4</w:t>
      </w:r>
      <w:r>
        <w:rPr>
          <w:rFonts w:hint="eastAsia" w:ascii="宋体" w:hAnsi="宋体" w:cs="宋体"/>
          <w:color w:val="auto"/>
          <w:spacing w:val="0"/>
          <w:sz w:val="24"/>
        </w:rPr>
        <w:t>、价格分（</w:t>
      </w:r>
      <w:r>
        <w:rPr>
          <w:rFonts w:hint="eastAsia" w:ascii="宋体" w:hAnsi="宋体" w:cs="宋体"/>
          <w:color w:val="auto"/>
          <w:spacing w:val="0"/>
          <w:sz w:val="24"/>
          <w:lang w:val="en-US" w:eastAsia="zh-CN"/>
        </w:rPr>
        <w:t>10</w:t>
      </w:r>
      <w:r>
        <w:rPr>
          <w:rFonts w:hint="eastAsia" w:ascii="宋体" w:hAnsi="宋体" w:cs="宋体"/>
          <w:color w:val="auto"/>
          <w:spacing w:val="0"/>
          <w:sz w:val="24"/>
        </w:rPr>
        <w:t>分）采用低价优先法计算，即满足招标文件要求且投标价格最低的投标报价为评标基准价，其他投标人的价格分按照下列公式计算：</w:t>
      </w:r>
    </w:p>
    <w:p>
      <w:pPr>
        <w:kinsoku/>
        <w:wordWrap/>
        <w:overflowPunct/>
        <w:topLinePunct w:val="0"/>
        <w:bidi w:val="0"/>
        <w:snapToGrid w:val="0"/>
        <w:spacing w:line="360" w:lineRule="auto"/>
        <w:ind w:firstLine="480" w:firstLineChars="200"/>
        <w:rPr>
          <w:rFonts w:ascii="宋体" w:hAnsi="宋体"/>
          <w:color w:val="auto"/>
          <w:spacing w:val="0"/>
          <w:sz w:val="24"/>
        </w:rPr>
      </w:pPr>
      <w:r>
        <w:rPr>
          <w:rFonts w:hint="eastAsia" w:ascii="宋体" w:hAnsi="宋体"/>
          <w:color w:val="auto"/>
          <w:spacing w:val="0"/>
          <w:sz w:val="24"/>
        </w:rPr>
        <w:t>价格分=（评标基准价/投标报价）×</w:t>
      </w:r>
      <w:r>
        <w:rPr>
          <w:rFonts w:hint="eastAsia" w:ascii="宋体" w:hAnsi="宋体"/>
          <w:color w:val="auto"/>
          <w:spacing w:val="0"/>
          <w:sz w:val="24"/>
          <w:lang w:val="en-US" w:eastAsia="zh-CN"/>
        </w:rPr>
        <w:t>10</w:t>
      </w:r>
      <w:r>
        <w:rPr>
          <w:rFonts w:hint="eastAsia" w:ascii="宋体" w:hAnsi="宋体"/>
          <w:color w:val="auto"/>
          <w:spacing w:val="0"/>
          <w:sz w:val="24"/>
        </w:rPr>
        <w:t>%×100</w:t>
      </w:r>
    </w:p>
    <w:p>
      <w:pPr>
        <w:kinsoku/>
        <w:wordWrap/>
        <w:overflowPunct/>
        <w:topLinePunct w:val="0"/>
        <w:bidi w:val="0"/>
        <w:snapToGrid w:val="0"/>
        <w:spacing w:line="360" w:lineRule="auto"/>
        <w:rPr>
          <w:rFonts w:ascii="宋体" w:hAnsi="宋体" w:cs="宋体"/>
          <w:color w:val="auto"/>
          <w:spacing w:val="0"/>
          <w:sz w:val="24"/>
        </w:rPr>
      </w:pPr>
      <w:r>
        <w:rPr>
          <w:rFonts w:hint="eastAsia" w:ascii="宋体" w:hAnsi="宋体" w:cs="宋体"/>
          <w:color w:val="auto"/>
          <w:spacing w:val="0"/>
          <w:sz w:val="24"/>
        </w:rPr>
        <w:t>因落实政府采购政策进行价格调整的，以调整后的价格计算评标基准价和投标报价。</w:t>
      </w:r>
    </w:p>
    <w:p>
      <w:pPr>
        <w:pStyle w:val="623"/>
        <w:kinsoku/>
        <w:wordWrap/>
        <w:overflowPunct/>
        <w:topLinePunct w:val="0"/>
        <w:bidi w:val="0"/>
        <w:snapToGrid w:val="0"/>
        <w:spacing w:line="360" w:lineRule="auto"/>
        <w:ind w:left="480" w:firstLine="0" w:firstLineChars="0"/>
        <w:rPr>
          <w:b/>
          <w:color w:val="auto"/>
          <w:spacing w:val="0"/>
        </w:rPr>
      </w:pPr>
      <w:r>
        <w:rPr>
          <w:rFonts w:hint="eastAsia"/>
          <w:b/>
          <w:color w:val="auto"/>
          <w:spacing w:val="0"/>
        </w:rPr>
        <w:t>注：以上所涉及的证明材料，需提供复印件或扫描件制作进投标响应文件内，未提供的不得分。</w:t>
      </w:r>
    </w:p>
    <w:p>
      <w:pPr>
        <w:kinsoku/>
        <w:wordWrap/>
        <w:overflowPunct/>
        <w:topLinePunct w:val="0"/>
        <w:bidi w:val="0"/>
        <w:snapToGrid w:val="0"/>
        <w:spacing w:line="360" w:lineRule="auto"/>
        <w:ind w:firstLine="472" w:firstLineChars="196"/>
        <w:rPr>
          <w:rFonts w:hint="eastAsia" w:ascii="宋体" w:hAnsi="宋体" w:eastAsia="宋体" w:cs="宋体"/>
          <w:b/>
          <w:bCs/>
          <w:color w:val="auto"/>
          <w:spacing w:val="0"/>
          <w:sz w:val="24"/>
          <w:szCs w:val="24"/>
        </w:rPr>
      </w:pPr>
      <w:r>
        <w:rPr>
          <w:rFonts w:hint="eastAsia" w:ascii="宋体" w:hAnsi="宋体" w:cs="宋体"/>
          <w:b/>
          <w:color w:val="auto"/>
          <w:spacing w:val="0"/>
          <w:sz w:val="24"/>
        </w:rPr>
        <w:t>报价是中标的一个重要因素，但最低报价不是中标的唯一依据。</w:t>
      </w:r>
    </w:p>
    <w:p>
      <w:pPr>
        <w:kinsoku/>
        <w:wordWrap/>
        <w:overflowPunct/>
        <w:topLinePunct w:val="0"/>
        <w:bidi w:val="0"/>
        <w:adjustRightInd/>
        <w:spacing w:line="360" w:lineRule="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sz w:val="32"/>
          <w:szCs w:val="32"/>
        </w:rPr>
        <w:t>二、评标标准</w:t>
      </w:r>
    </w:p>
    <w:p>
      <w:pPr>
        <w:kinsoku/>
        <w:wordWrap/>
        <w:overflowPunct/>
        <w:topLinePunct w:val="0"/>
        <w:bidi w:val="0"/>
        <w:adjustRightInd/>
        <w:spacing w:line="360" w:lineRule="auto"/>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三、评标程序</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3.1符合性审查。</w:t>
      </w:r>
      <w:r>
        <w:rPr>
          <w:rFonts w:hint="eastAsia" w:ascii="宋体" w:hAnsi="宋体" w:eastAsia="宋体" w:cs="宋体"/>
          <w:color w:val="auto"/>
          <w:spacing w:val="0"/>
          <w:kern w:val="0"/>
          <w:sz w:val="24"/>
          <w:szCs w:val="24"/>
        </w:rPr>
        <w:t>评标委员会应当对符合资格的投标人的投标文件进行符合性审查，以确定其是否满足招标文件的实质性要求。不满足招标文件的实质性要求的，投标无效。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3.2 比较与评价。</w:t>
      </w:r>
      <w:r>
        <w:rPr>
          <w:rFonts w:hint="eastAsia" w:ascii="宋体" w:hAnsi="宋体" w:eastAsia="宋体" w:cs="宋体"/>
          <w:color w:val="auto"/>
          <w:spacing w:val="0"/>
          <w:kern w:val="0"/>
          <w:sz w:val="24"/>
          <w:szCs w:val="24"/>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3.3汇总商务技术得分。</w:t>
      </w:r>
      <w:r>
        <w:rPr>
          <w:rFonts w:hint="eastAsia" w:ascii="宋体" w:hAnsi="宋体" w:eastAsia="宋体" w:cs="宋体"/>
          <w:color w:val="auto"/>
          <w:spacing w:val="0"/>
          <w:kern w:val="0"/>
          <w:sz w:val="24"/>
          <w:szCs w:val="24"/>
        </w:rPr>
        <w:t>评标委员会各成员应当独立对每个投标人的商务和技术文件进行评价，并汇总商务技术得分情况</w:t>
      </w:r>
      <w:r>
        <w:rPr>
          <w:rFonts w:hint="eastAsia" w:ascii="宋体" w:hAnsi="宋体" w:eastAsia="宋体" w:cs="宋体"/>
          <w:b/>
          <w:bCs/>
          <w:color w:val="auto"/>
          <w:spacing w:val="0"/>
          <w:kern w:val="0"/>
          <w:sz w:val="24"/>
          <w:szCs w:val="24"/>
        </w:rPr>
        <w:t>（评标委员会各成员评分的算术平均值，保留两位小数，后一位四舍五入）</w:t>
      </w:r>
      <w:r>
        <w:rPr>
          <w:rFonts w:hint="eastAsia" w:ascii="宋体" w:hAnsi="宋体" w:eastAsia="宋体" w:cs="宋体"/>
          <w:color w:val="auto"/>
          <w:spacing w:val="0"/>
          <w:kern w:val="0"/>
          <w:sz w:val="24"/>
          <w:szCs w:val="24"/>
        </w:rPr>
        <w:t>。</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3.4报价评审。</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电子交易平台客户端里开标一览表录入的投标报价信息与扫描上传的报价文件不一致的，以扫描上传的报价文件中的报价为准。</w:t>
      </w:r>
    </w:p>
    <w:p>
      <w:pPr>
        <w:pStyle w:val="89"/>
        <w:kinsoku/>
        <w:wordWrap/>
        <w:overflowPunct/>
        <w:topLinePunct w:val="0"/>
        <w:bidi w:val="0"/>
        <w:spacing w:before="0" w:line="360" w:lineRule="auto"/>
        <w:ind w:firstLine="508" w:firstLineChars="212"/>
        <w:rPr>
          <w:rFonts w:hint="eastAsia" w:ascii="宋体" w:hAnsi="宋体" w:eastAsia="宋体" w:cs="宋体"/>
          <w:color w:val="auto"/>
          <w:spacing w:val="0"/>
          <w:kern w:val="0"/>
        </w:rPr>
      </w:pPr>
      <w:r>
        <w:rPr>
          <w:rFonts w:hint="eastAsia" w:ascii="宋体" w:hAnsi="宋体" w:eastAsia="宋体" w:cs="宋体"/>
          <w:color w:val="auto"/>
          <w:spacing w:val="0"/>
          <w:kern w:val="0"/>
        </w:rPr>
        <w:t>3.4.1投标文件报价出现前后不一致的，按照下列规定修正：</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3.4.1.1投标文件中开标一览表(报价表)内容与投标文件中相应内容不一致的，以开标一览表(报价表)为准;</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3.4.1.2大写金额和小写金额不一致的，以大写金额为准;</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3.4.1.3单价金额小数点或者百分比有明显错位的，以开标一览表的总价为准，并修改单价;</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3.4.1.4总价金额与按单价汇总金额不一致的，以单价金额计算结果为准。</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3.4.1.5同时出现两种以上不一致的，按照3.4.1规定的顺序修正。修正后的报价按照财政部第87号令 《政府采购货物和服务招标投标管理办法》第五十一条第二款的规定经投标人确认后产生约束力。</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3.4.2投标文件出现不是唯一的、有选择性投标报价的，投标无效。</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3.4.3投标报价超过招标文件中规定的预算金额或者最高限价的，投标无效。</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pacing w:val="0"/>
          <w:kern w:val="0"/>
          <w:lang w:val="en-US" w:eastAsia="zh-CN"/>
        </w:rPr>
        <w:t>20</w:t>
      </w:r>
      <w:r>
        <w:rPr>
          <w:rFonts w:hint="eastAsia" w:ascii="宋体" w:hAnsi="宋体" w:eastAsia="宋体" w:cs="宋体"/>
          <w:color w:val="auto"/>
          <w:spacing w:val="0"/>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pacing w:val="0"/>
          <w:kern w:val="0"/>
          <w:lang w:val="en-US" w:eastAsia="zh-CN"/>
        </w:rPr>
        <w:t>6</w:t>
      </w:r>
      <w:r>
        <w:rPr>
          <w:rFonts w:hint="eastAsia" w:ascii="宋体" w:hAnsi="宋体" w:eastAsia="宋体" w:cs="宋体"/>
          <w:color w:val="auto"/>
          <w:spacing w:val="0"/>
          <w:kern w:val="0"/>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3.5排序与推荐。</w:t>
      </w:r>
      <w:r>
        <w:rPr>
          <w:rFonts w:hint="eastAsia" w:ascii="宋体" w:hAnsi="宋体" w:eastAsia="宋体" w:cs="宋体"/>
          <w:color w:val="auto"/>
          <w:spacing w:val="0"/>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3.6编写评标报告。</w:t>
      </w:r>
      <w:r>
        <w:rPr>
          <w:rFonts w:hint="eastAsia" w:ascii="宋体" w:hAnsi="宋体" w:eastAsia="宋体" w:cs="宋体"/>
          <w:color w:val="auto"/>
          <w:spacing w:val="0"/>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970"/>
        <w:bidi w:val="0"/>
        <w:ind w:left="0" w:leftChars="0" w:firstLine="0" w:firstLineChars="0"/>
        <w:rPr>
          <w:rFonts w:hint="eastAsia"/>
          <w:b/>
          <w:bCs/>
          <w:sz w:val="32"/>
          <w:szCs w:val="32"/>
        </w:rPr>
      </w:pPr>
      <w:r>
        <w:rPr>
          <w:rFonts w:hint="eastAsia"/>
          <w:b/>
          <w:bCs/>
          <w:sz w:val="32"/>
          <w:szCs w:val="32"/>
        </w:rPr>
        <w:t>四、评标中的其他事项</w:t>
      </w:r>
    </w:p>
    <w:p>
      <w:pPr>
        <w:pStyle w:val="970"/>
        <w:bidi w:val="0"/>
        <w:rPr>
          <w:rFonts w:hint="eastAsia"/>
        </w:rPr>
      </w:pPr>
      <w:r>
        <w:rPr>
          <w:rFonts w:hint="eastAsia"/>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70"/>
        <w:bidi w:val="0"/>
        <w:rPr>
          <w:rFonts w:hint="eastAsia"/>
        </w:rPr>
      </w:pPr>
      <w:r>
        <w:rPr>
          <w:rFonts w:hint="eastAsia"/>
        </w:rPr>
        <w:t>4.2投标无效。有下列情况之一的，投标无效：</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4.2.1投标人不具备招标文件中规定的资格要求的（投标人未提供有效的资格文件的，视为投标人不具备招标文件中规定的资格要求）；</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4.2.2投标文件未按照招标文件要求签署、盖章的；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4.2.3采购人拟采购的产品属于政府强制采购的节能产品品目清单范围的，投标人未按招标文件要求提供国家确定的认证机构出具的、处于有效期之内的节能产品认证证书的；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4.2.4投标文件含有采购人不能接受的附加条件的；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4.2.5投标文件中承诺的投标有效期少于招标文件中载明的投标有效期的；</w:t>
      </w:r>
    </w:p>
    <w:p>
      <w:pPr>
        <w:kinsoku/>
        <w:wordWrap/>
        <w:overflowPunct/>
        <w:topLinePunct w:val="0"/>
        <w:bidi w:val="0"/>
        <w:snapToGrid w:val="0"/>
        <w:spacing w:line="360" w:lineRule="auto"/>
        <w:ind w:firstLine="120" w:firstLineChars="5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4.2.6投标文件出现不是唯一的、有选择性投标报价的;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4.2.7投标报价超过招标文件中规定的预算金额或者最高限价的;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4.2.8报价明显低于其他通过符合性审查投标人的报价，有可能影响产品质量或者不能诚信履约的，未能按要求提供书面说明或者提交相关证明材料，不能证明其报价合理性的;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4.2.9投标人对根据修正原则修正后的报价不确认的；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4.2.10投标人提供虚假材料投标的；</w:t>
      </w:r>
    </w:p>
    <w:p>
      <w:pPr>
        <w:kinsoku/>
        <w:wordWrap/>
        <w:overflowPunct/>
        <w:topLinePunct w:val="0"/>
        <w:bidi w:val="0"/>
        <w:spacing w:line="360" w:lineRule="auto"/>
        <w:ind w:firstLine="240" w:firstLineChars="1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  4.2.11投标人有恶意串通、妨碍其他投标人的竞争行为、损害采购人或者其他投标人的合法权益情形的；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4.2.12投标人仅提交备份投标文件，没有在电子交易平台传输递交投标文件的，投标无效；</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4.2.13 投标文件不满足招标文件的其它实质性要求的；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4.2.14法律、法规、规章（适用本市的）及省级以上规范性文件（适用本市的）规定的其他无效情形。</w:t>
      </w:r>
    </w:p>
    <w:p>
      <w:pPr>
        <w:pStyle w:val="25"/>
        <w:kinsoku/>
        <w:wordWrap/>
        <w:overflowPunct/>
        <w:topLinePunct w:val="0"/>
        <w:bidi w:val="0"/>
        <w:snapToGrid w:val="0"/>
        <w:spacing w:line="360" w:lineRule="auto"/>
        <w:ind w:firstLine="472" w:firstLineChars="196"/>
        <w:rPr>
          <w:rFonts w:hint="eastAsia" w:ascii="宋体" w:hAnsi="宋体" w:eastAsia="宋体" w:cs="宋体"/>
          <w:color w:val="auto"/>
          <w:spacing w:val="0"/>
        </w:rPr>
      </w:pPr>
      <w:r>
        <w:rPr>
          <w:rFonts w:hint="eastAsia" w:ascii="宋体" w:hAnsi="宋体" w:eastAsia="宋体" w:cs="宋体"/>
          <w:b/>
          <w:bCs/>
          <w:color w:val="auto"/>
          <w:spacing w:val="0"/>
        </w:rPr>
        <w:t>5.废标。</w:t>
      </w:r>
      <w:r>
        <w:rPr>
          <w:rFonts w:hint="eastAsia" w:ascii="宋体" w:hAnsi="宋体" w:eastAsia="宋体" w:cs="宋体"/>
          <w:color w:val="auto"/>
          <w:spacing w:val="0"/>
        </w:rPr>
        <w:t>根据《中华人民共和国政府采购法》第三十六条之规定，在采购中，出现下列情形之一的，应予废标：</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5.1符合专业条件的供应商或者对招标文件作实质响应的供应商不足3家的；</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5.2出现影响采购公正的违法、违规行为的；</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5.3投标人的报价均超过了采购预算，采购人不能支付的；</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5.4因重大变故，采购任务取消的。</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废标后，采购机构应当将废标理由通知所有投标人。</w:t>
      </w:r>
    </w:p>
    <w:p>
      <w:pPr>
        <w:pStyle w:val="25"/>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rPr>
        <w:t>6.修改招标文件，重新组织采购活动。</w:t>
      </w:r>
      <w:r>
        <w:rPr>
          <w:rFonts w:hint="eastAsia" w:ascii="宋体" w:hAnsi="宋体" w:eastAsia="宋体" w:cs="宋体"/>
          <w:color w:val="auto"/>
          <w:spacing w:val="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kern w:val="0"/>
        </w:rPr>
        <w:t>7.重新开展采购。</w:t>
      </w:r>
      <w:r>
        <w:rPr>
          <w:rFonts w:hint="eastAsia" w:ascii="宋体" w:hAnsi="宋体" w:eastAsia="宋体" w:cs="宋体"/>
          <w:color w:val="auto"/>
          <w:spacing w:val="0"/>
        </w:rPr>
        <w:t>有政府采购法第七十一条、第七十二条规定的违法行为之一，影响或者可能影响中标、成交结果的，依照下列规定处理：</w:t>
      </w:r>
    </w:p>
    <w:p>
      <w:pPr>
        <w:pStyle w:val="25"/>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7.1未确定中标或者中标人的，终止本次政府采购活动，重新开展政府采购活动。</w:t>
      </w:r>
    </w:p>
    <w:p>
      <w:pPr>
        <w:pStyle w:val="25"/>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7.3政府采购合同已签订但尚未履行的，撤销合同，从合格的中标或者成交候选人中另行确定中标或者中标人；没有合格的中标或者成交候选人的，重新开展政府采购活动。</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7.4政府采购合同已经履行，给采购人、供应商造成损失的，由责任人承担赔偿责任。</w:t>
      </w:r>
    </w:p>
    <w:p>
      <w:pPr>
        <w:pStyle w:val="25"/>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7.5政府采购当事人有其他违反政府采购法</w:t>
      </w:r>
      <w:r>
        <w:rPr>
          <w:rFonts w:hint="eastAsia" w:ascii="宋体" w:hAnsi="宋体" w:eastAsia="宋体" w:cs="宋体"/>
          <w:color w:val="auto"/>
          <w:spacing w:val="0"/>
          <w:kern w:val="0"/>
        </w:rPr>
        <w:t>或者政府采购法实施条例等法律法规规定</w:t>
      </w:r>
      <w:r>
        <w:rPr>
          <w:rFonts w:hint="eastAsia" w:ascii="宋体" w:hAnsi="宋体" w:eastAsia="宋体" w:cs="宋体"/>
          <w:color w:val="auto"/>
          <w:spacing w:val="0"/>
        </w:rPr>
        <w:t>的行为，经改正后仍然影响或者可能影响中标、成交结果或者依法被认定为中标、成交无效的，依照7.1-7.4规定处理。</w:t>
      </w:r>
      <w:bookmarkEnd w:id="26"/>
    </w:p>
    <w:p>
      <w:pPr>
        <w:kinsoku/>
        <w:wordWrap/>
        <w:overflowPunct/>
        <w:topLinePunct w:val="0"/>
        <w:bidi w:val="0"/>
        <w:spacing w:line="360" w:lineRule="auto"/>
        <w:rPr>
          <w:rFonts w:hint="eastAsia" w:ascii="宋体" w:hAnsi="宋体" w:eastAsia="宋体" w:cs="宋体"/>
          <w:color w:val="auto"/>
          <w:spacing w:val="0"/>
        </w:rPr>
      </w:pPr>
      <w:bookmarkStart w:id="27" w:name="第五部分"/>
      <w:bookmarkStart w:id="28" w:name="_Toc86217003"/>
    </w:p>
    <w:p>
      <w:pPr>
        <w:numPr>
          <w:ilvl w:val="0"/>
          <w:numId w:val="0"/>
        </w:numPr>
        <w:kinsoku/>
        <w:wordWrap/>
        <w:overflowPunct/>
        <w:topLinePunct w:val="0"/>
        <w:bidi w:val="0"/>
        <w:adjustRightInd w:val="0"/>
        <w:snapToGrid w:val="0"/>
        <w:spacing w:line="360" w:lineRule="auto"/>
        <w:jc w:val="center"/>
        <w:rPr>
          <w:rFonts w:hint="eastAsia" w:ascii="宋体" w:hAnsi="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b/>
          <w:bCs/>
          <w:color w:val="auto"/>
          <w:spacing w:val="0"/>
          <w:sz w:val="36"/>
          <w:szCs w:val="36"/>
        </w:rPr>
        <w:t>第</w:t>
      </w:r>
      <w:r>
        <w:rPr>
          <w:rFonts w:hint="eastAsia" w:ascii="宋体" w:hAnsi="宋体"/>
          <w:b/>
          <w:bCs/>
          <w:color w:val="auto"/>
          <w:spacing w:val="0"/>
          <w:sz w:val="36"/>
          <w:szCs w:val="36"/>
          <w:lang w:val="en-US" w:eastAsia="zh-CN"/>
        </w:rPr>
        <w:t>五</w:t>
      </w:r>
      <w:r>
        <w:rPr>
          <w:rFonts w:hint="eastAsia" w:ascii="宋体" w:hAnsi="宋体"/>
          <w:b/>
          <w:bCs/>
          <w:color w:val="auto"/>
          <w:spacing w:val="0"/>
          <w:sz w:val="36"/>
          <w:szCs w:val="36"/>
        </w:rPr>
        <w:t>部分  合同条件（合同的主要条款）</w:t>
      </w:r>
    </w:p>
    <w:p>
      <w:pPr>
        <w:spacing w:line="360" w:lineRule="auto"/>
        <w:ind w:firstLine="2715" w:firstLineChars="845"/>
        <w:rPr>
          <w:b/>
          <w:sz w:val="32"/>
          <w:szCs w:val="32"/>
          <w:highlight w:val="none"/>
        </w:rPr>
      </w:pPr>
      <w:r>
        <w:rPr>
          <w:b/>
          <w:sz w:val="32"/>
          <w:szCs w:val="32"/>
          <w:highlight w:val="none"/>
        </w:rPr>
        <w:t>（以最终合同为准）</w:t>
      </w:r>
    </w:p>
    <w:p>
      <w:pPr>
        <w:spacing w:line="360" w:lineRule="auto"/>
        <w:rPr>
          <w:rFonts w:ascii="宋体" w:hAnsi="宋体"/>
          <w:sz w:val="24"/>
          <w:highlight w:val="none"/>
        </w:rPr>
      </w:pPr>
      <w:r>
        <w:rPr>
          <w:rFonts w:hint="eastAsia" w:ascii="宋体" w:hAnsi="宋体" w:cs="宋体"/>
          <w:sz w:val="24"/>
          <w:highlight w:val="none"/>
        </w:rPr>
        <w:t>甲方：</w:t>
      </w:r>
      <w:r>
        <w:rPr>
          <w:rFonts w:hint="eastAsia" w:ascii="宋体" w:hAnsi="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乙方：</w:t>
      </w:r>
      <w:r>
        <w:rPr>
          <w:rFonts w:hint="eastAsia"/>
          <w:sz w:val="24"/>
          <w:highlight w:val="none"/>
        </w:rPr>
        <w:t xml:space="preserve"> </w:t>
      </w:r>
      <w:r>
        <w:rPr>
          <w:rFonts w:hint="eastAsia"/>
          <w:sz w:val="24"/>
          <w:highlight w:val="none"/>
          <w:u w:val="single"/>
        </w:rPr>
        <w:t xml:space="preserve">                    </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1、双方本着通力合作的精神，根据中华人民共和国《合同法》，由</w:t>
      </w:r>
      <w:r>
        <w:rPr>
          <w:rFonts w:hint="eastAsia" w:ascii="宋体" w:hAnsi="宋体" w:cs="宋体"/>
          <w:color w:val="000000"/>
          <w:kern w:val="0"/>
          <w:sz w:val="24"/>
          <w:highlight w:val="none"/>
        </w:rPr>
        <w:t xml:space="preserve"> </w:t>
      </w:r>
      <w:r>
        <w:rPr>
          <w:rFonts w:hint="eastAsia" w:ascii="宋体" w:hAnsi="宋体" w:cs="宋体"/>
          <w:i/>
          <w:iCs/>
          <w:color w:val="000000"/>
          <w:kern w:val="0"/>
          <w:sz w:val="24"/>
          <w:highlight w:val="none"/>
          <w:u w:val="single"/>
        </w:rPr>
        <w:t xml:space="preserve">   </w:t>
      </w:r>
      <w:r>
        <w:rPr>
          <w:rFonts w:hint="eastAsia" w:ascii="宋体" w:hAnsi="宋体" w:cs="宋体"/>
          <w:color w:val="000000"/>
          <w:kern w:val="0"/>
          <w:sz w:val="24"/>
          <w:highlight w:val="none"/>
          <w:lang w:val="zh-CN"/>
        </w:rPr>
        <w:t>（以下简称甲方）与经评审最终确定的成交人（以下简称乙方）结合本项目具体情况协商后签订。</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2、项目名称： </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3、合同文件组成及解释顺序：(1)本项目承包合同；(2)成交通知书；(3)补充文件、采购文件</w:t>
      </w:r>
    </w:p>
    <w:p>
      <w:pPr>
        <w:widowControl/>
        <w:spacing w:line="420" w:lineRule="exact"/>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乙方向甲方提供</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服务期：</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年。乙方考核达到甲方要求的，若标的内容没有变化的，可优先考虑续约，最多续约一年。</w:t>
      </w:r>
    </w:p>
    <w:p>
      <w:pPr>
        <w:widowControl/>
        <w:spacing w:line="420" w:lineRule="exact"/>
        <w:ind w:firstLine="360" w:firstLineChars="15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4、乙方向甲方收取费用共计人民币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元整。</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具体费用包括：                   </w:t>
      </w:r>
    </w:p>
    <w:p>
      <w:pPr>
        <w:snapToGrid w:val="0"/>
        <w:spacing w:line="360" w:lineRule="auto"/>
        <w:ind w:firstLine="720" w:firstLineChars="300"/>
        <w:jc w:val="left"/>
        <w:rPr>
          <w:rFonts w:hint="eastAsia" w:ascii="宋体" w:hAnsi="宋体" w:cs="宋体"/>
          <w:sz w:val="24"/>
        </w:rPr>
      </w:pPr>
      <w:r>
        <w:rPr>
          <w:rFonts w:hint="eastAsia" w:ascii="宋体" w:hAnsi="宋体" w:cs="宋体"/>
          <w:color w:val="000000"/>
          <w:kern w:val="0"/>
          <w:sz w:val="24"/>
          <w:highlight w:val="none"/>
          <w:lang w:val="zh-CN"/>
        </w:rPr>
        <w:t>5、付款方式：</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对大宗垃圾袋采购，采购单位应按次与供应商结算，小宗零星垃圾袋采购，采购单位应按季度与供应商结算。结算时供应商应向采购单位提供下列单据：</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项目填写全面、清楚的垃圾袋供货服务正规发票；</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每次垃圾袋的需求单和结算单（结算单应分项标明不同规格垃圾袋费用，并必须有采购单位经办人签字）。</w:t>
      </w:r>
    </w:p>
    <w:p>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采购单位应对有关单据进行认真审核，审</w:t>
      </w:r>
      <w:r>
        <w:rPr>
          <w:rFonts w:hint="eastAsia" w:ascii="宋体" w:hAnsi="宋体" w:cs="宋体"/>
          <w:bCs/>
          <w:sz w:val="24"/>
        </w:rPr>
        <w:t>核无误后，须向供应商支付有关费用。</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6、乙方责任：</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（1）乙方确保活动按照双方协定的活动计划进行实施，活动过程中双方应随时沟通，协商解决问题，确保活动完成预期目标。</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（2）根据甲方所要求的内容，刊发官方微信的宣传。</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（3）因乙方计划安排不够周密，组织失误造成计划不能正常实施，责任由乙方承担。</w:t>
      </w:r>
    </w:p>
    <w:p>
      <w:pPr>
        <w:widowControl/>
        <w:spacing w:line="42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7、甲方责任：</w:t>
      </w:r>
    </w:p>
    <w:p>
      <w:pPr>
        <w:widowControl/>
        <w:spacing w:line="420" w:lineRule="exact"/>
        <w:ind w:firstLine="360" w:firstLineChars="150"/>
        <w:rPr>
          <w:rFonts w:ascii="宋体" w:hAnsi="宋体" w:cs="宋体"/>
          <w:kern w:val="0"/>
          <w:sz w:val="24"/>
          <w:highlight w:val="none"/>
          <w:lang w:val="zh-CN"/>
        </w:rPr>
      </w:pPr>
      <w:r>
        <w:rPr>
          <w:rFonts w:hint="eastAsia" w:ascii="宋体" w:hAnsi="宋体" w:cs="宋体"/>
          <w:kern w:val="0"/>
          <w:sz w:val="24"/>
          <w:highlight w:val="none"/>
          <w:lang w:val="zh-CN"/>
        </w:rPr>
        <w:t>甲方应按合同约定及时支付相应款项，甲方逾期支付的，每逾期一日，应按合同规定应付金额的千分之二支付违约金。</w:t>
      </w:r>
    </w:p>
    <w:p>
      <w:pPr>
        <w:widowControl/>
        <w:spacing w:line="420" w:lineRule="exact"/>
        <w:ind w:firstLine="360" w:firstLineChars="150"/>
        <w:rPr>
          <w:rFonts w:ascii="宋体" w:hAnsi="宋体" w:cs="宋体"/>
          <w:color w:val="000000"/>
          <w:kern w:val="0"/>
          <w:sz w:val="24"/>
          <w:highlight w:val="none"/>
          <w:lang w:val="zh-CN"/>
        </w:rPr>
      </w:pPr>
      <w:r>
        <w:rPr>
          <w:rFonts w:hint="eastAsia" w:ascii="宋体" w:hAnsi="宋体" w:cs="宋体"/>
          <w:kern w:val="0"/>
          <w:sz w:val="24"/>
          <w:highlight w:val="none"/>
          <w:lang w:val="zh-CN"/>
        </w:rPr>
        <w:t>8、</w:t>
      </w:r>
      <w:r>
        <w:rPr>
          <w:rFonts w:hint="eastAsia" w:ascii="宋体" w:hAnsi="宋体" w:cs="宋体"/>
          <w:color w:val="000000"/>
          <w:kern w:val="0"/>
          <w:sz w:val="24"/>
          <w:highlight w:val="none"/>
          <w:lang w:val="zh-CN"/>
        </w:rPr>
        <w:t>本协议一式肆份，甲乙双方各执贰份，签字和盖章后生效。</w:t>
      </w:r>
    </w:p>
    <w:p>
      <w:pPr>
        <w:widowControl/>
        <w:spacing w:line="420" w:lineRule="exact"/>
        <w:ind w:firstLine="360" w:firstLineChars="150"/>
        <w:rPr>
          <w:rFonts w:ascii="宋体" w:hAnsi="宋体" w:cs="宋体"/>
          <w:kern w:val="0"/>
          <w:sz w:val="24"/>
          <w:highlight w:val="none"/>
          <w:lang w:val="zh-CN"/>
        </w:rPr>
      </w:pPr>
      <w:r>
        <w:rPr>
          <w:rFonts w:hint="eastAsia" w:ascii="宋体" w:hAnsi="宋体" w:cs="宋体"/>
          <w:kern w:val="0"/>
          <w:sz w:val="24"/>
          <w:highlight w:val="none"/>
          <w:lang w:val="zh-CN"/>
        </w:rPr>
        <w:t>9、未尽事宜，双方协商。协商不成的，双方均可以向乙方所在地法院提起诉讼。</w:t>
      </w:r>
    </w:p>
    <w:p>
      <w:pPr>
        <w:widowControl/>
        <w:spacing w:line="420" w:lineRule="exact"/>
        <w:ind w:firstLine="360" w:firstLineChars="150"/>
        <w:rPr>
          <w:rFonts w:ascii="宋体" w:hAnsi="宋体" w:cs="宋体"/>
          <w:kern w:val="0"/>
          <w:sz w:val="24"/>
          <w:highlight w:val="none"/>
          <w:lang w:val="zh-CN"/>
        </w:rPr>
      </w:pPr>
    </w:p>
    <w:p>
      <w:pPr>
        <w:widowControl/>
        <w:spacing w:line="420" w:lineRule="exact"/>
        <w:ind w:firstLine="360" w:firstLineChars="150"/>
        <w:rPr>
          <w:rFonts w:ascii="宋体" w:hAnsi="宋体" w:cs="宋体"/>
          <w:kern w:val="0"/>
          <w:sz w:val="24"/>
          <w:highlight w:val="none"/>
          <w:lang w:val="zh-CN"/>
        </w:rPr>
      </w:pPr>
    </w:p>
    <w:p>
      <w:pPr>
        <w:widowControl/>
        <w:spacing w:line="420" w:lineRule="exact"/>
        <w:ind w:firstLine="360" w:firstLineChars="150"/>
        <w:rPr>
          <w:rFonts w:ascii="宋体" w:hAnsi="宋体" w:cs="宋体"/>
          <w:kern w:val="0"/>
          <w:sz w:val="24"/>
          <w:highlight w:val="none"/>
          <w:lang w:val="zh-CN"/>
        </w:rPr>
      </w:pPr>
    </w:p>
    <w:p>
      <w:pPr>
        <w:widowControl/>
        <w:spacing w:line="420" w:lineRule="exact"/>
        <w:ind w:firstLine="360" w:firstLineChars="150"/>
        <w:rPr>
          <w:rFonts w:ascii="宋体" w:hAnsi="宋体" w:cs="宋体"/>
          <w:kern w:val="0"/>
          <w:sz w:val="24"/>
          <w:highlight w:val="none"/>
          <w:lang w:val="zh-CN"/>
        </w:rPr>
      </w:pPr>
    </w:p>
    <w:p>
      <w:pPr>
        <w:spacing w:line="440" w:lineRule="exact"/>
        <w:rPr>
          <w:rFonts w:ascii="宋体" w:hAnsi="宋体" w:cs="宋体"/>
          <w:sz w:val="24"/>
          <w:highlight w:val="none"/>
        </w:rPr>
      </w:pPr>
      <w:r>
        <w:rPr>
          <w:rFonts w:hint="eastAsia" w:ascii="宋体" w:hAnsi="宋体" w:cs="宋体"/>
          <w:sz w:val="24"/>
          <w:highlight w:val="none"/>
        </w:rPr>
        <w:t xml:space="preserve">甲方（盖章）：                           乙方（盖章）：        </w:t>
      </w:r>
    </w:p>
    <w:p>
      <w:pPr>
        <w:spacing w:line="440" w:lineRule="exact"/>
        <w:rPr>
          <w:rFonts w:ascii="宋体" w:hAnsi="宋体" w:cs="宋体"/>
          <w:sz w:val="24"/>
          <w:highlight w:val="none"/>
        </w:rPr>
      </w:pPr>
      <w:r>
        <w:rPr>
          <w:rFonts w:hint="eastAsia" w:ascii="宋体" w:hAnsi="宋体" w:cs="宋体"/>
          <w:sz w:val="24"/>
          <w:highlight w:val="none"/>
        </w:rPr>
        <w:t xml:space="preserve">法定代表人：                            法定代表人：                   </w:t>
      </w:r>
    </w:p>
    <w:p>
      <w:pPr>
        <w:spacing w:line="440" w:lineRule="exact"/>
        <w:rPr>
          <w:rFonts w:ascii="宋体" w:hAnsi="宋体" w:cs="宋体"/>
          <w:sz w:val="24"/>
          <w:highlight w:val="none"/>
        </w:rPr>
      </w:pPr>
      <w:r>
        <w:rPr>
          <w:rFonts w:hint="eastAsia" w:ascii="宋体" w:hAnsi="宋体" w:cs="宋体"/>
          <w:sz w:val="24"/>
          <w:highlight w:val="none"/>
        </w:rPr>
        <w:t xml:space="preserve">或受委托人（签字）：                     或受委托人（签字）：                  </w:t>
      </w:r>
    </w:p>
    <w:p>
      <w:pPr>
        <w:spacing w:line="440" w:lineRule="exact"/>
        <w:rPr>
          <w:rFonts w:ascii="宋体" w:hAnsi="宋体" w:cs="宋体"/>
          <w:sz w:val="24"/>
          <w:highlight w:val="none"/>
        </w:rPr>
      </w:pPr>
      <w:r>
        <w:rPr>
          <w:rFonts w:hint="eastAsia" w:ascii="宋体" w:hAnsi="宋体" w:cs="宋体"/>
          <w:sz w:val="24"/>
          <w:highlight w:val="none"/>
        </w:rPr>
        <w:t>联系人：                                联系人：</w:t>
      </w:r>
    </w:p>
    <w:p>
      <w:pPr>
        <w:spacing w:line="440" w:lineRule="exact"/>
        <w:rPr>
          <w:rFonts w:ascii="宋体" w:hAnsi="宋体" w:cs="宋体"/>
          <w:sz w:val="24"/>
          <w:highlight w:val="none"/>
        </w:rPr>
      </w:pPr>
      <w:r>
        <w:rPr>
          <w:rFonts w:hint="eastAsia" w:ascii="宋体" w:hAnsi="宋体" w:cs="宋体"/>
          <w:sz w:val="24"/>
          <w:highlight w:val="none"/>
        </w:rPr>
        <w:t xml:space="preserve">地址：                                  地址： </w:t>
      </w:r>
    </w:p>
    <w:p>
      <w:pPr>
        <w:spacing w:line="440" w:lineRule="exact"/>
        <w:rPr>
          <w:rFonts w:ascii="宋体" w:hAnsi="宋体" w:cs="宋体"/>
          <w:sz w:val="24"/>
          <w:highlight w:val="none"/>
        </w:rPr>
      </w:pPr>
      <w:r>
        <w:rPr>
          <w:rFonts w:hint="eastAsia" w:ascii="宋体" w:hAnsi="宋体" w:cs="宋体"/>
          <w:sz w:val="24"/>
          <w:highlight w:val="none"/>
        </w:rPr>
        <w:t>电话：                                  电话：</w:t>
      </w:r>
    </w:p>
    <w:p>
      <w:pPr>
        <w:spacing w:line="440" w:lineRule="exact"/>
        <w:rPr>
          <w:rFonts w:ascii="宋体" w:hAnsi="宋体" w:cs="宋体"/>
          <w:sz w:val="24"/>
          <w:highlight w:val="none"/>
        </w:rPr>
      </w:pPr>
      <w:r>
        <w:rPr>
          <w:rFonts w:hint="eastAsia" w:ascii="宋体" w:hAnsi="宋体" w:cs="宋体"/>
          <w:sz w:val="24"/>
          <w:highlight w:val="none"/>
        </w:rPr>
        <w:t>传真：                                  传真：</w:t>
      </w:r>
    </w:p>
    <w:p>
      <w:pPr>
        <w:spacing w:line="440" w:lineRule="exact"/>
        <w:rPr>
          <w:rFonts w:ascii="宋体" w:hAnsi="宋体" w:cs="宋体"/>
          <w:sz w:val="24"/>
          <w:highlight w:val="none"/>
        </w:rPr>
      </w:pPr>
      <w:r>
        <w:rPr>
          <w:rFonts w:hint="eastAsia" w:ascii="宋体" w:hAnsi="宋体" w:cs="宋体"/>
          <w:sz w:val="24"/>
          <w:highlight w:val="none"/>
        </w:rPr>
        <w:t>开户银行：                              开户银行：</w:t>
      </w:r>
    </w:p>
    <w:p>
      <w:pPr>
        <w:spacing w:line="440" w:lineRule="exact"/>
        <w:rPr>
          <w:rFonts w:ascii="宋体" w:hAnsi="宋体" w:cs="宋体"/>
          <w:sz w:val="24"/>
          <w:highlight w:val="none"/>
        </w:rPr>
      </w:pPr>
      <w:r>
        <w:rPr>
          <w:rFonts w:hint="eastAsia" w:ascii="宋体" w:hAnsi="宋体" w:cs="宋体"/>
          <w:sz w:val="24"/>
          <w:highlight w:val="none"/>
        </w:rPr>
        <w:t>帐号：                                  帐号：</w:t>
      </w:r>
    </w:p>
    <w:p>
      <w:pPr>
        <w:spacing w:line="440" w:lineRule="exact"/>
        <w:rPr>
          <w:rFonts w:ascii="宋体" w:hAnsi="宋体" w:cs="宋体"/>
          <w:sz w:val="24"/>
          <w:highlight w:val="none"/>
        </w:rPr>
      </w:pPr>
    </w:p>
    <w:p>
      <w:pPr>
        <w:pStyle w:val="34"/>
        <w:spacing w:line="440" w:lineRule="exact"/>
        <w:rPr>
          <w:rFonts w:hAnsi="宋体" w:cs="宋体"/>
          <w:sz w:val="24"/>
          <w:highlight w:val="none"/>
        </w:rPr>
      </w:pPr>
      <w:r>
        <w:rPr>
          <w:rFonts w:hint="eastAsia" w:hAnsi="宋体" w:cs="宋体"/>
          <w:sz w:val="24"/>
          <w:highlight w:val="none"/>
        </w:rPr>
        <w:t>合同鉴证方（盖章）：</w:t>
      </w:r>
    </w:p>
    <w:p>
      <w:pPr>
        <w:pStyle w:val="34"/>
        <w:spacing w:line="440" w:lineRule="exact"/>
        <w:rPr>
          <w:rFonts w:hAnsi="宋体" w:cs="宋体"/>
          <w:sz w:val="24"/>
          <w:highlight w:val="none"/>
        </w:rPr>
      </w:pPr>
      <w:r>
        <w:rPr>
          <w:rFonts w:hint="eastAsia" w:hAnsi="宋体" w:cs="宋体"/>
          <w:sz w:val="24"/>
          <w:highlight w:val="none"/>
        </w:rPr>
        <w:t>法定代表人：</w:t>
      </w:r>
    </w:p>
    <w:p>
      <w:pPr>
        <w:pStyle w:val="34"/>
        <w:spacing w:line="440" w:lineRule="exact"/>
        <w:rPr>
          <w:rFonts w:hAnsi="宋体" w:cs="宋体"/>
          <w:sz w:val="24"/>
          <w:highlight w:val="none"/>
        </w:rPr>
      </w:pPr>
      <w:r>
        <w:rPr>
          <w:rFonts w:hint="eastAsia" w:hAnsi="宋体" w:cs="宋体"/>
          <w:sz w:val="24"/>
          <w:highlight w:val="none"/>
        </w:rPr>
        <w:t>或受委托人（签字）：</w:t>
      </w:r>
    </w:p>
    <w:p>
      <w:pPr>
        <w:pStyle w:val="34"/>
        <w:spacing w:line="440" w:lineRule="exact"/>
        <w:rPr>
          <w:rFonts w:hAnsi="宋体" w:cs="宋体"/>
          <w:sz w:val="24"/>
          <w:highlight w:val="none"/>
        </w:rPr>
      </w:pPr>
      <w:r>
        <w:rPr>
          <w:rFonts w:hint="eastAsia" w:hAnsi="宋体" w:cs="宋体"/>
          <w:sz w:val="24"/>
          <w:highlight w:val="none"/>
        </w:rPr>
        <w:t>联系人</w:t>
      </w:r>
    </w:p>
    <w:p>
      <w:pPr>
        <w:pStyle w:val="34"/>
        <w:spacing w:line="440" w:lineRule="exact"/>
        <w:rPr>
          <w:rFonts w:hAnsi="宋体" w:cs="宋体"/>
          <w:sz w:val="24"/>
          <w:highlight w:val="none"/>
        </w:rPr>
      </w:pPr>
      <w:r>
        <w:rPr>
          <w:rFonts w:hint="eastAsia" w:hAnsi="宋体" w:cs="宋体"/>
          <w:sz w:val="24"/>
          <w:highlight w:val="none"/>
        </w:rPr>
        <w:t xml:space="preserve">地址：                                    </w:t>
      </w:r>
    </w:p>
    <w:p>
      <w:pPr>
        <w:pStyle w:val="34"/>
        <w:spacing w:line="440" w:lineRule="exact"/>
        <w:rPr>
          <w:rFonts w:hAnsi="宋体" w:cs="宋体"/>
          <w:sz w:val="24"/>
          <w:highlight w:val="none"/>
        </w:rPr>
      </w:pPr>
      <w:r>
        <w:rPr>
          <w:rFonts w:hint="eastAsia" w:hAnsi="宋体" w:cs="宋体"/>
          <w:sz w:val="24"/>
          <w:highlight w:val="none"/>
        </w:rPr>
        <w:t xml:space="preserve">电话：                                   </w:t>
      </w:r>
    </w:p>
    <w:p>
      <w:pPr>
        <w:pStyle w:val="34"/>
        <w:spacing w:line="440" w:lineRule="exact"/>
        <w:rPr>
          <w:rFonts w:hAnsi="宋体" w:cs="宋体"/>
          <w:sz w:val="24"/>
          <w:highlight w:val="none"/>
        </w:rPr>
      </w:pPr>
      <w:r>
        <w:rPr>
          <w:rFonts w:hint="eastAsia" w:hAnsi="宋体" w:cs="宋体"/>
          <w:sz w:val="24"/>
          <w:highlight w:val="none"/>
        </w:rPr>
        <w:t>传真：</w:t>
      </w:r>
    </w:p>
    <w:p>
      <w:pPr>
        <w:pStyle w:val="34"/>
        <w:spacing w:line="440" w:lineRule="exact"/>
        <w:rPr>
          <w:rFonts w:hAnsi="宋体" w:cs="宋体"/>
          <w:sz w:val="24"/>
          <w:highlight w:val="none"/>
        </w:rPr>
      </w:pPr>
      <w:r>
        <w:rPr>
          <w:rFonts w:hint="eastAsia" w:hAnsi="宋体" w:cs="宋体"/>
          <w:sz w:val="24"/>
          <w:highlight w:val="none"/>
        </w:rPr>
        <w:t xml:space="preserve">开户银行：                                 </w:t>
      </w:r>
    </w:p>
    <w:p>
      <w:pPr>
        <w:spacing w:line="440" w:lineRule="exact"/>
        <w:rPr>
          <w:rFonts w:ascii="宋体" w:hAnsi="宋体" w:cs="宋体"/>
          <w:sz w:val="24"/>
          <w:highlight w:val="none"/>
        </w:rPr>
      </w:pPr>
      <w:r>
        <w:rPr>
          <w:rFonts w:hint="eastAsia" w:hAnsi="宋体" w:cs="宋体"/>
          <w:sz w:val="24"/>
          <w:highlight w:val="none"/>
        </w:rPr>
        <w:t>帐号：</w:t>
      </w:r>
    </w:p>
    <w:p>
      <w:pPr>
        <w:wordWrap w:val="0"/>
        <w:spacing w:line="520" w:lineRule="atLeast"/>
        <w:jc w:val="right"/>
        <w:rPr>
          <w:rFonts w:ascii="宋体" w:hAnsi="宋体" w:cs="宋体"/>
          <w:sz w:val="24"/>
          <w:highlight w:val="none"/>
        </w:rPr>
      </w:pPr>
      <w:r>
        <w:rPr>
          <w:rFonts w:hint="eastAsia" w:ascii="宋体" w:hAnsi="宋体" w:cs="宋体"/>
          <w:sz w:val="24"/>
          <w:highlight w:val="none"/>
        </w:rPr>
        <w:t xml:space="preserve">       </w:t>
      </w:r>
    </w:p>
    <w:p>
      <w:pPr>
        <w:pStyle w:val="972"/>
        <w:spacing w:beforeLines="0" w:afterLines="0" w:line="520" w:lineRule="atLeast"/>
        <w:ind w:firstLine="482"/>
        <w:outlineLvl w:val="9"/>
        <w:rPr>
          <w:rFonts w:ascii="宋体" w:hAnsi="宋体" w:eastAsia="宋体" w:cs="宋体"/>
          <w:sz w:val="24"/>
          <w:szCs w:val="24"/>
          <w:highlight w:val="none"/>
        </w:rPr>
      </w:pPr>
      <w:bookmarkStart w:id="29" w:name="_Toc339872468"/>
      <w:bookmarkStart w:id="30" w:name="_Toc349721554"/>
      <w:bookmarkStart w:id="31" w:name="_Toc326765771"/>
      <w:bookmarkStart w:id="32" w:name="_Toc328381300"/>
      <w:bookmarkStart w:id="33" w:name="_Toc350327365"/>
      <w:r>
        <w:rPr>
          <w:rFonts w:hint="eastAsia" w:ascii="宋体" w:hAnsi="宋体" w:eastAsia="宋体" w:cs="宋体"/>
          <w:sz w:val="24"/>
          <w:szCs w:val="24"/>
          <w:highlight w:val="none"/>
        </w:rPr>
        <w:t>★ 此仅为合同书样本，中标单位需根据实际情况和</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签订相应的合同！</w:t>
      </w:r>
      <w:bookmarkEnd w:id="29"/>
      <w:bookmarkEnd w:id="30"/>
      <w:bookmarkEnd w:id="31"/>
      <w:bookmarkEnd w:id="32"/>
      <w:bookmarkEnd w:id="33"/>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pStyle w:val="42"/>
        <w:rPr>
          <w:rFonts w:hint="eastAsia" w:ascii="宋体" w:hAnsi="宋体" w:eastAsia="宋体" w:cs="宋体"/>
          <w:b/>
          <w:bCs/>
          <w:color w:val="auto"/>
          <w:spacing w:val="0"/>
          <w:kern w:val="0"/>
          <w:sz w:val="36"/>
          <w:szCs w:val="36"/>
          <w:lang w:val="en-US" w:eastAsia="zh-CN" w:bidi="ar-SA"/>
        </w:rPr>
      </w:pPr>
    </w:p>
    <w:p>
      <w:pPr>
        <w:pStyle w:val="42"/>
        <w:rPr>
          <w:rFonts w:hint="eastAsia" w:ascii="宋体" w:hAnsi="宋体" w:eastAsia="宋体" w:cs="宋体"/>
          <w:b/>
          <w:bCs/>
          <w:color w:val="auto"/>
          <w:spacing w:val="0"/>
          <w:kern w:val="0"/>
          <w:sz w:val="36"/>
          <w:szCs w:val="36"/>
          <w:lang w:val="en-US" w:eastAsia="zh-CN" w:bidi="ar-SA"/>
        </w:rPr>
      </w:pPr>
    </w:p>
    <w:p>
      <w:pPr>
        <w:bidi w:val="0"/>
        <w:jc w:val="center"/>
        <w:rPr>
          <w:rFonts w:hint="eastAsia" w:ascii="宋体" w:hAnsi="宋体" w:eastAsia="宋体" w:cs="宋体"/>
          <w:b/>
          <w:bCs/>
          <w:color w:val="auto"/>
          <w:spacing w:val="0"/>
          <w:kern w:val="0"/>
          <w:sz w:val="36"/>
          <w:szCs w:val="36"/>
          <w:lang w:val="en-US" w:eastAsia="zh-CN" w:bidi="ar-SA"/>
        </w:rPr>
      </w:pPr>
      <w:r>
        <w:rPr>
          <w:rFonts w:hint="eastAsia" w:ascii="宋体" w:hAnsi="宋体" w:eastAsia="宋体" w:cs="宋体"/>
          <w:b/>
          <w:bCs/>
          <w:color w:val="auto"/>
          <w:spacing w:val="0"/>
          <w:kern w:val="0"/>
          <w:sz w:val="36"/>
          <w:szCs w:val="36"/>
          <w:lang w:val="en-US" w:eastAsia="zh-CN" w:bidi="ar-SA"/>
        </w:rPr>
        <w:t>第六部分</w:t>
      </w:r>
      <w:bookmarkEnd w:id="27"/>
      <w:bookmarkEnd w:id="28"/>
      <w:r>
        <w:rPr>
          <w:rFonts w:hint="eastAsia" w:ascii="宋体" w:hAnsi="宋体" w:eastAsia="宋体" w:cs="宋体"/>
          <w:b/>
          <w:bCs/>
          <w:color w:val="auto"/>
          <w:spacing w:val="0"/>
          <w:kern w:val="0"/>
          <w:sz w:val="36"/>
          <w:szCs w:val="36"/>
          <w:lang w:val="en-US" w:eastAsia="zh-CN" w:bidi="ar-SA"/>
        </w:rPr>
        <w:t xml:space="preserve">  应提交的有关格式范例</w:t>
      </w:r>
    </w:p>
    <w:p>
      <w:pPr>
        <w:bidi w:val="0"/>
        <w:rPr>
          <w:rFonts w:hint="eastAsia"/>
        </w:rPr>
      </w:pPr>
    </w:p>
    <w:p>
      <w:pPr>
        <w:bidi w:val="0"/>
        <w:jc w:val="center"/>
        <w:rPr>
          <w:rFonts w:hint="eastAsia" w:ascii="宋体" w:hAnsi="宋体" w:eastAsia="宋体" w:cs="宋体"/>
          <w:b/>
          <w:bCs/>
          <w:color w:val="auto"/>
          <w:spacing w:val="0"/>
          <w:kern w:val="0"/>
          <w:sz w:val="36"/>
          <w:szCs w:val="36"/>
          <w:lang w:val="en-US" w:eastAsia="zh-CN" w:bidi="ar-SA"/>
        </w:rPr>
      </w:pPr>
      <w:r>
        <w:rPr>
          <w:rFonts w:hint="eastAsia" w:ascii="宋体" w:hAnsi="宋体" w:eastAsia="宋体" w:cs="宋体"/>
          <w:b/>
          <w:bCs/>
          <w:color w:val="auto"/>
          <w:spacing w:val="0"/>
          <w:kern w:val="0"/>
          <w:sz w:val="36"/>
          <w:szCs w:val="36"/>
          <w:lang w:val="en-US" w:eastAsia="zh-CN" w:bidi="ar-SA"/>
        </w:rPr>
        <w:t>资格文件部分</w:t>
      </w:r>
    </w:p>
    <w:p>
      <w:pPr>
        <w:bidi w:val="0"/>
        <w:jc w:val="center"/>
        <w:rPr>
          <w:rFonts w:hint="eastAsia" w:ascii="宋体" w:hAnsi="宋体" w:eastAsia="宋体" w:cs="宋体"/>
          <w:b/>
          <w:bCs/>
          <w:color w:val="auto"/>
          <w:spacing w:val="0"/>
          <w:kern w:val="0"/>
          <w:sz w:val="36"/>
          <w:szCs w:val="36"/>
          <w:lang w:val="en-US" w:eastAsia="zh-CN" w:bidi="ar-SA"/>
        </w:rPr>
      </w:pPr>
      <w:r>
        <w:rPr>
          <w:rFonts w:hint="eastAsia" w:ascii="宋体" w:hAnsi="宋体" w:eastAsia="宋体" w:cs="宋体"/>
          <w:b/>
          <w:bCs/>
          <w:color w:val="auto"/>
          <w:spacing w:val="0"/>
          <w:kern w:val="0"/>
          <w:sz w:val="36"/>
          <w:szCs w:val="36"/>
          <w:lang w:val="en-US" w:eastAsia="zh-CN" w:bidi="ar-SA"/>
        </w:rPr>
        <w:t>目录</w:t>
      </w:r>
    </w:p>
    <w:p>
      <w:pPr>
        <w:bidi w:val="0"/>
        <w:rPr>
          <w:rFonts w:hint="eastAsia"/>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（1）符合参加政府采购活动应当具备的一般条件的承诺函……………（页码）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（2）落实政府采购政策需满足的资格要求………………………………（页码）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（4）联合协议（单独投标无需提供）……………………………………（页码）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color w:val="auto"/>
          <w:spacing w:val="0"/>
          <w:kern w:val="0"/>
          <w:sz w:val="24"/>
          <w:szCs w:val="24"/>
        </w:rPr>
        <w:br w:type="page"/>
      </w:r>
      <w:r>
        <w:rPr>
          <w:rFonts w:hint="eastAsia" w:ascii="宋体" w:hAnsi="宋体" w:eastAsia="宋体" w:cs="宋体"/>
          <w:b/>
          <w:bCs/>
          <w:color w:val="auto"/>
          <w:spacing w:val="0"/>
          <w:kern w:val="0"/>
          <w:sz w:val="32"/>
          <w:szCs w:val="32"/>
        </w:rPr>
        <w:t xml:space="preserve">  一、 符合参加政府采购活动应当具备的一般条件的承诺函</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我方参与（项目名称）【招标编号：（采购编号）】政府采购活动，郑重承诺：</w:t>
      </w:r>
    </w:p>
    <w:p>
      <w:pPr>
        <w:kinsoku/>
        <w:wordWrap/>
        <w:overflowPunct/>
        <w:topLinePunct w:val="0"/>
        <w:bidi w:val="0"/>
        <w:snapToGrid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（一）具备《中华人民共和国政府采购法》第二十二条第一款规定的条件：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1、具有独立承担民事责任的能力；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2、具有良好的商业信誉和健全的财务会计制度； </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3、具有履行合同所必需的设备和专业技术能力；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4、有依法缴纳税收和社会保障资金的良好记录；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5、参加政府采购活动前三年内，在经营活动中没有重大违法记录；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6、具有法律、行政法规规定的其他条件。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（三）不存在以下情况：</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 xml:space="preserve">：  年  </w:t>
      </w:r>
      <w:r>
        <w:rPr>
          <w:rFonts w:hint="eastAsia" w:ascii="宋体" w:hAnsi="宋体" w:eastAsia="宋体" w:cs="宋体"/>
          <w:color w:val="auto"/>
          <w:spacing w:val="0"/>
          <w:kern w:val="0"/>
          <w:sz w:val="24"/>
          <w:szCs w:val="24"/>
          <w:lang w:val="zh-CN"/>
        </w:rPr>
        <w:t>月日</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二、落实政府采购政策需满足的资格要求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A</w:t>
      </w:r>
      <w:r>
        <w:rPr>
          <w:rFonts w:hint="eastAsia" w:ascii="宋体" w:hAnsi="宋体" w:eastAsia="宋体" w:cs="宋体"/>
          <w:color w:val="auto"/>
          <w:spacing w:val="0"/>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kinsoku/>
        <w:wordWrap/>
        <w:overflowPunct/>
        <w:topLinePunct w:val="0"/>
        <w:bidi w:val="0"/>
        <w:spacing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B.</w:t>
      </w:r>
      <w:r>
        <w:rPr>
          <w:rFonts w:hint="eastAsia" w:ascii="宋体" w:hAnsi="宋体" w:eastAsia="宋体" w:cs="宋体"/>
          <w:color w:val="auto"/>
          <w:spacing w:val="0"/>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br w:type="page"/>
      </w:r>
      <w:r>
        <w:rPr>
          <w:rFonts w:hint="eastAsia" w:ascii="宋体" w:hAnsi="宋体" w:eastAsia="宋体" w:cs="宋体"/>
          <w:b/>
          <w:bCs/>
          <w:color w:val="auto"/>
          <w:spacing w:val="0"/>
          <w:kern w:val="0"/>
          <w:sz w:val="32"/>
          <w:szCs w:val="32"/>
        </w:rPr>
        <w:t>三、本项目的特定资格要求</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（根据招标公告本项目的特定资格要求提供相应的材料；未要求的，无需提供）</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bidi w:val="0"/>
        <w:rPr>
          <w:rFonts w:hint="eastAsia"/>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br w:type="page"/>
      </w:r>
      <w:r>
        <w:rPr>
          <w:rFonts w:hint="eastAsia" w:ascii="宋体" w:hAnsi="宋体" w:eastAsia="宋体" w:cs="宋体"/>
          <w:b/>
          <w:bCs/>
          <w:color w:val="auto"/>
          <w:spacing w:val="0"/>
          <w:sz w:val="32"/>
          <w:szCs w:val="32"/>
          <w:lang w:val="zh-CN"/>
        </w:rPr>
        <w:t>四、联合协议</w:t>
      </w: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b/>
          <w:bCs/>
          <w:color w:val="auto"/>
          <w:spacing w:val="0"/>
          <w:kern w:val="0"/>
          <w:sz w:val="36"/>
          <w:szCs w:val="36"/>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ind w:right="420" w:firstLine="3614" w:firstLineChars="100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商务技术文件部分</w:t>
      </w:r>
    </w:p>
    <w:p>
      <w:pPr>
        <w:bidi w:val="0"/>
        <w:rPr>
          <w:rFonts w:hint="eastAsia"/>
        </w:rPr>
      </w:pPr>
    </w:p>
    <w:p>
      <w:pPr>
        <w:kinsoku/>
        <w:wordWrap/>
        <w:overflowPunct/>
        <w:topLinePunct w:val="0"/>
        <w:bidi w:val="0"/>
        <w:spacing w:line="360" w:lineRule="auto"/>
        <w:ind w:right="420" w:firstLine="3614" w:firstLineChars="100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目录</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（1）投标函</w:t>
      </w:r>
      <w:r>
        <w:rPr>
          <w:rFonts w:hint="eastAsia" w:ascii="宋体" w:hAnsi="宋体" w:eastAsia="宋体" w:cs="宋体"/>
          <w:color w:val="auto"/>
          <w:spacing w:val="0"/>
        </w:rPr>
        <w:t>…………………………………………………………………………………（页码）</w:t>
      </w:r>
      <w:r>
        <w:rPr>
          <w:rFonts w:hint="eastAsia" w:ascii="宋体" w:hAnsi="宋体" w:eastAsia="宋体" w:cs="宋体"/>
          <w:color w:val="auto"/>
          <w:spacing w:val="0"/>
          <w:sz w:val="24"/>
          <w:szCs w:val="24"/>
        </w:rPr>
        <w:t>（2）授权委托书或法定代表人（单位负责人、自然人本人）身份证明</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（3）联合协议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（4）分包意向协议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（5）符合性审查资料</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（6）评标标准相应的商务技术资料</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（7）商务技术偏离表</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r>
        <w:rPr>
          <w:rFonts w:hint="eastAsia" w:ascii="宋体" w:hAnsi="宋体" w:eastAsia="宋体" w:cs="宋体"/>
          <w:color w:val="auto"/>
          <w:spacing w:val="0"/>
        </w:rPr>
        <w:t>…………………………………………………（页码）</w:t>
      </w: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bidi w:val="0"/>
        <w:rPr>
          <w:rFonts w:hint="eastAsia"/>
        </w:rPr>
      </w:pPr>
    </w:p>
    <w:p>
      <w:pPr>
        <w:bidi w:val="0"/>
        <w:rPr>
          <w:rFonts w:hint="eastAsia"/>
        </w:rPr>
      </w:pPr>
    </w:p>
    <w:p>
      <w:pPr>
        <w:kinsoku/>
        <w:wordWrap/>
        <w:overflowPunct/>
        <w:topLinePunct w:val="0"/>
        <w:bidi w:val="0"/>
        <w:spacing w:line="360" w:lineRule="auto"/>
        <w:rPr>
          <w:rFonts w:hint="eastAsia" w:ascii="宋体" w:hAnsi="宋体" w:eastAsia="宋体" w:cs="宋体"/>
          <w:color w:val="auto"/>
          <w:spacing w:val="0"/>
        </w:rPr>
      </w:pPr>
    </w:p>
    <w:p>
      <w:pPr>
        <w:bidi w:val="0"/>
        <w:rPr>
          <w:rFonts w:hint="eastAsia"/>
        </w:rPr>
      </w:pPr>
    </w:p>
    <w:p>
      <w:pPr>
        <w:bidi w:val="0"/>
        <w:rPr>
          <w:rFonts w:hint="eastAsia"/>
        </w:rPr>
      </w:pPr>
    </w:p>
    <w:p>
      <w:pPr>
        <w:bidi w:val="0"/>
        <w:rPr>
          <w:rFonts w:hint="eastAsia"/>
        </w:rPr>
      </w:pPr>
    </w:p>
    <w:p>
      <w:pPr>
        <w:bidi w:val="0"/>
        <w:rPr>
          <w:rFonts w:hint="eastAsia"/>
        </w:rPr>
      </w:pPr>
    </w:p>
    <w:p>
      <w:pPr>
        <w:pStyle w:val="81"/>
        <w:rPr>
          <w:rFonts w:hint="eastAsia"/>
        </w:rPr>
      </w:pPr>
    </w:p>
    <w:p>
      <w:pPr>
        <w:pStyle w:val="24"/>
        <w:rPr>
          <w:rFonts w:hint="eastAsia"/>
        </w:rPr>
      </w:pPr>
    </w:p>
    <w:p>
      <w:pPr>
        <w:pStyle w:val="63"/>
        <w:rPr>
          <w:rFonts w:hint="eastAsia"/>
        </w:rPr>
      </w:pPr>
    </w:p>
    <w:p>
      <w:pPr>
        <w:pStyle w:val="53"/>
        <w:rPr>
          <w:rFonts w:hint="eastAsia"/>
        </w:rPr>
      </w:pPr>
    </w:p>
    <w:p>
      <w:pPr>
        <w:pStyle w:val="63"/>
        <w:rPr>
          <w:rFonts w:hint="eastAsia"/>
        </w:rPr>
      </w:pPr>
    </w:p>
    <w:p>
      <w:pPr>
        <w:pStyle w:val="53"/>
        <w:rPr>
          <w:rFonts w:hint="eastAsia"/>
        </w:rPr>
      </w:pPr>
    </w:p>
    <w:p>
      <w:pPr>
        <w:rPr>
          <w:rFonts w:hint="eastAsia"/>
        </w:rPr>
      </w:pPr>
    </w:p>
    <w:p>
      <w:pPr>
        <w:pStyle w:val="81"/>
        <w:rPr>
          <w:rFonts w:hint="eastAsia"/>
        </w:rPr>
      </w:pPr>
    </w:p>
    <w:p>
      <w:pPr>
        <w:pStyle w:val="24"/>
        <w:rPr>
          <w:rFonts w:hint="eastAsia"/>
        </w:rPr>
      </w:pPr>
    </w:p>
    <w:p>
      <w:pPr>
        <w:pStyle w:val="63"/>
        <w:rPr>
          <w:rFonts w:hint="eastAsia"/>
        </w:rPr>
      </w:pPr>
    </w:p>
    <w:p>
      <w:pPr>
        <w:bidi w:val="0"/>
        <w:rPr>
          <w:rFonts w:hint="eastAsia"/>
        </w:rPr>
      </w:pPr>
    </w:p>
    <w:p>
      <w:pPr>
        <w:kinsoku/>
        <w:wordWrap/>
        <w:overflowPunct/>
        <w:topLinePunct w:val="0"/>
        <w:bidi w:val="0"/>
        <w:spacing w:line="360" w:lineRule="auto"/>
        <w:ind w:right="420" w:firstLine="3614" w:firstLineChars="100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一、投标函</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1、我方承诺投标有效期从提交投标文件的截止之日起</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天（不少于90天）</w:t>
      </w:r>
      <w:r>
        <w:rPr>
          <w:rFonts w:hint="eastAsia" w:ascii="宋体" w:hAnsi="宋体" w:eastAsia="宋体" w:cs="宋体"/>
          <w:color w:val="auto"/>
          <w:spacing w:val="0"/>
        </w:rPr>
        <w:t>，</w:t>
      </w:r>
      <w:r>
        <w:rPr>
          <w:rFonts w:hint="eastAsia" w:ascii="宋体" w:hAnsi="宋体" w:eastAsia="宋体" w:cs="宋体"/>
          <w:color w:val="auto"/>
          <w:spacing w:val="0"/>
          <w:sz w:val="24"/>
          <w:szCs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2.1资格文件：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2.1.1承诺函；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2.1.4联合协议（如果有）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2.2.1投标函；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2.2.3联合协议（如果有）；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2.2.5符合性审查资料；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2.2.7商务技术偏离表；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3报价文件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5、其他补充说明:。</w:t>
      </w: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日期：  年   月   日</w:t>
      </w:r>
    </w:p>
    <w:p>
      <w:pPr>
        <w:kinsoku/>
        <w:wordWrap/>
        <w:overflowPunct/>
        <w:topLinePunct w:val="0"/>
        <w:bidi w:val="0"/>
        <w:snapToGrid w:val="0"/>
        <w:spacing w:line="360" w:lineRule="auto"/>
        <w:ind w:left="420" w:leftChars="200" w:firstLine="4200" w:firstLineChars="1750"/>
        <w:rPr>
          <w:rFonts w:hint="eastAsia" w:ascii="宋体" w:hAnsi="宋体" w:eastAsia="宋体" w:cs="宋体"/>
          <w:color w:val="auto"/>
          <w:spacing w:val="0"/>
          <w:kern w:val="0"/>
          <w:sz w:val="24"/>
          <w:szCs w:val="24"/>
          <w:u w:val="single"/>
          <w:lang w:val="zh-CN"/>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lang w:val="zh-CN"/>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lang w:val="zh-CN"/>
        </w:rPr>
        <w:t>二、授权委托书或法定代表人（单位负责人、自然人本人）身份证明</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ind w:firstLine="2872" w:firstLineChars="894"/>
        <w:rPr>
          <w:rFonts w:hint="eastAsia" w:ascii="宋体" w:hAnsi="宋体" w:eastAsia="宋体" w:cs="宋体"/>
          <w:color w:val="auto"/>
          <w:spacing w:val="0"/>
        </w:rPr>
      </w:pPr>
      <w:r>
        <w:rPr>
          <w:rFonts w:hint="eastAsia" w:ascii="宋体" w:hAnsi="宋体" w:eastAsia="宋体" w:cs="宋体"/>
          <w:b/>
          <w:bCs/>
          <w:color w:val="auto"/>
          <w:spacing w:val="0"/>
          <w:kern w:val="0"/>
          <w:sz w:val="32"/>
          <w:szCs w:val="32"/>
          <w:lang w:val="zh-CN"/>
        </w:rPr>
        <w:t>授权委托书（适用于非联合体投标）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投标人名称(电子签名)：</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签发日期：  年  月   日</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lang w:val="zh-CN"/>
        </w:rPr>
        <w:t>授权委托书（适用于联合体投标）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32"/>
          <w:szCs w:val="32"/>
          <w:lang w:val="zh-CN"/>
        </w:rPr>
        <w:t>法定代表人、单位负责人或自然人本人</w:t>
      </w:r>
      <w:r>
        <w:rPr>
          <w:rFonts w:hint="eastAsia" w:ascii="宋体" w:hAnsi="宋体" w:eastAsia="宋体" w:cs="宋体"/>
          <w:b/>
          <w:bCs/>
          <w:color w:val="auto"/>
          <w:spacing w:val="0"/>
          <w:sz w:val="30"/>
          <w:szCs w:val="30"/>
        </w:rPr>
        <w:t>的身份证明（适用于法定代表人、单位负责人或者自然人本人代表投标人参加投标）</w:t>
      </w:r>
    </w:p>
    <w:p>
      <w:pPr>
        <w:pStyle w:val="91"/>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身份证件扫描件：（联合体投标的，提供联合体牵头人相关证明即可）</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1"/>
              <w:kinsoku/>
              <w:wordWrap/>
              <w:overflowPunct/>
              <w:topLinePunct w:val="0"/>
              <w:bidi w:val="0"/>
              <w:adjustRightIn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正面：反面：</w:t>
            </w:r>
          </w:p>
          <w:p>
            <w:pPr>
              <w:pStyle w:val="91"/>
              <w:kinsoku/>
              <w:wordWrap/>
              <w:overflowPunct/>
              <w:topLinePunct w:val="0"/>
              <w:bidi w:val="0"/>
              <w:adjustRightInd w:val="0"/>
              <w:spacing w:line="360" w:lineRule="auto"/>
              <w:rPr>
                <w:rFonts w:hint="eastAsia" w:ascii="宋体" w:hAnsi="宋体" w:eastAsia="宋体" w:cs="宋体"/>
                <w:color w:val="auto"/>
                <w:spacing w:val="0"/>
                <w:sz w:val="24"/>
                <w:szCs w:val="24"/>
              </w:rPr>
            </w:pPr>
          </w:p>
        </w:tc>
      </w:tr>
    </w:tbl>
    <w:p>
      <w:pPr>
        <w:kinsoku/>
        <w:wordWrap/>
        <w:overflowPunct/>
        <w:topLinePunct w:val="0"/>
        <w:bidi w:val="0"/>
        <w:snapToGrid w:val="0"/>
        <w:spacing w:line="360" w:lineRule="auto"/>
        <w:ind w:firstLine="576"/>
        <w:jc w:val="center"/>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投标人（或联合体牵头人）名称 (电子签名)： </w:t>
      </w:r>
    </w:p>
    <w:p>
      <w:pPr>
        <w:kinsoku/>
        <w:wordWrap/>
        <w:overflowPunct/>
        <w:topLinePunct w:val="0"/>
        <w:bidi w:val="0"/>
        <w:spacing w:line="360" w:lineRule="auto"/>
        <w:jc w:val="center"/>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rPr>
        <w:t>三、</w:t>
      </w:r>
      <w:r>
        <w:rPr>
          <w:rFonts w:hint="eastAsia" w:ascii="宋体" w:hAnsi="宋体" w:eastAsia="宋体" w:cs="宋体"/>
          <w:b/>
          <w:bCs/>
          <w:color w:val="auto"/>
          <w:spacing w:val="0"/>
          <w:kern w:val="0"/>
          <w:sz w:val="32"/>
          <w:szCs w:val="32"/>
          <w:lang w:val="zh-CN"/>
        </w:rPr>
        <w:t>联合协议</w:t>
      </w:r>
    </w:p>
    <w:p>
      <w:pPr>
        <w:widowControl/>
        <w:kinsoku/>
        <w:wordWrap/>
        <w:overflowPunct/>
        <w:topLinePunct w:val="0"/>
        <w:bidi w:val="0"/>
        <w:spacing w:line="360" w:lineRule="auto"/>
        <w:ind w:firstLine="482" w:firstLineChars="200"/>
        <w:jc w:val="left"/>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sz w:val="24"/>
          <w:szCs w:val="24"/>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napToGrid w:val="0"/>
        <w:spacing w:line="360" w:lineRule="auto"/>
        <w:ind w:right="480"/>
        <w:rPr>
          <w:rFonts w:hint="eastAsia" w:ascii="宋体" w:hAnsi="宋体" w:eastAsia="宋体" w:cs="宋体"/>
          <w:b/>
          <w:bCs/>
          <w:color w:val="auto"/>
          <w:spacing w:val="0"/>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kinsoku/>
        <w:wordWrap/>
        <w:overflowPunct/>
        <w:topLinePunct w:val="0"/>
        <w:bidi w:val="0"/>
        <w:snapToGrid w:val="0"/>
        <w:spacing w:line="360" w:lineRule="auto"/>
        <w:ind w:firstLine="3534" w:firstLineChars="1100"/>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四、分包意向协议</w:t>
      </w:r>
    </w:p>
    <w:p>
      <w:pPr>
        <w:widowControl/>
        <w:kinsoku/>
        <w:wordWrap/>
        <w:overflowPunct/>
        <w:topLinePunct w:val="0"/>
        <w:bidi w:val="0"/>
        <w:spacing w:line="360" w:lineRule="auto"/>
        <w:ind w:firstLine="120" w:firstLineChars="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若成为</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的中标供应商，将依法采取分包方式履行合同。</w:t>
      </w: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rPr>
        <w:t>与</w:t>
      </w:r>
      <w:r>
        <w:rPr>
          <w:rFonts w:hint="eastAsia" w:ascii="宋体" w:hAnsi="宋体" w:eastAsia="宋体" w:cs="宋体"/>
          <w:color w:val="auto"/>
          <w:spacing w:val="0"/>
          <w:kern w:val="0"/>
          <w:sz w:val="24"/>
          <w:szCs w:val="24"/>
          <w:u w:val="single"/>
        </w:rPr>
        <w:t>（所有分包供应商名称）</w:t>
      </w:r>
      <w:r>
        <w:rPr>
          <w:rFonts w:hint="eastAsia" w:ascii="宋体" w:hAnsi="宋体" w:eastAsia="宋体" w:cs="宋体"/>
          <w:color w:val="auto"/>
          <w:spacing w:val="0"/>
          <w:kern w:val="0"/>
          <w:sz w:val="24"/>
          <w:szCs w:val="24"/>
        </w:rPr>
        <w:t>达成分包意向协议</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一、分包标的及数量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将</w:t>
      </w:r>
      <w:r>
        <w:rPr>
          <w:rFonts w:hint="eastAsia" w:ascii="宋体" w:hAnsi="宋体" w:eastAsia="宋体" w:cs="宋体"/>
          <w:color w:val="auto"/>
          <w:spacing w:val="0"/>
          <w:u w:val="single"/>
        </w:rPr>
        <w:t xml:space="preserve">   XX工作内容   </w:t>
      </w:r>
      <w:r>
        <w:rPr>
          <w:rFonts w:hint="eastAsia" w:ascii="宋体" w:hAnsi="宋体" w:eastAsia="宋体" w:cs="宋体"/>
          <w:color w:val="auto"/>
          <w:spacing w:val="0"/>
          <w:sz w:val="24"/>
          <w:szCs w:val="24"/>
        </w:rPr>
        <w:t>分包给</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具备承</w:t>
      </w:r>
      <w:r>
        <w:rPr>
          <w:rFonts w:hint="eastAsia" w:ascii="宋体" w:hAnsi="宋体" w:eastAsia="宋体" w:cs="宋体"/>
          <w:color w:val="auto"/>
          <w:spacing w:val="0"/>
          <w:kern w:val="0"/>
          <w:sz w:val="24"/>
          <w:szCs w:val="24"/>
        </w:rPr>
        <w:t>担</w:t>
      </w:r>
      <w:r>
        <w:rPr>
          <w:rFonts w:hint="eastAsia" w:ascii="宋体" w:hAnsi="宋体" w:eastAsia="宋体" w:cs="宋体"/>
          <w:color w:val="auto"/>
          <w:spacing w:val="0"/>
          <w:kern w:val="0"/>
          <w:sz w:val="24"/>
          <w:szCs w:val="24"/>
          <w:u w:val="single"/>
          <w:lang w:val="zh-CN"/>
        </w:rPr>
        <w:t>XX工作内容</w:t>
      </w:r>
      <w:r>
        <w:rPr>
          <w:rFonts w:hint="eastAsia" w:ascii="宋体" w:hAnsi="宋体" w:eastAsia="宋体" w:cs="宋体"/>
          <w:color w:val="auto"/>
          <w:spacing w:val="0"/>
          <w:kern w:val="0"/>
          <w:sz w:val="24"/>
          <w:szCs w:val="24"/>
          <w:lang w:val="zh-CN"/>
        </w:rPr>
        <w:t>相应资质条件且不得再次分包；</w:t>
      </w:r>
    </w:p>
    <w:p>
      <w:pPr>
        <w:bidi w:val="0"/>
        <w:rPr>
          <w:rFonts w:hint="eastAsia"/>
        </w:rPr>
      </w:pPr>
      <w:r>
        <w:rPr>
          <w:rFonts w:hint="eastAsia"/>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二、分包工作履行期限、地点、方式</w:t>
      </w:r>
    </w:p>
    <w:p>
      <w:pPr>
        <w:kinsoku/>
        <w:wordWrap/>
        <w:overflowPunct/>
        <w:topLinePunct w:val="0"/>
        <w:bidi w:val="0"/>
        <w:snapToGrid w:val="0"/>
        <w:spacing w:line="360" w:lineRule="auto"/>
        <w:ind w:firstLine="576"/>
        <w:rPr>
          <w:rFonts w:hint="eastAsia" w:ascii="宋体" w:hAnsi="宋体" w:eastAsia="宋体" w:cs="宋体"/>
          <w:color w:val="auto"/>
          <w:spacing w:val="0"/>
          <w:u w:val="single"/>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三、质量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四、价款或者报酬</w:t>
      </w: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五、违约责任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六、争议解决的办法</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七、其他</w:t>
      </w:r>
    </w:p>
    <w:p>
      <w:pPr>
        <w:kinsoku/>
        <w:wordWrap/>
        <w:overflowPunct/>
        <w:topLinePunct w:val="0"/>
        <w:bidi w:val="0"/>
        <w:snapToGrid w:val="0"/>
        <w:spacing w:line="360" w:lineRule="auto"/>
        <w:ind w:firstLine="576"/>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u w:val="single"/>
        </w:rPr>
        <w:t>（分包供应商名称）提供的货物全部由小微企业制造，</w:t>
      </w:r>
      <w:r>
        <w:rPr>
          <w:rFonts w:hint="eastAsia" w:ascii="宋体" w:hAnsi="宋体" w:eastAsia="宋体" w:cs="宋体"/>
          <w:color w:val="auto"/>
          <w:spacing w:val="0"/>
          <w:kern w:val="0"/>
          <w:sz w:val="24"/>
          <w:szCs w:val="24"/>
        </w:rPr>
        <w:t>其合同份额占到合同总金额%以上</w:t>
      </w:r>
      <w:r>
        <w:rPr>
          <w:rFonts w:hint="eastAsia" w:ascii="宋体" w:hAnsi="宋体" w:eastAsia="宋体" w:cs="宋体"/>
          <w:color w:val="auto"/>
          <w:spacing w:val="0"/>
        </w:rPr>
        <w:t>。</w:t>
      </w:r>
      <w:r>
        <w:rPr>
          <w:rFonts w:hint="eastAsia" w:ascii="宋体" w:hAnsi="宋体" w:eastAsia="宋体" w:cs="宋体"/>
          <w:b/>
          <w:bCs/>
          <w:color w:val="auto"/>
          <w:spacing w:val="0"/>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宋体" w:hAnsi="宋体" w:cs="宋体"/>
          <w:b/>
          <w:bCs/>
          <w:color w:val="auto"/>
          <w:spacing w:val="0"/>
          <w:kern w:val="0"/>
          <w:sz w:val="24"/>
          <w:szCs w:val="24"/>
          <w:lang w:val="en-US" w:eastAsia="zh-CN"/>
        </w:rPr>
        <w:t>6</w:t>
      </w:r>
      <w:r>
        <w:rPr>
          <w:rFonts w:hint="eastAsia" w:ascii="宋体" w:hAnsi="宋体" w:eastAsia="宋体" w:cs="宋体"/>
          <w:b/>
          <w:bCs/>
          <w:color w:val="auto"/>
          <w:spacing w:val="0"/>
          <w:kern w:val="0"/>
          <w:sz w:val="24"/>
          <w:szCs w:val="24"/>
          <w:lang w:val="zh-CN"/>
        </w:rPr>
        <w:t>%的扣除）</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投标人（或联合体牵头人）名称 (电子签名)：</w:t>
      </w:r>
    </w:p>
    <w:p>
      <w:pPr>
        <w:kinsoku/>
        <w:wordWrap/>
        <w:overflowPunct/>
        <w:topLinePunct w:val="0"/>
        <w:bidi w:val="0"/>
        <w:snapToGrid w:val="0"/>
        <w:spacing w:line="360" w:lineRule="auto"/>
        <w:ind w:firstLine="5640" w:firstLineChars="235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分包供应商名称：</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b/>
          <w:bCs/>
          <w:color w:val="auto"/>
          <w:spacing w:val="0"/>
          <w:kern w:val="0"/>
          <w:sz w:val="32"/>
          <w:szCs w:val="32"/>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五、符合性审查资料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499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实质性要求</w:t>
            </w:r>
          </w:p>
        </w:tc>
        <w:tc>
          <w:tcPr>
            <w:tcW w:w="255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需要提供的符合性审查资料</w:t>
            </w:r>
          </w:p>
        </w:tc>
        <w:tc>
          <w:tcPr>
            <w:tcW w:w="1418"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投标文件中的</w:t>
            </w:r>
          </w:p>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投标文件按照招标文件要求签署、盖章。</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需要使用电子签名或者签字盖章的投标文件的组成部分</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节能产品认证证书（本项目拟采购的产品不属于政府强制采购的节能产品品目清单范围的，无需提供）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pStyle w:val="4"/>
              <w:kinsoku/>
              <w:wordWrap/>
              <w:overflowPunct/>
              <w:topLinePunct w:val="0"/>
              <w:bidi w:val="0"/>
              <w:spacing w:line="360" w:lineRule="auto"/>
              <w:rPr>
                <w:rFonts w:hint="eastAsia" w:ascii="宋体" w:hAnsi="宋体" w:eastAsia="宋体" w:cs="宋体"/>
                <w:color w:val="auto"/>
                <w:spacing w:val="0"/>
                <w:kern w:val="2"/>
              </w:rPr>
            </w:pPr>
            <w:r>
              <w:rPr>
                <w:rFonts w:hint="eastAsia" w:ascii="宋体" w:hAnsi="宋体" w:eastAsia="宋体" w:cs="宋体"/>
                <w:b w:val="0"/>
                <w:bCs w:val="0"/>
                <w:color w:val="auto"/>
                <w:spacing w:val="0"/>
                <w:kern w:val="2"/>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投标文件中承诺的投标有效期不少于招标文件中载明的投标有效期。</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投标函</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投标文件满足招标文件的其它实质性要求。</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招标文件其它实质性要求相应的材料（“▲”系指实质性要求条款，招标文件无其它实质性要求的，无需提供）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bl>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color w:val="auto"/>
          <w:spacing w:val="0"/>
        </w:rPr>
      </w:pPr>
      <w:r>
        <w:rPr>
          <w:rFonts w:hint="eastAsia" w:ascii="宋体" w:hAnsi="宋体" w:eastAsia="宋体" w:cs="宋体"/>
          <w:b/>
          <w:bCs/>
          <w:color w:val="auto"/>
          <w:spacing w:val="0"/>
          <w:kern w:val="0"/>
          <w:sz w:val="32"/>
          <w:szCs w:val="32"/>
        </w:rPr>
        <w:t>六、评标标准相应的商务技术资料</w:t>
      </w:r>
    </w:p>
    <w:p>
      <w:pPr>
        <w:kinsoku/>
        <w:wordWrap/>
        <w:overflowPunct/>
        <w:topLinePunct w:val="0"/>
        <w:bidi w:val="0"/>
        <w:snapToGrid w:val="0"/>
        <w:spacing w:line="360" w:lineRule="auto"/>
        <w:jc w:val="left"/>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（按招标文件第四部分评标办法前附表中“投标文件中评标标准相应的商务技术资料目录”提供资料）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pStyle w:val="63"/>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招标文件章节及具体内容</w:t>
            </w: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投标文件章节及具体内容</w:t>
            </w: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bl>
    <w:p>
      <w:pPr>
        <w:kinsoku/>
        <w:wordWrap/>
        <w:overflowPunct/>
        <w:topLinePunct w:val="0"/>
        <w:bidi w:val="0"/>
        <w:spacing w:line="360" w:lineRule="auto"/>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投标人保证：除商务技术偏离表列出的偏离外，投标人响应招标文件的全部要求</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63"/>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pacing w:line="360" w:lineRule="auto"/>
        <w:ind w:firstLine="1911" w:firstLineChars="595"/>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八、</w:t>
      </w:r>
      <w:r>
        <w:rPr>
          <w:rFonts w:hint="eastAsia" w:ascii="宋体" w:hAnsi="宋体" w:eastAsia="宋体" w:cs="宋体"/>
          <w:b/>
          <w:bCs/>
          <w:color w:val="auto"/>
          <w:spacing w:val="0"/>
          <w:kern w:val="0"/>
          <w:sz w:val="32"/>
          <w:szCs w:val="32"/>
          <w:lang w:val="zh-CN"/>
        </w:rPr>
        <w:t>政府采购供应商廉洁自律承诺书</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我单位响应你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一、不向项目有关人员及部门赠送礼金礼物、有价证券、回扣以及中介费、介绍费、咨询费等好处费；</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二、不为项目有关人员及部门报销应由你方单位或个人支付的费用；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三、不向项目有关人员及部门提供有可能影响公正的宴请和健身娱乐等活动；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好处；</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六、严格遵守《</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政府采购法》《</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招标投标</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法》</w:t>
      </w:r>
      <w:r>
        <w:rPr>
          <w:rFonts w:hint="eastAsia" w:ascii="宋体" w:hAnsi="宋体" w:eastAsia="宋体" w:cs="宋体"/>
          <w:color w:val="auto"/>
          <w:spacing w:val="0"/>
          <w:sz w:val="24"/>
          <w:szCs w:val="24"/>
          <w:lang w:val="zh-CN"/>
        </w:rPr>
        <w:t>《中华人民共和国民法典》</w:t>
      </w:r>
      <w:r>
        <w:rPr>
          <w:rFonts w:hint="eastAsia" w:ascii="宋体" w:hAnsi="宋体" w:eastAsia="宋体" w:cs="宋体"/>
          <w:color w:val="auto"/>
          <w:spacing w:val="0"/>
          <w:kern w:val="0"/>
          <w:sz w:val="24"/>
          <w:szCs w:val="24"/>
          <w:lang w:val="zh-CN"/>
        </w:rPr>
        <w:t>等法律法规，诚实守信，合法经营，坚决抵制各种违法违纪行为。</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如违反上述承诺，你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有权立即取消我单位投标、中标或在建项目的建设资格，有权拒绝我单位在一定时期内进入你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left="4620" w:leftChars="2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 xml:space="preserve">   年   月   日</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kinsoku/>
        <w:wordWrap/>
        <w:overflowPunct/>
        <w:topLinePunct w:val="0"/>
        <w:bidi w:val="0"/>
        <w:spacing w:line="360" w:lineRule="auto"/>
        <w:ind w:firstLine="3190" w:firstLineChars="993"/>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lang w:val="zh-CN"/>
        </w:rPr>
        <w:t>报价文件部分</w:t>
      </w:r>
    </w:p>
    <w:p>
      <w:pPr>
        <w:tabs>
          <w:tab w:val="left" w:pos="1741"/>
        </w:tabs>
        <w:kinsoku/>
        <w:wordWrap/>
        <w:overflowPunct/>
        <w:topLinePunct w:val="0"/>
        <w:bidi w:val="0"/>
        <w:spacing w:line="360" w:lineRule="auto"/>
        <w:ind w:firstLine="3511" w:firstLineChars="1093"/>
        <w:rPr>
          <w:rFonts w:hint="eastAsia" w:ascii="宋体" w:hAnsi="宋体" w:eastAsia="宋体" w:cs="宋体"/>
          <w:b/>
          <w:bCs/>
          <w:color w:val="auto"/>
          <w:spacing w:val="0"/>
          <w:kern w:val="0"/>
          <w:sz w:val="32"/>
          <w:szCs w:val="32"/>
          <w:lang w:val="zh-CN"/>
        </w:rPr>
      </w:pPr>
      <w:r>
        <w:rPr>
          <w:rFonts w:hint="eastAsia" w:ascii="宋体" w:hAnsi="宋体" w:cs="宋体"/>
          <w:b/>
          <w:bCs/>
          <w:color w:val="auto"/>
          <w:spacing w:val="0"/>
          <w:kern w:val="0"/>
          <w:sz w:val="32"/>
          <w:szCs w:val="32"/>
          <w:lang w:val="zh-CN"/>
        </w:rPr>
        <w:tab/>
      </w:r>
      <w:r>
        <w:rPr>
          <w:rFonts w:hint="eastAsia" w:ascii="宋体" w:hAnsi="宋体" w:cs="宋体"/>
          <w:b/>
          <w:bCs/>
          <w:color w:val="auto"/>
          <w:spacing w:val="0"/>
          <w:kern w:val="0"/>
          <w:sz w:val="32"/>
          <w:szCs w:val="32"/>
          <w:lang w:val="en-US" w:eastAsia="zh-CN"/>
        </w:rPr>
        <w:t xml:space="preserve"> </w:t>
      </w:r>
      <w:r>
        <w:rPr>
          <w:rFonts w:hint="eastAsia" w:ascii="宋体" w:hAnsi="宋体" w:eastAsia="宋体" w:cs="宋体"/>
          <w:b/>
          <w:bCs/>
          <w:color w:val="auto"/>
          <w:spacing w:val="0"/>
          <w:kern w:val="0"/>
          <w:sz w:val="32"/>
          <w:szCs w:val="32"/>
          <w:lang w:val="zh-CN"/>
        </w:rPr>
        <w:t>目录</w:t>
      </w:r>
    </w:p>
    <w:p>
      <w:pPr>
        <w:bidi w:val="0"/>
        <w:rPr>
          <w:rFonts w:hint="eastAsia"/>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（1）开标一览表（报价表）………………………………………………………（页码）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（2）中小企业声明函………………………………………………………………（页码）</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379"/>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79"/>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rPr>
        <w:t>一、开标一览表（报价表）</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482"/>
        <w:rPr>
          <w:rFonts w:hint="eastAsia" w:ascii="宋体" w:hAnsi="宋体" w:cs="宋体"/>
          <w:b/>
          <w:bCs/>
          <w:color w:val="auto"/>
          <w:spacing w:val="0"/>
          <w:sz w:val="24"/>
        </w:rPr>
      </w:pPr>
      <w:r>
        <w:rPr>
          <w:rFonts w:hint="eastAsia" w:ascii="宋体" w:hAnsi="宋体" w:eastAsia="宋体" w:cs="宋体"/>
          <w:color w:val="auto"/>
          <w:spacing w:val="0"/>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pacing w:val="0"/>
          <w:sz w:val="24"/>
          <w:szCs w:val="24"/>
        </w:rPr>
        <w:t>（项目名称）</w:t>
      </w:r>
      <w:r>
        <w:rPr>
          <w:rFonts w:hint="eastAsia" w:ascii="宋体" w:hAnsi="宋体" w:eastAsia="宋体" w:cs="宋体"/>
          <w:color w:val="auto"/>
          <w:spacing w:val="0"/>
          <w:kern w:val="0"/>
          <w:sz w:val="24"/>
          <w:szCs w:val="24"/>
          <w:lang w:val="zh-CN"/>
        </w:rPr>
        <w:t>【招标编号：</w:t>
      </w:r>
      <w:r>
        <w:rPr>
          <w:rFonts w:hint="eastAsia" w:ascii="宋体" w:hAnsi="宋体" w:eastAsia="宋体" w:cs="宋体"/>
          <w:color w:val="auto"/>
          <w:spacing w:val="0"/>
          <w:sz w:val="24"/>
          <w:szCs w:val="24"/>
        </w:rPr>
        <w:t>（采购编号）】的实施</w:t>
      </w:r>
      <w:r>
        <w:rPr>
          <w:rFonts w:hint="eastAsia" w:ascii="宋体" w:hAnsi="宋体" w:eastAsia="宋体" w:cs="宋体"/>
          <w:color w:val="auto"/>
          <w:spacing w:val="0"/>
          <w:kern w:val="0"/>
          <w:sz w:val="24"/>
          <w:szCs w:val="24"/>
          <w:lang w:val="zh-CN"/>
        </w:rPr>
        <w:t>。</w:t>
      </w:r>
    </w:p>
    <w:p>
      <w:pPr>
        <w:pStyle w:val="81"/>
        <w:rPr>
          <w:rFonts w:hint="eastAsia"/>
        </w:rPr>
      </w:pPr>
      <w:r>
        <w:rPr>
          <w:rFonts w:hint="eastAsia" w:ascii="宋体" w:hAnsi="宋体" w:cs="宋体"/>
          <w:b/>
          <w:color w:val="auto"/>
          <w:spacing w:val="0"/>
          <w:kern w:val="0"/>
          <w:sz w:val="24"/>
        </w:rPr>
        <w:t>项目编号：</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服务期</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360" w:lineRule="auto"/>
              <w:jc w:val="center"/>
              <w:rPr>
                <w:rFonts w:hint="eastAsia" w:ascii="宋体" w:hAnsi="宋体"/>
                <w:color w:val="000000"/>
                <w:sz w:val="24"/>
                <w:lang w:val="en-GB"/>
              </w:rPr>
            </w:pPr>
            <w:r>
              <w:rPr>
                <w:rFonts w:hint="eastAsia" w:ascii="宋体" w:hAnsi="宋体" w:cs="Times New Roman"/>
                <w:color w:val="000000"/>
                <w:sz w:val="24"/>
              </w:rPr>
              <w:t>2022年南苑街道综合文化站第三方运营服务项目</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总价</w:t>
            </w:r>
          </w:p>
        </w:tc>
        <w:tc>
          <w:tcPr>
            <w:tcW w:w="4732" w:type="dxa"/>
            <w:gridSpan w:val="2"/>
            <w:tcBorders>
              <w:lef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（大写）</w:t>
            </w:r>
          </w:p>
        </w:tc>
      </w:tr>
    </w:tbl>
    <w:p>
      <w:pPr>
        <w:pStyle w:val="81"/>
        <w:rPr>
          <w:rFonts w:hint="eastAsia"/>
        </w:rPr>
      </w:pPr>
    </w:p>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r>
        <w:rPr>
          <w:rFonts w:hint="eastAsia" w:ascii="宋体" w:hAnsi="宋体" w:cs="宋体"/>
          <w:color w:val="auto"/>
          <w:spacing w:val="0"/>
          <w:kern w:val="0"/>
          <w:sz w:val="24"/>
        </w:rPr>
        <w:t>备注：大写总价与小写总价不一致，以大写总价为准</w:t>
      </w:r>
      <w:r>
        <w:rPr>
          <w:rFonts w:hint="eastAsia" w:ascii="宋体" w:hAnsi="宋体" w:cs="宋体"/>
          <w:b/>
          <w:color w:val="auto"/>
          <w:spacing w:val="0"/>
          <w:kern w:val="0"/>
          <w:sz w:val="24"/>
        </w:rPr>
        <w:t>。</w:t>
      </w:r>
    </w:p>
    <w:p>
      <w:pPr>
        <w:kinsoku/>
        <w:wordWrap/>
        <w:overflowPunct/>
        <w:topLinePunct w:val="0"/>
        <w:bidi w:val="0"/>
        <w:snapToGrid w:val="0"/>
        <w:spacing w:line="360" w:lineRule="auto"/>
        <w:ind w:left="480"/>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注：</w:t>
      </w:r>
    </w:p>
    <w:p>
      <w:pPr>
        <w:kinsoku/>
        <w:wordWrap/>
        <w:overflowPunct/>
        <w:topLinePunct w:val="0"/>
        <w:bidi w:val="0"/>
        <w:spacing w:line="360" w:lineRule="auto"/>
        <w:ind w:left="-2"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1、投标人需按本表格式填写，不得自行更改。</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2、有关本项目实施所涉及的一切费用均计入报价。</w:t>
      </w:r>
      <w:r>
        <w:rPr>
          <w:rFonts w:hint="eastAsia" w:ascii="宋体" w:hAnsi="宋体" w:eastAsia="宋体" w:cs="宋体"/>
          <w:b/>
          <w:bCs/>
          <w:color w:val="auto"/>
          <w:spacing w:val="0"/>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color w:val="auto"/>
          <w:spacing w:val="0"/>
          <w:kern w:val="0"/>
          <w:sz w:val="24"/>
          <w:szCs w:val="24"/>
          <w:lang w:val="zh-CN"/>
        </w:rPr>
        <w:t>，</w:t>
      </w:r>
      <w:r>
        <w:rPr>
          <w:rFonts w:hint="eastAsia" w:ascii="宋体" w:hAnsi="宋体" w:eastAsia="宋体" w:cs="宋体"/>
          <w:b/>
          <w:bCs/>
          <w:color w:val="auto"/>
          <w:spacing w:val="0"/>
          <w:kern w:val="0"/>
          <w:sz w:val="24"/>
          <w:szCs w:val="24"/>
          <w:lang w:val="zh-CN"/>
        </w:rPr>
        <w:t>不得出现“0元”“免费赠送”等形式的无偿报价，</w:t>
      </w:r>
      <w:r>
        <w:rPr>
          <w:rFonts w:hint="eastAsia" w:ascii="宋体" w:hAnsi="宋体" w:eastAsia="宋体" w:cs="宋体"/>
          <w:b/>
          <w:bCs/>
          <w:color w:val="auto"/>
          <w:spacing w:val="0"/>
          <w:kern w:val="0"/>
          <w:sz w:val="24"/>
          <w:szCs w:val="24"/>
        </w:rPr>
        <w:t>否则视为</w:t>
      </w:r>
      <w:r>
        <w:rPr>
          <w:rFonts w:hint="eastAsia" w:ascii="宋体" w:hAnsi="宋体" w:eastAsia="宋体" w:cs="宋体"/>
          <w:b/>
          <w:bCs/>
          <w:color w:val="auto"/>
          <w:spacing w:val="0"/>
          <w:sz w:val="24"/>
          <w:szCs w:val="24"/>
        </w:rPr>
        <w:t>投标文件含有采购人不能接受的附加条件的，投标无效</w:t>
      </w:r>
      <w:r>
        <w:rPr>
          <w:rFonts w:hint="eastAsia" w:ascii="宋体" w:hAnsi="宋体" w:eastAsia="宋体" w:cs="宋体"/>
          <w:b/>
          <w:bCs/>
          <w:color w:val="auto"/>
          <w:spacing w:val="0"/>
          <w:kern w:val="0"/>
          <w:sz w:val="24"/>
          <w:szCs w:val="24"/>
          <w:lang w:val="zh-CN"/>
        </w:rPr>
        <w:t>。</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3、以上表格要求细分项目及报价，在“规格型号（或具体服务）”一栏中，货物类项目填写规格型号，服务类项目填写具体服务。</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4、特别提示：采购机构将对项目名称和项目编号，中标供应商名称、地址和中标金额，主要中标标的的名称等予以公示。</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日期：</w:t>
      </w:r>
    </w:p>
    <w:p>
      <w:pPr>
        <w:pStyle w:val="379"/>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pgSz w:w="11906" w:h="16838"/>
          <w:pgMar w:top="1247" w:right="1418" w:bottom="1276" w:left="1418" w:header="851" w:footer="992" w:gutter="0"/>
          <w:cols w:space="720" w:num="1"/>
          <w:titlePg/>
          <w:docGrid w:linePitch="312" w:charSpace="0"/>
        </w:sectPr>
      </w:pPr>
    </w:p>
    <w:p>
      <w:pPr>
        <w:pStyle w:val="379"/>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sz w:val="32"/>
          <w:szCs w:val="32"/>
        </w:rPr>
      </w:pPr>
      <w:r>
        <w:rPr>
          <w:rFonts w:hint="eastAsia" w:ascii="宋体" w:hAnsi="宋体" w:eastAsia="宋体" w:cs="宋体"/>
          <w:color w:val="auto"/>
          <w:spacing w:val="0"/>
          <w:kern w:val="2"/>
          <w:sz w:val="32"/>
          <w:szCs w:val="32"/>
        </w:rPr>
        <w:t>二、</w:t>
      </w:r>
      <w:r>
        <w:rPr>
          <w:rFonts w:hint="eastAsia" w:ascii="宋体" w:hAnsi="宋体" w:eastAsia="宋体" w:cs="宋体"/>
          <w:color w:val="auto"/>
          <w:spacing w:val="0"/>
          <w:sz w:val="32"/>
          <w:szCs w:val="32"/>
        </w:rPr>
        <w:t>中小企业声明函</w:t>
      </w:r>
    </w:p>
    <w:p>
      <w:pPr>
        <w:widowControl/>
        <w:kinsoku/>
        <w:wordWrap/>
        <w:overflowPunct/>
        <w:topLinePunct w:val="0"/>
        <w:bidi w:val="0"/>
        <w:spacing w:line="360" w:lineRule="auto"/>
        <w:ind w:firstLine="120" w:firstLineChars="50"/>
        <w:jc w:val="left"/>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kinsoku/>
        <w:wordWrap/>
        <w:overflowPunct/>
        <w:topLinePunct w:val="0"/>
        <w:bidi w:val="0"/>
        <w:spacing w:line="360" w:lineRule="auto"/>
        <w:ind w:firstLine="1285" w:firstLineChars="400"/>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政府采购支持中小企业信用融资相关事项通知</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kinsoku/>
        <w:wordWrap/>
        <w:overflowPunct/>
        <w:topLinePunct w:val="0"/>
        <w:bidi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中国银保监会浙江监管局、杭州市地方金融监督管理局、杭州市经济和信息化局制定《杭州市政府采购支持中小企业信用融资管理办法》。相关事项通知如下：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一、适用对象</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凡已在浙江政府采购网上注册入库，并取得杭州市政府采购合同的中小企业供应商（以下简称“供应商”），均可申请政府采购信用融资。</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二、相关信息获取方式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　政府采购信用融资操作流程：</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（一）线上融资模式：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2.供应商中标后，可通过杭州市政府采购网或“浙里办”测算授信额度；</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4.审批通过后，在线办理放贷手续。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（二）线下融资模式：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1.供应商根据合作银行提供的方案，自行选择金融产品，向合作银行提出信用资格预审，并办理开户等手续；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3.合作银行在信用融资模块受理申请后，供应商提供审批材料。合作银行应对申请信用融资的供应商及备案的政府采购合同信息进行核对和审查；</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4.审批通过后，合作银行应按照合作备忘录中约定的审批放款期限和优惠利率及时予以放款。</w:t>
      </w:r>
    </w:p>
    <w:p>
      <w:pPr>
        <w:kinsoku/>
        <w:wordWrap/>
        <w:overflowPunct/>
        <w:topLinePunct w:val="0"/>
        <w:bidi w:val="0"/>
        <w:spacing w:line="360" w:lineRule="auto"/>
        <w:ind w:firstLine="420" w:firstLineChars="200"/>
        <w:rPr>
          <w:rFonts w:hint="eastAsia" w:ascii="宋体" w:hAnsi="宋体" w:eastAsia="宋体" w:cs="宋体"/>
          <w:color w:val="auto"/>
          <w:spacing w:val="0"/>
          <w:sz w:val="24"/>
          <w:szCs w:val="24"/>
        </w:rPr>
      </w:pPr>
      <w:r>
        <w:rPr>
          <w:rFonts w:hint="eastAsia"/>
        </w:rPr>
        <w:t>（</w:t>
      </w:r>
      <w:r>
        <w:rPr>
          <w:rFonts w:hint="eastAsia" w:ascii="宋体" w:hAnsi="宋体" w:eastAsia="宋体" w:cs="宋体"/>
          <w:color w:val="auto"/>
          <w:spacing w:val="0"/>
          <w:sz w:val="24"/>
          <w:szCs w:val="24"/>
        </w:rPr>
        <w:t>三）杭州e融平台申请融资</w:t>
      </w:r>
    </w:p>
    <w:p>
      <w:pPr>
        <w:kinsoku/>
        <w:wordWrap/>
        <w:overflowPunct/>
        <w:topLinePunct w:val="0"/>
        <w:bidi w:val="0"/>
        <w:spacing w:line="360" w:lineRule="auto"/>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color w:val="auto"/>
          <w:spacing w:val="0"/>
          <w:sz w:val="24"/>
          <w:szCs w:val="24"/>
        </w:rPr>
        <w:t>供应商通过杭州e融</w:t>
      </w:r>
      <w:r>
        <w:rPr>
          <w:rFonts w:hint="eastAsia" w:ascii="宋体" w:hAnsi="宋体" w:eastAsia="宋体" w:cs="宋体"/>
          <w:b w:val="0"/>
          <w:bCs w:val="0"/>
          <w:color w:val="auto"/>
          <w:spacing w:val="0"/>
          <w:sz w:val="24"/>
          <w:szCs w:val="24"/>
        </w:rPr>
        <w:t>平台政采贷专区，自行选择金融产品，按规定手续办理贷款流程。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四、注意事项</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1、对拟用于信用融资的政府采购合同，供应商在签订合同时应当在合同中注明融资银行名称及账号，作为在该银行的唯一收款账号。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kinsoku/>
        <w:wordWrap/>
        <w:overflowPunct/>
        <w:topLinePunct w:val="0"/>
        <w:bidi w:val="0"/>
        <w:spacing w:line="360" w:lineRule="auto"/>
        <w:rPr>
          <w:rFonts w:hint="eastAsia" w:ascii="宋体" w:hAnsi="宋体" w:eastAsia="宋体" w:cs="宋体"/>
          <w:b/>
          <w:bCs/>
          <w:color w:val="auto"/>
          <w:spacing w:val="0"/>
          <w:sz w:val="32"/>
          <w:szCs w:val="32"/>
        </w:rPr>
      </w:pPr>
    </w:p>
    <w:p>
      <w:pPr>
        <w:pStyle w:val="81"/>
        <w:rPr>
          <w:rFonts w:hint="eastAsia" w:ascii="宋体" w:hAnsi="宋体" w:eastAsia="宋体" w:cs="宋体"/>
          <w:b/>
          <w:bCs/>
          <w:color w:val="auto"/>
          <w:spacing w:val="0"/>
          <w:sz w:val="32"/>
          <w:szCs w:val="32"/>
        </w:rPr>
      </w:pPr>
    </w:p>
    <w:p>
      <w:pPr>
        <w:pStyle w:val="24"/>
        <w:rPr>
          <w:rFonts w:hint="eastAsia" w:ascii="宋体" w:hAnsi="宋体" w:eastAsia="宋体" w:cs="宋体"/>
          <w:b/>
          <w:bCs/>
          <w:color w:val="auto"/>
          <w:spacing w:val="0"/>
          <w:sz w:val="32"/>
          <w:szCs w:val="32"/>
        </w:rPr>
      </w:pPr>
    </w:p>
    <w:p>
      <w:pPr>
        <w:pStyle w:val="63"/>
        <w:rPr>
          <w:rFonts w:hint="eastAsia" w:ascii="宋体" w:hAnsi="宋体" w:eastAsia="宋体" w:cs="宋体"/>
          <w:b/>
          <w:bCs/>
          <w:color w:val="auto"/>
          <w:spacing w:val="0"/>
          <w:sz w:val="32"/>
          <w:szCs w:val="32"/>
        </w:rPr>
      </w:pPr>
    </w:p>
    <w:p>
      <w:pPr>
        <w:pStyle w:val="53"/>
        <w:rPr>
          <w:rFonts w:hint="eastAsia" w:ascii="宋体" w:hAnsi="宋体" w:eastAsia="宋体" w:cs="宋体"/>
          <w:b/>
          <w:bCs/>
          <w:color w:val="auto"/>
          <w:spacing w:val="0"/>
          <w:sz w:val="32"/>
          <w:szCs w:val="32"/>
        </w:rPr>
      </w:pPr>
    </w:p>
    <w:p>
      <w:pPr>
        <w:rPr>
          <w:rFonts w:hint="eastAsia" w:ascii="宋体" w:hAnsi="宋体" w:eastAsia="宋体" w:cs="宋体"/>
          <w:b/>
          <w:bCs/>
          <w:color w:val="auto"/>
          <w:spacing w:val="0"/>
          <w:sz w:val="32"/>
          <w:szCs w:val="32"/>
        </w:rPr>
      </w:pPr>
    </w:p>
    <w:p>
      <w:pPr>
        <w:pStyle w:val="81"/>
        <w:rPr>
          <w:rFonts w:hint="eastAsia" w:ascii="宋体" w:hAnsi="宋体" w:eastAsia="宋体" w:cs="宋体"/>
          <w:b/>
          <w:bCs/>
          <w:color w:val="auto"/>
          <w:spacing w:val="0"/>
          <w:sz w:val="32"/>
          <w:szCs w:val="32"/>
        </w:rPr>
      </w:pPr>
    </w:p>
    <w:p>
      <w:pPr>
        <w:pStyle w:val="24"/>
        <w:rPr>
          <w:rFonts w:hint="eastAsia" w:ascii="宋体" w:hAnsi="宋体" w:eastAsia="宋体" w:cs="宋体"/>
          <w:b/>
          <w:bCs/>
          <w:color w:val="auto"/>
          <w:spacing w:val="0"/>
          <w:sz w:val="32"/>
          <w:szCs w:val="32"/>
        </w:rPr>
      </w:pPr>
    </w:p>
    <w:p>
      <w:pPr>
        <w:pStyle w:val="63"/>
        <w:rPr>
          <w:rFonts w:hint="eastAsia" w:ascii="宋体" w:hAnsi="宋体" w:eastAsia="宋体" w:cs="宋体"/>
          <w:b/>
          <w:bCs/>
          <w:color w:val="auto"/>
          <w:spacing w:val="0"/>
          <w:sz w:val="32"/>
          <w:szCs w:val="32"/>
        </w:rPr>
      </w:pPr>
    </w:p>
    <w:p>
      <w:pPr>
        <w:pStyle w:val="53"/>
        <w:rPr>
          <w:rFonts w:hint="eastAsia" w:ascii="宋体" w:hAnsi="宋体" w:eastAsia="宋体" w:cs="宋体"/>
          <w:b/>
          <w:bCs/>
          <w:color w:val="auto"/>
          <w:spacing w:val="0"/>
          <w:sz w:val="32"/>
          <w:szCs w:val="32"/>
        </w:rPr>
      </w:pPr>
    </w:p>
    <w:p>
      <w:pPr>
        <w:rPr>
          <w:rFonts w:hint="eastAsia" w:ascii="宋体" w:hAnsi="宋体" w:eastAsia="宋体" w:cs="宋体"/>
          <w:b/>
          <w:bCs/>
          <w:color w:val="auto"/>
          <w:spacing w:val="0"/>
          <w:sz w:val="32"/>
          <w:szCs w:val="32"/>
        </w:rPr>
      </w:pPr>
    </w:p>
    <w:p>
      <w:pPr>
        <w:pStyle w:val="81"/>
        <w:rPr>
          <w:rFonts w:hint="eastAsia" w:ascii="宋体" w:hAnsi="宋体" w:eastAsia="宋体" w:cs="宋体"/>
          <w:b/>
          <w:bCs/>
          <w:color w:val="auto"/>
          <w:spacing w:val="0"/>
          <w:sz w:val="32"/>
          <w:szCs w:val="32"/>
        </w:rPr>
      </w:pPr>
    </w:p>
    <w:p>
      <w:pPr>
        <w:pStyle w:val="24"/>
        <w:rPr>
          <w:rFonts w:hint="eastAsia" w:ascii="宋体" w:hAnsi="宋体" w:eastAsia="宋体" w:cs="宋体"/>
          <w:b/>
          <w:bCs/>
          <w:color w:val="auto"/>
          <w:spacing w:val="0"/>
          <w:sz w:val="32"/>
          <w:szCs w:val="32"/>
        </w:rPr>
      </w:pPr>
    </w:p>
    <w:p>
      <w:pPr>
        <w:pStyle w:val="63"/>
        <w:rPr>
          <w:rFonts w:hint="eastAsia" w:ascii="宋体" w:hAnsi="宋体" w:eastAsia="宋体" w:cs="宋体"/>
          <w:b/>
          <w:bCs/>
          <w:color w:val="auto"/>
          <w:spacing w:val="0"/>
          <w:sz w:val="32"/>
          <w:szCs w:val="32"/>
        </w:rPr>
      </w:pPr>
    </w:p>
    <w:p>
      <w:pPr>
        <w:pStyle w:val="53"/>
        <w:rPr>
          <w:rFonts w:hint="eastAsia" w:ascii="宋体" w:hAnsi="宋体" w:eastAsia="宋体" w:cs="宋体"/>
          <w:b/>
          <w:bCs/>
          <w:color w:val="auto"/>
          <w:spacing w:val="0"/>
          <w:sz w:val="32"/>
          <w:szCs w:val="32"/>
        </w:rPr>
      </w:pPr>
    </w:p>
    <w:p>
      <w:pPr>
        <w:rPr>
          <w:rFonts w:hint="eastAsia" w:ascii="宋体" w:hAnsi="宋体" w:eastAsia="宋体" w:cs="宋体"/>
          <w:b/>
          <w:bCs/>
          <w:color w:val="auto"/>
          <w:spacing w:val="0"/>
          <w:sz w:val="32"/>
          <w:szCs w:val="32"/>
        </w:rPr>
      </w:pPr>
    </w:p>
    <w:p>
      <w:pPr>
        <w:pStyle w:val="81"/>
        <w:rPr>
          <w:rFonts w:hint="eastAsia"/>
        </w:rPr>
      </w:pPr>
    </w:p>
    <w:p>
      <w:pPr>
        <w:kinsoku/>
        <w:wordWrap/>
        <w:overflowPunct/>
        <w:topLinePunct w:val="0"/>
        <w:bidi w:val="0"/>
        <w:spacing w:line="360" w:lineRule="auto"/>
        <w:ind w:firstLine="4498" w:firstLineChars="1400"/>
        <w:rPr>
          <w:rFonts w:hint="eastAsia" w:ascii="宋体" w:hAnsi="宋体" w:eastAsia="宋体" w:cs="宋体"/>
          <w:b/>
          <w:bCs/>
          <w:color w:val="auto"/>
          <w:spacing w:val="0"/>
          <w:sz w:val="32"/>
          <w:szCs w:val="32"/>
        </w:rPr>
      </w:pPr>
      <w:bookmarkStart w:id="34" w:name="_Toc465665161"/>
      <w:r>
        <w:rPr>
          <w:rFonts w:hint="eastAsia" w:ascii="宋体" w:hAnsi="宋体" w:eastAsia="宋体" w:cs="宋体"/>
          <w:b/>
          <w:bCs/>
          <w:color w:val="auto"/>
          <w:spacing w:val="0"/>
          <w:sz w:val="32"/>
          <w:szCs w:val="32"/>
        </w:rPr>
        <w:t>附件</w:t>
      </w:r>
      <w:bookmarkEnd w:id="34"/>
    </w:p>
    <w:p>
      <w:pPr>
        <w:kinsoku/>
        <w:wordWrap/>
        <w:overflowPunct/>
        <w:topLinePunct w:val="0"/>
        <w:bidi w:val="0"/>
        <w:spacing w:line="360" w:lineRule="auto"/>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附件1：</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35" w:name="OLE_LINK14"/>
      <w:bookmarkStart w:id="36" w:name="OLE_LINK13"/>
      <w:r>
        <w:rPr>
          <w:rFonts w:hint="eastAsia" w:ascii="宋体" w:hAnsi="宋体" w:eastAsia="宋体" w:cs="宋体"/>
          <w:b/>
          <w:bCs/>
          <w:color w:val="auto"/>
          <w:spacing w:val="0"/>
          <w:sz w:val="32"/>
          <w:szCs w:val="32"/>
        </w:rPr>
        <w:t>残疾人福利性单位声明函</w:t>
      </w:r>
      <w:bookmarkEnd w:id="35"/>
      <w:bookmarkEnd w:id="36"/>
    </w:p>
    <w:p>
      <w:pPr>
        <w:kinsoku/>
        <w:wordWrap/>
        <w:overflowPunct/>
        <w:topLinePunct w:val="0"/>
        <w:bidi w:val="0"/>
        <w:spacing w:line="360" w:lineRule="auto"/>
        <w:rPr>
          <w:rFonts w:hint="eastAsia" w:ascii="宋体" w:hAnsi="宋体" w:eastAsia="宋体" w:cs="宋体"/>
          <w:b/>
          <w:bCs/>
          <w:color w:val="auto"/>
          <w:spacing w:val="0"/>
          <w:sz w:val="30"/>
          <w:szCs w:val="30"/>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本单位对上述声明的真实性负责。如有虚假，将依法承担相应责任。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投标人名称（电子签名）</w:t>
      </w:r>
      <w:r>
        <w:rPr>
          <w:rFonts w:hint="eastAsia" w:ascii="宋体" w:hAnsi="宋体" w:eastAsia="宋体" w:cs="宋体"/>
          <w:color w:val="auto"/>
          <w:spacing w:val="0"/>
          <w:sz w:val="24"/>
          <w:szCs w:val="24"/>
        </w:rPr>
        <w:t>：</w:t>
      </w: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  期：</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pStyle w:val="81"/>
        <w:rPr>
          <w:rFonts w:hint="eastAsia"/>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pStyle w:val="63"/>
        <w:rPr>
          <w:rFonts w:hint="eastAsia"/>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附件2：质疑函范本及制作说明</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质疑函范本</w:t>
      </w:r>
    </w:p>
    <w:p>
      <w:pPr>
        <w:kinsoku/>
        <w:wordWrap/>
        <w:overflowPunct/>
        <w:topLinePunct w:val="0"/>
        <w:bidi w:val="0"/>
        <w:snapToGrid w:val="0"/>
        <w:spacing w:beforeLines="100"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一、质疑供应商基本信息</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质疑供应商：</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二、质疑项目基本情况</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质疑项目的编号：包号：</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采购人名称：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采购文件获取日期：</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三、质疑事项具体内容</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质疑事项1：</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事实依据：</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法律依据：</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质疑事项2</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四、与质疑事项相关的质疑请求</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质疑函制作说明：</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1.供应商提出质疑时，应提交质疑函和必要的证明材料。</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2.质疑供应商若委托代理人进行质疑的，质疑函应按要求列明“授权代表”的有关内容，并在附件中提交由质疑</w:t>
      </w:r>
      <w:r>
        <w:rPr>
          <w:rFonts w:hint="eastAsia" w:ascii="宋体" w:hAnsi="宋体" w:eastAsia="宋体" w:cs="宋体"/>
          <w:color w:val="auto"/>
          <w:spacing w:val="0"/>
          <w:kern w:val="0"/>
          <w:sz w:val="24"/>
          <w:szCs w:val="24"/>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4.质疑函的质疑事项应具体、明确，并有必要的事实依据和法律依据。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5.质疑函的质疑请求应与质疑事项相关。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rPr>
          <w:rFonts w:hint="eastAsia" w:ascii="宋体" w:hAnsi="宋体" w:eastAsia="宋体" w:cs="宋体"/>
          <w:color w:val="auto"/>
          <w:spacing w:val="0"/>
          <w:sz w:val="30"/>
          <w:szCs w:val="30"/>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附件3：投诉书范本及制作说明</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投诉书范本</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一、投诉相关主体基本情况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tabs>
          <w:tab w:val="left" w:pos="6510"/>
        </w:tabs>
        <w:kinsoku/>
        <w:wordWrap/>
        <w:overflowPunct/>
        <w:topLinePunct w:val="0"/>
        <w:bidi w:val="0"/>
        <w:spacing w:line="360" w:lineRule="auto"/>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法定代表人/主要负责人：</w:t>
      </w:r>
    </w:p>
    <w:p>
      <w:pPr>
        <w:tabs>
          <w:tab w:val="left" w:pos="6510"/>
        </w:tabs>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联系电话：</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授权代表：联系电话</w:t>
      </w:r>
      <w:r>
        <w:rPr>
          <w:rFonts w:hint="eastAsia" w:ascii="宋体" w:hAnsi="宋体" w:eastAsia="宋体" w:cs="宋体"/>
          <w:color w:val="auto"/>
          <w:spacing w:val="0"/>
          <w:sz w:val="24"/>
          <w:szCs w:val="24"/>
          <w:u w:val="dotted"/>
        </w:rPr>
        <w:t>：</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被投诉人1：</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被投诉人2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相关供应商：</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二、投诉项目基本情况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采购项目名称：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采购项目编号：包号：</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代理机构名称：</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采购文件公告: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采购结果公告: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三、质疑基本情况</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投诉人于年月日,向提出质疑，质疑事项为：</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dotted"/>
        </w:rPr>
        <w:t>采购人/代理机构</w:t>
      </w:r>
      <w:r>
        <w:rPr>
          <w:rFonts w:hint="eastAsia" w:ascii="宋体" w:hAnsi="宋体" w:eastAsia="宋体" w:cs="宋体"/>
          <w:color w:val="auto"/>
          <w:spacing w:val="0"/>
          <w:sz w:val="24"/>
          <w:szCs w:val="24"/>
        </w:rPr>
        <w:t>于年月日,就质疑事项作出了答复/没有在法定期限内作出答复。</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四、投诉事项具体内容</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投诉事项 1：</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事实依据：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法律依据：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投诉事项2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五、与投诉事项相关的投诉请求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u w:val="single"/>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投诉书制作说明：</w:t>
      </w:r>
    </w:p>
    <w:p>
      <w:pPr>
        <w:widowControl/>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2.投诉人若委托代理人进行投诉的，投诉书应按照要求列明“授权代表”的有关内容，并在附件中提交由</w:t>
      </w:r>
      <w:r>
        <w:rPr>
          <w:rFonts w:hint="eastAsia" w:ascii="宋体" w:hAnsi="宋体" w:eastAsia="宋体" w:cs="宋体"/>
          <w:color w:val="auto"/>
          <w:spacing w:val="0"/>
          <w:kern w:val="0"/>
          <w:sz w:val="24"/>
          <w:szCs w:val="24"/>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3.投诉人若对项目的某一分包进行投诉，投诉书应列明具体分包号。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4.投诉书应简要列明质疑事项，质疑函、质疑答复等作为附件材料提供。</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5.投诉书的投诉事项应具体、明确，并有必要的事实依据和法律依据。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6.投诉书的投诉请求应与投诉事项相关。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63"/>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附件4：业务专用章使用说明函</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rPr>
        <w:t>（采购人）、（采购代理机构）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我方</w:t>
      </w:r>
      <w:r>
        <w:rPr>
          <w:rFonts w:hint="eastAsia" w:ascii="宋体" w:hAnsi="宋体" w:eastAsia="宋体" w:cs="宋体"/>
          <w:color w:val="auto"/>
          <w:spacing w:val="0"/>
          <w:sz w:val="24"/>
          <w:szCs w:val="24"/>
        </w:rPr>
        <w:t>(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特此说明。</w:t>
      </w: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right="480" w:firstLine="4080" w:firstLineChars="17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投标单位（法定名称章）：</w:t>
      </w:r>
    </w:p>
    <w:p>
      <w:pPr>
        <w:kinsoku/>
        <w:wordWrap/>
        <w:overflowPunct/>
        <w:topLinePunct w:val="0"/>
        <w:bidi w:val="0"/>
        <w:spacing w:line="360" w:lineRule="auto"/>
        <w:ind w:right="1440" w:firstLine="494"/>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日期：       年     月     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附：</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10;AQAADwAAAGRycy9kb3ducmV2LnhtbE2PMU/DMBCFdyT+g3VIbNROoaENcTqAisTYpgvbJT6SQHyO&#10;YqcN/HrcCbZ7907vfZdvZ9uLE42+c6whWSgQxLUzHTcajuXubg3CB2SDvWPS8E0etsX1VY6ZcWfe&#10;0+kQGhFD2GeooQ1hyKT0dUsW/cINxNH7cKPFEOXYSDPiOYbbXi6VSqXFjmNDiwM9t1R/HSaroeqW&#10;R/zZl6/Kbnb34W0uP6f3F61vbxL1BCLQHP6O4YIf0aGITJWb2HjRa4iPBA2pSkFE9yF5jIvqMqxW&#10;IItc/ucvfgFQSwMEFAAAAAgAh07iQM239AXyAQAAIwQAAA4AAABkcnMvZTJvRG9jLnhtbK1TTZPT&#10;MAy9M8N/8PjOpg20sJmme6CUCwM7LPwA1VYSz/hrbLdp/z2y0+1+wKEHcnAkW37Se5JXd0ej2QFD&#10;VM62fH4z4wytcFLZvuW/f23ffeIsJrAStLPY8hNGfrd++2Y1+gZrNzgtMTACsbEZfcuHlHxTVVEM&#10;aCDeOI+WDjsXDCRyQ1/JACOhG13Vs9myGl2QPjiBMdLuZjrkZ8RwDaDrOiVw48TeoE0TakANiSjF&#10;QfnI16XarkORfnRdxMR0y4lpKislIXuX12q9gqYP4AclziXANSW84mRAWUp6gdpAArYP6i8oo0Rw&#10;0XXpRjhTTUSKIsRiPnulzcMAHgsXkjr6i+jx/8GK74f7wJRsec2ZBUMN/0mige01svky6zP62FDY&#10;g78PZy+Smckeu2Dyn2iwY9H0dNEUj4kJ2qyXHz7eLkhuQWd1vXi/nC8yavV03YeYvqIzLBstD5S/&#10;aAmHbzFNoY8hOVt0Wsmt0ro4od991oEdgBq8Ld8Z/UWYtmxs+e2iXlAhQFPb0bSQaTwxj7Yv+V7c&#10;iM+BZ+X7F3AubANxmAooCDkMGqMShmINCPKLlSydPKlr6VHxXIxByZlGeoPZKpEJlL4mkrTTliTM&#10;nZl6ka2dkyfq5d4H1Q+k47zUm09odorg5znPw/ncL0hPb3v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bsh/WAAAABwEAAA8AAAAAAAAAAQAgAAAAIgAAAGRycy9kb3ducmV2LnhtbFBLAQIUABQA&#10;AAAIAIdO4kDNt/QF8gEAACMEAAAOAAAAAAAAAAEAIAAAACUBAABkcnMvZTJvRG9jLnhtbFBLBQYA&#10;AAAABgAGAFkBAACJBQAAAAA=&#10;">
                <v:fill on="t" focussize="0,0"/>
                <v:stroke color="#000000" joinstyle="miter"/>
                <v:imagedata o:title=""/>
                <o:lock v:ext="edit" aspectratio="f"/>
              </v:rect>
            </w:pict>
          </mc:Fallback>
        </mc:AlternateContent>
      </w:r>
      <w:r>
        <w:rPr>
          <w:rFonts w:hint="eastAsia" w:ascii="宋体" w:hAnsi="宋体" w:eastAsia="宋体" w:cs="宋体"/>
          <w:color w:val="auto"/>
          <w:spacing w:val="0"/>
          <w:sz w:val="24"/>
          <w:szCs w:val="24"/>
        </w:rPr>
        <w:t>投标单位法定名称章（印模）投标单位“XX专用章”（印模）</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both"/>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附件5：中小企业声明函</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中小企业声明函（工程、服务）</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ind w:firstLine="360" w:firstLineChars="1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rPr>
        <w:t xml:space="preserve"> </w:t>
      </w:r>
      <w:r>
        <w:rPr>
          <w:rFonts w:hint="eastAsia" w:ascii="宋体" w:hAnsi="宋体" w:eastAsia="宋体" w:cs="宋体"/>
          <w:color w:val="auto"/>
          <w:spacing w:val="0"/>
          <w:sz w:val="24"/>
          <w:szCs w:val="24"/>
          <w:u w:val="single"/>
        </w:rPr>
        <w:t>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u w:val="single"/>
        </w:rPr>
        <w:t xml:space="preserve"> 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以上企业，不属于大企业的分支机构，不存在控股股东为大企业的情形，也不存在与大企业的负责人为同一人的情形。</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本企业对上述声明内容的真实性负责。如有虚假，将依法承担相应责任。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right="1120" w:firstLine="4680" w:firstLineChars="19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ind w:firstLine="354" w:firstLineChars="147"/>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从业人员、营业收入、资产总额填报上一年度数据，无上一年度数据的新成立企业可不填报。</w:t>
      </w:r>
    </w:p>
    <w:p>
      <w:pPr>
        <w:kinsoku/>
        <w:wordWrap/>
        <w:overflowPunct/>
        <w:topLinePunct w:val="0"/>
        <w:bidi w:val="0"/>
        <w:spacing w:line="360" w:lineRule="auto"/>
        <w:ind w:right="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ind w:right="420"/>
        <w:rPr>
          <w:rFonts w:hint="eastAsia" w:ascii="宋体" w:hAnsi="宋体" w:eastAsia="宋体" w:cs="宋体"/>
          <w:color w:val="auto"/>
          <w:spacing w:val="0"/>
        </w:rPr>
      </w:pPr>
    </w:p>
    <w:p>
      <w:pPr>
        <w:pStyle w:val="63"/>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pStyle w:val="63"/>
        <w:kinsoku/>
        <w:wordWrap/>
        <w:overflowPunct/>
        <w:topLinePunct w:val="0"/>
        <w:bidi w:val="0"/>
        <w:spacing w:line="360" w:lineRule="auto"/>
        <w:ind w:firstLine="0"/>
        <w:rPr>
          <w:rFonts w:hint="eastAsia" w:ascii="宋体" w:hAnsi="宋体" w:eastAsia="宋体" w:cs="宋体"/>
          <w:b/>
          <w:bCs/>
          <w:color w:val="auto"/>
          <w:spacing w:val="0"/>
          <w:sz w:val="24"/>
          <w:szCs w:val="24"/>
          <w:lang w:val="en-US"/>
        </w:rPr>
      </w:pPr>
      <w:r>
        <w:rPr>
          <w:rFonts w:hint="eastAsia" w:ascii="宋体" w:hAnsi="宋体" w:eastAsia="宋体" w:cs="宋体"/>
          <w:b/>
          <w:bCs/>
          <w:color w:val="auto"/>
          <w:spacing w:val="0"/>
          <w:sz w:val="24"/>
          <w:szCs w:val="24"/>
        </w:rPr>
        <w:t>附件</w:t>
      </w:r>
      <w:r>
        <w:rPr>
          <w:rFonts w:hint="eastAsia" w:ascii="宋体" w:hAnsi="宋体" w:eastAsia="宋体" w:cs="宋体"/>
          <w:b/>
          <w:bCs/>
          <w:color w:val="auto"/>
          <w:spacing w:val="0"/>
          <w:sz w:val="24"/>
          <w:szCs w:val="24"/>
          <w:lang w:val="en-US"/>
        </w:rPr>
        <w:t>：</w:t>
      </w:r>
      <w:r>
        <w:rPr>
          <w:rFonts w:hint="eastAsia" w:ascii="宋体" w:hAnsi="宋体" w:eastAsia="宋体" w:cs="宋体"/>
          <w:b/>
          <w:bCs/>
          <w:color w:val="auto"/>
          <w:spacing w:val="0"/>
          <w:sz w:val="24"/>
          <w:szCs w:val="24"/>
        </w:rPr>
        <w:t>中小企业划</w:t>
      </w:r>
    </w:p>
    <w:p>
      <w:pPr>
        <w:pStyle w:val="622"/>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2"/>
        <w:kinsoku/>
        <w:wordWrap/>
        <w:overflowPunct/>
        <w:topLinePunct w:val="0"/>
        <w:bidi w:val="0"/>
        <w:spacing w:line="360" w:lineRule="auto"/>
        <w:jc w:val="center"/>
        <w:rPr>
          <w:rFonts w:hint="eastAsia" w:ascii="宋体" w:hAnsi="宋体" w:eastAsia="宋体" w:cs="宋体"/>
          <w:b/>
          <w:bCs/>
          <w:color w:val="auto"/>
          <w:spacing w:val="0"/>
          <w:sz w:val="28"/>
          <w:szCs w:val="28"/>
        </w:rPr>
      </w:pPr>
    </w:p>
    <w:p>
      <w:pPr>
        <w:pStyle w:val="622"/>
        <w:kinsoku/>
        <w:wordWrap/>
        <w:overflowPunct/>
        <w:topLinePunct w:val="0"/>
        <w:bidi w:val="0"/>
        <w:spacing w:line="360" w:lineRule="auto"/>
        <w:jc w:val="cente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32"/>
          <w:szCs w:val="32"/>
        </w:rPr>
        <w:t>中小企业划型标准规定</w:t>
      </w:r>
    </w:p>
    <w:p>
      <w:pPr>
        <w:pStyle w:val="622"/>
        <w:kinsoku/>
        <w:wordWrap/>
        <w:overflowPunct/>
        <w:topLinePunct w:val="0"/>
        <w:bidi w:val="0"/>
        <w:adjustRightInd w:val="0"/>
        <w:spacing w:line="360" w:lineRule="auto"/>
        <w:ind w:firstLine="420" w:firstLineChars="200"/>
        <w:jc w:val="both"/>
        <w:rPr>
          <w:rFonts w:hint="eastAsia" w:ascii="宋体" w:hAnsi="宋体" w:eastAsia="宋体" w:cs="宋体"/>
          <w:color w:val="auto"/>
          <w:spacing w:val="0"/>
        </w:rPr>
      </w:pP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一、根据《中华人民共和国中小企业促进法》和《</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国务院关于进一步促进中小企业发展的若干意见</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国发〔2009〕36号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)，制定本规定。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二、中小企业划分为中型、小型、微型三种类型，具体标准根据企业从业人员、营业收入、资产总额等指标，结合行业特点制定。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四、各行业划型标准为：</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3"/>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五、企业类型的划分以统计部门的统计数据为依据。</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六、本规定适用于在中华人民共和国境内依法设立的各类所有制和各种组织形式的企业。个体工商户和本规定以外的行业，参照本规定进行划型。</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八、本规定由工业和信息化部、国家统计局会同有关部门根据《国民经济行业分类》修订情况和企业发展变化情况适时修订。</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九、本规定由工业和信息化部、国家统计局会同有关部门负责解释。</w:t>
      </w:r>
    </w:p>
    <w:p>
      <w:pPr>
        <w:pStyle w:val="622"/>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十、本规定自发布之日起执行，原国家经贸委、原国家计委、财政部和国家统计局2003年颁布的《</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中小企业标准暂行规定</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国经贸中小企[2003]143号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同时废止。</w:t>
      </w:r>
    </w:p>
    <w:p>
      <w:pPr>
        <w:kinsoku/>
        <w:wordWrap/>
        <w:overflowPunct/>
        <w:topLinePunct w:val="0"/>
        <w:bidi w:val="0"/>
        <w:spacing w:line="360" w:lineRule="auto"/>
        <w:rPr>
          <w:rFonts w:hint="eastAsia" w:ascii="宋体" w:hAnsi="宋体" w:eastAsia="宋体" w:cs="宋体"/>
          <w:color w:val="auto"/>
          <w:spacing w:val="0"/>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bookmarkStart w:id="37" w:name="_Toc91899912"/>
    <w:bookmarkStart w:id="38" w:name="_Toc164085800"/>
    <w:bookmarkStart w:id="39" w:name="_Toc131845147"/>
    <w:bookmarkStart w:id="40" w:name="_Toc36110187"/>
    <w:r>
      <w:rPr>
        <w:rFonts w:ascii="??_GB2312" w:eastAsia="Times New Roman" w:cs="??_GB2312"/>
        <w:kern w:val="0"/>
      </w:rPr>
      <w:t xml:space="preserve"> </w:t>
    </w:r>
    <w:r>
      <w:rPr>
        <w:rFonts w:ascii="??_GB2312" w:eastAsia="Times New Roman"/>
        <w:kern w:val="0"/>
      </w:rPr>
      <w:t>页</w:t>
    </w:r>
    <w:bookmarkEnd w:id="37"/>
    <w:bookmarkEnd w:id="38"/>
    <w:bookmarkEnd w:id="39"/>
    <w:bookmarkEnd w:id="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35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60</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73</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cs="宋体"/>
      </w:rPr>
      <w:t>杭州市政府采购公开招标文件</w:t>
    </w:r>
  </w:p>
  <w:p>
    <w:pPr>
      <w:pStyle w:val="61"/>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lang w:val="en-US" w:eastAsia="zh-CN"/>
      </w:rPr>
      <w:t xml:space="preserve">                                                    </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lang w:val="en-US" w:eastAsia="zh-CN"/>
      </w:rP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w:t>
    </w:r>
    <w:r>
      <w:rPr>
        <w:rFonts w:hint="eastAsia" w:cs="宋体"/>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zc4ZmI4Y2QzYTY2OWJiNGZlNTBiOGMzMDAwYTY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48"/>
    <w:rsid w:val="00024085"/>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95B"/>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6CE2"/>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58F"/>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6D2"/>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BED"/>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189"/>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19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A782E"/>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D38"/>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B3"/>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5D95"/>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1592"/>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CBD"/>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040"/>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5F0A"/>
    <w:rsid w:val="0081660C"/>
    <w:rsid w:val="00817195"/>
    <w:rsid w:val="00817416"/>
    <w:rsid w:val="00817658"/>
    <w:rsid w:val="008206AE"/>
    <w:rsid w:val="00820AB7"/>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05D"/>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7F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28"/>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36B"/>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A4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190"/>
    <w:rsid w:val="009942F5"/>
    <w:rsid w:val="00994568"/>
    <w:rsid w:val="00994602"/>
    <w:rsid w:val="00994E69"/>
    <w:rsid w:val="00995B01"/>
    <w:rsid w:val="00996055"/>
    <w:rsid w:val="00996EF4"/>
    <w:rsid w:val="00997044"/>
    <w:rsid w:val="00997B5C"/>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4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D4"/>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143"/>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6C7"/>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07"/>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52A"/>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1B6"/>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673"/>
    <w:rsid w:val="00BE6E1E"/>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8A0"/>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962"/>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02"/>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804"/>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C63"/>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B16"/>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7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06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0DF"/>
    <w:rsid w:val="00E74A2B"/>
    <w:rsid w:val="00E75667"/>
    <w:rsid w:val="00E756D3"/>
    <w:rsid w:val="00E75A5A"/>
    <w:rsid w:val="00E76004"/>
    <w:rsid w:val="00E7608F"/>
    <w:rsid w:val="00E760D7"/>
    <w:rsid w:val="00E769CC"/>
    <w:rsid w:val="00E77124"/>
    <w:rsid w:val="00E77341"/>
    <w:rsid w:val="00E7783E"/>
    <w:rsid w:val="00E778B8"/>
    <w:rsid w:val="00E77BE3"/>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04"/>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9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8B6DFF"/>
    <w:rsid w:val="03DD35E4"/>
    <w:rsid w:val="04076900"/>
    <w:rsid w:val="041A5A3B"/>
    <w:rsid w:val="042311BA"/>
    <w:rsid w:val="042B157A"/>
    <w:rsid w:val="048A660C"/>
    <w:rsid w:val="048F763B"/>
    <w:rsid w:val="049F330E"/>
    <w:rsid w:val="04AA775C"/>
    <w:rsid w:val="04AF1889"/>
    <w:rsid w:val="04F66F48"/>
    <w:rsid w:val="05020522"/>
    <w:rsid w:val="051033AB"/>
    <w:rsid w:val="05251E14"/>
    <w:rsid w:val="05413471"/>
    <w:rsid w:val="058814C9"/>
    <w:rsid w:val="05A16594"/>
    <w:rsid w:val="05A7762D"/>
    <w:rsid w:val="060B1220"/>
    <w:rsid w:val="060E5941"/>
    <w:rsid w:val="06110FAF"/>
    <w:rsid w:val="064747B7"/>
    <w:rsid w:val="06493CA7"/>
    <w:rsid w:val="065A6178"/>
    <w:rsid w:val="066F1CF3"/>
    <w:rsid w:val="06930BB8"/>
    <w:rsid w:val="07245D42"/>
    <w:rsid w:val="07264C62"/>
    <w:rsid w:val="0779354C"/>
    <w:rsid w:val="07E535D1"/>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D5B8F"/>
    <w:rsid w:val="0A1C0718"/>
    <w:rsid w:val="0A213A11"/>
    <w:rsid w:val="0A3E7710"/>
    <w:rsid w:val="0A5B7E63"/>
    <w:rsid w:val="0AA374A5"/>
    <w:rsid w:val="0AAB7649"/>
    <w:rsid w:val="0ABC5606"/>
    <w:rsid w:val="0B0006AB"/>
    <w:rsid w:val="0B1A4470"/>
    <w:rsid w:val="0B30404E"/>
    <w:rsid w:val="0B4C6C14"/>
    <w:rsid w:val="0B631A88"/>
    <w:rsid w:val="0B683D45"/>
    <w:rsid w:val="0B6A3A4A"/>
    <w:rsid w:val="0B6F4B65"/>
    <w:rsid w:val="0B7F3F11"/>
    <w:rsid w:val="0B884417"/>
    <w:rsid w:val="0BF6188C"/>
    <w:rsid w:val="0BF73C91"/>
    <w:rsid w:val="0C170175"/>
    <w:rsid w:val="0C3A067E"/>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20E70"/>
    <w:rsid w:val="0E060E51"/>
    <w:rsid w:val="0E5604B2"/>
    <w:rsid w:val="0E6D5D79"/>
    <w:rsid w:val="0E9D0089"/>
    <w:rsid w:val="0EB803EE"/>
    <w:rsid w:val="0EC554E5"/>
    <w:rsid w:val="0EE771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5687E"/>
    <w:rsid w:val="10C26171"/>
    <w:rsid w:val="10F33360"/>
    <w:rsid w:val="10FC16EA"/>
    <w:rsid w:val="110F1D40"/>
    <w:rsid w:val="11266F33"/>
    <w:rsid w:val="118963A1"/>
    <w:rsid w:val="11976BFB"/>
    <w:rsid w:val="11BE712E"/>
    <w:rsid w:val="11C6522A"/>
    <w:rsid w:val="11E104CC"/>
    <w:rsid w:val="11E20309"/>
    <w:rsid w:val="12014BAC"/>
    <w:rsid w:val="121D5CC1"/>
    <w:rsid w:val="12255233"/>
    <w:rsid w:val="12530213"/>
    <w:rsid w:val="127723A9"/>
    <w:rsid w:val="12862074"/>
    <w:rsid w:val="12883966"/>
    <w:rsid w:val="129E45B4"/>
    <w:rsid w:val="12A14978"/>
    <w:rsid w:val="12C005F4"/>
    <w:rsid w:val="12D81596"/>
    <w:rsid w:val="13072A44"/>
    <w:rsid w:val="135F4BE2"/>
    <w:rsid w:val="139B1A0A"/>
    <w:rsid w:val="139D25C7"/>
    <w:rsid w:val="13BF3CE4"/>
    <w:rsid w:val="141008D8"/>
    <w:rsid w:val="14125FE6"/>
    <w:rsid w:val="146D271E"/>
    <w:rsid w:val="146F0258"/>
    <w:rsid w:val="14982588"/>
    <w:rsid w:val="149A5AD9"/>
    <w:rsid w:val="14A7619D"/>
    <w:rsid w:val="150536C3"/>
    <w:rsid w:val="150C1963"/>
    <w:rsid w:val="151447A0"/>
    <w:rsid w:val="154A6454"/>
    <w:rsid w:val="15762120"/>
    <w:rsid w:val="15B8435D"/>
    <w:rsid w:val="16557DFE"/>
    <w:rsid w:val="16857110"/>
    <w:rsid w:val="16903758"/>
    <w:rsid w:val="16A8729C"/>
    <w:rsid w:val="16B33777"/>
    <w:rsid w:val="16BC70A7"/>
    <w:rsid w:val="16C6339E"/>
    <w:rsid w:val="172F2D79"/>
    <w:rsid w:val="17557BEF"/>
    <w:rsid w:val="17D349C1"/>
    <w:rsid w:val="1830729E"/>
    <w:rsid w:val="18343471"/>
    <w:rsid w:val="183D2F80"/>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F06B2"/>
    <w:rsid w:val="1BB4777D"/>
    <w:rsid w:val="1BD75AB8"/>
    <w:rsid w:val="1C0459C2"/>
    <w:rsid w:val="1C1B3B4A"/>
    <w:rsid w:val="1C88086E"/>
    <w:rsid w:val="1CA33D90"/>
    <w:rsid w:val="1D266CE1"/>
    <w:rsid w:val="1D3963AF"/>
    <w:rsid w:val="1D4449A6"/>
    <w:rsid w:val="1D6A673C"/>
    <w:rsid w:val="1D9247AE"/>
    <w:rsid w:val="1DB567EC"/>
    <w:rsid w:val="1DBB0D77"/>
    <w:rsid w:val="1DF51A98"/>
    <w:rsid w:val="1E3D060F"/>
    <w:rsid w:val="1E3F7D2E"/>
    <w:rsid w:val="1E4134E4"/>
    <w:rsid w:val="1E5062B3"/>
    <w:rsid w:val="1E523514"/>
    <w:rsid w:val="1E714A66"/>
    <w:rsid w:val="1E802593"/>
    <w:rsid w:val="1E9A3590"/>
    <w:rsid w:val="1EA703CC"/>
    <w:rsid w:val="1EB7330C"/>
    <w:rsid w:val="1EF72F95"/>
    <w:rsid w:val="1F0A0FF3"/>
    <w:rsid w:val="1F5771FF"/>
    <w:rsid w:val="1FE868A9"/>
    <w:rsid w:val="20034907"/>
    <w:rsid w:val="20173E4B"/>
    <w:rsid w:val="204E48BC"/>
    <w:rsid w:val="20707862"/>
    <w:rsid w:val="208921B3"/>
    <w:rsid w:val="20973DEB"/>
    <w:rsid w:val="20A91752"/>
    <w:rsid w:val="20B26522"/>
    <w:rsid w:val="20B44310"/>
    <w:rsid w:val="211116EB"/>
    <w:rsid w:val="215F5A11"/>
    <w:rsid w:val="216133FC"/>
    <w:rsid w:val="21AE6FDB"/>
    <w:rsid w:val="21D56769"/>
    <w:rsid w:val="21E52EF3"/>
    <w:rsid w:val="21FB5D7B"/>
    <w:rsid w:val="220B1C3D"/>
    <w:rsid w:val="221D1D20"/>
    <w:rsid w:val="22334A87"/>
    <w:rsid w:val="227312CB"/>
    <w:rsid w:val="22BD1121"/>
    <w:rsid w:val="22BE6801"/>
    <w:rsid w:val="22E2130B"/>
    <w:rsid w:val="22F4663B"/>
    <w:rsid w:val="233500BF"/>
    <w:rsid w:val="23377FF7"/>
    <w:rsid w:val="236B425F"/>
    <w:rsid w:val="23836192"/>
    <w:rsid w:val="23901F29"/>
    <w:rsid w:val="239C0061"/>
    <w:rsid w:val="23B908A4"/>
    <w:rsid w:val="23E95BEF"/>
    <w:rsid w:val="23FB2B6B"/>
    <w:rsid w:val="23FD0064"/>
    <w:rsid w:val="245375B0"/>
    <w:rsid w:val="24642C0A"/>
    <w:rsid w:val="249050AD"/>
    <w:rsid w:val="24B22173"/>
    <w:rsid w:val="24B95AD9"/>
    <w:rsid w:val="24BE24DA"/>
    <w:rsid w:val="24CF5825"/>
    <w:rsid w:val="24D663E6"/>
    <w:rsid w:val="24D77F2B"/>
    <w:rsid w:val="24F87E1C"/>
    <w:rsid w:val="258B00E2"/>
    <w:rsid w:val="25A1424B"/>
    <w:rsid w:val="25A917A6"/>
    <w:rsid w:val="25BE27CC"/>
    <w:rsid w:val="25F74A5C"/>
    <w:rsid w:val="2628662C"/>
    <w:rsid w:val="262D45DE"/>
    <w:rsid w:val="26A53EF9"/>
    <w:rsid w:val="26A94201"/>
    <w:rsid w:val="26AC274F"/>
    <w:rsid w:val="26D22AB4"/>
    <w:rsid w:val="27037402"/>
    <w:rsid w:val="27044A29"/>
    <w:rsid w:val="271D34C8"/>
    <w:rsid w:val="276142BF"/>
    <w:rsid w:val="27783712"/>
    <w:rsid w:val="27907362"/>
    <w:rsid w:val="28333E1D"/>
    <w:rsid w:val="28411FEC"/>
    <w:rsid w:val="28454BD6"/>
    <w:rsid w:val="28455253"/>
    <w:rsid w:val="28551971"/>
    <w:rsid w:val="285B1C53"/>
    <w:rsid w:val="289F7086"/>
    <w:rsid w:val="28C32028"/>
    <w:rsid w:val="28CC490F"/>
    <w:rsid w:val="28DE40AA"/>
    <w:rsid w:val="29345E77"/>
    <w:rsid w:val="294C65AD"/>
    <w:rsid w:val="29806583"/>
    <w:rsid w:val="298B3C4C"/>
    <w:rsid w:val="29F26D24"/>
    <w:rsid w:val="2A117979"/>
    <w:rsid w:val="2A15033F"/>
    <w:rsid w:val="2A1662C1"/>
    <w:rsid w:val="2A1C7367"/>
    <w:rsid w:val="2A2815FA"/>
    <w:rsid w:val="2A6D6092"/>
    <w:rsid w:val="2A6F080B"/>
    <w:rsid w:val="2A7D76B4"/>
    <w:rsid w:val="2AD7377D"/>
    <w:rsid w:val="2B067400"/>
    <w:rsid w:val="2B437463"/>
    <w:rsid w:val="2B7807EE"/>
    <w:rsid w:val="2BBF00EC"/>
    <w:rsid w:val="2BC37CFD"/>
    <w:rsid w:val="2BD5237F"/>
    <w:rsid w:val="2BE536CE"/>
    <w:rsid w:val="2BE758D9"/>
    <w:rsid w:val="2C09049E"/>
    <w:rsid w:val="2C0A653C"/>
    <w:rsid w:val="2C191F85"/>
    <w:rsid w:val="2CE82D6F"/>
    <w:rsid w:val="2D264C6D"/>
    <w:rsid w:val="2D343236"/>
    <w:rsid w:val="2DD15014"/>
    <w:rsid w:val="2DF72DE4"/>
    <w:rsid w:val="2E0220AF"/>
    <w:rsid w:val="2E472D7C"/>
    <w:rsid w:val="2E4B082A"/>
    <w:rsid w:val="2E5D4E86"/>
    <w:rsid w:val="2E5D790B"/>
    <w:rsid w:val="2E9A3C18"/>
    <w:rsid w:val="2EBB0FEE"/>
    <w:rsid w:val="2EC63002"/>
    <w:rsid w:val="2F0A6B38"/>
    <w:rsid w:val="2F946CCB"/>
    <w:rsid w:val="2FD25781"/>
    <w:rsid w:val="2FFD7934"/>
    <w:rsid w:val="30236362"/>
    <w:rsid w:val="30733ACD"/>
    <w:rsid w:val="308C3862"/>
    <w:rsid w:val="309379D8"/>
    <w:rsid w:val="30A270F7"/>
    <w:rsid w:val="30DF1478"/>
    <w:rsid w:val="30EC586F"/>
    <w:rsid w:val="314B4F05"/>
    <w:rsid w:val="318D6C29"/>
    <w:rsid w:val="319C6071"/>
    <w:rsid w:val="31AC537E"/>
    <w:rsid w:val="31E3679B"/>
    <w:rsid w:val="31E732FD"/>
    <w:rsid w:val="320D3128"/>
    <w:rsid w:val="32113741"/>
    <w:rsid w:val="324C7312"/>
    <w:rsid w:val="32517576"/>
    <w:rsid w:val="326046B1"/>
    <w:rsid w:val="32BE5C2C"/>
    <w:rsid w:val="32FB6478"/>
    <w:rsid w:val="32FC4E2F"/>
    <w:rsid w:val="33263B3F"/>
    <w:rsid w:val="336963EB"/>
    <w:rsid w:val="33816EEB"/>
    <w:rsid w:val="33B16D3E"/>
    <w:rsid w:val="33EB55CD"/>
    <w:rsid w:val="33EC4C02"/>
    <w:rsid w:val="340D2360"/>
    <w:rsid w:val="3410665D"/>
    <w:rsid w:val="34211214"/>
    <w:rsid w:val="3424102E"/>
    <w:rsid w:val="342E63AB"/>
    <w:rsid w:val="347E437B"/>
    <w:rsid w:val="34950E68"/>
    <w:rsid w:val="34986E94"/>
    <w:rsid w:val="34AF62C9"/>
    <w:rsid w:val="34C0281E"/>
    <w:rsid w:val="34CB4388"/>
    <w:rsid w:val="34FA6E12"/>
    <w:rsid w:val="350D233D"/>
    <w:rsid w:val="35484785"/>
    <w:rsid w:val="358D5588"/>
    <w:rsid w:val="35D14D18"/>
    <w:rsid w:val="360A48BD"/>
    <w:rsid w:val="363A3B40"/>
    <w:rsid w:val="365302AE"/>
    <w:rsid w:val="36607A0A"/>
    <w:rsid w:val="366E227C"/>
    <w:rsid w:val="366F2E0D"/>
    <w:rsid w:val="367B6A5C"/>
    <w:rsid w:val="368A2713"/>
    <w:rsid w:val="36A74ADA"/>
    <w:rsid w:val="36AD60D5"/>
    <w:rsid w:val="36B224F9"/>
    <w:rsid w:val="36CB2790"/>
    <w:rsid w:val="36EC0CC9"/>
    <w:rsid w:val="3711658E"/>
    <w:rsid w:val="373F410B"/>
    <w:rsid w:val="37BD6701"/>
    <w:rsid w:val="37E43F49"/>
    <w:rsid w:val="37EE7094"/>
    <w:rsid w:val="38296C89"/>
    <w:rsid w:val="383002EB"/>
    <w:rsid w:val="38586797"/>
    <w:rsid w:val="38A7458C"/>
    <w:rsid w:val="38BC0149"/>
    <w:rsid w:val="38D87D1C"/>
    <w:rsid w:val="39432727"/>
    <w:rsid w:val="39636459"/>
    <w:rsid w:val="396B7F6C"/>
    <w:rsid w:val="3990216C"/>
    <w:rsid w:val="39995FF1"/>
    <w:rsid w:val="39B417A9"/>
    <w:rsid w:val="39FC5695"/>
    <w:rsid w:val="3A006D8E"/>
    <w:rsid w:val="3A3651E5"/>
    <w:rsid w:val="3A5F0794"/>
    <w:rsid w:val="3A744481"/>
    <w:rsid w:val="3A8C7BEF"/>
    <w:rsid w:val="3A906246"/>
    <w:rsid w:val="3B2349B7"/>
    <w:rsid w:val="3B616CFF"/>
    <w:rsid w:val="3B6259F6"/>
    <w:rsid w:val="3B7044D7"/>
    <w:rsid w:val="3B976654"/>
    <w:rsid w:val="3BC01EFC"/>
    <w:rsid w:val="3BCA786A"/>
    <w:rsid w:val="3BD31E2F"/>
    <w:rsid w:val="3BF15831"/>
    <w:rsid w:val="3C105946"/>
    <w:rsid w:val="3C471448"/>
    <w:rsid w:val="3C5F759A"/>
    <w:rsid w:val="3C6C525A"/>
    <w:rsid w:val="3CCD6D8B"/>
    <w:rsid w:val="3CCE23CB"/>
    <w:rsid w:val="3CD17D17"/>
    <w:rsid w:val="3D2F28A7"/>
    <w:rsid w:val="3D3C7F39"/>
    <w:rsid w:val="3D440F09"/>
    <w:rsid w:val="3D4504A0"/>
    <w:rsid w:val="3D8734BB"/>
    <w:rsid w:val="3D9A11D4"/>
    <w:rsid w:val="3DA16D89"/>
    <w:rsid w:val="3DA364BE"/>
    <w:rsid w:val="3DE041CB"/>
    <w:rsid w:val="3E0D48F6"/>
    <w:rsid w:val="3E1868B4"/>
    <w:rsid w:val="3E377251"/>
    <w:rsid w:val="3E42664B"/>
    <w:rsid w:val="3E5A7334"/>
    <w:rsid w:val="3E7221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2D74"/>
    <w:rsid w:val="42474939"/>
    <w:rsid w:val="424C3C57"/>
    <w:rsid w:val="42613FF3"/>
    <w:rsid w:val="42660D96"/>
    <w:rsid w:val="428667D2"/>
    <w:rsid w:val="42BC71EB"/>
    <w:rsid w:val="42CD1CE0"/>
    <w:rsid w:val="42E1381E"/>
    <w:rsid w:val="42ED6459"/>
    <w:rsid w:val="42FE58DD"/>
    <w:rsid w:val="43174B3D"/>
    <w:rsid w:val="434B790E"/>
    <w:rsid w:val="4360274F"/>
    <w:rsid w:val="43977AB6"/>
    <w:rsid w:val="43A3342B"/>
    <w:rsid w:val="43C77C27"/>
    <w:rsid w:val="43DE09EE"/>
    <w:rsid w:val="44002FAD"/>
    <w:rsid w:val="444C12D1"/>
    <w:rsid w:val="449101DD"/>
    <w:rsid w:val="44DE1391"/>
    <w:rsid w:val="451B225C"/>
    <w:rsid w:val="452410C9"/>
    <w:rsid w:val="45317DFB"/>
    <w:rsid w:val="456D3CE4"/>
    <w:rsid w:val="4579042C"/>
    <w:rsid w:val="457F0571"/>
    <w:rsid w:val="45851176"/>
    <w:rsid w:val="45C63B94"/>
    <w:rsid w:val="45CE26BB"/>
    <w:rsid w:val="460E7DA5"/>
    <w:rsid w:val="46422483"/>
    <w:rsid w:val="4655098C"/>
    <w:rsid w:val="4659254A"/>
    <w:rsid w:val="465B0637"/>
    <w:rsid w:val="465E3F0D"/>
    <w:rsid w:val="466A16E6"/>
    <w:rsid w:val="46893F2B"/>
    <w:rsid w:val="46C4686E"/>
    <w:rsid w:val="46E6359B"/>
    <w:rsid w:val="477B778F"/>
    <w:rsid w:val="478203EC"/>
    <w:rsid w:val="47947ED7"/>
    <w:rsid w:val="47B025FA"/>
    <w:rsid w:val="4809698F"/>
    <w:rsid w:val="4811697D"/>
    <w:rsid w:val="486C6EAA"/>
    <w:rsid w:val="487A3E25"/>
    <w:rsid w:val="487D7408"/>
    <w:rsid w:val="488B5503"/>
    <w:rsid w:val="48937E21"/>
    <w:rsid w:val="48950CBE"/>
    <w:rsid w:val="489A0361"/>
    <w:rsid w:val="48B94FF3"/>
    <w:rsid w:val="48E37AAB"/>
    <w:rsid w:val="48FD4B4C"/>
    <w:rsid w:val="490A68E0"/>
    <w:rsid w:val="491055FE"/>
    <w:rsid w:val="491B77AC"/>
    <w:rsid w:val="49504C54"/>
    <w:rsid w:val="495F5B3E"/>
    <w:rsid w:val="496F77D7"/>
    <w:rsid w:val="497654FD"/>
    <w:rsid w:val="49AD312B"/>
    <w:rsid w:val="49B64211"/>
    <w:rsid w:val="49F6167F"/>
    <w:rsid w:val="4A064FA0"/>
    <w:rsid w:val="4A16615C"/>
    <w:rsid w:val="4A4424D7"/>
    <w:rsid w:val="4A7D099B"/>
    <w:rsid w:val="4A844412"/>
    <w:rsid w:val="4AB82D0F"/>
    <w:rsid w:val="4AE22856"/>
    <w:rsid w:val="4AEB7664"/>
    <w:rsid w:val="4AFD7C19"/>
    <w:rsid w:val="4B0567D1"/>
    <w:rsid w:val="4B236AAE"/>
    <w:rsid w:val="4B4A640D"/>
    <w:rsid w:val="4B707271"/>
    <w:rsid w:val="4B9739F7"/>
    <w:rsid w:val="4BEE2503"/>
    <w:rsid w:val="4C245A30"/>
    <w:rsid w:val="4C8F2580"/>
    <w:rsid w:val="4CB6685F"/>
    <w:rsid w:val="4CC367FE"/>
    <w:rsid w:val="4CDE4D6A"/>
    <w:rsid w:val="4D000563"/>
    <w:rsid w:val="4D077F3C"/>
    <w:rsid w:val="4D123355"/>
    <w:rsid w:val="4D2A3B31"/>
    <w:rsid w:val="4D312C52"/>
    <w:rsid w:val="4D3D4751"/>
    <w:rsid w:val="4D905305"/>
    <w:rsid w:val="4D964A72"/>
    <w:rsid w:val="4D9C1254"/>
    <w:rsid w:val="4E2C5B3A"/>
    <w:rsid w:val="4E793892"/>
    <w:rsid w:val="4E800872"/>
    <w:rsid w:val="4EC569ED"/>
    <w:rsid w:val="4ED50EA1"/>
    <w:rsid w:val="4EEC050C"/>
    <w:rsid w:val="4F104EC3"/>
    <w:rsid w:val="4F373407"/>
    <w:rsid w:val="4F47354A"/>
    <w:rsid w:val="4F5E4E0F"/>
    <w:rsid w:val="4F8B2062"/>
    <w:rsid w:val="4F911C54"/>
    <w:rsid w:val="4FE625E0"/>
    <w:rsid w:val="50075D75"/>
    <w:rsid w:val="5021480F"/>
    <w:rsid w:val="50704228"/>
    <w:rsid w:val="50962ECB"/>
    <w:rsid w:val="50A42E38"/>
    <w:rsid w:val="50A4577F"/>
    <w:rsid w:val="50B73D1F"/>
    <w:rsid w:val="50BD5BC9"/>
    <w:rsid w:val="50C11EEE"/>
    <w:rsid w:val="50DB6B76"/>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BE22AC"/>
    <w:rsid w:val="52D94AA4"/>
    <w:rsid w:val="52EA3A62"/>
    <w:rsid w:val="52F50BB8"/>
    <w:rsid w:val="53097272"/>
    <w:rsid w:val="53511730"/>
    <w:rsid w:val="53544462"/>
    <w:rsid w:val="5397158E"/>
    <w:rsid w:val="54013861"/>
    <w:rsid w:val="54231D34"/>
    <w:rsid w:val="54487265"/>
    <w:rsid w:val="544D6070"/>
    <w:rsid w:val="54605E1E"/>
    <w:rsid w:val="548D25DB"/>
    <w:rsid w:val="54B3506A"/>
    <w:rsid w:val="54C8741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13009"/>
    <w:rsid w:val="5607664F"/>
    <w:rsid w:val="56592C4C"/>
    <w:rsid w:val="566B6D1E"/>
    <w:rsid w:val="56851925"/>
    <w:rsid w:val="569D7EA3"/>
    <w:rsid w:val="57032A2C"/>
    <w:rsid w:val="570F5219"/>
    <w:rsid w:val="57407733"/>
    <w:rsid w:val="575D12B5"/>
    <w:rsid w:val="57610A87"/>
    <w:rsid w:val="577B1140"/>
    <w:rsid w:val="577B7F21"/>
    <w:rsid w:val="577F181B"/>
    <w:rsid w:val="57921984"/>
    <w:rsid w:val="579737F0"/>
    <w:rsid w:val="57AB7B30"/>
    <w:rsid w:val="57AF5251"/>
    <w:rsid w:val="57B26373"/>
    <w:rsid w:val="57B63F04"/>
    <w:rsid w:val="57B80900"/>
    <w:rsid w:val="57CD20C2"/>
    <w:rsid w:val="57D675AB"/>
    <w:rsid w:val="57D95FDD"/>
    <w:rsid w:val="57F16C7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0032F"/>
    <w:rsid w:val="5A792B1F"/>
    <w:rsid w:val="5A874767"/>
    <w:rsid w:val="5AAD6F28"/>
    <w:rsid w:val="5AD63A24"/>
    <w:rsid w:val="5B0F7784"/>
    <w:rsid w:val="5B2E1A1D"/>
    <w:rsid w:val="5B760BC8"/>
    <w:rsid w:val="5B843A1C"/>
    <w:rsid w:val="5B873E3F"/>
    <w:rsid w:val="5C02690E"/>
    <w:rsid w:val="5C196DA7"/>
    <w:rsid w:val="5C207B33"/>
    <w:rsid w:val="5C2A048C"/>
    <w:rsid w:val="5C5D6698"/>
    <w:rsid w:val="5C80234E"/>
    <w:rsid w:val="5C8A680C"/>
    <w:rsid w:val="5D0C4701"/>
    <w:rsid w:val="5D0F0395"/>
    <w:rsid w:val="5D221076"/>
    <w:rsid w:val="5D397964"/>
    <w:rsid w:val="5D5149D2"/>
    <w:rsid w:val="5D5A391C"/>
    <w:rsid w:val="5D5F10C0"/>
    <w:rsid w:val="5D701C1F"/>
    <w:rsid w:val="5D7466AB"/>
    <w:rsid w:val="5D891B7B"/>
    <w:rsid w:val="5DAD38EE"/>
    <w:rsid w:val="5E006862"/>
    <w:rsid w:val="5E0207B9"/>
    <w:rsid w:val="5E1834A1"/>
    <w:rsid w:val="5E261785"/>
    <w:rsid w:val="5E2F7805"/>
    <w:rsid w:val="5E4A7017"/>
    <w:rsid w:val="5E552BBA"/>
    <w:rsid w:val="5E611C10"/>
    <w:rsid w:val="5EBA50D3"/>
    <w:rsid w:val="5EFC7377"/>
    <w:rsid w:val="5F06174D"/>
    <w:rsid w:val="5F3A3602"/>
    <w:rsid w:val="5F5A0FEC"/>
    <w:rsid w:val="5F6277C6"/>
    <w:rsid w:val="5F6D0B1D"/>
    <w:rsid w:val="5F8D0B82"/>
    <w:rsid w:val="5FCB33CC"/>
    <w:rsid w:val="5FCC5339"/>
    <w:rsid w:val="5FE24E28"/>
    <w:rsid w:val="5FE34A5B"/>
    <w:rsid w:val="5FFE1E36"/>
    <w:rsid w:val="60232584"/>
    <w:rsid w:val="602C4962"/>
    <w:rsid w:val="607330CE"/>
    <w:rsid w:val="60825176"/>
    <w:rsid w:val="609F2AC4"/>
    <w:rsid w:val="60FA2EE8"/>
    <w:rsid w:val="61054A27"/>
    <w:rsid w:val="610A52BC"/>
    <w:rsid w:val="611D2366"/>
    <w:rsid w:val="61421856"/>
    <w:rsid w:val="615227C4"/>
    <w:rsid w:val="61654E3F"/>
    <w:rsid w:val="6182292A"/>
    <w:rsid w:val="619F7F92"/>
    <w:rsid w:val="61A92379"/>
    <w:rsid w:val="61F94C26"/>
    <w:rsid w:val="62000E56"/>
    <w:rsid w:val="620D2995"/>
    <w:rsid w:val="6216641A"/>
    <w:rsid w:val="6220263B"/>
    <w:rsid w:val="62224D1A"/>
    <w:rsid w:val="624F3E49"/>
    <w:rsid w:val="62632286"/>
    <w:rsid w:val="626F6E96"/>
    <w:rsid w:val="62885958"/>
    <w:rsid w:val="62BB4A4C"/>
    <w:rsid w:val="62E0678F"/>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0687E"/>
    <w:rsid w:val="672D1415"/>
    <w:rsid w:val="672F3F24"/>
    <w:rsid w:val="673E055F"/>
    <w:rsid w:val="67551CE3"/>
    <w:rsid w:val="67A22552"/>
    <w:rsid w:val="67A55100"/>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23BCF"/>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06236"/>
    <w:rsid w:val="70186BD5"/>
    <w:rsid w:val="70262896"/>
    <w:rsid w:val="704E4905"/>
    <w:rsid w:val="707723D0"/>
    <w:rsid w:val="70F5661B"/>
    <w:rsid w:val="71360107"/>
    <w:rsid w:val="713B688E"/>
    <w:rsid w:val="71A86508"/>
    <w:rsid w:val="71D43752"/>
    <w:rsid w:val="71F1796A"/>
    <w:rsid w:val="72154626"/>
    <w:rsid w:val="72262B5D"/>
    <w:rsid w:val="72283FF7"/>
    <w:rsid w:val="722E7212"/>
    <w:rsid w:val="723A0474"/>
    <w:rsid w:val="72451C4A"/>
    <w:rsid w:val="725923E4"/>
    <w:rsid w:val="72864BF7"/>
    <w:rsid w:val="729023FC"/>
    <w:rsid w:val="73A62BBC"/>
    <w:rsid w:val="73C0646E"/>
    <w:rsid w:val="73DD09D1"/>
    <w:rsid w:val="74097E40"/>
    <w:rsid w:val="742222F5"/>
    <w:rsid w:val="74476126"/>
    <w:rsid w:val="74706664"/>
    <w:rsid w:val="747F3682"/>
    <w:rsid w:val="749C4185"/>
    <w:rsid w:val="74A3602A"/>
    <w:rsid w:val="74FE7ABF"/>
    <w:rsid w:val="750570F6"/>
    <w:rsid w:val="75067759"/>
    <w:rsid w:val="750C2CDE"/>
    <w:rsid w:val="752E6DCD"/>
    <w:rsid w:val="7551380D"/>
    <w:rsid w:val="75600BE5"/>
    <w:rsid w:val="7564475C"/>
    <w:rsid w:val="75755E7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01E41"/>
    <w:rsid w:val="77D1700D"/>
    <w:rsid w:val="77EC04CC"/>
    <w:rsid w:val="782C38DC"/>
    <w:rsid w:val="78775729"/>
    <w:rsid w:val="78A42DB0"/>
    <w:rsid w:val="78A656AB"/>
    <w:rsid w:val="78B2245C"/>
    <w:rsid w:val="78E172CC"/>
    <w:rsid w:val="78EA1D1F"/>
    <w:rsid w:val="7904172F"/>
    <w:rsid w:val="79075FD2"/>
    <w:rsid w:val="790F7E27"/>
    <w:rsid w:val="792A231A"/>
    <w:rsid w:val="79316829"/>
    <w:rsid w:val="797E66A9"/>
    <w:rsid w:val="79853464"/>
    <w:rsid w:val="79A97383"/>
    <w:rsid w:val="79E27E8B"/>
    <w:rsid w:val="79F850CE"/>
    <w:rsid w:val="79FD443C"/>
    <w:rsid w:val="7A0423D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FC6AC"/>
    <w:rsid w:val="7BEE0103"/>
    <w:rsid w:val="7C0A0FE4"/>
    <w:rsid w:val="7C254906"/>
    <w:rsid w:val="7C272D1A"/>
    <w:rsid w:val="7C3349F7"/>
    <w:rsid w:val="7C590818"/>
    <w:rsid w:val="7C7A2BB9"/>
    <w:rsid w:val="7C7C10F6"/>
    <w:rsid w:val="7C853BEA"/>
    <w:rsid w:val="7C881368"/>
    <w:rsid w:val="7CB74812"/>
    <w:rsid w:val="7CCC1A47"/>
    <w:rsid w:val="7CE27788"/>
    <w:rsid w:val="7CED21F4"/>
    <w:rsid w:val="7D0C32F1"/>
    <w:rsid w:val="7D0F408D"/>
    <w:rsid w:val="7D491C6C"/>
    <w:rsid w:val="7D5429C0"/>
    <w:rsid w:val="7D6E6D43"/>
    <w:rsid w:val="7DB57A34"/>
    <w:rsid w:val="7DE60973"/>
    <w:rsid w:val="7DEF0916"/>
    <w:rsid w:val="7E1E5218"/>
    <w:rsid w:val="7E9A4E1F"/>
    <w:rsid w:val="7EA7723A"/>
    <w:rsid w:val="7EB44C8E"/>
    <w:rsid w:val="7EF56FBB"/>
    <w:rsid w:val="7F0768EB"/>
    <w:rsid w:val="7F143BEC"/>
    <w:rsid w:val="7F715AF2"/>
    <w:rsid w:val="7F886E69"/>
    <w:rsid w:val="BB7FA927"/>
    <w:rsid w:val="F5FFD31F"/>
    <w:rsid w:val="FFFFFB2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5"/>
    <w:qFormat/>
    <w:uiPriority w:val="99"/>
    <w:pPr>
      <w:keepNext/>
      <w:keepLines/>
      <w:tabs>
        <w:tab w:val="left" w:pos="432"/>
      </w:tabs>
      <w:adjustRightInd/>
      <w:spacing w:line="360" w:lineRule="auto"/>
      <w:ind w:left="432" w:hanging="432"/>
      <w:jc w:val="left"/>
      <w:outlineLvl w:val="1"/>
    </w:pPr>
    <w:rPr>
      <w:rFonts w:ascii="Cambria" w:hAnsi="Cambria" w:cs="Cambria"/>
      <w:b/>
      <w:bCs/>
      <w:kern w:val="0"/>
      <w:sz w:val="32"/>
      <w:szCs w:val="32"/>
    </w:rPr>
  </w:style>
  <w:style w:type="paragraph" w:styleId="5">
    <w:name w:val="heading 3"/>
    <w:basedOn w:val="1"/>
    <w:next w:val="6"/>
    <w:link w:val="626"/>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7">
    <w:name w:val="heading 4"/>
    <w:basedOn w:val="1"/>
    <w:next w:val="1"/>
    <w:link w:val="62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28"/>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2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37"/>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3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宋体"/>
      <w:kern w:val="0"/>
      <w:sz w:val="24"/>
      <w:szCs w:val="24"/>
      <w:lang w:val="zh-CN" w:eastAsia="zh-CN" w:bidi="ar-SA"/>
    </w:rPr>
  </w:style>
  <w:style w:type="paragraph" w:styleId="6">
    <w:name w:val="Normal Indent"/>
    <w:basedOn w:val="1"/>
    <w:link w:val="744"/>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4"/>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51"/>
    <w:semiHidden/>
    <w:qFormat/>
    <w:uiPriority w:val="99"/>
    <w:pPr>
      <w:shd w:val="clear" w:color="auto" w:fill="000080"/>
    </w:pPr>
    <w:rPr>
      <w:sz w:val="24"/>
      <w:szCs w:val="24"/>
    </w:rPr>
  </w:style>
  <w:style w:type="paragraph" w:styleId="20">
    <w:name w:val="annotation text"/>
    <w:basedOn w:val="1"/>
    <w:link w:val="865"/>
    <w:semiHidden/>
    <w:qFormat/>
    <w:uiPriority w:val="99"/>
    <w:pPr>
      <w:jc w:val="left"/>
    </w:pPr>
    <w:rPr>
      <w:sz w:val="24"/>
      <w:szCs w:val="24"/>
    </w:rPr>
  </w:style>
  <w:style w:type="paragraph" w:styleId="21">
    <w:name w:val="Salutation"/>
    <w:basedOn w:val="1"/>
    <w:next w:val="1"/>
    <w:link w:val="638"/>
    <w:qFormat/>
    <w:uiPriority w:val="99"/>
    <w:rPr>
      <w:rFonts w:ascii="??_GB2312" w:eastAsia="Times New Roman" w:cs="??_GB2312"/>
      <w:sz w:val="28"/>
      <w:szCs w:val="28"/>
    </w:rPr>
  </w:style>
  <w:style w:type="paragraph" w:styleId="22">
    <w:name w:val="Body Text 3"/>
    <w:basedOn w:val="1"/>
    <w:link w:val="639"/>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1"/>
    <w:link w:val="633"/>
    <w:qFormat/>
    <w:uiPriority w:val="99"/>
    <w:pPr>
      <w:autoSpaceDE w:val="0"/>
      <w:autoSpaceDN w:val="0"/>
      <w:spacing w:line="360" w:lineRule="auto"/>
    </w:pPr>
    <w:rPr>
      <w:rFonts w:ascii="宋体" w:hAnsi="Arial" w:cs="宋体"/>
      <w:lang w:val="zh-CN"/>
    </w:rPr>
  </w:style>
  <w:style w:type="paragraph" w:styleId="25">
    <w:name w:val="Body Text Indent"/>
    <w:basedOn w:val="1"/>
    <w:next w:val="26"/>
    <w:link w:val="640"/>
    <w:qFormat/>
    <w:uiPriority w:val="99"/>
    <w:pPr>
      <w:spacing w:line="480" w:lineRule="exact"/>
      <w:ind w:firstLine="480" w:firstLineChars="200"/>
    </w:pPr>
    <w:rPr>
      <w:rFonts w:ascii="宋体" w:cs="宋体"/>
      <w:sz w:val="24"/>
      <w:szCs w:val="24"/>
    </w:rPr>
  </w:style>
  <w:style w:type="paragraph" w:styleId="26">
    <w:name w:val="Body Text First Indent 2"/>
    <w:basedOn w:val="25"/>
    <w:link w:val="648"/>
    <w:qFormat/>
    <w:uiPriority w:val="99"/>
    <w:pPr>
      <w:adjustRightInd/>
      <w:spacing w:after="120" w:line="240" w:lineRule="auto"/>
      <w:ind w:left="420" w:leftChars="200" w:firstLine="210"/>
    </w:p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41"/>
    <w:qFormat/>
    <w:uiPriority w:val="99"/>
    <w:pPr>
      <w:widowControl/>
      <w:adjustRightInd/>
      <w:ind w:firstLine="200" w:firstLineChars="200"/>
      <w:jc w:val="left"/>
    </w:pPr>
    <w:rPr>
      <w:rFonts w:asci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next w:val="1"/>
    <w:link w:val="642"/>
    <w:qFormat/>
    <w:uiPriority w:val="99"/>
    <w:rPr>
      <w:rFonts w:ascii="宋体" w:hAnsi="Courier New"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643"/>
    <w:qFormat/>
    <w:uiPriority w:val="99"/>
    <w:pPr>
      <w:ind w:left="100" w:leftChars="2500"/>
    </w:pPr>
    <w:rPr>
      <w:rFonts w:ascii="宋体" w:cs="宋体"/>
      <w:lang w:val="zh-CN"/>
    </w:rPr>
  </w:style>
  <w:style w:type="paragraph" w:styleId="38">
    <w:name w:val="Body Text Indent 2"/>
    <w:basedOn w:val="1"/>
    <w:link w:val="644"/>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45"/>
    <w:semiHidden/>
    <w:qFormat/>
    <w:uiPriority w:val="99"/>
    <w:rPr>
      <w:sz w:val="24"/>
      <w:szCs w:val="24"/>
      <w:lang w:val="zh-CN"/>
    </w:rPr>
  </w:style>
  <w:style w:type="paragraph" w:styleId="40">
    <w:name w:val="Balloon Text"/>
    <w:basedOn w:val="1"/>
    <w:link w:val="740"/>
    <w:semiHidden/>
    <w:qFormat/>
    <w:uiPriority w:val="99"/>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envelope return"/>
    <w:basedOn w:val="1"/>
    <w:unhideWhenUsed/>
    <w:qFormat/>
    <w:locked/>
    <w:uiPriority w:val="99"/>
    <w:pPr>
      <w:snapToGrid w:val="0"/>
    </w:pPr>
    <w:rPr>
      <w:rFonts w:ascii="Arial" w:hAnsi="Arial"/>
    </w:rPr>
  </w:style>
  <w:style w:type="paragraph" w:styleId="43">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0"/>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1"/>
    <w:qFormat/>
    <w:uiPriority w:val="99"/>
    <w:pPr>
      <w:widowControl/>
      <w:snapToGrid w:val="0"/>
      <w:spacing w:before="240" w:after="480"/>
      <w:jc w:val="center"/>
    </w:pPr>
    <w:rPr>
      <w:rFonts w:ascii="Arial" w:hAnsi="Arial" w:eastAsia="隶书" w:cs="Arial"/>
      <w:b/>
      <w:bCs/>
      <w:kern w:val="28"/>
      <w:sz w:val="32"/>
      <w:szCs w:val="32"/>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6"/>
    <w:link w:val="652"/>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3"/>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4"/>
    <w:qFormat/>
    <w:uiPriority w:val="99"/>
    <w:pPr>
      <w:spacing w:after="120" w:line="480" w:lineRule="auto"/>
    </w:pPr>
    <w:rPr>
      <w:sz w:val="24"/>
      <w:szCs w:val="24"/>
    </w:rPr>
  </w:style>
  <w:style w:type="paragraph" w:styleId="59">
    <w:name w:val="HTML Preformatted"/>
    <w:basedOn w:val="1"/>
    <w:link w:val="65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56"/>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36"/>
    <w:semiHidden/>
    <w:qFormat/>
    <w:uiPriority w:val="99"/>
    <w:rPr>
      <w:rFonts w:ascii="宋体" w:hAnsi="宋体" w:cs="宋体"/>
      <w:b/>
      <w:bCs/>
    </w:rPr>
  </w:style>
  <w:style w:type="paragraph" w:styleId="63">
    <w:name w:val="Body Text First Indent"/>
    <w:basedOn w:val="24"/>
    <w:next w:val="53"/>
    <w:link w:val="634"/>
    <w:qFormat/>
    <w:uiPriority w:val="99"/>
    <w:pPr>
      <w:ind w:firstLine="420"/>
    </w:p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表格文字"/>
    <w:basedOn w:val="1"/>
    <w:next w:val="24"/>
    <w:qFormat/>
    <w:uiPriority w:val="99"/>
    <w:pPr>
      <w:adjustRightInd/>
      <w:ind w:firstLine="200" w:firstLineChars="200"/>
    </w:pPr>
    <w:rPr>
      <w:rFonts w:ascii="Arial" w:hAnsi="Arial" w:cs="Arial"/>
      <w:spacing w:val="-5"/>
      <w:kern w:val="0"/>
      <w:sz w:val="24"/>
      <w:szCs w:val="24"/>
    </w:rPr>
  </w:style>
  <w:style w:type="paragraph" w:customStyle="1" w:styleId="82">
    <w:name w:val="正文文本首行缩进 21"/>
    <w:basedOn w:val="25"/>
    <w:qFormat/>
    <w:uiPriority w:val="99"/>
    <w:pPr>
      <w:spacing w:line="200" w:lineRule="atLeast"/>
      <w:ind w:firstLine="420"/>
    </w:pPr>
    <w:rPr>
      <w:rFonts w:hAnsi="Courier New"/>
      <w:spacing w:val="-4"/>
      <w:sz w:val="18"/>
      <w:szCs w:val="18"/>
    </w:rPr>
  </w:style>
  <w:style w:type="paragraph" w:customStyle="1" w:styleId="83">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4">
    <w:name w:val="表格非标题文字"/>
    <w:link w:val="657"/>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5">
    <w:name w:val="*正文"/>
    <w:basedOn w:val="1"/>
    <w:link w:val="658"/>
    <w:qFormat/>
    <w:uiPriority w:val="99"/>
    <w:pPr>
      <w:snapToGrid w:val="0"/>
      <w:spacing w:line="360" w:lineRule="auto"/>
      <w:ind w:firstLine="482"/>
      <w:jc w:val="left"/>
    </w:pPr>
    <w:rPr>
      <w:rFonts w:ascii="宋体" w:cs="宋体"/>
      <w:kern w:val="0"/>
      <w:sz w:val="24"/>
      <w:szCs w:val="24"/>
    </w:rPr>
  </w:style>
  <w:style w:type="paragraph" w:customStyle="1" w:styleId="86">
    <w:name w:val="U_正文"/>
    <w:basedOn w:val="1"/>
    <w:link w:val="665"/>
    <w:qFormat/>
    <w:uiPriority w:val="99"/>
    <w:pPr>
      <w:adjustRightInd/>
      <w:spacing w:beforeLines="20" w:afterLines="20" w:line="300" w:lineRule="auto"/>
      <w:ind w:firstLine="200" w:firstLineChars="200"/>
    </w:pPr>
    <w:rPr>
      <w:kern w:val="0"/>
      <w:sz w:val="24"/>
      <w:szCs w:val="24"/>
    </w:rPr>
  </w:style>
  <w:style w:type="paragraph" w:customStyle="1" w:styleId="87">
    <w:name w:val="哈哈正文"/>
    <w:basedOn w:val="1"/>
    <w:link w:val="671"/>
    <w:qFormat/>
    <w:uiPriority w:val="99"/>
    <w:pPr>
      <w:adjustRightInd/>
      <w:spacing w:line="360" w:lineRule="auto"/>
      <w:ind w:firstLine="200" w:firstLineChars="200"/>
    </w:pPr>
    <w:rPr>
      <w:rFonts w:ascii="宋体" w:hAnsi="宋体" w:cs="宋体"/>
      <w:sz w:val="24"/>
      <w:szCs w:val="24"/>
    </w:rPr>
  </w:style>
  <w:style w:type="paragraph" w:customStyle="1" w:styleId="88">
    <w:name w:val="5正文"/>
    <w:basedOn w:val="1"/>
    <w:link w:val="683"/>
    <w:qFormat/>
    <w:uiPriority w:val="99"/>
    <w:pPr>
      <w:adjustRightInd/>
      <w:spacing w:line="360" w:lineRule="auto"/>
      <w:ind w:firstLine="566" w:firstLineChars="202"/>
      <w:jc w:val="left"/>
    </w:pPr>
    <w:rPr>
      <w:rFonts w:ascii="??_GB2312" w:hAnsi="微软雅黑" w:eastAsia="Times New Roman" w:cs="??_GB2312"/>
      <w:kern w:val="0"/>
    </w:rPr>
  </w:style>
  <w:style w:type="paragraph" w:customStyle="1" w:styleId="89">
    <w:name w:val="正文2"/>
    <w:basedOn w:val="1"/>
    <w:link w:val="695"/>
    <w:qFormat/>
    <w:uiPriority w:val="99"/>
    <w:pPr>
      <w:spacing w:before="156" w:line="360" w:lineRule="auto"/>
      <w:ind w:firstLine="510" w:firstLineChars="200"/>
    </w:pPr>
    <w:rPr>
      <w:sz w:val="24"/>
      <w:szCs w:val="24"/>
    </w:rPr>
  </w:style>
  <w:style w:type="paragraph" w:customStyle="1" w:styleId="90">
    <w:name w:val="无间隔1"/>
    <w:link w:val="702"/>
    <w:qFormat/>
    <w:uiPriority w:val="99"/>
    <w:rPr>
      <w:rFonts w:ascii="Times New Roman" w:hAnsi="Times New Roman" w:eastAsia="宋体" w:cs="Times New Roman"/>
      <w:kern w:val="0"/>
      <w:sz w:val="22"/>
      <w:szCs w:val="22"/>
      <w:lang w:val="en-US" w:eastAsia="zh-CN" w:bidi="ar-SA"/>
    </w:rPr>
  </w:style>
  <w:style w:type="paragraph" w:customStyle="1" w:styleId="91">
    <w:name w:val="纯文本_0_0"/>
    <w:basedOn w:val="92"/>
    <w:link w:val="708"/>
    <w:qFormat/>
    <w:uiPriority w:val="99"/>
    <w:rPr>
      <w:rFonts w:ascii="宋体" w:hAnsi="Courier New" w:cs="宋体"/>
    </w:rPr>
  </w:style>
  <w:style w:type="paragraph" w:customStyle="1" w:styleId="92">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正文（绿盟科技）"/>
    <w:link w:val="717"/>
    <w:qFormat/>
    <w:uiPriority w:val="99"/>
    <w:pPr>
      <w:spacing w:line="300" w:lineRule="auto"/>
    </w:pPr>
    <w:rPr>
      <w:rFonts w:ascii="Arial" w:hAnsi="Arial" w:eastAsia="宋体" w:cs="Arial"/>
      <w:kern w:val="0"/>
      <w:sz w:val="21"/>
      <w:szCs w:val="21"/>
      <w:lang w:val="en-US" w:eastAsia="zh-CN" w:bidi="ar-SA"/>
    </w:rPr>
  </w:style>
  <w:style w:type="paragraph" w:customStyle="1" w:styleId="94">
    <w:name w:val="表格名称"/>
    <w:basedOn w:val="4"/>
    <w:link w:val="725"/>
    <w:qFormat/>
    <w:uiPriority w:val="99"/>
    <w:pPr>
      <w:snapToGrid w:val="0"/>
      <w:spacing w:before="240" w:after="240" w:line="240" w:lineRule="auto"/>
      <w:ind w:left="0" w:firstLine="0"/>
      <w:jc w:val="center"/>
    </w:pPr>
    <w:rPr>
      <w:rFonts w:ascii="Times New Roman" w:hAnsi="Times New Roman" w:cs="Times New Roman"/>
      <w:b w:val="0"/>
      <w:bCs w:val="0"/>
    </w:rPr>
  </w:style>
  <w:style w:type="paragraph" w:customStyle="1" w:styleId="95">
    <w:name w:val="my正文"/>
    <w:basedOn w:val="1"/>
    <w:link w:val="743"/>
    <w:qFormat/>
    <w:uiPriority w:val="99"/>
    <w:pPr>
      <w:adjustRightInd/>
      <w:spacing w:line="360" w:lineRule="auto"/>
      <w:ind w:firstLine="480" w:firstLineChars="200"/>
    </w:pPr>
    <w:rPr>
      <w:rFonts w:ascii="Tahoma" w:hAnsi="Tahoma" w:cs="Tahoma"/>
      <w:kern w:val="0"/>
      <w:sz w:val="24"/>
      <w:szCs w:val="24"/>
    </w:rPr>
  </w:style>
  <w:style w:type="paragraph" w:customStyle="1" w:styleId="96">
    <w:name w:val="3级"/>
    <w:link w:val="749"/>
    <w:qFormat/>
    <w:uiPriority w:val="99"/>
    <w:pPr>
      <w:keepNext/>
      <w:spacing w:before="240" w:after="240" w:line="360" w:lineRule="auto"/>
      <w:ind w:right="466" w:rightChars="194" w:firstLine="288"/>
      <w:outlineLvl w:val="2"/>
    </w:pPr>
    <w:rPr>
      <w:rFonts w:ascii="宋体" w:hAnsi="Times New Roman" w:eastAsia="宋体" w:cs="宋体"/>
      <w:b/>
      <w:bCs/>
      <w:kern w:val="0"/>
      <w:sz w:val="28"/>
      <w:szCs w:val="28"/>
      <w:lang w:val="en-US" w:eastAsia="zh-CN" w:bidi="ar-SA"/>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paragraph" w:customStyle="1" w:styleId="98">
    <w:name w:val="标题4-dyf"/>
    <w:basedOn w:val="7"/>
    <w:link w:val="77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9">
    <w:name w:val="冯"/>
    <w:basedOn w:val="1"/>
    <w:link w:val="772"/>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0">
    <w:name w:val="Default"/>
    <w:link w:val="779"/>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101">
    <w:name w:val="正文样式"/>
    <w:basedOn w:val="1"/>
    <w:link w:val="789"/>
    <w:qFormat/>
    <w:uiPriority w:val="99"/>
    <w:pPr>
      <w:adjustRightInd/>
      <w:spacing w:line="360" w:lineRule="auto"/>
      <w:ind w:firstLine="480" w:firstLineChars="200"/>
    </w:pPr>
    <w:rPr>
      <w:rFonts w:ascii="Calibri" w:hAnsi="Calibri" w:cs="Calibri"/>
      <w:kern w:val="0"/>
      <w:sz w:val="24"/>
      <w:szCs w:val="24"/>
    </w:rPr>
  </w:style>
  <w:style w:type="paragraph" w:customStyle="1" w:styleId="102">
    <w:name w:val="gf正文1"/>
    <w:basedOn w:val="1"/>
    <w:link w:val="795"/>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3">
    <w:name w:val="列表1"/>
    <w:basedOn w:val="1"/>
    <w:next w:val="104"/>
    <w:link w:val="79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4">
    <w:name w:val="List Paragraph1"/>
    <w:basedOn w:val="1"/>
    <w:qFormat/>
    <w:uiPriority w:val="99"/>
    <w:pPr>
      <w:spacing w:line="360" w:lineRule="auto"/>
      <w:ind w:firstLine="200" w:firstLineChars="200"/>
    </w:pPr>
    <w:rPr>
      <w:sz w:val="24"/>
      <w:szCs w:val="24"/>
    </w:rPr>
  </w:style>
  <w:style w:type="paragraph" w:customStyle="1" w:styleId="105">
    <w:name w:val="此正文"/>
    <w:basedOn w:val="1"/>
    <w:link w:val="818"/>
    <w:qFormat/>
    <w:uiPriority w:val="99"/>
    <w:pPr>
      <w:adjustRightInd/>
      <w:spacing w:line="360" w:lineRule="auto"/>
      <w:ind w:firstLine="200" w:firstLineChars="200"/>
    </w:pPr>
    <w:rPr>
      <w:sz w:val="24"/>
      <w:szCs w:val="24"/>
    </w:rPr>
  </w:style>
  <w:style w:type="paragraph" w:customStyle="1" w:styleId="106">
    <w:name w:val="样式 样式 标题 4h4H4Fab-4T5Ref Heading 1rh1Heading sqlsect 1.2.3.... +..."/>
    <w:basedOn w:val="107"/>
    <w:link w:val="835"/>
    <w:qFormat/>
    <w:uiPriority w:val="99"/>
    <w:pPr>
      <w:tabs>
        <w:tab w:val="left" w:pos="2356"/>
      </w:tabs>
    </w:pPr>
  </w:style>
  <w:style w:type="paragraph" w:customStyle="1" w:styleId="107">
    <w:name w:val="样式 标题 4h4H4Fab-4T5Ref Heading 1rh1Heading sqlsect 1.2.3...."/>
    <w:basedOn w:val="7"/>
    <w:link w:val="9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8">
    <w:name w:val="Item List"/>
    <w:link w:val="844"/>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9">
    <w:name w:val="纯文本1"/>
    <w:basedOn w:val="1"/>
    <w:link w:val="846"/>
    <w:qFormat/>
    <w:uiPriority w:val="99"/>
    <w:pPr>
      <w:adjustRightInd/>
    </w:pPr>
    <w:rPr>
      <w:rFonts w:ascii="宋体" w:hAnsi="Courier New" w:cs="宋体"/>
      <w:kern w:val="0"/>
      <w:sz w:val="20"/>
      <w:szCs w:val="20"/>
    </w:rPr>
  </w:style>
  <w:style w:type="paragraph" w:customStyle="1" w:styleId="110">
    <w:name w:val="正文说明"/>
    <w:basedOn w:val="1"/>
    <w:link w:val="855"/>
    <w:qFormat/>
    <w:uiPriority w:val="99"/>
    <w:pPr>
      <w:adjustRightInd/>
      <w:spacing w:line="360" w:lineRule="auto"/>
    </w:pPr>
    <w:rPr>
      <w:kern w:val="0"/>
      <w:sz w:val="24"/>
      <w:szCs w:val="24"/>
    </w:rPr>
  </w:style>
  <w:style w:type="paragraph" w:customStyle="1" w:styleId="111">
    <w:name w:val="Table Text"/>
    <w:basedOn w:val="1"/>
    <w:link w:val="861"/>
    <w:qFormat/>
    <w:uiPriority w:val="99"/>
    <w:pPr>
      <w:widowControl/>
      <w:spacing w:before="60" w:after="60"/>
      <w:jc w:val="left"/>
    </w:pPr>
    <w:rPr>
      <w:kern w:val="0"/>
      <w:sz w:val="24"/>
      <w:szCs w:val="24"/>
    </w:rPr>
  </w:style>
  <w:style w:type="paragraph" w:customStyle="1" w:styleId="112">
    <w:name w:val="公文正文"/>
    <w:basedOn w:val="1"/>
    <w:link w:val="872"/>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3">
    <w:name w:val="正文（缩进2汉字）"/>
    <w:basedOn w:val="1"/>
    <w:link w:val="87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4">
    <w:name w:val="b11_01b"/>
    <w:basedOn w:val="1"/>
    <w:next w:val="1"/>
    <w:link w:val="89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5">
    <w:name w:val="段落"/>
    <w:basedOn w:val="1"/>
    <w:link w:val="903"/>
    <w:qFormat/>
    <w:uiPriority w:val="99"/>
    <w:pPr>
      <w:adjustRightInd/>
      <w:spacing w:line="360" w:lineRule="auto"/>
      <w:ind w:firstLine="480" w:firstLineChars="200"/>
    </w:pPr>
    <w:rPr>
      <w:rFonts w:ascii="宋体" w:cs="宋体"/>
      <w:kern w:val="0"/>
      <w:sz w:val="24"/>
      <w:szCs w:val="24"/>
    </w:rPr>
  </w:style>
  <w:style w:type="paragraph" w:customStyle="1" w:styleId="116">
    <w:name w:val="正文段"/>
    <w:basedOn w:val="1"/>
    <w:link w:val="910"/>
    <w:qFormat/>
    <w:uiPriority w:val="99"/>
    <w:pPr>
      <w:widowControl/>
      <w:snapToGrid w:val="0"/>
      <w:spacing w:afterLines="50"/>
      <w:ind w:firstLine="200" w:firstLineChars="200"/>
    </w:pPr>
    <w:rPr>
      <w:kern w:val="0"/>
      <w:sz w:val="24"/>
      <w:szCs w:val="24"/>
    </w:rPr>
  </w:style>
  <w:style w:type="paragraph" w:customStyle="1" w:styleId="117">
    <w:name w:val="冯广丽"/>
    <w:basedOn w:val="1"/>
    <w:link w:val="913"/>
    <w:qFormat/>
    <w:uiPriority w:val="99"/>
    <w:pPr>
      <w:adjustRightInd/>
      <w:spacing w:line="360" w:lineRule="auto"/>
      <w:ind w:firstLine="480" w:firstLineChars="200"/>
    </w:pPr>
    <w:rPr>
      <w:rFonts w:ascii="宋体" w:cs="宋体"/>
      <w:sz w:val="22"/>
      <w:szCs w:val="22"/>
    </w:rPr>
  </w:style>
  <w:style w:type="paragraph" w:customStyle="1" w:styleId="118">
    <w:name w:val="编号，小四"/>
    <w:basedOn w:val="1"/>
    <w:link w:val="91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9">
    <w:name w:val="仿宋正文"/>
    <w:basedOn w:val="1"/>
    <w:link w:val="926"/>
    <w:qFormat/>
    <w:uiPriority w:val="99"/>
    <w:pPr>
      <w:adjustRightInd/>
      <w:spacing w:line="360" w:lineRule="auto"/>
      <w:ind w:firstLine="480" w:firstLineChars="200"/>
    </w:pPr>
    <w:rPr>
      <w:rFonts w:ascii="??_GB2312" w:eastAsia="Times New Roman" w:cs="??_GB2312"/>
      <w:sz w:val="24"/>
      <w:szCs w:val="24"/>
    </w:rPr>
  </w:style>
  <w:style w:type="paragraph" w:customStyle="1" w:styleId="120">
    <w:name w:val="样式 正文缩进 + 首行缩进:  2 字符"/>
    <w:basedOn w:val="6"/>
    <w:link w:val="93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1">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12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3">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6">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8">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29">
    <w:name w:val="正文 内标 序号标"/>
    <w:basedOn w:val="130"/>
    <w:qFormat/>
    <w:uiPriority w:val="99"/>
    <w:pPr>
      <w:tabs>
        <w:tab w:val="left" w:pos="0"/>
      </w:tabs>
      <w:adjustRightInd/>
      <w:spacing w:before="0"/>
      <w:ind w:firstLine="482"/>
    </w:pPr>
    <w:rPr>
      <w:rFonts w:ascii="微软雅黑" w:hAnsi="微软雅黑" w:cs="微软雅黑"/>
      <w:sz w:val="24"/>
      <w:szCs w:val="24"/>
    </w:rPr>
  </w:style>
  <w:style w:type="paragraph" w:customStyle="1" w:styleId="130">
    <w:name w:val="My正文"/>
    <w:basedOn w:val="1"/>
    <w:qFormat/>
    <w:uiPriority w:val="99"/>
    <w:pPr>
      <w:spacing w:before="120" w:line="360" w:lineRule="auto"/>
      <w:ind w:firstLine="567"/>
    </w:pPr>
    <w:rPr>
      <w:rFonts w:ascii="Arial" w:hAnsi="Arial" w:cs="Arial"/>
      <w:sz w:val="20"/>
      <w:szCs w:val="20"/>
    </w:rPr>
  </w:style>
  <w:style w:type="paragraph" w:customStyle="1" w:styleId="13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4">
    <w:name w:val="修订2"/>
    <w:qFormat/>
    <w:uiPriority w:val="99"/>
    <w:rPr>
      <w:rFonts w:ascii="Times New Roman" w:hAnsi="Times New Roman" w:eastAsia="宋体" w:cs="Times New Roman"/>
      <w:kern w:val="2"/>
      <w:sz w:val="21"/>
      <w:szCs w:val="21"/>
      <w:lang w:val="en-US" w:eastAsia="zh-CN" w:bidi="ar-SA"/>
    </w:rPr>
  </w:style>
  <w:style w:type="paragraph" w:customStyle="1" w:styleId="13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7">
    <w:name w:val="文章标题"/>
    <w:next w:val="13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8">
    <w:name w:val="封面公司名"/>
    <w:qFormat/>
    <w:uiPriority w:val="99"/>
    <w:pPr>
      <w:jc w:val="center"/>
    </w:pPr>
    <w:rPr>
      <w:rFonts w:ascii="Arial" w:hAnsi="Arial" w:eastAsia="宋体" w:cs="Arial"/>
      <w:kern w:val="2"/>
      <w:sz w:val="28"/>
      <w:szCs w:val="28"/>
      <w:lang w:val="en-US" w:eastAsia="zh-CN" w:bidi="ar-SA"/>
    </w:rPr>
  </w:style>
  <w:style w:type="paragraph" w:customStyle="1" w:styleId="139">
    <w:name w:val="Char1 Char Char Char5"/>
    <w:basedOn w:val="1"/>
    <w:qFormat/>
    <w:uiPriority w:val="99"/>
    <w:pPr>
      <w:adjustRightInd/>
      <w:ind w:firstLine="200" w:firstLineChars="200"/>
    </w:pPr>
    <w:rPr>
      <w:rFonts w:ascii="Tahoma" w:hAnsi="Tahoma" w:cs="Tahoma"/>
      <w:sz w:val="24"/>
      <w:szCs w:val="24"/>
    </w:rPr>
  </w:style>
  <w:style w:type="paragraph" w:customStyle="1" w:styleId="14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1">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2">
    <w:name w:val="Char Char Char Char Char Char Char Char"/>
    <w:basedOn w:val="1"/>
    <w:qFormat/>
    <w:uiPriority w:val="99"/>
    <w:pPr>
      <w:tabs>
        <w:tab w:val="left" w:pos="360"/>
      </w:tabs>
    </w:pPr>
    <w:rPr>
      <w:sz w:val="24"/>
      <w:szCs w:val="24"/>
    </w:rPr>
  </w:style>
  <w:style w:type="paragraph" w:customStyle="1" w:styleId="143">
    <w:name w:val="Char Char11 Char Char Char"/>
    <w:basedOn w:val="1"/>
    <w:qFormat/>
    <w:uiPriority w:val="99"/>
    <w:pPr>
      <w:spacing w:line="360" w:lineRule="auto"/>
    </w:pPr>
  </w:style>
  <w:style w:type="paragraph" w:customStyle="1" w:styleId="14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5">
    <w:name w:val="金宏发行正文"/>
    <w:basedOn w:val="1"/>
    <w:qFormat/>
    <w:uiPriority w:val="99"/>
    <w:pPr>
      <w:adjustRightInd/>
      <w:spacing w:line="500" w:lineRule="exact"/>
      <w:ind w:firstLine="560" w:firstLineChars="200"/>
    </w:pPr>
    <w:rPr>
      <w:sz w:val="28"/>
      <w:szCs w:val="28"/>
    </w:rPr>
  </w:style>
  <w:style w:type="paragraph" w:customStyle="1" w:styleId="146">
    <w:name w:val="样式3"/>
    <w:basedOn w:val="147"/>
    <w:qFormat/>
    <w:uiPriority w:val="99"/>
    <w:pPr>
      <w:tabs>
        <w:tab w:val="left" w:pos="2790"/>
        <w:tab w:val="left" w:pos="4230"/>
      </w:tabs>
      <w:spacing w:beforeLines="100"/>
      <w:jc w:val="left"/>
    </w:pPr>
  </w:style>
  <w:style w:type="paragraph" w:customStyle="1" w:styleId="147">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4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0">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151">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2">
    <w:name w:val="正文21"/>
    <w:basedOn w:val="1"/>
    <w:qFormat/>
    <w:uiPriority w:val="99"/>
    <w:pPr>
      <w:adjustRightInd/>
      <w:spacing w:before="156" w:line="360" w:lineRule="auto"/>
      <w:ind w:firstLine="510" w:firstLineChars="200"/>
    </w:pPr>
    <w:rPr>
      <w:sz w:val="24"/>
      <w:szCs w:val="24"/>
    </w:rPr>
  </w:style>
  <w:style w:type="paragraph" w:customStyle="1" w:styleId="153">
    <w:name w:val="Test2"/>
    <w:basedOn w:val="4"/>
    <w:qFormat/>
    <w:uiPriority w:val="99"/>
    <w:pPr>
      <w:widowControl/>
      <w:adjustRightInd w:val="0"/>
      <w:snapToGrid w:val="0"/>
      <w:spacing w:before="360" w:after="360" w:line="240" w:lineRule="atLeast"/>
    </w:pPr>
    <w:rPr>
      <w:rFonts w:ascii="宋体" w:hAnsi="Arial" w:cs="宋体"/>
      <w:sz w:val="28"/>
      <w:szCs w:val="28"/>
    </w:rPr>
  </w:style>
  <w:style w:type="paragraph" w:customStyle="1" w:styleId="15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99"/>
    <w:rPr>
      <w:rFonts w:ascii="??_GB2312" w:eastAsia="Times New Roman" w:cs="??_GB2312"/>
      <w:b/>
      <w:bCs/>
      <w:sz w:val="32"/>
      <w:szCs w:val="32"/>
    </w:rPr>
  </w:style>
  <w:style w:type="paragraph" w:customStyle="1" w:styleId="15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0">
    <w:name w:val="6级标题"/>
    <w:basedOn w:val="161"/>
    <w:qFormat/>
    <w:uiPriority w:val="99"/>
    <w:pPr>
      <w:keepNext/>
      <w:tabs>
        <w:tab w:val="left" w:pos="360"/>
      </w:tabs>
      <w:outlineLvl w:val="5"/>
    </w:pPr>
  </w:style>
  <w:style w:type="paragraph" w:customStyle="1" w:styleId="161">
    <w:name w:val="5级标题"/>
    <w:basedOn w:val="162"/>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2">
    <w:name w:val="4级标题"/>
    <w:basedOn w:val="104"/>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3">
    <w:name w:val="样式 正文文本缩进 + 段前: 2 字符"/>
    <w:basedOn w:val="1"/>
    <w:qFormat/>
    <w:uiPriority w:val="99"/>
    <w:pPr>
      <w:adjustRightInd/>
      <w:ind w:left="420" w:leftChars="200"/>
      <w:jc w:val="left"/>
    </w:pPr>
    <w:rPr>
      <w:sz w:val="28"/>
      <w:szCs w:val="28"/>
      <w:lang w:eastAsia="zh-TW"/>
    </w:rPr>
  </w:style>
  <w:style w:type="paragraph" w:customStyle="1" w:styleId="164">
    <w:name w:val="Char2 Char Char"/>
    <w:basedOn w:val="1"/>
    <w:qFormat/>
    <w:uiPriority w:val="99"/>
    <w:pPr>
      <w:adjustRightInd/>
    </w:pPr>
    <w:rPr>
      <w:rFonts w:ascii="Tahoma" w:hAnsi="Tahoma" w:cs="Tahoma"/>
      <w:sz w:val="24"/>
      <w:szCs w:val="24"/>
    </w:rPr>
  </w:style>
  <w:style w:type="paragraph" w:customStyle="1" w:styleId="165">
    <w:name w:val="_Style 11"/>
    <w:basedOn w:val="1"/>
    <w:qFormat/>
    <w:uiPriority w:val="99"/>
    <w:pPr>
      <w:adjustRightInd/>
      <w:ind w:firstLine="420" w:firstLineChars="200"/>
    </w:pPr>
    <w:rPr>
      <w:sz w:val="28"/>
      <w:szCs w:val="28"/>
    </w:rPr>
  </w:style>
  <w:style w:type="paragraph" w:customStyle="1" w:styleId="16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7">
    <w:name w:val="Char Char Char"/>
    <w:basedOn w:val="1"/>
    <w:qFormat/>
    <w:uiPriority w:val="99"/>
    <w:rPr>
      <w:rFonts w:ascii="Tahoma" w:hAnsi="Tahoma" w:cs="Tahoma"/>
      <w:sz w:val="24"/>
      <w:szCs w:val="24"/>
    </w:rPr>
  </w:style>
  <w:style w:type="paragraph" w:customStyle="1" w:styleId="168">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9">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0">
    <w:name w:val="No Spacing1"/>
    <w:basedOn w:val="1"/>
    <w:link w:val="946"/>
    <w:qFormat/>
    <w:uiPriority w:val="99"/>
    <w:rPr>
      <w:sz w:val="22"/>
      <w:szCs w:val="22"/>
    </w:rPr>
  </w:style>
  <w:style w:type="paragraph" w:customStyle="1" w:styleId="17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2">
    <w:name w:val="Char Char Char Char Char Char Char Char Char Char Char Char1 Char1"/>
    <w:basedOn w:val="1"/>
    <w:qFormat/>
    <w:uiPriority w:val="99"/>
    <w:rPr>
      <w:rFonts w:ascii="Tahoma" w:hAnsi="Tahoma" w:cs="Tahoma"/>
      <w:sz w:val="24"/>
      <w:szCs w:val="24"/>
    </w:rPr>
  </w:style>
  <w:style w:type="paragraph" w:customStyle="1" w:styleId="17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6">
    <w:name w:val="MM Topic 2"/>
    <w:basedOn w:val="4"/>
    <w:qFormat/>
    <w:uiPriority w:val="99"/>
    <w:pPr>
      <w:tabs>
        <w:tab w:val="left" w:pos="1260"/>
        <w:tab w:val="clear" w:pos="432"/>
      </w:tabs>
      <w:ind w:left="1260" w:hanging="420"/>
    </w:pPr>
    <w:rPr>
      <w:rFonts w:ascii="Arial" w:hAnsi="Arial" w:eastAsia="黑体" w:cs="Arial"/>
    </w:rPr>
  </w:style>
  <w:style w:type="paragraph" w:customStyle="1" w:styleId="177">
    <w:name w:val="五级无标题条"/>
    <w:basedOn w:val="1"/>
    <w:qFormat/>
    <w:uiPriority w:val="99"/>
    <w:pPr>
      <w:adjustRightInd/>
    </w:pPr>
  </w:style>
  <w:style w:type="paragraph" w:customStyle="1" w:styleId="178">
    <w:name w:val="Char5"/>
    <w:basedOn w:val="1"/>
    <w:qFormat/>
    <w:uiPriority w:val="99"/>
    <w:rPr>
      <w:rFonts w:ascii="??_GB2312" w:eastAsia="Times New Roman" w:cs="??_GB2312"/>
      <w:b/>
      <w:bCs/>
      <w:sz w:val="32"/>
      <w:szCs w:val="32"/>
    </w:rPr>
  </w:style>
  <w:style w:type="paragraph" w:customStyle="1" w:styleId="179">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0">
    <w:name w:val="彩色列表 - 强调文字颜色 12"/>
    <w:basedOn w:val="1"/>
    <w:qFormat/>
    <w:uiPriority w:val="99"/>
    <w:pPr>
      <w:adjustRightInd/>
      <w:ind w:firstLine="420" w:firstLineChars="200"/>
    </w:pPr>
    <w:rPr>
      <w:rFonts w:ascii="Calibri" w:hAnsi="Calibri" w:cs="Calibri"/>
    </w:rPr>
  </w:style>
  <w:style w:type="paragraph" w:customStyle="1" w:styleId="18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2">
    <w:name w:val="Char2"/>
    <w:basedOn w:val="1"/>
    <w:qFormat/>
    <w:uiPriority w:val="99"/>
    <w:rPr>
      <w:rFonts w:ascii="??_GB2312" w:eastAsia="Times New Roman" w:cs="??_GB2312"/>
      <w:b/>
      <w:bCs/>
      <w:sz w:val="32"/>
      <w:szCs w:val="32"/>
    </w:rPr>
  </w:style>
  <w:style w:type="paragraph" w:customStyle="1" w:styleId="183">
    <w:name w:val="数字标题3"/>
    <w:basedOn w:val="5"/>
    <w:next w:val="1"/>
    <w:qFormat/>
    <w:uiPriority w:val="99"/>
    <w:pPr>
      <w:spacing w:line="240" w:lineRule="auto"/>
    </w:pPr>
    <w:rPr>
      <w:sz w:val="28"/>
      <w:szCs w:val="28"/>
    </w:rPr>
  </w:style>
  <w:style w:type="paragraph" w:customStyle="1" w:styleId="184">
    <w:name w:val="FA正文"/>
    <w:basedOn w:val="1"/>
    <w:qFormat/>
    <w:uiPriority w:val="99"/>
    <w:pPr>
      <w:spacing w:line="360" w:lineRule="auto"/>
      <w:ind w:firstLine="480" w:firstLineChars="200"/>
    </w:pPr>
    <w:rPr>
      <w:rFonts w:hAnsi="宋体"/>
      <w:sz w:val="24"/>
      <w:szCs w:val="24"/>
    </w:rPr>
  </w:style>
  <w:style w:type="paragraph" w:customStyle="1" w:styleId="185">
    <w:name w:val="MM Topic 5"/>
    <w:basedOn w:val="8"/>
    <w:qFormat/>
    <w:uiPriority w:val="99"/>
    <w:pPr>
      <w:tabs>
        <w:tab w:val="left" w:pos="2520"/>
        <w:tab w:val="clear" w:pos="1008"/>
      </w:tabs>
      <w:adjustRightInd/>
      <w:ind w:left="2520" w:hanging="420"/>
    </w:pPr>
  </w:style>
  <w:style w:type="paragraph" w:customStyle="1" w:styleId="186">
    <w:name w:val="Char Char Char Char Char Char Char Char Char Char1"/>
    <w:basedOn w:val="1"/>
    <w:qFormat/>
    <w:uiPriority w:val="99"/>
    <w:rPr>
      <w:rFonts w:ascii="??_GB2312" w:eastAsia="Times New Roman" w:cs="??_GB2312"/>
      <w:b/>
      <w:bCs/>
      <w:sz w:val="32"/>
      <w:szCs w:val="32"/>
    </w:rPr>
  </w:style>
  <w:style w:type="paragraph" w:customStyle="1" w:styleId="18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9">
    <w:name w:val="Char2 Char Char Char"/>
    <w:basedOn w:val="1"/>
    <w:qFormat/>
    <w:uiPriority w:val="99"/>
    <w:rPr>
      <w:rFonts w:ascii="??_GB2312" w:eastAsia="Times New Roman" w:cs="??_GB2312"/>
      <w:b/>
      <w:bCs/>
      <w:sz w:val="32"/>
      <w:szCs w:val="32"/>
    </w:rPr>
  </w:style>
  <w:style w:type="paragraph" w:customStyle="1" w:styleId="190">
    <w:name w:val="Char2 Char Char Char1"/>
    <w:basedOn w:val="1"/>
    <w:qFormat/>
    <w:uiPriority w:val="99"/>
    <w:rPr>
      <w:rFonts w:ascii="??_GB2312" w:eastAsia="Times New Roman" w:cs="??_GB2312"/>
      <w:b/>
      <w:bCs/>
      <w:sz w:val="32"/>
      <w:szCs w:val="32"/>
    </w:rPr>
  </w:style>
  <w:style w:type="paragraph" w:customStyle="1" w:styleId="191">
    <w:name w:val="默认段落样式"/>
    <w:basedOn w:val="89"/>
    <w:qFormat/>
    <w:uiPriority w:val="99"/>
    <w:pPr>
      <w:spacing w:before="0"/>
      <w:ind w:firstLine="480"/>
      <w:outlineLvl w:val="2"/>
    </w:pPr>
    <w:rPr>
      <w:rFonts w:ascii="??_GB2312" w:hAnsi="宋体" w:eastAsia="Times New Roman" w:cs="??_GB2312"/>
      <w:color w:val="000000"/>
    </w:rPr>
  </w:style>
  <w:style w:type="paragraph" w:customStyle="1" w:styleId="192">
    <w:name w:val="图中文字"/>
    <w:basedOn w:val="1"/>
    <w:qFormat/>
    <w:uiPriority w:val="99"/>
    <w:pPr>
      <w:snapToGrid w:val="0"/>
      <w:spacing w:line="240" w:lineRule="atLeast"/>
      <w:ind w:firstLine="200" w:firstLineChars="200"/>
      <w:jc w:val="center"/>
    </w:pPr>
    <w:rPr>
      <w:sz w:val="24"/>
      <w:szCs w:val="24"/>
    </w:rPr>
  </w:style>
  <w:style w:type="paragraph" w:customStyle="1" w:styleId="1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4">
    <w:name w:val="MM Topic 3"/>
    <w:basedOn w:val="5"/>
    <w:qFormat/>
    <w:uiPriority w:val="99"/>
    <w:pPr>
      <w:tabs>
        <w:tab w:val="left" w:pos="1680"/>
        <w:tab w:val="clear" w:pos="900"/>
      </w:tabs>
      <w:adjustRightInd/>
      <w:ind w:left="1680" w:hanging="420"/>
    </w:pPr>
  </w:style>
  <w:style w:type="paragraph" w:customStyle="1" w:styleId="195">
    <w:name w:val="标准小四"/>
    <w:basedOn w:val="1"/>
    <w:qFormat/>
    <w:uiPriority w:val="99"/>
    <w:pPr>
      <w:spacing w:line="360" w:lineRule="auto"/>
      <w:ind w:firstLine="480" w:firstLineChars="200"/>
    </w:pPr>
    <w:rPr>
      <w:rFonts w:ascii="Arial" w:hAnsi="Arial" w:cs="Arial"/>
      <w:sz w:val="24"/>
      <w:szCs w:val="24"/>
    </w:rPr>
  </w:style>
  <w:style w:type="paragraph" w:customStyle="1" w:styleId="196">
    <w:name w:val="样式 标题 2H2h2Underrubrik1prop2l2Chapter Titlesect 1.2DO NO..."/>
    <w:basedOn w:val="4"/>
    <w:qFormat/>
    <w:uiPriority w:val="99"/>
    <w:pPr>
      <w:spacing w:before="120" w:after="120"/>
      <w:ind w:left="425" w:hanging="425"/>
    </w:pPr>
    <w:rPr>
      <w:rFonts w:ascii="微软雅黑" w:hAnsi="微软雅黑" w:eastAsia="微软雅黑" w:cs="微软雅黑"/>
    </w:rPr>
  </w:style>
  <w:style w:type="paragraph" w:customStyle="1" w:styleId="197">
    <w:name w:val="表格（小）"/>
    <w:basedOn w:val="1"/>
    <w:qFormat/>
    <w:uiPriority w:val="99"/>
    <w:pPr>
      <w:adjustRightInd/>
      <w:snapToGrid w:val="0"/>
      <w:spacing w:line="300" w:lineRule="auto"/>
    </w:pPr>
    <w:rPr>
      <w:rFonts w:eastAsia="仿宋"/>
    </w:rPr>
  </w:style>
  <w:style w:type="paragraph" w:customStyle="1" w:styleId="19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9">
    <w:name w:val="Char2 Char Char1"/>
    <w:basedOn w:val="1"/>
    <w:qFormat/>
    <w:uiPriority w:val="99"/>
    <w:pPr>
      <w:adjustRightInd/>
    </w:pPr>
    <w:rPr>
      <w:rFonts w:ascii="Tahoma" w:hAnsi="Tahoma" w:cs="Tahoma"/>
      <w:sz w:val="24"/>
      <w:szCs w:val="24"/>
    </w:rPr>
  </w:style>
  <w:style w:type="paragraph" w:customStyle="1" w:styleId="200">
    <w:name w:val="列出段落5"/>
    <w:basedOn w:val="1"/>
    <w:qFormat/>
    <w:uiPriority w:val="99"/>
    <w:pPr>
      <w:spacing w:line="360" w:lineRule="auto"/>
      <w:ind w:firstLine="200" w:firstLineChars="200"/>
    </w:pPr>
    <w:rPr>
      <w:sz w:val="24"/>
      <w:szCs w:val="24"/>
    </w:rPr>
  </w:style>
  <w:style w:type="paragraph" w:customStyle="1" w:styleId="20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3">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5">
    <w:name w:val="样式 左侧:  0.85 厘米 首行缩进:  0.85 厘米"/>
    <w:basedOn w:val="1"/>
    <w:qFormat/>
    <w:uiPriority w:val="99"/>
    <w:pPr>
      <w:adjustRightInd/>
      <w:spacing w:line="360" w:lineRule="auto"/>
      <w:ind w:firstLine="482"/>
    </w:pPr>
    <w:rPr>
      <w:sz w:val="24"/>
      <w:szCs w:val="24"/>
    </w:rPr>
  </w:style>
  <w:style w:type="paragraph" w:customStyle="1" w:styleId="206">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7">
    <w:name w:val="_Style 3"/>
    <w:basedOn w:val="1"/>
    <w:qFormat/>
    <w:uiPriority w:val="99"/>
    <w:pPr>
      <w:adjustRightInd/>
      <w:ind w:firstLine="420" w:firstLineChars="200"/>
    </w:pPr>
    <w:rPr>
      <w:sz w:val="28"/>
      <w:szCs w:val="28"/>
    </w:rPr>
  </w:style>
  <w:style w:type="paragraph" w:customStyle="1" w:styleId="20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9">
    <w:name w:val="Bulleting First Indent 1"/>
    <w:basedOn w:val="63"/>
    <w:qFormat/>
    <w:uiPriority w:val="99"/>
    <w:pPr>
      <w:tabs>
        <w:tab w:val="left" w:pos="840"/>
      </w:tabs>
      <w:adjustRightInd/>
      <w:spacing w:before="20" w:after="20" w:line="300" w:lineRule="auto"/>
      <w:ind w:left="840" w:hanging="420"/>
    </w:pPr>
    <w:rPr>
      <w:rFonts w:ascii="Tahoma" w:hAnsi="Tahoma" w:cs="Tahoma"/>
      <w:kern w:val="0"/>
      <w:lang w:val="en-US"/>
    </w:rPr>
  </w:style>
  <w:style w:type="paragraph" w:customStyle="1" w:styleId="210">
    <w:name w:val="左对齐表格文字"/>
    <w:basedOn w:val="1"/>
    <w:qFormat/>
    <w:uiPriority w:val="99"/>
    <w:pPr>
      <w:adjustRightInd/>
      <w:ind w:firstLine="200" w:firstLineChars="200"/>
      <w:jc w:val="right"/>
    </w:pPr>
  </w:style>
  <w:style w:type="paragraph" w:customStyle="1" w:styleId="211">
    <w:name w:val="Char Char11 Char Char Char Char Char Char Char Char Char"/>
    <w:basedOn w:val="1"/>
    <w:qFormat/>
    <w:uiPriority w:val="99"/>
    <w:pPr>
      <w:spacing w:line="360" w:lineRule="auto"/>
    </w:pPr>
  </w:style>
  <w:style w:type="paragraph" w:customStyle="1" w:styleId="212">
    <w:name w:val="正文1.25"/>
    <w:basedOn w:val="1"/>
    <w:qFormat/>
    <w:uiPriority w:val="99"/>
    <w:pPr>
      <w:adjustRightInd/>
      <w:spacing w:line="300" w:lineRule="auto"/>
      <w:ind w:firstLine="480" w:firstLineChars="200"/>
    </w:pPr>
    <w:rPr>
      <w:sz w:val="24"/>
      <w:szCs w:val="24"/>
    </w:rPr>
  </w:style>
  <w:style w:type="paragraph" w:customStyle="1" w:styleId="213">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6">
    <w:name w:val="Char Char1 Char Char Char1"/>
    <w:basedOn w:val="1"/>
    <w:qFormat/>
    <w:uiPriority w:val="99"/>
    <w:rPr>
      <w:rFonts w:ascii="??_GB2312" w:eastAsia="Times New Roman" w:cs="??_GB2312"/>
      <w:b/>
      <w:bCs/>
      <w:sz w:val="32"/>
      <w:szCs w:val="32"/>
    </w:rPr>
  </w:style>
  <w:style w:type="paragraph" w:customStyle="1" w:styleId="217">
    <w:name w:val="列出段落2"/>
    <w:basedOn w:val="1"/>
    <w:qFormat/>
    <w:uiPriority w:val="99"/>
    <w:pPr>
      <w:adjustRightInd/>
      <w:ind w:firstLine="420" w:firstLineChars="200"/>
    </w:pPr>
    <w:rPr>
      <w:rFonts w:ascii="宋体" w:hAnsi="宋体" w:cs="宋体"/>
      <w:sz w:val="24"/>
      <w:szCs w:val="24"/>
    </w:rPr>
  </w:style>
  <w:style w:type="paragraph" w:customStyle="1" w:styleId="218">
    <w:name w:val="默认段落字体 Para Char Char Char Char Char Char Char"/>
    <w:basedOn w:val="1"/>
    <w:qFormat/>
    <w:uiPriority w:val="99"/>
    <w:rPr>
      <w:sz w:val="28"/>
      <w:szCs w:val="28"/>
    </w:rPr>
  </w:style>
  <w:style w:type="paragraph" w:customStyle="1" w:styleId="219">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0">
    <w:name w:val="样式 标题 4PIM 4H4h4bulletblbbH41H42H43H44H45H46H47H48...1"/>
    <w:basedOn w:val="7"/>
    <w:qFormat/>
    <w:uiPriority w:val="99"/>
    <w:pPr>
      <w:widowControl/>
      <w:jc w:val="left"/>
    </w:pPr>
    <w:rPr>
      <w:sz w:val="24"/>
      <w:szCs w:val="24"/>
    </w:rPr>
  </w:style>
  <w:style w:type="paragraph" w:customStyle="1" w:styleId="221">
    <w:name w:val="彩色列表 - 强调文字颜色 11"/>
    <w:basedOn w:val="1"/>
    <w:qFormat/>
    <w:uiPriority w:val="99"/>
    <w:pPr>
      <w:adjustRightInd/>
      <w:ind w:firstLine="420" w:firstLineChars="200"/>
    </w:pPr>
    <w:rPr>
      <w:rFonts w:ascii="Calibri" w:hAnsi="Calibri" w:cs="Calibri"/>
    </w:rPr>
  </w:style>
  <w:style w:type="paragraph" w:customStyle="1" w:styleId="222">
    <w:name w:val="加粗正文"/>
    <w:basedOn w:val="1"/>
    <w:qFormat/>
    <w:uiPriority w:val="99"/>
    <w:pPr>
      <w:adjustRightInd/>
      <w:spacing w:beforeLines="50" w:afterLines="50" w:line="360" w:lineRule="auto"/>
      <w:ind w:firstLine="422" w:firstLineChars="200"/>
    </w:pPr>
    <w:rPr>
      <w:b/>
      <w:bCs/>
    </w:rPr>
  </w:style>
  <w:style w:type="paragraph" w:customStyle="1" w:styleId="223">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4">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5">
    <w:name w:val="Char Char Char1 Char1"/>
    <w:basedOn w:val="1"/>
    <w:qFormat/>
    <w:uiPriority w:val="99"/>
  </w:style>
  <w:style w:type="paragraph" w:customStyle="1" w:styleId="22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7">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228">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9">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1">
    <w:name w:val="CM14"/>
    <w:basedOn w:val="100"/>
    <w:next w:val="100"/>
    <w:qFormat/>
    <w:uiPriority w:val="99"/>
    <w:pPr>
      <w:spacing w:after="68"/>
    </w:pPr>
    <w:rPr>
      <w:rFonts w:ascii="FHLHE E+ Futura Bk" w:eastAsia="FHLHE E+ Futura Bk" w:cs="FHLHE E+ Futura Bk"/>
      <w:color w:val="auto"/>
    </w:rPr>
  </w:style>
  <w:style w:type="paragraph" w:customStyle="1" w:styleId="23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3">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4">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5">
    <w:name w:val="正文文字 2"/>
    <w:basedOn w:val="100"/>
    <w:next w:val="100"/>
    <w:qFormat/>
    <w:uiPriority w:val="99"/>
    <w:rPr>
      <w:rFonts w:ascii="宋体" w:eastAsia="宋体" w:cs="宋体"/>
      <w:color w:val="auto"/>
    </w:rPr>
  </w:style>
  <w:style w:type="paragraph" w:customStyle="1" w:styleId="23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7">
    <w:name w:val="Char Char1 Char"/>
    <w:basedOn w:val="1"/>
    <w:qFormat/>
    <w:uiPriority w:val="99"/>
    <w:rPr>
      <w:rFonts w:ascii="??_GB2312" w:eastAsia="Times New Roman" w:cs="??_GB2312"/>
      <w:b/>
      <w:bCs/>
      <w:sz w:val="32"/>
      <w:szCs w:val="32"/>
    </w:rPr>
  </w:style>
  <w:style w:type="paragraph" w:customStyle="1" w:styleId="23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9">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0">
    <w:name w:val="Char Char111"/>
    <w:basedOn w:val="1"/>
    <w:qFormat/>
    <w:uiPriority w:val="99"/>
    <w:pPr>
      <w:spacing w:line="360" w:lineRule="auto"/>
    </w:pPr>
  </w:style>
  <w:style w:type="paragraph" w:customStyle="1" w:styleId="241">
    <w:name w:val="Char"/>
    <w:basedOn w:val="1"/>
    <w:qFormat/>
    <w:uiPriority w:val="99"/>
    <w:rPr>
      <w:rFonts w:ascii="??_GB2312" w:eastAsia="Times New Roman" w:cs="??_GB2312"/>
      <w:b/>
      <w:bCs/>
      <w:sz w:val="32"/>
      <w:szCs w:val="32"/>
    </w:rPr>
  </w:style>
  <w:style w:type="paragraph" w:customStyle="1" w:styleId="242">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4">
    <w:name w:val="Char Char Char1 Char"/>
    <w:basedOn w:val="1"/>
    <w:qFormat/>
    <w:uiPriority w:val="99"/>
  </w:style>
  <w:style w:type="paragraph" w:customStyle="1" w:styleId="245">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7">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8">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9">
    <w:name w:val="规范正文"/>
    <w:basedOn w:val="1"/>
    <w:qFormat/>
    <w:uiPriority w:val="99"/>
    <w:pPr>
      <w:tabs>
        <w:tab w:val="left" w:pos="840"/>
      </w:tabs>
      <w:spacing w:beforeLines="50" w:line="360" w:lineRule="auto"/>
      <w:ind w:left="840" w:hanging="420"/>
      <w:textAlignment w:val="baseline"/>
    </w:pPr>
  </w:style>
  <w:style w:type="paragraph" w:customStyle="1" w:styleId="25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2">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7">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8">
    <w:name w:val="Char Char Char Char Char Char Char Char Char Char"/>
    <w:basedOn w:val="1"/>
    <w:qFormat/>
    <w:uiPriority w:val="99"/>
    <w:rPr>
      <w:rFonts w:ascii="??_GB2312" w:eastAsia="Times New Roman" w:cs="??_GB2312"/>
      <w:b/>
      <w:bCs/>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0">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1">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3">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cs="Times New Roman"/>
      <w:spacing w:val="10"/>
      <w:kern w:val="0"/>
    </w:rPr>
  </w:style>
  <w:style w:type="paragraph" w:customStyle="1" w:styleId="264">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5">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99"/>
  </w:style>
  <w:style w:type="paragraph" w:customStyle="1" w:styleId="268">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9">
    <w:name w:val="默认段落字体 Para Char"/>
    <w:basedOn w:val="1"/>
    <w:qFormat/>
    <w:uiPriority w:val="99"/>
    <w:rPr>
      <w:rFonts w:ascii="Tahoma" w:hAnsi="Tahoma" w:cs="Tahoma"/>
      <w:sz w:val="24"/>
      <w:szCs w:val="24"/>
    </w:rPr>
  </w:style>
  <w:style w:type="paragraph" w:customStyle="1" w:styleId="270">
    <w:name w:val="标题五"/>
    <w:basedOn w:val="1"/>
    <w:qFormat/>
    <w:uiPriority w:val="99"/>
    <w:pPr>
      <w:adjustRightInd/>
      <w:spacing w:beforeLines="50" w:line="360" w:lineRule="auto"/>
    </w:pPr>
    <w:rPr>
      <w:b/>
      <w:bCs/>
      <w:sz w:val="24"/>
      <w:szCs w:val="24"/>
    </w:rPr>
  </w:style>
  <w:style w:type="paragraph" w:customStyle="1" w:styleId="271">
    <w:name w:val="Char Char1101"/>
    <w:basedOn w:val="1"/>
    <w:qFormat/>
    <w:uiPriority w:val="99"/>
    <w:pPr>
      <w:spacing w:line="360" w:lineRule="auto"/>
    </w:pPr>
    <w:rPr>
      <w:rFonts w:ascii="Tahoma" w:hAnsi="Tahoma" w:cs="Tahoma"/>
      <w:sz w:val="24"/>
      <w:szCs w:val="24"/>
    </w:rPr>
  </w:style>
  <w:style w:type="paragraph" w:customStyle="1" w:styleId="272">
    <w:name w:val="Char Char Char Char Char Char Char Char1"/>
    <w:basedOn w:val="1"/>
    <w:qFormat/>
    <w:uiPriority w:val="99"/>
    <w:pPr>
      <w:tabs>
        <w:tab w:val="left" w:pos="360"/>
      </w:tabs>
    </w:pPr>
    <w:rPr>
      <w:sz w:val="24"/>
      <w:szCs w:val="24"/>
    </w:rPr>
  </w:style>
  <w:style w:type="paragraph" w:customStyle="1" w:styleId="273">
    <w:name w:val="Char Char Char 字元 字元"/>
    <w:basedOn w:val="1"/>
    <w:qFormat/>
    <w:uiPriority w:val="99"/>
    <w:pPr>
      <w:adjustRightInd/>
      <w:spacing w:line="360" w:lineRule="auto"/>
      <w:ind w:firstLine="200" w:firstLineChars="200"/>
    </w:pPr>
  </w:style>
  <w:style w:type="paragraph" w:customStyle="1" w:styleId="27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5">
    <w:name w:val="Char Char Char Char Char Char Char"/>
    <w:basedOn w:val="1"/>
    <w:qFormat/>
    <w:uiPriority w:val="99"/>
    <w:rPr>
      <w:rFonts w:ascii="??_GB2312" w:eastAsia="Times New Roman" w:cs="??_GB2312"/>
      <w:b/>
      <w:bCs/>
      <w:sz w:val="32"/>
      <w:szCs w:val="32"/>
    </w:rPr>
  </w:style>
  <w:style w:type="paragraph" w:customStyle="1" w:styleId="27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8">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279">
    <w:name w:val="样式6"/>
    <w:basedOn w:val="34"/>
    <w:qFormat/>
    <w:uiPriority w:val="99"/>
    <w:pPr>
      <w:spacing w:line="460" w:lineRule="exact"/>
      <w:outlineLvl w:val="2"/>
    </w:pPr>
    <w:rPr>
      <w:rFonts w:ascii="??_GB2312" w:hAnsi="宋体" w:eastAsia="Times New Roman" w:cs="??_GB2312"/>
      <w:b/>
      <w:bCs/>
      <w:sz w:val="24"/>
      <w:szCs w:val="24"/>
    </w:rPr>
  </w:style>
  <w:style w:type="paragraph" w:customStyle="1" w:styleId="280">
    <w:name w:val="批注框文本 Char Char"/>
    <w:basedOn w:val="1"/>
    <w:qFormat/>
    <w:uiPriority w:val="99"/>
    <w:pPr>
      <w:adjustRightInd/>
    </w:pPr>
    <w:rPr>
      <w:sz w:val="18"/>
      <w:szCs w:val="18"/>
    </w:rPr>
  </w:style>
  <w:style w:type="paragraph" w:customStyle="1" w:styleId="281">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3">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_GB2312" w:eastAsia="Times New Roman" w:cs="??_GB2312"/>
      <w:sz w:val="24"/>
      <w:szCs w:val="24"/>
    </w:rPr>
  </w:style>
  <w:style w:type="paragraph" w:customStyle="1" w:styleId="28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7">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8">
    <w:name w:val="正文文字缩进项目"/>
    <w:basedOn w:val="25"/>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9">
    <w:name w:val="文档正文"/>
    <w:basedOn w:val="1"/>
    <w:qFormat/>
    <w:uiPriority w:val="99"/>
    <w:pPr>
      <w:spacing w:line="480" w:lineRule="atLeast"/>
      <w:ind w:firstLine="567"/>
      <w:textAlignment w:val="baseline"/>
    </w:pPr>
    <w:rPr>
      <w:kern w:val="0"/>
      <w:sz w:val="24"/>
      <w:szCs w:val="24"/>
    </w:rPr>
  </w:style>
  <w:style w:type="paragraph" w:customStyle="1" w:styleId="290">
    <w:name w:val="正文文字表格居中"/>
    <w:basedOn w:val="1"/>
    <w:next w:val="58"/>
    <w:qFormat/>
    <w:uiPriority w:val="99"/>
    <w:pPr>
      <w:snapToGrid w:val="0"/>
      <w:spacing w:line="360" w:lineRule="auto"/>
    </w:pPr>
    <w:rPr>
      <w:rFonts w:ascii="宋体" w:cs="宋体"/>
      <w:b/>
      <w:bCs/>
      <w:sz w:val="24"/>
      <w:szCs w:val="24"/>
    </w:rPr>
  </w:style>
  <w:style w:type="paragraph" w:customStyle="1" w:styleId="291">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2">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3">
    <w:name w:val="Plain Text1"/>
    <w:basedOn w:val="1"/>
    <w:qFormat/>
    <w:uiPriority w:val="99"/>
    <w:pPr>
      <w:adjustRightInd/>
    </w:pPr>
    <w:rPr>
      <w:rFonts w:ascii="宋体" w:hAnsi="Courier New" w:cs="宋体"/>
    </w:rPr>
  </w:style>
  <w:style w:type="paragraph" w:customStyle="1" w:styleId="294">
    <w:name w:val="Char3"/>
    <w:basedOn w:val="1"/>
    <w:qFormat/>
    <w:uiPriority w:val="99"/>
    <w:pPr>
      <w:adjustRightInd/>
    </w:pPr>
    <w:rPr>
      <w:rFonts w:ascii="??_GB2312" w:eastAsia="Times New Roman" w:cs="??_GB2312"/>
      <w:b/>
      <w:bCs/>
      <w:sz w:val="32"/>
      <w:szCs w:val="32"/>
    </w:rPr>
  </w:style>
  <w:style w:type="paragraph" w:customStyle="1" w:styleId="29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7">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8">
    <w:name w:val="List Paragraph11"/>
    <w:basedOn w:val="1"/>
    <w:qFormat/>
    <w:uiPriority w:val="99"/>
    <w:pPr>
      <w:spacing w:line="360" w:lineRule="auto"/>
      <w:ind w:firstLine="200" w:firstLineChars="200"/>
    </w:pPr>
    <w:rPr>
      <w:sz w:val="24"/>
      <w:szCs w:val="24"/>
    </w:rPr>
  </w:style>
  <w:style w:type="paragraph" w:customStyle="1" w:styleId="299">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30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2">
    <w:name w:val="Char3 Char Char Char"/>
    <w:basedOn w:val="1"/>
    <w:qFormat/>
    <w:uiPriority w:val="99"/>
    <w:pPr>
      <w:widowControl/>
      <w:adjustRightInd/>
      <w:spacing w:after="160" w:line="240" w:lineRule="exact"/>
      <w:jc w:val="left"/>
    </w:pPr>
  </w:style>
  <w:style w:type="paragraph" w:customStyle="1" w:styleId="303">
    <w:name w:val="表格标题2"/>
    <w:basedOn w:val="304"/>
    <w:qFormat/>
    <w:uiPriority w:val="99"/>
    <w:rPr>
      <w:b/>
      <w:bCs/>
    </w:rPr>
  </w:style>
  <w:style w:type="paragraph" w:customStyle="1" w:styleId="304">
    <w:name w:val="表格内文"/>
    <w:basedOn w:val="1"/>
    <w:qFormat/>
    <w:uiPriority w:val="99"/>
    <w:pPr>
      <w:adjustRightInd/>
      <w:spacing w:line="360" w:lineRule="auto"/>
    </w:pPr>
    <w:rPr>
      <w:rFonts w:ascii="宋体" w:hAnsi="宋体" w:cs="宋体"/>
      <w:color w:val="000000"/>
    </w:rPr>
  </w:style>
  <w:style w:type="paragraph" w:customStyle="1" w:styleId="305">
    <w:name w:val="Char Char Char Char Char Char Char Char Char Char2"/>
    <w:basedOn w:val="1"/>
    <w:qFormat/>
    <w:uiPriority w:val="99"/>
    <w:rPr>
      <w:rFonts w:ascii="??_GB2312" w:eastAsia="Times New Roman" w:cs="??_GB2312"/>
      <w:b/>
      <w:bCs/>
      <w:sz w:val="32"/>
      <w:szCs w:val="32"/>
    </w:rPr>
  </w:style>
  <w:style w:type="paragraph" w:customStyle="1" w:styleId="306">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07">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8">
    <w:name w:val="Char Char11 Char Char Char Char Char Char Char Char Char11"/>
    <w:basedOn w:val="1"/>
    <w:qFormat/>
    <w:uiPriority w:val="99"/>
    <w:pPr>
      <w:spacing w:line="360" w:lineRule="auto"/>
    </w:pPr>
  </w:style>
  <w:style w:type="paragraph" w:customStyle="1" w:styleId="309">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0">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1">
    <w:name w:val="MM Topic 1"/>
    <w:basedOn w:val="3"/>
    <w:qFormat/>
    <w:uiPriority w:val="99"/>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3">
    <w:name w:val="文本正文 Char"/>
    <w:basedOn w:val="1"/>
    <w:qFormat/>
    <w:uiPriority w:val="99"/>
    <w:pPr>
      <w:spacing w:line="360" w:lineRule="auto"/>
      <w:ind w:firstLine="200" w:firstLineChars="200"/>
    </w:pPr>
    <w:rPr>
      <w:kern w:val="0"/>
      <w:sz w:val="24"/>
      <w:szCs w:val="24"/>
    </w:rPr>
  </w:style>
  <w:style w:type="paragraph" w:customStyle="1" w:styleId="314">
    <w:name w:val="表格"/>
    <w:basedOn w:val="1"/>
    <w:qFormat/>
    <w:uiPriority w:val="99"/>
    <w:pPr>
      <w:snapToGrid w:val="0"/>
      <w:ind w:firstLine="42" w:firstLineChars="21"/>
    </w:pPr>
    <w:rPr>
      <w:rFonts w:ascii="宋体" w:hAnsi="宋体" w:cs="宋体"/>
      <w:kern w:val="0"/>
      <w:sz w:val="20"/>
      <w:szCs w:val="20"/>
    </w:rPr>
  </w:style>
  <w:style w:type="paragraph" w:customStyle="1" w:styleId="315">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16">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8">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9">
    <w:name w:val="EB_表格"/>
    <w:basedOn w:val="1"/>
    <w:qFormat/>
    <w:uiPriority w:val="99"/>
    <w:pPr>
      <w:adjustRightInd/>
      <w:spacing w:line="300" w:lineRule="auto"/>
      <w:jc w:val="center"/>
    </w:pPr>
  </w:style>
  <w:style w:type="paragraph" w:customStyle="1" w:styleId="320">
    <w:name w:val="_Style 6"/>
    <w:basedOn w:val="1"/>
    <w:qFormat/>
    <w:uiPriority w:val="99"/>
    <w:pPr>
      <w:adjustRightInd/>
      <w:ind w:firstLine="420" w:firstLineChars="200"/>
    </w:pPr>
    <w:rPr>
      <w:sz w:val="28"/>
      <w:szCs w:val="28"/>
    </w:rPr>
  </w:style>
  <w:style w:type="paragraph" w:customStyle="1" w:styleId="321">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2">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3">
    <w:name w:val="!大节"/>
    <w:basedOn w:val="4"/>
    <w:qFormat/>
    <w:uiPriority w:val="99"/>
    <w:pPr>
      <w:spacing w:before="260" w:after="260" w:line="415" w:lineRule="auto"/>
      <w:ind w:left="420" w:hanging="420"/>
    </w:pPr>
    <w:rPr>
      <w:rFonts w:ascii="Arial" w:hAnsi="Arial" w:eastAsia="微软雅黑" w:cs="Arial"/>
    </w:rPr>
  </w:style>
  <w:style w:type="paragraph" w:customStyle="1" w:styleId="324">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5">
    <w:name w:val="正文表标题"/>
    <w:next w:val="326"/>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6">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7">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8">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9">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0">
    <w:name w:val="Char Char1 Char Char Char Char Char Char1"/>
    <w:basedOn w:val="1"/>
    <w:qFormat/>
    <w:uiPriority w:val="99"/>
    <w:rPr>
      <w:rFonts w:ascii="??_GB2312" w:eastAsia="Times New Roman" w:cs="??_GB2312"/>
      <w:b/>
      <w:bCs/>
      <w:sz w:val="32"/>
      <w:szCs w:val="32"/>
    </w:rPr>
  </w:style>
  <w:style w:type="paragraph" w:customStyle="1" w:styleId="331">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2">
    <w:name w:val="Char1 Char Char Char1"/>
    <w:basedOn w:val="1"/>
    <w:qFormat/>
    <w:uiPriority w:val="99"/>
    <w:pPr>
      <w:adjustRightInd/>
      <w:ind w:firstLine="200" w:firstLineChars="200"/>
    </w:pPr>
    <w:rPr>
      <w:rFonts w:ascii="Tahoma" w:hAnsi="Tahoma" w:cs="Tahoma"/>
      <w:sz w:val="24"/>
      <w:szCs w:val="24"/>
    </w:rPr>
  </w:style>
  <w:style w:type="paragraph" w:customStyle="1" w:styleId="333">
    <w:name w:val="a1"/>
    <w:basedOn w:val="1"/>
    <w:qFormat/>
    <w:uiPriority w:val="99"/>
    <w:pPr>
      <w:widowControl/>
      <w:spacing w:line="300" w:lineRule="atLeast"/>
      <w:jc w:val="left"/>
    </w:pPr>
    <w:rPr>
      <w:rFonts w:ascii="宋体" w:hAnsi="宋体" w:cs="宋体"/>
      <w:kern w:val="0"/>
      <w:sz w:val="18"/>
      <w:szCs w:val="18"/>
    </w:rPr>
  </w:style>
  <w:style w:type="paragraph" w:customStyle="1" w:styleId="334">
    <w:name w:val="样式7"/>
    <w:basedOn w:val="335"/>
    <w:next w:val="1"/>
    <w:qFormat/>
    <w:uiPriority w:val="99"/>
    <w:pPr>
      <w:spacing w:afterLines="50"/>
      <w:jc w:val="left"/>
      <w:outlineLvl w:val="3"/>
    </w:pPr>
    <w:rPr>
      <w:sz w:val="24"/>
      <w:szCs w:val="24"/>
    </w:rPr>
  </w:style>
  <w:style w:type="paragraph" w:customStyle="1" w:styleId="335">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3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7">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8">
    <w:name w:val="样式 样式2 + 左侧:  1 字符 右侧:  1 字符"/>
    <w:basedOn w:val="147"/>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9">
    <w:name w:val="Char2 Char Char2"/>
    <w:basedOn w:val="1"/>
    <w:qFormat/>
    <w:uiPriority w:val="99"/>
    <w:pPr>
      <w:adjustRightInd/>
    </w:pPr>
    <w:rPr>
      <w:rFonts w:ascii="Tahoma" w:hAnsi="Tahoma" w:cs="Tahoma"/>
      <w:sz w:val="24"/>
      <w:szCs w:val="24"/>
    </w:rPr>
  </w:style>
  <w:style w:type="paragraph" w:customStyle="1" w:styleId="340">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1">
    <w:name w:val="三级条标题"/>
    <w:basedOn w:val="342"/>
    <w:next w:val="326"/>
    <w:qFormat/>
    <w:uiPriority w:val="99"/>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99"/>
    <w:pPr>
      <w:tabs>
        <w:tab w:val="left" w:pos="1260"/>
        <w:tab w:val="left" w:pos="1680"/>
        <w:tab w:val="left" w:pos="2100"/>
      </w:tabs>
      <w:ind w:left="0"/>
      <w:outlineLvl w:val="3"/>
    </w:pPr>
  </w:style>
  <w:style w:type="paragraph" w:customStyle="1" w:styleId="343">
    <w:name w:val="一级条标题"/>
    <w:basedOn w:val="344"/>
    <w:next w:val="326"/>
    <w:qFormat/>
    <w:uiPriority w:val="99"/>
    <w:pPr>
      <w:tabs>
        <w:tab w:val="left" w:pos="1260"/>
        <w:tab w:val="left" w:pos="1680"/>
      </w:tabs>
      <w:spacing w:beforeLines="0" w:afterLines="0"/>
      <w:ind w:left="1680"/>
      <w:outlineLvl w:val="2"/>
    </w:pPr>
  </w:style>
  <w:style w:type="paragraph" w:customStyle="1" w:styleId="344">
    <w:name w:val="章标题"/>
    <w:next w:val="326"/>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5">
    <w:name w:val="数字标题2"/>
    <w:basedOn w:val="4"/>
    <w:next w:val="1"/>
    <w:qFormat/>
    <w:uiPriority w:val="99"/>
    <w:pPr>
      <w:tabs>
        <w:tab w:val="left" w:pos="480"/>
        <w:tab w:val="clear" w:pos="432"/>
      </w:tabs>
      <w:ind w:left="480" w:hanging="480"/>
    </w:pPr>
    <w:rPr>
      <w:rFonts w:ascii="Times New Roman" w:cs="Times New Roman"/>
      <w:i/>
      <w:iCs/>
      <w:sz w:val="36"/>
      <w:szCs w:val="36"/>
    </w:rPr>
  </w:style>
  <w:style w:type="paragraph" w:customStyle="1" w:styleId="34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7">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9">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1">
    <w:name w:val="正文 项目2"/>
    <w:basedOn w:val="352"/>
    <w:qFormat/>
    <w:uiPriority w:val="99"/>
    <w:pPr>
      <w:tabs>
        <w:tab w:val="left" w:pos="840"/>
      </w:tabs>
      <w:spacing w:after="0"/>
      <w:ind w:left="900"/>
    </w:pPr>
  </w:style>
  <w:style w:type="paragraph" w:customStyle="1" w:styleId="352">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3">
    <w:name w:val="Body Text 2*"/>
    <w:basedOn w:val="1"/>
    <w:qFormat/>
    <w:uiPriority w:val="99"/>
    <w:pPr>
      <w:widowControl/>
      <w:adjustRightInd/>
      <w:ind w:left="720" w:hanging="720"/>
    </w:pPr>
    <w:rPr>
      <w:color w:val="000000"/>
      <w:kern w:val="0"/>
      <w:sz w:val="24"/>
      <w:szCs w:val="24"/>
    </w:rPr>
  </w:style>
  <w:style w:type="paragraph" w:customStyle="1" w:styleId="354">
    <w:name w:val="表1"/>
    <w:basedOn w:val="1"/>
    <w:qFormat/>
    <w:uiPriority w:val="99"/>
    <w:pPr>
      <w:tabs>
        <w:tab w:val="left" w:pos="703"/>
      </w:tabs>
      <w:adjustRightInd/>
      <w:spacing w:line="360" w:lineRule="auto"/>
      <w:ind w:left="703"/>
      <w:jc w:val="center"/>
    </w:pPr>
  </w:style>
  <w:style w:type="paragraph" w:customStyle="1" w:styleId="355">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7">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8">
    <w:name w:val="2级标题"/>
    <w:basedOn w:val="359"/>
    <w:qFormat/>
    <w:uiPriority w:val="99"/>
    <w:pPr>
      <w:jc w:val="left"/>
      <w:outlineLvl w:val="1"/>
    </w:pPr>
    <w:rPr>
      <w:rFonts w:ascii="Times New Roman" w:hAnsi="Times New Roman" w:eastAsia="仿宋" w:cs="Times New Roman"/>
      <w:sz w:val="30"/>
      <w:szCs w:val="30"/>
    </w:rPr>
  </w:style>
  <w:style w:type="paragraph" w:customStyle="1" w:styleId="359">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0">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1">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4">
    <w:name w:val="bullet"/>
    <w:basedOn w:val="1"/>
    <w:qFormat/>
    <w:uiPriority w:val="99"/>
    <w:pPr>
      <w:tabs>
        <w:tab w:val="left" w:pos="840"/>
      </w:tabs>
      <w:adjustRightInd/>
      <w:ind w:left="840" w:hanging="420"/>
    </w:pPr>
  </w:style>
  <w:style w:type="paragraph" w:customStyle="1" w:styleId="365">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7">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8">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9">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0">
    <w:name w:val="xl25"/>
    <w:basedOn w:val="1"/>
    <w:qFormat/>
    <w:uiPriority w:val="99"/>
    <w:pPr>
      <w:widowControl/>
      <w:spacing w:before="100" w:beforeAutospacing="1" w:after="100" w:afterAutospacing="1"/>
      <w:jc w:val="center"/>
      <w:textAlignment w:val="center"/>
    </w:pPr>
    <w:rPr>
      <w:rFonts w:ascii="??_GB2312" w:hAnsi="宋体" w:eastAsia="Times New Roman" w:cs="??_GB2312"/>
      <w:kern w:val="0"/>
      <w:sz w:val="24"/>
      <w:szCs w:val="24"/>
    </w:rPr>
  </w:style>
  <w:style w:type="paragraph" w:customStyle="1" w:styleId="371">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2">
    <w:name w:val="MM Topic 4"/>
    <w:basedOn w:val="7"/>
    <w:qFormat/>
    <w:uiPriority w:val="99"/>
    <w:pPr>
      <w:tabs>
        <w:tab w:val="left" w:pos="2100"/>
        <w:tab w:val="clear" w:pos="864"/>
      </w:tabs>
      <w:adjustRightInd/>
      <w:ind w:left="2100" w:hanging="420"/>
    </w:pPr>
    <w:rPr>
      <w:lang w:val="en-US"/>
    </w:rPr>
  </w:style>
  <w:style w:type="paragraph" w:customStyle="1" w:styleId="373">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4">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99"/>
    <w:pPr>
      <w:spacing w:line="360" w:lineRule="auto"/>
    </w:pPr>
  </w:style>
  <w:style w:type="paragraph" w:customStyle="1" w:styleId="376">
    <w:name w:val="金宏发行正文 Char"/>
    <w:basedOn w:val="1"/>
    <w:qFormat/>
    <w:uiPriority w:val="99"/>
    <w:pPr>
      <w:adjustRightInd/>
      <w:spacing w:line="500" w:lineRule="exact"/>
      <w:ind w:firstLine="560" w:firstLineChars="200"/>
    </w:pPr>
    <w:rPr>
      <w:sz w:val="28"/>
      <w:szCs w:val="28"/>
    </w:rPr>
  </w:style>
  <w:style w:type="paragraph" w:customStyle="1" w:styleId="37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9">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1">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99"/>
    <w:pPr>
      <w:adjustRightInd/>
      <w:spacing w:line="360" w:lineRule="auto"/>
      <w:jc w:val="center"/>
    </w:pPr>
    <w:rPr>
      <w:sz w:val="24"/>
      <w:szCs w:val="24"/>
    </w:rPr>
  </w:style>
  <w:style w:type="paragraph" w:customStyle="1" w:styleId="386">
    <w:name w:val="正文3"/>
    <w:basedOn w:val="1"/>
    <w:qFormat/>
    <w:uiPriority w:val="99"/>
    <w:pPr>
      <w:adjustRightInd/>
      <w:spacing w:beforeLines="50" w:afterLines="50" w:line="360" w:lineRule="auto"/>
      <w:outlineLvl w:val="8"/>
    </w:pPr>
    <w:rPr>
      <w:rFonts w:ascii="Segoe UI" w:hAnsi="宋体" w:eastAsia="Times New Roman" w:cs="Segoe UI"/>
      <w:sz w:val="24"/>
      <w:szCs w:val="24"/>
    </w:rPr>
  </w:style>
  <w:style w:type="paragraph" w:customStyle="1" w:styleId="387">
    <w:name w:val="Char Char Char Char Char Char Char1"/>
    <w:basedOn w:val="1"/>
    <w:qFormat/>
    <w:uiPriority w:val="99"/>
    <w:rPr>
      <w:rFonts w:ascii="??_GB2312" w:eastAsia="Times New Roman" w:cs="??_GB2312"/>
      <w:b/>
      <w:bCs/>
      <w:sz w:val="32"/>
      <w:szCs w:val="32"/>
    </w:rPr>
  </w:style>
  <w:style w:type="paragraph" w:customStyle="1" w:styleId="388">
    <w:name w:val="正文缩进1"/>
    <w:basedOn w:val="389"/>
    <w:next w:val="391"/>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389">
    <w:name w:val="正文1"/>
    <w:basedOn w:val="33"/>
    <w:next w:val="390"/>
    <w:qFormat/>
    <w:uiPriority w:val="99"/>
    <w:pPr>
      <w:ind w:left="0" w:leftChars="0" w:firstLine="480" w:firstLineChars="200"/>
    </w:pPr>
    <w:rPr>
      <w:rFonts w:ascii="??_GB2312" w:hAnsi="Courier New" w:eastAsia="Times New Roman" w:cs="??_GB2312"/>
      <w:kern w:val="28"/>
      <w:sz w:val="24"/>
      <w:szCs w:val="24"/>
    </w:rPr>
  </w:style>
  <w:style w:type="paragraph" w:customStyle="1" w:styleId="390">
    <w:name w:val="标题 21"/>
    <w:basedOn w:val="389"/>
    <w:next w:val="389"/>
    <w:qFormat/>
    <w:uiPriority w:val="0"/>
    <w:pPr>
      <w:keepNext/>
      <w:keepLines/>
      <w:tabs>
        <w:tab w:val="left" w:pos="706"/>
      </w:tabs>
      <w:spacing w:line="360" w:lineRule="auto"/>
      <w:ind w:left="106" w:firstLine="454"/>
      <w:outlineLvl w:val="1"/>
    </w:pPr>
    <w:rPr>
      <w:rFonts w:ascii="Arial" w:hAnsi="Arial" w:eastAsia="??"/>
      <w:b/>
      <w:bCs/>
      <w:szCs w:val="32"/>
    </w:rPr>
  </w:style>
  <w:style w:type="paragraph" w:customStyle="1" w:styleId="391">
    <w:name w:val="正文文本首行缩进 2"/>
    <w:basedOn w:val="388"/>
    <w:qFormat/>
    <w:uiPriority w:val="99"/>
    <w:pPr>
      <w:spacing w:line="200" w:lineRule="atLeast"/>
      <w:ind w:firstLine="420"/>
    </w:pPr>
    <w:rPr>
      <w:rFonts w:ascii="宋体" w:hAnsi="Courier New"/>
      <w:spacing w:val="-4"/>
      <w:sz w:val="18"/>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7">
    <w:name w:val="Normal0"/>
    <w:qFormat/>
    <w:uiPriority w:val="99"/>
    <w:rPr>
      <w:rFonts w:ascii="Times New Roman" w:hAnsi="Times New Roman" w:eastAsia="宋体" w:cs="Times New Roman"/>
      <w:kern w:val="0"/>
      <w:sz w:val="20"/>
      <w:szCs w:val="20"/>
      <w:lang w:val="en-US" w:eastAsia="en-US" w:bidi="ar-SA"/>
    </w:rPr>
  </w:style>
  <w:style w:type="paragraph" w:customStyle="1" w:styleId="398">
    <w:name w:val="带编号样式"/>
    <w:basedOn w:val="313"/>
    <w:qFormat/>
    <w:uiPriority w:val="99"/>
    <w:pPr>
      <w:tabs>
        <w:tab w:val="left" w:pos="840"/>
      </w:tabs>
      <w:snapToGrid w:val="0"/>
      <w:ind w:left="840" w:hanging="420" w:firstLineChars="0"/>
    </w:pPr>
    <w:rPr>
      <w:rFonts w:ascii="??_GB2312" w:eastAsia="Times New Roman" w:cs="??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4"/>
    <w:qFormat/>
    <w:uiPriority w:val="99"/>
    <w:pPr>
      <w:spacing w:before="120" w:after="120"/>
      <w:ind w:left="0" w:firstLine="0"/>
      <w:jc w:val="both"/>
    </w:pPr>
    <w:rPr>
      <w:rFonts w:ascii="宋体" w:hAnsi="Arial" w:cs="宋体"/>
      <w:sz w:val="28"/>
      <w:szCs w:val="28"/>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11">
    <w:name w:val="4"/>
    <w:basedOn w:val="1"/>
    <w:next w:val="38"/>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 标题 3H3 + 两端对齐"/>
    <w:basedOn w:val="5"/>
    <w:qFormat/>
    <w:uiPriority w:val="99"/>
    <w:pPr>
      <w:spacing w:before="0" w:after="0" w:line="240" w:lineRule="auto"/>
      <w:jc w:val="left"/>
    </w:pPr>
    <w:rPr>
      <w:sz w:val="21"/>
      <w:szCs w:val="21"/>
    </w:rPr>
  </w:style>
  <w:style w:type="paragraph" w:customStyle="1" w:styleId="414">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5">
    <w:name w:val="小标题"/>
    <w:basedOn w:val="1"/>
    <w:qFormat/>
    <w:uiPriority w:val="99"/>
    <w:pPr>
      <w:spacing w:before="120" w:line="360" w:lineRule="atLeast"/>
      <w:ind w:left="1134"/>
      <w:jc w:val="left"/>
      <w:textAlignment w:val="baseline"/>
    </w:pPr>
    <w:rPr>
      <w:rFonts w:eastAsia="黑体"/>
      <w:kern w:val="0"/>
    </w:rPr>
  </w:style>
  <w:style w:type="paragraph" w:customStyle="1" w:styleId="416">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8">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9">
    <w:name w:val="Char Char1 Char Char Char"/>
    <w:basedOn w:val="1"/>
    <w:qFormat/>
    <w:uiPriority w:val="99"/>
    <w:rPr>
      <w:rFonts w:ascii="??_GB2312" w:eastAsia="Times New Roman" w:cs="??_GB2312"/>
      <w:b/>
      <w:bCs/>
      <w:sz w:val="32"/>
      <w:szCs w:val="32"/>
    </w:rPr>
  </w:style>
  <w:style w:type="paragraph" w:customStyle="1" w:styleId="420">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1">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2">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3">
    <w:name w:val="Char Char1 Char Char Char2"/>
    <w:basedOn w:val="1"/>
    <w:qFormat/>
    <w:uiPriority w:val="99"/>
    <w:rPr>
      <w:rFonts w:ascii="??_GB2312" w:eastAsia="Times New Roman" w:cs="??_GB2312"/>
      <w:b/>
      <w:bCs/>
      <w:sz w:val="32"/>
      <w:szCs w:val="32"/>
    </w:rPr>
  </w:style>
  <w:style w:type="paragraph" w:customStyle="1" w:styleId="424">
    <w:name w:val="Char3 Char Char Char1"/>
    <w:basedOn w:val="1"/>
    <w:qFormat/>
    <w:uiPriority w:val="99"/>
    <w:pPr>
      <w:widowControl/>
      <w:adjustRightInd/>
      <w:spacing w:after="160" w:line="240" w:lineRule="exact"/>
      <w:jc w:val="left"/>
    </w:pPr>
  </w:style>
  <w:style w:type="paragraph" w:customStyle="1" w:styleId="425">
    <w:name w:val="Char1 Char Char Char21"/>
    <w:basedOn w:val="1"/>
    <w:qFormat/>
    <w:uiPriority w:val="99"/>
    <w:rPr>
      <w:rFonts w:ascii="Tahoma" w:hAnsi="Tahoma" w:cs="Tahoma"/>
      <w:sz w:val="24"/>
      <w:szCs w:val="24"/>
    </w:rPr>
  </w:style>
  <w:style w:type="paragraph" w:customStyle="1" w:styleId="426">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7">
    <w:name w:val="正文（标题三）"/>
    <w:basedOn w:val="1"/>
    <w:qFormat/>
    <w:uiPriority w:val="99"/>
    <w:pPr>
      <w:spacing w:line="360" w:lineRule="auto"/>
      <w:ind w:firstLine="200" w:firstLineChars="200"/>
    </w:pPr>
    <w:rPr>
      <w:sz w:val="24"/>
      <w:szCs w:val="24"/>
    </w:rPr>
  </w:style>
  <w:style w:type="paragraph" w:customStyle="1" w:styleId="428">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29">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1">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2">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3">
    <w:name w:val="Char1 Char Char Char4"/>
    <w:basedOn w:val="1"/>
    <w:qFormat/>
    <w:uiPriority w:val="99"/>
    <w:pPr>
      <w:adjustRightInd/>
      <w:ind w:firstLine="200" w:firstLineChars="200"/>
    </w:pPr>
    <w:rPr>
      <w:rFonts w:ascii="Tahoma" w:hAnsi="Tahoma" w:cs="Tahoma"/>
      <w:sz w:val="24"/>
      <w:szCs w:val="24"/>
    </w:rPr>
  </w:style>
  <w:style w:type="paragraph" w:customStyle="1" w:styleId="434">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5">
    <w:name w:val="样式1 + (中宋体"/>
    <w:basedOn w:val="8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6">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7">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8">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9">
    <w:name w:val="四号　首行缩进"/>
    <w:basedOn w:val="1"/>
    <w:qFormat/>
    <w:uiPriority w:val="99"/>
    <w:pPr>
      <w:adjustRightInd/>
      <w:spacing w:line="360" w:lineRule="auto"/>
    </w:pPr>
    <w:rPr>
      <w:rFonts w:ascii="宋体" w:hAnsi="宋体" w:cs="宋体"/>
    </w:rPr>
  </w:style>
  <w:style w:type="paragraph" w:customStyle="1" w:styleId="440">
    <w:name w:val="深色列表 - 强调文字颜色 51"/>
    <w:basedOn w:val="1"/>
    <w:qFormat/>
    <w:uiPriority w:val="99"/>
    <w:pPr>
      <w:adjustRightInd/>
      <w:spacing w:line="360" w:lineRule="auto"/>
      <w:ind w:firstLine="200" w:firstLineChars="200"/>
    </w:pPr>
    <w:rPr>
      <w:sz w:val="24"/>
      <w:szCs w:val="24"/>
    </w:rPr>
  </w:style>
  <w:style w:type="paragraph" w:customStyle="1" w:styleId="441">
    <w:name w:val="Char Char Char Char Char Char Char Char Char Char Char1 Char"/>
    <w:basedOn w:val="1"/>
    <w:qFormat/>
    <w:uiPriority w:val="99"/>
    <w:pPr>
      <w:adjustRightInd/>
    </w:pPr>
    <w:rPr>
      <w:rFonts w:ascii="Tahoma" w:hAnsi="Tahoma" w:cs="Tahoma"/>
      <w:sz w:val="24"/>
      <w:szCs w:val="24"/>
    </w:rPr>
  </w:style>
  <w:style w:type="paragraph" w:customStyle="1" w:styleId="442">
    <w:name w:val="Char Char Char Char11"/>
    <w:basedOn w:val="1"/>
    <w:qFormat/>
    <w:uiPriority w:val="99"/>
    <w:rPr>
      <w:rFonts w:ascii="Tahoma" w:hAnsi="Tahoma" w:cs="Tahoma"/>
      <w:sz w:val="24"/>
      <w:szCs w:val="24"/>
    </w:rPr>
  </w:style>
  <w:style w:type="paragraph" w:customStyle="1" w:styleId="443">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4">
    <w:name w:val="Char Char Char Char"/>
    <w:basedOn w:val="1"/>
    <w:qFormat/>
    <w:uiPriority w:val="99"/>
    <w:rPr>
      <w:rFonts w:ascii="Tahoma" w:hAnsi="Tahoma" w:cs="Tahoma"/>
      <w:sz w:val="24"/>
      <w:szCs w:val="24"/>
    </w:rPr>
  </w:style>
  <w:style w:type="paragraph" w:customStyle="1" w:styleId="445">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6">
    <w:name w:val="Char19"/>
    <w:basedOn w:val="1"/>
    <w:qFormat/>
    <w:uiPriority w:val="99"/>
    <w:pPr>
      <w:adjustRightInd/>
    </w:pPr>
  </w:style>
  <w:style w:type="paragraph" w:customStyle="1" w:styleId="447">
    <w:name w:val="标书正文格式"/>
    <w:qFormat/>
    <w:uiPriority w:val="99"/>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448">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49">
    <w:name w:val="_Style 5"/>
    <w:basedOn w:val="1"/>
    <w:qFormat/>
    <w:uiPriority w:val="99"/>
    <w:pPr>
      <w:adjustRightInd/>
      <w:ind w:firstLine="420" w:firstLineChars="200"/>
    </w:pPr>
    <w:rPr>
      <w:sz w:val="28"/>
      <w:szCs w:val="28"/>
    </w:rPr>
  </w:style>
  <w:style w:type="paragraph" w:customStyle="1" w:styleId="450">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99"/>
    <w:pPr>
      <w:adjustRightInd/>
      <w:spacing w:line="360" w:lineRule="auto"/>
      <w:ind w:firstLine="200"/>
    </w:pPr>
    <w:rPr>
      <w:color w:val="000000"/>
      <w:kern w:val="1"/>
      <w:sz w:val="24"/>
      <w:szCs w:val="24"/>
    </w:rPr>
  </w:style>
  <w:style w:type="paragraph" w:customStyle="1" w:styleId="452">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3">
    <w:name w:val="标书表格字体格式"/>
    <w:next w:val="447"/>
    <w:qFormat/>
    <w:uiPriority w:val="99"/>
    <w:rPr>
      <w:rFonts w:ascii="Times New Roman" w:hAnsi="Times New Roman" w:eastAsia="宋体" w:cs="Times New Roman"/>
      <w:kern w:val="2"/>
      <w:sz w:val="21"/>
      <w:szCs w:val="21"/>
      <w:lang w:val="en-US" w:eastAsia="zh-CN" w:bidi="ar-SA"/>
    </w:rPr>
  </w:style>
  <w:style w:type="paragraph" w:customStyle="1" w:styleId="454">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5">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6">
    <w:name w:val="修订3"/>
    <w:qFormat/>
    <w:uiPriority w:val="99"/>
    <w:rPr>
      <w:rFonts w:ascii="Times New Roman" w:hAnsi="Times New Roman" w:eastAsia="宋体" w:cs="Times New Roman"/>
      <w:kern w:val="2"/>
      <w:sz w:val="21"/>
      <w:szCs w:val="21"/>
      <w:lang w:val="en-US" w:eastAsia="zh-CN" w:bidi="ar-SA"/>
    </w:rPr>
  </w:style>
  <w:style w:type="paragraph" w:customStyle="1" w:styleId="457">
    <w:name w:val="CSS1级正文 Char"/>
    <w:basedOn w:val="24"/>
    <w:qFormat/>
    <w:uiPriority w:val="99"/>
    <w:pPr>
      <w:snapToGrid w:val="0"/>
      <w:ind w:firstLine="480" w:firstLineChars="200"/>
    </w:pPr>
    <w:rPr>
      <w:rFonts w:ascii="Times New Roman" w:cs="Times New Roman"/>
      <w:lang w:val="en-US"/>
    </w:rPr>
  </w:style>
  <w:style w:type="paragraph" w:customStyle="1" w:styleId="458">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9">
    <w:name w:val="表文字"/>
    <w:qFormat/>
    <w:uiPriority w:val="99"/>
    <w:rPr>
      <w:rFonts w:ascii="宋体" w:hAnsi="Times New Roman" w:eastAsia="宋体" w:cs="宋体"/>
      <w:kern w:val="2"/>
      <w:sz w:val="20"/>
      <w:szCs w:val="20"/>
      <w:lang w:val="en-US" w:eastAsia="zh-CN" w:bidi="ar-SA"/>
    </w:rPr>
  </w:style>
  <w:style w:type="paragraph" w:customStyle="1" w:styleId="460">
    <w:name w:val="MM Title"/>
    <w:basedOn w:val="61"/>
    <w:qFormat/>
    <w:uiPriority w:val="99"/>
    <w:pPr>
      <w:widowControl w:val="0"/>
      <w:adjustRightInd/>
      <w:spacing w:before="240" w:after="60"/>
      <w:textAlignment w:val="auto"/>
      <w:outlineLvl w:val="0"/>
    </w:pPr>
    <w:rPr>
      <w:rFonts w:ascii="Arial" w:hAnsi="Arial" w:cs="Arial"/>
      <w:kern w:val="2"/>
      <w:sz w:val="32"/>
      <w:szCs w:val="32"/>
      <w:lang w:val="en-US"/>
    </w:rPr>
  </w:style>
  <w:style w:type="paragraph" w:customStyle="1" w:styleId="461">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2">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3">
    <w:name w:val="Char Char Char Char Char Char Char Char2"/>
    <w:basedOn w:val="1"/>
    <w:qFormat/>
    <w:uiPriority w:val="99"/>
    <w:pPr>
      <w:tabs>
        <w:tab w:val="left" w:pos="360"/>
      </w:tabs>
    </w:pPr>
    <w:rPr>
      <w:sz w:val="24"/>
      <w:szCs w:val="24"/>
    </w:rPr>
  </w:style>
  <w:style w:type="paragraph" w:customStyle="1" w:styleId="464">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5">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6">
    <w:name w:val="中文标题 3"/>
    <w:basedOn w:val="25"/>
    <w:qFormat/>
    <w:uiPriority w:val="99"/>
    <w:pPr>
      <w:adjustRightInd/>
      <w:spacing w:before="100" w:beforeAutospacing="1" w:after="100" w:afterAutospacing="1" w:line="360" w:lineRule="auto"/>
      <w:ind w:firstLine="482" w:firstLineChars="0"/>
    </w:pPr>
    <w:rPr>
      <w:rFonts w:ascii="Times New Roman" w:cs="Times New Roman"/>
      <w:kern w:val="28"/>
    </w:rPr>
  </w:style>
  <w:style w:type="paragraph" w:customStyle="1" w:styleId="467">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9">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0">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1">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2">
    <w:name w:val="p0"/>
    <w:basedOn w:val="1"/>
    <w:qFormat/>
    <w:uiPriority w:val="99"/>
    <w:pPr>
      <w:widowControl/>
      <w:adjustRightInd/>
    </w:pPr>
    <w:rPr>
      <w:kern w:val="0"/>
    </w:rPr>
  </w:style>
  <w:style w:type="paragraph" w:customStyle="1" w:styleId="473">
    <w:name w:val="Char6"/>
    <w:basedOn w:val="1"/>
    <w:qFormat/>
    <w:uiPriority w:val="99"/>
    <w:rPr>
      <w:rFonts w:ascii="??_GB2312" w:eastAsia="Times New Roman" w:cs="??_GB2312"/>
      <w:b/>
      <w:bCs/>
      <w:sz w:val="32"/>
      <w:szCs w:val="32"/>
    </w:rPr>
  </w:style>
  <w:style w:type="paragraph" w:customStyle="1" w:styleId="474">
    <w:name w:val="Char111"/>
    <w:basedOn w:val="1"/>
    <w:qFormat/>
    <w:uiPriority w:val="99"/>
    <w:rPr>
      <w:rFonts w:ascii="??_GB2312" w:eastAsia="Times New Roman" w:cs="??_GB2312"/>
      <w:b/>
      <w:bCs/>
      <w:sz w:val="32"/>
      <w:szCs w:val="32"/>
    </w:rPr>
  </w:style>
  <w:style w:type="paragraph" w:customStyle="1" w:styleId="475">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476">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7">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8">
    <w:name w:val="Char1 Char Char Char2"/>
    <w:basedOn w:val="1"/>
    <w:qFormat/>
    <w:uiPriority w:val="99"/>
    <w:pPr>
      <w:adjustRightInd/>
      <w:ind w:firstLine="200" w:firstLineChars="200"/>
    </w:pPr>
    <w:rPr>
      <w:rFonts w:ascii="Tahoma" w:hAnsi="Tahoma" w:cs="Tahoma"/>
      <w:sz w:val="24"/>
      <w:szCs w:val="24"/>
    </w:rPr>
  </w:style>
  <w:style w:type="paragraph" w:customStyle="1" w:styleId="479">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0">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1">
    <w:name w:val="Char Char Char Char Char Char Char2"/>
    <w:basedOn w:val="1"/>
    <w:qFormat/>
    <w:uiPriority w:val="99"/>
    <w:rPr>
      <w:rFonts w:ascii="??_GB2312" w:eastAsia="Times New Roman" w:cs="??_GB2312"/>
      <w:b/>
      <w:bCs/>
      <w:sz w:val="32"/>
      <w:szCs w:val="32"/>
    </w:rPr>
  </w:style>
  <w:style w:type="paragraph" w:customStyle="1" w:styleId="482">
    <w:name w:val="五级条标题"/>
    <w:basedOn w:val="483"/>
    <w:next w:val="326"/>
    <w:qFormat/>
    <w:uiPriority w:val="99"/>
    <w:pPr>
      <w:tabs>
        <w:tab w:val="left" w:pos="1260"/>
        <w:tab w:val="left" w:pos="1680"/>
        <w:tab w:val="left" w:pos="2100"/>
        <w:tab w:val="left" w:pos="2940"/>
        <w:tab w:val="left" w:pos="3360"/>
      </w:tabs>
      <w:ind w:left="3360"/>
      <w:outlineLvl w:val="6"/>
    </w:pPr>
  </w:style>
  <w:style w:type="paragraph" w:customStyle="1" w:styleId="483">
    <w:name w:val="四级条标题"/>
    <w:basedOn w:val="341"/>
    <w:next w:val="326"/>
    <w:qFormat/>
    <w:uiPriority w:val="99"/>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5">
    <w:name w:val="Char23"/>
    <w:basedOn w:val="1"/>
    <w:qFormat/>
    <w:uiPriority w:val="99"/>
    <w:rPr>
      <w:rFonts w:ascii="??_GB2312" w:eastAsia="Times New Roman" w:cs="??_GB2312"/>
      <w:b/>
      <w:bCs/>
      <w:sz w:val="32"/>
      <w:szCs w:val="32"/>
    </w:rPr>
  </w:style>
  <w:style w:type="paragraph" w:customStyle="1" w:styleId="486">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7">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8">
    <w:name w:val="首行缩进"/>
    <w:basedOn w:val="1"/>
    <w:qFormat/>
    <w:uiPriority w:val="99"/>
    <w:pPr>
      <w:spacing w:line="360" w:lineRule="auto"/>
      <w:ind w:firstLine="480" w:firstLineChars="200"/>
    </w:pPr>
    <w:rPr>
      <w:rFonts w:ascii="宋体" w:cs="宋体"/>
      <w:sz w:val="24"/>
      <w:szCs w:val="24"/>
    </w:rPr>
  </w:style>
  <w:style w:type="paragraph" w:customStyle="1" w:styleId="489">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0">
    <w:name w:val="单元格左对齐"/>
    <w:basedOn w:val="1"/>
    <w:qFormat/>
    <w:uiPriority w:val="99"/>
    <w:pPr>
      <w:adjustRightInd/>
      <w:spacing w:line="360" w:lineRule="auto"/>
    </w:pPr>
    <w:rPr>
      <w:sz w:val="24"/>
      <w:szCs w:val="24"/>
    </w:rPr>
  </w:style>
  <w:style w:type="paragraph" w:customStyle="1" w:styleId="491">
    <w:name w:val="正文主体"/>
    <w:basedOn w:val="310"/>
    <w:qFormat/>
    <w:uiPriority w:val="99"/>
  </w:style>
  <w:style w:type="paragraph" w:customStyle="1" w:styleId="492">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3">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4">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5">
    <w:name w:val="正文（首行缩进2字符）"/>
    <w:basedOn w:val="1"/>
    <w:qFormat/>
    <w:uiPriority w:val="99"/>
    <w:pPr>
      <w:adjustRightInd/>
      <w:spacing w:line="360" w:lineRule="auto"/>
      <w:ind w:firstLine="480" w:firstLineChars="200"/>
    </w:pPr>
    <w:rPr>
      <w:sz w:val="24"/>
      <w:szCs w:val="24"/>
    </w:rPr>
  </w:style>
  <w:style w:type="paragraph" w:customStyle="1" w:styleId="496">
    <w:name w:val="P1"/>
    <w:basedOn w:val="1"/>
    <w:qFormat/>
    <w:uiPriority w:val="99"/>
    <w:pPr>
      <w:adjustRightInd/>
      <w:spacing w:line="288" w:lineRule="auto"/>
      <w:ind w:firstLine="425" w:firstLineChars="200"/>
    </w:pPr>
  </w:style>
  <w:style w:type="paragraph" w:customStyle="1" w:styleId="497">
    <w:name w:val="列表内容"/>
    <w:basedOn w:val="1"/>
    <w:next w:val="1"/>
    <w:qFormat/>
    <w:uiPriority w:val="99"/>
    <w:pPr>
      <w:widowControl/>
      <w:tabs>
        <w:tab w:val="left" w:pos="840"/>
      </w:tabs>
      <w:ind w:left="840" w:hanging="420"/>
      <w:jc w:val="left"/>
    </w:pPr>
    <w:rPr>
      <w:kern w:val="0"/>
      <w:sz w:val="18"/>
      <w:szCs w:val="18"/>
    </w:rPr>
  </w:style>
  <w:style w:type="paragraph" w:customStyle="1" w:styleId="498">
    <w:name w:val="Char Char11 Char Char Char1"/>
    <w:basedOn w:val="1"/>
    <w:qFormat/>
    <w:uiPriority w:val="99"/>
    <w:pPr>
      <w:spacing w:line="360" w:lineRule="auto"/>
    </w:pPr>
  </w:style>
  <w:style w:type="paragraph" w:customStyle="1" w:styleId="499">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0">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1">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2">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3">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4">
    <w:name w:val="默认段落字体 Para Char Char Char Char"/>
    <w:basedOn w:val="1"/>
    <w:qFormat/>
    <w:uiPriority w:val="99"/>
    <w:pPr>
      <w:spacing w:line="360" w:lineRule="auto"/>
    </w:pPr>
  </w:style>
  <w:style w:type="paragraph" w:customStyle="1" w:styleId="505">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7">
    <w:name w:val="Char2 Char Char Char2"/>
    <w:basedOn w:val="1"/>
    <w:qFormat/>
    <w:uiPriority w:val="99"/>
    <w:rPr>
      <w:rFonts w:ascii="??_GB2312" w:eastAsia="Times New Roman" w:cs="??_GB2312"/>
      <w:b/>
      <w:bCs/>
      <w:sz w:val="32"/>
      <w:szCs w:val="32"/>
    </w:rPr>
  </w:style>
  <w:style w:type="paragraph" w:customStyle="1" w:styleId="508">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9">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0">
    <w:name w:val="正文 首行缩进:  2 字符 Char"/>
    <w:basedOn w:val="1"/>
    <w:qFormat/>
    <w:uiPriority w:val="99"/>
    <w:pPr>
      <w:adjustRightInd/>
      <w:spacing w:line="360" w:lineRule="auto"/>
      <w:ind w:firstLine="480"/>
    </w:pPr>
    <w:rPr>
      <w:sz w:val="24"/>
      <w:szCs w:val="24"/>
    </w:rPr>
  </w:style>
  <w:style w:type="paragraph" w:customStyle="1" w:styleId="511">
    <w:name w:val="Char Char4 Char Char"/>
    <w:basedOn w:val="1"/>
    <w:qFormat/>
    <w:uiPriority w:val="99"/>
    <w:pPr>
      <w:widowControl/>
      <w:adjustRightInd/>
      <w:spacing w:after="160" w:line="240" w:lineRule="exact"/>
      <w:jc w:val="left"/>
    </w:pPr>
  </w:style>
  <w:style w:type="paragraph" w:customStyle="1" w:styleId="512">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3">
    <w:name w:val="Char Char11 Char Char Char2"/>
    <w:basedOn w:val="1"/>
    <w:qFormat/>
    <w:uiPriority w:val="99"/>
    <w:pPr>
      <w:spacing w:line="360" w:lineRule="auto"/>
    </w:pPr>
  </w:style>
  <w:style w:type="paragraph" w:customStyle="1" w:styleId="514">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5">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6">
    <w:name w:val="数字标题4"/>
    <w:basedOn w:val="7"/>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7">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8">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9">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99"/>
    <w:pPr>
      <w:adjustRightInd/>
      <w:ind w:firstLine="200" w:firstLineChars="200"/>
    </w:pPr>
    <w:rPr>
      <w:rFonts w:ascii="Tahoma" w:hAnsi="Tahoma" w:cs="Tahoma"/>
      <w:sz w:val="24"/>
      <w:szCs w:val="24"/>
    </w:rPr>
  </w:style>
  <w:style w:type="paragraph" w:customStyle="1" w:styleId="521">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2">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3">
    <w:name w:val="正文 内标"/>
    <w:basedOn w:val="438"/>
    <w:qFormat/>
    <w:uiPriority w:val="99"/>
    <w:pPr>
      <w:tabs>
        <w:tab w:val="left" w:pos="0"/>
      </w:tabs>
      <w:ind w:left="900" w:firstLine="0" w:firstLineChars="0"/>
    </w:pPr>
  </w:style>
  <w:style w:type="paragraph" w:customStyle="1" w:styleId="524">
    <w:name w:val="Bulleted List"/>
    <w:basedOn w:val="1"/>
    <w:qFormat/>
    <w:uiPriority w:val="99"/>
    <w:pPr>
      <w:tabs>
        <w:tab w:val="left" w:pos="1260"/>
      </w:tabs>
      <w:adjustRightInd/>
      <w:ind w:left="1260" w:hanging="420"/>
    </w:pPr>
  </w:style>
  <w:style w:type="paragraph" w:customStyle="1" w:styleId="525">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26">
    <w:name w:val="样式 左侧:  0.85 厘米"/>
    <w:basedOn w:val="1"/>
    <w:qFormat/>
    <w:uiPriority w:val="99"/>
    <w:pPr>
      <w:adjustRightInd/>
      <w:spacing w:line="360" w:lineRule="auto"/>
    </w:pPr>
    <w:rPr>
      <w:sz w:val="24"/>
      <w:szCs w:val="24"/>
    </w:rPr>
  </w:style>
  <w:style w:type="paragraph" w:customStyle="1" w:styleId="527">
    <w:name w:val="Char Char Char Char Char Char Char Char Char Char Char Char1 Char"/>
    <w:basedOn w:val="1"/>
    <w:qFormat/>
    <w:uiPriority w:val="99"/>
    <w:rPr>
      <w:rFonts w:ascii="Tahoma" w:hAnsi="Tahoma" w:cs="Tahoma"/>
      <w:sz w:val="24"/>
      <w:szCs w:val="24"/>
    </w:rPr>
  </w:style>
  <w:style w:type="paragraph" w:customStyle="1" w:styleId="528">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0">
    <w:name w:val="模板普通正文"/>
    <w:basedOn w:val="25"/>
    <w:qFormat/>
    <w:uiPriority w:val="99"/>
    <w:pPr>
      <w:adjustRightInd/>
      <w:spacing w:beforeLines="50" w:after="10" w:line="360" w:lineRule="auto"/>
      <w:ind w:firstLine="175" w:firstLineChars="175"/>
      <w:jc w:val="left"/>
    </w:pPr>
    <w:rPr>
      <w:rFonts w:ascii="Times New Roman" w:cs="Times New Roman"/>
    </w:rPr>
  </w:style>
  <w:style w:type="paragraph" w:customStyle="1" w:styleId="531">
    <w:name w:val="Char Char1 Char Char Char Char Char Char"/>
    <w:basedOn w:val="1"/>
    <w:qFormat/>
    <w:uiPriority w:val="99"/>
    <w:rPr>
      <w:rFonts w:ascii="??_GB2312" w:eastAsia="Times New Roman" w:cs="??_GB2312"/>
      <w:b/>
      <w:bCs/>
      <w:sz w:val="32"/>
      <w:szCs w:val="32"/>
    </w:rPr>
  </w:style>
  <w:style w:type="paragraph" w:customStyle="1" w:styleId="53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99"/>
    <w:rPr>
      <w:rFonts w:ascii="??_GB2312" w:eastAsia="Times New Roman" w:cs="??_GB2312"/>
      <w:b/>
      <w:bCs/>
      <w:sz w:val="32"/>
      <w:szCs w:val="32"/>
    </w:rPr>
  </w:style>
  <w:style w:type="paragraph" w:customStyle="1" w:styleId="53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8">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9">
    <w:name w:val="样式 首行缩进:  2 字符4"/>
    <w:basedOn w:val="1"/>
    <w:qFormat/>
    <w:uiPriority w:val="99"/>
    <w:pPr>
      <w:adjustRightInd/>
      <w:spacing w:before="120" w:line="360" w:lineRule="auto"/>
      <w:ind w:firstLine="480" w:firstLineChars="200"/>
    </w:pPr>
    <w:rPr>
      <w:sz w:val="28"/>
      <w:szCs w:val="28"/>
    </w:rPr>
  </w:style>
  <w:style w:type="paragraph" w:customStyle="1" w:styleId="540">
    <w:name w:val="中等深浅网格 1 - 强调文字颜色 21"/>
    <w:basedOn w:val="1"/>
    <w:qFormat/>
    <w:uiPriority w:val="99"/>
    <w:pPr>
      <w:spacing w:line="360" w:lineRule="auto"/>
      <w:ind w:firstLine="200" w:firstLineChars="200"/>
    </w:pPr>
    <w:rPr>
      <w:sz w:val="24"/>
      <w:szCs w:val="24"/>
    </w:rPr>
  </w:style>
  <w:style w:type="paragraph" w:customStyle="1" w:styleId="54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3">
    <w:name w:val="Char31"/>
    <w:basedOn w:val="1"/>
    <w:qFormat/>
    <w:uiPriority w:val="99"/>
    <w:pPr>
      <w:adjustRightInd/>
    </w:pPr>
    <w:rPr>
      <w:rFonts w:ascii="??_GB2312" w:eastAsia="Times New Roman" w:cs="??_GB2312"/>
      <w:b/>
      <w:bCs/>
      <w:sz w:val="32"/>
      <w:szCs w:val="32"/>
    </w:rPr>
  </w:style>
  <w:style w:type="paragraph" w:customStyle="1" w:styleId="544">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5">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7">
    <w:name w:val="Char Char1"/>
    <w:basedOn w:val="1"/>
    <w:qFormat/>
    <w:uiPriority w:val="99"/>
    <w:pPr>
      <w:widowControl/>
      <w:spacing w:after="160" w:line="240" w:lineRule="exact"/>
      <w:jc w:val="left"/>
    </w:pPr>
    <w:rPr>
      <w:sz w:val="28"/>
      <w:szCs w:val="28"/>
    </w:rPr>
  </w:style>
  <w:style w:type="paragraph" w:customStyle="1" w:styleId="548">
    <w:name w:val="Char21"/>
    <w:basedOn w:val="1"/>
    <w:qFormat/>
    <w:uiPriority w:val="99"/>
    <w:pPr>
      <w:adjustRightInd/>
      <w:ind w:firstLine="200" w:firstLineChars="200"/>
    </w:pPr>
    <w:rPr>
      <w:rFonts w:ascii="??_GB2312" w:eastAsia="Times New Roman" w:cs="??_GB2312"/>
      <w:b/>
      <w:bCs/>
      <w:sz w:val="32"/>
      <w:szCs w:val="32"/>
    </w:rPr>
  </w:style>
  <w:style w:type="paragraph" w:customStyle="1" w:styleId="549">
    <w:name w:val="列表段落1"/>
    <w:basedOn w:val="1"/>
    <w:qFormat/>
    <w:uiPriority w:val="99"/>
    <w:pPr>
      <w:adjustRightInd/>
      <w:ind w:right="238" w:firstLine="420"/>
    </w:pPr>
    <w:rPr>
      <w:rFonts w:ascii="Calibri" w:hAnsi="Calibri" w:cs="Calibri"/>
      <w:sz w:val="24"/>
      <w:szCs w:val="24"/>
    </w:rPr>
  </w:style>
  <w:style w:type="paragraph" w:customStyle="1" w:styleId="550">
    <w:name w:val="Char Char110"/>
    <w:basedOn w:val="1"/>
    <w:qFormat/>
    <w:uiPriority w:val="99"/>
    <w:pPr>
      <w:spacing w:line="360" w:lineRule="auto"/>
    </w:pPr>
    <w:rPr>
      <w:rFonts w:ascii="Tahoma" w:hAnsi="Tahoma" w:cs="Tahoma"/>
      <w:sz w:val="24"/>
      <w:szCs w:val="24"/>
    </w:rPr>
  </w:style>
  <w:style w:type="paragraph" w:customStyle="1" w:styleId="551">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2">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3">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4">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5">
    <w:name w:val="Char Char Char Char Char Char Char Char Char Char Char Char1 Char2"/>
    <w:basedOn w:val="1"/>
    <w:qFormat/>
    <w:uiPriority w:val="99"/>
    <w:rPr>
      <w:rFonts w:ascii="Tahoma" w:hAnsi="Tahoma" w:cs="Tahoma"/>
      <w:sz w:val="24"/>
      <w:szCs w:val="24"/>
    </w:rPr>
  </w:style>
  <w:style w:type="paragraph" w:customStyle="1" w:styleId="556">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57">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8">
    <w:name w:val="样式 列表编号 + 段后: 0.5 行"/>
    <w:basedOn w:val="16"/>
    <w:qFormat/>
    <w:uiPriority w:val="99"/>
    <w:pPr>
      <w:tabs>
        <w:tab w:val="clear" w:pos="390"/>
        <w:tab w:val="clear" w:pos="454"/>
      </w:tabs>
      <w:ind w:left="840" w:hanging="420"/>
    </w:pPr>
  </w:style>
  <w:style w:type="paragraph" w:customStyle="1" w:styleId="559">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0">
    <w:name w:val="_Style 12"/>
    <w:basedOn w:val="19"/>
    <w:qFormat/>
    <w:uiPriority w:val="99"/>
    <w:pPr>
      <w:snapToGrid w:val="0"/>
      <w:spacing w:line="360" w:lineRule="auto"/>
    </w:pPr>
  </w:style>
  <w:style w:type="paragraph" w:customStyle="1" w:styleId="561">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2">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3">
    <w:name w:val="_Style 94"/>
    <w:basedOn w:val="1"/>
    <w:next w:val="104"/>
    <w:qFormat/>
    <w:uiPriority w:val="99"/>
    <w:pPr>
      <w:adjustRightInd/>
      <w:spacing w:line="360" w:lineRule="auto"/>
      <w:ind w:firstLine="200" w:firstLineChars="200"/>
    </w:pPr>
    <w:rPr>
      <w:rFonts w:ascii="Calibri" w:hAnsi="Calibri" w:cs="Calibri"/>
      <w:sz w:val="28"/>
      <w:szCs w:val="28"/>
    </w:rPr>
  </w:style>
  <w:style w:type="paragraph" w:customStyle="1" w:styleId="564">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5">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6">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7">
    <w:name w:val="3级标题"/>
    <w:basedOn w:val="358"/>
    <w:qFormat/>
    <w:uiPriority w:val="99"/>
    <w:pPr>
      <w:outlineLvl w:val="2"/>
    </w:pPr>
  </w:style>
  <w:style w:type="paragraph" w:customStyle="1" w:styleId="56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9">
    <w:name w:val="Char1 Char Char Char3"/>
    <w:basedOn w:val="1"/>
    <w:qFormat/>
    <w:uiPriority w:val="99"/>
    <w:pPr>
      <w:adjustRightInd/>
      <w:ind w:firstLine="200" w:firstLineChars="200"/>
    </w:pPr>
    <w:rPr>
      <w:rFonts w:ascii="Tahoma" w:hAnsi="Tahoma" w:cs="Tahoma"/>
      <w:sz w:val="24"/>
      <w:szCs w:val="24"/>
    </w:rPr>
  </w:style>
  <w:style w:type="paragraph" w:customStyle="1" w:styleId="570">
    <w:name w:val="GP正文(首行缩进)"/>
    <w:basedOn w:val="1"/>
    <w:qFormat/>
    <w:uiPriority w:val="99"/>
    <w:pPr>
      <w:adjustRightInd/>
      <w:spacing w:line="360" w:lineRule="auto"/>
      <w:ind w:firstLine="200" w:firstLineChars="200"/>
    </w:pPr>
    <w:rPr>
      <w:sz w:val="28"/>
      <w:szCs w:val="28"/>
    </w:rPr>
  </w:style>
  <w:style w:type="paragraph" w:customStyle="1" w:styleId="571">
    <w:name w:val="MM Empty"/>
    <w:basedOn w:val="1"/>
    <w:qFormat/>
    <w:uiPriority w:val="99"/>
    <w:pPr>
      <w:adjustRightInd/>
    </w:pPr>
  </w:style>
  <w:style w:type="paragraph" w:customStyle="1" w:styleId="572">
    <w:name w:val="Char24"/>
    <w:basedOn w:val="1"/>
    <w:qFormat/>
    <w:uiPriority w:val="99"/>
    <w:rPr>
      <w:rFonts w:ascii="??_GB2312" w:eastAsia="Times New Roman" w:cs="??_GB2312"/>
      <w:b/>
      <w:bCs/>
      <w:sz w:val="32"/>
      <w:szCs w:val="32"/>
    </w:rPr>
  </w:style>
  <w:style w:type="paragraph" w:customStyle="1" w:styleId="573">
    <w:name w:val="正文箭头"/>
    <w:basedOn w:val="224"/>
    <w:qFormat/>
    <w:uiPriority w:val="99"/>
  </w:style>
  <w:style w:type="paragraph" w:customStyle="1" w:styleId="574">
    <w:name w:val="U_编号2"/>
    <w:basedOn w:val="1"/>
    <w:qFormat/>
    <w:uiPriority w:val="99"/>
    <w:pPr>
      <w:tabs>
        <w:tab w:val="left" w:pos="785"/>
      </w:tabs>
      <w:adjustRightInd/>
      <w:spacing w:beforeLines="10" w:afterLines="10" w:line="300" w:lineRule="auto"/>
    </w:pPr>
    <w:rPr>
      <w:sz w:val="24"/>
      <w:szCs w:val="24"/>
    </w:rPr>
  </w:style>
  <w:style w:type="paragraph" w:customStyle="1" w:styleId="575">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6">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7">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578">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9">
    <w:name w:val="_Style 1"/>
    <w:basedOn w:val="1"/>
    <w:qFormat/>
    <w:uiPriority w:val="99"/>
    <w:pPr>
      <w:adjustRightInd/>
      <w:ind w:firstLine="420" w:firstLineChars="200"/>
    </w:pPr>
    <w:rPr>
      <w:sz w:val="28"/>
      <w:szCs w:val="28"/>
    </w:rPr>
  </w:style>
  <w:style w:type="paragraph" w:customStyle="1" w:styleId="580">
    <w:name w:val="表格 内容"/>
    <w:basedOn w:val="417"/>
    <w:qFormat/>
    <w:uiPriority w:val="99"/>
    <w:rPr>
      <w:b w:val="0"/>
      <w:bCs w:val="0"/>
      <w:sz w:val="20"/>
      <w:szCs w:val="20"/>
    </w:rPr>
  </w:style>
  <w:style w:type="paragraph" w:customStyle="1" w:styleId="581">
    <w:name w:val="正文首行缩进1"/>
    <w:basedOn w:val="24"/>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2">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3">
    <w:name w:val="数字标题5"/>
    <w:basedOn w:val="8"/>
    <w:next w:val="1"/>
    <w:qFormat/>
    <w:uiPriority w:val="99"/>
    <w:pPr>
      <w:tabs>
        <w:tab w:val="left" w:pos="1080"/>
        <w:tab w:val="clear" w:pos="1008"/>
      </w:tabs>
      <w:ind w:left="1080" w:hanging="1080"/>
    </w:pPr>
  </w:style>
  <w:style w:type="paragraph" w:customStyle="1" w:styleId="584">
    <w:name w:val="数字标题1"/>
    <w:basedOn w:val="3"/>
    <w:next w:val="1"/>
    <w:qFormat/>
    <w:uiPriority w:val="99"/>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7">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8">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9">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0">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1">
    <w:name w:val="0"/>
    <w:basedOn w:val="1"/>
    <w:qFormat/>
    <w:uiPriority w:val="99"/>
    <w:pPr>
      <w:widowControl/>
    </w:pPr>
    <w:rPr>
      <w:kern w:val="0"/>
      <w:sz w:val="24"/>
      <w:szCs w:val="24"/>
    </w:rPr>
  </w:style>
  <w:style w:type="paragraph" w:customStyle="1" w:styleId="592">
    <w:name w:val="Char Char113"/>
    <w:basedOn w:val="1"/>
    <w:qFormat/>
    <w:uiPriority w:val="99"/>
    <w:pPr>
      <w:widowControl/>
      <w:spacing w:after="160" w:line="240" w:lineRule="exact"/>
      <w:jc w:val="left"/>
    </w:pPr>
    <w:rPr>
      <w:sz w:val="28"/>
      <w:szCs w:val="28"/>
    </w:rPr>
  </w:style>
  <w:style w:type="paragraph" w:customStyle="1" w:styleId="593">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4">
    <w:name w:val="_Style 8"/>
    <w:basedOn w:val="1"/>
    <w:qFormat/>
    <w:uiPriority w:val="99"/>
    <w:pPr>
      <w:adjustRightInd/>
      <w:ind w:firstLine="420" w:firstLineChars="200"/>
    </w:pPr>
    <w:rPr>
      <w:sz w:val="28"/>
      <w:szCs w:val="28"/>
    </w:rPr>
  </w:style>
  <w:style w:type="paragraph" w:customStyle="1" w:styleId="59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6">
    <w:name w:val="正文样式 首行缩进:  0.74 厘米"/>
    <w:basedOn w:val="1"/>
    <w:qFormat/>
    <w:uiPriority w:val="99"/>
    <w:pPr>
      <w:adjustRightInd/>
      <w:spacing w:beforeLines="50" w:line="360" w:lineRule="auto"/>
      <w:ind w:firstLine="420"/>
    </w:pPr>
    <w:rPr>
      <w:sz w:val="24"/>
      <w:szCs w:val="24"/>
    </w:rPr>
  </w:style>
  <w:style w:type="paragraph" w:customStyle="1" w:styleId="59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8">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0">
    <w:name w:val="Char Char112"/>
    <w:basedOn w:val="1"/>
    <w:qFormat/>
    <w:uiPriority w:val="99"/>
    <w:pPr>
      <w:widowControl/>
      <w:spacing w:after="160" w:line="240" w:lineRule="exact"/>
      <w:jc w:val="left"/>
    </w:pPr>
    <w:rPr>
      <w:sz w:val="28"/>
      <w:szCs w:val="28"/>
    </w:rPr>
  </w:style>
  <w:style w:type="paragraph" w:customStyle="1" w:styleId="601">
    <w:name w:val="正文 图"/>
    <w:basedOn w:val="130"/>
    <w:qFormat/>
    <w:uiPriority w:val="99"/>
    <w:pPr>
      <w:adjustRightInd/>
      <w:spacing w:before="0"/>
      <w:ind w:firstLine="0"/>
      <w:jc w:val="center"/>
    </w:pPr>
    <w:rPr>
      <w:rFonts w:ascii="微软雅黑" w:hAnsi="微软雅黑" w:cs="微软雅黑"/>
    </w:rPr>
  </w:style>
  <w:style w:type="paragraph" w:customStyle="1" w:styleId="60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3">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4">
    <w:name w:val="Thf"/>
    <w:basedOn w:val="248"/>
    <w:qFormat/>
    <w:uiPriority w:val="99"/>
    <w:pPr>
      <w:ind w:left="0"/>
    </w:pPr>
  </w:style>
  <w:style w:type="paragraph" w:customStyle="1" w:styleId="60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6">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7">
    <w:name w:val="注释"/>
    <w:basedOn w:val="1"/>
    <w:qFormat/>
    <w:uiPriority w:val="99"/>
    <w:pPr>
      <w:adjustRightInd/>
      <w:spacing w:line="360" w:lineRule="auto"/>
      <w:ind w:firstLine="480"/>
    </w:pPr>
    <w:rPr>
      <w:sz w:val="24"/>
      <w:szCs w:val="24"/>
    </w:rPr>
  </w:style>
  <w:style w:type="paragraph" w:customStyle="1" w:styleId="608">
    <w:name w:val="列出段落111"/>
    <w:basedOn w:val="1"/>
    <w:qFormat/>
    <w:uiPriority w:val="99"/>
    <w:pPr>
      <w:ind w:firstLine="420" w:firstLineChars="200"/>
    </w:pPr>
  </w:style>
  <w:style w:type="paragraph" w:customStyle="1" w:styleId="609">
    <w:name w:val="标准文本"/>
    <w:basedOn w:val="1"/>
    <w:link w:val="947"/>
    <w:qFormat/>
    <w:uiPriority w:val="99"/>
    <w:pPr>
      <w:adjustRightInd/>
      <w:spacing w:line="360" w:lineRule="auto"/>
      <w:ind w:firstLine="480" w:firstLineChars="200"/>
    </w:pPr>
    <w:rPr>
      <w:sz w:val="24"/>
      <w:szCs w:val="24"/>
    </w:rPr>
  </w:style>
  <w:style w:type="paragraph" w:customStyle="1" w:styleId="610">
    <w:name w:val="_Style 947"/>
    <w:basedOn w:val="1"/>
    <w:next w:val="104"/>
    <w:qFormat/>
    <w:uiPriority w:val="99"/>
    <w:pPr>
      <w:adjustRightInd/>
      <w:ind w:firstLine="420" w:firstLineChars="200"/>
    </w:pPr>
  </w:style>
  <w:style w:type="paragraph" w:customStyle="1" w:styleId="611">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2">
    <w:name w:val="纯文本2"/>
    <w:basedOn w:val="1"/>
    <w:qFormat/>
    <w:uiPriority w:val="99"/>
    <w:pPr>
      <w:adjustRightInd/>
      <w:snapToGrid w:val="0"/>
      <w:jc w:val="left"/>
    </w:pPr>
    <w:rPr>
      <w:rFonts w:ascii="Century Gothic" w:hAnsi="??_GB2312" w:eastAsia="Times New Roman" w:cs="Century Gothic"/>
    </w:rPr>
  </w:style>
  <w:style w:type="paragraph" w:customStyle="1" w:styleId="613">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4">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5">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616">
    <w:name w:val="Blockquote"/>
    <w:basedOn w:val="1"/>
    <w:qFormat/>
    <w:uiPriority w:val="99"/>
    <w:pPr>
      <w:autoSpaceDE w:val="0"/>
      <w:autoSpaceDN w:val="0"/>
      <w:spacing w:before="100" w:after="100"/>
      <w:ind w:left="360" w:right="360"/>
      <w:jc w:val="left"/>
    </w:pPr>
    <w:rPr>
      <w:kern w:val="0"/>
      <w:sz w:val="24"/>
      <w:szCs w:val="24"/>
    </w:rPr>
  </w:style>
  <w:style w:type="paragraph" w:customStyle="1" w:styleId="617">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8">
    <w:name w:val="Table Paragraph"/>
    <w:basedOn w:val="1"/>
    <w:qFormat/>
    <w:uiPriority w:val="99"/>
    <w:pPr>
      <w:adjustRightInd/>
      <w:jc w:val="left"/>
    </w:pPr>
    <w:rPr>
      <w:rFonts w:ascii="Calibri" w:hAnsi="Calibri" w:cs="Calibri"/>
      <w:kern w:val="0"/>
      <w:sz w:val="22"/>
      <w:szCs w:val="22"/>
      <w:lang w:eastAsia="en-US"/>
    </w:rPr>
  </w:style>
  <w:style w:type="paragraph" w:customStyle="1" w:styleId="61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_GB2312" w:hAnsi="??_GB2312" w:cs="??_GB2312"/>
      <w:kern w:val="0"/>
      <w:sz w:val="20"/>
      <w:szCs w:val="20"/>
    </w:rPr>
  </w:style>
  <w:style w:type="paragraph" w:customStyle="1" w:styleId="620">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2">
    <w:name w:val="纯文本3"/>
    <w:basedOn w:val="1"/>
    <w:qFormat/>
    <w:uiPriority w:val="99"/>
    <w:pPr>
      <w:adjustRightInd/>
      <w:snapToGrid w:val="0"/>
      <w:jc w:val="left"/>
    </w:pPr>
    <w:rPr>
      <w:rFonts w:ascii="Century Gothic" w:hAnsi="??_GB2312" w:eastAsia="Times New Roman" w:cs="Century Gothic"/>
    </w:rPr>
  </w:style>
  <w:style w:type="paragraph" w:customStyle="1" w:styleId="62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4">
    <w:name w:val="Heading 1 Char"/>
    <w:basedOn w:val="71"/>
    <w:link w:val="3"/>
    <w:qFormat/>
    <w:locked/>
    <w:uiPriority w:val="99"/>
    <w:rPr>
      <w:rFonts w:ascii="Times New Roman" w:hAnsi="Times New Roman" w:eastAsia="黑体" w:cs="Times New Roman"/>
      <w:b/>
      <w:bCs/>
      <w:kern w:val="0"/>
      <w:sz w:val="24"/>
      <w:szCs w:val="24"/>
    </w:rPr>
  </w:style>
  <w:style w:type="character" w:customStyle="1" w:styleId="625">
    <w:name w:val="Heading 2 Char"/>
    <w:basedOn w:val="71"/>
    <w:link w:val="4"/>
    <w:semiHidden/>
    <w:qFormat/>
    <w:locked/>
    <w:uiPriority w:val="99"/>
    <w:rPr>
      <w:rFonts w:ascii="Cambria" w:hAnsi="Cambria" w:eastAsia="宋体" w:cs="Cambria"/>
      <w:b/>
      <w:bCs/>
      <w:sz w:val="32"/>
      <w:szCs w:val="32"/>
    </w:rPr>
  </w:style>
  <w:style w:type="character" w:customStyle="1" w:styleId="626">
    <w:name w:val="Heading 3 Char"/>
    <w:basedOn w:val="71"/>
    <w:link w:val="5"/>
    <w:semiHidden/>
    <w:qFormat/>
    <w:locked/>
    <w:uiPriority w:val="99"/>
    <w:rPr>
      <w:b/>
      <w:bCs/>
      <w:sz w:val="32"/>
      <w:szCs w:val="32"/>
    </w:rPr>
  </w:style>
  <w:style w:type="character" w:customStyle="1" w:styleId="627">
    <w:name w:val="Heading 4 Char"/>
    <w:basedOn w:val="71"/>
    <w:link w:val="7"/>
    <w:qFormat/>
    <w:locked/>
    <w:uiPriority w:val="99"/>
    <w:rPr>
      <w:rFonts w:ascii="Arial" w:hAnsi="Arial" w:eastAsia="黑体" w:cs="Arial"/>
      <w:b/>
      <w:bCs/>
      <w:kern w:val="2"/>
      <w:sz w:val="28"/>
      <w:szCs w:val="28"/>
      <w:lang w:val="zh-CN"/>
    </w:rPr>
  </w:style>
  <w:style w:type="character" w:customStyle="1" w:styleId="628">
    <w:name w:val="Heading 5 Char"/>
    <w:basedOn w:val="71"/>
    <w:link w:val="8"/>
    <w:qFormat/>
    <w:locked/>
    <w:uiPriority w:val="99"/>
    <w:rPr>
      <w:b/>
      <w:bCs/>
      <w:kern w:val="2"/>
      <w:sz w:val="28"/>
      <w:szCs w:val="28"/>
    </w:rPr>
  </w:style>
  <w:style w:type="character" w:customStyle="1" w:styleId="629">
    <w:name w:val="Heading 6 Char"/>
    <w:basedOn w:val="71"/>
    <w:link w:val="9"/>
    <w:qFormat/>
    <w:locked/>
    <w:uiPriority w:val="99"/>
    <w:rPr>
      <w:rFonts w:ascii="Arial" w:hAnsi="Arial" w:eastAsia="黑体" w:cs="Arial"/>
      <w:b/>
      <w:bCs/>
      <w:kern w:val="2"/>
      <w:sz w:val="24"/>
      <w:szCs w:val="24"/>
    </w:rPr>
  </w:style>
  <w:style w:type="character" w:customStyle="1" w:styleId="630">
    <w:name w:val="Heading 7 Char"/>
    <w:basedOn w:val="71"/>
    <w:link w:val="10"/>
    <w:qFormat/>
    <w:locked/>
    <w:uiPriority w:val="99"/>
    <w:rPr>
      <w:rFonts w:ascii="宋体" w:hAnsi="宋体" w:eastAsia="宋体" w:cs="宋体"/>
      <w:b/>
      <w:bCs/>
      <w:kern w:val="2"/>
      <w:sz w:val="24"/>
      <w:szCs w:val="24"/>
      <w:lang w:val="en-US" w:eastAsia="zh-CN"/>
    </w:rPr>
  </w:style>
  <w:style w:type="character" w:customStyle="1" w:styleId="631">
    <w:name w:val="Heading 8 Char"/>
    <w:basedOn w:val="71"/>
    <w:link w:val="11"/>
    <w:qFormat/>
    <w:locked/>
    <w:uiPriority w:val="99"/>
    <w:rPr>
      <w:rFonts w:ascii="Arial" w:hAnsi="Arial" w:eastAsia="黑体" w:cs="Arial"/>
      <w:kern w:val="2"/>
      <w:sz w:val="24"/>
      <w:szCs w:val="24"/>
    </w:rPr>
  </w:style>
  <w:style w:type="character" w:customStyle="1" w:styleId="632">
    <w:name w:val="Heading 9 Char"/>
    <w:basedOn w:val="71"/>
    <w:link w:val="12"/>
    <w:qFormat/>
    <w:locked/>
    <w:uiPriority w:val="99"/>
    <w:rPr>
      <w:rFonts w:ascii="Arial" w:hAnsi="Arial" w:eastAsia="黑体" w:cs="Arial"/>
      <w:kern w:val="2"/>
      <w:sz w:val="21"/>
      <w:szCs w:val="21"/>
    </w:rPr>
  </w:style>
  <w:style w:type="character" w:customStyle="1" w:styleId="633">
    <w:name w:val="Body Text Char"/>
    <w:basedOn w:val="71"/>
    <w:link w:val="24"/>
    <w:qFormat/>
    <w:locked/>
    <w:uiPriority w:val="99"/>
    <w:rPr>
      <w:rFonts w:ascii="宋体" w:hAnsi="Arial" w:eastAsia="宋体" w:cs="宋体"/>
      <w:snapToGrid w:val="0"/>
      <w:kern w:val="2"/>
      <w:sz w:val="21"/>
      <w:szCs w:val="21"/>
      <w:lang w:val="zh-CN" w:eastAsia="zh-CN"/>
    </w:rPr>
  </w:style>
  <w:style w:type="character" w:customStyle="1" w:styleId="634">
    <w:name w:val="Body Text First Indent Char"/>
    <w:basedOn w:val="633"/>
    <w:link w:val="63"/>
    <w:qFormat/>
    <w:locked/>
    <w:uiPriority w:val="99"/>
    <w:rPr>
      <w:sz w:val="24"/>
      <w:szCs w:val="24"/>
    </w:rPr>
  </w:style>
  <w:style w:type="character" w:customStyle="1" w:styleId="635">
    <w:name w:val="Comment Text Char"/>
    <w:basedOn w:val="71"/>
    <w:link w:val="20"/>
    <w:qFormat/>
    <w:locked/>
    <w:uiPriority w:val="99"/>
    <w:rPr>
      <w:rFonts w:ascii="宋体" w:hAnsi="宋体" w:eastAsia="宋体" w:cs="宋体"/>
      <w:kern w:val="2"/>
      <w:sz w:val="24"/>
      <w:szCs w:val="24"/>
      <w:lang w:val="en-US" w:eastAsia="zh-CN"/>
    </w:rPr>
  </w:style>
  <w:style w:type="character" w:customStyle="1" w:styleId="636">
    <w:name w:val="Comment Subject Char"/>
    <w:basedOn w:val="635"/>
    <w:link w:val="62"/>
    <w:qFormat/>
    <w:locked/>
    <w:uiPriority w:val="99"/>
    <w:rPr>
      <w:b/>
      <w:bCs/>
    </w:rPr>
  </w:style>
  <w:style w:type="character" w:customStyle="1" w:styleId="637">
    <w:name w:val="Document Map Char"/>
    <w:basedOn w:val="71"/>
    <w:link w:val="19"/>
    <w:qFormat/>
    <w:locked/>
    <w:uiPriority w:val="99"/>
    <w:rPr>
      <w:rFonts w:eastAsia="宋体"/>
      <w:kern w:val="2"/>
      <w:sz w:val="24"/>
      <w:szCs w:val="24"/>
      <w:lang w:val="en-US" w:eastAsia="zh-CN"/>
    </w:rPr>
  </w:style>
  <w:style w:type="character" w:customStyle="1" w:styleId="638">
    <w:name w:val="Salutation Char"/>
    <w:basedOn w:val="71"/>
    <w:link w:val="21"/>
    <w:qFormat/>
    <w:locked/>
    <w:uiPriority w:val="99"/>
    <w:rPr>
      <w:rFonts w:ascii="??_GB2312" w:eastAsia="Times New Roman" w:cs="??_GB2312"/>
      <w:kern w:val="2"/>
      <w:sz w:val="28"/>
      <w:szCs w:val="28"/>
    </w:rPr>
  </w:style>
  <w:style w:type="character" w:customStyle="1" w:styleId="639">
    <w:name w:val="Body Text 3 Char"/>
    <w:basedOn w:val="71"/>
    <w:link w:val="22"/>
    <w:qFormat/>
    <w:locked/>
    <w:uiPriority w:val="99"/>
    <w:rPr>
      <w:kern w:val="2"/>
      <w:sz w:val="21"/>
      <w:szCs w:val="21"/>
    </w:rPr>
  </w:style>
  <w:style w:type="character" w:customStyle="1" w:styleId="640">
    <w:name w:val="Body Text Indent Char"/>
    <w:basedOn w:val="71"/>
    <w:link w:val="25"/>
    <w:qFormat/>
    <w:locked/>
    <w:uiPriority w:val="99"/>
    <w:rPr>
      <w:rFonts w:ascii="宋体" w:eastAsia="宋体" w:cs="宋体"/>
      <w:kern w:val="2"/>
      <w:sz w:val="24"/>
      <w:szCs w:val="24"/>
    </w:rPr>
  </w:style>
  <w:style w:type="character" w:customStyle="1" w:styleId="641">
    <w:name w:val="HTML Address Char"/>
    <w:basedOn w:val="71"/>
    <w:link w:val="31"/>
    <w:qFormat/>
    <w:locked/>
    <w:uiPriority w:val="99"/>
    <w:rPr>
      <w:rFonts w:ascii="宋体" w:eastAsia="宋体" w:cs="宋体"/>
      <w:i/>
      <w:iCs/>
      <w:sz w:val="24"/>
      <w:szCs w:val="24"/>
    </w:rPr>
  </w:style>
  <w:style w:type="character" w:customStyle="1" w:styleId="642">
    <w:name w:val="Plain Text Char"/>
    <w:basedOn w:val="71"/>
    <w:link w:val="34"/>
    <w:qFormat/>
    <w:locked/>
    <w:uiPriority w:val="99"/>
    <w:rPr>
      <w:rFonts w:ascii="宋体" w:hAnsi="Courier New" w:eastAsia="宋体" w:cs="宋体"/>
      <w:snapToGrid w:val="0"/>
      <w:kern w:val="2"/>
      <w:sz w:val="21"/>
      <w:szCs w:val="21"/>
      <w:lang w:val="en-US" w:eastAsia="zh-CN"/>
    </w:rPr>
  </w:style>
  <w:style w:type="character" w:customStyle="1" w:styleId="643">
    <w:name w:val="Date Char"/>
    <w:basedOn w:val="71"/>
    <w:link w:val="37"/>
    <w:qFormat/>
    <w:locked/>
    <w:uiPriority w:val="99"/>
    <w:rPr>
      <w:rFonts w:ascii="宋体" w:cs="宋体"/>
      <w:kern w:val="2"/>
      <w:sz w:val="21"/>
      <w:szCs w:val="21"/>
      <w:lang w:val="zh-CN"/>
    </w:rPr>
  </w:style>
  <w:style w:type="character" w:customStyle="1" w:styleId="644">
    <w:name w:val="Body Text Indent 2 Char"/>
    <w:basedOn w:val="71"/>
    <w:link w:val="38"/>
    <w:qFormat/>
    <w:locked/>
    <w:uiPriority w:val="99"/>
    <w:rPr>
      <w:rFonts w:ascii="宋体" w:cs="宋体"/>
      <w:sz w:val="28"/>
      <w:szCs w:val="28"/>
    </w:rPr>
  </w:style>
  <w:style w:type="character" w:customStyle="1" w:styleId="645">
    <w:name w:val="Endnote Text Char"/>
    <w:basedOn w:val="71"/>
    <w:link w:val="39"/>
    <w:qFormat/>
    <w:locked/>
    <w:uiPriority w:val="99"/>
    <w:rPr>
      <w:kern w:val="2"/>
      <w:sz w:val="24"/>
      <w:szCs w:val="24"/>
      <w:lang w:val="zh-CN"/>
    </w:rPr>
  </w:style>
  <w:style w:type="character" w:customStyle="1" w:styleId="646">
    <w:name w:val="Balloon Text Char"/>
    <w:basedOn w:val="71"/>
    <w:link w:val="40"/>
    <w:qFormat/>
    <w:locked/>
    <w:uiPriority w:val="99"/>
    <w:rPr>
      <w:rFonts w:eastAsia="宋体"/>
      <w:kern w:val="2"/>
      <w:sz w:val="18"/>
      <w:szCs w:val="18"/>
      <w:lang w:val="en-US" w:eastAsia="zh-CN"/>
    </w:rPr>
  </w:style>
  <w:style w:type="character" w:customStyle="1" w:styleId="647">
    <w:name w:val="Footer Char"/>
    <w:basedOn w:val="71"/>
    <w:link w:val="41"/>
    <w:qFormat/>
    <w:locked/>
    <w:uiPriority w:val="99"/>
    <w:rPr>
      <w:rFonts w:eastAsia="宋体"/>
      <w:kern w:val="2"/>
      <w:sz w:val="18"/>
      <w:szCs w:val="18"/>
      <w:lang w:val="en-US" w:eastAsia="zh-CN"/>
    </w:rPr>
  </w:style>
  <w:style w:type="character" w:customStyle="1" w:styleId="648">
    <w:name w:val="Body Text First Indent 2 Char"/>
    <w:basedOn w:val="640"/>
    <w:link w:val="26"/>
    <w:qFormat/>
    <w:locked/>
    <w:uiPriority w:val="99"/>
  </w:style>
  <w:style w:type="character" w:customStyle="1" w:styleId="649">
    <w:name w:val="Header Char"/>
    <w:basedOn w:val="71"/>
    <w:link w:val="43"/>
    <w:qFormat/>
    <w:locked/>
    <w:uiPriority w:val="99"/>
    <w:rPr>
      <w:rFonts w:eastAsia="宋体"/>
      <w:kern w:val="2"/>
      <w:sz w:val="18"/>
      <w:szCs w:val="18"/>
      <w:lang w:val="en-US" w:eastAsia="zh-CN"/>
    </w:rPr>
  </w:style>
  <w:style w:type="character" w:customStyle="1" w:styleId="650">
    <w:name w:val="Signature Char"/>
    <w:basedOn w:val="71"/>
    <w:link w:val="44"/>
    <w:qFormat/>
    <w:locked/>
    <w:uiPriority w:val="99"/>
    <w:rPr>
      <w:rFonts w:eastAsia="Times New Roman"/>
      <w:sz w:val="24"/>
      <w:szCs w:val="24"/>
    </w:rPr>
  </w:style>
  <w:style w:type="character" w:customStyle="1" w:styleId="651">
    <w:name w:val="Subtitle Char"/>
    <w:basedOn w:val="71"/>
    <w:link w:val="49"/>
    <w:qFormat/>
    <w:locked/>
    <w:uiPriority w:val="99"/>
    <w:rPr>
      <w:rFonts w:ascii="Arial" w:hAnsi="Arial" w:eastAsia="隶书" w:cs="Arial"/>
      <w:b/>
      <w:bCs/>
      <w:kern w:val="28"/>
      <w:sz w:val="32"/>
      <w:szCs w:val="32"/>
      <w:lang w:val="en-US" w:eastAsia="zh-CN"/>
    </w:rPr>
  </w:style>
  <w:style w:type="character" w:customStyle="1" w:styleId="652">
    <w:name w:val="Footnote Text Char"/>
    <w:basedOn w:val="71"/>
    <w:link w:val="52"/>
    <w:qFormat/>
    <w:locked/>
    <w:uiPriority w:val="99"/>
    <w:rPr>
      <w:color w:val="0000FF"/>
      <w:sz w:val="21"/>
      <w:szCs w:val="21"/>
    </w:rPr>
  </w:style>
  <w:style w:type="character" w:customStyle="1" w:styleId="653">
    <w:name w:val="Body Text Indent 3 Char"/>
    <w:basedOn w:val="71"/>
    <w:link w:val="55"/>
    <w:qFormat/>
    <w:locked/>
    <w:uiPriority w:val="99"/>
    <w:rPr>
      <w:kern w:val="2"/>
      <w:sz w:val="24"/>
      <w:szCs w:val="24"/>
    </w:rPr>
  </w:style>
  <w:style w:type="character" w:customStyle="1" w:styleId="654">
    <w:name w:val="Body Text 2 Char"/>
    <w:basedOn w:val="71"/>
    <w:link w:val="58"/>
    <w:qFormat/>
    <w:locked/>
    <w:uiPriority w:val="99"/>
    <w:rPr>
      <w:kern w:val="2"/>
      <w:sz w:val="24"/>
      <w:szCs w:val="24"/>
    </w:rPr>
  </w:style>
  <w:style w:type="character" w:customStyle="1" w:styleId="655">
    <w:name w:val="HTML Preformatted Char"/>
    <w:basedOn w:val="71"/>
    <w:link w:val="59"/>
    <w:qFormat/>
    <w:locked/>
    <w:uiPriority w:val="99"/>
    <w:rPr>
      <w:rFonts w:ascii="黑体" w:hAnsi="Courier New" w:eastAsia="黑体" w:cs="黑体"/>
    </w:rPr>
  </w:style>
  <w:style w:type="character" w:customStyle="1" w:styleId="656">
    <w:name w:val="Title Char"/>
    <w:basedOn w:val="71"/>
    <w:link w:val="61"/>
    <w:qFormat/>
    <w:locked/>
    <w:uiPriority w:val="99"/>
    <w:rPr>
      <w:b/>
      <w:bCs/>
      <w:sz w:val="24"/>
      <w:szCs w:val="24"/>
    </w:rPr>
  </w:style>
  <w:style w:type="character" w:customStyle="1" w:styleId="657">
    <w:name w:val="表格非标题文字 Char"/>
    <w:link w:val="84"/>
    <w:qFormat/>
    <w:locked/>
    <w:uiPriority w:val="99"/>
    <w:rPr>
      <w:rFonts w:ascii="Futura Bk" w:hAnsi="Futura Bk" w:cs="Futura Bk"/>
      <w:kern w:val="2"/>
      <w:sz w:val="18"/>
      <w:szCs w:val="18"/>
      <w:lang w:val="en-US" w:eastAsia="zh-CN"/>
    </w:rPr>
  </w:style>
  <w:style w:type="character" w:customStyle="1" w:styleId="658">
    <w:name w:val="*正文 Char"/>
    <w:link w:val="85"/>
    <w:qFormat/>
    <w:locked/>
    <w:uiPriority w:val="99"/>
    <w:rPr>
      <w:rFonts w:ascii="宋体" w:eastAsia="宋体" w:cs="宋体"/>
      <w:sz w:val="24"/>
      <w:szCs w:val="24"/>
    </w:rPr>
  </w:style>
  <w:style w:type="character" w:customStyle="1" w:styleId="659">
    <w:name w:val="Char Char71"/>
    <w:semiHidden/>
    <w:qFormat/>
    <w:uiPriority w:val="99"/>
    <w:rPr>
      <w:rFonts w:eastAsia="宋体"/>
      <w:kern w:val="2"/>
      <w:sz w:val="24"/>
      <w:szCs w:val="24"/>
      <w:lang w:val="en-US" w:eastAsia="zh-CN"/>
    </w:rPr>
  </w:style>
  <w:style w:type="character" w:customStyle="1" w:styleId="660">
    <w:name w:val="Char Char6"/>
    <w:qFormat/>
    <w:uiPriority w:val="99"/>
    <w:rPr>
      <w:rFonts w:eastAsia="宋体"/>
      <w:kern w:val="2"/>
      <w:sz w:val="24"/>
      <w:szCs w:val="24"/>
      <w:lang w:val="en-US" w:eastAsia="zh-CN"/>
    </w:rPr>
  </w:style>
  <w:style w:type="character" w:customStyle="1" w:styleId="661">
    <w:name w:val="正文缩进 Char"/>
    <w:qFormat/>
    <w:uiPriority w:val="99"/>
    <w:rPr>
      <w:rFonts w:eastAsia="宋体"/>
      <w:kern w:val="2"/>
      <w:sz w:val="21"/>
      <w:szCs w:val="21"/>
      <w:lang w:val="en-US" w:eastAsia="zh-CN"/>
    </w:rPr>
  </w:style>
  <w:style w:type="character" w:customStyle="1" w:styleId="662">
    <w:name w:val="正文首行缩进 Char1"/>
    <w:qFormat/>
    <w:uiPriority w:val="99"/>
    <w:rPr>
      <w:rFonts w:ascii="宋体" w:hAnsi="Times New Roman" w:eastAsia="宋体" w:cs="宋体"/>
      <w:snapToGrid w:val="0"/>
      <w:kern w:val="2"/>
      <w:sz w:val="21"/>
      <w:szCs w:val="21"/>
      <w:lang w:val="zh-CN"/>
    </w:rPr>
  </w:style>
  <w:style w:type="character" w:customStyle="1" w:styleId="663">
    <w:name w:val="Char Char28"/>
    <w:qFormat/>
    <w:uiPriority w:val="99"/>
    <w:rPr>
      <w:rFonts w:ascii="??_GB2312" w:hAnsi="??_GB2312" w:cs="??_GB2312"/>
      <w:kern w:val="1"/>
      <w:sz w:val="28"/>
      <w:szCs w:val="28"/>
    </w:rPr>
  </w:style>
  <w:style w:type="character" w:customStyle="1" w:styleId="664">
    <w:name w:val="标题 3 Char1"/>
    <w:qFormat/>
    <w:uiPriority w:val="99"/>
    <w:rPr>
      <w:rFonts w:ascii="华文中宋" w:hAnsi="华文中宋" w:eastAsia="华文中宋" w:cs="华文中宋"/>
      <w:b/>
      <w:bCs/>
      <w:kern w:val="2"/>
      <w:sz w:val="32"/>
      <w:szCs w:val="32"/>
      <w:lang w:val="en-US" w:eastAsia="zh-CN"/>
    </w:rPr>
  </w:style>
  <w:style w:type="character" w:customStyle="1" w:styleId="665">
    <w:name w:val="U_正文 Char"/>
    <w:link w:val="86"/>
    <w:qFormat/>
    <w:locked/>
    <w:uiPriority w:val="99"/>
    <w:rPr>
      <w:sz w:val="24"/>
      <w:szCs w:val="24"/>
    </w:rPr>
  </w:style>
  <w:style w:type="character" w:customStyle="1" w:styleId="666">
    <w:name w:val="HTML 地址 Char1"/>
    <w:qFormat/>
    <w:uiPriority w:val="99"/>
    <w:rPr>
      <w:rFonts w:ascii="Times New Roman" w:hAnsi="Times New Roman" w:eastAsia="宋体" w:cs="Times New Roman"/>
      <w:i/>
      <w:iCs/>
      <w:sz w:val="24"/>
      <w:szCs w:val="24"/>
    </w:rPr>
  </w:style>
  <w:style w:type="character" w:customStyle="1" w:styleId="667">
    <w:name w:val="Char Char51"/>
    <w:qFormat/>
    <w:uiPriority w:val="99"/>
    <w:rPr>
      <w:rFonts w:ascii="宋体" w:hAnsi="Courier New" w:eastAsia="宋体" w:cs="宋体"/>
      <w:kern w:val="2"/>
      <w:sz w:val="21"/>
      <w:szCs w:val="21"/>
      <w:lang w:val="en-US" w:eastAsia="zh-CN"/>
    </w:rPr>
  </w:style>
  <w:style w:type="character" w:customStyle="1" w:styleId="668">
    <w:name w:val="表正文 Char"/>
    <w:qFormat/>
    <w:uiPriority w:val="99"/>
    <w:rPr>
      <w:rFonts w:ascii="宋体" w:eastAsia="宋体" w:cs="宋体"/>
      <w:snapToGrid w:val="0"/>
      <w:color w:val="000000"/>
      <w:kern w:val="28"/>
      <w:sz w:val="28"/>
      <w:szCs w:val="28"/>
      <w:lang w:val="en-US" w:eastAsia="zh-CN"/>
    </w:rPr>
  </w:style>
  <w:style w:type="character" w:customStyle="1" w:styleId="669">
    <w:name w:val="Char Char34"/>
    <w:qFormat/>
    <w:uiPriority w:val="99"/>
    <w:rPr>
      <w:b/>
      <w:bCs/>
      <w:kern w:val="1"/>
      <w:sz w:val="28"/>
      <w:szCs w:val="28"/>
    </w:rPr>
  </w:style>
  <w:style w:type="character" w:customStyle="1" w:styleId="670">
    <w:name w:val="Normal Indent Char"/>
    <w:qFormat/>
    <w:locked/>
    <w:uiPriority w:val="99"/>
    <w:rPr>
      <w:rFonts w:ascii="Calibri" w:hAnsi="Calibri" w:eastAsia="宋体" w:cs="Calibri"/>
      <w:snapToGrid w:val="0"/>
      <w:kern w:val="2"/>
      <w:sz w:val="22"/>
      <w:szCs w:val="22"/>
      <w:lang w:val="en-US" w:eastAsia="zh-CN"/>
    </w:rPr>
  </w:style>
  <w:style w:type="character" w:customStyle="1" w:styleId="671">
    <w:name w:val="哈哈正文 Char"/>
    <w:link w:val="87"/>
    <w:qFormat/>
    <w:locked/>
    <w:uiPriority w:val="99"/>
    <w:rPr>
      <w:rFonts w:ascii="宋体" w:hAnsi="宋体" w:eastAsia="宋体" w:cs="宋体"/>
      <w:kern w:val="2"/>
      <w:sz w:val="24"/>
      <w:szCs w:val="24"/>
    </w:rPr>
  </w:style>
  <w:style w:type="character" w:customStyle="1" w:styleId="672">
    <w:name w:val="未处理的提及1"/>
    <w:qFormat/>
    <w:uiPriority w:val="99"/>
    <w:rPr>
      <w:color w:val="808080"/>
      <w:shd w:val="clear" w:color="auto" w:fill="auto"/>
    </w:rPr>
  </w:style>
  <w:style w:type="character" w:customStyle="1" w:styleId="673">
    <w:name w:val="txt"/>
    <w:qFormat/>
    <w:uiPriority w:val="99"/>
    <w:rPr>
      <w:rFonts w:ascii="??_GB2312" w:eastAsia="微软雅黑" w:cs="??_GB2312"/>
      <w:b/>
      <w:bCs/>
      <w:kern w:val="2"/>
      <w:sz w:val="32"/>
      <w:szCs w:val="32"/>
      <w:lang w:val="en-US" w:eastAsia="zh-CN"/>
    </w:rPr>
  </w:style>
  <w:style w:type="character" w:customStyle="1" w:styleId="674">
    <w:name w:val="二级标题 Char Char"/>
    <w:qFormat/>
    <w:uiPriority w:val="99"/>
    <w:rPr>
      <w:rFonts w:ascii="宋体" w:hAnsi="宋体" w:eastAsia="宋体" w:cs="宋体"/>
      <w:b/>
      <w:bCs/>
      <w:snapToGrid w:val="0"/>
      <w:kern w:val="2"/>
      <w:sz w:val="24"/>
      <w:szCs w:val="24"/>
      <w:lang w:val="en-US" w:eastAsia="zh-CN"/>
    </w:rPr>
  </w:style>
  <w:style w:type="character" w:customStyle="1" w:styleId="675">
    <w:name w:val="Char Char32"/>
    <w:qFormat/>
    <w:uiPriority w:val="99"/>
    <w:rPr>
      <w:b/>
      <w:bCs/>
      <w:kern w:val="1"/>
      <w:sz w:val="24"/>
      <w:szCs w:val="24"/>
    </w:rPr>
  </w:style>
  <w:style w:type="character" w:customStyle="1" w:styleId="676">
    <w:name w:val="PI Char1"/>
    <w:qFormat/>
    <w:uiPriority w:val="99"/>
    <w:rPr>
      <w:rFonts w:ascii="宋体" w:eastAsia="宋体" w:cs="宋体"/>
      <w:kern w:val="2"/>
      <w:sz w:val="24"/>
      <w:szCs w:val="24"/>
    </w:rPr>
  </w:style>
  <w:style w:type="character" w:customStyle="1" w:styleId="677">
    <w:name w:val="tw4winTerm"/>
    <w:qFormat/>
    <w:uiPriority w:val="99"/>
    <w:rPr>
      <w:color w:val="0000FF"/>
    </w:rPr>
  </w:style>
  <w:style w:type="character" w:customStyle="1" w:styleId="678">
    <w:name w:val="普通文字 Char Char1"/>
    <w:qFormat/>
    <w:uiPriority w:val="99"/>
    <w:rPr>
      <w:rFonts w:ascii="宋体" w:hAnsi="Courier New" w:cs="宋体"/>
      <w:kern w:val="2"/>
      <w:sz w:val="21"/>
      <w:szCs w:val="21"/>
    </w:rPr>
  </w:style>
  <w:style w:type="character" w:customStyle="1" w:styleId="679">
    <w:name w:val="Char Char101"/>
    <w:qFormat/>
    <w:uiPriority w:val="99"/>
    <w:rPr>
      <w:rFonts w:ascii="宋体" w:eastAsia="宋体" w:cs="宋体"/>
      <w:kern w:val="2"/>
      <w:sz w:val="24"/>
      <w:szCs w:val="24"/>
      <w:lang w:val="en-US" w:eastAsia="zh-CN"/>
    </w:rPr>
  </w:style>
  <w:style w:type="character" w:customStyle="1" w:styleId="680">
    <w:name w:val="标题 4 Char"/>
    <w:qFormat/>
    <w:uiPriority w:val="99"/>
    <w:rPr>
      <w:rFonts w:ascii="Arial" w:hAnsi="Arial" w:eastAsia="黑体" w:cs="Arial"/>
      <w:b/>
      <w:bCs/>
      <w:kern w:val="2"/>
      <w:sz w:val="28"/>
      <w:szCs w:val="28"/>
    </w:rPr>
  </w:style>
  <w:style w:type="character" w:customStyle="1" w:styleId="681">
    <w:name w:val="链接"/>
    <w:qFormat/>
    <w:uiPriority w:val="99"/>
    <w:rPr>
      <w:color w:val="0000FF"/>
      <w:sz w:val="21"/>
      <w:szCs w:val="21"/>
      <w:u w:val="single"/>
    </w:rPr>
  </w:style>
  <w:style w:type="character" w:customStyle="1" w:styleId="682">
    <w:name w:val="h4 Char"/>
    <w:qFormat/>
    <w:uiPriority w:val="99"/>
    <w:rPr>
      <w:rFonts w:ascii="Arial" w:hAnsi="Arial" w:eastAsia="黑体" w:cs="Arial"/>
      <w:b/>
      <w:bCs/>
      <w:kern w:val="2"/>
      <w:sz w:val="28"/>
      <w:szCs w:val="28"/>
      <w:lang w:val="zh-CN" w:eastAsia="zh-CN"/>
    </w:rPr>
  </w:style>
  <w:style w:type="character" w:customStyle="1" w:styleId="683">
    <w:name w:val="5正文 Char"/>
    <w:link w:val="88"/>
    <w:qFormat/>
    <w:locked/>
    <w:uiPriority w:val="99"/>
    <w:rPr>
      <w:rFonts w:ascii="??_GB2312" w:hAnsi="微软雅黑" w:eastAsia="Times New Roman" w:cs="??_GB2312"/>
      <w:sz w:val="21"/>
      <w:szCs w:val="21"/>
    </w:rPr>
  </w:style>
  <w:style w:type="character" w:customStyle="1" w:styleId="684">
    <w:name w:val="标题 3 字符"/>
    <w:qFormat/>
    <w:uiPriority w:val="99"/>
    <w:rPr>
      <w:b/>
      <w:bCs/>
      <w:kern w:val="2"/>
      <w:sz w:val="32"/>
      <w:szCs w:val="32"/>
    </w:rPr>
  </w:style>
  <w:style w:type="character" w:customStyle="1" w:styleId="685">
    <w:name w:val="样式6 Char"/>
    <w:qFormat/>
    <w:uiPriority w:val="99"/>
    <w:rPr>
      <w:rFonts w:ascii="??_GB2312" w:hAnsi="宋体" w:eastAsia="Times New Roman" w:cs="??_GB2312"/>
      <w:b/>
      <w:bCs/>
      <w:kern w:val="2"/>
      <w:sz w:val="24"/>
      <w:szCs w:val="24"/>
      <w:lang w:val="en-US" w:eastAsia="zh-CN"/>
    </w:rPr>
  </w:style>
  <w:style w:type="character" w:customStyle="1" w:styleId="686">
    <w:name w:val="Char Char14"/>
    <w:qFormat/>
    <w:uiPriority w:val="99"/>
    <w:rPr>
      <w:rFonts w:ascii="黑体" w:hAnsi="黑体" w:eastAsia="黑体" w:cs="黑体"/>
    </w:rPr>
  </w:style>
  <w:style w:type="character" w:customStyle="1" w:styleId="687">
    <w:name w:val="Heading 2 Hidden Char"/>
    <w:qFormat/>
    <w:uiPriority w:val="99"/>
    <w:rPr>
      <w:rFonts w:ascii="??_GB2312" w:eastAsia="Times New Roman" w:cs="??_GB2312"/>
      <w:b/>
      <w:bCs/>
      <w:kern w:val="2"/>
      <w:sz w:val="24"/>
      <w:szCs w:val="24"/>
      <w:lang w:val="zh-CN" w:eastAsia="zh-CN"/>
    </w:rPr>
  </w:style>
  <w:style w:type="character" w:customStyle="1" w:styleId="688">
    <w:name w:val="font11"/>
    <w:qFormat/>
    <w:uiPriority w:val="99"/>
    <w:rPr>
      <w:rFonts w:ascii="Times New Roman" w:hAnsi="Times New Roman" w:cs="Times New Roman"/>
      <w:color w:val="000000"/>
      <w:sz w:val="22"/>
      <w:szCs w:val="22"/>
      <w:u w:val="none"/>
    </w:rPr>
  </w:style>
  <w:style w:type="character" w:customStyle="1" w:styleId="689">
    <w:name w:val="表正文 Char1"/>
    <w:qFormat/>
    <w:uiPriority w:val="99"/>
    <w:rPr>
      <w:rFonts w:ascii="宋体" w:eastAsia="宋体" w:cs="宋体"/>
      <w:snapToGrid w:val="0"/>
      <w:color w:val="000000"/>
      <w:kern w:val="28"/>
      <w:sz w:val="28"/>
      <w:szCs w:val="28"/>
    </w:rPr>
  </w:style>
  <w:style w:type="character" w:customStyle="1" w:styleId="690">
    <w:name w:val="blue1"/>
    <w:qFormat/>
    <w:uiPriority w:val="99"/>
    <w:rPr>
      <w:rFonts w:ascii="Arial" w:hAnsi="Arial" w:eastAsia="黑体" w:cs="Arial"/>
      <w:snapToGrid w:val="0"/>
      <w:kern w:val="0"/>
      <w:sz w:val="21"/>
      <w:szCs w:val="21"/>
    </w:rPr>
  </w:style>
  <w:style w:type="character" w:customStyle="1" w:styleId="691">
    <w:name w:val="标书1 Char"/>
    <w:qFormat/>
    <w:uiPriority w:val="99"/>
    <w:rPr>
      <w:rFonts w:eastAsia="宋体"/>
      <w:b/>
      <w:bCs/>
      <w:kern w:val="44"/>
      <w:sz w:val="44"/>
      <w:szCs w:val="44"/>
      <w:lang w:val="en-US" w:eastAsia="zh-CN"/>
    </w:rPr>
  </w:style>
  <w:style w:type="character" w:customStyle="1" w:styleId="692">
    <w:name w:val="样式5 Char"/>
    <w:qFormat/>
    <w:uiPriority w:val="99"/>
    <w:rPr>
      <w:rFonts w:ascii="??_GB2312" w:hAnsi="仿宋" w:eastAsia="Times New Roman" w:cs="??_GB2312"/>
      <w:kern w:val="2"/>
      <w:sz w:val="24"/>
      <w:szCs w:val="24"/>
    </w:rPr>
  </w:style>
  <w:style w:type="character" w:customStyle="1" w:styleId="693">
    <w:name w:val="样式4 Char"/>
    <w:qFormat/>
    <w:uiPriority w:val="99"/>
    <w:rPr>
      <w:rFonts w:ascii="??_GB2312" w:hAnsi="仿宋" w:eastAsia="Times New Roman" w:cs="??_GB2312"/>
      <w:b/>
      <w:bCs/>
      <w:kern w:val="2"/>
      <w:sz w:val="32"/>
      <w:szCs w:val="32"/>
    </w:rPr>
  </w:style>
  <w:style w:type="character" w:customStyle="1" w:styleId="694">
    <w:name w:val="插图说明 Char"/>
    <w:qFormat/>
    <w:uiPriority w:val="99"/>
    <w:rPr>
      <w:rFonts w:eastAsia="黑体"/>
      <w:sz w:val="24"/>
      <w:szCs w:val="24"/>
      <w:lang w:val="en-US" w:eastAsia="zh-CN"/>
    </w:rPr>
  </w:style>
  <w:style w:type="character" w:customStyle="1" w:styleId="695">
    <w:name w:val="正文2 Char Char"/>
    <w:link w:val="89"/>
    <w:qFormat/>
    <w:locked/>
    <w:uiPriority w:val="99"/>
    <w:rPr>
      <w:rFonts w:eastAsia="宋体"/>
      <w:kern w:val="2"/>
      <w:sz w:val="24"/>
      <w:szCs w:val="24"/>
      <w:lang w:val="en-US" w:eastAsia="zh-CN"/>
    </w:rPr>
  </w:style>
  <w:style w:type="character" w:customStyle="1" w:styleId="696">
    <w:name w:val="Char Char24"/>
    <w:qFormat/>
    <w:uiPriority w:val="99"/>
    <w:rPr>
      <w:kern w:val="1"/>
      <w:sz w:val="21"/>
      <w:szCs w:val="21"/>
    </w:rPr>
  </w:style>
  <w:style w:type="character" w:customStyle="1" w:styleId="697">
    <w:name w:val="普通文字 Char1 Char"/>
    <w:qFormat/>
    <w:uiPriority w:val="99"/>
    <w:rPr>
      <w:rFonts w:ascii="宋体" w:hAnsi="Courier New" w:eastAsia="宋体" w:cs="宋体"/>
      <w:kern w:val="2"/>
      <w:sz w:val="24"/>
      <w:szCs w:val="24"/>
      <w:lang w:val="en-US" w:eastAsia="zh-CN"/>
    </w:rPr>
  </w:style>
  <w:style w:type="character" w:customStyle="1" w:styleId="698">
    <w:name w:val="h3 Char1"/>
    <w:qFormat/>
    <w:uiPriority w:val="99"/>
    <w:rPr>
      <w:rFonts w:eastAsia="宋体"/>
      <w:b/>
      <w:bCs/>
      <w:kern w:val="2"/>
      <w:sz w:val="32"/>
      <w:szCs w:val="32"/>
    </w:rPr>
  </w:style>
  <w:style w:type="character" w:customStyle="1" w:styleId="699">
    <w:name w:val="标题 Char1"/>
    <w:qFormat/>
    <w:uiPriority w:val="99"/>
    <w:rPr>
      <w:rFonts w:ascii="Cambria" w:hAnsi="Cambria" w:eastAsia="宋体" w:cs="Cambria"/>
      <w:b/>
      <w:bCs/>
      <w:sz w:val="32"/>
      <w:szCs w:val="32"/>
    </w:rPr>
  </w:style>
  <w:style w:type="character" w:customStyle="1" w:styleId="700">
    <w:name w:val="gf正文1 Char"/>
    <w:qFormat/>
    <w:uiPriority w:val="99"/>
    <w:rPr>
      <w:rFonts w:ascii="宋体" w:hAnsi="宋体" w:eastAsia="宋体" w:cs="宋体"/>
      <w:kern w:val="2"/>
      <w:sz w:val="24"/>
      <w:szCs w:val="24"/>
      <w:lang w:val="en-US" w:eastAsia="zh-CN"/>
    </w:rPr>
  </w:style>
  <w:style w:type="character" w:customStyle="1" w:styleId="701">
    <w:name w:val="正文文本缩进 Char1"/>
    <w:qFormat/>
    <w:uiPriority w:val="99"/>
    <w:rPr>
      <w:rFonts w:ascii="Calibri" w:hAnsi="Calibri" w:cs="Calibri"/>
      <w:sz w:val="28"/>
      <w:szCs w:val="28"/>
    </w:rPr>
  </w:style>
  <w:style w:type="character" w:customStyle="1" w:styleId="702">
    <w:name w:val="No Spacing Char"/>
    <w:link w:val="90"/>
    <w:qFormat/>
    <w:locked/>
    <w:uiPriority w:val="99"/>
    <w:rPr>
      <w:sz w:val="22"/>
      <w:szCs w:val="22"/>
      <w:lang w:val="en-US" w:eastAsia="zh-CN"/>
    </w:rPr>
  </w:style>
  <w:style w:type="character" w:customStyle="1" w:styleId="703">
    <w:name w:val="样式7 Char"/>
    <w:qFormat/>
    <w:uiPriority w:val="99"/>
    <w:rPr>
      <w:rFonts w:ascii="??_GB2312" w:hAnsi="仿宋" w:eastAsia="Times New Roman" w:cs="??_GB2312"/>
      <w:b/>
      <w:bCs/>
      <w:kern w:val="2"/>
      <w:sz w:val="24"/>
      <w:szCs w:val="24"/>
    </w:rPr>
  </w:style>
  <w:style w:type="character" w:customStyle="1" w:styleId="704">
    <w:name w:val="font12gray1"/>
    <w:qFormat/>
    <w:uiPriority w:val="99"/>
    <w:rPr>
      <w:rFonts w:ascii="??_GB2312" w:eastAsia="微软雅黑" w:cs="??_GB2312"/>
      <w:b/>
      <w:bCs/>
      <w:spacing w:val="300"/>
      <w:kern w:val="2"/>
      <w:sz w:val="18"/>
      <w:szCs w:val="18"/>
      <w:lang w:val="en-US" w:eastAsia="zh-CN"/>
    </w:rPr>
  </w:style>
  <w:style w:type="character" w:customStyle="1" w:styleId="705">
    <w:name w:val="Char Char7"/>
    <w:semiHidden/>
    <w:qFormat/>
    <w:uiPriority w:val="99"/>
    <w:rPr>
      <w:rFonts w:eastAsia="宋体"/>
      <w:kern w:val="2"/>
      <w:sz w:val="24"/>
      <w:szCs w:val="24"/>
      <w:lang w:val="en-US" w:eastAsia="zh-CN"/>
    </w:rPr>
  </w:style>
  <w:style w:type="character" w:customStyle="1" w:styleId="706">
    <w:name w:val="表名 Char"/>
    <w:qFormat/>
    <w:uiPriority w:val="99"/>
    <w:rPr>
      <w:rFonts w:eastAsia="宋体"/>
      <w:b/>
      <w:bCs/>
      <w:kern w:val="2"/>
      <w:sz w:val="24"/>
      <w:szCs w:val="24"/>
      <w:lang w:val="en-US" w:eastAsia="zh-CN"/>
    </w:rPr>
  </w:style>
  <w:style w:type="character" w:customStyle="1" w:styleId="707">
    <w:name w:val="font41"/>
    <w:qFormat/>
    <w:uiPriority w:val="99"/>
    <w:rPr>
      <w:rFonts w:ascii="??_GB2312" w:eastAsia="Times New Roman" w:cs="??_GB2312"/>
      <w:color w:val="000000"/>
      <w:sz w:val="22"/>
      <w:szCs w:val="22"/>
      <w:u w:val="none"/>
    </w:rPr>
  </w:style>
  <w:style w:type="character" w:customStyle="1" w:styleId="708">
    <w:name w:val="纯文本 Char_0"/>
    <w:link w:val="91"/>
    <w:qFormat/>
    <w:locked/>
    <w:uiPriority w:val="99"/>
    <w:rPr>
      <w:rFonts w:ascii="宋体" w:hAnsi="Courier New" w:cs="宋体"/>
      <w:kern w:val="2"/>
      <w:sz w:val="21"/>
      <w:szCs w:val="21"/>
      <w:lang w:val="en-US" w:eastAsia="zh-CN"/>
    </w:rPr>
  </w:style>
  <w:style w:type="character" w:customStyle="1" w:styleId="709">
    <w:name w:val="正文 项目2 Char"/>
    <w:qFormat/>
    <w:uiPriority w:val="99"/>
    <w:rPr>
      <w:rFonts w:ascii="??_GB2312" w:hAnsi="??_GB2312" w:cs="??_GB2312"/>
      <w:kern w:val="2"/>
      <w:sz w:val="24"/>
      <w:szCs w:val="24"/>
    </w:rPr>
  </w:style>
  <w:style w:type="character" w:customStyle="1" w:styleId="710">
    <w:name w:val="正文 项目 Char"/>
    <w:qFormat/>
    <w:uiPriority w:val="99"/>
    <w:rPr>
      <w:rFonts w:ascii="??_GB2312" w:hAnsi="??_GB2312" w:cs="??_GB2312"/>
      <w:kern w:val="2"/>
      <w:sz w:val="24"/>
      <w:szCs w:val="24"/>
    </w:rPr>
  </w:style>
  <w:style w:type="character" w:customStyle="1" w:styleId="711">
    <w:name w:val="h Char Char1"/>
    <w:qFormat/>
    <w:uiPriority w:val="99"/>
    <w:rPr>
      <w:rFonts w:eastAsia="宋体"/>
      <w:kern w:val="2"/>
      <w:sz w:val="18"/>
      <w:szCs w:val="18"/>
      <w:lang w:val="en-US" w:eastAsia="zh-CN"/>
    </w:rPr>
  </w:style>
  <w:style w:type="character" w:customStyle="1" w:styleId="712">
    <w:name w:val="Char Char27"/>
    <w:qFormat/>
    <w:uiPriority w:val="99"/>
    <w:rPr>
      <w:rFonts w:ascii="宋体" w:hAnsi="宋体" w:eastAsia="宋体" w:cs="宋体"/>
      <w:color w:val="000000"/>
      <w:kern w:val="1"/>
      <w:sz w:val="28"/>
      <w:szCs w:val="28"/>
      <w:lang w:val="en-US" w:eastAsia="zh-CN"/>
    </w:rPr>
  </w:style>
  <w:style w:type="character" w:customStyle="1" w:styleId="713">
    <w:name w:val="px14"/>
    <w:qFormat/>
    <w:uiPriority w:val="99"/>
    <w:rPr>
      <w:rFonts w:ascii="??_GB2312" w:eastAsia="微软雅黑" w:cs="??_GB2312"/>
      <w:b/>
      <w:bCs/>
      <w:kern w:val="2"/>
      <w:sz w:val="32"/>
      <w:szCs w:val="32"/>
      <w:lang w:val="en-US" w:eastAsia="zh-CN"/>
    </w:rPr>
  </w:style>
  <w:style w:type="character" w:customStyle="1" w:styleId="714">
    <w:name w:val="HTML 预设格式 Char1"/>
    <w:qFormat/>
    <w:uiPriority w:val="99"/>
    <w:rPr>
      <w:rFonts w:ascii="Courier New" w:hAnsi="Courier New" w:eastAsia="宋体" w:cs="Courier New"/>
      <w:sz w:val="20"/>
      <w:szCs w:val="20"/>
    </w:rPr>
  </w:style>
  <w:style w:type="character" w:customStyle="1" w:styleId="715">
    <w:name w:val="普通文字 Char1"/>
    <w:qFormat/>
    <w:uiPriority w:val="99"/>
    <w:rPr>
      <w:rFonts w:ascii="宋体" w:hAnsi="Courier New" w:eastAsia="宋体" w:cs="宋体"/>
      <w:kern w:val="2"/>
      <w:sz w:val="21"/>
      <w:szCs w:val="21"/>
      <w:lang w:val="en-US" w:eastAsia="zh-CN"/>
    </w:rPr>
  </w:style>
  <w:style w:type="character" w:customStyle="1" w:styleId="716">
    <w:name w:val="hei16b1"/>
    <w:qFormat/>
    <w:uiPriority w:val="99"/>
    <w:rPr>
      <w:rFonts w:ascii="Arial" w:hAnsi="Arial" w:cs="Arial"/>
      <w:b/>
      <w:bCs/>
      <w:color w:val="000000"/>
      <w:sz w:val="24"/>
      <w:szCs w:val="24"/>
    </w:rPr>
  </w:style>
  <w:style w:type="character" w:customStyle="1" w:styleId="717">
    <w:name w:val="正文（绿盟科技） Char"/>
    <w:link w:val="93"/>
    <w:qFormat/>
    <w:locked/>
    <w:uiPriority w:val="99"/>
    <w:rPr>
      <w:rFonts w:ascii="Arial" w:hAnsi="Arial" w:cs="Arial"/>
      <w:sz w:val="21"/>
      <w:szCs w:val="21"/>
      <w:lang w:val="en-US" w:eastAsia="zh-CN"/>
    </w:rPr>
  </w:style>
  <w:style w:type="character" w:customStyle="1" w:styleId="718">
    <w:name w:val="Char Char19"/>
    <w:qFormat/>
    <w:uiPriority w:val="99"/>
    <w:rPr>
      <w:rFonts w:ascii="宋体" w:eastAsia="宋体" w:cs="宋体"/>
      <w:i/>
      <w:iCs/>
      <w:sz w:val="24"/>
      <w:szCs w:val="24"/>
    </w:rPr>
  </w:style>
  <w:style w:type="character" w:customStyle="1" w:styleId="719">
    <w:name w:val="页脚 Char"/>
    <w:qFormat/>
    <w:uiPriority w:val="99"/>
    <w:rPr>
      <w:rFonts w:eastAsia="Times New Roman"/>
      <w:kern w:val="2"/>
      <w:sz w:val="18"/>
      <w:szCs w:val="18"/>
      <w:lang w:val="en-US" w:eastAsia="zh-CN"/>
    </w:rPr>
  </w:style>
  <w:style w:type="character" w:customStyle="1" w:styleId="720">
    <w:name w:val="批注主题 Char"/>
    <w:qFormat/>
    <w:uiPriority w:val="99"/>
    <w:rPr>
      <w:rFonts w:eastAsia="宋体"/>
      <w:b/>
      <w:bCs/>
      <w:kern w:val="2"/>
      <w:sz w:val="24"/>
      <w:szCs w:val="24"/>
      <w:lang w:val="en-US" w:eastAsia="zh-CN"/>
    </w:rPr>
  </w:style>
  <w:style w:type="character" w:customStyle="1" w:styleId="721">
    <w:name w:val="标题 2 字符"/>
    <w:qFormat/>
    <w:uiPriority w:val="99"/>
    <w:rPr>
      <w:rFonts w:ascii="??_GB2312" w:hAnsi="Times New Roman" w:eastAsia="Times New Roman" w:cs="??_GB2312"/>
      <w:b/>
      <w:bCs/>
      <w:kern w:val="2"/>
      <w:sz w:val="24"/>
      <w:szCs w:val="24"/>
      <w:lang w:val="zh-CN"/>
    </w:rPr>
  </w:style>
  <w:style w:type="character" w:customStyle="1" w:styleId="722">
    <w:name w:val="Char Char72"/>
    <w:qFormat/>
    <w:uiPriority w:val="99"/>
    <w:rPr>
      <w:rFonts w:eastAsia="宋体"/>
      <w:kern w:val="2"/>
      <w:sz w:val="24"/>
      <w:szCs w:val="24"/>
      <w:lang w:val="en-US" w:eastAsia="zh-CN"/>
    </w:rPr>
  </w:style>
  <w:style w:type="character" w:customStyle="1" w:styleId="723">
    <w:name w:val="正文文本缩进 Char2"/>
    <w:qFormat/>
    <w:uiPriority w:val="99"/>
    <w:rPr>
      <w:rFonts w:ascii="Times New Roman" w:hAnsi="Times New Roman" w:eastAsia="宋体" w:cs="Times New Roman"/>
      <w:snapToGrid w:val="0"/>
      <w:kern w:val="0"/>
      <w:sz w:val="24"/>
      <w:szCs w:val="24"/>
    </w:rPr>
  </w:style>
  <w:style w:type="character" w:customStyle="1" w:styleId="724">
    <w:name w:val="样式2 Char"/>
    <w:qFormat/>
    <w:uiPriority w:val="99"/>
    <w:rPr>
      <w:rFonts w:ascii="??_GB2312" w:hAnsi="仿宋" w:eastAsia="Times New Roman" w:cs="??_GB2312"/>
      <w:b/>
      <w:bCs/>
      <w:sz w:val="30"/>
      <w:szCs w:val="30"/>
      <w:lang w:val="zh-CN"/>
    </w:rPr>
  </w:style>
  <w:style w:type="character" w:customStyle="1" w:styleId="725">
    <w:name w:val="表格名称[858D7CFB-ED40-4347-BF05-701D383B685F]"/>
    <w:link w:val="94"/>
    <w:qFormat/>
    <w:locked/>
    <w:uiPriority w:val="99"/>
    <w:rPr>
      <w:sz w:val="32"/>
      <w:szCs w:val="32"/>
    </w:rPr>
  </w:style>
  <w:style w:type="character" w:customStyle="1" w:styleId="726">
    <w:name w:val="Char Char4"/>
    <w:qFormat/>
    <w:uiPriority w:val="99"/>
    <w:rPr>
      <w:rFonts w:eastAsia="宋体"/>
      <w:b/>
      <w:bCs/>
      <w:sz w:val="24"/>
      <w:szCs w:val="24"/>
      <w:lang w:eastAsia="zh-CN"/>
    </w:rPr>
  </w:style>
  <w:style w:type="character" w:customStyle="1" w:styleId="727">
    <w:name w:val="c7 style3"/>
    <w:qFormat/>
    <w:uiPriority w:val="99"/>
  </w:style>
  <w:style w:type="character" w:customStyle="1" w:styleId="728">
    <w:name w:val="正文文本 3 Char1"/>
    <w:semiHidden/>
    <w:qFormat/>
    <w:uiPriority w:val="99"/>
    <w:rPr>
      <w:rFonts w:ascii="Times New Roman" w:hAnsi="Times New Roman" w:eastAsia="宋体" w:cs="Times New Roman"/>
      <w:sz w:val="16"/>
      <w:szCs w:val="16"/>
    </w:rPr>
  </w:style>
  <w:style w:type="character" w:customStyle="1" w:styleId="729">
    <w:name w:val="tw4winInternal"/>
    <w:qFormat/>
    <w:uiPriority w:val="99"/>
    <w:rPr>
      <w:rFonts w:ascii="Courier New" w:hAnsi="Courier New" w:cs="Courier New"/>
      <w:color w:val="FF0000"/>
      <w:lang w:val="en-US" w:eastAsia="zh-CN"/>
    </w:rPr>
  </w:style>
  <w:style w:type="character" w:customStyle="1" w:styleId="730">
    <w:name w:val="Char Char10"/>
    <w:semiHidden/>
    <w:qFormat/>
    <w:uiPriority w:val="99"/>
    <w:rPr>
      <w:rFonts w:ascii="宋体" w:eastAsia="宋体" w:cs="宋体"/>
      <w:kern w:val="2"/>
      <w:sz w:val="24"/>
      <w:szCs w:val="24"/>
      <w:lang w:val="en-US" w:eastAsia="zh-CN"/>
    </w:rPr>
  </w:style>
  <w:style w:type="character" w:customStyle="1" w:styleId="731">
    <w:name w:val="shadow11"/>
    <w:qFormat/>
    <w:uiPriority w:val="99"/>
    <w:rPr>
      <w:color w:val="000000"/>
      <w:sz w:val="21"/>
      <w:szCs w:val="21"/>
    </w:rPr>
  </w:style>
  <w:style w:type="character" w:customStyle="1" w:styleId="732">
    <w:name w:val="正文非缩进 Char3"/>
    <w:qFormat/>
    <w:uiPriority w:val="99"/>
    <w:rPr>
      <w:rFonts w:ascii="宋体" w:eastAsia="宋体" w:cs="宋体"/>
      <w:snapToGrid w:val="0"/>
      <w:color w:val="000000"/>
      <w:kern w:val="28"/>
      <w:sz w:val="28"/>
      <w:szCs w:val="28"/>
      <w:lang w:val="en-US" w:eastAsia="zh-CN"/>
    </w:rPr>
  </w:style>
  <w:style w:type="character" w:customStyle="1" w:styleId="733">
    <w:name w:val="Char Char"/>
    <w:qFormat/>
    <w:uiPriority w:val="99"/>
    <w:rPr>
      <w:rFonts w:ascii="宋体" w:hAnsi="Courier New" w:eastAsia="宋体" w:cs="宋体"/>
      <w:kern w:val="2"/>
      <w:sz w:val="21"/>
      <w:szCs w:val="21"/>
      <w:lang w:val="en-US" w:eastAsia="zh-CN"/>
    </w:rPr>
  </w:style>
  <w:style w:type="character" w:customStyle="1" w:styleId="734">
    <w:name w:val="签名 Char1"/>
    <w:qFormat/>
    <w:uiPriority w:val="99"/>
    <w:rPr>
      <w:rFonts w:ascii="Times New Roman" w:hAnsi="Times New Roman" w:eastAsia="宋体" w:cs="Times New Roman"/>
      <w:sz w:val="24"/>
      <w:szCs w:val="24"/>
    </w:rPr>
  </w:style>
  <w:style w:type="character" w:customStyle="1" w:styleId="735">
    <w:name w:val="Char Char18"/>
    <w:qFormat/>
    <w:uiPriority w:val="99"/>
    <w:rPr>
      <w:rFonts w:ascii="宋体" w:eastAsia="宋体" w:cs="宋体"/>
      <w:sz w:val="28"/>
      <w:szCs w:val="28"/>
    </w:rPr>
  </w:style>
  <w:style w:type="character" w:customStyle="1" w:styleId="736">
    <w:name w:val="批注文字 Char"/>
    <w:qFormat/>
    <w:uiPriority w:val="99"/>
    <w:rPr>
      <w:kern w:val="2"/>
      <w:sz w:val="24"/>
      <w:szCs w:val="24"/>
    </w:rPr>
  </w:style>
  <w:style w:type="character" w:customStyle="1" w:styleId="737">
    <w:name w:val="Char Char22"/>
    <w:qFormat/>
    <w:uiPriority w:val="99"/>
    <w:rPr>
      <w:rFonts w:ascii="宋体" w:eastAsia="宋体" w:cs="宋体"/>
      <w:kern w:val="1"/>
      <w:sz w:val="24"/>
      <w:szCs w:val="24"/>
    </w:rPr>
  </w:style>
  <w:style w:type="character" w:customStyle="1" w:styleId="738">
    <w:name w:val="pt141"/>
    <w:qFormat/>
    <w:uiPriority w:val="99"/>
    <w:rPr>
      <w:color w:val="auto"/>
      <w:sz w:val="22"/>
      <w:szCs w:val="22"/>
    </w:rPr>
  </w:style>
  <w:style w:type="character" w:customStyle="1" w:styleId="739">
    <w:name w:val="正文文本缩进 2 Char1"/>
    <w:semiHidden/>
    <w:qFormat/>
    <w:uiPriority w:val="99"/>
    <w:rPr>
      <w:rFonts w:ascii="Times New Roman" w:hAnsi="Times New Roman" w:eastAsia="宋体" w:cs="Times New Roman"/>
      <w:sz w:val="24"/>
      <w:szCs w:val="24"/>
    </w:rPr>
  </w:style>
  <w:style w:type="character" w:customStyle="1" w:styleId="740">
    <w:name w:val="Balloon Text Char1"/>
    <w:link w:val="40"/>
    <w:qFormat/>
    <w:locked/>
    <w:uiPriority w:val="99"/>
    <w:rPr>
      <w:kern w:val="2"/>
      <w:sz w:val="18"/>
      <w:szCs w:val="18"/>
    </w:rPr>
  </w:style>
  <w:style w:type="character" w:customStyle="1" w:styleId="741">
    <w:name w:val="Char Char611"/>
    <w:qFormat/>
    <w:uiPriority w:val="99"/>
    <w:rPr>
      <w:rFonts w:eastAsia="宋体"/>
      <w:kern w:val="2"/>
      <w:sz w:val="24"/>
      <w:szCs w:val="24"/>
      <w:lang w:val="en-US" w:eastAsia="zh-CN"/>
    </w:rPr>
  </w:style>
  <w:style w:type="character" w:customStyle="1" w:styleId="742">
    <w:name w:val="highlight1"/>
    <w:qFormat/>
    <w:uiPriority w:val="99"/>
    <w:rPr>
      <w:rFonts w:ascii="??_GB2312" w:eastAsia="微软雅黑" w:cs="??_GB2312"/>
      <w:b/>
      <w:bCs/>
      <w:kern w:val="2"/>
      <w:sz w:val="23"/>
      <w:szCs w:val="23"/>
      <w:lang w:val="en-US" w:eastAsia="zh-CN"/>
    </w:rPr>
  </w:style>
  <w:style w:type="character" w:customStyle="1" w:styleId="743">
    <w:name w:val="my正文 Char"/>
    <w:link w:val="95"/>
    <w:qFormat/>
    <w:locked/>
    <w:uiPriority w:val="99"/>
    <w:rPr>
      <w:rFonts w:ascii="Tahoma" w:hAnsi="Tahoma" w:cs="Tahoma"/>
      <w:sz w:val="24"/>
      <w:szCs w:val="24"/>
    </w:rPr>
  </w:style>
  <w:style w:type="character" w:customStyle="1" w:styleId="744">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45">
    <w:name w:val="Used by Word for text of Help footnotes Char Char1"/>
    <w:qFormat/>
    <w:uiPriority w:val="99"/>
    <w:rPr>
      <w:color w:val="0000FF"/>
      <w:sz w:val="21"/>
      <w:szCs w:val="21"/>
    </w:rPr>
  </w:style>
  <w:style w:type="character" w:customStyle="1" w:styleId="746">
    <w:name w:val="页眉 Char"/>
    <w:qFormat/>
    <w:uiPriority w:val="99"/>
    <w:rPr>
      <w:rFonts w:eastAsia="Times New Roman"/>
      <w:kern w:val="2"/>
      <w:sz w:val="18"/>
      <w:szCs w:val="18"/>
      <w:lang w:val="en-US" w:eastAsia="zh-CN"/>
    </w:rPr>
  </w:style>
  <w:style w:type="character" w:customStyle="1" w:styleId="747">
    <w:name w:val="FA正文 Char Char"/>
    <w:qFormat/>
    <w:uiPriority w:val="99"/>
    <w:rPr>
      <w:rFonts w:hAnsi="宋体"/>
      <w:kern w:val="2"/>
      <w:sz w:val="24"/>
      <w:szCs w:val="24"/>
    </w:rPr>
  </w:style>
  <w:style w:type="character" w:customStyle="1" w:styleId="748">
    <w:name w:val="纯文本 字符"/>
    <w:qFormat/>
    <w:uiPriority w:val="99"/>
    <w:rPr>
      <w:rFonts w:ascii="宋体" w:hAnsi="Courier New" w:eastAsia="宋体" w:cs="宋体"/>
      <w:snapToGrid w:val="0"/>
      <w:kern w:val="2"/>
      <w:sz w:val="21"/>
      <w:szCs w:val="21"/>
      <w:lang w:val="en-US" w:eastAsia="zh-CN"/>
    </w:rPr>
  </w:style>
  <w:style w:type="character" w:customStyle="1" w:styleId="749">
    <w:name w:val="3级 Char"/>
    <w:link w:val="96"/>
    <w:qFormat/>
    <w:locked/>
    <w:uiPriority w:val="99"/>
    <w:rPr>
      <w:rFonts w:ascii="宋体" w:cs="宋体"/>
      <w:b/>
      <w:bCs/>
      <w:sz w:val="28"/>
      <w:szCs w:val="28"/>
      <w:lang w:val="en-US" w:eastAsia="zh-CN"/>
    </w:rPr>
  </w:style>
  <w:style w:type="character" w:customStyle="1" w:styleId="750">
    <w:name w:val="myp11"/>
    <w:qFormat/>
    <w:uiPriority w:val="99"/>
    <w:rPr>
      <w:rFonts w:ascii="??_GB2312" w:eastAsia="微软雅黑" w:cs="??_GB2312"/>
      <w:b/>
      <w:bCs/>
      <w:kern w:val="2"/>
      <w:sz w:val="32"/>
      <w:szCs w:val="32"/>
      <w:lang w:val="en-US" w:eastAsia="zh-CN"/>
    </w:rPr>
  </w:style>
  <w:style w:type="character" w:customStyle="1" w:styleId="751">
    <w:name w:val="Document Map Char1"/>
    <w:link w:val="19"/>
    <w:qFormat/>
    <w:locked/>
    <w:uiPriority w:val="99"/>
    <w:rPr>
      <w:kern w:val="2"/>
      <w:sz w:val="24"/>
      <w:szCs w:val="24"/>
      <w:shd w:val="clear" w:color="auto" w:fill="000080"/>
    </w:rPr>
  </w:style>
  <w:style w:type="character" w:customStyle="1" w:styleId="752">
    <w:name w:val="H6 Char"/>
    <w:qFormat/>
    <w:uiPriority w:val="99"/>
    <w:rPr>
      <w:rFonts w:ascii="Arial" w:hAnsi="Arial" w:eastAsia="黑体" w:cs="Arial"/>
      <w:b/>
      <w:bCs/>
      <w:kern w:val="2"/>
      <w:sz w:val="24"/>
      <w:szCs w:val="24"/>
    </w:rPr>
  </w:style>
  <w:style w:type="character" w:customStyle="1" w:styleId="753">
    <w:name w:val="Char Char91"/>
    <w:qFormat/>
    <w:uiPriority w:val="99"/>
    <w:rPr>
      <w:rFonts w:eastAsia="宋体"/>
      <w:kern w:val="2"/>
      <w:sz w:val="18"/>
      <w:szCs w:val="18"/>
      <w:lang w:val="en-US" w:eastAsia="zh-CN"/>
    </w:rPr>
  </w:style>
  <w:style w:type="character" w:customStyle="1" w:styleId="754">
    <w:name w:val="副标题 Char1"/>
    <w:qFormat/>
    <w:uiPriority w:val="99"/>
    <w:rPr>
      <w:rFonts w:ascii="Cambria" w:hAnsi="Cambria" w:eastAsia="宋体" w:cs="Cambria"/>
      <w:b/>
      <w:bCs/>
      <w:snapToGrid w:val="0"/>
      <w:kern w:val="28"/>
      <w:sz w:val="32"/>
      <w:szCs w:val="32"/>
    </w:rPr>
  </w:style>
  <w:style w:type="character" w:customStyle="1" w:styleId="755">
    <w:name w:val="font61"/>
    <w:qFormat/>
    <w:uiPriority w:val="99"/>
    <w:rPr>
      <w:rFonts w:ascii="仿宋" w:hAnsi="仿宋" w:eastAsia="仿宋" w:cs="仿宋"/>
      <w:color w:val="000000"/>
      <w:sz w:val="20"/>
      <w:szCs w:val="20"/>
      <w:u w:val="none"/>
    </w:rPr>
  </w:style>
  <w:style w:type="character" w:customStyle="1" w:styleId="75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7">
    <w:name w:val="Char Char211"/>
    <w:qFormat/>
    <w:uiPriority w:val="99"/>
    <w:rPr>
      <w:rFonts w:eastAsia="宋体"/>
      <w:b/>
      <w:bCs/>
      <w:kern w:val="2"/>
      <w:sz w:val="24"/>
      <w:szCs w:val="24"/>
      <w:lang w:val="en-US" w:eastAsia="zh-CN"/>
    </w:rPr>
  </w:style>
  <w:style w:type="character" w:customStyle="1" w:styleId="758">
    <w:name w:val="标题 2 Char"/>
    <w:qFormat/>
    <w:uiPriority w:val="99"/>
    <w:rPr>
      <w:rFonts w:ascii="Arial" w:hAnsi="Arial" w:eastAsia="黑体" w:cs="Arial"/>
      <w:b/>
      <w:bCs/>
      <w:kern w:val="2"/>
      <w:sz w:val="32"/>
      <w:szCs w:val="32"/>
      <w:lang w:val="en-US" w:eastAsia="zh-CN"/>
    </w:rPr>
  </w:style>
  <w:style w:type="character" w:customStyle="1" w:styleId="759">
    <w:name w:val="maywed421"/>
    <w:qFormat/>
    <w:uiPriority w:val="99"/>
    <w:rPr>
      <w:color w:val="auto"/>
      <w:u w:val="none"/>
    </w:rPr>
  </w:style>
  <w:style w:type="character" w:customStyle="1" w:styleId="760">
    <w:name w:val="正文文本缩进 Char"/>
    <w:qFormat/>
    <w:uiPriority w:val="99"/>
    <w:rPr>
      <w:rFonts w:ascii="宋体" w:eastAsia="宋体" w:cs="宋体"/>
      <w:kern w:val="2"/>
      <w:sz w:val="24"/>
      <w:szCs w:val="24"/>
    </w:rPr>
  </w:style>
  <w:style w:type="character" w:customStyle="1" w:styleId="761">
    <w:name w:val="Char Char102"/>
    <w:semiHidden/>
    <w:qFormat/>
    <w:uiPriority w:val="99"/>
    <w:rPr>
      <w:rFonts w:ascii="宋体" w:eastAsia="宋体" w:cs="宋体"/>
      <w:kern w:val="2"/>
      <w:sz w:val="24"/>
      <w:szCs w:val="24"/>
      <w:lang w:val="en-US" w:eastAsia="zh-CN"/>
    </w:rPr>
  </w:style>
  <w:style w:type="character" w:customStyle="1" w:styleId="762">
    <w:name w:val="页眉 Char1"/>
    <w:qFormat/>
    <w:uiPriority w:val="99"/>
    <w:rPr>
      <w:rFonts w:eastAsia="宋体"/>
      <w:kern w:val="2"/>
      <w:sz w:val="18"/>
      <w:szCs w:val="18"/>
      <w:lang w:val="en-US" w:eastAsia="zh-CN"/>
    </w:rPr>
  </w:style>
  <w:style w:type="character" w:customStyle="1" w:styleId="763">
    <w:name w:val="md"/>
    <w:qFormat/>
    <w:uiPriority w:val="99"/>
    <w:rPr>
      <w:rFonts w:ascii="Arial" w:hAnsi="Arial" w:eastAsia="黑体" w:cs="Arial"/>
      <w:snapToGrid w:val="0"/>
      <w:kern w:val="0"/>
      <w:sz w:val="21"/>
      <w:szCs w:val="21"/>
    </w:rPr>
  </w:style>
  <w:style w:type="character" w:customStyle="1" w:styleId="764">
    <w:name w:val="big1"/>
    <w:qFormat/>
    <w:uiPriority w:val="99"/>
    <w:rPr>
      <w:rFonts w:ascii="宋体" w:hAnsi="宋体" w:eastAsia="宋体" w:cs="宋体"/>
      <w:color w:val="auto"/>
      <w:sz w:val="22"/>
      <w:szCs w:val="22"/>
    </w:rPr>
  </w:style>
  <w:style w:type="character" w:customStyle="1" w:styleId="765">
    <w:name w:val="Char Char311"/>
    <w:qFormat/>
    <w:uiPriority w:val="99"/>
    <w:rPr>
      <w:rFonts w:eastAsia="宋体"/>
      <w:kern w:val="2"/>
      <w:sz w:val="24"/>
      <w:szCs w:val="24"/>
      <w:lang w:val="en-US" w:eastAsia="zh-CN"/>
    </w:rPr>
  </w:style>
  <w:style w:type="character" w:customStyle="1" w:styleId="766">
    <w:name w:val="Char Char81"/>
    <w:qFormat/>
    <w:uiPriority w:val="99"/>
    <w:rPr>
      <w:rFonts w:eastAsia="宋体"/>
      <w:b/>
      <w:bCs/>
      <w:sz w:val="24"/>
      <w:szCs w:val="24"/>
      <w:lang w:eastAsia="zh-CN"/>
    </w:rPr>
  </w:style>
  <w:style w:type="character" w:customStyle="1" w:styleId="767">
    <w:name w:val="样式3 Char"/>
    <w:qFormat/>
    <w:uiPriority w:val="99"/>
    <w:rPr>
      <w:rFonts w:ascii="??_GB2312" w:hAnsi="仿宋" w:eastAsia="Times New Roman" w:cs="??_GB2312"/>
      <w:b/>
      <w:bCs/>
      <w:sz w:val="30"/>
      <w:szCs w:val="30"/>
      <w:lang w:val="zh-CN"/>
    </w:rPr>
  </w:style>
  <w:style w:type="character" w:customStyle="1" w:styleId="768">
    <w:name w:val="正文首行缩进 2 Char1"/>
    <w:qFormat/>
    <w:uiPriority w:val="99"/>
    <w:rPr>
      <w:rFonts w:ascii="Times New Roman" w:hAnsi="Times New Roman" w:eastAsia="宋体" w:cs="Times New Roman"/>
      <w:kern w:val="2"/>
      <w:sz w:val="24"/>
      <w:szCs w:val="24"/>
    </w:rPr>
  </w:style>
  <w:style w:type="character" w:customStyle="1" w:styleId="769">
    <w:name w:val="副标题 Char2"/>
    <w:qFormat/>
    <w:uiPriority w:val="99"/>
    <w:rPr>
      <w:rFonts w:ascii="Cambria" w:hAnsi="Cambria" w:eastAsia="宋体" w:cs="Cambria"/>
      <w:b/>
      <w:bCs/>
      <w:snapToGrid w:val="0"/>
      <w:kern w:val="28"/>
      <w:sz w:val="32"/>
      <w:szCs w:val="32"/>
    </w:rPr>
  </w:style>
  <w:style w:type="character" w:customStyle="1" w:styleId="770">
    <w:name w:val="标题4-dyf Char"/>
    <w:link w:val="98"/>
    <w:qFormat/>
    <w:locked/>
    <w:uiPriority w:val="99"/>
    <w:rPr>
      <w:rFonts w:ascii="Cambria" w:hAnsi="Cambria" w:cs="Cambria"/>
      <w:b/>
      <w:bCs/>
      <w:color w:val="000000"/>
      <w:kern w:val="2"/>
      <w:sz w:val="21"/>
      <w:szCs w:val="21"/>
    </w:rPr>
  </w:style>
  <w:style w:type="character" w:customStyle="1" w:styleId="771">
    <w:name w:val="dectext1"/>
    <w:qFormat/>
    <w:uiPriority w:val="99"/>
    <w:rPr>
      <w:rFonts w:ascii="宋体" w:hAnsi="宋体" w:eastAsia="宋体" w:cs="宋体"/>
      <w:color w:val="auto"/>
      <w:sz w:val="21"/>
      <w:szCs w:val="21"/>
      <w:u w:val="none"/>
    </w:rPr>
  </w:style>
  <w:style w:type="character" w:customStyle="1" w:styleId="772">
    <w:name w:val="冯 Char"/>
    <w:link w:val="99"/>
    <w:qFormat/>
    <w:locked/>
    <w:uiPriority w:val="99"/>
    <w:rPr>
      <w:rFonts w:ascii="宋体" w:eastAsia="宋体" w:cs="宋体"/>
      <w:color w:val="000000"/>
      <w:sz w:val="24"/>
      <w:szCs w:val="24"/>
    </w:rPr>
  </w:style>
  <w:style w:type="character" w:customStyle="1" w:styleId="773">
    <w:name w:val="Char Char12"/>
    <w:qFormat/>
    <w:uiPriority w:val="99"/>
    <w:rPr>
      <w:rFonts w:ascii="??_GB2312" w:eastAsia="Times New Roman" w:cs="??_GB2312"/>
      <w:b/>
      <w:bCs/>
      <w:kern w:val="2"/>
      <w:sz w:val="24"/>
      <w:szCs w:val="24"/>
      <w:lang w:val="zh-CN" w:eastAsia="zh-CN"/>
    </w:rPr>
  </w:style>
  <w:style w:type="character" w:customStyle="1" w:styleId="774">
    <w:name w:val="Caption Char"/>
    <w:link w:val="17"/>
    <w:qFormat/>
    <w:locked/>
    <w:uiPriority w:val="99"/>
    <w:rPr>
      <w:b/>
      <w:bCs/>
      <w:kern w:val="2"/>
      <w:sz w:val="28"/>
      <w:szCs w:val="28"/>
    </w:rPr>
  </w:style>
  <w:style w:type="character" w:customStyle="1" w:styleId="775">
    <w:name w:val="普通文字 Char3"/>
    <w:qFormat/>
    <w:uiPriority w:val="99"/>
    <w:rPr>
      <w:rFonts w:ascii="宋体" w:hAnsi="Courier New" w:eastAsia="宋体" w:cs="宋体"/>
      <w:kern w:val="2"/>
      <w:sz w:val="21"/>
      <w:szCs w:val="21"/>
      <w:lang w:val="en-US" w:eastAsia="zh-CN"/>
    </w:rPr>
  </w:style>
  <w:style w:type="character" w:customStyle="1" w:styleId="776">
    <w:name w:val="公文正文 Char"/>
    <w:qFormat/>
    <w:uiPriority w:val="99"/>
    <w:rPr>
      <w:rFonts w:ascii="??_GB2312" w:eastAsia="Times New Roman" w:cs="??_GB2312"/>
      <w:kern w:val="2"/>
      <w:sz w:val="24"/>
      <w:szCs w:val="24"/>
      <w:lang w:val="en-US" w:eastAsia="zh-CN"/>
    </w:rPr>
  </w:style>
  <w:style w:type="character" w:customStyle="1" w:styleId="777">
    <w:name w:val="正文首行缩进 Char Char Char Char Char"/>
    <w:qFormat/>
    <w:uiPriority w:val="99"/>
    <w:rPr>
      <w:rFonts w:ascii="宋体" w:cs="宋体"/>
      <w:kern w:val="2"/>
      <w:sz w:val="24"/>
      <w:szCs w:val="24"/>
      <w:lang w:val="zh-CN"/>
    </w:rPr>
  </w:style>
  <w:style w:type="character" w:customStyle="1" w:styleId="778">
    <w:name w:val="PI Char"/>
    <w:qFormat/>
    <w:uiPriority w:val="99"/>
    <w:rPr>
      <w:rFonts w:ascii="宋体" w:hAnsi="宋体" w:eastAsia="宋体" w:cs="宋体"/>
      <w:kern w:val="2"/>
      <w:sz w:val="24"/>
      <w:szCs w:val="24"/>
      <w:lang w:val="en-US" w:eastAsia="zh-CN"/>
    </w:rPr>
  </w:style>
  <w:style w:type="character" w:customStyle="1" w:styleId="779">
    <w:name w:val="Default Char"/>
    <w:link w:val="100"/>
    <w:qFormat/>
    <w:locked/>
    <w:uiPriority w:val="99"/>
    <w:rPr>
      <w:rFonts w:ascii="??_GB2312" w:eastAsia="Times New Roman" w:cs="??_GB2312"/>
      <w:color w:val="000000"/>
      <w:sz w:val="24"/>
      <w:szCs w:val="24"/>
      <w:lang w:val="en-US" w:eastAsia="zh-CN"/>
    </w:rPr>
  </w:style>
  <w:style w:type="character" w:customStyle="1" w:styleId="780">
    <w:name w:val="style91"/>
    <w:qFormat/>
    <w:uiPriority w:val="99"/>
    <w:rPr>
      <w:color w:val="auto"/>
    </w:rPr>
  </w:style>
  <w:style w:type="character" w:customStyle="1" w:styleId="781">
    <w:name w:val="列出段落 Char2"/>
    <w:qFormat/>
    <w:uiPriority w:val="99"/>
    <w:rPr>
      <w:rFonts w:ascii="Calibri" w:hAnsi="Calibri" w:cs="Calibri"/>
      <w:kern w:val="2"/>
      <w:sz w:val="28"/>
      <w:szCs w:val="28"/>
    </w:rPr>
  </w:style>
  <w:style w:type="character" w:customStyle="1" w:styleId="782">
    <w:name w:val="mdeck"/>
    <w:qFormat/>
    <w:uiPriority w:val="99"/>
    <w:rPr>
      <w:rFonts w:ascii="??_GB2312" w:eastAsia="微软雅黑" w:cs="??_GB2312"/>
      <w:b/>
      <w:bCs/>
      <w:kern w:val="2"/>
      <w:sz w:val="32"/>
      <w:szCs w:val="32"/>
      <w:lang w:val="en-US" w:eastAsia="zh-CN"/>
    </w:rPr>
  </w:style>
  <w:style w:type="character" w:customStyle="1" w:styleId="783">
    <w:name w:val="unnamed11"/>
    <w:qFormat/>
    <w:uiPriority w:val="99"/>
    <w:rPr>
      <w:sz w:val="20"/>
      <w:szCs w:val="20"/>
    </w:rPr>
  </w:style>
  <w:style w:type="character" w:customStyle="1" w:styleId="784">
    <w:name w:val="正文文本 Char2"/>
    <w:semiHidden/>
    <w:qFormat/>
    <w:uiPriority w:val="99"/>
    <w:rPr>
      <w:rFonts w:ascii="Times New Roman" w:hAnsi="Times New Roman" w:eastAsia="宋体" w:cs="Times New Roman"/>
      <w:snapToGrid w:val="0"/>
      <w:kern w:val="0"/>
      <w:sz w:val="24"/>
      <w:szCs w:val="24"/>
    </w:rPr>
  </w:style>
  <w:style w:type="character" w:customStyle="1" w:styleId="785">
    <w:name w:val="标书正文格式 Char"/>
    <w:qFormat/>
    <w:uiPriority w:val="99"/>
    <w:rPr>
      <w:rFonts w:eastAsia="Times New Roman"/>
      <w:kern w:val="2"/>
      <w:sz w:val="24"/>
      <w:szCs w:val="24"/>
    </w:rPr>
  </w:style>
  <w:style w:type="character" w:customStyle="1" w:styleId="786">
    <w:name w:val="Char Char11"/>
    <w:qFormat/>
    <w:locked/>
    <w:uiPriority w:val="99"/>
    <w:rPr>
      <w:rFonts w:ascii="宋体" w:hAnsi="宋体" w:eastAsia="宋体" w:cs="宋体"/>
      <w:b/>
      <w:bCs/>
      <w:kern w:val="2"/>
      <w:sz w:val="24"/>
      <w:szCs w:val="24"/>
      <w:lang w:val="en-US" w:eastAsia="zh-CN"/>
    </w:rPr>
  </w:style>
  <w:style w:type="character" w:customStyle="1" w:styleId="787">
    <w:name w:val="ca-131"/>
    <w:qFormat/>
    <w:uiPriority w:val="99"/>
    <w:rPr>
      <w:rFonts w:ascii="??_GB2312" w:eastAsia="Times New Roman" w:cs="??_GB2312"/>
      <w:b/>
      <w:bCs/>
      <w:color w:val="000000"/>
      <w:spacing w:val="-20"/>
      <w:sz w:val="24"/>
      <w:szCs w:val="24"/>
    </w:rPr>
  </w:style>
  <w:style w:type="character" w:customStyle="1" w:styleId="788">
    <w:name w:val="tw4winMark"/>
    <w:qFormat/>
    <w:uiPriority w:val="99"/>
    <w:rPr>
      <w:rFonts w:ascii="Courier New" w:hAnsi="Courier New" w:cs="Courier New"/>
      <w:vanish/>
      <w:color w:val="800080"/>
      <w:sz w:val="24"/>
      <w:szCs w:val="24"/>
      <w:vertAlign w:val="subscript"/>
    </w:rPr>
  </w:style>
  <w:style w:type="character" w:customStyle="1" w:styleId="789">
    <w:name w:val="正文样式 Char"/>
    <w:link w:val="101"/>
    <w:qFormat/>
    <w:locked/>
    <w:uiPriority w:val="99"/>
    <w:rPr>
      <w:rFonts w:ascii="Calibri" w:hAnsi="Calibri" w:cs="Calibri"/>
      <w:sz w:val="24"/>
      <w:szCs w:val="24"/>
    </w:rPr>
  </w:style>
  <w:style w:type="character" w:customStyle="1" w:styleId="790">
    <w:name w:val="表正文 Char3"/>
    <w:qFormat/>
    <w:uiPriority w:val="99"/>
    <w:rPr>
      <w:rFonts w:eastAsia="宋体"/>
    </w:rPr>
  </w:style>
  <w:style w:type="character" w:customStyle="1" w:styleId="791">
    <w:name w:val="H5 Char"/>
    <w:qFormat/>
    <w:uiPriority w:val="99"/>
    <w:rPr>
      <w:b/>
      <w:bCs/>
      <w:kern w:val="2"/>
      <w:sz w:val="28"/>
      <w:szCs w:val="28"/>
    </w:rPr>
  </w:style>
  <w:style w:type="character" w:customStyle="1" w:styleId="792">
    <w:name w:val="Char Char3"/>
    <w:qFormat/>
    <w:uiPriority w:val="99"/>
    <w:rPr>
      <w:rFonts w:eastAsia="宋体"/>
      <w:kern w:val="2"/>
      <w:sz w:val="24"/>
      <w:szCs w:val="24"/>
      <w:lang w:val="en-US" w:eastAsia="zh-CN"/>
    </w:rPr>
  </w:style>
  <w:style w:type="character" w:customStyle="1" w:styleId="793">
    <w:name w:val="正文 编号 Char"/>
    <w:qFormat/>
    <w:uiPriority w:val="99"/>
    <w:rPr>
      <w:rFonts w:ascii="??_GB2312" w:hAnsi="??_GB2312" w:cs="??_GB2312"/>
      <w:kern w:val="2"/>
      <w:sz w:val="24"/>
      <w:szCs w:val="24"/>
    </w:rPr>
  </w:style>
  <w:style w:type="character" w:customStyle="1" w:styleId="794">
    <w:name w:val="question-title2"/>
    <w:qFormat/>
    <w:uiPriority w:val="99"/>
    <w:rPr>
      <w:rFonts w:ascii="Arial" w:hAnsi="Arial" w:eastAsia="黑体" w:cs="Arial"/>
      <w:snapToGrid w:val="0"/>
      <w:kern w:val="0"/>
      <w:sz w:val="21"/>
      <w:szCs w:val="21"/>
    </w:rPr>
  </w:style>
  <w:style w:type="character" w:customStyle="1" w:styleId="795">
    <w:name w:val="gf正文1 Char Char"/>
    <w:link w:val="102"/>
    <w:qFormat/>
    <w:locked/>
    <w:uiPriority w:val="99"/>
    <w:rPr>
      <w:rFonts w:ascii="宋体" w:eastAsia="宋体" w:cs="宋体"/>
      <w:kern w:val="2"/>
      <w:sz w:val="24"/>
      <w:szCs w:val="24"/>
    </w:rPr>
  </w:style>
  <w:style w:type="character" w:customStyle="1" w:styleId="796">
    <w:name w:val="Char Char15"/>
    <w:qFormat/>
    <w:uiPriority w:val="99"/>
    <w:rPr>
      <w:rFonts w:ascii="宋体" w:eastAsia="宋体" w:cs="宋体"/>
      <w:kern w:val="1"/>
      <w:sz w:val="21"/>
      <w:szCs w:val="21"/>
    </w:rPr>
  </w:style>
  <w:style w:type="character" w:customStyle="1" w:styleId="797">
    <w:name w:val="正文缩进 Char3"/>
    <w:qFormat/>
    <w:uiPriority w:val="99"/>
    <w:rPr>
      <w:rFonts w:ascii="宋体" w:eastAsia="宋体" w:cs="宋体"/>
      <w:snapToGrid w:val="0"/>
      <w:color w:val="000000"/>
      <w:kern w:val="28"/>
      <w:sz w:val="28"/>
      <w:szCs w:val="28"/>
      <w:lang w:val="en-US" w:eastAsia="zh-CN"/>
    </w:rPr>
  </w:style>
  <w:style w:type="character" w:customStyle="1" w:styleId="798">
    <w:name w:val="列出段落 Char1"/>
    <w:link w:val="103"/>
    <w:qFormat/>
    <w:locked/>
    <w:uiPriority w:val="99"/>
    <w:rPr>
      <w:rFonts w:ascii="Calibri" w:hAnsi="Calibri" w:cs="Calibri"/>
      <w:sz w:val="24"/>
      <w:szCs w:val="24"/>
      <w:lang w:eastAsia="en-US"/>
    </w:rPr>
  </w:style>
  <w:style w:type="character" w:customStyle="1" w:styleId="799">
    <w:name w:val="Char Char8"/>
    <w:qFormat/>
    <w:uiPriority w:val="99"/>
    <w:rPr>
      <w:rFonts w:eastAsia="宋体"/>
      <w:b/>
      <w:bCs/>
      <w:sz w:val="24"/>
      <w:szCs w:val="24"/>
      <w:lang w:eastAsia="zh-CN"/>
    </w:rPr>
  </w:style>
  <w:style w:type="character" w:customStyle="1" w:styleId="800">
    <w:name w:val="Normal Indent Char Char"/>
    <w:qFormat/>
    <w:uiPriority w:val="99"/>
    <w:rPr>
      <w:rFonts w:eastAsia="宋体"/>
      <w:kern w:val="2"/>
      <w:sz w:val="21"/>
      <w:szCs w:val="21"/>
      <w:lang w:val="en-US" w:eastAsia="zh-CN"/>
    </w:rPr>
  </w:style>
  <w:style w:type="character" w:customStyle="1" w:styleId="801">
    <w:name w:val="列表段落 字符"/>
    <w:qFormat/>
    <w:uiPriority w:val="99"/>
  </w:style>
  <w:style w:type="character" w:customStyle="1" w:styleId="802">
    <w:name w:val="Ò³Ã¼ Char Char1"/>
    <w:qFormat/>
    <w:uiPriority w:val="99"/>
    <w:rPr>
      <w:rFonts w:eastAsia="宋体"/>
      <w:kern w:val="2"/>
      <w:sz w:val="18"/>
      <w:szCs w:val="18"/>
      <w:lang w:val="en-US" w:eastAsia="zh-CN"/>
    </w:rPr>
  </w:style>
  <w:style w:type="character" w:customStyle="1" w:styleId="803">
    <w:name w:val="方案正文 Char"/>
    <w:qFormat/>
    <w:uiPriority w:val="99"/>
    <w:rPr>
      <w:rFonts w:ascii="??_GB2312" w:eastAsia="Times New Roman" w:cs="??_GB2312"/>
      <w:b/>
      <w:bCs/>
      <w:color w:val="000000"/>
      <w:kern w:val="2"/>
      <w:sz w:val="24"/>
      <w:szCs w:val="24"/>
      <w:lang w:val="en-US" w:eastAsia="zh-CN"/>
    </w:rPr>
  </w:style>
  <w:style w:type="character" w:customStyle="1" w:styleId="804">
    <w:name w:val="Char Char30"/>
    <w:qFormat/>
    <w:uiPriority w:val="99"/>
    <w:rPr>
      <w:rFonts w:ascii="Arial" w:hAnsi="Arial" w:eastAsia="黑体" w:cs="Arial"/>
      <w:kern w:val="1"/>
      <w:sz w:val="21"/>
      <w:szCs w:val="21"/>
    </w:rPr>
  </w:style>
  <w:style w:type="character" w:customStyle="1" w:styleId="805">
    <w:name w:val="font01"/>
    <w:qFormat/>
    <w:uiPriority w:val="99"/>
    <w:rPr>
      <w:rFonts w:ascii="微软雅黑" w:hAnsi="微软雅黑" w:eastAsia="微软雅黑" w:cs="微软雅黑"/>
      <w:color w:val="000000"/>
      <w:sz w:val="20"/>
      <w:szCs w:val="20"/>
      <w:u w:val="none"/>
    </w:rPr>
  </w:style>
  <w:style w:type="character" w:customStyle="1" w:styleId="806">
    <w:name w:val="Char Char20"/>
    <w:qFormat/>
    <w:uiPriority w:val="99"/>
    <w:rPr>
      <w:kern w:val="1"/>
      <w:sz w:val="24"/>
      <w:szCs w:val="24"/>
    </w:rPr>
  </w:style>
  <w:style w:type="character" w:customStyle="1" w:styleId="807">
    <w:name w:val="tw4winExternal"/>
    <w:qFormat/>
    <w:uiPriority w:val="99"/>
    <w:rPr>
      <w:rFonts w:ascii="Courier New" w:hAnsi="Courier New" w:cs="Courier New"/>
      <w:color w:val="808080"/>
      <w:lang w:val="en-US" w:eastAsia="zh-CN"/>
    </w:rPr>
  </w:style>
  <w:style w:type="character" w:customStyle="1" w:styleId="808">
    <w:name w:val="标题 4 Char1"/>
    <w:qFormat/>
    <w:uiPriority w:val="99"/>
    <w:rPr>
      <w:rFonts w:ascii="Cambria" w:hAnsi="Cambria" w:eastAsia="宋体" w:cs="Cambria"/>
      <w:b/>
      <w:bCs/>
      <w:kern w:val="2"/>
      <w:sz w:val="28"/>
      <w:szCs w:val="28"/>
    </w:rPr>
  </w:style>
  <w:style w:type="character" w:customStyle="1" w:styleId="809">
    <w:name w:val="批注文字 Char2"/>
    <w:qFormat/>
    <w:uiPriority w:val="99"/>
    <w:rPr>
      <w:rFonts w:ascii="Times New Roman" w:hAnsi="Times New Roman" w:eastAsia="宋体" w:cs="Times New Roman"/>
      <w:snapToGrid w:val="0"/>
      <w:kern w:val="0"/>
      <w:sz w:val="24"/>
      <w:szCs w:val="24"/>
    </w:rPr>
  </w:style>
  <w:style w:type="character" w:customStyle="1" w:styleId="810">
    <w:name w:val="正文文本 2 Char"/>
    <w:qFormat/>
    <w:uiPriority w:val="99"/>
    <w:rPr>
      <w:rFonts w:eastAsia="宋体"/>
      <w:kern w:val="2"/>
      <w:sz w:val="24"/>
      <w:szCs w:val="24"/>
      <w:lang w:val="en-US" w:eastAsia="zh-CN"/>
    </w:rPr>
  </w:style>
  <w:style w:type="character" w:customStyle="1" w:styleId="811">
    <w:name w:val="Ò³Ã¼ Char Char"/>
    <w:qFormat/>
    <w:uiPriority w:val="99"/>
    <w:rPr>
      <w:rFonts w:eastAsia="宋体"/>
      <w:kern w:val="2"/>
      <w:sz w:val="18"/>
      <w:szCs w:val="18"/>
      <w:lang w:val="en-US" w:eastAsia="zh-CN"/>
    </w:rPr>
  </w:style>
  <w:style w:type="character" w:customStyle="1" w:styleId="812">
    <w:name w:val="message1"/>
    <w:qFormat/>
    <w:uiPriority w:val="99"/>
    <w:rPr>
      <w:rFonts w:ascii="Tahoma" w:hAnsi="Tahoma" w:cs="Tahoma"/>
      <w:sz w:val="18"/>
      <w:szCs w:val="18"/>
    </w:rPr>
  </w:style>
  <w:style w:type="character" w:customStyle="1" w:styleId="813">
    <w:name w:val="Char Char23"/>
    <w:qFormat/>
    <w:uiPriority w:val="99"/>
    <w:rPr>
      <w:color w:val="0000FF"/>
      <w:sz w:val="21"/>
      <w:szCs w:val="21"/>
    </w:rPr>
  </w:style>
  <w:style w:type="character" w:customStyle="1" w:styleId="814">
    <w:name w:val="批注框文本 字符"/>
    <w:qFormat/>
    <w:uiPriority w:val="99"/>
    <w:rPr>
      <w:rFonts w:ascii="Arial" w:hAnsi="Arial" w:eastAsia="黑体" w:cs="Arial"/>
      <w:snapToGrid w:val="0"/>
      <w:kern w:val="0"/>
      <w:sz w:val="18"/>
      <w:szCs w:val="18"/>
    </w:rPr>
  </w:style>
  <w:style w:type="character" w:customStyle="1" w:styleId="815">
    <w:name w:val="纯文本 Char2"/>
    <w:semiHidden/>
    <w:qFormat/>
    <w:uiPriority w:val="99"/>
    <w:rPr>
      <w:rFonts w:ascii="宋体" w:hAnsi="Courier New" w:eastAsia="宋体" w:cs="宋体"/>
    </w:rPr>
  </w:style>
  <w:style w:type="character" w:customStyle="1" w:styleId="816">
    <w:name w:val="Char Char25"/>
    <w:qFormat/>
    <w:uiPriority w:val="99"/>
    <w:rPr>
      <w:rFonts w:ascii="宋体" w:eastAsia="宋体" w:cs="宋体"/>
      <w:kern w:val="1"/>
      <w:sz w:val="24"/>
      <w:szCs w:val="24"/>
      <w:lang w:val="zh-CN"/>
    </w:rPr>
  </w:style>
  <w:style w:type="character" w:customStyle="1" w:styleId="817">
    <w:name w:val="Char Char411"/>
    <w:qFormat/>
    <w:uiPriority w:val="99"/>
    <w:rPr>
      <w:rFonts w:eastAsia="宋体"/>
      <w:b/>
      <w:bCs/>
      <w:sz w:val="24"/>
      <w:szCs w:val="24"/>
      <w:lang w:eastAsia="zh-CN"/>
    </w:rPr>
  </w:style>
  <w:style w:type="character" w:customStyle="1" w:styleId="818">
    <w:name w:val="此正文 Char"/>
    <w:link w:val="105"/>
    <w:qFormat/>
    <w:locked/>
    <w:uiPriority w:val="99"/>
    <w:rPr>
      <w:kern w:val="2"/>
      <w:sz w:val="24"/>
      <w:szCs w:val="24"/>
    </w:rPr>
  </w:style>
  <w:style w:type="character" w:customStyle="1" w:styleId="819">
    <w:name w:val="Char Char2"/>
    <w:qFormat/>
    <w:uiPriority w:val="99"/>
    <w:rPr>
      <w:rFonts w:eastAsia="宋体"/>
      <w:b/>
      <w:bCs/>
      <w:kern w:val="2"/>
      <w:sz w:val="24"/>
      <w:szCs w:val="24"/>
      <w:lang w:val="en-US" w:eastAsia="zh-CN"/>
    </w:rPr>
  </w:style>
  <w:style w:type="character" w:customStyle="1" w:styleId="820">
    <w:name w:val="Heading 1 Char1"/>
    <w:link w:val="3"/>
    <w:qFormat/>
    <w:locked/>
    <w:uiPriority w:val="99"/>
    <w:rPr>
      <w:b/>
      <w:bCs/>
      <w:kern w:val="44"/>
      <w:sz w:val="44"/>
      <w:szCs w:val="44"/>
    </w:rPr>
  </w:style>
  <w:style w:type="character" w:customStyle="1" w:styleId="821">
    <w:name w:val="Footer-Even Char1"/>
    <w:qFormat/>
    <w:uiPriority w:val="99"/>
    <w:rPr>
      <w:rFonts w:eastAsia="宋体"/>
      <w:kern w:val="2"/>
      <w:sz w:val="18"/>
      <w:szCs w:val="18"/>
      <w:lang w:val="en-US" w:eastAsia="zh-CN"/>
    </w:rPr>
  </w:style>
  <w:style w:type="character" w:customStyle="1" w:styleId="822">
    <w:name w:val="Char Char29"/>
    <w:qFormat/>
    <w:uiPriority w:val="99"/>
    <w:rPr>
      <w:rFonts w:ascii="Arial" w:hAnsi="Arial" w:eastAsia="微软雅黑" w:cs="Arial"/>
      <w:b/>
      <w:bCs/>
      <w:kern w:val="1"/>
      <w:sz w:val="32"/>
      <w:szCs w:val="32"/>
      <w:lang w:val="en-US" w:eastAsia="zh-CN"/>
    </w:rPr>
  </w:style>
  <w:style w:type="character" w:customStyle="1" w:styleId="823">
    <w:name w:val="font81"/>
    <w:qFormat/>
    <w:uiPriority w:val="99"/>
    <w:rPr>
      <w:rFonts w:ascii="微软雅黑" w:hAnsi="微软雅黑" w:eastAsia="微软雅黑" w:cs="微软雅黑"/>
      <w:color w:val="000000"/>
      <w:sz w:val="20"/>
      <w:szCs w:val="20"/>
      <w:u w:val="none"/>
    </w:rPr>
  </w:style>
  <w:style w:type="character" w:customStyle="1" w:styleId="824">
    <w:name w:val="Char Char312"/>
    <w:qFormat/>
    <w:uiPriority w:val="99"/>
    <w:rPr>
      <w:rFonts w:ascii="Times New Roman" w:hAnsi="Times New Roman" w:eastAsia="宋体" w:cs="Times New Roman"/>
      <w:b/>
      <w:bCs/>
      <w:kern w:val="2"/>
      <w:sz w:val="24"/>
      <w:szCs w:val="24"/>
      <w:lang w:val="en-US" w:eastAsia="zh-CN"/>
    </w:rPr>
  </w:style>
  <w:style w:type="character" w:customStyle="1" w:styleId="825">
    <w:name w:val="t21"/>
    <w:qFormat/>
    <w:uiPriority w:val="99"/>
    <w:rPr>
      <w:rFonts w:ascii="??_GB2312" w:eastAsia="微软雅黑" w:cs="??_GB2312"/>
      <w:b/>
      <w:bCs/>
      <w:kern w:val="2"/>
      <w:sz w:val="23"/>
      <w:szCs w:val="23"/>
      <w:lang w:val="en-US" w:eastAsia="zh-CN"/>
    </w:rPr>
  </w:style>
  <w:style w:type="character" w:customStyle="1" w:styleId="826">
    <w:name w:val="样式8 Char"/>
    <w:qFormat/>
    <w:uiPriority w:val="99"/>
    <w:rPr>
      <w:rFonts w:ascii="??_GB2312" w:hAnsi="宋体" w:eastAsia="Times New Roman" w:cs="??_GB2312"/>
      <w:b/>
      <w:bCs/>
      <w:kern w:val="2"/>
      <w:sz w:val="24"/>
      <w:szCs w:val="24"/>
    </w:rPr>
  </w:style>
  <w:style w:type="character" w:customStyle="1" w:styleId="827">
    <w:name w:val="表格 Char Char"/>
    <w:qFormat/>
    <w:uiPriority w:val="99"/>
    <w:rPr>
      <w:rFonts w:ascii="宋体" w:hAnsi="宋体" w:eastAsia="宋体" w:cs="宋体"/>
    </w:rPr>
  </w:style>
  <w:style w:type="character" w:customStyle="1" w:styleId="828">
    <w:name w:val="正文文本 字符1"/>
    <w:qFormat/>
    <w:uiPriority w:val="99"/>
    <w:rPr>
      <w:rFonts w:ascii="Calibri" w:hAnsi="Calibri" w:eastAsia="黑体" w:cs="Calibri"/>
      <w:snapToGrid w:val="0"/>
      <w:kern w:val="2"/>
      <w:sz w:val="21"/>
      <w:szCs w:val="21"/>
    </w:rPr>
  </w:style>
  <w:style w:type="character" w:customStyle="1" w:styleId="829">
    <w:name w:val="标题 6 Char1"/>
    <w:qFormat/>
    <w:uiPriority w:val="99"/>
    <w:rPr>
      <w:rFonts w:ascii="Arial" w:hAnsi="Arial" w:eastAsia="黑体" w:cs="Arial"/>
      <w:b/>
      <w:bCs/>
      <w:sz w:val="20"/>
      <w:szCs w:val="20"/>
    </w:rPr>
  </w:style>
  <w:style w:type="character" w:customStyle="1" w:styleId="830">
    <w:name w:val="带编号样式 Char"/>
    <w:qFormat/>
    <w:uiPriority w:val="99"/>
    <w:rPr>
      <w:rFonts w:ascii="??_GB2312" w:eastAsia="Times New Roman" w:cs="??_GB2312"/>
      <w:color w:val="000000"/>
      <w:sz w:val="24"/>
      <w:szCs w:val="24"/>
    </w:rPr>
  </w:style>
  <w:style w:type="character" w:customStyle="1" w:styleId="831">
    <w:name w:val="unnamed31"/>
    <w:qFormat/>
    <w:uiPriority w:val="99"/>
    <w:rPr>
      <w:rFonts w:ascii="Tahoma" w:hAnsi="Tahoma" w:eastAsia="宋体" w:cs="Tahoma"/>
      <w:b/>
      <w:bCs/>
      <w:kern w:val="2"/>
      <w:sz w:val="32"/>
      <w:szCs w:val="32"/>
      <w:u w:val="none"/>
      <w:lang w:val="en-US" w:eastAsia="zh-CN"/>
    </w:rPr>
  </w:style>
  <w:style w:type="character" w:customStyle="1" w:styleId="832">
    <w:name w:val="正文首行缩进 Char Char Char Char Char Char1"/>
    <w:qFormat/>
    <w:uiPriority w:val="99"/>
    <w:rPr>
      <w:rFonts w:ascii="宋体" w:eastAsia="宋体" w:cs="宋体"/>
      <w:kern w:val="2"/>
      <w:sz w:val="24"/>
      <w:szCs w:val="24"/>
      <w:lang w:val="zh-CN"/>
    </w:rPr>
  </w:style>
  <w:style w:type="character" w:customStyle="1" w:styleId="833">
    <w:name w:val="文本正文 Char Char"/>
    <w:qFormat/>
    <w:locked/>
    <w:uiPriority w:val="99"/>
    <w:rPr>
      <w:sz w:val="24"/>
      <w:szCs w:val="24"/>
    </w:rPr>
  </w:style>
  <w:style w:type="character" w:customStyle="1" w:styleId="834">
    <w:name w:val="正文缩进 字符"/>
    <w:qFormat/>
    <w:uiPriority w:val="99"/>
    <w:rPr>
      <w:rFonts w:ascii="宋体" w:eastAsia="宋体" w:cs="宋体"/>
      <w:snapToGrid w:val="0"/>
      <w:color w:val="000000"/>
      <w:kern w:val="28"/>
      <w:sz w:val="28"/>
      <w:szCs w:val="28"/>
      <w:lang w:val="en-US" w:eastAsia="zh-CN"/>
    </w:rPr>
  </w:style>
  <w:style w:type="character" w:customStyle="1" w:styleId="835">
    <w:name w:val="样式 样式 标题 4h4H4Fab-4T5Ref Heading 1rh1Heading sqlsect 1.2.3.... +... Char"/>
    <w:link w:val="106"/>
    <w:qFormat/>
    <w:locked/>
    <w:uiPriority w:val="99"/>
    <w:rPr>
      <w:rFonts w:ascii="微软雅黑" w:hAnsi="微软雅黑" w:eastAsia="微软雅黑" w:cs="微软雅黑"/>
      <w:b/>
      <w:bCs/>
      <w:kern w:val="2"/>
      <w:sz w:val="28"/>
      <w:szCs w:val="28"/>
    </w:rPr>
  </w:style>
  <w:style w:type="character" w:customStyle="1" w:styleId="836">
    <w:name w:val="正文非缩进 Char"/>
    <w:qFormat/>
    <w:uiPriority w:val="99"/>
    <w:rPr>
      <w:rFonts w:ascii="宋体" w:eastAsia="宋体" w:cs="宋体"/>
      <w:snapToGrid w:val="0"/>
      <w:color w:val="000000"/>
      <w:kern w:val="28"/>
      <w:sz w:val="28"/>
      <w:szCs w:val="28"/>
      <w:lang w:val="en-US" w:eastAsia="zh-CN"/>
    </w:rPr>
  </w:style>
  <w:style w:type="character" w:customStyle="1" w:styleId="837">
    <w:name w:val="Heading 7 Char1"/>
    <w:link w:val="10"/>
    <w:qFormat/>
    <w:locked/>
    <w:uiPriority w:val="99"/>
    <w:rPr>
      <w:b/>
      <w:bCs/>
      <w:kern w:val="2"/>
      <w:sz w:val="24"/>
      <w:szCs w:val="24"/>
    </w:rPr>
  </w:style>
  <w:style w:type="character" w:customStyle="1" w:styleId="838">
    <w:name w:val="Char Char5"/>
    <w:qFormat/>
    <w:uiPriority w:val="99"/>
    <w:rPr>
      <w:rFonts w:ascii="宋体" w:hAnsi="Courier New" w:eastAsia="宋体" w:cs="宋体"/>
      <w:kern w:val="2"/>
      <w:sz w:val="21"/>
      <w:szCs w:val="21"/>
      <w:lang w:val="en-US" w:eastAsia="zh-CN"/>
    </w:rPr>
  </w:style>
  <w:style w:type="character" w:customStyle="1" w:styleId="839">
    <w:name w:val="称呼 Char1"/>
    <w:qFormat/>
    <w:uiPriority w:val="99"/>
    <w:rPr>
      <w:rFonts w:ascii="Times New Roman" w:hAnsi="Times New Roman" w:eastAsia="宋体" w:cs="Times New Roman"/>
      <w:sz w:val="24"/>
      <w:szCs w:val="24"/>
    </w:rPr>
  </w:style>
  <w:style w:type="character" w:customStyle="1" w:styleId="840">
    <w:name w:val="正文1 Char"/>
    <w:qFormat/>
    <w:uiPriority w:val="99"/>
    <w:rPr>
      <w:rFonts w:ascii="宋体" w:eastAsia="宋体" w:cs="宋体"/>
      <w:snapToGrid w:val="0"/>
      <w:color w:val="000000"/>
      <w:kern w:val="28"/>
      <w:sz w:val="28"/>
      <w:szCs w:val="28"/>
      <w:lang w:val="en-US" w:eastAsia="zh-CN"/>
    </w:rPr>
  </w:style>
  <w:style w:type="character" w:customStyle="1" w:styleId="841">
    <w:name w:val="正文缩进 Char1"/>
    <w:qFormat/>
    <w:uiPriority w:val="99"/>
    <w:rPr>
      <w:rFonts w:ascii="宋体" w:eastAsia="宋体" w:cs="宋体"/>
      <w:snapToGrid w:val="0"/>
      <w:color w:val="000000"/>
      <w:kern w:val="28"/>
      <w:sz w:val="28"/>
      <w:szCs w:val="28"/>
      <w:lang w:val="en-US" w:eastAsia="zh-CN"/>
    </w:rPr>
  </w:style>
  <w:style w:type="character" w:customStyle="1" w:styleId="842">
    <w:name w:val="font21"/>
    <w:qFormat/>
    <w:uiPriority w:val="99"/>
    <w:rPr>
      <w:rFonts w:ascii="宋体" w:hAnsi="宋体" w:eastAsia="宋体" w:cs="宋体"/>
      <w:kern w:val="2"/>
      <w:sz w:val="28"/>
      <w:szCs w:val="28"/>
      <w:lang w:val="en-US" w:eastAsia="zh-CN"/>
    </w:rPr>
  </w:style>
  <w:style w:type="character" w:customStyle="1" w:styleId="843">
    <w:name w:val="Char Char26"/>
    <w:qFormat/>
    <w:uiPriority w:val="99"/>
    <w:rPr>
      <w:kern w:val="1"/>
      <w:sz w:val="24"/>
      <w:szCs w:val="24"/>
    </w:rPr>
  </w:style>
  <w:style w:type="character" w:customStyle="1" w:styleId="844">
    <w:name w:val="Item List Char"/>
    <w:link w:val="108"/>
    <w:qFormat/>
    <w:locked/>
    <w:uiPriority w:val="99"/>
    <w:rPr>
      <w:rFonts w:ascii="Arial" w:cs="Arial"/>
      <w:sz w:val="21"/>
      <w:szCs w:val="21"/>
      <w:lang w:val="en-US" w:eastAsia="zh-CN"/>
    </w:rPr>
  </w:style>
  <w:style w:type="character" w:customStyle="1" w:styleId="845">
    <w:name w:val="批注框文本 Char1"/>
    <w:qFormat/>
    <w:uiPriority w:val="99"/>
    <w:rPr>
      <w:rFonts w:ascii="Times New Roman" w:hAnsi="Times New Roman" w:eastAsia="宋体" w:cs="Times New Roman"/>
      <w:sz w:val="18"/>
      <w:szCs w:val="18"/>
    </w:rPr>
  </w:style>
  <w:style w:type="character" w:customStyle="1" w:styleId="846">
    <w:name w:val="纯文本 Char1"/>
    <w:link w:val="109"/>
    <w:qFormat/>
    <w:locked/>
    <w:uiPriority w:val="99"/>
    <w:rPr>
      <w:rFonts w:ascii="宋体" w:hAnsi="Courier New" w:cs="宋体"/>
    </w:rPr>
  </w:style>
  <w:style w:type="character" w:customStyle="1" w:styleId="847">
    <w:name w:val="h3 Char"/>
    <w:qFormat/>
    <w:uiPriority w:val="99"/>
    <w:rPr>
      <w:rFonts w:eastAsia="宋体"/>
      <w:b/>
      <w:bCs/>
      <w:kern w:val="2"/>
      <w:sz w:val="32"/>
      <w:szCs w:val="32"/>
      <w:lang w:val="en-US" w:eastAsia="zh-CN"/>
    </w:rPr>
  </w:style>
  <w:style w:type="character" w:customStyle="1" w:styleId="848">
    <w:name w:val="dandyren_title1"/>
    <w:qFormat/>
    <w:uiPriority w:val="99"/>
    <w:rPr>
      <w:b/>
      <w:bCs/>
      <w:color w:val="auto"/>
      <w:sz w:val="18"/>
      <w:szCs w:val="18"/>
    </w:rPr>
  </w:style>
  <w:style w:type="character" w:customStyle="1" w:styleId="849">
    <w:name w:val="Char Char31"/>
    <w:qFormat/>
    <w:uiPriority w:val="99"/>
    <w:rPr>
      <w:rFonts w:ascii="Arial" w:hAnsi="Arial" w:eastAsia="黑体" w:cs="Arial"/>
      <w:kern w:val="1"/>
      <w:sz w:val="24"/>
      <w:szCs w:val="24"/>
    </w:rPr>
  </w:style>
  <w:style w:type="character" w:customStyle="1" w:styleId="850">
    <w:name w:val="h Char1"/>
    <w:qFormat/>
    <w:uiPriority w:val="99"/>
    <w:rPr>
      <w:sz w:val="18"/>
      <w:szCs w:val="18"/>
    </w:rPr>
  </w:style>
  <w:style w:type="character" w:customStyle="1" w:styleId="851">
    <w:name w:val="solutionfonts"/>
    <w:qFormat/>
    <w:uiPriority w:val="99"/>
  </w:style>
  <w:style w:type="character" w:customStyle="1" w:styleId="852">
    <w:name w:val="首行缩进 Char"/>
    <w:qFormat/>
    <w:uiPriority w:val="99"/>
    <w:rPr>
      <w:rFonts w:ascii="宋体" w:eastAsia="宋体" w:cs="宋体"/>
      <w:kern w:val="2"/>
      <w:sz w:val="24"/>
      <w:szCs w:val="24"/>
      <w:lang w:val="en-US" w:eastAsia="zh-CN"/>
    </w:rPr>
  </w:style>
  <w:style w:type="character" w:customStyle="1" w:styleId="853">
    <w:name w:val="Char Char52"/>
    <w:qFormat/>
    <w:uiPriority w:val="99"/>
    <w:rPr>
      <w:rFonts w:ascii="宋体" w:hAnsi="Courier New" w:eastAsia="宋体" w:cs="宋体"/>
      <w:kern w:val="2"/>
      <w:sz w:val="21"/>
      <w:szCs w:val="21"/>
      <w:lang w:val="en-US" w:eastAsia="zh-CN"/>
    </w:rPr>
  </w:style>
  <w:style w:type="character" w:customStyle="1" w:styleId="854">
    <w:name w:val="font31"/>
    <w:qFormat/>
    <w:uiPriority w:val="99"/>
    <w:rPr>
      <w:rFonts w:ascii="仿宋" w:hAnsi="仿宋" w:eastAsia="仿宋" w:cs="仿宋"/>
      <w:color w:val="000000"/>
      <w:sz w:val="20"/>
      <w:szCs w:val="20"/>
      <w:u w:val="none"/>
    </w:rPr>
  </w:style>
  <w:style w:type="character" w:customStyle="1" w:styleId="855">
    <w:name w:val="正文说明 Char"/>
    <w:link w:val="110"/>
    <w:qFormat/>
    <w:locked/>
    <w:uiPriority w:val="99"/>
    <w:rPr>
      <w:sz w:val="24"/>
      <w:szCs w:val="24"/>
    </w:rPr>
  </w:style>
  <w:style w:type="character" w:customStyle="1" w:styleId="856">
    <w:name w:val="脚注文本 Char1"/>
    <w:qFormat/>
    <w:uiPriority w:val="99"/>
    <w:rPr>
      <w:rFonts w:ascii="Times New Roman" w:hAnsi="Times New Roman" w:eastAsia="宋体" w:cs="Times New Roman"/>
      <w:sz w:val="18"/>
      <w:szCs w:val="18"/>
    </w:rPr>
  </w:style>
  <w:style w:type="character" w:customStyle="1" w:styleId="857">
    <w:name w:val="Char Char1211"/>
    <w:qFormat/>
    <w:uiPriority w:val="99"/>
    <w:rPr>
      <w:rFonts w:ascii="??_GB2312" w:eastAsia="Times New Roman" w:cs="??_GB2312"/>
      <w:b/>
      <w:bCs/>
      <w:kern w:val="2"/>
      <w:sz w:val="24"/>
      <w:szCs w:val="24"/>
      <w:lang w:val="zh-CN" w:eastAsia="zh-CN"/>
    </w:rPr>
  </w:style>
  <w:style w:type="character" w:customStyle="1" w:styleId="858">
    <w:name w:val="标题 Char"/>
    <w:qFormat/>
    <w:uiPriority w:val="99"/>
    <w:rPr>
      <w:rFonts w:eastAsia="宋体"/>
      <w:b/>
      <w:bCs/>
      <w:sz w:val="24"/>
      <w:szCs w:val="24"/>
      <w:lang w:eastAsia="zh-CN"/>
    </w:rPr>
  </w:style>
  <w:style w:type="character" w:customStyle="1" w:styleId="859">
    <w:name w:val="Char Char35"/>
    <w:qFormat/>
    <w:uiPriority w:val="99"/>
    <w:rPr>
      <w:rFonts w:ascii="Arial" w:hAnsi="Arial" w:eastAsia="黑体" w:cs="Arial"/>
      <w:b/>
      <w:bCs/>
      <w:kern w:val="1"/>
      <w:sz w:val="28"/>
      <w:szCs w:val="28"/>
      <w:lang w:val="zh-CN"/>
    </w:rPr>
  </w:style>
  <w:style w:type="character" w:customStyle="1" w:styleId="860">
    <w:name w:val="纯文本 Char Char Char"/>
    <w:qFormat/>
    <w:uiPriority w:val="99"/>
    <w:rPr>
      <w:rFonts w:ascii="宋体" w:hAnsi="Courier New" w:eastAsia="宋体" w:cs="宋体"/>
      <w:kern w:val="2"/>
      <w:sz w:val="21"/>
      <w:szCs w:val="21"/>
      <w:lang w:val="en-US" w:eastAsia="zh-CN"/>
    </w:rPr>
  </w:style>
  <w:style w:type="character" w:customStyle="1" w:styleId="861">
    <w:name w:val="Table Text Char"/>
    <w:link w:val="111"/>
    <w:qFormat/>
    <w:locked/>
    <w:uiPriority w:val="99"/>
    <w:rPr>
      <w:sz w:val="24"/>
      <w:szCs w:val="24"/>
    </w:rPr>
  </w:style>
  <w:style w:type="character" w:customStyle="1" w:styleId="862">
    <w:name w:val="正文1 Char1"/>
    <w:qFormat/>
    <w:uiPriority w:val="99"/>
    <w:rPr>
      <w:rFonts w:ascii="??_GB2312" w:hAnsi="Courier New" w:eastAsia="Times New Roman" w:cs="??_GB2312"/>
      <w:kern w:val="28"/>
      <w:sz w:val="24"/>
      <w:szCs w:val="24"/>
      <w:lang w:val="en-US" w:eastAsia="zh-CN"/>
    </w:rPr>
  </w:style>
  <w:style w:type="character" w:customStyle="1" w:styleId="863">
    <w:name w:val="页脚 Char1"/>
    <w:qFormat/>
    <w:uiPriority w:val="99"/>
    <w:rPr>
      <w:rFonts w:eastAsia="宋体"/>
      <w:kern w:val="2"/>
      <w:sz w:val="18"/>
      <w:szCs w:val="18"/>
      <w:lang w:val="en-US" w:eastAsia="zh-CN"/>
    </w:rPr>
  </w:style>
  <w:style w:type="character" w:customStyle="1" w:styleId="864">
    <w:name w:val="Bold"/>
    <w:qFormat/>
    <w:uiPriority w:val="99"/>
    <w:rPr>
      <w:rFonts w:ascii="Arial" w:hAnsi="Arial" w:eastAsia="黑体" w:cs="Arial"/>
      <w:b/>
      <w:bCs/>
      <w:kern w:val="2"/>
      <w:sz w:val="32"/>
      <w:szCs w:val="32"/>
      <w:lang w:val="en-US" w:eastAsia="zh-CN"/>
    </w:rPr>
  </w:style>
  <w:style w:type="character" w:customStyle="1" w:styleId="865">
    <w:name w:val="Comment Text Char1"/>
    <w:link w:val="20"/>
    <w:qFormat/>
    <w:locked/>
    <w:uiPriority w:val="99"/>
    <w:rPr>
      <w:kern w:val="2"/>
      <w:sz w:val="24"/>
      <w:szCs w:val="24"/>
    </w:rPr>
  </w:style>
  <w:style w:type="character" w:customStyle="1" w:styleId="866">
    <w:name w:val="hui3"/>
    <w:qFormat/>
    <w:uiPriority w:val="99"/>
    <w:rPr>
      <w:color w:val="auto"/>
    </w:rPr>
  </w:style>
  <w:style w:type="character" w:customStyle="1" w:styleId="867">
    <w:name w:val="Char Char17"/>
    <w:qFormat/>
    <w:uiPriority w:val="99"/>
    <w:rPr>
      <w:rFonts w:eastAsia="Times New Roman"/>
      <w:sz w:val="24"/>
      <w:szCs w:val="24"/>
    </w:rPr>
  </w:style>
  <w:style w:type="character" w:customStyle="1" w:styleId="868">
    <w:name w:val="标题 4 字符"/>
    <w:qFormat/>
    <w:uiPriority w:val="99"/>
    <w:rPr>
      <w:rFonts w:ascii="等线 Light" w:hAnsi="等线 Light" w:eastAsia="等线 Light" w:cs="等线 Light"/>
      <w:b/>
      <w:bCs/>
      <w:snapToGrid w:val="0"/>
      <w:kern w:val="0"/>
      <w:sz w:val="28"/>
      <w:szCs w:val="28"/>
    </w:rPr>
  </w:style>
  <w:style w:type="character" w:customStyle="1" w:styleId="869">
    <w:name w:val="Char Char37"/>
    <w:qFormat/>
    <w:uiPriority w:val="99"/>
    <w:rPr>
      <w:b/>
      <w:bCs/>
      <w:kern w:val="1"/>
      <w:sz w:val="44"/>
      <w:szCs w:val="44"/>
    </w:rPr>
  </w:style>
  <w:style w:type="character" w:customStyle="1" w:styleId="870">
    <w:name w:val="列出段落 Char"/>
    <w:qFormat/>
    <w:uiPriority w:val="99"/>
    <w:rPr>
      <w:rFonts w:eastAsia="Times New Roman"/>
      <w:kern w:val="2"/>
      <w:sz w:val="24"/>
      <w:szCs w:val="24"/>
      <w:lang w:val="en-US" w:eastAsia="zh-CN"/>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2"/>
    <w:qFormat/>
    <w:locked/>
    <w:uiPriority w:val="99"/>
    <w:rPr>
      <w:rFonts w:ascii="??_GB2312" w:eastAsia="Times New Roman" w:cs="??_GB2312"/>
      <w:kern w:val="2"/>
      <w:sz w:val="24"/>
      <w:szCs w:val="24"/>
    </w:rPr>
  </w:style>
  <w:style w:type="character" w:customStyle="1" w:styleId="873">
    <w:name w:val="Table Text Char1"/>
    <w:qFormat/>
    <w:uiPriority w:val="99"/>
    <w:rPr>
      <w:rFonts w:eastAsia="宋体"/>
      <w:sz w:val="24"/>
      <w:szCs w:val="24"/>
      <w:lang w:val="en-US" w:eastAsia="zh-CN"/>
    </w:rPr>
  </w:style>
  <w:style w:type="character" w:customStyle="1" w:styleId="874">
    <w:name w:val="标题 1 Char Char"/>
    <w:qFormat/>
    <w:uiPriority w:val="99"/>
    <w:rPr>
      <w:rFonts w:ascii="宋体" w:hAnsi="宋体" w:eastAsia="宋体" w:cs="宋体"/>
      <w:b/>
      <w:bCs/>
      <w:spacing w:val="-2"/>
      <w:sz w:val="24"/>
      <w:szCs w:val="24"/>
      <w:lang w:val="en-US" w:eastAsia="zh-CN"/>
    </w:rPr>
  </w:style>
  <w:style w:type="character" w:customStyle="1" w:styleId="875">
    <w:name w:val="正文（缩进2汉字） Char"/>
    <w:link w:val="113"/>
    <w:qFormat/>
    <w:locked/>
    <w:uiPriority w:val="99"/>
    <w:rPr>
      <w:rFonts w:ascii="宋体" w:cs="宋体"/>
    </w:rPr>
  </w:style>
  <w:style w:type="character" w:customStyle="1" w:styleId="876">
    <w:name w:val="标书表格字体格式 Char"/>
    <w:qFormat/>
    <w:uiPriority w:val="99"/>
    <w:rPr>
      <w:kern w:val="2"/>
      <w:sz w:val="24"/>
      <w:szCs w:val="24"/>
    </w:rPr>
  </w:style>
  <w:style w:type="character" w:customStyle="1" w:styleId="877">
    <w:name w:val="tw4winError"/>
    <w:qFormat/>
    <w:uiPriority w:val="99"/>
    <w:rPr>
      <w:rFonts w:ascii="Courier New" w:hAnsi="Courier New" w:cs="Courier New"/>
      <w:color w:val="00FF00"/>
      <w:sz w:val="40"/>
      <w:szCs w:val="40"/>
    </w:rPr>
  </w:style>
  <w:style w:type="character" w:customStyle="1" w:styleId="878">
    <w:name w:val="Body Text(ch) Char Char"/>
    <w:qFormat/>
    <w:uiPriority w:val="99"/>
    <w:rPr>
      <w:rFonts w:ascii="宋体" w:cs="宋体"/>
      <w:kern w:val="2"/>
      <w:sz w:val="21"/>
      <w:szCs w:val="21"/>
      <w:lang w:val="zh-CN"/>
    </w:rPr>
  </w:style>
  <w:style w:type="character" w:customStyle="1" w:styleId="879">
    <w:name w:val="正文首行缩进两字 Char"/>
    <w:qFormat/>
    <w:uiPriority w:val="99"/>
    <w:rPr>
      <w:sz w:val="24"/>
      <w:szCs w:val="24"/>
      <w:lang w:val="en-US" w:eastAsia="zh-CN"/>
    </w:rPr>
  </w:style>
  <w:style w:type="character" w:customStyle="1" w:styleId="880">
    <w:name w:val="正文文本 Char"/>
    <w:qFormat/>
    <w:uiPriority w:val="99"/>
    <w:rPr>
      <w:rFonts w:eastAsia="宋体"/>
      <w:kern w:val="2"/>
      <w:sz w:val="24"/>
      <w:szCs w:val="24"/>
      <w:lang w:val="en-US" w:eastAsia="zh-CN"/>
    </w:rPr>
  </w:style>
  <w:style w:type="character" w:customStyle="1" w:styleId="881">
    <w:name w:val="文档结构图 字符1"/>
    <w:qFormat/>
    <w:uiPriority w:val="99"/>
    <w:rPr>
      <w:rFonts w:ascii="宋体" w:hAnsi="Calibri" w:eastAsia="黑体" w:cs="宋体"/>
      <w:snapToGrid w:val="0"/>
      <w:kern w:val="2"/>
      <w:sz w:val="18"/>
      <w:szCs w:val="18"/>
    </w:rPr>
  </w:style>
  <w:style w:type="character" w:customStyle="1" w:styleId="882">
    <w:name w:val="content"/>
    <w:qFormat/>
    <w:uiPriority w:val="99"/>
  </w:style>
  <w:style w:type="character" w:customStyle="1" w:styleId="883">
    <w:name w:val="tw4winPopup"/>
    <w:qFormat/>
    <w:uiPriority w:val="99"/>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 w:val="21"/>
      <w:szCs w:val="21"/>
    </w:rPr>
  </w:style>
  <w:style w:type="character" w:customStyle="1" w:styleId="885">
    <w:name w:val="标准正文格式 Char"/>
    <w:qFormat/>
    <w:uiPriority w:val="99"/>
    <w:rPr>
      <w:rFonts w:ascii="宋体" w:eastAsia="Times New Roman" w:cs="宋体"/>
      <w:color w:val="000000"/>
      <w:sz w:val="24"/>
      <w:szCs w:val="24"/>
      <w:lang w:val="en-US" w:eastAsia="zh-CN"/>
    </w:rPr>
  </w:style>
  <w:style w:type="character" w:customStyle="1" w:styleId="886">
    <w:name w:val="Char Char212"/>
    <w:qFormat/>
    <w:uiPriority w:val="99"/>
    <w:rPr>
      <w:rFonts w:eastAsia="宋体"/>
      <w:b/>
      <w:bCs/>
      <w:kern w:val="2"/>
      <w:sz w:val="24"/>
      <w:szCs w:val="24"/>
      <w:lang w:val="en-US" w:eastAsia="zh-CN"/>
    </w:rPr>
  </w:style>
  <w:style w:type="character" w:customStyle="1" w:styleId="887">
    <w:name w:val="文档结构图 Char"/>
    <w:qFormat/>
    <w:uiPriority w:val="99"/>
    <w:rPr>
      <w:rFonts w:eastAsia="宋体"/>
      <w:kern w:val="2"/>
      <w:sz w:val="24"/>
      <w:szCs w:val="24"/>
      <w:lang w:val="en-US" w:eastAsia="zh-CN"/>
    </w:rPr>
  </w:style>
  <w:style w:type="character" w:customStyle="1" w:styleId="888">
    <w:name w:val="zbggmain style9"/>
    <w:qFormat/>
    <w:uiPriority w:val="99"/>
  </w:style>
  <w:style w:type="character" w:customStyle="1" w:styleId="889">
    <w:name w:val="Char Char16"/>
    <w:qFormat/>
    <w:uiPriority w:val="99"/>
    <w:rPr>
      <w:kern w:val="1"/>
      <w:sz w:val="18"/>
      <w:szCs w:val="18"/>
    </w:rPr>
  </w:style>
  <w:style w:type="character" w:customStyle="1" w:styleId="890">
    <w:name w:val="font51"/>
    <w:qFormat/>
    <w:uiPriority w:val="99"/>
    <w:rPr>
      <w:rFonts w:ascii="仿宋" w:hAnsi="仿宋" w:eastAsia="仿宋" w:cs="仿宋"/>
      <w:color w:val="000000"/>
      <w:sz w:val="20"/>
      <w:szCs w:val="20"/>
      <w:u w:val="none"/>
    </w:rPr>
  </w:style>
  <w:style w:type="character" w:customStyle="1" w:styleId="891">
    <w:name w:val="Char Char82"/>
    <w:qFormat/>
    <w:uiPriority w:val="99"/>
    <w:rPr>
      <w:rFonts w:eastAsia="宋体"/>
      <w:b/>
      <w:bCs/>
      <w:sz w:val="24"/>
      <w:szCs w:val="24"/>
      <w:lang w:eastAsia="zh-CN"/>
    </w:rPr>
  </w:style>
  <w:style w:type="character" w:customStyle="1" w:styleId="892">
    <w:name w:val="日期 Char1"/>
    <w:semiHidden/>
    <w:qFormat/>
    <w:uiPriority w:val="99"/>
    <w:rPr>
      <w:rFonts w:ascii="Times New Roman" w:hAnsi="Times New Roman" w:eastAsia="宋体" w:cs="Times New Roman"/>
      <w:sz w:val="24"/>
      <w:szCs w:val="24"/>
    </w:rPr>
  </w:style>
  <w:style w:type="character" w:customStyle="1" w:styleId="893">
    <w:name w:val="页眉 字符"/>
    <w:qFormat/>
    <w:uiPriority w:val="99"/>
    <w:rPr>
      <w:kern w:val="2"/>
      <w:sz w:val="18"/>
      <w:szCs w:val="18"/>
    </w:rPr>
  </w:style>
  <w:style w:type="character" w:customStyle="1" w:styleId="894">
    <w:name w:val="Char Char33"/>
    <w:qFormat/>
    <w:uiPriority w:val="99"/>
    <w:rPr>
      <w:rFonts w:ascii="Arial" w:hAnsi="Arial" w:eastAsia="黑体" w:cs="Arial"/>
      <w:b/>
      <w:bCs/>
      <w:kern w:val="1"/>
      <w:sz w:val="24"/>
      <w:szCs w:val="24"/>
    </w:rPr>
  </w:style>
  <w:style w:type="character" w:customStyle="1" w:styleId="895">
    <w:name w:val="b11_01b Char"/>
    <w:link w:val="114"/>
    <w:qFormat/>
    <w:locked/>
    <w:uiPriority w:val="99"/>
    <w:rPr>
      <w:rFonts w:ascii="Verdana" w:hAnsi="Verdana" w:cs="Verdana"/>
      <w:b/>
      <w:bCs/>
      <w:color w:val="4A82CA"/>
      <w:sz w:val="17"/>
      <w:szCs w:val="17"/>
    </w:rPr>
  </w:style>
  <w:style w:type="character" w:customStyle="1" w:styleId="896">
    <w:name w:val="Char Char121"/>
    <w:qFormat/>
    <w:uiPriority w:val="99"/>
    <w:rPr>
      <w:rFonts w:ascii="??_GB2312" w:eastAsia="Times New Roman" w:cs="??_GB2312"/>
      <w:b/>
      <w:bCs/>
      <w:kern w:val="2"/>
      <w:sz w:val="24"/>
      <w:szCs w:val="24"/>
      <w:lang w:val="zh-CN" w:eastAsia="zh-CN"/>
    </w:rPr>
  </w:style>
  <w:style w:type="character" w:customStyle="1" w:styleId="897">
    <w:name w:val="Footer-Even Char"/>
    <w:qFormat/>
    <w:uiPriority w:val="99"/>
    <w:rPr>
      <w:rFonts w:eastAsia="宋体"/>
      <w:kern w:val="2"/>
      <w:sz w:val="18"/>
      <w:szCs w:val="18"/>
      <w:lang w:val="en-US" w:eastAsia="zh-CN"/>
    </w:rPr>
  </w:style>
  <w:style w:type="character" w:customStyle="1" w:styleId="898">
    <w:name w:val="Footer Char1"/>
    <w:link w:val="41"/>
    <w:qFormat/>
    <w:locked/>
    <w:uiPriority w:val="99"/>
    <w:rPr>
      <w:kern w:val="2"/>
      <w:sz w:val="18"/>
      <w:szCs w:val="18"/>
    </w:rPr>
  </w:style>
  <w:style w:type="character" w:customStyle="1" w:styleId="899">
    <w:name w:val="Char Char36"/>
    <w:qFormat/>
    <w:uiPriority w:val="99"/>
    <w:rPr>
      <w:rFonts w:ascii="??_GB2312" w:hAnsi="??_GB2312" w:cs="??_GB2312"/>
      <w:b/>
      <w:bCs/>
      <w:kern w:val="1"/>
      <w:sz w:val="32"/>
      <w:szCs w:val="32"/>
      <w:lang w:val="zh-CN" w:eastAsia="zh-CN"/>
    </w:rPr>
  </w:style>
  <w:style w:type="character" w:customStyle="1" w:styleId="900">
    <w:name w:val="Char Char61"/>
    <w:qFormat/>
    <w:uiPriority w:val="99"/>
    <w:rPr>
      <w:rFonts w:eastAsia="宋体"/>
      <w:kern w:val="2"/>
      <w:sz w:val="24"/>
      <w:szCs w:val="24"/>
      <w:lang w:val="en-US" w:eastAsia="zh-CN"/>
    </w:rPr>
  </w:style>
  <w:style w:type="character" w:customStyle="1" w:styleId="901">
    <w:name w:val="正文文字缩进 2 Char Char"/>
    <w:qFormat/>
    <w:uiPriority w:val="99"/>
    <w:rPr>
      <w:rFonts w:ascii="宋体" w:cs="宋体"/>
      <w:sz w:val="28"/>
      <w:szCs w:val="28"/>
    </w:rPr>
  </w:style>
  <w:style w:type="character" w:customStyle="1" w:styleId="902">
    <w:name w:val="f141"/>
    <w:qFormat/>
    <w:uiPriority w:val="99"/>
    <w:rPr>
      <w:rFonts w:ascii="Tahoma" w:hAnsi="Tahoma" w:eastAsia="宋体" w:cs="Tahoma"/>
      <w:b/>
      <w:bCs/>
      <w:kern w:val="2"/>
      <w:sz w:val="21"/>
      <w:szCs w:val="21"/>
      <w:lang w:val="en-US" w:eastAsia="zh-CN"/>
    </w:rPr>
  </w:style>
  <w:style w:type="character" w:customStyle="1" w:styleId="903">
    <w:name w:val="段落 Char Char"/>
    <w:link w:val="115"/>
    <w:qFormat/>
    <w:locked/>
    <w:uiPriority w:val="99"/>
    <w:rPr>
      <w:rFonts w:ascii="宋体" w:eastAsia="宋体" w:cs="宋体"/>
      <w:sz w:val="24"/>
      <w:szCs w:val="24"/>
    </w:rPr>
  </w:style>
  <w:style w:type="character" w:customStyle="1" w:styleId="904">
    <w:name w:val="标题 3 Char2"/>
    <w:qFormat/>
    <w:uiPriority w:val="99"/>
    <w:rPr>
      <w:rFonts w:eastAsia="宋体"/>
      <w:b/>
      <w:bCs/>
      <w:kern w:val="2"/>
      <w:sz w:val="32"/>
      <w:szCs w:val="32"/>
      <w:lang w:val="en-US" w:eastAsia="zh-CN"/>
    </w:rPr>
  </w:style>
  <w:style w:type="character" w:customStyle="1" w:styleId="905">
    <w:name w:val="apple-converted-space"/>
    <w:qFormat/>
    <w:uiPriority w:val="99"/>
  </w:style>
  <w:style w:type="character" w:customStyle="1" w:styleId="906">
    <w:name w:val="Header Char1"/>
    <w:link w:val="43"/>
    <w:qFormat/>
    <w:locked/>
    <w:uiPriority w:val="99"/>
    <w:rPr>
      <w:kern w:val="2"/>
      <w:sz w:val="18"/>
      <w:szCs w:val="18"/>
    </w:rPr>
  </w:style>
  <w:style w:type="character" w:customStyle="1" w:styleId="907">
    <w:name w:val="Char Char9"/>
    <w:qFormat/>
    <w:uiPriority w:val="99"/>
    <w:rPr>
      <w:rFonts w:eastAsia="宋体"/>
      <w:kern w:val="2"/>
      <w:sz w:val="18"/>
      <w:szCs w:val="18"/>
      <w:lang w:val="en-US" w:eastAsia="zh-CN"/>
    </w:rPr>
  </w:style>
  <w:style w:type="character" w:customStyle="1" w:styleId="908">
    <w:name w:val="Char Char41"/>
    <w:qFormat/>
    <w:uiPriority w:val="99"/>
    <w:rPr>
      <w:rFonts w:eastAsia="宋体"/>
      <w:b/>
      <w:bCs/>
      <w:sz w:val="24"/>
      <w:szCs w:val="24"/>
      <w:lang w:eastAsia="zh-CN"/>
    </w:rPr>
  </w:style>
  <w:style w:type="character" w:customStyle="1" w:styleId="909">
    <w:name w:val="large1"/>
    <w:qFormat/>
    <w:uiPriority w:val="99"/>
    <w:rPr>
      <w:rFonts w:ascii="宋体" w:hAnsi="宋体" w:eastAsia="宋体" w:cs="宋体"/>
      <w:sz w:val="21"/>
      <w:szCs w:val="21"/>
    </w:rPr>
  </w:style>
  <w:style w:type="character" w:customStyle="1" w:styleId="910">
    <w:name w:val="正文段 Char"/>
    <w:link w:val="116"/>
    <w:qFormat/>
    <w:locked/>
    <w:uiPriority w:val="99"/>
    <w:rPr>
      <w:sz w:val="24"/>
      <w:szCs w:val="24"/>
    </w:rPr>
  </w:style>
  <w:style w:type="character" w:customStyle="1" w:styleId="911">
    <w:name w:val="Char Char13"/>
    <w:qFormat/>
    <w:uiPriority w:val="99"/>
    <w:rPr>
      <w:rFonts w:ascii="宋体" w:eastAsia="宋体" w:cs="宋体"/>
      <w:kern w:val="1"/>
      <w:sz w:val="24"/>
      <w:szCs w:val="24"/>
    </w:rPr>
  </w:style>
  <w:style w:type="character" w:customStyle="1" w:styleId="912">
    <w:name w:val="Char Char92"/>
    <w:qFormat/>
    <w:uiPriority w:val="99"/>
    <w:rPr>
      <w:rFonts w:ascii="Times New Roman" w:hAnsi="Times New Roman" w:eastAsia="宋体" w:cs="Times New Roman"/>
      <w:b/>
      <w:bCs/>
      <w:kern w:val="2"/>
      <w:sz w:val="32"/>
      <w:szCs w:val="32"/>
      <w:lang w:val="en-US" w:eastAsia="zh-CN"/>
    </w:rPr>
  </w:style>
  <w:style w:type="character" w:customStyle="1" w:styleId="913">
    <w:name w:val="冯广丽 Char"/>
    <w:link w:val="117"/>
    <w:qFormat/>
    <w:locked/>
    <w:uiPriority w:val="99"/>
    <w:rPr>
      <w:rFonts w:ascii="宋体" w:eastAsia="宋体" w:cs="宋体"/>
      <w:kern w:val="2"/>
      <w:sz w:val="22"/>
      <w:szCs w:val="22"/>
    </w:rPr>
  </w:style>
  <w:style w:type="character" w:customStyle="1" w:styleId="914">
    <w:name w:val="批注文字 字符"/>
    <w:qFormat/>
    <w:uiPriority w:val="99"/>
    <w:rPr>
      <w:rFonts w:ascii="Arial" w:hAnsi="Arial" w:eastAsia="黑体" w:cs="Arial"/>
      <w:snapToGrid w:val="0"/>
      <w:kern w:val="0"/>
      <w:sz w:val="21"/>
      <w:szCs w:val="21"/>
    </w:rPr>
  </w:style>
  <w:style w:type="character" w:customStyle="1" w:styleId="915">
    <w:name w:val="Char Char161"/>
    <w:qFormat/>
    <w:uiPriority w:val="99"/>
    <w:rPr>
      <w:rFonts w:eastAsia="宋体"/>
      <w:b/>
      <w:bCs/>
      <w:kern w:val="2"/>
      <w:sz w:val="32"/>
      <w:szCs w:val="32"/>
      <w:lang w:val="en-US" w:eastAsia="zh-CN"/>
    </w:rPr>
  </w:style>
  <w:style w:type="character" w:customStyle="1" w:styleId="916">
    <w:name w:val="javascript"/>
    <w:qFormat/>
    <w:uiPriority w:val="99"/>
  </w:style>
  <w:style w:type="character" w:customStyle="1" w:styleId="917">
    <w:name w:val="图名 Char"/>
    <w:qFormat/>
    <w:uiPriority w:val="99"/>
    <w:rPr>
      <w:rFonts w:ascii="Arial" w:hAnsi="Arial" w:eastAsia="黑体" w:cs="Arial"/>
      <w:kern w:val="2"/>
      <w:sz w:val="24"/>
      <w:szCs w:val="24"/>
      <w:lang w:val="en-US" w:eastAsia="zh-CN"/>
    </w:rPr>
  </w:style>
  <w:style w:type="character" w:customStyle="1" w:styleId="918">
    <w:name w:val="Used by Word for text of Help footnotes Char Char"/>
    <w:qFormat/>
    <w:uiPriority w:val="99"/>
    <w:rPr>
      <w:rFonts w:ascii="Times New Roman" w:hAnsi="Times New Roman" w:eastAsia="宋体" w:cs="Times New Roman"/>
      <w:sz w:val="20"/>
      <w:szCs w:val="20"/>
    </w:rPr>
  </w:style>
  <w:style w:type="character" w:customStyle="1" w:styleId="919">
    <w:name w:val="编号，小四 Char"/>
    <w:link w:val="118"/>
    <w:qFormat/>
    <w:locked/>
    <w:uiPriority w:val="99"/>
    <w:rPr>
      <w:rFonts w:ascii="Arial" w:hAnsi="Arial" w:cs="Arial"/>
      <w:sz w:val="24"/>
      <w:szCs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99"/>
    <w:rPr>
      <w:rFonts w:ascii="??_GB2312" w:hAnsi="Arial" w:eastAsia="Times New Roman" w:cs="??_GB2312"/>
      <w:b/>
      <w:bCs/>
      <w:kern w:val="2"/>
      <w:sz w:val="32"/>
      <w:szCs w:val="32"/>
      <w:lang w:val="en-US" w:eastAsia="zh-CN"/>
    </w:rPr>
  </w:style>
  <w:style w:type="character" w:customStyle="1" w:styleId="922">
    <w:name w:val="未用 Char"/>
    <w:qFormat/>
    <w:uiPriority w:val="99"/>
    <w:rPr>
      <w:rFonts w:ascii="Arial" w:hAnsi="Arial" w:eastAsia="黑体" w:cs="Arial"/>
      <w:kern w:val="2"/>
      <w:sz w:val="21"/>
      <w:szCs w:val="21"/>
      <w:lang w:val="en-US" w:eastAsia="zh-CN"/>
    </w:rPr>
  </w:style>
  <w:style w:type="character" w:customStyle="1" w:styleId="923">
    <w:name w:val="myp1111"/>
    <w:qFormat/>
    <w:uiPriority w:val="99"/>
    <w:rPr>
      <w:rFonts w:ascii="??" w:hAnsi="??" w:cs="??"/>
      <w:color w:val="000000"/>
      <w:sz w:val="20"/>
      <w:szCs w:val="20"/>
      <w:u w:val="none"/>
    </w:rPr>
  </w:style>
  <w:style w:type="character" w:customStyle="1" w:styleId="924">
    <w:name w:val="样式 标题 4h4H4Fab-4T5Ref Heading 1rh1Heading sqlsect 1.2.3.... Char"/>
    <w:link w:val="107"/>
    <w:qFormat/>
    <w:locked/>
    <w:uiPriority w:val="99"/>
    <w:rPr>
      <w:rFonts w:ascii="微软雅黑" w:hAnsi="微软雅黑" w:eastAsia="微软雅黑" w:cs="微软雅黑"/>
      <w:b/>
      <w:bCs/>
      <w:kern w:val="2"/>
      <w:sz w:val="28"/>
      <w:szCs w:val="28"/>
    </w:rPr>
  </w:style>
  <w:style w:type="character" w:customStyle="1" w:styleId="925">
    <w:name w:val="h Char Char"/>
    <w:qFormat/>
    <w:uiPriority w:val="99"/>
    <w:rPr>
      <w:rFonts w:eastAsia="宋体"/>
      <w:kern w:val="2"/>
      <w:sz w:val="18"/>
      <w:szCs w:val="18"/>
      <w:lang w:val="en-US" w:eastAsia="zh-CN"/>
    </w:rPr>
  </w:style>
  <w:style w:type="character" w:customStyle="1" w:styleId="926">
    <w:name w:val="仿宋正文 Char"/>
    <w:link w:val="119"/>
    <w:qFormat/>
    <w:locked/>
    <w:uiPriority w:val="99"/>
    <w:rPr>
      <w:rFonts w:ascii="??_GB2312" w:eastAsia="Times New Roman" w:cs="??_GB2312"/>
      <w:kern w:val="2"/>
      <w:sz w:val="24"/>
      <w:szCs w:val="24"/>
      <w:lang w:val="en-US" w:eastAsia="zh-CN"/>
    </w:rPr>
  </w:style>
  <w:style w:type="character" w:customStyle="1" w:styleId="927">
    <w:name w:val="正文首行缩进 Char Char Char Char Char Char"/>
    <w:qFormat/>
    <w:uiPriority w:val="99"/>
    <w:rPr>
      <w:rFonts w:ascii="宋体" w:eastAsia="宋体" w:cs="宋体"/>
      <w:kern w:val="2"/>
      <w:sz w:val="24"/>
      <w:szCs w:val="24"/>
      <w:lang w:val="zh-CN"/>
    </w:rPr>
  </w:style>
  <w:style w:type="character" w:customStyle="1" w:styleId="928">
    <w:name w:val="样式 宋体"/>
    <w:qFormat/>
    <w:uiPriority w:val="99"/>
    <w:rPr>
      <w:rFonts w:ascii="宋体" w:eastAsia="宋体" w:cs="宋体"/>
      <w:sz w:val="24"/>
      <w:szCs w:val="24"/>
    </w:rPr>
  </w:style>
  <w:style w:type="character" w:customStyle="1" w:styleId="929">
    <w:name w:val="tw4winJump"/>
    <w:qFormat/>
    <w:uiPriority w:val="99"/>
    <w:rPr>
      <w:rFonts w:ascii="Courier New" w:hAnsi="Courier New" w:cs="Courier New"/>
      <w:color w:val="008080"/>
      <w:lang w:val="en-US" w:eastAsia="zh-CN"/>
    </w:rPr>
  </w:style>
  <w:style w:type="character" w:customStyle="1" w:styleId="930">
    <w:name w:val="标题 1 字符"/>
    <w:qFormat/>
    <w:uiPriority w:val="99"/>
    <w:rPr>
      <w:rFonts w:ascii="Arial" w:hAnsi="Arial" w:eastAsia="黑体" w:cs="Arial"/>
      <w:b/>
      <w:bCs/>
      <w:snapToGrid w:val="0"/>
      <w:kern w:val="44"/>
      <w:sz w:val="44"/>
      <w:szCs w:val="44"/>
    </w:rPr>
  </w:style>
  <w:style w:type="character" w:customStyle="1" w:styleId="931">
    <w:name w:val="style36"/>
    <w:qFormat/>
    <w:uiPriority w:val="99"/>
    <w:rPr>
      <w:rFonts w:ascii="Arial" w:hAnsi="Arial" w:eastAsia="黑体" w:cs="Arial"/>
      <w:snapToGrid w:val="0"/>
      <w:kern w:val="0"/>
      <w:sz w:val="21"/>
      <w:szCs w:val="21"/>
    </w:rPr>
  </w:style>
  <w:style w:type="character" w:customStyle="1" w:styleId="932">
    <w:name w:val="pt9"/>
    <w:qFormat/>
    <w:uiPriority w:val="99"/>
    <w:rPr>
      <w:rFonts w:ascii="??_GB2312" w:eastAsia="微软雅黑" w:cs="??_GB2312"/>
      <w:b/>
      <w:bCs/>
      <w:kern w:val="2"/>
      <w:sz w:val="32"/>
      <w:szCs w:val="32"/>
      <w:lang w:val="en-US" w:eastAsia="zh-CN"/>
    </w:rPr>
  </w:style>
  <w:style w:type="character" w:customStyle="1" w:styleId="933">
    <w:name w:val="DO_NOT_TRANSLATE"/>
    <w:qFormat/>
    <w:uiPriority w:val="99"/>
    <w:rPr>
      <w:rFonts w:ascii="Courier New" w:hAnsi="Courier New" w:cs="Courier New"/>
      <w:color w:val="800000"/>
      <w:lang w:val="en-US" w:eastAsia="zh-CN"/>
    </w:rPr>
  </w:style>
  <w:style w:type="character" w:customStyle="1" w:styleId="934">
    <w:name w:val="标书1 Char1"/>
    <w:qFormat/>
    <w:uiPriority w:val="99"/>
    <w:rPr>
      <w:rFonts w:eastAsia="宋体"/>
      <w:b/>
      <w:bCs/>
      <w:kern w:val="44"/>
      <w:sz w:val="44"/>
      <w:szCs w:val="44"/>
      <w:lang w:val="en-US" w:eastAsia="zh-CN"/>
    </w:rPr>
  </w:style>
  <w:style w:type="character" w:customStyle="1" w:styleId="935">
    <w:name w:val="页脚 字符"/>
    <w:qFormat/>
    <w:uiPriority w:val="99"/>
    <w:rPr>
      <w:kern w:val="2"/>
      <w:sz w:val="18"/>
      <w:szCs w:val="18"/>
    </w:rPr>
  </w:style>
  <w:style w:type="character" w:customStyle="1" w:styleId="936">
    <w:name w:val="正文2 Char"/>
    <w:qFormat/>
    <w:uiPriority w:val="99"/>
    <w:rPr>
      <w:rFonts w:eastAsia="宋体"/>
      <w:kern w:val="2"/>
      <w:sz w:val="24"/>
      <w:szCs w:val="24"/>
      <w:lang w:val="en-US" w:eastAsia="zh-CN"/>
    </w:rPr>
  </w:style>
  <w:style w:type="character" w:customStyle="1" w:styleId="937">
    <w:name w:val="Char Char21"/>
    <w:qFormat/>
    <w:uiPriority w:val="99"/>
    <w:rPr>
      <w:rFonts w:ascii="宋体" w:eastAsia="宋体" w:cs="宋体"/>
      <w:kern w:val="1"/>
      <w:sz w:val="21"/>
      <w:szCs w:val="21"/>
      <w:lang w:val="zh-CN"/>
    </w:rPr>
  </w:style>
  <w:style w:type="character" w:customStyle="1" w:styleId="938">
    <w:name w:val="样式 正文缩进 + 首行缩进:  2 字符 Char Char"/>
    <w:link w:val="120"/>
    <w:qFormat/>
    <w:locked/>
    <w:uiPriority w:val="99"/>
    <w:rPr>
      <w:kern w:val="2"/>
      <w:sz w:val="24"/>
      <w:szCs w:val="24"/>
    </w:rPr>
  </w:style>
  <w:style w:type="character" w:customStyle="1" w:styleId="939">
    <w:name w:val="gray6"/>
    <w:qFormat/>
    <w:uiPriority w:val="99"/>
    <w:rPr>
      <w:rFonts w:ascii="Arial" w:hAnsi="Arial" w:eastAsia="黑体" w:cs="Arial"/>
      <w:snapToGrid w:val="0"/>
      <w:kern w:val="0"/>
      <w:sz w:val="21"/>
      <w:szCs w:val="21"/>
    </w:rPr>
  </w:style>
  <w:style w:type="character" w:customStyle="1" w:styleId="940">
    <w:name w:val="hui"/>
    <w:qFormat/>
    <w:uiPriority w:val="99"/>
    <w:rPr>
      <w:rFonts w:ascii="Arial" w:hAnsi="Arial" w:eastAsia="黑体" w:cs="Arial"/>
      <w:snapToGrid w:val="0"/>
      <w:kern w:val="0"/>
      <w:sz w:val="21"/>
      <w:szCs w:val="21"/>
    </w:rPr>
  </w:style>
  <w:style w:type="character" w:customStyle="1" w:styleId="941">
    <w:name w:val="哈哈正文 Char Char"/>
    <w:qFormat/>
    <w:uiPriority w:val="99"/>
    <w:rPr>
      <w:rFonts w:ascii="宋体" w:hAnsi="宋体" w:eastAsia="宋体" w:cs="宋体"/>
      <w:kern w:val="2"/>
      <w:sz w:val="24"/>
      <w:szCs w:val="24"/>
      <w:lang w:val="en-US" w:eastAsia="zh-CN"/>
    </w:rPr>
  </w:style>
  <w:style w:type="character" w:customStyle="1" w:styleId="94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3">
    <w:name w:val="正文缩进 字符1"/>
    <w:qFormat/>
    <w:uiPriority w:val="99"/>
    <w:rPr>
      <w:rFonts w:ascii="宋体" w:eastAsia="宋体" w:cs="宋体"/>
      <w:snapToGrid w:val="0"/>
      <w:color w:val="000000"/>
      <w:kern w:val="28"/>
      <w:sz w:val="28"/>
      <w:szCs w:val="28"/>
      <w:lang w:val="en-US" w:eastAsia="zh-CN"/>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无间隔 字符"/>
    <w:link w:val="170"/>
    <w:qFormat/>
    <w:locked/>
    <w:uiPriority w:val="99"/>
    <w:rPr>
      <w:kern w:val="2"/>
      <w:sz w:val="22"/>
      <w:szCs w:val="22"/>
    </w:rPr>
  </w:style>
  <w:style w:type="character" w:customStyle="1" w:styleId="947">
    <w:name w:val="标准文本 Char Char"/>
    <w:link w:val="609"/>
    <w:qFormat/>
    <w:locked/>
    <w:uiPriority w:val="99"/>
    <w:rPr>
      <w:kern w:val="2"/>
      <w:sz w:val="24"/>
      <w:szCs w:val="24"/>
    </w:rPr>
  </w:style>
  <w:style w:type="character" w:customStyle="1" w:styleId="948">
    <w:name w:val="Char Char213"/>
    <w:qFormat/>
    <w:uiPriority w:val="99"/>
    <w:rPr>
      <w:rFonts w:eastAsia="Times New Roman"/>
      <w:b/>
      <w:bCs/>
      <w:kern w:val="44"/>
      <w:sz w:val="44"/>
      <w:szCs w:val="44"/>
      <w:lang w:val="en-US" w:eastAsia="zh-CN"/>
    </w:rPr>
  </w:style>
  <w:style w:type="character" w:customStyle="1" w:styleId="949">
    <w:name w:val="apple-style-span"/>
    <w:qFormat/>
    <w:uiPriority w:val="99"/>
    <w:rPr>
      <w:rFonts w:ascii="Arial" w:hAnsi="Arial" w:eastAsia="黑体" w:cs="Arial"/>
      <w:snapToGrid w:val="0"/>
      <w:kern w:val="0"/>
      <w:sz w:val="21"/>
      <w:szCs w:val="21"/>
    </w:rPr>
  </w:style>
  <w:style w:type="character" w:customStyle="1" w:styleId="950">
    <w:name w:val="15"/>
    <w:qFormat/>
    <w:uiPriority w:val="99"/>
    <w:rPr>
      <w:rFonts w:ascii="Calibri" w:hAnsi="Calibri" w:cs="Calibri"/>
      <w:color w:val="0000FF"/>
      <w:u w:val="single"/>
    </w:rPr>
  </w:style>
  <w:style w:type="character" w:customStyle="1" w:styleId="951">
    <w:name w:val="16"/>
    <w:qFormat/>
    <w:uiPriority w:val="99"/>
    <w:rPr>
      <w:rFonts w:ascii="宋体" w:hAnsi="宋体" w:eastAsia="宋体" w:cs="宋体"/>
      <w:color w:val="000000"/>
      <w:sz w:val="20"/>
      <w:szCs w:val="20"/>
    </w:rPr>
  </w:style>
  <w:style w:type="character" w:customStyle="1" w:styleId="952">
    <w:name w:val="edui-unclickable"/>
    <w:qFormat/>
    <w:uiPriority w:val="99"/>
    <w:rPr>
      <w:color w:val="808080"/>
    </w:rPr>
  </w:style>
  <w:style w:type="character" w:customStyle="1" w:styleId="953">
    <w:name w:val="tpc_content1"/>
    <w:qFormat/>
    <w:uiPriority w:val="99"/>
    <w:rPr>
      <w:sz w:val="20"/>
      <w:szCs w:val="20"/>
    </w:rPr>
  </w:style>
  <w:style w:type="character" w:customStyle="1" w:styleId="954">
    <w:name w:val="正文文本缩进 字符"/>
    <w:qFormat/>
    <w:uiPriority w:val="99"/>
    <w:rPr>
      <w:rFonts w:ascii="Century Gothic" w:hAnsi="Century Gothic" w:cs="Century Gothic"/>
      <w:kern w:val="2"/>
      <w:sz w:val="24"/>
      <w:szCs w:val="24"/>
      <w:lang w:val="en-US" w:eastAsia="zh-CN"/>
    </w:rPr>
  </w:style>
  <w:style w:type="character" w:customStyle="1" w:styleId="955">
    <w:name w:val="正文文本 2 字符"/>
    <w:qFormat/>
    <w:uiPriority w:val="99"/>
    <w:rPr>
      <w:rFonts w:ascii="Arial" w:hAnsi="Arial" w:eastAsia="宋体" w:cs="Arial"/>
      <w:kern w:val="2"/>
      <w:sz w:val="24"/>
      <w:szCs w:val="24"/>
      <w:lang w:val="en-US" w:eastAsia="zh-CN"/>
    </w:rPr>
  </w:style>
  <w:style w:type="character" w:customStyle="1" w:styleId="956">
    <w:name w:val="edui-clickable2"/>
    <w:qFormat/>
    <w:uiPriority w:val="99"/>
    <w:rPr>
      <w:color w:val="0000FF"/>
      <w:u w:val="single"/>
    </w:rPr>
  </w:style>
  <w:style w:type="character" w:customStyle="1" w:styleId="957">
    <w:name w:val="style1"/>
    <w:qFormat/>
    <w:uiPriority w:val="99"/>
    <w:rPr>
      <w:rFonts w:ascii="Arial" w:hAnsi="Arial" w:eastAsia="黑体" w:cs="Arial"/>
      <w:snapToGrid w:val="0"/>
      <w:kern w:val="0"/>
      <w:sz w:val="21"/>
      <w:szCs w:val="21"/>
    </w:rPr>
  </w:style>
  <w:style w:type="character" w:customStyle="1" w:styleId="958">
    <w:name w:val="zbggtop11 style5"/>
    <w:qFormat/>
    <w:uiPriority w:val="99"/>
    <w:rPr>
      <w:rFonts w:ascii="Arial" w:hAnsi="Arial" w:eastAsia="黑体" w:cs="Arial"/>
      <w:snapToGrid w:val="0"/>
      <w:kern w:val="0"/>
      <w:sz w:val="21"/>
      <w:szCs w:val="21"/>
    </w:rPr>
  </w:style>
  <w:style w:type="character" w:customStyle="1" w:styleId="95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0">
    <w:name w:val="bulletintext1"/>
    <w:qFormat/>
    <w:uiPriority w:val="99"/>
    <w:rPr>
      <w:color w:val="000000"/>
      <w:sz w:val="18"/>
      <w:szCs w:val="18"/>
    </w:rPr>
  </w:style>
  <w:style w:type="character" w:customStyle="1" w:styleId="961">
    <w:name w:val="ksfind_class_select1"/>
    <w:qFormat/>
    <w:uiPriority w:val="99"/>
    <w:rPr>
      <w:color w:val="000000"/>
      <w:shd w:val="clear" w:color="auto" w:fill="auto"/>
    </w:rPr>
  </w:style>
  <w:style w:type="character" w:customStyle="1" w:styleId="962">
    <w:name w:val="font71"/>
    <w:qFormat/>
    <w:uiPriority w:val="99"/>
    <w:rPr>
      <w:rFonts w:ascii="宋体" w:hAnsi="宋体" w:eastAsia="宋体" w:cs="宋体"/>
      <w:color w:val="000000"/>
      <w:sz w:val="22"/>
      <w:szCs w:val="22"/>
      <w:u w:val="none"/>
    </w:rPr>
  </w:style>
  <w:style w:type="character" w:customStyle="1" w:styleId="963">
    <w:name w:val="font91"/>
    <w:qFormat/>
    <w:uiPriority w:val="99"/>
    <w:rPr>
      <w:rFonts w:ascii="仿宋" w:hAnsi="仿宋" w:eastAsia="仿宋" w:cs="仿宋"/>
      <w:color w:val="000000"/>
      <w:sz w:val="22"/>
      <w:szCs w:val="22"/>
      <w:u w:val="none"/>
    </w:rPr>
  </w:style>
  <w:style w:type="table" w:customStyle="1" w:styleId="964">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样式10"/>
    <w:basedOn w:val="1"/>
    <w:qFormat/>
    <w:uiPriority w:val="0"/>
    <w:pPr>
      <w:spacing w:line="360" w:lineRule="auto"/>
      <w:ind w:firstLine="480" w:firstLineChars="200"/>
    </w:pPr>
    <w:rPr>
      <w:rFonts w:hint="eastAsia" w:ascii="宋体" w:hAnsi="宋体" w:cs="宋体"/>
      <w:color w:val="auto"/>
      <w:kern w:val="0"/>
      <w:sz w:val="24"/>
      <w:szCs w:val="24"/>
      <w:lang w:val="zh-CN"/>
    </w:rPr>
  </w:style>
  <w:style w:type="paragraph" w:customStyle="1" w:styleId="971">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972">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973">
    <w:name w:val="UserStyle_0"/>
    <w:qFormat/>
    <w:uiPriority w:val="0"/>
  </w:style>
  <w:style w:type="paragraph" w:customStyle="1" w:styleId="974">
    <w:name w:val="[基本段落]"/>
    <w:basedOn w:val="975"/>
    <w:unhideWhenUsed/>
    <w:qFormat/>
    <w:uiPriority w:val="99"/>
    <w:pPr>
      <w:spacing w:beforeLines="0" w:afterLines="0"/>
    </w:pPr>
    <w:rPr>
      <w:rFonts w:hint="eastAsia"/>
      <w:sz w:val="24"/>
      <w:szCs w:val="24"/>
    </w:rPr>
  </w:style>
  <w:style w:type="paragraph" w:customStyle="1" w:styleId="975">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imes New Roman"/>
      <w:color w:val="00000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66</Pages>
  <Words>33933</Words>
  <Characters>35932</Characters>
  <Lines>0</Lines>
  <Paragraphs>0</Paragraphs>
  <TotalTime>28</TotalTime>
  <ScaleCrop>false</ScaleCrop>
  <LinksUpToDate>false</LinksUpToDate>
  <CharactersWithSpaces>37424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2022-05-11T05:26:00Z</dcterms:created>
  <dc:creator>玥</dc:creator>
  <cp:lastModifiedBy>用心吗</cp:lastModifiedBy>
  <cp:lastPrinted>2022-06-17T04:37:00Z</cp:lastPrinted>
  <dcterms:modified xsi:type="dcterms:W3CDTF">2022-10-13T03:08:10Z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54DD74731FE84A0BA361C68F2A2BADBD</vt:lpwstr>
  </property>
  <property fmtid="{D5CDD505-2E9C-101B-9397-08002B2CF9AE}" pid="5" name="commondata">
    <vt:lpwstr>eyJoZGlkIjoiMmM0ZDNkN2Y2MjY1YmQzY2RhYmNkNjU3NzMxODBlM2MifQ==</vt:lpwstr>
  </property>
</Properties>
</file>