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color w:val="auto"/>
          <w:sz w:val="52"/>
          <w:szCs w:val="52"/>
          <w:highlight w:val="none"/>
          <w:lang/>
        </w:rPr>
      </w:pPr>
      <w:bookmarkStart w:id="13" w:name="_GoBack"/>
      <w:bookmarkEnd w:id="13"/>
    </w:p>
    <w:p>
      <w:pPr>
        <w:jc w:val="center"/>
        <w:rPr>
          <w:rFonts w:hint="eastAsia" w:ascii="宋体" w:hAnsi="宋体" w:cs="宋体"/>
          <w:b/>
          <w:bCs/>
          <w:color w:val="auto"/>
          <w:sz w:val="48"/>
          <w:szCs w:val="48"/>
          <w:highlight w:val="none"/>
          <w:lang/>
        </w:rPr>
      </w:pPr>
      <w:r>
        <w:rPr>
          <w:rFonts w:hint="eastAsia" w:ascii="宋体" w:hAnsi="宋体" w:cs="宋体"/>
          <w:b/>
          <w:bCs/>
          <w:color w:val="auto"/>
          <w:sz w:val="48"/>
          <w:szCs w:val="48"/>
          <w:highlight w:val="none"/>
        </w:rPr>
        <w:t>乔司街道办公楼物业管理服务采购项目</w:t>
      </w:r>
    </w:p>
    <w:p>
      <w:pPr>
        <w:jc w:val="center"/>
        <w:rPr>
          <w:rFonts w:hint="eastAsia" w:ascii="宋体" w:hAnsi="宋体" w:cs="宋体"/>
          <w:b/>
          <w:color w:val="auto"/>
          <w:sz w:val="84"/>
          <w:szCs w:val="84"/>
          <w:highlight w:val="none"/>
        </w:rPr>
      </w:pPr>
    </w:p>
    <w:p>
      <w:pPr>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招 标 文 件</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HZYHZFCG-2020-031</w:t>
      </w:r>
      <w:r>
        <w:rPr>
          <w:rFonts w:hint="eastAsia" w:ascii="宋体" w:hAnsi="宋体" w:cs="宋体"/>
          <w:b/>
          <w:color w:val="auto"/>
          <w:sz w:val="36"/>
          <w:szCs w:val="36"/>
          <w:highlight w:val="none"/>
        </w:rPr>
        <w:t>）</w:t>
      </w:r>
    </w:p>
    <w:p>
      <w:pPr>
        <w:jc w:val="center"/>
        <w:rPr>
          <w:rFonts w:hint="eastAsia" w:ascii="宋体" w:hAnsi="宋体" w:cs="宋体"/>
          <w:b/>
          <w:color w:val="auto"/>
          <w:sz w:val="28"/>
          <w:szCs w:val="28"/>
          <w:highlight w:val="none"/>
        </w:rPr>
      </w:pPr>
    </w:p>
    <w:p>
      <w:pPr>
        <w:jc w:val="center"/>
        <w:rPr>
          <w:rFonts w:hint="eastAsia" w:ascii="宋体" w:hAnsi="宋体" w:cs="宋体"/>
          <w:b/>
          <w:color w:val="auto"/>
          <w:sz w:val="28"/>
          <w:szCs w:val="28"/>
          <w:highlight w:val="none"/>
        </w:rPr>
      </w:pPr>
    </w:p>
    <w:p>
      <w:pPr>
        <w:jc w:val="center"/>
        <w:rPr>
          <w:rFonts w:hint="eastAsia" w:ascii="宋体" w:hAnsi="宋体" w:cs="宋体"/>
          <w:b/>
          <w:color w:val="auto"/>
          <w:sz w:val="28"/>
          <w:szCs w:val="28"/>
          <w:highlight w:val="none"/>
        </w:rPr>
      </w:pPr>
    </w:p>
    <w:p>
      <w:pPr>
        <w:jc w:val="cente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jc w:val="cente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采购人：杭州市余杭区人民政府乔司街道办事处</w:t>
      </w:r>
    </w:p>
    <w:p>
      <w:pPr>
        <w:pStyle w:val="10"/>
        <w:spacing w:line="360" w:lineRule="auto"/>
        <w:ind w:left="99" w:leftChars="47"/>
        <w:jc w:val="center"/>
        <w:rPr>
          <w:rFonts w:hint="eastAsia" w:ascii="宋体"/>
          <w:color w:val="auto"/>
          <w:sz w:val="36"/>
          <w:szCs w:val="36"/>
          <w:highlight w:val="none"/>
        </w:rPr>
      </w:pPr>
      <w:r>
        <w:rPr>
          <w:rFonts w:hint="eastAsia" w:ascii="宋体" w:hAnsi="宋体" w:cs="宋体"/>
          <w:b/>
          <w:color w:val="auto"/>
          <w:sz w:val="36"/>
          <w:szCs w:val="36"/>
          <w:highlight w:val="none"/>
        </w:rPr>
        <w:t>采购代理机构：杭州市公共资源交易中心余杭分中心</w:t>
      </w:r>
    </w:p>
    <w:p>
      <w:pPr>
        <w:pStyle w:val="10"/>
        <w:spacing w:line="360" w:lineRule="auto"/>
        <w:ind w:left="99" w:leftChars="47"/>
        <w:jc w:val="center"/>
        <w:rPr>
          <w:rFonts w:hint="eastAsia" w:ascii="宋体"/>
          <w:color w:val="auto"/>
          <w:sz w:val="36"/>
          <w:szCs w:val="36"/>
          <w:highlight w:val="none"/>
        </w:rPr>
      </w:pPr>
    </w:p>
    <w:p>
      <w:pPr>
        <w:pStyle w:val="10"/>
        <w:spacing w:line="360" w:lineRule="auto"/>
        <w:ind w:left="99" w:leftChars="47"/>
        <w:jc w:val="center"/>
        <w:rPr>
          <w:rFonts w:hint="eastAsia" w:ascii="宋体"/>
          <w:color w:val="auto"/>
          <w:sz w:val="36"/>
          <w:szCs w:val="36"/>
          <w:highlight w:val="none"/>
        </w:rPr>
      </w:pPr>
    </w:p>
    <w:p>
      <w:pPr>
        <w:rPr>
          <w:rFonts w:hint="eastAsia" w:ascii="宋体"/>
          <w:color w:val="auto"/>
          <w:sz w:val="36"/>
          <w:szCs w:val="36"/>
          <w:highlight w:val="none"/>
        </w:rPr>
      </w:pPr>
    </w:p>
    <w:p>
      <w:pPr>
        <w:rPr>
          <w:rFonts w:hint="eastAsia" w:ascii="宋体"/>
          <w:color w:val="auto"/>
          <w:sz w:val="36"/>
          <w:szCs w:val="36"/>
          <w:highlight w:val="none"/>
        </w:rPr>
      </w:pPr>
    </w:p>
    <w:p>
      <w:pPr>
        <w:rPr>
          <w:rFonts w:hint="eastAsia"/>
          <w:color w:val="auto"/>
          <w:highlight w:val="none"/>
        </w:rPr>
      </w:pPr>
    </w:p>
    <w:p>
      <w:pPr>
        <w:pStyle w:val="10"/>
        <w:spacing w:line="360" w:lineRule="auto"/>
        <w:ind w:left="99" w:leftChars="47"/>
        <w:jc w:val="center"/>
        <w:rPr>
          <w:rFonts w:hint="eastAsia"/>
          <w:color w:val="auto"/>
          <w:sz w:val="36"/>
          <w:szCs w:val="36"/>
          <w:highlight w:val="none"/>
        </w:rPr>
      </w:pPr>
      <w:r>
        <w:rPr>
          <w:rFonts w:hint="eastAsia" w:ascii="宋体"/>
          <w:color w:val="auto"/>
          <w:sz w:val="36"/>
          <w:szCs w:val="36"/>
          <w:highlight w:val="none"/>
        </w:rPr>
        <w:t>目     录</w:t>
      </w:r>
    </w:p>
    <w:p>
      <w:pPr>
        <w:spacing w:line="360" w:lineRule="auto"/>
        <w:rPr>
          <w:rFonts w:hint="eastAsia" w:ascii="宋体" w:hAnsi="宋体"/>
          <w:color w:val="auto"/>
          <w:highlight w:val="none"/>
        </w:rPr>
      </w:pPr>
    </w:p>
    <w:p>
      <w:pPr>
        <w:numPr>
          <w:ilvl w:val="0"/>
          <w:numId w:val="1"/>
        </w:numPr>
        <w:tabs>
          <w:tab w:val="left" w:pos="1440"/>
          <w:tab w:val="clear" w:pos="1275"/>
        </w:tabs>
        <w:spacing w:before="156" w:beforeLines="50" w:line="360" w:lineRule="auto"/>
        <w:ind w:left="1440"/>
        <w:rPr>
          <w:rFonts w:hint="eastAsia" w:ascii="宋体"/>
          <w:color w:val="auto"/>
          <w:sz w:val="30"/>
          <w:highlight w:val="none"/>
        </w:rPr>
      </w:pPr>
      <w:r>
        <w:rPr>
          <w:rFonts w:hint="eastAsia" w:ascii="宋体"/>
          <w:color w:val="auto"/>
          <w:sz w:val="30"/>
          <w:highlight w:val="none"/>
        </w:rPr>
        <w:t>招标公告</w:t>
      </w:r>
    </w:p>
    <w:p>
      <w:pPr>
        <w:numPr>
          <w:ilvl w:val="0"/>
          <w:numId w:val="1"/>
        </w:numPr>
        <w:tabs>
          <w:tab w:val="left" w:pos="1440"/>
          <w:tab w:val="clear" w:pos="1275"/>
        </w:tabs>
        <w:spacing w:before="156" w:beforeLines="50" w:line="360" w:lineRule="auto"/>
        <w:ind w:left="1440"/>
        <w:rPr>
          <w:rFonts w:hint="eastAsia" w:ascii="宋体"/>
          <w:color w:val="auto"/>
          <w:sz w:val="30"/>
          <w:highlight w:val="none"/>
        </w:rPr>
      </w:pPr>
      <w:r>
        <w:rPr>
          <w:rFonts w:hint="eastAsia" w:ascii="宋体"/>
          <w:color w:val="auto"/>
          <w:sz w:val="30"/>
          <w:highlight w:val="none"/>
        </w:rPr>
        <w:t>招标需求</w:t>
      </w:r>
    </w:p>
    <w:p>
      <w:pPr>
        <w:numPr>
          <w:ilvl w:val="0"/>
          <w:numId w:val="1"/>
        </w:numPr>
        <w:tabs>
          <w:tab w:val="left" w:pos="1440"/>
          <w:tab w:val="clear" w:pos="1275"/>
        </w:tabs>
        <w:spacing w:before="156" w:beforeLines="50" w:line="360" w:lineRule="auto"/>
        <w:ind w:left="1440"/>
        <w:rPr>
          <w:rFonts w:hint="eastAsia" w:ascii="宋体"/>
          <w:color w:val="auto"/>
          <w:sz w:val="30"/>
          <w:highlight w:val="none"/>
        </w:rPr>
      </w:pPr>
      <w:r>
        <w:rPr>
          <w:rFonts w:hint="eastAsia" w:ascii="宋体"/>
          <w:color w:val="auto"/>
          <w:sz w:val="30"/>
          <w:highlight w:val="none"/>
        </w:rPr>
        <w:t>投标人须知</w:t>
      </w:r>
    </w:p>
    <w:p>
      <w:pPr>
        <w:spacing w:before="156" w:beforeLines="50" w:line="360" w:lineRule="auto"/>
        <w:ind w:left="1440"/>
        <w:rPr>
          <w:rFonts w:hint="eastAsia" w:ascii="宋体"/>
          <w:color w:val="auto"/>
          <w:sz w:val="30"/>
          <w:highlight w:val="none"/>
        </w:rPr>
      </w:pPr>
      <w:r>
        <w:rPr>
          <w:rFonts w:hint="eastAsia" w:ascii="宋体"/>
          <w:color w:val="auto"/>
          <w:sz w:val="30"/>
          <w:highlight w:val="none"/>
        </w:rPr>
        <w:t>前附表</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总 则</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投标文件的编制</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组织开、评标程序及评标委员会的评标程序</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评审原则</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确定中标供应商的原则</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合同授予</w:t>
      </w:r>
    </w:p>
    <w:p>
      <w:pPr>
        <w:numPr>
          <w:ilvl w:val="1"/>
          <w:numId w:val="1"/>
        </w:numPr>
        <w:tabs>
          <w:tab w:val="left" w:pos="1305"/>
          <w:tab w:val="clear" w:pos="1140"/>
        </w:tabs>
        <w:spacing w:before="156" w:beforeLines="50" w:line="360" w:lineRule="auto"/>
        <w:ind w:left="1305"/>
        <w:rPr>
          <w:rFonts w:hint="eastAsia" w:ascii="宋体"/>
          <w:color w:val="auto"/>
          <w:sz w:val="30"/>
          <w:highlight w:val="none"/>
        </w:rPr>
      </w:pPr>
      <w:r>
        <w:rPr>
          <w:rFonts w:hint="eastAsia" w:ascii="宋体"/>
          <w:color w:val="auto"/>
          <w:sz w:val="30"/>
          <w:highlight w:val="none"/>
        </w:rPr>
        <w:t xml:space="preserve"> 验收</w:t>
      </w:r>
    </w:p>
    <w:p>
      <w:pPr>
        <w:numPr>
          <w:ilvl w:val="0"/>
          <w:numId w:val="1"/>
        </w:numPr>
        <w:tabs>
          <w:tab w:val="left" w:pos="1440"/>
          <w:tab w:val="clear" w:pos="1275"/>
        </w:tabs>
        <w:spacing w:before="156" w:beforeLines="50" w:line="360" w:lineRule="auto"/>
        <w:ind w:left="1440"/>
        <w:rPr>
          <w:rFonts w:hint="eastAsia" w:ascii="宋体"/>
          <w:color w:val="auto"/>
          <w:sz w:val="30"/>
          <w:highlight w:val="none"/>
        </w:rPr>
      </w:pPr>
      <w:r>
        <w:rPr>
          <w:rFonts w:hint="eastAsia" w:ascii="宋体"/>
          <w:color w:val="auto"/>
          <w:sz w:val="30"/>
          <w:highlight w:val="none"/>
        </w:rPr>
        <w:t>评标办法及评分标准</w:t>
      </w:r>
    </w:p>
    <w:p>
      <w:pPr>
        <w:numPr>
          <w:ilvl w:val="0"/>
          <w:numId w:val="1"/>
        </w:numPr>
        <w:tabs>
          <w:tab w:val="left" w:pos="1440"/>
          <w:tab w:val="clear" w:pos="1275"/>
        </w:tabs>
        <w:spacing w:before="156" w:beforeLines="50" w:line="360" w:lineRule="auto"/>
        <w:ind w:left="1440"/>
        <w:rPr>
          <w:rFonts w:hint="eastAsia" w:ascii="宋体"/>
          <w:color w:val="auto"/>
          <w:sz w:val="30"/>
          <w:highlight w:val="none"/>
        </w:rPr>
      </w:pPr>
      <w:r>
        <w:rPr>
          <w:rFonts w:hint="eastAsia" w:ascii="宋体"/>
          <w:color w:val="auto"/>
          <w:sz w:val="30"/>
          <w:highlight w:val="none"/>
        </w:rPr>
        <w:t>政府采购合同范本</w:t>
      </w:r>
    </w:p>
    <w:p>
      <w:pPr>
        <w:numPr>
          <w:ilvl w:val="0"/>
          <w:numId w:val="1"/>
        </w:numPr>
        <w:tabs>
          <w:tab w:val="left" w:pos="1440"/>
          <w:tab w:val="clear" w:pos="1275"/>
        </w:tabs>
        <w:spacing w:before="156" w:beforeLines="50" w:line="360" w:lineRule="auto"/>
        <w:ind w:left="1440"/>
        <w:rPr>
          <w:rFonts w:hint="eastAsia" w:hAnsi="宋体"/>
          <w:color w:val="auto"/>
          <w:sz w:val="32"/>
          <w:szCs w:val="32"/>
          <w:highlight w:val="none"/>
        </w:rPr>
      </w:pPr>
      <w:r>
        <w:rPr>
          <w:rFonts w:hint="eastAsia" w:ascii="宋体"/>
          <w:color w:val="auto"/>
          <w:sz w:val="30"/>
          <w:highlight w:val="none"/>
        </w:rPr>
        <w:t>投标文件格式</w:t>
      </w:r>
    </w:p>
    <w:p>
      <w:pPr>
        <w:tabs>
          <w:tab w:val="left" w:pos="1440"/>
        </w:tabs>
        <w:spacing w:before="156" w:beforeLines="50" w:line="360" w:lineRule="auto"/>
        <w:ind w:left="165"/>
        <w:rPr>
          <w:rFonts w:hint="eastAsia" w:ascii="宋体"/>
          <w:color w:val="auto"/>
          <w:sz w:val="30"/>
          <w:highlight w:val="none"/>
        </w:rPr>
      </w:pPr>
    </w:p>
    <w:p>
      <w:pPr>
        <w:tabs>
          <w:tab w:val="left" w:pos="1440"/>
        </w:tabs>
        <w:spacing w:before="156" w:beforeLines="50" w:line="360" w:lineRule="auto"/>
        <w:ind w:left="165"/>
        <w:rPr>
          <w:rFonts w:hint="eastAsia" w:ascii="宋体"/>
          <w:color w:val="auto"/>
          <w:sz w:val="30"/>
          <w:highlight w:val="none"/>
        </w:rPr>
      </w:pPr>
    </w:p>
    <w:p>
      <w:pPr>
        <w:pStyle w:val="2"/>
        <w:jc w:val="center"/>
        <w:rPr>
          <w:rFonts w:hint="eastAsia" w:hAnsi="宋体" w:eastAsia="宋体"/>
          <w:b w:val="0"/>
          <w:color w:val="auto"/>
          <w:sz w:val="32"/>
          <w:szCs w:val="32"/>
          <w:highlight w:val="none"/>
        </w:rPr>
      </w:pPr>
      <w:r>
        <w:rPr>
          <w:rFonts w:hint="eastAsia" w:hAnsi="宋体" w:eastAsia="宋体"/>
          <w:color w:val="auto"/>
          <w:kern w:val="2"/>
          <w:sz w:val="32"/>
          <w:szCs w:val="32"/>
          <w:highlight w:val="none"/>
        </w:rPr>
        <w:t>第一章   招标公告</w:t>
      </w:r>
    </w:p>
    <w:p>
      <w:pPr>
        <w:adjustRightInd w:val="0"/>
        <w:snapToGrid w:val="0"/>
        <w:spacing w:line="360" w:lineRule="auto"/>
        <w:ind w:firstLine="480" w:firstLineChars="200"/>
        <w:rPr>
          <w:rFonts w:hint="eastAsia" w:ascii="宋体"/>
          <w:b/>
          <w:bCs/>
          <w:color w:val="auto"/>
          <w:sz w:val="24"/>
          <w:highlight w:val="none"/>
        </w:rPr>
      </w:pPr>
      <w:r>
        <w:rPr>
          <w:rFonts w:hint="eastAsia" w:ascii="宋体" w:hAnsi="宋体" w:cs="宋体"/>
          <w:color w:val="auto"/>
          <w:sz w:val="24"/>
          <w:highlight w:val="none"/>
        </w:rPr>
        <w:t>根据《中华人民共和国政府采购法》、《政府采购货物和服务招标投标管理办法》、《浙江省政府采购项目电子交易管理暂行办法》等规定，经杭州市余杭区财政局余财确临[2020]3156-001号确认书批准，现就</w:t>
      </w:r>
      <w:r>
        <w:rPr>
          <w:rFonts w:hint="eastAsia" w:ascii="宋体" w:hAnsi="宋体" w:cs="宋体"/>
          <w:b/>
          <w:color w:val="auto"/>
          <w:sz w:val="24"/>
          <w:highlight w:val="none"/>
        </w:rPr>
        <w:t>乔司街道办公楼物业管理服务采购项目</w:t>
      </w:r>
      <w:r>
        <w:rPr>
          <w:rFonts w:hint="eastAsia" w:ascii="宋体" w:hAnsi="宋体" w:cs="宋体"/>
          <w:color w:val="auto"/>
          <w:sz w:val="24"/>
          <w:highlight w:val="none"/>
        </w:rPr>
        <w:t>进行公开招标采购。欢迎符合要求并有能力完成本项目的投标人前来投标。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一、项目名称及编号：乔司街道办公楼物业管理服务采购项目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HZYHZFCG-2020-031</w:t>
      </w:r>
      <w:r>
        <w:rPr>
          <w:rFonts w:hint="eastAsia" w:ascii="宋体" w:hAnsi="宋体" w:cs="宋体"/>
          <w:color w:val="auto"/>
          <w:sz w:val="24"/>
          <w:highlight w:val="none"/>
        </w:rPr>
        <w:t>）。</w:t>
      </w:r>
    </w:p>
    <w:p>
      <w:pPr>
        <w:spacing w:line="360" w:lineRule="auto"/>
        <w:rPr>
          <w:rFonts w:ascii="宋体" w:cs="Arial"/>
          <w:b/>
          <w:bCs/>
          <w:color w:val="auto"/>
          <w:sz w:val="24"/>
          <w:highlight w:val="none"/>
        </w:rPr>
      </w:pPr>
      <w:r>
        <w:rPr>
          <w:rFonts w:hint="eastAsia" w:ascii="宋体" w:cs="Arial"/>
          <w:b/>
          <w:bCs/>
          <w:color w:val="auto"/>
          <w:sz w:val="24"/>
          <w:highlight w:val="none"/>
        </w:rPr>
        <w:t xml:space="preserve">    二、</w:t>
      </w:r>
      <w:r>
        <w:rPr>
          <w:rFonts w:hint="eastAsia" w:ascii="宋体" w:hAnsi="宋体" w:cs="Arial"/>
          <w:b/>
          <w:bCs/>
          <w:color w:val="auto"/>
          <w:sz w:val="24"/>
          <w:highlight w:val="none"/>
        </w:rPr>
        <w:t>公告期限：5个工作日</w:t>
      </w:r>
    </w:p>
    <w:p>
      <w:pPr>
        <w:spacing w:line="360" w:lineRule="auto"/>
        <w:ind w:firstLine="480" w:firstLineChars="200"/>
        <w:rPr>
          <w:rFonts w:ascii="宋体"/>
          <w:color w:val="auto"/>
          <w:sz w:val="24"/>
          <w:highlight w:val="none"/>
        </w:rPr>
      </w:pPr>
      <w:r>
        <w:rPr>
          <w:rFonts w:hint="eastAsia" w:ascii="宋体" w:hAnsi="宋体" w:cs="Arial"/>
          <w:color w:val="auto"/>
          <w:sz w:val="24"/>
          <w:highlight w:val="none"/>
        </w:rPr>
        <w:t>三、</w:t>
      </w:r>
      <w:r>
        <w:rPr>
          <w:rFonts w:hint="eastAsia" w:ascii="宋体" w:hAnsi="宋体" w:cs="Arial"/>
          <w:b/>
          <w:color w:val="auto"/>
          <w:sz w:val="24"/>
          <w:highlight w:val="none"/>
        </w:rPr>
        <w:t>采购组织类型：</w:t>
      </w:r>
      <w:r>
        <w:rPr>
          <w:rFonts w:hint="eastAsia" w:ascii="宋体" w:hAnsi="宋体"/>
          <w:color w:val="auto"/>
          <w:sz w:val="24"/>
          <w:highlight w:val="none"/>
        </w:rPr>
        <w:t>政府集中采购</w:t>
      </w:r>
    </w:p>
    <w:p>
      <w:pPr>
        <w:spacing w:line="360" w:lineRule="auto"/>
        <w:ind w:firstLine="482" w:firstLineChars="200"/>
        <w:rPr>
          <w:rFonts w:ascii="宋体" w:cs="Arial"/>
          <w:color w:val="auto"/>
          <w:sz w:val="24"/>
          <w:highlight w:val="none"/>
        </w:rPr>
      </w:pPr>
      <w:r>
        <w:rPr>
          <w:rFonts w:hint="eastAsia" w:ascii="宋体" w:hAnsi="宋体" w:cs="Arial"/>
          <w:b/>
          <w:color w:val="auto"/>
          <w:sz w:val="24"/>
          <w:highlight w:val="none"/>
        </w:rPr>
        <w:t>四、采购方式：</w:t>
      </w:r>
      <w:r>
        <w:rPr>
          <w:rFonts w:hint="eastAsia" w:ascii="宋体" w:hAnsi="宋体" w:cs="Arial"/>
          <w:color w:val="auto"/>
          <w:sz w:val="24"/>
          <w:highlight w:val="none"/>
        </w:rPr>
        <w:t>公开招标</w:t>
      </w:r>
    </w:p>
    <w:p>
      <w:pPr>
        <w:adjustRightInd w:val="0"/>
        <w:snapToGrid w:val="0"/>
        <w:spacing w:line="360" w:lineRule="auto"/>
        <w:ind w:firstLine="482" w:firstLineChars="200"/>
        <w:rPr>
          <w:rFonts w:hint="eastAsia" w:ascii="宋体" w:hAnsi="宋体" w:cs="Arial"/>
          <w:b/>
          <w:bCs/>
          <w:color w:val="auto"/>
          <w:sz w:val="24"/>
          <w:highlight w:val="none"/>
        </w:rPr>
      </w:pPr>
      <w:r>
        <w:rPr>
          <w:rFonts w:hint="eastAsia" w:ascii="宋体" w:hAnsi="宋体" w:cs="Arial"/>
          <w:b/>
          <w:color w:val="auto"/>
          <w:sz w:val="24"/>
          <w:highlight w:val="none"/>
        </w:rPr>
        <w:t>五、</w:t>
      </w:r>
      <w:r>
        <w:rPr>
          <w:rFonts w:hint="eastAsia" w:ascii="宋体" w:hAnsi="宋体" w:cs="Arial"/>
          <w:b/>
          <w:bCs/>
          <w:color w:val="auto"/>
          <w:sz w:val="24"/>
          <w:highlight w:val="none"/>
        </w:rPr>
        <w:t>采购内容：</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本项目采购内容为物业服务的采购、培训和相关维护等，具体要求详见本招标文件“第二章 招标需求”。 </w:t>
      </w:r>
    </w:p>
    <w:p>
      <w:pPr>
        <w:numPr>
          <w:ilvl w:val="0"/>
          <w:numId w:val="2"/>
        </w:numPr>
        <w:spacing w:line="360" w:lineRule="auto"/>
        <w:ind w:firstLine="482" w:firstLineChars="200"/>
        <w:rPr>
          <w:rFonts w:hint="eastAsia" w:ascii="宋体" w:hAnsi="宋体" w:cs="Arial"/>
          <w:color w:val="auto"/>
          <w:sz w:val="24"/>
          <w:highlight w:val="none"/>
        </w:rPr>
      </w:pPr>
      <w:r>
        <w:rPr>
          <w:rFonts w:hint="eastAsia" w:ascii="宋体" w:hAnsi="宋体" w:cs="Arial"/>
          <w:b/>
          <w:bCs/>
          <w:color w:val="auto"/>
          <w:sz w:val="24"/>
          <w:highlight w:val="none"/>
        </w:rPr>
        <w:t>预算价：500万元。</w:t>
      </w:r>
      <w:r>
        <w:rPr>
          <w:rFonts w:hint="eastAsia" w:ascii="宋体" w:hAnsi="宋体" w:cs="Arial"/>
          <w:color w:val="auto"/>
          <w:sz w:val="24"/>
          <w:highlight w:val="none"/>
        </w:rPr>
        <w:t>投标人投标报价超过预算价，投标视作投标无效。</w:t>
      </w:r>
    </w:p>
    <w:p>
      <w:pPr>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七</w:t>
      </w:r>
      <w:r>
        <w:rPr>
          <w:rFonts w:hint="eastAsia" w:ascii="宋体" w:hAnsi="宋体" w:cs="Arial"/>
          <w:color w:val="auto"/>
          <w:sz w:val="24"/>
          <w:highlight w:val="none"/>
        </w:rPr>
        <w:t>、</w:t>
      </w:r>
      <w:r>
        <w:rPr>
          <w:rFonts w:hint="eastAsia" w:ascii="宋体" w:hAnsi="宋体" w:cs="Arial"/>
          <w:b/>
          <w:bCs/>
          <w:color w:val="auto"/>
          <w:sz w:val="24"/>
          <w:highlight w:val="none"/>
        </w:rPr>
        <w:t>合格投标人的资格要求</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1、符合《中华人民共和国政府采购法》第二十二条供应商应当具备的条件和浙财采监【2013】24号《关于规范政府采购供应商资格设定及资格审查的通知》第六条规定；</w:t>
      </w:r>
    </w:p>
    <w:p>
      <w:pPr>
        <w:adjustRightInd w:val="0"/>
        <w:snapToGrid w:val="0"/>
        <w:spacing w:line="360" w:lineRule="auto"/>
        <w:ind w:firstLine="480" w:firstLineChars="200"/>
        <w:rPr>
          <w:color w:val="auto"/>
          <w:highlight w:val="none"/>
        </w:rPr>
      </w:pPr>
      <w:r>
        <w:rPr>
          <w:rFonts w:hint="eastAsia" w:ascii="宋体" w:hAnsi="宋体" w:cs="宋体"/>
          <w:color w:val="auto"/>
          <w:sz w:val="24"/>
          <w:highlight w:val="none"/>
        </w:rPr>
        <w:t>2、谢绝联合体投标。</w:t>
      </w:r>
    </w:p>
    <w:p>
      <w:pPr>
        <w:snapToGrid w:val="0"/>
        <w:spacing w:line="360" w:lineRule="auto"/>
        <w:ind w:firstLine="479" w:firstLineChars="199"/>
        <w:rPr>
          <w:rFonts w:hint="eastAsia" w:ascii="宋体" w:hAnsi="宋体"/>
          <w:b/>
          <w:color w:val="auto"/>
          <w:kern w:val="0"/>
          <w:sz w:val="24"/>
          <w:highlight w:val="none"/>
        </w:rPr>
      </w:pPr>
      <w:r>
        <w:rPr>
          <w:rFonts w:hint="eastAsia" w:ascii="宋体" w:hAnsi="宋体"/>
          <w:b/>
          <w:color w:val="auto"/>
          <w:kern w:val="0"/>
          <w:sz w:val="24"/>
          <w:highlight w:val="none"/>
        </w:rPr>
        <w:t>八、投标报名</w:t>
      </w:r>
    </w:p>
    <w:p>
      <w:pPr>
        <w:snapToGrid w:val="0"/>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本项目实行网上报名，不接受现场报名。投标截止时间前，供应商自行登录浙江政府采购网（http://www.zjzfcg.gov.cn）进行报名。</w:t>
      </w:r>
    </w:p>
    <w:p>
      <w:pPr>
        <w:snapToGrid w:val="0"/>
        <w:spacing w:line="360" w:lineRule="auto"/>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《供应商网上报名操作指南》网址：浙江政府采购网，位置：“首页-办事指南-省采中心-网上报名”（http://www.zjzfcg.gov.cn/bs_other/2018-03-30/12002.html?_=2018-03-30 11:40:47）。</w:t>
      </w:r>
    </w:p>
    <w:p>
      <w:pPr>
        <w:numPr>
          <w:ilvl w:val="0"/>
          <w:numId w:val="3"/>
        </w:numPr>
        <w:spacing w:line="360" w:lineRule="auto"/>
        <w:ind w:firstLine="482" w:firstLineChars="200"/>
        <w:rPr>
          <w:rFonts w:hint="eastAsia" w:ascii="宋体" w:hAnsi="宋体" w:cs="Arial"/>
          <w:color w:val="auto"/>
          <w:sz w:val="24"/>
          <w:highlight w:val="none"/>
        </w:rPr>
      </w:pPr>
      <w:r>
        <w:rPr>
          <w:rFonts w:hint="eastAsia" w:ascii="宋体" w:hAnsi="宋体" w:cs="Arial"/>
          <w:b/>
          <w:bCs/>
          <w:color w:val="auto"/>
          <w:sz w:val="24"/>
          <w:highlight w:val="none"/>
        </w:rPr>
        <w:t>报名与招标文件的获取</w:t>
      </w:r>
      <w:r>
        <w:rPr>
          <w:rFonts w:hint="eastAsia" w:ascii="宋体" w:hAnsi="宋体" w:cs="Arial"/>
          <w:color w:val="auto"/>
          <w:sz w:val="24"/>
          <w:highlight w:val="none"/>
        </w:rPr>
        <w:t>：</w:t>
      </w:r>
    </w:p>
    <w:p>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1、报名与获取招标文件时间：</w:t>
      </w:r>
    </w:p>
    <w:p>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u w:val="thick"/>
        </w:rPr>
        <w:t>2020年</w:t>
      </w:r>
      <w:r>
        <w:rPr>
          <w:rFonts w:hint="eastAsia" w:ascii="宋体" w:hAnsi="宋体" w:cs="宋体"/>
          <w:b/>
          <w:bCs/>
          <w:color w:val="auto"/>
          <w:sz w:val="24"/>
          <w:highlight w:val="none"/>
          <w:u w:val="thick"/>
          <w:lang w:val="en-US" w:eastAsia="zh-CN"/>
        </w:rPr>
        <w:t>6</w:t>
      </w:r>
      <w:r>
        <w:rPr>
          <w:rFonts w:hint="eastAsia" w:ascii="宋体" w:hAnsi="宋体" w:cs="宋体"/>
          <w:b/>
          <w:bCs/>
          <w:color w:val="auto"/>
          <w:sz w:val="24"/>
          <w:highlight w:val="none"/>
          <w:u w:val="thick"/>
        </w:rPr>
        <w:t>月</w:t>
      </w:r>
      <w:r>
        <w:rPr>
          <w:rFonts w:hint="eastAsia" w:ascii="宋体" w:hAnsi="宋体" w:cs="宋体"/>
          <w:b/>
          <w:bCs/>
          <w:color w:val="auto"/>
          <w:sz w:val="24"/>
          <w:highlight w:val="none"/>
          <w:u w:val="thick"/>
          <w:lang w:val="en-US" w:eastAsia="zh-CN"/>
        </w:rPr>
        <w:t>11</w:t>
      </w:r>
      <w:r>
        <w:rPr>
          <w:rFonts w:hint="eastAsia" w:ascii="宋体" w:hAnsi="宋体" w:cs="宋体"/>
          <w:b/>
          <w:bCs/>
          <w:color w:val="auto"/>
          <w:sz w:val="24"/>
          <w:highlight w:val="none"/>
          <w:u w:val="thick"/>
        </w:rPr>
        <w:t xml:space="preserve">日至2020 年 </w:t>
      </w:r>
      <w:r>
        <w:rPr>
          <w:rFonts w:hint="eastAsia" w:ascii="宋体" w:hAnsi="宋体" w:cs="宋体"/>
          <w:b/>
          <w:bCs/>
          <w:color w:val="auto"/>
          <w:sz w:val="24"/>
          <w:highlight w:val="none"/>
          <w:u w:val="thick"/>
          <w:lang w:val="en-US" w:eastAsia="zh-CN"/>
        </w:rPr>
        <w:t>6</w:t>
      </w:r>
      <w:r>
        <w:rPr>
          <w:rFonts w:hint="eastAsia" w:ascii="宋体" w:hAnsi="宋体" w:cs="宋体"/>
          <w:b/>
          <w:bCs/>
          <w:color w:val="auto"/>
          <w:sz w:val="24"/>
          <w:highlight w:val="none"/>
          <w:u w:val="thick"/>
        </w:rPr>
        <w:t>月</w:t>
      </w:r>
      <w:r>
        <w:rPr>
          <w:rFonts w:hint="eastAsia" w:ascii="宋体" w:hAnsi="宋体" w:cs="宋体"/>
          <w:b/>
          <w:bCs/>
          <w:color w:val="auto"/>
          <w:sz w:val="24"/>
          <w:highlight w:val="none"/>
          <w:u w:val="thick"/>
          <w:lang w:val="en-US" w:eastAsia="zh-CN"/>
        </w:rPr>
        <w:t>18</w:t>
      </w:r>
      <w:r>
        <w:rPr>
          <w:rFonts w:hint="eastAsia" w:ascii="宋体" w:hAnsi="宋体" w:cs="宋体"/>
          <w:b/>
          <w:bCs/>
          <w:color w:val="auto"/>
          <w:sz w:val="24"/>
          <w:highlight w:val="none"/>
          <w:u w:val="thick"/>
        </w:rPr>
        <w:t>日</w:t>
      </w:r>
      <w:r>
        <w:rPr>
          <w:rFonts w:hint="eastAsia" w:ascii="宋体" w:hAnsi="宋体" w:cs="宋体"/>
          <w:color w:val="auto"/>
          <w:sz w:val="24"/>
          <w:highlight w:val="none"/>
        </w:rPr>
        <w:t>（双休日及法定节假日除外）</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时间：上午：8：30-12：00，下午：13：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获取招标文件的时间期限截止之日之后有潜在供应商提出获取招标文件的，采购机构将允许其获取，但该供应商如对招标文件有异议的，应自招标文件获取期限届满之日起七个工作日内且在投标截止时间之前以书面形式向采购机构提出。</w:t>
      </w:r>
    </w:p>
    <w:p>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2、获取网址</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浙江政府采购网(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"http://www.zjzfcg.gov.cn/"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杭州市余杭区公共资源交易网（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"http://www.yhggzy.com.cn"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http://www.yhggzy.com.cn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杭州余杭政府门户网站（</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"http://www.yuhang.gov.cn"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http://www.yuhang.gov.cn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napToGrid w:val="0"/>
        <w:spacing w:line="360" w:lineRule="auto"/>
        <w:ind w:firstLine="482"/>
        <w:rPr>
          <w:rFonts w:hint="eastAsia" w:ascii="宋体" w:hAnsi="宋体"/>
          <w:b/>
          <w:color w:val="auto"/>
          <w:kern w:val="0"/>
          <w:sz w:val="24"/>
          <w:highlight w:val="none"/>
        </w:rPr>
      </w:pPr>
      <w:r>
        <w:rPr>
          <w:rFonts w:hint="eastAsia" w:ascii="宋体" w:hAnsi="宋体"/>
          <w:b/>
          <w:color w:val="auto"/>
          <w:sz w:val="24"/>
          <w:highlight w:val="none"/>
        </w:rPr>
        <w:t>（注：</w:t>
      </w: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 1 \* GB3</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hint="eastAsia" w:ascii="宋体" w:hAnsi="宋体"/>
          <w:b/>
          <w:color w:val="auto"/>
          <w:sz w:val="24"/>
          <w:highlight w:val="none"/>
          <w:lang/>
        </w:rPr>
        <w:t>①</w:t>
      </w:r>
      <w:r>
        <w:rPr>
          <w:rFonts w:ascii="宋体" w:hAnsi="宋体"/>
          <w:b/>
          <w:color w:val="auto"/>
          <w:sz w:val="24"/>
          <w:highlight w:val="none"/>
        </w:rPr>
        <w:fldChar w:fldCharType="end"/>
      </w:r>
      <w:r>
        <w:rPr>
          <w:rFonts w:hint="eastAsia" w:ascii="宋体" w:hAnsi="宋体"/>
          <w:bCs/>
          <w:color w:val="auto"/>
          <w:sz w:val="24"/>
          <w:highlight w:val="none"/>
        </w:rPr>
        <w:t>采购公告上附件里的采购文件仅供阅览使用，报名成功后才视作供应商依法获取采购文件，未进行报名的供应商，对采购文件提起的质疑，将不予受理。</w:t>
      </w: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 2 \* GB3</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hint="eastAsia" w:ascii="宋体" w:hAnsi="宋体"/>
          <w:b/>
          <w:color w:val="auto"/>
          <w:sz w:val="24"/>
          <w:highlight w:val="none"/>
          <w:lang/>
        </w:rPr>
        <w:t>②</w:t>
      </w:r>
      <w:r>
        <w:rPr>
          <w:rFonts w:ascii="宋体" w:hAnsi="宋体"/>
          <w:b/>
          <w:color w:val="auto"/>
          <w:sz w:val="24"/>
          <w:highlight w:val="none"/>
        </w:rPr>
        <w:fldChar w:fldCharType="end"/>
      </w:r>
      <w:r>
        <w:rPr>
          <w:rFonts w:hint="eastAsia" w:ascii="宋体" w:hAnsi="宋体" w:cs="宋体"/>
          <w:color w:val="auto"/>
          <w:sz w:val="24"/>
          <w:highlight w:val="none"/>
        </w:rPr>
        <w:t>澄清、修改等更正补充公告将在浙江政府采购网、杭州市余杭区公共资源交易网、杭州余杭政府门户网站公布。</w:t>
      </w:r>
      <w:r>
        <w:rPr>
          <w:rFonts w:hint="eastAsia" w:ascii="宋体" w:hAnsi="宋体"/>
          <w:b/>
          <w:color w:val="auto"/>
          <w:sz w:val="24"/>
          <w:highlight w:val="none"/>
        </w:rPr>
        <w:t>）</w:t>
      </w:r>
    </w:p>
    <w:p>
      <w:pPr>
        <w:snapToGrid w:val="0"/>
        <w:spacing w:line="360" w:lineRule="auto"/>
        <w:ind w:firstLine="482" w:firstLineChars="200"/>
        <w:rPr>
          <w:rFonts w:hint="eastAsia" w:ascii="宋体" w:hAnsi="宋体" w:cs="Arial"/>
          <w:color w:val="auto"/>
          <w:sz w:val="24"/>
          <w:highlight w:val="none"/>
        </w:rPr>
      </w:pPr>
      <w:r>
        <w:rPr>
          <w:rFonts w:hint="eastAsia" w:ascii="宋体" w:hAnsi="宋体" w:cs="Arial"/>
          <w:b/>
          <w:bCs/>
          <w:color w:val="auto"/>
          <w:sz w:val="24"/>
          <w:highlight w:val="none"/>
        </w:rPr>
        <w:t>十、投标保证金</w:t>
      </w:r>
      <w:r>
        <w:rPr>
          <w:rFonts w:hint="eastAsia" w:ascii="宋体" w:hAnsi="宋体" w:cs="Arial"/>
          <w:color w:val="auto"/>
          <w:sz w:val="24"/>
          <w:highlight w:val="none"/>
        </w:rPr>
        <w:t>：本项目无需交纳投标保证金。</w:t>
      </w:r>
    </w:p>
    <w:p>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十一、投标说明</w:t>
      </w:r>
    </w:p>
    <w:p>
      <w:pPr>
        <w:pStyle w:val="9"/>
        <w:adjustRightInd w:val="0"/>
        <w:snapToGrid w:val="0"/>
        <w:spacing w:before="120" w:after="120" w:line="360" w:lineRule="auto"/>
        <w:ind w:firstLine="484" w:firstLineChars="201"/>
        <w:rPr>
          <w:rFonts w:hAnsi="宋体"/>
          <w:b/>
          <w:color w:val="auto"/>
          <w:kern w:val="0"/>
          <w:sz w:val="24"/>
          <w:szCs w:val="24"/>
          <w:highlight w:val="none"/>
        </w:rPr>
      </w:pPr>
      <w:r>
        <w:rPr>
          <w:rFonts w:hint="eastAsia" w:hAnsi="宋体"/>
          <w:b/>
          <w:color w:val="auto"/>
          <w:kern w:val="0"/>
          <w:sz w:val="24"/>
          <w:szCs w:val="24"/>
          <w:highlight w:val="none"/>
        </w:rPr>
        <w:t>1.</w:t>
      </w:r>
      <w:r>
        <w:rPr>
          <w:rFonts w:hAnsi="宋体"/>
          <w:b/>
          <w:color w:val="auto"/>
          <w:kern w:val="0"/>
          <w:sz w:val="24"/>
          <w:szCs w:val="24"/>
          <w:highlight w:val="none"/>
        </w:rPr>
        <w:t>本项目实行</w:t>
      </w:r>
      <w:r>
        <w:rPr>
          <w:rFonts w:hint="eastAsia" w:hAnsi="宋体"/>
          <w:b/>
          <w:color w:val="auto"/>
          <w:kern w:val="0"/>
          <w:sz w:val="24"/>
          <w:szCs w:val="24"/>
          <w:highlight w:val="none"/>
        </w:rPr>
        <w:t>电子投标，应按照本项目招标文件和政采云平台的要求编制、加密并递交投标文件。供应商在使用系统进行投标的过程中遇到涉及平台使用的任何问题，可致电政采云平台技术支持热线咨询，联系方式：</w:t>
      </w:r>
      <w:r>
        <w:rPr>
          <w:rFonts w:hAnsi="宋体"/>
          <w:b/>
          <w:color w:val="auto"/>
          <w:kern w:val="0"/>
          <w:sz w:val="24"/>
          <w:szCs w:val="24"/>
          <w:highlight w:val="none"/>
        </w:rPr>
        <w:t>400-881-7190</w:t>
      </w:r>
      <w:r>
        <w:rPr>
          <w:rFonts w:hint="eastAsia" w:hAnsi="宋体"/>
          <w:b/>
          <w:color w:val="auto"/>
          <w:kern w:val="0"/>
          <w:sz w:val="24"/>
          <w:szCs w:val="24"/>
          <w:highlight w:val="none"/>
        </w:rPr>
        <w:t>。</w:t>
      </w:r>
    </w:p>
    <w:p>
      <w:pPr>
        <w:pStyle w:val="9"/>
        <w:adjustRightInd w:val="0"/>
        <w:snapToGrid w:val="0"/>
        <w:spacing w:before="120" w:after="120" w:line="360" w:lineRule="auto"/>
        <w:ind w:firstLine="484" w:firstLineChars="201"/>
        <w:rPr>
          <w:rFonts w:hAnsi="宋体"/>
          <w:b/>
          <w:color w:val="auto"/>
          <w:kern w:val="0"/>
          <w:sz w:val="24"/>
          <w:szCs w:val="24"/>
          <w:highlight w:val="none"/>
        </w:rPr>
      </w:pPr>
      <w:r>
        <w:rPr>
          <w:rFonts w:hint="eastAsia" w:hAnsi="宋体"/>
          <w:b/>
          <w:color w:val="auto"/>
          <w:kern w:val="0"/>
          <w:sz w:val="24"/>
          <w:szCs w:val="24"/>
          <w:highlight w:val="none"/>
        </w:rPr>
        <w:t>2.投标人</w:t>
      </w:r>
      <w:r>
        <w:rPr>
          <w:rFonts w:hAnsi="宋体"/>
          <w:b/>
          <w:color w:val="auto"/>
          <w:kern w:val="0"/>
          <w:sz w:val="24"/>
          <w:szCs w:val="24"/>
          <w:highlight w:val="none"/>
        </w:rPr>
        <w:t>应在开标前完成CA数字证书办理。（办理流程详见</w:t>
      </w:r>
      <w:r>
        <w:rPr>
          <w:rFonts w:hAnsi="宋体"/>
          <w:b/>
          <w:color w:val="auto"/>
          <w:sz w:val="24"/>
          <w:szCs w:val="24"/>
          <w:highlight w:val="none"/>
        </w:rPr>
        <w:fldChar w:fldCharType="begin"/>
      </w:r>
      <w:r>
        <w:rPr>
          <w:rFonts w:hAnsi="宋体"/>
          <w:b/>
          <w:color w:val="auto"/>
          <w:sz w:val="24"/>
          <w:szCs w:val="24"/>
          <w:highlight w:val="none"/>
        </w:rPr>
        <w:instrText xml:space="preserve">HYPERLINK "http://www.zjzfcg.gov.cn/bidClientTemplate/2019-05-27/12945.html"</w:instrText>
      </w:r>
      <w:r>
        <w:rPr>
          <w:rFonts w:hAnsi="宋体"/>
          <w:b/>
          <w:color w:val="auto"/>
          <w:sz w:val="24"/>
          <w:szCs w:val="24"/>
          <w:highlight w:val="none"/>
        </w:rPr>
        <w:fldChar w:fldCharType="separate"/>
      </w:r>
      <w:r>
        <w:rPr>
          <w:rFonts w:hAnsi="宋体"/>
          <w:b/>
          <w:color w:val="auto"/>
          <w:sz w:val="24"/>
          <w:szCs w:val="24"/>
          <w:highlight w:val="none"/>
        </w:rPr>
        <w:t>http://www.zjzfcg.gov.cn/bidClientTemplate/2019-05-27/12945.html</w:t>
      </w:r>
      <w:r>
        <w:rPr>
          <w:rFonts w:hAnsi="宋体"/>
          <w:b/>
          <w:color w:val="auto"/>
          <w:sz w:val="24"/>
          <w:szCs w:val="24"/>
          <w:highlight w:val="none"/>
        </w:rPr>
        <w:fldChar w:fldCharType="end"/>
      </w:r>
      <w:r>
        <w:rPr>
          <w:rFonts w:hAnsi="宋体"/>
          <w:b/>
          <w:color w:val="auto"/>
          <w:kern w:val="0"/>
          <w:sz w:val="24"/>
          <w:szCs w:val="24"/>
          <w:highlight w:val="none"/>
        </w:rPr>
        <w:t>）。完成CA数字证书办理</w:t>
      </w:r>
      <w:r>
        <w:rPr>
          <w:rFonts w:hint="eastAsia" w:hAnsi="宋体"/>
          <w:b/>
          <w:color w:val="auto"/>
          <w:kern w:val="0"/>
          <w:sz w:val="24"/>
          <w:szCs w:val="24"/>
          <w:highlight w:val="none"/>
        </w:rPr>
        <w:t>预计一周左右，建议各投标人抓紧时间办理。</w:t>
      </w:r>
    </w:p>
    <w:p>
      <w:pPr>
        <w:pStyle w:val="9"/>
        <w:adjustRightInd w:val="0"/>
        <w:snapToGrid w:val="0"/>
        <w:spacing w:before="120" w:after="120" w:line="360" w:lineRule="auto"/>
        <w:ind w:firstLine="484" w:firstLineChars="201"/>
        <w:rPr>
          <w:rFonts w:hAnsi="宋体"/>
          <w:b/>
          <w:color w:val="auto"/>
          <w:kern w:val="0"/>
          <w:sz w:val="24"/>
          <w:szCs w:val="24"/>
          <w:highlight w:val="none"/>
        </w:rPr>
      </w:pPr>
      <w:r>
        <w:rPr>
          <w:rFonts w:hint="eastAsia" w:hAnsi="宋体"/>
          <w:b/>
          <w:color w:val="auto"/>
          <w:kern w:val="0"/>
          <w:sz w:val="24"/>
          <w:szCs w:val="24"/>
          <w:highlight w:val="none"/>
        </w:rPr>
        <w:t>3.</w:t>
      </w:r>
      <w:r>
        <w:rPr>
          <w:rFonts w:hAnsi="宋体"/>
          <w:b/>
          <w:color w:val="auto"/>
          <w:kern w:val="0"/>
          <w:sz w:val="24"/>
          <w:szCs w:val="24"/>
          <w:highlight w:val="none"/>
        </w:rPr>
        <w:t>投标人通过</w:t>
      </w:r>
      <w:r>
        <w:rPr>
          <w:rFonts w:hint="eastAsia" w:hAnsi="宋体"/>
          <w:b/>
          <w:color w:val="auto"/>
          <w:kern w:val="0"/>
          <w:sz w:val="24"/>
          <w:szCs w:val="24"/>
          <w:highlight w:val="none"/>
        </w:rPr>
        <w:t>“</w:t>
      </w:r>
      <w:r>
        <w:rPr>
          <w:rFonts w:hAnsi="宋体"/>
          <w:b/>
          <w:color w:val="auto"/>
          <w:kern w:val="0"/>
          <w:sz w:val="24"/>
          <w:szCs w:val="24"/>
          <w:highlight w:val="none"/>
        </w:rPr>
        <w:t>政采云</w:t>
      </w:r>
      <w:r>
        <w:rPr>
          <w:rFonts w:hint="eastAsia" w:hAnsi="宋体"/>
          <w:b/>
          <w:color w:val="auto"/>
          <w:kern w:val="0"/>
          <w:sz w:val="24"/>
          <w:szCs w:val="24"/>
          <w:highlight w:val="none"/>
        </w:rPr>
        <w:t>”</w:t>
      </w:r>
      <w:r>
        <w:rPr>
          <w:rFonts w:hAnsi="宋体"/>
          <w:b/>
          <w:color w:val="auto"/>
          <w:kern w:val="0"/>
          <w:sz w:val="24"/>
          <w:szCs w:val="24"/>
          <w:highlight w:val="none"/>
        </w:rPr>
        <w:t>平台电子投标工具制作投标文件，电子投标工具请供应商自行前往</w:t>
      </w:r>
      <w:r>
        <w:rPr>
          <w:rFonts w:hint="eastAsia" w:hAnsi="宋体"/>
          <w:b/>
          <w:color w:val="auto"/>
          <w:kern w:val="0"/>
          <w:sz w:val="24"/>
          <w:szCs w:val="24"/>
          <w:highlight w:val="none"/>
        </w:rPr>
        <w:t>浙江省政府采购网下载并安装，（下载网址：</w:t>
      </w:r>
      <w:r>
        <w:rPr>
          <w:rFonts w:hAnsi="宋体"/>
          <w:b/>
          <w:color w:val="auto"/>
          <w:sz w:val="24"/>
          <w:szCs w:val="24"/>
          <w:highlight w:val="none"/>
        </w:rPr>
        <w:fldChar w:fldCharType="begin"/>
      </w:r>
      <w:r>
        <w:rPr>
          <w:rFonts w:hAnsi="宋体"/>
          <w:b/>
          <w:color w:val="auto"/>
          <w:sz w:val="24"/>
          <w:szCs w:val="24"/>
          <w:highlight w:val="none"/>
        </w:rPr>
        <w:instrText xml:space="preserve">HYPERLINK "http://www.zjzfcg.gov.cn/bidClientTemplate/2019-05-27/12946.html"</w:instrText>
      </w:r>
      <w:r>
        <w:rPr>
          <w:rFonts w:hAnsi="宋体"/>
          <w:b/>
          <w:color w:val="auto"/>
          <w:sz w:val="24"/>
          <w:szCs w:val="24"/>
          <w:highlight w:val="none"/>
        </w:rPr>
        <w:fldChar w:fldCharType="separate"/>
      </w:r>
      <w:r>
        <w:rPr>
          <w:rFonts w:hAnsi="宋体"/>
          <w:b/>
          <w:color w:val="auto"/>
          <w:sz w:val="24"/>
          <w:szCs w:val="24"/>
          <w:highlight w:val="none"/>
        </w:rPr>
        <w:t>http://www.zjzfcg.gov.cn/bidClientTemplate/2019-05-27/12946.html</w:t>
      </w:r>
      <w:r>
        <w:rPr>
          <w:rFonts w:hAnsi="宋体"/>
          <w:b/>
          <w:color w:val="auto"/>
          <w:sz w:val="24"/>
          <w:szCs w:val="24"/>
          <w:highlight w:val="none"/>
        </w:rPr>
        <w:fldChar w:fldCharType="end"/>
      </w:r>
      <w:r>
        <w:rPr>
          <w:rFonts w:hint="eastAsia" w:hAnsi="宋体"/>
          <w:b/>
          <w:color w:val="auto"/>
          <w:kern w:val="0"/>
          <w:sz w:val="24"/>
          <w:szCs w:val="24"/>
          <w:highlight w:val="none"/>
        </w:rPr>
        <w:t>）</w:t>
      </w:r>
      <w:r>
        <w:rPr>
          <w:rFonts w:hAnsi="宋体"/>
          <w:b/>
          <w:color w:val="auto"/>
          <w:kern w:val="0"/>
          <w:sz w:val="24"/>
          <w:szCs w:val="24"/>
          <w:highlight w:val="none"/>
        </w:rPr>
        <w:t>。</w:t>
      </w:r>
    </w:p>
    <w:p>
      <w:pPr>
        <w:pStyle w:val="9"/>
        <w:adjustRightInd w:val="0"/>
        <w:snapToGrid w:val="0"/>
        <w:spacing w:before="120" w:after="120" w:line="360" w:lineRule="auto"/>
        <w:ind w:firstLine="484" w:firstLineChars="201"/>
        <w:rPr>
          <w:rFonts w:hAnsi="宋体"/>
          <w:b/>
          <w:color w:val="auto"/>
          <w:kern w:val="0"/>
          <w:sz w:val="24"/>
          <w:szCs w:val="24"/>
          <w:highlight w:val="none"/>
        </w:rPr>
      </w:pPr>
      <w:r>
        <w:rPr>
          <w:rFonts w:hint="eastAsia" w:hAnsi="宋体"/>
          <w:b/>
          <w:color w:val="auto"/>
          <w:kern w:val="0"/>
          <w:sz w:val="24"/>
          <w:szCs w:val="24"/>
          <w:highlight w:val="none"/>
        </w:rPr>
        <w:t>十二、投标截止时间、地点及要求</w:t>
      </w:r>
    </w:p>
    <w:p>
      <w:pPr>
        <w:pStyle w:val="9"/>
        <w:adjustRightInd w:val="0"/>
        <w:snapToGrid w:val="0"/>
        <w:spacing w:before="120" w:after="120" w:line="360" w:lineRule="auto"/>
        <w:ind w:firstLine="482" w:firstLineChars="201"/>
        <w:rPr>
          <w:rFonts w:hAnsi="宋体"/>
          <w:color w:val="auto"/>
          <w:kern w:val="0"/>
          <w:sz w:val="24"/>
          <w:szCs w:val="24"/>
          <w:highlight w:val="none"/>
        </w:rPr>
      </w:pPr>
      <w:r>
        <w:rPr>
          <w:rFonts w:hint="eastAsia" w:hAnsi="宋体"/>
          <w:color w:val="auto"/>
          <w:kern w:val="0"/>
          <w:sz w:val="24"/>
          <w:szCs w:val="24"/>
          <w:highlight w:val="none"/>
        </w:rPr>
        <w:t>本项目于</w:t>
      </w:r>
      <w:r>
        <w:rPr>
          <w:rFonts w:hint="eastAsia" w:hAnsi="宋体"/>
          <w:b/>
          <w:color w:val="auto"/>
          <w:kern w:val="0"/>
          <w:sz w:val="24"/>
          <w:szCs w:val="24"/>
          <w:highlight w:val="none"/>
        </w:rPr>
        <w:t>2020年</w:t>
      </w:r>
      <w:r>
        <w:rPr>
          <w:rFonts w:hint="eastAsia" w:hAnsi="宋体"/>
          <w:b/>
          <w:color w:val="auto"/>
          <w:kern w:val="0"/>
          <w:sz w:val="24"/>
          <w:szCs w:val="24"/>
          <w:highlight w:val="none"/>
          <w:lang w:val="en-US" w:eastAsia="zh-CN"/>
        </w:rPr>
        <w:t>7</w:t>
      </w:r>
      <w:r>
        <w:rPr>
          <w:rFonts w:hint="eastAsia" w:hAnsi="宋体"/>
          <w:b/>
          <w:color w:val="auto"/>
          <w:kern w:val="0"/>
          <w:sz w:val="24"/>
          <w:szCs w:val="24"/>
          <w:highlight w:val="none"/>
        </w:rPr>
        <w:t>月</w:t>
      </w:r>
      <w:r>
        <w:rPr>
          <w:rFonts w:hint="eastAsia" w:hAnsi="宋体"/>
          <w:b/>
          <w:color w:val="auto"/>
          <w:kern w:val="0"/>
          <w:sz w:val="24"/>
          <w:szCs w:val="24"/>
          <w:highlight w:val="none"/>
          <w:lang w:val="en-US" w:eastAsia="zh-CN"/>
        </w:rPr>
        <w:t>3</w:t>
      </w:r>
      <w:r>
        <w:rPr>
          <w:rFonts w:hint="eastAsia" w:hAnsi="宋体"/>
          <w:b/>
          <w:color w:val="auto"/>
          <w:kern w:val="0"/>
          <w:sz w:val="24"/>
          <w:szCs w:val="24"/>
          <w:highlight w:val="none"/>
        </w:rPr>
        <w:t xml:space="preserve">日 </w:t>
      </w:r>
      <w:r>
        <w:rPr>
          <w:rFonts w:hint="eastAsia" w:hAnsi="宋体"/>
          <w:b/>
          <w:color w:val="auto"/>
          <w:kern w:val="0"/>
          <w:sz w:val="24"/>
          <w:szCs w:val="24"/>
          <w:highlight w:val="none"/>
          <w:lang w:val="en-US" w:eastAsia="zh-CN"/>
        </w:rPr>
        <w:t>10</w:t>
      </w:r>
      <w:r>
        <w:rPr>
          <w:rFonts w:hint="eastAsia" w:hAnsi="宋体"/>
          <w:b/>
          <w:color w:val="auto"/>
          <w:kern w:val="0"/>
          <w:sz w:val="24"/>
          <w:szCs w:val="24"/>
          <w:highlight w:val="none"/>
        </w:rPr>
        <w:t>:</w:t>
      </w:r>
      <w:r>
        <w:rPr>
          <w:rFonts w:hint="eastAsia" w:hAnsi="宋体"/>
          <w:b/>
          <w:color w:val="auto"/>
          <w:kern w:val="0"/>
          <w:sz w:val="24"/>
          <w:szCs w:val="24"/>
          <w:highlight w:val="none"/>
          <w:lang w:val="en-US" w:eastAsia="zh-CN"/>
        </w:rPr>
        <w:t>00</w:t>
      </w:r>
      <w:r>
        <w:rPr>
          <w:rFonts w:hint="eastAsia" w:hAnsi="宋体"/>
          <w:color w:val="auto"/>
          <w:kern w:val="0"/>
          <w:sz w:val="24"/>
          <w:szCs w:val="24"/>
          <w:highlight w:val="none"/>
        </w:rPr>
        <w:t>投标截止。</w:t>
      </w:r>
    </w:p>
    <w:p>
      <w:pPr>
        <w:pStyle w:val="9"/>
        <w:adjustRightInd w:val="0"/>
        <w:snapToGrid w:val="0"/>
        <w:spacing w:before="120" w:after="120" w:line="360" w:lineRule="auto"/>
        <w:ind w:firstLine="482" w:firstLineChars="201"/>
        <w:rPr>
          <w:rFonts w:hAnsi="宋体"/>
          <w:color w:val="auto"/>
          <w:kern w:val="0"/>
          <w:sz w:val="24"/>
          <w:szCs w:val="24"/>
          <w:highlight w:val="none"/>
        </w:rPr>
      </w:pPr>
      <w:r>
        <w:rPr>
          <w:rFonts w:hint="eastAsia" w:hAnsi="宋体"/>
          <w:color w:val="auto"/>
          <w:kern w:val="0"/>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djustRightInd w:val="0"/>
        <w:snapToGrid w:val="0"/>
        <w:spacing w:line="360" w:lineRule="auto"/>
        <w:ind w:firstLine="480" w:firstLineChars="200"/>
        <w:rPr>
          <w:rFonts w:hAnsi="宋体"/>
          <w:color w:val="auto"/>
          <w:kern w:val="0"/>
          <w:sz w:val="24"/>
          <w:highlight w:val="none"/>
        </w:rPr>
      </w:pPr>
      <w:r>
        <w:rPr>
          <w:rFonts w:hint="eastAsia" w:hAnsi="宋体"/>
          <w:color w:val="auto"/>
          <w:kern w:val="0"/>
          <w:sz w:val="24"/>
          <w:highlight w:val="none"/>
        </w:rPr>
        <w:t>投标人应当在投标截止时间前半小时内将以介质存储的数据电文形式的备份投标文件密封送交到</w:t>
      </w:r>
      <w:r>
        <w:rPr>
          <w:rFonts w:hint="eastAsia" w:ascii="宋体" w:hAnsi="宋体" w:cs="宋体"/>
          <w:b/>
          <w:bCs/>
          <w:color w:val="auto"/>
          <w:sz w:val="24"/>
          <w:highlight w:val="none"/>
        </w:rPr>
        <w:t>杭州市公共资源交易中心余杭分中心(</w:t>
      </w:r>
      <w:r>
        <w:rPr>
          <w:rFonts w:hint="eastAsia" w:ascii="宋体" w:hAnsi="宋体" w:cs="宋体"/>
          <w:color w:val="auto"/>
          <w:sz w:val="24"/>
          <w:highlight w:val="none"/>
        </w:rPr>
        <w:t>杭州市余杭区临平南大街265号市民之家三楼)</w:t>
      </w:r>
      <w:r>
        <w:rPr>
          <w:rFonts w:hint="eastAsia" w:hAnsi="宋体"/>
          <w:b/>
          <w:color w:val="auto"/>
          <w:kern w:val="0"/>
          <w:sz w:val="24"/>
          <w:highlight w:val="none"/>
          <w:u w:val="single"/>
        </w:rPr>
        <w:t xml:space="preserve"> </w:t>
      </w:r>
      <w:r>
        <w:rPr>
          <w:rFonts w:hint="eastAsia" w:hAnsi="宋体"/>
          <w:b/>
          <w:color w:val="auto"/>
          <w:kern w:val="0"/>
          <w:sz w:val="24"/>
          <w:highlight w:val="none"/>
          <w:u w:val="single"/>
          <w:lang w:val="en-US" w:eastAsia="zh-CN"/>
        </w:rPr>
        <w:t>3</w:t>
      </w:r>
      <w:r>
        <w:rPr>
          <w:rFonts w:hint="eastAsia" w:hAnsi="宋体"/>
          <w:b/>
          <w:color w:val="auto"/>
          <w:kern w:val="0"/>
          <w:sz w:val="24"/>
          <w:highlight w:val="none"/>
        </w:rPr>
        <w:t xml:space="preserve"> 号</w:t>
      </w:r>
      <w:r>
        <w:rPr>
          <w:rFonts w:hAnsi="宋体"/>
          <w:b/>
          <w:color w:val="auto"/>
          <w:kern w:val="0"/>
          <w:sz w:val="24"/>
          <w:highlight w:val="none"/>
        </w:rPr>
        <w:t>开标室</w:t>
      </w:r>
      <w:r>
        <w:rPr>
          <w:rFonts w:hint="eastAsia" w:hAnsi="宋体"/>
          <w:color w:val="auto"/>
          <w:kern w:val="0"/>
          <w:sz w:val="24"/>
          <w:highlight w:val="none"/>
        </w:rPr>
        <w:t>，逾期送达或未密封将被拒收。</w:t>
      </w:r>
    </w:p>
    <w:p>
      <w:pPr>
        <w:snapToGrid w:val="0"/>
        <w:spacing w:line="360" w:lineRule="auto"/>
        <w:ind w:firstLine="482" w:firstLineChars="200"/>
        <w:rPr>
          <w:rFonts w:hint="eastAsia" w:ascii="宋体" w:hAnsi="宋体" w:cs="Arial"/>
          <w:color w:val="auto"/>
          <w:sz w:val="24"/>
          <w:highlight w:val="none"/>
        </w:rPr>
      </w:pPr>
      <w:r>
        <w:rPr>
          <w:rFonts w:hint="eastAsia" w:hAnsi="宋体"/>
          <w:b/>
          <w:color w:val="auto"/>
          <w:sz w:val="24"/>
          <w:highlight w:val="none"/>
        </w:rPr>
        <w:t>十三</w:t>
      </w:r>
      <w:r>
        <w:rPr>
          <w:rFonts w:hAnsi="宋体"/>
          <w:b/>
          <w:color w:val="auto"/>
          <w:sz w:val="24"/>
          <w:highlight w:val="none"/>
        </w:rPr>
        <w:t>、</w:t>
      </w:r>
      <w:r>
        <w:rPr>
          <w:rFonts w:hint="eastAsia" w:ascii="宋体" w:hAnsi="宋体" w:cs="Arial"/>
          <w:b/>
          <w:bCs/>
          <w:color w:val="auto"/>
          <w:sz w:val="24"/>
          <w:highlight w:val="none"/>
        </w:rPr>
        <w:t>开标时间及地点</w:t>
      </w:r>
      <w:r>
        <w:rPr>
          <w:rFonts w:hint="eastAsia" w:ascii="宋体" w:hAnsi="宋体" w:cs="Arial"/>
          <w:color w:val="auto"/>
          <w:sz w:val="24"/>
          <w:highlight w:val="none"/>
        </w:rPr>
        <w:t>：</w:t>
      </w:r>
    </w:p>
    <w:p>
      <w:pPr>
        <w:snapToGrid w:val="0"/>
        <w:spacing w:line="360" w:lineRule="auto"/>
        <w:ind w:left="105" w:leftChars="50" w:firstLine="360" w:firstLineChars="150"/>
        <w:rPr>
          <w:rFonts w:hint="eastAsia" w:ascii="宋体" w:hAnsi="宋体"/>
          <w:color w:val="auto"/>
          <w:sz w:val="24"/>
          <w:highlight w:val="none"/>
        </w:rPr>
      </w:pPr>
      <w:r>
        <w:rPr>
          <w:rFonts w:hint="eastAsia" w:ascii="宋体" w:hAnsi="宋体" w:cs="Arial"/>
          <w:color w:val="auto"/>
          <w:sz w:val="24"/>
          <w:highlight w:val="none"/>
        </w:rPr>
        <w:t>本次招标将于</w:t>
      </w:r>
      <w:r>
        <w:rPr>
          <w:rFonts w:hint="eastAsia" w:ascii="宋体" w:hAnsi="宋体"/>
          <w:b/>
          <w:bCs/>
          <w:color w:val="auto"/>
          <w:sz w:val="28"/>
          <w:highlight w:val="none"/>
        </w:rPr>
        <w:t>2020年</w:t>
      </w:r>
      <w:r>
        <w:rPr>
          <w:rFonts w:hint="eastAsia" w:ascii="宋体" w:hAnsi="宋体"/>
          <w:b/>
          <w:bCs/>
          <w:color w:val="auto"/>
          <w:sz w:val="28"/>
          <w:highlight w:val="none"/>
          <w:lang w:val="en-US" w:eastAsia="zh-CN"/>
        </w:rPr>
        <w:t>7</w:t>
      </w:r>
      <w:r>
        <w:rPr>
          <w:rFonts w:hint="eastAsia" w:ascii="宋体" w:hAnsi="宋体"/>
          <w:b/>
          <w:bCs/>
          <w:color w:val="auto"/>
          <w:sz w:val="28"/>
          <w:highlight w:val="none"/>
        </w:rPr>
        <w:t>月</w:t>
      </w:r>
      <w:r>
        <w:rPr>
          <w:rFonts w:hint="eastAsia" w:ascii="宋体" w:hAnsi="宋体"/>
          <w:b/>
          <w:bCs/>
          <w:color w:val="auto"/>
          <w:sz w:val="28"/>
          <w:highlight w:val="none"/>
          <w:lang w:val="en-US" w:eastAsia="zh-CN"/>
        </w:rPr>
        <w:t>3</w:t>
      </w:r>
      <w:r>
        <w:rPr>
          <w:rFonts w:hint="eastAsia" w:ascii="宋体" w:hAnsi="宋体"/>
          <w:b/>
          <w:bCs/>
          <w:color w:val="auto"/>
          <w:sz w:val="28"/>
          <w:highlight w:val="none"/>
        </w:rPr>
        <w:t>日</w:t>
      </w:r>
      <w:r>
        <w:rPr>
          <w:rFonts w:hint="eastAsia" w:ascii="宋体" w:hAnsi="宋体"/>
          <w:b/>
          <w:bCs/>
          <w:color w:val="auto"/>
          <w:sz w:val="28"/>
          <w:highlight w:val="none"/>
          <w:lang w:val="en-US" w:eastAsia="zh-CN"/>
        </w:rPr>
        <w:t>10</w:t>
      </w:r>
      <w:r>
        <w:rPr>
          <w:rFonts w:hint="eastAsia" w:ascii="宋体" w:hAnsi="宋体"/>
          <w:b/>
          <w:bCs/>
          <w:color w:val="auto"/>
          <w:sz w:val="28"/>
          <w:highlight w:val="none"/>
        </w:rPr>
        <w:t>时</w:t>
      </w:r>
      <w:r>
        <w:rPr>
          <w:rFonts w:hint="eastAsia" w:ascii="宋体" w:hAnsi="宋体"/>
          <w:b/>
          <w:bCs/>
          <w:color w:val="auto"/>
          <w:sz w:val="28"/>
          <w:highlight w:val="none"/>
          <w:lang w:val="en-US" w:eastAsia="zh-CN"/>
        </w:rPr>
        <w:t>00</w:t>
      </w:r>
      <w:r>
        <w:rPr>
          <w:rFonts w:hint="eastAsia" w:ascii="宋体" w:hAnsi="宋体"/>
          <w:b/>
          <w:bCs/>
          <w:color w:val="auto"/>
          <w:sz w:val="28"/>
          <w:highlight w:val="none"/>
        </w:rPr>
        <w:t>分</w:t>
      </w:r>
      <w:r>
        <w:rPr>
          <w:rFonts w:hint="eastAsia" w:ascii="宋体" w:hAnsi="宋体" w:cs="Arial"/>
          <w:b/>
          <w:color w:val="auto"/>
          <w:sz w:val="28"/>
          <w:highlight w:val="none"/>
        </w:rPr>
        <w:t>在</w:t>
      </w:r>
      <w:r>
        <w:rPr>
          <w:rFonts w:hint="eastAsia" w:ascii="宋体" w:hAnsi="宋体" w:cs="宋体"/>
          <w:b/>
          <w:bCs/>
          <w:color w:val="auto"/>
          <w:sz w:val="28"/>
          <w:highlight w:val="none"/>
        </w:rPr>
        <w:t>杭州市公共资源交易中心余杭分中心</w:t>
      </w:r>
      <w:r>
        <w:rPr>
          <w:rFonts w:hint="eastAsia" w:hAnsi="宋体"/>
          <w:b/>
          <w:color w:val="auto"/>
          <w:kern w:val="0"/>
          <w:sz w:val="28"/>
          <w:highlight w:val="none"/>
          <w:u w:val="single"/>
          <w:lang w:val="en-US" w:eastAsia="zh-CN"/>
        </w:rPr>
        <w:t>3</w:t>
      </w:r>
      <w:r>
        <w:rPr>
          <w:rFonts w:hint="eastAsia" w:ascii="宋体" w:hAnsi="宋体" w:cs="Arial"/>
          <w:b/>
          <w:color w:val="auto"/>
          <w:sz w:val="28"/>
          <w:highlight w:val="none"/>
          <w:u w:val="single"/>
        </w:rPr>
        <w:t>号</w:t>
      </w:r>
      <w:r>
        <w:rPr>
          <w:rFonts w:hint="eastAsia" w:ascii="宋体" w:hAnsi="宋体" w:cs="Arial"/>
          <w:b/>
          <w:color w:val="auto"/>
          <w:sz w:val="28"/>
          <w:highlight w:val="none"/>
        </w:rPr>
        <w:t>开标室</w:t>
      </w:r>
      <w:r>
        <w:rPr>
          <w:rFonts w:hint="eastAsia" w:ascii="宋体" w:hAnsi="宋体"/>
          <w:b/>
          <w:color w:val="auto"/>
          <w:sz w:val="28"/>
          <w:highlight w:val="none"/>
        </w:rPr>
        <w:t>开</w:t>
      </w:r>
      <w:r>
        <w:rPr>
          <w:rFonts w:hint="eastAsia" w:ascii="宋体" w:hAnsi="宋体" w:cs="Arial"/>
          <w:b/>
          <w:color w:val="auto"/>
          <w:sz w:val="28"/>
          <w:highlight w:val="none"/>
        </w:rPr>
        <w:t>标</w:t>
      </w:r>
      <w:r>
        <w:rPr>
          <w:rFonts w:hint="eastAsia" w:ascii="宋体" w:hAnsi="宋体" w:cs="Arial"/>
          <w:color w:val="auto"/>
          <w:sz w:val="28"/>
          <w:highlight w:val="none"/>
        </w:rPr>
        <w:t>，</w:t>
      </w:r>
      <w:r>
        <w:rPr>
          <w:rFonts w:hint="eastAsia" w:ascii="宋体" w:hAnsi="宋体"/>
          <w:color w:val="auto"/>
          <w:sz w:val="24"/>
          <w:highlight w:val="none"/>
        </w:rPr>
        <w:t>投标代表携带本人有效身份证明,授权委托人还需按要求提供授权委托书出席开标会议。</w:t>
      </w:r>
    </w:p>
    <w:p>
      <w:pPr>
        <w:adjustRightInd w:val="0"/>
        <w:snapToGrid w:val="0"/>
        <w:spacing w:line="360" w:lineRule="auto"/>
        <w:rPr>
          <w:rFonts w:hint="eastAsia" w:ascii="宋体" w:hAnsi="宋体" w:cs="宋体"/>
          <w:b/>
          <w:bCs/>
          <w:color w:val="auto"/>
          <w:sz w:val="24"/>
          <w:highlight w:val="none"/>
        </w:rPr>
      </w:pPr>
      <w:r>
        <w:rPr>
          <w:rFonts w:hint="eastAsia" w:ascii="宋体" w:hAnsi="宋体" w:cs="Arial"/>
          <w:b/>
          <w:color w:val="auto"/>
          <w:sz w:val="24"/>
          <w:highlight w:val="none"/>
        </w:rPr>
        <w:t xml:space="preserve">   十四、</w:t>
      </w:r>
      <w:r>
        <w:rPr>
          <w:rFonts w:hint="eastAsia" w:ascii="宋体" w:hAnsi="宋体" w:cs="宋体"/>
          <w:b/>
          <w:bCs/>
          <w:color w:val="auto"/>
          <w:sz w:val="24"/>
          <w:highlight w:val="none"/>
        </w:rPr>
        <w:t>联系方式：</w:t>
      </w:r>
    </w:p>
    <w:p>
      <w:pPr>
        <w:pStyle w:val="29"/>
        <w:rPr>
          <w:rFonts w:hint="eastAsia" w:ascii="宋体" w:hAnsi="宋体" w:cs="宋体"/>
          <w:color w:val="auto"/>
          <w:highlight w:val="none"/>
        </w:rPr>
      </w:pPr>
      <w:r>
        <w:rPr>
          <w:rFonts w:hint="eastAsia" w:ascii="宋体" w:hAnsi="宋体" w:cs="宋体"/>
          <w:color w:val="auto"/>
          <w:highlight w:val="none"/>
        </w:rPr>
        <w:t>窗体顶端</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采购人名称：杭州市余杭区人民政府乔司街道办事处</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地址：杭州市余杭区乔司街道新街社区乔井路268号</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项目联系人姓名：张炎昌，电话：</w:t>
      </w:r>
      <w:r>
        <w:rPr>
          <w:rFonts w:hint="eastAsia" w:ascii="宋体" w:hAnsi="宋体"/>
          <w:color w:val="auto"/>
          <w:kern w:val="0"/>
          <w:sz w:val="24"/>
          <w:highlight w:val="none"/>
        </w:rPr>
        <w:t>13675828877</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质疑（接收及回复）受理联系人姓名：翁振泉，电话：0571-86296897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采购代理机构名称：杭州市公共资源交易中心余杭分中心</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地址：杭州市余杭区临平南大街265号市民之家三楼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项目联系人姓名：俞国乾，电话：0571-89262300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质疑（接收及回复）受理联系人姓名：包梦婕，电话：0571- 86164927</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传真：0571-86152006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同级政府采购监督管理部门：杭州市余杭区财政局</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地址：杭州市余杭区临平东湖中路236号余杭财税大楼</w:t>
      </w:r>
    </w:p>
    <w:p>
      <w:pPr>
        <w:pStyle w:val="30"/>
        <w:rPr>
          <w:rFonts w:hint="eastAsia" w:cs="宋体"/>
          <w:color w:val="auto"/>
          <w:highlight w:val="none"/>
        </w:rPr>
      </w:pPr>
      <w:r>
        <w:rPr>
          <w:rFonts w:hint="eastAsia" w:cs="宋体"/>
          <w:color w:val="auto"/>
          <w:highlight w:val="none"/>
        </w:rPr>
        <w:t>联系人：杜国强，联系电话：0571-89180113，传真：0571-89180113</w:t>
      </w:r>
    </w:p>
    <w:p>
      <w:pPr>
        <w:pStyle w:val="30"/>
        <w:ind w:firstLine="0" w:firstLineChars="0"/>
        <w:rPr>
          <w:rFonts w:hint="eastAsia" w:cs="宋体"/>
          <w:color w:val="auto"/>
          <w:highlight w:val="none"/>
        </w:rPr>
      </w:pPr>
      <w:r>
        <w:rPr>
          <w:rFonts w:hint="eastAsia" w:cs="宋体"/>
          <w:color w:val="auto"/>
          <w:highlight w:val="none"/>
        </w:rPr>
        <w:t xml:space="preserve">  </w:t>
      </w:r>
    </w:p>
    <w:p>
      <w:pPr>
        <w:pStyle w:val="30"/>
        <w:ind w:firstLine="0" w:firstLineChars="0"/>
        <w:rPr>
          <w:rFonts w:hint="eastAsia" w:cs="宋体"/>
          <w:color w:val="auto"/>
          <w:highlight w:val="none"/>
        </w:rPr>
      </w:pPr>
    </w:p>
    <w:p>
      <w:pPr>
        <w:pStyle w:val="30"/>
        <w:ind w:firstLine="0" w:firstLineChars="0"/>
        <w:rPr>
          <w:rFonts w:hint="eastAsia" w:cs="宋体"/>
          <w:color w:val="auto"/>
          <w:highlight w:val="none"/>
        </w:rPr>
      </w:pPr>
    </w:p>
    <w:p>
      <w:pPr>
        <w:pStyle w:val="30"/>
        <w:ind w:firstLine="0" w:firstLineChars="0"/>
        <w:rPr>
          <w:rFonts w:hint="eastAsia" w:cs="宋体"/>
          <w:color w:val="auto"/>
          <w:highlight w:val="none"/>
        </w:rPr>
      </w:pPr>
    </w:p>
    <w:p>
      <w:pPr>
        <w:pStyle w:val="30"/>
        <w:ind w:firstLine="0" w:firstLineChars="0"/>
        <w:rPr>
          <w:rFonts w:hint="eastAsia" w:cs="宋体"/>
          <w:color w:val="auto"/>
          <w:highlight w:val="none"/>
        </w:rPr>
      </w:pPr>
    </w:p>
    <w:p>
      <w:pPr>
        <w:pStyle w:val="30"/>
        <w:ind w:firstLine="0" w:firstLineChars="0"/>
        <w:rPr>
          <w:rFonts w:hint="eastAsia" w:cs="宋体"/>
          <w:color w:val="auto"/>
          <w:highlight w:val="none"/>
        </w:rPr>
      </w:pPr>
    </w:p>
    <w:p>
      <w:pPr>
        <w:pStyle w:val="30"/>
        <w:ind w:firstLine="0" w:firstLineChars="0"/>
        <w:rPr>
          <w:rFonts w:hint="eastAsia" w:cs="宋体"/>
          <w:color w:val="auto"/>
          <w:highlight w:val="none"/>
        </w:rPr>
      </w:pPr>
    </w:p>
    <w:p>
      <w:pPr>
        <w:pStyle w:val="30"/>
        <w:ind w:firstLine="0" w:firstLineChars="0"/>
        <w:jc w:val="center"/>
        <w:rPr>
          <w:rFonts w:hint="eastAsia"/>
          <w:b/>
          <w:bCs/>
          <w:color w:val="auto"/>
          <w:szCs w:val="24"/>
          <w:highlight w:val="none"/>
        </w:rPr>
      </w:pPr>
      <w:r>
        <w:rPr>
          <w:rFonts w:hint="eastAsia"/>
          <w:b/>
          <w:bCs/>
          <w:color w:val="auto"/>
          <w:kern w:val="2"/>
          <w:sz w:val="32"/>
          <w:szCs w:val="32"/>
          <w:highlight w:val="none"/>
        </w:rPr>
        <w:t>第二章  招标需求</w:t>
      </w:r>
    </w:p>
    <w:p>
      <w:pPr>
        <w:adjustRightInd w:val="0"/>
        <w:snapToGrid w:val="0"/>
        <w:spacing w:line="360" w:lineRule="auto"/>
        <w:rPr>
          <w:rFonts w:hint="eastAsia" w:ascii="宋体" w:hAnsi="宋体"/>
          <w:b/>
          <w:bCs/>
          <w:color w:val="auto"/>
          <w:sz w:val="24"/>
          <w:szCs w:val="24"/>
          <w:highlight w:val="none"/>
          <w:u w:val="none" w:color="auto"/>
        </w:rPr>
      </w:pPr>
      <w:r>
        <w:rPr>
          <w:rFonts w:hint="eastAsia" w:ascii="宋体" w:hAnsi="宋体"/>
          <w:b/>
          <w:bCs/>
          <w:color w:val="auto"/>
          <w:sz w:val="24"/>
          <w:szCs w:val="24"/>
          <w:highlight w:val="none"/>
          <w:u w:val="none" w:color="auto"/>
        </w:rPr>
        <w:t>一、项目概述：</w:t>
      </w:r>
    </w:p>
    <w:p>
      <w:pPr>
        <w:adjustRightInd w:val="0"/>
        <w:snapToGrid w:val="0"/>
        <w:spacing w:line="360" w:lineRule="auto"/>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lang w:val="en-US" w:eastAsia="zh-CN"/>
        </w:rPr>
        <w:t xml:space="preserve">    </w:t>
      </w:r>
      <w:r>
        <w:rPr>
          <w:rFonts w:hint="eastAsia" w:ascii="宋体" w:hAnsi="宋体"/>
          <w:b w:val="0"/>
          <w:bCs w:val="0"/>
          <w:color w:val="auto"/>
          <w:sz w:val="24"/>
          <w:szCs w:val="24"/>
          <w:highlight w:val="none"/>
          <w:u w:val="none" w:color="auto"/>
        </w:rPr>
        <w:t>本项目为“交钥匙”项目，采购内容包括</w:t>
      </w:r>
      <w:r>
        <w:rPr>
          <w:rFonts w:hint="eastAsia" w:ascii="宋体" w:hAnsi="宋体" w:cs="宋体"/>
          <w:b w:val="0"/>
          <w:bCs w:val="0"/>
          <w:color w:val="auto"/>
          <w:sz w:val="24"/>
          <w:szCs w:val="24"/>
          <w:highlight w:val="none"/>
          <w:u w:val="none" w:color="auto"/>
          <w:shd w:val="clear" w:color="auto" w:fill="auto"/>
        </w:rPr>
        <w:t>共用设备管理与维修养护（含供电系统、给排水系统、消防监控系统等）、安全保卫、</w:t>
      </w:r>
      <w:r>
        <w:rPr>
          <w:rFonts w:hint="eastAsia" w:ascii="宋体" w:hAnsi="宋体" w:cs="宋体"/>
          <w:b w:val="0"/>
          <w:bCs w:val="0"/>
          <w:color w:val="auto"/>
          <w:sz w:val="24"/>
          <w:szCs w:val="24"/>
          <w:highlight w:val="none"/>
          <w:u w:val="none" w:color="auto"/>
          <w:shd w:val="clear" w:color="auto" w:fill="auto"/>
          <w:lang w:eastAsia="zh-CN"/>
        </w:rPr>
        <w:t>公共区域</w:t>
      </w:r>
      <w:r>
        <w:rPr>
          <w:rFonts w:hint="eastAsia" w:ascii="宋体" w:hAnsi="宋体" w:cs="宋体"/>
          <w:b w:val="0"/>
          <w:bCs w:val="0"/>
          <w:color w:val="auto"/>
          <w:sz w:val="24"/>
          <w:szCs w:val="24"/>
          <w:highlight w:val="none"/>
          <w:u w:val="none" w:color="auto"/>
          <w:shd w:val="clear" w:color="auto" w:fill="auto"/>
        </w:rPr>
        <w:t>环境卫生管理等及采购单位交办的其他工作，</w:t>
      </w:r>
      <w:r>
        <w:rPr>
          <w:rFonts w:hint="eastAsia" w:ascii="宋体" w:hAnsi="宋体" w:cs="宋体"/>
          <w:b w:val="0"/>
          <w:bCs w:val="0"/>
          <w:color w:val="auto"/>
          <w:sz w:val="24"/>
          <w:szCs w:val="24"/>
          <w:highlight w:val="none"/>
          <w:u w:val="none" w:color="auto"/>
          <w:shd w:val="clear" w:color="auto" w:fill="auto"/>
          <w:lang w:eastAsia="zh-CN"/>
        </w:rPr>
        <w:t>本项目的投标报价包含</w:t>
      </w:r>
      <w:r>
        <w:rPr>
          <w:rFonts w:hint="eastAsia" w:ascii="宋体" w:hAnsi="宋体" w:cs="宋体"/>
          <w:b w:val="0"/>
          <w:bCs w:val="0"/>
          <w:color w:val="auto"/>
          <w:sz w:val="24"/>
          <w:szCs w:val="24"/>
          <w:highlight w:val="none"/>
          <w:u w:val="none" w:color="auto"/>
          <w:shd w:val="clear" w:color="auto" w:fill="auto"/>
        </w:rPr>
        <w:t>日常水电维修费用、</w:t>
      </w:r>
      <w:r>
        <w:rPr>
          <w:rFonts w:hint="eastAsia" w:ascii="宋体" w:hAnsi="宋体" w:cs="宋体"/>
          <w:b w:val="0"/>
          <w:bCs w:val="0"/>
          <w:color w:val="auto"/>
          <w:sz w:val="24"/>
          <w:szCs w:val="24"/>
          <w:highlight w:val="none"/>
          <w:u w:val="none" w:color="auto"/>
          <w:shd w:val="clear" w:color="auto" w:fill="auto"/>
          <w:lang w:eastAsia="zh-CN"/>
        </w:rPr>
        <w:t>保洁类耗材费用、</w:t>
      </w:r>
      <w:r>
        <w:rPr>
          <w:rFonts w:hint="eastAsia" w:ascii="宋体" w:hAnsi="宋体" w:cs="宋体"/>
          <w:b w:val="0"/>
          <w:bCs w:val="0"/>
          <w:color w:val="auto"/>
          <w:sz w:val="24"/>
          <w:szCs w:val="24"/>
          <w:highlight w:val="none"/>
          <w:u w:val="none" w:color="auto"/>
          <w:shd w:val="clear" w:color="auto" w:fill="auto"/>
        </w:rPr>
        <w:t>服务范围内电梯维保费</w:t>
      </w:r>
      <w:r>
        <w:rPr>
          <w:rFonts w:hint="eastAsia" w:ascii="宋体" w:hAnsi="宋体" w:cs="宋体"/>
          <w:b w:val="0"/>
          <w:bCs w:val="0"/>
          <w:color w:val="auto"/>
          <w:sz w:val="24"/>
          <w:szCs w:val="24"/>
          <w:highlight w:val="none"/>
          <w:u w:val="none" w:color="auto"/>
          <w:shd w:val="clear" w:color="auto" w:fill="auto"/>
          <w:lang w:eastAsia="zh-CN"/>
        </w:rPr>
        <w:t>、</w:t>
      </w:r>
      <w:r>
        <w:rPr>
          <w:rFonts w:hint="eastAsia" w:cs="宋体"/>
          <w:b w:val="0"/>
          <w:bCs w:val="0"/>
          <w:color w:val="auto"/>
          <w:sz w:val="24"/>
          <w:szCs w:val="24"/>
          <w:highlight w:val="none"/>
          <w:u w:val="none" w:color="auto"/>
          <w:shd w:val="clear" w:color="auto" w:fill="auto"/>
        </w:rPr>
        <w:t>大楼盆栽摆设及绿化养护</w:t>
      </w:r>
      <w:r>
        <w:rPr>
          <w:rFonts w:hint="eastAsia" w:cs="宋体"/>
          <w:b w:val="0"/>
          <w:bCs w:val="0"/>
          <w:color w:val="auto"/>
          <w:sz w:val="24"/>
          <w:szCs w:val="24"/>
          <w:highlight w:val="none"/>
          <w:u w:val="none" w:color="auto"/>
          <w:shd w:val="clear" w:color="auto" w:fill="auto"/>
          <w:lang w:eastAsia="zh-CN"/>
        </w:rPr>
        <w:t>费用</w:t>
      </w:r>
      <w:r>
        <w:rPr>
          <w:rFonts w:hint="eastAsia" w:ascii="宋体" w:hAnsi="宋体" w:cs="宋体"/>
          <w:b w:val="0"/>
          <w:bCs w:val="0"/>
          <w:color w:val="auto"/>
          <w:sz w:val="24"/>
          <w:szCs w:val="24"/>
          <w:highlight w:val="none"/>
          <w:u w:val="none" w:color="auto"/>
          <w:shd w:val="clear" w:color="auto" w:fill="auto"/>
          <w:lang w:eastAsia="zh-CN"/>
        </w:rPr>
        <w:t>以及</w:t>
      </w:r>
      <w:r>
        <w:rPr>
          <w:b w:val="0"/>
          <w:bCs w:val="0"/>
          <w:color w:val="auto"/>
          <w:sz w:val="24"/>
          <w:highlight w:val="none"/>
          <w:u w:val="none" w:color="auto"/>
          <w:shd w:val="clear" w:color="auto" w:fill="auto"/>
        </w:rPr>
        <w:t>针对本项目物业管理所产生的费用</w:t>
      </w:r>
      <w:r>
        <w:rPr>
          <w:rFonts w:hint="eastAsia"/>
          <w:b w:val="0"/>
          <w:bCs w:val="0"/>
          <w:color w:val="auto"/>
          <w:sz w:val="24"/>
          <w:highlight w:val="none"/>
          <w:u w:val="none" w:color="auto"/>
          <w:shd w:val="clear" w:color="auto" w:fill="auto"/>
        </w:rPr>
        <w:t>，</w:t>
      </w:r>
      <w:r>
        <w:rPr>
          <w:b w:val="0"/>
          <w:bCs w:val="0"/>
          <w:color w:val="auto"/>
          <w:sz w:val="24"/>
          <w:highlight w:val="none"/>
          <w:u w:val="none" w:color="auto"/>
          <w:shd w:val="clear" w:color="auto" w:fill="auto"/>
        </w:rPr>
        <w:t>包括人员、管理费、税费、材料费</w:t>
      </w:r>
      <w:r>
        <w:rPr>
          <w:rFonts w:hint="eastAsia"/>
          <w:b w:val="0"/>
          <w:bCs w:val="0"/>
          <w:color w:val="auto"/>
          <w:sz w:val="24"/>
          <w:highlight w:val="none"/>
          <w:u w:val="none" w:color="auto"/>
          <w:shd w:val="clear" w:color="auto" w:fill="auto"/>
        </w:rPr>
        <w:t>、设备维护产生的费用</w:t>
      </w:r>
      <w:r>
        <w:rPr>
          <w:b w:val="0"/>
          <w:bCs w:val="0"/>
          <w:color w:val="auto"/>
          <w:sz w:val="24"/>
          <w:highlight w:val="none"/>
          <w:u w:val="none" w:color="auto"/>
          <w:shd w:val="clear" w:color="auto" w:fill="auto"/>
        </w:rPr>
        <w:t>及合同包含的所有风险、责任等各项全部费用。采购人不再支付其他费用</w:t>
      </w:r>
      <w:r>
        <w:rPr>
          <w:rFonts w:hint="eastAsia" w:ascii="宋体" w:hAnsi="宋体"/>
          <w:b w:val="0"/>
          <w:bCs w:val="0"/>
          <w:color w:val="auto"/>
          <w:sz w:val="24"/>
          <w:szCs w:val="24"/>
          <w:highlight w:val="none"/>
          <w:u w:val="none" w:color="auto"/>
        </w:rPr>
        <w:t>。</w:t>
      </w:r>
    </w:p>
    <w:p>
      <w:pPr>
        <w:numPr>
          <w:ilvl w:val="0"/>
          <w:numId w:val="4"/>
        </w:numPr>
        <w:adjustRightInd w:val="0"/>
        <w:snapToGrid w:val="0"/>
        <w:spacing w:line="360" w:lineRule="auto"/>
        <w:rPr>
          <w:rFonts w:hint="eastAsia"/>
          <w:b/>
          <w:bCs/>
          <w:color w:val="auto"/>
          <w:highlight w:val="none"/>
          <w:u w:val="none" w:color="auto"/>
        </w:rPr>
      </w:pPr>
      <w:r>
        <w:rPr>
          <w:rFonts w:hint="eastAsia" w:ascii="宋体" w:hAnsi="宋体"/>
          <w:b/>
          <w:bCs/>
          <w:color w:val="auto"/>
          <w:sz w:val="24"/>
          <w:szCs w:val="24"/>
          <w:highlight w:val="none"/>
          <w:u w:val="none" w:color="auto"/>
        </w:rPr>
        <w:t>具体服务内容、要求等：</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15" w:type="dxa"/>
            <w:noWrap w:val="0"/>
            <w:vAlign w:val="top"/>
          </w:tcPr>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项 目</w:t>
            </w:r>
          </w:p>
        </w:tc>
        <w:tc>
          <w:tcPr>
            <w:tcW w:w="7844" w:type="dxa"/>
            <w:noWrap w:val="0"/>
            <w:vAlign w:val="top"/>
          </w:tcPr>
          <w:p>
            <w:pPr>
              <w:spacing w:line="360" w:lineRule="auto"/>
              <w:ind w:firstLine="2400" w:firstLineChars="10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15" w:type="dxa"/>
            <w:noWrap w:val="0"/>
            <w:vAlign w:val="top"/>
          </w:tcPr>
          <w:p>
            <w:pPr>
              <w:spacing w:line="400" w:lineRule="atLeast"/>
              <w:jc w:val="center"/>
              <w:rPr>
                <w:rFonts w:hint="eastAsia" w:ascii="宋体" w:hAnsi="宋体" w:eastAsia="宋体" w:cs="宋体"/>
                <w:b w:val="0"/>
                <w:bCs w:val="0"/>
                <w:color w:val="auto"/>
                <w:sz w:val="24"/>
                <w:szCs w:val="22"/>
                <w:highlight w:val="none"/>
                <w:u w:val="none" w:color="auto"/>
                <w:lang w:val="zh-CN" w:eastAsia="zh-CN" w:bidi="zh-CN"/>
              </w:rPr>
            </w:pPr>
            <w:r>
              <w:rPr>
                <w:b w:val="0"/>
                <w:bCs w:val="0"/>
                <w:color w:val="auto"/>
                <w:sz w:val="24"/>
                <w:highlight w:val="none"/>
                <w:u w:val="none" w:color="auto"/>
              </w:rPr>
              <w:t>物业项目负责人</w:t>
            </w:r>
          </w:p>
        </w:tc>
        <w:tc>
          <w:tcPr>
            <w:tcW w:w="7844" w:type="dxa"/>
            <w:noWrap w:val="0"/>
            <w:vAlign w:val="top"/>
          </w:tcPr>
          <w:p>
            <w:pPr>
              <w:spacing w:line="400" w:lineRule="atLeast"/>
              <w:ind w:firstLine="470" w:firstLineChars="196"/>
              <w:rPr>
                <w:b w:val="0"/>
                <w:bCs w:val="0"/>
                <w:color w:val="auto"/>
                <w:sz w:val="24"/>
                <w:highlight w:val="none"/>
                <w:u w:val="none" w:color="auto"/>
              </w:rPr>
            </w:pPr>
            <w:r>
              <w:rPr>
                <w:b w:val="0"/>
                <w:bCs w:val="0"/>
                <w:color w:val="auto"/>
                <w:sz w:val="24"/>
                <w:highlight w:val="none"/>
                <w:u w:val="none" w:color="auto"/>
              </w:rPr>
              <w:t>1、主要职责：全面负责本项目的物业管理。</w:t>
            </w:r>
          </w:p>
          <w:p>
            <w:pPr>
              <w:spacing w:line="400" w:lineRule="atLeast"/>
              <w:ind w:firstLine="470" w:firstLineChars="196"/>
              <w:rPr>
                <w:rFonts w:hint="eastAsia" w:ascii="宋体" w:hAnsi="宋体" w:eastAsia="宋体" w:cs="宋体"/>
                <w:b w:val="0"/>
                <w:bCs w:val="0"/>
                <w:color w:val="auto"/>
                <w:sz w:val="24"/>
                <w:szCs w:val="22"/>
                <w:highlight w:val="none"/>
                <w:u w:val="none" w:color="auto"/>
                <w:lang w:val="zh-CN" w:eastAsia="zh-CN" w:bidi="zh-CN"/>
              </w:rPr>
            </w:pPr>
            <w:r>
              <w:rPr>
                <w:b w:val="0"/>
                <w:bCs w:val="0"/>
                <w:color w:val="auto"/>
                <w:sz w:val="24"/>
                <w:highlight w:val="none"/>
                <w:u w:val="none" w:color="auto"/>
              </w:rPr>
              <w:t>2、人员设置：1人。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noWrap w:val="0"/>
            <w:vAlign w:val="center"/>
          </w:tcPr>
          <w:p>
            <w:pPr>
              <w:spacing w:line="360" w:lineRule="auto"/>
              <w:jc w:val="center"/>
              <w:rPr>
                <w:rFonts w:hint="eastAsia" w:ascii="宋体" w:hAnsi="宋体" w:eastAsia="宋体" w:cs="宋体"/>
                <w:b w:val="0"/>
                <w:bCs w:val="0"/>
                <w:color w:val="auto"/>
                <w:sz w:val="24"/>
                <w:szCs w:val="24"/>
                <w:highlight w:val="none"/>
                <w:u w:val="none" w:color="auto"/>
              </w:rPr>
            </w:pPr>
          </w:p>
          <w:p>
            <w:pPr>
              <w:spacing w:line="360" w:lineRule="auto"/>
              <w:jc w:val="center"/>
              <w:rPr>
                <w:rFonts w:hint="eastAsia" w:ascii="宋体" w:hAnsi="宋体" w:eastAsia="宋体" w:cs="宋体"/>
                <w:b w:val="0"/>
                <w:bCs w:val="0"/>
                <w:color w:val="auto"/>
                <w:sz w:val="24"/>
                <w:szCs w:val="24"/>
                <w:highlight w:val="none"/>
                <w:u w:val="none" w:color="auto"/>
              </w:rPr>
            </w:pPr>
          </w:p>
          <w:p>
            <w:pPr>
              <w:spacing w:line="360" w:lineRule="auto"/>
              <w:jc w:val="center"/>
              <w:rPr>
                <w:rFonts w:hint="eastAsia" w:ascii="宋体" w:hAnsi="宋体" w:eastAsia="宋体" w:cs="宋体"/>
                <w:b w:val="0"/>
                <w:bCs w:val="0"/>
                <w:color w:val="auto"/>
                <w:sz w:val="24"/>
                <w:szCs w:val="24"/>
                <w:highlight w:val="none"/>
                <w:u w:val="none" w:color="auto"/>
              </w:rPr>
            </w:pPr>
          </w:p>
          <w:p>
            <w:pPr>
              <w:spacing w:line="360" w:lineRule="auto"/>
              <w:jc w:val="center"/>
              <w:rPr>
                <w:rFonts w:hint="eastAsia" w:ascii="宋体" w:hAnsi="宋体" w:eastAsia="宋体" w:cs="宋体"/>
                <w:b w:val="0"/>
                <w:bCs w:val="0"/>
                <w:color w:val="auto"/>
                <w:sz w:val="24"/>
                <w:szCs w:val="24"/>
                <w:highlight w:val="none"/>
                <w:u w:val="none" w:color="auto"/>
              </w:rPr>
            </w:pPr>
          </w:p>
          <w:p>
            <w:pPr>
              <w:spacing w:line="360" w:lineRule="auto"/>
              <w:jc w:val="center"/>
              <w:rPr>
                <w:rFonts w:hint="eastAsia" w:ascii="宋体" w:hAnsi="宋体" w:eastAsia="宋体" w:cs="宋体"/>
                <w:b w:val="0"/>
                <w:bCs w:val="0"/>
                <w:color w:val="auto"/>
                <w:sz w:val="24"/>
                <w:szCs w:val="24"/>
                <w:highlight w:val="none"/>
                <w:u w:val="none" w:color="auto"/>
              </w:rPr>
            </w:pPr>
          </w:p>
          <w:p>
            <w:pPr>
              <w:spacing w:line="360" w:lineRule="auto"/>
              <w:jc w:val="center"/>
              <w:rPr>
                <w:rFonts w:hint="eastAsia" w:ascii="宋体" w:hAnsi="宋体" w:eastAsia="宋体" w:cs="宋体"/>
                <w:b w:val="0"/>
                <w:bCs w:val="0"/>
                <w:color w:val="auto"/>
                <w:sz w:val="24"/>
                <w:szCs w:val="24"/>
                <w:highlight w:val="none"/>
                <w:u w:val="none" w:color="auto"/>
              </w:rPr>
            </w:pPr>
          </w:p>
          <w:p>
            <w:pPr>
              <w:spacing w:line="360" w:lineRule="auto"/>
              <w:jc w:val="center"/>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保</w:t>
            </w:r>
          </w:p>
          <w:p>
            <w:pPr>
              <w:spacing w:line="360" w:lineRule="auto"/>
              <w:jc w:val="center"/>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安</w:t>
            </w:r>
          </w:p>
          <w:p>
            <w:pPr>
              <w:spacing w:line="360" w:lineRule="auto"/>
              <w:jc w:val="center"/>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及</w:t>
            </w:r>
          </w:p>
          <w:p>
            <w:pPr>
              <w:spacing w:line="360" w:lineRule="auto"/>
              <w:jc w:val="center"/>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门</w:t>
            </w:r>
          </w:p>
          <w:p>
            <w:pPr>
              <w:spacing w:line="360" w:lineRule="auto"/>
              <w:jc w:val="center"/>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卫</w:t>
            </w:r>
          </w:p>
        </w:tc>
        <w:tc>
          <w:tcPr>
            <w:tcW w:w="7844" w:type="dxa"/>
            <w:noWrap w:val="0"/>
            <w:vAlign w:val="top"/>
          </w:tcPr>
          <w:p>
            <w:pPr>
              <w:spacing w:line="360" w:lineRule="auto"/>
              <w:ind w:firstLine="0" w:firstLineChars="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rPr>
              <w:t>一）保安（含门卫）人员要求</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人员要求身体健康，仪表端庄，精力充沛，无不良嗜好，无犯罪记录，工作认真负责并定期接受培训，具体要求如下：</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1、须复转军人或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2、上岗时佩戴统一标志，按需求穿戴统一制服（精致），装备佩戴规范，仪容仪表规范整齐，当值时坐姿挺直，站岗时不倚不靠、采用跨立站岗。</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3、文明执勤，训练有素，言语规范，认真负责；配备必备的安全护卫器械和通讯器材（由中标单位负责），盾牌、钢叉等**设备由采购人提供。</w:t>
            </w:r>
          </w:p>
          <w:p>
            <w:pPr>
              <w:spacing w:line="360" w:lineRule="auto"/>
              <w:ind w:firstLine="240" w:firstLineChars="100"/>
              <w:rPr>
                <w:rFonts w:hint="eastAsia"/>
                <w:b w:val="0"/>
                <w:bCs w:val="0"/>
                <w:color w:val="auto"/>
                <w:sz w:val="24"/>
                <w:szCs w:val="24"/>
                <w:highlight w:val="none"/>
                <w:u w:val="none" w:color="auto"/>
              </w:rPr>
            </w:pPr>
            <w:r>
              <w:rPr>
                <w:rFonts w:hint="eastAsia"/>
                <w:b w:val="0"/>
                <w:bCs w:val="0"/>
                <w:i w:val="0"/>
                <w:iCs w:val="0"/>
                <w:color w:val="auto"/>
                <w:sz w:val="24"/>
                <w:szCs w:val="24"/>
                <w:highlight w:val="none"/>
                <w:u w:val="none" w:color="auto"/>
              </w:rPr>
              <w:t>●</w:t>
            </w:r>
            <w:r>
              <w:rPr>
                <w:rFonts w:hint="eastAsia"/>
                <w:b w:val="0"/>
                <w:bCs w:val="0"/>
                <w:color w:val="auto"/>
                <w:sz w:val="24"/>
                <w:szCs w:val="24"/>
                <w:highlight w:val="none"/>
                <w:u w:val="none" w:color="auto"/>
              </w:rPr>
              <w:t>（二）人员设置需求：</w:t>
            </w:r>
          </w:p>
          <w:p>
            <w:pPr>
              <w:spacing w:line="360" w:lineRule="auto"/>
              <w:ind w:firstLine="470" w:firstLineChars="196"/>
              <w:rPr>
                <w:rFonts w:hint="default" w:eastAsia="宋体"/>
                <w:b w:val="0"/>
                <w:bCs w:val="0"/>
                <w:color w:val="auto"/>
                <w:sz w:val="24"/>
                <w:szCs w:val="24"/>
                <w:highlight w:val="none"/>
                <w:u w:val="none" w:color="auto"/>
                <w:lang w:val="en-US" w:eastAsia="zh-CN"/>
              </w:rPr>
            </w:pPr>
            <w:r>
              <w:rPr>
                <w:rFonts w:hint="eastAsia"/>
                <w:b w:val="0"/>
                <w:bCs w:val="0"/>
                <w:color w:val="auto"/>
                <w:sz w:val="24"/>
                <w:szCs w:val="24"/>
                <w:highlight w:val="none"/>
                <w:u w:val="none" w:color="auto"/>
              </w:rPr>
              <w:t>保安（含门卫）</w:t>
            </w:r>
            <w:r>
              <w:rPr>
                <w:rFonts w:hint="eastAsia"/>
                <w:b w:val="0"/>
                <w:bCs w:val="0"/>
                <w:color w:val="auto"/>
                <w:sz w:val="24"/>
                <w:szCs w:val="24"/>
                <w:highlight w:val="none"/>
                <w:u w:val="none" w:color="auto"/>
                <w:lang w:val="en-US" w:eastAsia="zh-CN"/>
              </w:rPr>
              <w:t>不少于33</w:t>
            </w:r>
            <w:r>
              <w:rPr>
                <w:rFonts w:hint="eastAsia"/>
                <w:b w:val="0"/>
                <w:bCs w:val="0"/>
                <w:color w:val="auto"/>
                <w:sz w:val="24"/>
                <w:szCs w:val="24"/>
                <w:highlight w:val="none"/>
                <w:u w:val="none" w:color="auto"/>
              </w:rPr>
              <w:t>人，人员要求</w:t>
            </w:r>
            <w:r>
              <w:rPr>
                <w:rFonts w:hint="eastAsia"/>
                <w:b w:val="0"/>
                <w:bCs w:val="0"/>
                <w:color w:val="auto"/>
                <w:sz w:val="24"/>
                <w:szCs w:val="24"/>
                <w:highlight w:val="none"/>
                <w:u w:val="none" w:color="auto"/>
                <w:lang w:eastAsia="zh-CN"/>
              </w:rPr>
              <w:t>至少</w:t>
            </w:r>
            <w:r>
              <w:rPr>
                <w:rFonts w:hint="eastAsia"/>
                <w:b w:val="0"/>
                <w:bCs w:val="0"/>
                <w:color w:val="auto"/>
                <w:sz w:val="24"/>
                <w:szCs w:val="24"/>
                <w:highlight w:val="none"/>
                <w:u w:val="none" w:color="auto"/>
                <w:lang w:val="en-US" w:eastAsia="zh-CN"/>
              </w:rPr>
              <w:t>10人35</w:t>
            </w:r>
            <w:r>
              <w:rPr>
                <w:rFonts w:hint="eastAsia"/>
                <w:b w:val="0"/>
                <w:bCs w:val="0"/>
                <w:color w:val="auto"/>
                <w:sz w:val="24"/>
                <w:szCs w:val="24"/>
                <w:highlight w:val="none"/>
                <w:u w:val="none" w:color="auto"/>
              </w:rPr>
              <w:t>周岁以下，</w:t>
            </w:r>
            <w:r>
              <w:rPr>
                <w:rFonts w:hint="eastAsia"/>
                <w:b w:val="0"/>
                <w:bCs w:val="0"/>
                <w:color w:val="auto"/>
                <w:sz w:val="24"/>
                <w:szCs w:val="24"/>
                <w:highlight w:val="none"/>
                <w:u w:val="none" w:color="auto"/>
                <w:lang w:eastAsia="zh-CN"/>
              </w:rPr>
              <w:t>剩余人员</w:t>
            </w:r>
            <w:r>
              <w:rPr>
                <w:rFonts w:hint="eastAsia"/>
                <w:b w:val="0"/>
                <w:bCs w:val="0"/>
                <w:color w:val="auto"/>
                <w:sz w:val="24"/>
                <w:szCs w:val="24"/>
                <w:highlight w:val="none"/>
                <w:u w:val="none" w:color="auto"/>
                <w:lang w:val="en-US" w:eastAsia="zh-CN"/>
              </w:rPr>
              <w:t>45周岁以下，</w:t>
            </w:r>
            <w:r>
              <w:rPr>
                <w:rFonts w:hint="eastAsia"/>
                <w:b w:val="0"/>
                <w:bCs w:val="0"/>
                <w:color w:val="auto"/>
                <w:sz w:val="24"/>
                <w:szCs w:val="24"/>
                <w:highlight w:val="none"/>
                <w:u w:val="none" w:color="auto"/>
              </w:rPr>
              <w:t>包括</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rPr>
              <w:t>队长</w:t>
            </w:r>
            <w:r>
              <w:rPr>
                <w:rFonts w:hint="eastAsia"/>
                <w:b w:val="0"/>
                <w:bCs w:val="0"/>
                <w:color w:val="auto"/>
                <w:sz w:val="24"/>
                <w:szCs w:val="24"/>
                <w:highlight w:val="none"/>
                <w:u w:val="none" w:color="auto"/>
                <w:lang w:val="en-US" w:eastAsia="zh-CN"/>
              </w:rPr>
              <w:t>2</w:t>
            </w:r>
            <w:r>
              <w:rPr>
                <w:rFonts w:hint="eastAsia"/>
                <w:b w:val="0"/>
                <w:bCs w:val="0"/>
                <w:color w:val="auto"/>
                <w:sz w:val="24"/>
                <w:szCs w:val="24"/>
                <w:highlight w:val="none"/>
                <w:u w:val="none" w:color="auto"/>
              </w:rPr>
              <w:t>人</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rPr>
              <w:t>队员</w:t>
            </w:r>
            <w:r>
              <w:rPr>
                <w:rFonts w:hint="eastAsia"/>
                <w:b w:val="0"/>
                <w:bCs w:val="0"/>
                <w:color w:val="auto"/>
                <w:sz w:val="24"/>
                <w:szCs w:val="24"/>
                <w:highlight w:val="none"/>
                <w:u w:val="none" w:color="auto"/>
                <w:lang w:val="en-US" w:eastAsia="zh-CN"/>
              </w:rPr>
              <w:t xml:space="preserve"> 28</w:t>
            </w:r>
            <w:r>
              <w:rPr>
                <w:rFonts w:hint="eastAsia"/>
                <w:b w:val="0"/>
                <w:bCs w:val="0"/>
                <w:color w:val="auto"/>
                <w:sz w:val="24"/>
                <w:szCs w:val="24"/>
                <w:highlight w:val="none"/>
                <w:u w:val="none" w:color="auto"/>
              </w:rPr>
              <w:t>人（包含：巡逻，门卫）</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rPr>
              <w:t>监控</w:t>
            </w:r>
            <w:r>
              <w:rPr>
                <w:rFonts w:hint="eastAsia"/>
                <w:b w:val="0"/>
                <w:bCs w:val="0"/>
                <w:color w:val="auto"/>
                <w:sz w:val="24"/>
                <w:szCs w:val="24"/>
                <w:highlight w:val="none"/>
                <w:u w:val="none" w:color="auto"/>
                <w:lang w:val="en-US" w:eastAsia="zh-CN"/>
              </w:rPr>
              <w:t>3</w:t>
            </w:r>
            <w:r>
              <w:rPr>
                <w:rFonts w:hint="eastAsia"/>
                <w:b w:val="0"/>
                <w:bCs w:val="0"/>
                <w:color w:val="auto"/>
                <w:sz w:val="24"/>
                <w:szCs w:val="24"/>
                <w:highlight w:val="none"/>
                <w:u w:val="none" w:color="auto"/>
              </w:rPr>
              <w:t>人</w:t>
            </w:r>
            <w:r>
              <w:rPr>
                <w:rFonts w:hint="eastAsia"/>
                <w:b w:val="0"/>
                <w:bCs w:val="0"/>
                <w:color w:val="auto"/>
                <w:sz w:val="24"/>
                <w:szCs w:val="24"/>
                <w:highlight w:val="none"/>
                <w:u w:val="none" w:color="auto"/>
                <w:lang w:eastAsia="zh-CN"/>
              </w:rPr>
              <w:t>。具体分配如下：</w:t>
            </w:r>
            <w:r>
              <w:rPr>
                <w:rFonts w:hint="eastAsia"/>
                <w:b w:val="0"/>
                <w:bCs w:val="0"/>
                <w:color w:val="auto"/>
                <w:sz w:val="24"/>
                <w:szCs w:val="24"/>
                <w:highlight w:val="none"/>
                <w:u w:val="none" w:color="auto"/>
              </w:rPr>
              <w:t>机关本部</w:t>
            </w:r>
            <w:r>
              <w:rPr>
                <w:rFonts w:hint="eastAsia"/>
                <w:b w:val="0"/>
                <w:bCs w:val="0"/>
                <w:color w:val="auto"/>
                <w:sz w:val="24"/>
                <w:szCs w:val="24"/>
                <w:highlight w:val="none"/>
                <w:u w:val="none" w:color="auto"/>
                <w:lang w:eastAsia="zh-CN"/>
              </w:rPr>
              <w:t>队长</w:t>
            </w:r>
            <w:r>
              <w:rPr>
                <w:rFonts w:hint="eastAsia"/>
                <w:b w:val="0"/>
                <w:bCs w:val="0"/>
                <w:color w:val="auto"/>
                <w:sz w:val="24"/>
                <w:szCs w:val="24"/>
                <w:highlight w:val="none"/>
                <w:u w:val="none" w:color="auto"/>
                <w:lang w:val="en-US" w:eastAsia="zh-CN"/>
              </w:rPr>
              <w:t>1名、</w:t>
            </w:r>
            <w:r>
              <w:rPr>
                <w:rFonts w:hint="eastAsia"/>
                <w:b w:val="0"/>
                <w:bCs w:val="0"/>
                <w:color w:val="auto"/>
                <w:sz w:val="24"/>
                <w:szCs w:val="24"/>
                <w:highlight w:val="none"/>
                <w:u w:val="none" w:color="auto"/>
              </w:rPr>
              <w:t>保安</w:t>
            </w:r>
            <w:r>
              <w:rPr>
                <w:rFonts w:hint="eastAsia"/>
                <w:b w:val="0"/>
                <w:bCs w:val="0"/>
                <w:color w:val="auto"/>
                <w:sz w:val="24"/>
                <w:szCs w:val="24"/>
                <w:highlight w:val="none"/>
                <w:u w:val="none" w:color="auto"/>
                <w:lang w:val="en-US" w:eastAsia="zh-CN"/>
              </w:rPr>
              <w:t xml:space="preserve"> 15</w:t>
            </w:r>
            <w:r>
              <w:rPr>
                <w:rFonts w:hint="eastAsia"/>
                <w:b w:val="0"/>
                <w:bCs w:val="0"/>
                <w:color w:val="auto"/>
                <w:sz w:val="24"/>
                <w:szCs w:val="24"/>
                <w:highlight w:val="none"/>
                <w:u w:val="none" w:color="auto"/>
              </w:rPr>
              <w:t>人</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rPr>
              <w:t>党群服务中心3人</w:t>
            </w:r>
            <w:r>
              <w:rPr>
                <w:rFonts w:hint="eastAsia"/>
                <w:b w:val="0"/>
                <w:bCs w:val="0"/>
                <w:color w:val="auto"/>
                <w:sz w:val="24"/>
                <w:szCs w:val="24"/>
                <w:highlight w:val="none"/>
                <w:u w:val="none" w:color="auto"/>
                <w:lang w:eastAsia="zh-CN"/>
              </w:rPr>
              <w:t>；老年活动中心</w:t>
            </w:r>
            <w:r>
              <w:rPr>
                <w:rFonts w:hint="eastAsia"/>
                <w:b w:val="0"/>
                <w:bCs w:val="0"/>
                <w:color w:val="auto"/>
                <w:sz w:val="24"/>
                <w:szCs w:val="24"/>
                <w:highlight w:val="none"/>
                <w:u w:val="none" w:color="auto"/>
                <w:lang w:val="en-US" w:eastAsia="zh-CN"/>
              </w:rPr>
              <w:t>1人，</w:t>
            </w:r>
            <w:r>
              <w:rPr>
                <w:rFonts w:hint="eastAsia"/>
                <w:b w:val="0"/>
                <w:bCs w:val="0"/>
                <w:color w:val="auto"/>
                <w:sz w:val="24"/>
                <w:szCs w:val="24"/>
                <w:highlight w:val="none"/>
                <w:u w:val="none" w:color="auto"/>
                <w:lang w:eastAsia="zh-CN"/>
              </w:rPr>
              <w:t>新综治</w:t>
            </w:r>
            <w:r>
              <w:rPr>
                <w:rFonts w:hint="eastAsia"/>
                <w:b w:val="0"/>
                <w:bCs w:val="0"/>
                <w:color w:val="auto"/>
                <w:sz w:val="24"/>
                <w:szCs w:val="24"/>
                <w:highlight w:val="none"/>
                <w:u w:val="none" w:color="auto"/>
              </w:rPr>
              <w:t>保安队长1人、保安</w:t>
            </w:r>
            <w:r>
              <w:rPr>
                <w:rFonts w:hint="eastAsia"/>
                <w:b w:val="0"/>
                <w:bCs w:val="0"/>
                <w:color w:val="auto"/>
                <w:sz w:val="24"/>
                <w:szCs w:val="24"/>
                <w:highlight w:val="none"/>
                <w:u w:val="none" w:color="auto"/>
                <w:lang w:val="en-US" w:eastAsia="zh-CN"/>
              </w:rPr>
              <w:t>9</w:t>
            </w:r>
            <w:r>
              <w:rPr>
                <w:rFonts w:hint="eastAsia"/>
                <w:b w:val="0"/>
                <w:bCs w:val="0"/>
                <w:color w:val="auto"/>
                <w:sz w:val="24"/>
                <w:szCs w:val="24"/>
                <w:highlight w:val="none"/>
                <w:u w:val="none" w:color="auto"/>
              </w:rPr>
              <w:t>人</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lang w:val="en-US" w:eastAsia="zh-CN"/>
              </w:rPr>
              <w:t>包含至少一名女保安</w:t>
            </w:r>
            <w:r>
              <w:rPr>
                <w:rFonts w:hint="eastAsia"/>
                <w:b w:val="0"/>
                <w:bCs w:val="0"/>
                <w:color w:val="auto"/>
                <w:sz w:val="24"/>
                <w:szCs w:val="24"/>
                <w:highlight w:val="none"/>
                <w:u w:val="none" w:color="auto"/>
                <w:lang w:eastAsia="zh-CN"/>
              </w:rPr>
              <w:t>）</w:t>
            </w:r>
            <w:r>
              <w:rPr>
                <w:rFonts w:hint="eastAsia"/>
                <w:b w:val="0"/>
                <w:bCs w:val="0"/>
                <w:color w:val="auto"/>
                <w:sz w:val="24"/>
                <w:szCs w:val="24"/>
                <w:highlight w:val="none"/>
                <w:u w:val="none" w:color="auto"/>
              </w:rPr>
              <w:t>、监控</w:t>
            </w:r>
            <w:r>
              <w:rPr>
                <w:rFonts w:hint="eastAsia"/>
                <w:b w:val="0"/>
                <w:bCs w:val="0"/>
                <w:color w:val="auto"/>
                <w:sz w:val="24"/>
                <w:szCs w:val="24"/>
                <w:highlight w:val="none"/>
                <w:u w:val="none" w:color="auto"/>
                <w:lang w:val="en-US" w:eastAsia="zh-CN"/>
              </w:rPr>
              <w:t>3</w:t>
            </w:r>
            <w:r>
              <w:rPr>
                <w:rFonts w:hint="eastAsia"/>
                <w:b w:val="0"/>
                <w:bCs w:val="0"/>
                <w:color w:val="auto"/>
                <w:sz w:val="24"/>
                <w:szCs w:val="24"/>
                <w:highlight w:val="none"/>
                <w:u w:val="none" w:color="auto"/>
              </w:rPr>
              <w:t>人</w:t>
            </w:r>
            <w:r>
              <w:rPr>
                <w:rFonts w:hint="eastAsia"/>
                <w:b w:val="0"/>
                <w:bCs w:val="0"/>
                <w:color w:val="auto"/>
                <w:sz w:val="24"/>
                <w:szCs w:val="24"/>
                <w:highlight w:val="none"/>
                <w:u w:val="none" w:color="auto"/>
                <w:lang w:eastAsia="zh-CN"/>
              </w:rPr>
              <w:t>。后期具体人员安排由中标单位根据采购单位要求进行调度。</w:t>
            </w:r>
            <w:r>
              <w:rPr>
                <w:rFonts w:hint="eastAsia"/>
                <w:b w:val="0"/>
                <w:bCs w:val="0"/>
                <w:color w:val="auto"/>
                <w:sz w:val="24"/>
                <w:szCs w:val="24"/>
                <w:highlight w:val="none"/>
                <w:u w:val="none" w:color="auto"/>
                <w:lang w:val="en-US" w:eastAsia="zh-CN"/>
              </w:rPr>
              <w:t>每个保安人员必须配备保安员证，如公安检查时发现无保安证或保安证有问题，一切后果由中标供应商自行承担。</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（三）保安（含门卫）服务内容及要求：</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1、白天室外停车场(含地下车库)及大厅需有专人进行引导登记管理。</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2、交接班：有详细完整的交接班记录。</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3、外来车辆及外来人员：禁止无关车辆进入采购人场地，确需进入的应做好登记并引导车辆有序通行、所有各类车辆在指定位置停放。禁止无关人员(产品推销及收购废品等闲杂人员)进入。</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4、保证大楼内、窗口服务场所、大楼周边秩序井然。登记、引导规范，并进行楼层巡楼。</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lang w:val="en-US" w:eastAsia="zh-CN"/>
              </w:rPr>
              <w:t>5、</w:t>
            </w:r>
            <w:r>
              <w:rPr>
                <w:rFonts w:hint="eastAsia"/>
                <w:b w:val="0"/>
                <w:bCs w:val="0"/>
                <w:color w:val="auto"/>
                <w:sz w:val="24"/>
                <w:szCs w:val="24"/>
                <w:highlight w:val="none"/>
                <w:u w:val="none" w:color="auto"/>
              </w:rPr>
              <w:t>保持值班室、院子和大门口环境整洁、有序、道路畅通。</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6、夜间：对办公室门窗及楼道窗户关闭情况进行必要的安全检查，按时开启、关闭报警及其他有关设施。</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7、消控室：保持24小时开通，并保持完整的监控记录，每天定期检查，做好记录。</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8、提供帮助：在遇到来办公楼咨询和服务的老人、残疾人等需要帮助时，应主动热情。</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9、应急响应：接到火警、警情后3分钟内到达现场处置，并报负责人，同时根据要求与警方联系与协调。</w:t>
            </w:r>
          </w:p>
          <w:p>
            <w:pPr>
              <w:spacing w:line="360" w:lineRule="auto"/>
              <w:ind w:firstLine="480" w:firstLineChars="200"/>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10、工作纪律：保安员在工作期间要接受采购人的领导和监督，遵守采购人的有关规章制度。</w:t>
            </w:r>
          </w:p>
          <w:p>
            <w:pPr>
              <w:widowControl w:val="0"/>
              <w:wordWrap/>
              <w:autoSpaceDE w:val="0"/>
              <w:autoSpaceDN w:val="0"/>
              <w:snapToGrid/>
              <w:spacing w:line="360" w:lineRule="auto"/>
              <w:ind w:firstLine="480" w:firstLineChars="200"/>
              <w:textAlignment w:val="auto"/>
              <w:rPr>
                <w:rFonts w:hint="eastAsia"/>
                <w:b w:val="0"/>
                <w:bCs w:val="0"/>
                <w:color w:val="auto"/>
                <w:sz w:val="24"/>
                <w:szCs w:val="24"/>
                <w:highlight w:val="none"/>
                <w:u w:val="none" w:color="auto"/>
              </w:rPr>
            </w:pPr>
            <w:r>
              <w:rPr>
                <w:rFonts w:hint="eastAsia"/>
                <w:b w:val="0"/>
                <w:bCs w:val="0"/>
                <w:color w:val="auto"/>
                <w:sz w:val="24"/>
                <w:szCs w:val="24"/>
                <w:highlight w:val="none"/>
                <w:u w:val="none" w:color="auto"/>
              </w:rPr>
              <w:t>11、如遇到门口搬运货物，需主动帮助运送。</w:t>
            </w:r>
          </w:p>
          <w:p>
            <w:pPr>
              <w:pStyle w:val="22"/>
              <w:widowControl w:val="0"/>
              <w:wordWrap/>
              <w:autoSpaceDE w:val="0"/>
              <w:autoSpaceDN w:val="0"/>
              <w:snapToGrid/>
              <w:spacing w:line="360" w:lineRule="auto"/>
              <w:ind w:left="0" w:leftChars="0" w:firstLine="240" w:firstLineChars="100"/>
              <w:jc w:val="left"/>
              <w:textAlignment w:val="auto"/>
              <w:rPr>
                <w:rFonts w:hint="default" w:eastAsia="宋体"/>
                <w:b w:val="0"/>
                <w:bCs w:val="0"/>
                <w:i w:val="0"/>
                <w:iCs w:val="0"/>
                <w:color w:val="auto"/>
                <w:sz w:val="24"/>
                <w:szCs w:val="24"/>
                <w:highlight w:val="none"/>
                <w:u w:val="none" w:color="auto"/>
                <w:lang w:val="en-US" w:eastAsia="zh-CN"/>
              </w:rPr>
            </w:pPr>
            <w:r>
              <w:rPr>
                <w:rFonts w:hint="eastAsia"/>
                <w:b w:val="0"/>
                <w:bCs w:val="0"/>
                <w:i w:val="0"/>
                <w:iCs w:val="0"/>
                <w:color w:val="auto"/>
                <w:sz w:val="24"/>
                <w:szCs w:val="24"/>
                <w:highlight w:val="none"/>
                <w:u w:val="none" w:color="auto"/>
              </w:rPr>
              <w:t>●</w:t>
            </w:r>
            <w:r>
              <w:rPr>
                <w:rFonts w:hint="eastAsia"/>
                <w:b w:val="0"/>
                <w:bCs w:val="0"/>
                <w:i w:val="0"/>
                <w:iCs w:val="0"/>
                <w:color w:val="auto"/>
                <w:sz w:val="24"/>
                <w:szCs w:val="24"/>
                <w:highlight w:val="none"/>
                <w:u w:val="none" w:color="auto"/>
                <w:lang w:val="en-US" w:eastAsia="zh-CN"/>
              </w:rPr>
              <w:t>12、无条件配合采购单位人员大楼内部物件搬运工作。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1315" w:type="dxa"/>
            <w:noWrap w:val="0"/>
            <w:vAlign w:val="center"/>
          </w:tcPr>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水</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电</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维</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修</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及</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房</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屋</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养</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护</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维</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修</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tc>
        <w:tc>
          <w:tcPr>
            <w:tcW w:w="7844" w:type="dxa"/>
            <w:noWrap w:val="0"/>
            <w:vAlign w:val="top"/>
          </w:tcPr>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（一）维保人员要求</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1、专业人员要求中青年为主，身体健康，仪表端庄，无不良嗜好，工作认真负责并定期接受培训。</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2、上岗时统一着装，佩戴统一标志，仪容仪表规范整齐。</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3、文明工作，训练有素，言语规范，认真负责。</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4、相关维修人员必须持证上岗；严格执行用电安全规范，确保用电安全。</w:t>
            </w:r>
          </w:p>
          <w:p>
            <w:pPr>
              <w:spacing w:line="360" w:lineRule="auto"/>
              <w:ind w:firstLine="470" w:firstLineChars="196"/>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（二）人员设置需求：</w:t>
            </w:r>
          </w:p>
          <w:p>
            <w:pPr>
              <w:spacing w:line="360" w:lineRule="auto"/>
              <w:ind w:firstLine="470" w:firstLineChars="196"/>
              <w:rPr>
                <w:rFonts w:hint="eastAsia" w:ascii="宋体" w:hAnsi="宋体" w:eastAsia="宋体" w:cs="宋体"/>
                <w:b w:val="0"/>
                <w:bCs w:val="0"/>
                <w:color w:val="auto"/>
                <w:sz w:val="24"/>
                <w:highlight w:val="none"/>
                <w:u w:val="none" w:color="auto"/>
              </w:rPr>
            </w:pPr>
            <w:r>
              <w:rPr>
                <w:rFonts w:hint="eastAsia"/>
                <w:b w:val="0"/>
                <w:bCs w:val="0"/>
                <w:i w:val="0"/>
                <w:iCs w:val="0"/>
                <w:color w:val="auto"/>
                <w:sz w:val="24"/>
                <w:szCs w:val="24"/>
                <w:highlight w:val="none"/>
                <w:u w:val="none" w:color="auto"/>
              </w:rPr>
              <w:t>●</w:t>
            </w:r>
            <w:r>
              <w:rPr>
                <w:rFonts w:hint="eastAsia" w:cs="宋体"/>
                <w:b w:val="0"/>
                <w:bCs w:val="0"/>
                <w:color w:val="auto"/>
                <w:sz w:val="24"/>
                <w:highlight w:val="none"/>
                <w:u w:val="none" w:color="auto"/>
                <w:lang w:eastAsia="zh-CN"/>
              </w:rPr>
              <w:t>水电</w:t>
            </w:r>
            <w:r>
              <w:rPr>
                <w:rFonts w:hint="eastAsia" w:ascii="宋体" w:hAnsi="宋体" w:eastAsia="宋体" w:cs="宋体"/>
                <w:b w:val="0"/>
                <w:bCs w:val="0"/>
                <w:color w:val="auto"/>
                <w:sz w:val="24"/>
                <w:highlight w:val="none"/>
                <w:u w:val="none" w:color="auto"/>
              </w:rPr>
              <w:t>维修工</w:t>
            </w:r>
            <w:r>
              <w:rPr>
                <w:rFonts w:hint="eastAsia" w:cs="宋体"/>
                <w:b w:val="0"/>
                <w:bCs w:val="0"/>
                <w:color w:val="auto"/>
                <w:sz w:val="24"/>
                <w:highlight w:val="none"/>
                <w:u w:val="none" w:color="auto"/>
                <w:lang w:val="en-US" w:eastAsia="zh-CN"/>
              </w:rPr>
              <w:t>不少于2</w:t>
            </w:r>
            <w:r>
              <w:rPr>
                <w:rFonts w:hint="eastAsia" w:ascii="宋体" w:hAnsi="宋体" w:eastAsia="宋体" w:cs="宋体"/>
                <w:b w:val="0"/>
                <w:bCs w:val="0"/>
                <w:color w:val="auto"/>
                <w:sz w:val="24"/>
                <w:highlight w:val="none"/>
                <w:u w:val="none" w:color="auto"/>
              </w:rPr>
              <w:t>人</w:t>
            </w:r>
            <w:r>
              <w:rPr>
                <w:rFonts w:hint="eastAsia" w:cs="宋体"/>
                <w:b w:val="0"/>
                <w:bCs w:val="0"/>
                <w:color w:val="auto"/>
                <w:sz w:val="24"/>
                <w:highlight w:val="none"/>
                <w:u w:val="none" w:color="auto"/>
                <w:lang w:eastAsia="zh-CN"/>
              </w:rPr>
              <w:t>，</w:t>
            </w:r>
            <w:r>
              <w:rPr>
                <w:rFonts w:hint="eastAsia" w:cs="宋体"/>
                <w:b w:val="0"/>
                <w:bCs w:val="0"/>
                <w:color w:val="auto"/>
                <w:sz w:val="24"/>
                <w:highlight w:val="none"/>
                <w:u w:val="none" w:color="auto"/>
                <w:lang w:val="en-US" w:eastAsia="zh-CN"/>
              </w:rPr>
              <w:t>街道、新综治各1人</w:t>
            </w:r>
            <w:r>
              <w:rPr>
                <w:rFonts w:hint="eastAsia" w:ascii="宋体" w:hAnsi="宋体" w:eastAsia="宋体" w:cs="宋体"/>
                <w:b w:val="0"/>
                <w:bCs w:val="0"/>
                <w:color w:val="auto"/>
                <w:sz w:val="24"/>
                <w:highlight w:val="none"/>
                <w:u w:val="none" w:color="auto"/>
              </w:rPr>
              <w:t>。</w:t>
            </w:r>
            <w:r>
              <w:rPr>
                <w:rFonts w:hint="eastAsia" w:cs="宋体"/>
                <w:b w:val="0"/>
                <w:bCs w:val="0"/>
                <w:color w:val="auto"/>
                <w:sz w:val="24"/>
                <w:highlight w:val="none"/>
                <w:u w:val="none" w:color="auto"/>
                <w:lang w:eastAsia="zh-CN"/>
              </w:rPr>
              <w:t>弱电维护</w:t>
            </w:r>
            <w:r>
              <w:rPr>
                <w:rFonts w:hint="eastAsia" w:cs="宋体"/>
                <w:b w:val="0"/>
                <w:bCs w:val="0"/>
                <w:color w:val="auto"/>
                <w:sz w:val="24"/>
                <w:highlight w:val="none"/>
                <w:u w:val="none" w:color="auto"/>
                <w:lang w:val="en-US" w:eastAsia="zh-CN"/>
              </w:rPr>
              <w:t>不少于1人。</w:t>
            </w:r>
          </w:p>
          <w:p>
            <w:pPr>
              <w:spacing w:line="360" w:lineRule="auto"/>
              <w:ind w:firstLine="470" w:firstLineChars="196"/>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（三）水电维修要求</w:t>
            </w:r>
          </w:p>
          <w:p>
            <w:pPr>
              <w:autoSpaceDE w:val="0"/>
              <w:autoSpaceDN w:val="0"/>
              <w:adjustRightInd w:val="0"/>
              <w:spacing w:line="360" w:lineRule="auto"/>
              <w:ind w:firstLine="600" w:firstLineChars="25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供电系统</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 xml:space="preserve">1、服务内容：对区域内的电气管线、电线电缆、电源开关、动力插座等低压用电设施进行日常管理和巡检，保持设施正常运行。 </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2、服务质量标准：</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负责各类照明灯具、泛光照明系统、供用电设备设施的日常管理和巡检。各分电表箱、配电箱、配电柜及每层管线分线盒：无积尘，接头无松动现象，每季清洁一次；主要用电线路的绝缘状况，每半年测试一次，绝缘良好。总配电箱、高配电房：定期检查，无积尘，接头无松动现象；公共使用的照明、指示灯具线路、开关要保证完好。</w:t>
            </w:r>
          </w:p>
          <w:p>
            <w:pPr>
              <w:pStyle w:val="28"/>
              <w:adjustRightInd w:val="0"/>
              <w:snapToGrid w:val="0"/>
              <w:spacing w:before="0" w:line="360" w:lineRule="auto"/>
              <w:ind w:firstLine="360" w:firstLineChars="15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（2）保证整个管理区域的供电安全。</w:t>
            </w:r>
          </w:p>
          <w:p>
            <w:pPr>
              <w:pStyle w:val="28"/>
              <w:adjustRightInd w:val="0"/>
              <w:snapToGrid w:val="0"/>
              <w:spacing w:before="0" w:line="360" w:lineRule="auto"/>
              <w:ind w:firstLine="360" w:firstLineChars="15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（3）应急供电系统运行正常。</w:t>
            </w:r>
          </w:p>
          <w:p>
            <w:pPr>
              <w:pStyle w:val="28"/>
              <w:adjustRightInd w:val="0"/>
              <w:snapToGrid w:val="0"/>
              <w:spacing w:before="0" w:line="360" w:lineRule="auto"/>
              <w:ind w:firstLine="360" w:firstLineChars="15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（4）保证网络正常运行，并负责会议、演出音控。</w:t>
            </w:r>
          </w:p>
          <w:p>
            <w:pPr>
              <w:pStyle w:val="28"/>
              <w:adjustRightInd w:val="0"/>
              <w:snapToGrid w:val="0"/>
              <w:spacing w:before="0" w:line="360" w:lineRule="auto"/>
              <w:ind w:firstLine="360" w:firstLineChars="15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 xml:space="preserve">（5）通过有效的管理措施及技术措施，积极开展节能管理工作。 </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给排水系统</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1、服务内容：对物业管理区域室内外给排水系统的设备、设施，如水泵、水箱、气压给水装置、水处理设备、消火栓、管道、管件、阀门、水嘴、卫生洁具、排水管、透气管、水封设备、室外排水管及附属构筑物等进行日常管理及巡检，保持正常运行。</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2、服务质量标准：</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（1） 每半年对给排水系统进行维护、润滑。</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（2） 用户末端的水压及流量满足使用要求。</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（3） 每季对楼宇排水总管进行检查，每半年对水泵、管道进行防锈处理。</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4）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请有资质人员定期清洗水箱，每年不少于2次，并提供清洗后水质检测报告。</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（5）每季度对水质处理、消毒装置、电开水炉及设备控制柜进行保养。</w:t>
            </w:r>
          </w:p>
          <w:p>
            <w:pPr>
              <w:spacing w:line="360" w:lineRule="auto"/>
              <w:ind w:firstLine="480" w:firstLineChars="20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sz w:val="24"/>
                <w:highlight w:val="none"/>
                <w:u w:val="none" w:color="auto"/>
              </w:rPr>
              <w:t>（6）每年至少清理污水化粪池一次，确保排水微量元素等达标；公共雨、污水管道、房顶：保证畅通无堵，每月要定期检查疏通；窨井、窨沟、排水沟、集水井：管道通畅，无堵塞外溢现象，每月要定期检查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15" w:type="dxa"/>
            <w:noWrap w:val="0"/>
            <w:vAlign w:val="center"/>
          </w:tcPr>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公</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共</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区</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域</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保</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洁</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及</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服</w:t>
            </w:r>
          </w:p>
          <w:p>
            <w:pPr>
              <w:spacing w:line="360" w:lineRule="auto"/>
              <w:jc w:val="center"/>
              <w:rPr>
                <w:rFonts w:hint="eastAsia" w:ascii="宋体" w:hAnsi="宋体" w:eastAsia="宋体" w:cs="宋体"/>
                <w:b w:val="0"/>
                <w:bCs w:val="0"/>
                <w:color w:val="auto"/>
                <w:sz w:val="24"/>
                <w:highlight w:val="none"/>
                <w:u w:val="none" w:color="auto"/>
              </w:rPr>
            </w:pPr>
          </w:p>
          <w:p>
            <w:pPr>
              <w:spacing w:line="360" w:lineRule="auto"/>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务</w:t>
            </w:r>
          </w:p>
        </w:tc>
        <w:tc>
          <w:tcPr>
            <w:tcW w:w="7844" w:type="dxa"/>
            <w:noWrap w:val="0"/>
            <w:vAlign w:val="top"/>
          </w:tcPr>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（一）保洁、会务人员要求：</w:t>
            </w:r>
          </w:p>
          <w:p>
            <w:pPr>
              <w:pStyle w:val="28"/>
              <w:adjustRightInd w:val="0"/>
              <w:snapToGrid w:val="0"/>
              <w:spacing w:before="0" w:line="400" w:lineRule="atLeast"/>
              <w:ind w:firstLine="480"/>
              <w:rPr>
                <w:rFonts w:hint="eastAsia" w:ascii="宋体" w:hAnsi="宋体" w:eastAsia="宋体" w:cs="宋体"/>
                <w:b w:val="0"/>
                <w:bCs w:val="0"/>
                <w:color w:val="auto"/>
                <w:highlight w:val="none"/>
                <w:u w:val="none" w:color="auto"/>
              </w:rPr>
            </w:pPr>
            <w:r>
              <w:rPr>
                <w:rFonts w:hint="eastAsia"/>
                <w:b w:val="0"/>
                <w:bCs w:val="0"/>
                <w:i w:val="0"/>
                <w:iCs w:val="0"/>
                <w:color w:val="auto"/>
                <w:sz w:val="24"/>
                <w:szCs w:val="24"/>
                <w:highlight w:val="none"/>
                <w:u w:val="none" w:color="auto"/>
              </w:rPr>
              <w:t>●</w:t>
            </w:r>
            <w:r>
              <w:rPr>
                <w:rFonts w:ascii="Times New Roman" w:hAnsi="Times New Roman"/>
                <w:b w:val="0"/>
                <w:bCs w:val="0"/>
                <w:color w:val="auto"/>
                <w:highlight w:val="none"/>
                <w:u w:val="none" w:color="auto"/>
              </w:rPr>
              <w:t>1、保洁人员要求身体健康，无不良嗜好，工作认真负责并定期接受培训。会务人员要求高中及相关学历以上，会操作一般会议音响设备。</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2、上岗时佩戴统一标志，按需求穿戴统一制服，仪容仪表规范整齐。</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3、文明工作，训练有素，言语规范，认真负责。</w:t>
            </w:r>
          </w:p>
          <w:p>
            <w:pPr>
              <w:pStyle w:val="22"/>
              <w:rPr>
                <w:rFonts w:hint="eastAsia" w:ascii="宋体" w:hAnsi="宋体" w:eastAsia="宋体" w:cs="宋体"/>
                <w:b w:val="0"/>
                <w:bCs w:val="0"/>
                <w:i w:val="0"/>
                <w:iCs w:val="0"/>
                <w:color w:val="auto"/>
                <w:sz w:val="24"/>
                <w:szCs w:val="20"/>
                <w:highlight w:val="none"/>
                <w:u w:val="none" w:color="auto"/>
                <w:lang w:val="en-US" w:eastAsia="zh-CN" w:bidi="zh-CN"/>
              </w:rPr>
            </w:pPr>
            <w:r>
              <w:rPr>
                <w:rFonts w:hint="eastAsia"/>
                <w:b w:val="0"/>
                <w:bCs w:val="0"/>
                <w:i w:val="0"/>
                <w:iCs w:val="0"/>
                <w:color w:val="auto"/>
                <w:sz w:val="24"/>
                <w:szCs w:val="24"/>
                <w:highlight w:val="none"/>
                <w:u w:val="none" w:color="auto"/>
              </w:rPr>
              <w:t>●</w:t>
            </w:r>
            <w:r>
              <w:rPr>
                <w:rFonts w:hint="eastAsia" w:ascii="宋体" w:hAnsi="宋体" w:eastAsia="宋体" w:cs="宋体"/>
                <w:b w:val="0"/>
                <w:bCs w:val="0"/>
                <w:i w:val="0"/>
                <w:iCs w:val="0"/>
                <w:color w:val="auto"/>
                <w:sz w:val="24"/>
                <w:szCs w:val="20"/>
                <w:highlight w:val="none"/>
                <w:u w:val="none" w:color="auto"/>
                <w:lang w:val="en-US" w:eastAsia="zh-CN" w:bidi="zh-CN"/>
              </w:rPr>
              <w:t>4、签订保密承诺书。</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b w:val="0"/>
                <w:bCs w:val="0"/>
                <w:i w:val="0"/>
                <w:iCs w:val="0"/>
                <w:color w:val="auto"/>
                <w:sz w:val="24"/>
                <w:szCs w:val="24"/>
                <w:highlight w:val="none"/>
                <w:u w:val="none" w:color="auto"/>
              </w:rPr>
              <w:t>●</w:t>
            </w:r>
            <w:r>
              <w:rPr>
                <w:rFonts w:hint="eastAsia" w:ascii="宋体" w:hAnsi="宋体" w:eastAsia="宋体" w:cs="宋体"/>
                <w:b w:val="0"/>
                <w:bCs w:val="0"/>
                <w:color w:val="auto"/>
                <w:highlight w:val="none"/>
                <w:u w:val="none" w:color="auto"/>
              </w:rPr>
              <w:t>（二）人员设置需求：</w:t>
            </w:r>
          </w:p>
          <w:p>
            <w:pPr>
              <w:pStyle w:val="28"/>
              <w:numPr>
                <w:ilvl w:val="0"/>
                <w:numId w:val="5"/>
              </w:numPr>
              <w:adjustRightInd w:val="0"/>
              <w:snapToGrid w:val="0"/>
              <w:spacing w:before="0" w:line="360" w:lineRule="auto"/>
              <w:ind w:firstLine="470" w:firstLineChars="196"/>
              <w:rPr>
                <w:rFonts w:hint="eastAsia" w:ascii="Times New Roman" w:hAnsi="Times New Roman"/>
                <w:b w:val="0"/>
                <w:bCs w:val="0"/>
                <w:color w:val="auto"/>
                <w:highlight w:val="none"/>
                <w:u w:val="none" w:color="auto"/>
                <w:lang w:eastAsia="zh-CN"/>
              </w:rPr>
            </w:pPr>
            <w:r>
              <w:rPr>
                <w:rFonts w:hint="eastAsia" w:ascii="宋体" w:hAnsi="宋体" w:eastAsia="宋体" w:cs="宋体"/>
                <w:b w:val="0"/>
                <w:bCs w:val="0"/>
                <w:color w:val="auto"/>
                <w:highlight w:val="none"/>
                <w:u w:val="none" w:color="auto"/>
              </w:rPr>
              <w:t>保洁员</w:t>
            </w:r>
            <w:r>
              <w:rPr>
                <w:rFonts w:hint="eastAsia" w:ascii="宋体" w:hAnsi="宋体" w:cs="宋体"/>
                <w:b w:val="0"/>
                <w:bCs w:val="0"/>
                <w:color w:val="auto"/>
                <w:highlight w:val="none"/>
                <w:u w:val="none" w:color="auto"/>
                <w:lang w:val="en-US" w:eastAsia="zh-CN"/>
              </w:rPr>
              <w:t>20</w:t>
            </w:r>
            <w:r>
              <w:rPr>
                <w:rFonts w:hint="eastAsia" w:ascii="宋体" w:hAnsi="宋体" w:eastAsia="宋体" w:cs="宋体"/>
                <w:b w:val="0"/>
                <w:bCs w:val="0"/>
                <w:color w:val="auto"/>
                <w:highlight w:val="none"/>
                <w:u w:val="none" w:color="auto"/>
              </w:rPr>
              <w:t>人</w:t>
            </w:r>
            <w:r>
              <w:rPr>
                <w:rFonts w:hint="eastAsia" w:ascii="宋体" w:hAnsi="宋体" w:cs="宋体"/>
                <w:b w:val="0"/>
                <w:bCs w:val="0"/>
                <w:color w:val="auto"/>
                <w:highlight w:val="none"/>
                <w:u w:val="none" w:color="auto"/>
                <w:lang w:eastAsia="zh-CN"/>
              </w:rPr>
              <w:t>（</w:t>
            </w:r>
            <w:r>
              <w:rPr>
                <w:rFonts w:hint="eastAsia" w:ascii="宋体" w:hAnsi="宋体" w:cs="宋体"/>
                <w:b w:val="0"/>
                <w:bCs w:val="0"/>
                <w:color w:val="auto"/>
                <w:highlight w:val="none"/>
                <w:u w:val="none" w:color="auto"/>
                <w:lang w:val="en-US" w:eastAsia="zh-CN"/>
              </w:rPr>
              <w:t>其中：（1）街道共计8人，分别是领导办公室2人，其余6人。（2）新综治12人， 主体大楼7人，每层1人，党群办公楼1人，其余地区4人。</w:t>
            </w:r>
            <w:r>
              <w:rPr>
                <w:rFonts w:hint="eastAsia" w:ascii="宋体" w:hAnsi="宋体" w:cs="宋体"/>
                <w:b w:val="0"/>
                <w:bCs w:val="0"/>
                <w:color w:val="auto"/>
                <w:highlight w:val="none"/>
                <w:u w:val="none" w:color="auto"/>
                <w:lang w:eastAsia="zh-CN"/>
              </w:rPr>
              <w:t>），</w:t>
            </w:r>
            <w:r>
              <w:rPr>
                <w:rFonts w:ascii="Times New Roman" w:hAnsi="Times New Roman"/>
                <w:b w:val="0"/>
                <w:bCs w:val="0"/>
                <w:color w:val="auto"/>
                <w:highlight w:val="none"/>
                <w:u w:val="none" w:color="auto"/>
              </w:rPr>
              <w:t>保洁人员要求50周岁以下</w:t>
            </w:r>
            <w:r>
              <w:rPr>
                <w:rFonts w:hint="eastAsia" w:ascii="Times New Roman" w:hAnsi="Times New Roman"/>
                <w:b w:val="0"/>
                <w:bCs w:val="0"/>
                <w:color w:val="auto"/>
                <w:highlight w:val="none"/>
                <w:u w:val="none" w:color="auto"/>
                <w:lang w:eastAsia="zh-CN"/>
              </w:rPr>
              <w:t>。</w:t>
            </w:r>
          </w:p>
          <w:p>
            <w:pPr>
              <w:pStyle w:val="28"/>
              <w:numPr>
                <w:ilvl w:val="0"/>
                <w:numId w:val="5"/>
              </w:numPr>
              <w:adjustRightInd w:val="0"/>
              <w:snapToGrid w:val="0"/>
              <w:spacing w:before="0" w:line="360" w:lineRule="auto"/>
              <w:ind w:left="0" w:leftChars="0" w:firstLine="470" w:firstLineChars="196"/>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会务人员</w:t>
            </w:r>
            <w:r>
              <w:rPr>
                <w:rFonts w:hint="eastAsia" w:ascii="宋体" w:hAnsi="宋体" w:cs="宋体"/>
                <w:b w:val="0"/>
                <w:bCs w:val="0"/>
                <w:color w:val="auto"/>
                <w:highlight w:val="none"/>
                <w:u w:val="none" w:color="auto"/>
                <w:lang w:val="en-US" w:eastAsia="zh-CN"/>
              </w:rPr>
              <w:t>8</w:t>
            </w:r>
            <w:r>
              <w:rPr>
                <w:rFonts w:hint="eastAsia" w:ascii="宋体" w:hAnsi="宋体" w:eastAsia="宋体" w:cs="宋体"/>
                <w:b w:val="0"/>
                <w:bCs w:val="0"/>
                <w:color w:val="auto"/>
                <w:highlight w:val="none"/>
                <w:u w:val="none" w:color="auto"/>
              </w:rPr>
              <w:t>人</w:t>
            </w:r>
            <w:r>
              <w:rPr>
                <w:rFonts w:hint="eastAsia" w:ascii="宋体" w:hAnsi="宋体" w:cs="宋体"/>
                <w:b w:val="0"/>
                <w:bCs w:val="0"/>
                <w:color w:val="auto"/>
                <w:highlight w:val="none"/>
                <w:u w:val="none" w:color="auto"/>
                <w:lang w:eastAsia="zh-CN"/>
              </w:rPr>
              <w:t>，</w:t>
            </w:r>
            <w:r>
              <w:rPr>
                <w:rFonts w:ascii="Times New Roman" w:hAnsi="Times New Roman"/>
                <w:b w:val="0"/>
                <w:bCs w:val="0"/>
                <w:color w:val="auto"/>
                <w:highlight w:val="none"/>
                <w:u w:val="none" w:color="auto"/>
              </w:rPr>
              <w:t>会务人员要求</w:t>
            </w:r>
            <w:r>
              <w:rPr>
                <w:rFonts w:hint="eastAsia" w:ascii="Times New Roman" w:hAnsi="Times New Roman"/>
                <w:b w:val="0"/>
                <w:bCs w:val="0"/>
                <w:color w:val="auto"/>
                <w:highlight w:val="none"/>
                <w:u w:val="none" w:color="auto"/>
                <w:lang w:eastAsia="zh-CN"/>
              </w:rPr>
              <w:t>至少</w:t>
            </w:r>
            <w:r>
              <w:rPr>
                <w:rFonts w:hint="eastAsia" w:ascii="Times New Roman" w:hAnsi="Times New Roman"/>
                <w:b w:val="0"/>
                <w:bCs w:val="0"/>
                <w:color w:val="auto"/>
                <w:highlight w:val="none"/>
                <w:u w:val="none" w:color="auto"/>
                <w:lang w:val="en-US" w:eastAsia="zh-CN"/>
              </w:rPr>
              <w:t>3人</w:t>
            </w:r>
            <w:r>
              <w:rPr>
                <w:rFonts w:ascii="Times New Roman" w:hAnsi="Times New Roman"/>
                <w:b w:val="0"/>
                <w:bCs w:val="0"/>
                <w:color w:val="auto"/>
                <w:highlight w:val="none"/>
                <w:u w:val="none" w:color="auto"/>
              </w:rPr>
              <w:t>35周岁以下，</w:t>
            </w:r>
            <w:r>
              <w:rPr>
                <w:rFonts w:hint="eastAsia" w:ascii="Times New Roman" w:hAnsi="Times New Roman"/>
                <w:b w:val="0"/>
                <w:bCs w:val="0"/>
                <w:color w:val="auto"/>
                <w:highlight w:val="none"/>
                <w:u w:val="none" w:color="auto"/>
                <w:lang w:eastAsia="zh-CN"/>
              </w:rPr>
              <w:t>剩余人员</w:t>
            </w:r>
            <w:r>
              <w:rPr>
                <w:rFonts w:hint="eastAsia" w:ascii="Times New Roman" w:hAnsi="Times New Roman"/>
                <w:b w:val="0"/>
                <w:bCs w:val="0"/>
                <w:color w:val="auto"/>
                <w:highlight w:val="none"/>
                <w:u w:val="none" w:color="auto"/>
                <w:lang w:val="en-US" w:eastAsia="zh-CN"/>
              </w:rPr>
              <w:t>45周岁以下</w:t>
            </w:r>
            <w:r>
              <w:rPr>
                <w:rFonts w:hint="eastAsia" w:ascii="宋体" w:hAnsi="宋体" w:eastAsia="宋体" w:cs="宋体"/>
                <w:b w:val="0"/>
                <w:bCs w:val="0"/>
                <w:color w:val="auto"/>
                <w:highlight w:val="none"/>
                <w:u w:val="none" w:color="auto"/>
              </w:rPr>
              <w:t>。</w:t>
            </w:r>
          </w:p>
          <w:p>
            <w:pPr>
              <w:pStyle w:val="28"/>
              <w:numPr>
                <w:ilvl w:val="0"/>
                <w:numId w:val="5"/>
              </w:numPr>
              <w:adjustRightInd w:val="0"/>
              <w:snapToGrid w:val="0"/>
              <w:spacing w:before="0" w:line="360" w:lineRule="auto"/>
              <w:ind w:left="0" w:leftChars="0" w:firstLine="470" w:firstLineChars="196"/>
              <w:rPr>
                <w:rFonts w:hint="eastAsia" w:ascii="宋体" w:hAnsi="宋体" w:eastAsia="宋体" w:cs="宋体"/>
                <w:b w:val="0"/>
                <w:bCs w:val="0"/>
                <w:color w:val="auto"/>
                <w:highlight w:val="none"/>
                <w:u w:val="none" w:color="auto"/>
              </w:rPr>
            </w:pPr>
            <w:r>
              <w:rPr>
                <w:rFonts w:hint="eastAsia" w:ascii="宋体" w:hAnsi="宋体" w:cs="宋体"/>
                <w:b w:val="0"/>
                <w:bCs w:val="0"/>
                <w:color w:val="auto"/>
                <w:highlight w:val="none"/>
                <w:u w:val="none" w:color="auto"/>
                <w:lang w:eastAsia="zh-CN"/>
              </w:rPr>
              <w:t>后期具体人员安排由中标单位根据采购单位要求进行调度。</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（三）保洁服务内容及要求：</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1、服务内容： 完成本物业区域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和灭“四害”等所有环境卫生保洁。具体如下：</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（3）顶篷等边缘区域服务内容：屋顶屋面、沟槽、地面、雨篷及边角区域，各种附体的表面清洁，大厅遮阳卷帘清洁且保持运行正常。</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（4 ）水电和设备等设施类服务内容：一般机器表面清洁（有特殊规定的设备除外），消防设施</w:t>
            </w:r>
            <w:r>
              <w:rPr>
                <w:rFonts w:hint="eastAsia" w:ascii="宋体" w:hAnsi="宋体" w:cs="宋体"/>
                <w:b w:val="0"/>
                <w:bCs w:val="0"/>
                <w:color w:val="auto"/>
                <w:highlight w:val="none"/>
                <w:u w:val="none" w:color="auto"/>
                <w:lang w:eastAsia="zh-CN"/>
              </w:rPr>
              <w:t>。</w:t>
            </w:r>
            <w:r>
              <w:rPr>
                <w:rFonts w:hint="eastAsia" w:ascii="宋体" w:hAnsi="宋体" w:eastAsia="宋体" w:cs="宋体"/>
                <w:b w:val="0"/>
                <w:bCs w:val="0"/>
                <w:color w:val="auto"/>
                <w:highlight w:val="none"/>
                <w:u w:val="none" w:color="auto"/>
              </w:rPr>
              <w:t>空调的过滤网及外壳洗尘。开关盒、表箱盖2米以下的每日擦抹不少于一次；2米以上每周不少于一次，无灰尘、污迹。</w:t>
            </w:r>
          </w:p>
          <w:p>
            <w:pPr>
              <w:pStyle w:val="28"/>
              <w:numPr>
                <w:ilvl w:val="0"/>
                <w:numId w:val="6"/>
              </w:numPr>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窗帘服务内容：保持窗帘表面清洁，普通窗帘根据窗帘清洁情况定时拆装清洗，布质窗帘一年清洗不少于一次。</w:t>
            </w:r>
          </w:p>
          <w:p>
            <w:pPr>
              <w:pStyle w:val="28"/>
              <w:numPr>
                <w:ilvl w:val="0"/>
                <w:numId w:val="6"/>
              </w:numPr>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cs="宋体"/>
                <w:b w:val="0"/>
                <w:bCs w:val="0"/>
                <w:color w:val="auto"/>
                <w:highlight w:val="none"/>
                <w:u w:val="none" w:color="auto"/>
                <w:lang w:eastAsia="zh-CN"/>
              </w:rPr>
              <w:t>值班室清洁服务内容：值班室每天进行清洁打扫，床单确保一天一换，床面保持干净整洁，洗漱用品及时添加到位。</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w:t>
            </w:r>
            <w:r>
              <w:rPr>
                <w:rFonts w:hint="eastAsia" w:ascii="宋体" w:hAnsi="宋体" w:cs="宋体"/>
                <w:b w:val="0"/>
                <w:bCs w:val="0"/>
                <w:color w:val="auto"/>
                <w:highlight w:val="none"/>
                <w:u w:val="none" w:color="auto"/>
                <w:lang w:val="en-US" w:eastAsia="zh-CN"/>
              </w:rPr>
              <w:t>7</w:t>
            </w:r>
            <w:r>
              <w:rPr>
                <w:rFonts w:hint="eastAsia" w:ascii="宋体" w:hAnsi="宋体" w:eastAsia="宋体" w:cs="宋体"/>
                <w:b w:val="0"/>
                <w:bCs w:val="0"/>
                <w:color w:val="auto"/>
                <w:highlight w:val="none"/>
                <w:u w:val="none" w:color="auto"/>
              </w:rPr>
              <w:t>）玻璃门、地、屏上每日清扫，无污渍、无灰尘及手印，表面光亮色泽一致；地面无污渍、灰尘、水渍及鞋印，洁净光亮、无灰尘及手印，整洁光亮</w:t>
            </w:r>
            <w:r>
              <w:rPr>
                <w:rFonts w:hint="eastAsia" w:ascii="宋体" w:hAnsi="宋体" w:eastAsia="宋体" w:cs="宋体"/>
                <w:b w:val="0"/>
                <w:bCs w:val="0"/>
                <w:color w:val="auto"/>
                <w:highlight w:val="none"/>
                <w:u w:val="none" w:color="auto"/>
                <w:lang w:eastAsia="zh-CN"/>
              </w:rPr>
              <w:t>（</w:t>
            </w:r>
            <w:r>
              <w:rPr>
                <w:rFonts w:hint="eastAsia" w:ascii="宋体" w:hAnsi="宋体" w:eastAsia="宋体" w:cs="宋体"/>
                <w:b w:val="0"/>
                <w:bCs w:val="0"/>
                <w:color w:val="auto"/>
                <w:highlight w:val="none"/>
                <w:u w:val="none" w:color="auto"/>
              </w:rPr>
              <w:t>一年清洗玻璃2次</w:t>
            </w:r>
            <w:r>
              <w:rPr>
                <w:rFonts w:hint="eastAsia" w:ascii="宋体" w:hAnsi="宋体" w:eastAsia="宋体" w:cs="宋体"/>
                <w:b w:val="0"/>
                <w:bCs w:val="0"/>
                <w:color w:val="auto"/>
                <w:highlight w:val="none"/>
                <w:u w:val="none" w:color="auto"/>
                <w:lang w:eastAsia="zh-CN"/>
              </w:rPr>
              <w:t>）</w:t>
            </w:r>
            <w:r>
              <w:rPr>
                <w:rFonts w:hint="eastAsia" w:ascii="宋体" w:hAnsi="宋体" w:eastAsia="宋体" w:cs="宋体"/>
                <w:b w:val="0"/>
                <w:bCs w:val="0"/>
                <w:color w:val="auto"/>
                <w:highlight w:val="none"/>
                <w:u w:val="none" w:color="auto"/>
              </w:rPr>
              <w:t>。</w:t>
            </w:r>
          </w:p>
          <w:p>
            <w:pPr>
              <w:pStyle w:val="28"/>
              <w:adjustRightInd w:val="0"/>
              <w:snapToGrid w:val="0"/>
              <w:spacing w:before="0" w:line="360" w:lineRule="auto"/>
              <w:ind w:firstLine="600" w:firstLineChars="25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w:t>
            </w:r>
            <w:r>
              <w:rPr>
                <w:rFonts w:hint="eastAsia" w:ascii="宋体" w:hAnsi="宋体" w:cs="宋体"/>
                <w:b w:val="0"/>
                <w:bCs w:val="0"/>
                <w:color w:val="auto"/>
                <w:highlight w:val="none"/>
                <w:u w:val="none" w:color="auto"/>
                <w:lang w:val="en-US" w:eastAsia="zh-CN"/>
              </w:rPr>
              <w:t>8</w:t>
            </w:r>
            <w:r>
              <w:rPr>
                <w:rFonts w:hint="eastAsia" w:ascii="宋体" w:hAnsi="宋体" w:eastAsia="宋体" w:cs="宋体"/>
                <w:b w:val="0"/>
                <w:bCs w:val="0"/>
                <w:color w:val="auto"/>
                <w:highlight w:val="none"/>
                <w:u w:val="none" w:color="auto"/>
              </w:rPr>
              <w:t>）不锈钢保洁服务内容：包括所有不锈钢制品、设施、设备，除有明确规定的保洁要求外，至少每二个月用不锈钢油保养一次。哑光不锈钢表面无污渍、无灰尘；镜面不锈钢表面光亮，三米内能清晰映出人影。</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lang w:eastAsia="zh-CN"/>
              </w:rPr>
            </w:pPr>
            <w:r>
              <w:rPr>
                <w:rFonts w:hint="eastAsia" w:ascii="宋体" w:hAnsi="宋体" w:eastAsia="宋体" w:cs="宋体"/>
                <w:b w:val="0"/>
                <w:bCs w:val="0"/>
                <w:color w:val="auto"/>
                <w:highlight w:val="none"/>
                <w:u w:val="none" w:color="auto"/>
              </w:rPr>
              <w:t>（</w:t>
            </w:r>
            <w:r>
              <w:rPr>
                <w:rFonts w:hint="eastAsia" w:ascii="宋体" w:hAnsi="宋体" w:cs="宋体"/>
                <w:b w:val="0"/>
                <w:bCs w:val="0"/>
                <w:color w:val="auto"/>
                <w:highlight w:val="none"/>
                <w:u w:val="none" w:color="auto"/>
                <w:lang w:val="en-US" w:eastAsia="zh-CN"/>
              </w:rPr>
              <w:t>9</w:t>
            </w:r>
            <w:r>
              <w:rPr>
                <w:rFonts w:hint="eastAsia" w:ascii="宋体" w:hAnsi="宋体" w:eastAsia="宋体" w:cs="宋体"/>
                <w:b w:val="0"/>
                <w:bCs w:val="0"/>
                <w:color w:val="auto"/>
                <w:highlight w:val="none"/>
                <w:u w:val="none" w:color="auto"/>
              </w:rPr>
              <w:t>）垃圾分类及清运服务内容：按垃圾分类要求做好垃圾分类，并做好垃圾分类的监督工作；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r>
              <w:rPr>
                <w:rFonts w:hint="eastAsia" w:ascii="宋体" w:hAnsi="宋体" w:eastAsia="宋体" w:cs="宋体"/>
                <w:b w:val="0"/>
                <w:bCs w:val="0"/>
                <w:color w:val="auto"/>
                <w:highlight w:val="none"/>
                <w:u w:val="none" w:color="auto"/>
                <w:lang w:eastAsia="zh-CN"/>
              </w:rPr>
              <w:t>。</w:t>
            </w:r>
          </w:p>
          <w:p>
            <w:pPr>
              <w:pStyle w:val="28"/>
              <w:adjustRightInd w:val="0"/>
              <w:snapToGrid w:val="0"/>
              <w:spacing w:before="0" w:line="360" w:lineRule="auto"/>
              <w:ind w:firstLine="480"/>
              <w:rPr>
                <w:rFonts w:hint="eastAsia" w:ascii="宋体" w:hAnsi="宋体" w:cs="宋体"/>
                <w:b w:val="0"/>
                <w:bCs w:val="0"/>
                <w:color w:val="auto"/>
                <w:highlight w:val="none"/>
                <w:u w:val="none" w:color="auto"/>
                <w:lang w:eastAsia="zh-CN"/>
              </w:rPr>
            </w:pPr>
            <w:r>
              <w:rPr>
                <w:rFonts w:hint="eastAsia"/>
                <w:b w:val="0"/>
                <w:bCs w:val="0"/>
                <w:i w:val="0"/>
                <w:iCs w:val="0"/>
                <w:color w:val="auto"/>
                <w:sz w:val="24"/>
                <w:szCs w:val="24"/>
                <w:highlight w:val="none"/>
                <w:u w:val="none" w:color="auto"/>
              </w:rPr>
              <w:t>●</w:t>
            </w:r>
            <w:r>
              <w:rPr>
                <w:rFonts w:hint="eastAsia" w:ascii="宋体" w:hAnsi="宋体" w:cs="宋体"/>
                <w:b w:val="0"/>
                <w:bCs w:val="0"/>
                <w:color w:val="auto"/>
                <w:highlight w:val="none"/>
                <w:u w:val="none" w:color="auto"/>
                <w:lang w:eastAsia="zh-CN"/>
              </w:rPr>
              <w:t>（</w:t>
            </w:r>
            <w:r>
              <w:rPr>
                <w:rFonts w:hint="eastAsia" w:ascii="宋体" w:hAnsi="宋体" w:cs="宋体"/>
                <w:b w:val="0"/>
                <w:bCs w:val="0"/>
                <w:color w:val="auto"/>
                <w:highlight w:val="none"/>
                <w:u w:val="none" w:color="auto"/>
                <w:lang w:val="en-US" w:eastAsia="zh-CN"/>
              </w:rPr>
              <w:t>9</w:t>
            </w:r>
            <w:r>
              <w:rPr>
                <w:rFonts w:hint="eastAsia" w:ascii="宋体" w:hAnsi="宋体" w:cs="宋体"/>
                <w:b w:val="0"/>
                <w:bCs w:val="0"/>
                <w:color w:val="auto"/>
                <w:highlight w:val="none"/>
                <w:u w:val="none" w:color="auto"/>
                <w:lang w:eastAsia="zh-CN"/>
              </w:rPr>
              <w:t>）综治大楼盆栽摆设由中标单位承担，由物业服务单位负责配置及管理，具体数量及价格按采购人要求。</w:t>
            </w:r>
          </w:p>
          <w:p>
            <w:pPr>
              <w:pStyle w:val="28"/>
              <w:adjustRightInd w:val="0"/>
              <w:snapToGrid w:val="0"/>
              <w:spacing w:before="0" w:line="360" w:lineRule="auto"/>
              <w:ind w:firstLine="480"/>
              <w:rPr>
                <w:rFonts w:hint="eastAsia" w:ascii="宋体" w:hAnsi="宋体" w:cs="宋体"/>
                <w:b w:val="0"/>
                <w:bCs w:val="0"/>
                <w:color w:val="auto"/>
                <w:highlight w:val="none"/>
                <w:u w:val="none" w:color="auto"/>
                <w:lang w:val="en-US" w:eastAsia="zh-CN"/>
              </w:rPr>
            </w:pPr>
            <w:r>
              <w:rPr>
                <w:rFonts w:hint="eastAsia"/>
                <w:b w:val="0"/>
                <w:bCs w:val="0"/>
                <w:i w:val="0"/>
                <w:iCs w:val="0"/>
                <w:color w:val="auto"/>
                <w:sz w:val="24"/>
                <w:szCs w:val="24"/>
                <w:highlight w:val="none"/>
                <w:u w:val="none" w:color="auto"/>
              </w:rPr>
              <w:t>●</w:t>
            </w:r>
            <w:r>
              <w:rPr>
                <w:rFonts w:hint="eastAsia" w:ascii="宋体" w:hAnsi="宋体" w:cs="宋体"/>
                <w:b w:val="0"/>
                <w:bCs w:val="0"/>
                <w:color w:val="auto"/>
                <w:highlight w:val="none"/>
                <w:u w:val="none" w:color="auto"/>
                <w:lang w:val="en-US" w:eastAsia="zh-CN"/>
              </w:rPr>
              <w:t xml:space="preserve"> 摆盆位置及数量：</w:t>
            </w:r>
          </w:p>
          <w:p>
            <w:pPr>
              <w:pStyle w:val="28"/>
              <w:adjustRightInd w:val="0"/>
              <w:snapToGrid w:val="0"/>
              <w:spacing w:before="0" w:line="360" w:lineRule="auto"/>
              <w:ind w:firstLine="480"/>
              <w:rPr>
                <w:rFonts w:hint="default" w:ascii="宋体" w:hAnsi="宋体" w:cs="宋体"/>
                <w:b w:val="0"/>
                <w:bCs w:val="0"/>
                <w:color w:val="auto"/>
                <w:highlight w:val="none"/>
                <w:u w:val="none" w:color="auto"/>
                <w:lang w:val="en-US" w:eastAsia="zh-CN"/>
              </w:rPr>
            </w:pPr>
            <w:r>
              <w:rPr>
                <w:rFonts w:hint="eastAsia" w:ascii="宋体" w:hAnsi="宋体" w:cs="宋体"/>
                <w:b w:val="0"/>
                <w:bCs w:val="0"/>
                <w:color w:val="auto"/>
                <w:highlight w:val="none"/>
                <w:u w:val="none" w:color="auto"/>
                <w:lang w:val="en-US" w:eastAsia="zh-CN"/>
              </w:rPr>
              <w:t xml:space="preserve">    ①2个大厅摆盆数量要求30盆，13个会议室摆盆数量要求156盆，30个办公室摆盆数量150盆。</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2、服务质量标准：</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（1）围墙内的道路、地下车库、停车场门前“三包”及所有公共区域的地面，无有形垃圾和建筑垃圾、无堆积杂物、无积灰、无积水和淤泥、无阻塞等。做到每日清扫两次，巡回保洁。</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b w:val="0"/>
                <w:bCs w:val="0"/>
                <w:i w:val="0"/>
                <w:iCs w:val="0"/>
                <w:color w:val="auto"/>
                <w:sz w:val="24"/>
                <w:szCs w:val="24"/>
                <w:highlight w:val="none"/>
                <w:u w:val="none" w:color="auto"/>
              </w:rPr>
              <w:t>●</w:t>
            </w:r>
            <w:r>
              <w:rPr>
                <w:rFonts w:hint="eastAsia" w:ascii="宋体" w:hAnsi="宋体" w:eastAsia="宋体" w:cs="宋体"/>
                <w:b w:val="0"/>
                <w:bCs w:val="0"/>
                <w:color w:val="auto"/>
                <w:highlight w:val="none"/>
                <w:u w:val="none" w:color="auto"/>
              </w:rPr>
              <w:t>（2）未列入的且为正常保洁工作以及突发性事件及重大活动造成的保洁工作的项目、部位均包括在本次采购范围内，中标单位不得因此拒绝提供保洁服务（保洁用品等所需费用全部包括在投标报价中）。</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3）建立“四害”消杀工作管理制度，根据实际情况定期配合开展消杀工作，有效控制鼠、蟑、蝇、蚊等害虫孳生，定期配合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应计入投标报价。</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（四）会议服务内容与要求</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（1）会议室依据会议、活动日程安排提前搞好卫生、打好开水，做好相关会议服务内容，会议中及时增添茶水，会议或活动结束后打扫干净。</w:t>
            </w:r>
          </w:p>
          <w:p>
            <w:pPr>
              <w:autoSpaceDE w:val="0"/>
              <w:autoSpaceDN w:val="0"/>
              <w:adjustRightInd w:val="0"/>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（2）会议服务员上岗前要按规定着装，仪容仪表端庄、整洁、精神饱满，提前到达会场。</w:t>
            </w:r>
          </w:p>
          <w:p>
            <w:pPr>
              <w:pStyle w:val="28"/>
              <w:adjustRightInd w:val="0"/>
              <w:snapToGrid w:val="0"/>
              <w:spacing w:before="0" w:line="360" w:lineRule="auto"/>
              <w:ind w:firstLine="48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（3）掌握会议室、接待室所有设施性能和技术要求，会操作一般会议音响设备。</w:t>
            </w:r>
          </w:p>
          <w:p>
            <w:pPr>
              <w:pStyle w:val="28"/>
              <w:adjustRightInd w:val="0"/>
              <w:snapToGrid w:val="0"/>
              <w:spacing w:before="0" w:line="360" w:lineRule="auto"/>
              <w:ind w:firstLine="480"/>
              <w:rPr>
                <w:rFonts w:hint="eastAsia" w:ascii="宋体" w:hAnsi="宋体" w:cs="宋体"/>
                <w:b w:val="0"/>
                <w:bCs w:val="0"/>
                <w:color w:val="auto"/>
                <w:highlight w:val="none"/>
                <w:u w:val="none" w:color="auto"/>
                <w:lang w:eastAsia="zh-CN"/>
              </w:rPr>
            </w:pPr>
            <w:r>
              <w:rPr>
                <w:rFonts w:hint="eastAsia" w:ascii="宋体" w:hAnsi="宋体" w:cs="宋体"/>
                <w:b w:val="0"/>
                <w:bCs w:val="0"/>
                <w:color w:val="auto"/>
                <w:highlight w:val="none"/>
                <w:u w:val="none" w:color="auto"/>
                <w:lang w:eastAsia="zh-CN"/>
              </w:rPr>
              <w:t>（</w:t>
            </w:r>
            <w:r>
              <w:rPr>
                <w:rFonts w:hint="eastAsia" w:ascii="宋体" w:hAnsi="宋体" w:cs="宋体"/>
                <w:b w:val="0"/>
                <w:bCs w:val="0"/>
                <w:color w:val="auto"/>
                <w:highlight w:val="none"/>
                <w:u w:val="none" w:color="auto"/>
                <w:lang w:val="en-US" w:eastAsia="zh-CN"/>
              </w:rPr>
              <w:t>4</w:t>
            </w:r>
            <w:r>
              <w:rPr>
                <w:rFonts w:hint="eastAsia" w:ascii="宋体" w:hAnsi="宋体" w:cs="宋体"/>
                <w:b w:val="0"/>
                <w:bCs w:val="0"/>
                <w:color w:val="auto"/>
                <w:highlight w:val="none"/>
                <w:u w:val="none" w:color="auto"/>
                <w:lang w:eastAsia="zh-CN"/>
              </w:rPr>
              <w:t>）分发报纸、瓷杯清洗消毒等。</w:t>
            </w:r>
          </w:p>
          <w:p>
            <w:pPr>
              <w:pStyle w:val="28"/>
              <w:adjustRightInd w:val="0"/>
              <w:snapToGrid w:val="0"/>
              <w:spacing w:before="0" w:line="360" w:lineRule="auto"/>
              <w:ind w:firstLine="480"/>
              <w:rPr>
                <w:rFonts w:hint="eastAsia" w:ascii="宋体" w:hAnsi="宋体" w:cs="宋体"/>
                <w:b w:val="0"/>
                <w:bCs w:val="0"/>
                <w:color w:val="auto"/>
                <w:highlight w:val="none"/>
                <w:u w:val="none" w:color="auto"/>
                <w:lang w:eastAsia="zh-CN"/>
              </w:rPr>
            </w:pPr>
            <w:r>
              <w:rPr>
                <w:rFonts w:hint="eastAsia" w:ascii="宋体" w:hAnsi="宋体" w:cs="宋体"/>
                <w:b w:val="0"/>
                <w:bCs w:val="0"/>
                <w:color w:val="auto"/>
                <w:highlight w:val="none"/>
                <w:u w:val="none" w:color="auto"/>
                <w:lang w:eastAsia="zh-CN"/>
              </w:rPr>
              <w:t>（</w:t>
            </w:r>
            <w:r>
              <w:rPr>
                <w:rFonts w:hint="eastAsia" w:ascii="宋体" w:hAnsi="宋体" w:cs="宋体"/>
                <w:b w:val="0"/>
                <w:bCs w:val="0"/>
                <w:color w:val="auto"/>
                <w:highlight w:val="none"/>
                <w:u w:val="none" w:color="auto"/>
                <w:lang w:val="en-US" w:eastAsia="zh-CN"/>
              </w:rPr>
              <w:t>5</w:t>
            </w:r>
            <w:r>
              <w:rPr>
                <w:rFonts w:hint="eastAsia" w:ascii="宋体" w:hAnsi="宋体" w:cs="宋体"/>
                <w:b w:val="0"/>
                <w:bCs w:val="0"/>
                <w:color w:val="auto"/>
                <w:highlight w:val="none"/>
                <w:u w:val="none" w:color="auto"/>
                <w:lang w:eastAsia="zh-CN"/>
              </w:rPr>
              <w:t>）未尽事项根据实际工作情况具体调整。</w:t>
            </w:r>
          </w:p>
          <w:p>
            <w:pPr>
              <w:spacing w:line="360" w:lineRule="auto"/>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 xml:space="preserve">    </w:t>
            </w:r>
            <w:r>
              <w:rPr>
                <w:rFonts w:hint="eastAsia" w:ascii="宋体" w:hAnsi="宋体" w:eastAsia="宋体" w:cs="宋体"/>
                <w:b w:val="0"/>
                <w:bCs w:val="0"/>
                <w:color w:val="auto"/>
                <w:highlight w:val="none"/>
                <w:u w:val="none" w:color="auto"/>
              </w:rPr>
              <w:t>●</w:t>
            </w:r>
            <w:r>
              <w:rPr>
                <w:rFonts w:hint="eastAsia" w:ascii="宋体" w:hAnsi="宋体" w:eastAsia="宋体" w:cs="宋体"/>
                <w:b w:val="0"/>
                <w:bCs w:val="0"/>
                <w:color w:val="auto"/>
                <w:sz w:val="24"/>
                <w:highlight w:val="none"/>
                <w:u w:val="none" w:color="auto"/>
              </w:rPr>
              <w:t>（五）耗材需求及要求：</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1、卫生间耗材：</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①洗手液；</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②皱纹卫生纸：要求柔软洁白、方便卫生，无致病菌产品；规格：230mm×160mm～250mm×170mm；</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③擦手纸：要求纸质柔软厚实、适用触感柔顺、单层无香型；主要成分：100%原生木浆；规格：210mm ×200mm ～225mm ×215mm；基重每平方米不少于40克；</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2、保洁耗材：各类拖把、扫把、毛巾、洁厕液、除臭剂等。</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以上卫生间耗材及保洁用品等均由中标单位提供（包括食堂卫生间耗材及保洁用品），选用的洗手液、卫生纸、擦手纸等耗材由正规厂家生产，符合国家相关标准，要求每日检查，发现用完及时补充，发现有破损的，应及时更换，确保运作正常。</w:t>
            </w:r>
          </w:p>
          <w:p>
            <w:pPr>
              <w:spacing w:line="360" w:lineRule="auto"/>
              <w:ind w:firstLine="470" w:firstLineChars="196"/>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（六）其他</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（1）工作纪律：保洁员在工作期间要接受采购人的领导和监督，遵守采购人的有关规章制度。</w:t>
            </w:r>
          </w:p>
          <w:p>
            <w:pPr>
              <w:spacing w:line="360" w:lineRule="auto"/>
              <w:ind w:firstLine="480" w:firstLineChars="200"/>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b w:val="0"/>
                <w:bCs w:val="0"/>
                <w:color w:val="auto"/>
                <w:sz w:val="24"/>
                <w:highlight w:val="none"/>
                <w:u w:val="none" w:color="auto"/>
              </w:rPr>
              <w:t>（2）在遇到来咨询和服务的老人、残疾人需要帮助时，应主动热情</w:t>
            </w:r>
            <w:r>
              <w:rPr>
                <w:rFonts w:hint="eastAsia" w:ascii="宋体" w:hAnsi="宋体" w:eastAsia="宋体" w:cs="宋体"/>
                <w:b w:val="0"/>
                <w:bCs w:val="0"/>
                <w:color w:val="auto"/>
                <w:sz w:val="24"/>
                <w:highlight w:val="none"/>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315" w:type="dxa"/>
            <w:noWrap w:val="0"/>
            <w:textDirection w:val="tbRlV"/>
            <w:vAlign w:val="center"/>
          </w:tcPr>
          <w:p>
            <w:pPr>
              <w:spacing w:line="360" w:lineRule="auto"/>
              <w:ind w:left="108" w:right="113"/>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其他管理</w:t>
            </w:r>
          </w:p>
        </w:tc>
        <w:tc>
          <w:tcPr>
            <w:tcW w:w="7844" w:type="dxa"/>
            <w:noWrap w:val="0"/>
            <w:vAlign w:val="top"/>
          </w:tcPr>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根据采购单位需要提供综合会议、活动服务等各类活动的劳动服务，制定完备的会务服务工作流程、细则及服务工作计划并严格执行以及配合采购单位完成设施设备运行、一般性综合维修及巡查等相关工作，并做好记录和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1315" w:type="dxa"/>
            <w:noWrap w:val="0"/>
            <w:textDirection w:val="tbRlV"/>
            <w:vAlign w:val="center"/>
          </w:tcPr>
          <w:p>
            <w:pPr>
              <w:spacing w:line="360" w:lineRule="auto"/>
              <w:ind w:left="108" w:right="113"/>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管理服务应</w:t>
            </w:r>
          </w:p>
          <w:p>
            <w:pPr>
              <w:spacing w:line="360" w:lineRule="auto"/>
              <w:ind w:left="108" w:right="113"/>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达到的指标</w:t>
            </w:r>
          </w:p>
        </w:tc>
        <w:tc>
          <w:tcPr>
            <w:tcW w:w="7844" w:type="dxa"/>
            <w:noWrap w:val="0"/>
            <w:vAlign w:val="top"/>
          </w:tcPr>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1、通过努力达到“三优一保证”（优美环境、优质服务、优化功能、保证安全）；</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2、环境卫生、清洁率达99%；零修、报修及时率100%，返修率小于1%；</w:t>
            </w:r>
          </w:p>
          <w:p>
            <w:pPr>
              <w:spacing w:line="360" w:lineRule="auto"/>
              <w:ind w:firstLine="480" w:firstLineChars="2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3、服务有效投诉少于1%，处理率100%；业主满意率95%以上。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315" w:type="dxa"/>
            <w:noWrap w:val="0"/>
            <w:vAlign w:val="center"/>
          </w:tcPr>
          <w:p>
            <w:pPr>
              <w:spacing w:line="360" w:lineRule="auto"/>
              <w:ind w:left="108"/>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说明</w:t>
            </w:r>
          </w:p>
        </w:tc>
        <w:tc>
          <w:tcPr>
            <w:tcW w:w="7844" w:type="dxa"/>
            <w:noWrap w:val="0"/>
            <w:vAlign w:val="top"/>
          </w:tcPr>
          <w:p>
            <w:pPr>
              <w:spacing w:line="360" w:lineRule="auto"/>
              <w:ind w:firstLine="240" w:firstLineChars="10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lang w:eastAsia="zh-CN"/>
              </w:rPr>
              <w:t>服务期</w:t>
            </w:r>
            <w:r>
              <w:rPr>
                <w:rFonts w:hint="eastAsia" w:ascii="宋体" w:hAnsi="宋体" w:eastAsia="宋体" w:cs="宋体"/>
                <w:b w:val="0"/>
                <w:bCs w:val="0"/>
                <w:color w:val="auto"/>
                <w:sz w:val="24"/>
                <w:highlight w:val="none"/>
                <w:u w:val="none" w:color="auto"/>
              </w:rPr>
              <w:t>内相关设备的日常管理、保养、检修、联系均由物业公司负责。</w:t>
            </w:r>
          </w:p>
        </w:tc>
      </w:tr>
    </w:tbl>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付款结算方式</w:t>
      </w:r>
    </w:p>
    <w:p>
      <w:pPr>
        <w:widowControl w:val="0"/>
        <w:numPr>
          <w:ilvl w:val="0"/>
          <w:numId w:val="7"/>
        </w:numPr>
        <w:shd w:val="clear" w:color="auto" w:fill="FFFFFF"/>
        <w:wordWrap/>
        <w:autoSpaceDE w:val="0"/>
        <w:autoSpaceDN w:val="0"/>
        <w:adjustRightInd/>
        <w:snapToGrid w:val="0"/>
        <w:spacing w:line="360" w:lineRule="auto"/>
        <w:ind w:firstLine="480" w:firstLineChars="200"/>
        <w:textAlignment w:val="auto"/>
        <w:rPr>
          <w:rFonts w:hint="eastAsia"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采购人根据物业服务质量考核结果按季支付物业管理服务费，经采购人考核合格后</w:t>
      </w:r>
      <w:r>
        <w:rPr>
          <w:rFonts w:hint="eastAsia" w:cs="宋体"/>
          <w:b w:val="0"/>
          <w:bCs w:val="0"/>
          <w:color w:val="auto"/>
          <w:sz w:val="24"/>
          <w:szCs w:val="24"/>
          <w:highlight w:val="none"/>
          <w:lang w:val="en-US" w:eastAsia="zh-CN"/>
        </w:rPr>
        <w:t>按季付款，合同签订后支付合同价10%的预付款，每个季度支付合同价1/4×80%，10%余款在合同履行完毕无异议后付清。</w:t>
      </w:r>
    </w:p>
    <w:p>
      <w:pPr>
        <w:pStyle w:val="22"/>
        <w:numPr>
          <w:ilvl w:val="0"/>
          <w:numId w:val="7"/>
        </w:numPr>
        <w:rPr>
          <w:rFonts w:hint="default"/>
          <w:i w:val="0"/>
          <w:iCs w:val="0"/>
          <w:color w:val="auto"/>
          <w:sz w:val="24"/>
          <w:szCs w:val="24"/>
          <w:highlight w:val="none"/>
          <w:lang w:val="en-US"/>
        </w:rPr>
      </w:pPr>
      <w:r>
        <w:rPr>
          <w:rFonts w:hint="eastAsia"/>
          <w:i w:val="0"/>
          <w:iCs w:val="0"/>
          <w:color w:val="auto"/>
          <w:sz w:val="24"/>
          <w:szCs w:val="24"/>
          <w:highlight w:val="none"/>
          <w:lang w:val="en-US" w:eastAsia="zh-CN"/>
        </w:rPr>
        <w:t>物业公司因工作失误造成的扣款在季付款的同时相应扣除。</w:t>
      </w:r>
    </w:p>
    <w:p>
      <w:pPr>
        <w:adjustRightInd w:val="0"/>
        <w:spacing w:line="360" w:lineRule="auto"/>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b/>
          <w:bCs/>
          <w:color w:val="auto"/>
          <w:sz w:val="24"/>
          <w:highlight w:val="none"/>
          <w:lang w:eastAsia="zh-CN"/>
        </w:rPr>
        <w:t>四、</w:t>
      </w:r>
      <w:r>
        <w:rPr>
          <w:rFonts w:hint="eastAsia" w:ascii="宋体" w:hAnsi="宋体" w:eastAsia="宋体" w:cs="宋体"/>
          <w:b/>
          <w:color w:val="auto"/>
          <w:sz w:val="24"/>
          <w:highlight w:val="none"/>
        </w:rPr>
        <w:t>管理服务费用要求</w:t>
      </w:r>
    </w:p>
    <w:p>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1、物业管理服务费用</w:t>
      </w:r>
      <w:r>
        <w:rPr>
          <w:rFonts w:hint="eastAsia" w:ascii="宋体" w:hAnsi="宋体" w:eastAsia="宋体" w:cs="宋体"/>
          <w:color w:val="auto"/>
          <w:sz w:val="24"/>
          <w:szCs w:val="24"/>
          <w:highlight w:val="none"/>
          <w:lang w:eastAsia="zh-CN"/>
        </w:rPr>
        <w:t>以</w:t>
      </w:r>
      <w:r>
        <w:rPr>
          <w:rFonts w:hint="eastAsia" w:cs="宋体"/>
          <w:color w:val="auto"/>
          <w:sz w:val="24"/>
          <w:szCs w:val="24"/>
          <w:highlight w:val="none"/>
          <w:lang w:val="en-US" w:eastAsia="zh-CN"/>
        </w:rPr>
        <w:t>签订的合同价</w:t>
      </w:r>
      <w:r>
        <w:rPr>
          <w:rFonts w:hint="eastAsia" w:ascii="宋体" w:hAnsi="宋体" w:eastAsia="宋体" w:cs="宋体"/>
          <w:color w:val="auto"/>
          <w:sz w:val="24"/>
          <w:szCs w:val="24"/>
          <w:highlight w:val="none"/>
        </w:rPr>
        <w:t>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2、中标单位需承担相关所需安保用品、物业保洁和维护设备、工具及所有保洁消耗品。</w:t>
      </w:r>
      <w:r>
        <w:rPr>
          <w:rFonts w:hint="eastAsia" w:cs="宋体"/>
          <w:color w:val="auto"/>
          <w:sz w:val="24"/>
          <w:szCs w:val="24"/>
          <w:highlight w:val="none"/>
          <w:lang w:eastAsia="zh-CN"/>
        </w:rPr>
        <w:t>办公设备由</w:t>
      </w:r>
      <w:r>
        <w:rPr>
          <w:rFonts w:hint="eastAsia" w:ascii="宋体" w:hAnsi="宋体" w:eastAsia="宋体" w:cs="宋体"/>
          <w:color w:val="auto"/>
          <w:sz w:val="24"/>
          <w:szCs w:val="24"/>
          <w:highlight w:val="none"/>
        </w:rPr>
        <w:t>采购单位按需配置在提供的办公区域内，办公用品所需耗材由中标单位自行承担。</w:t>
      </w:r>
    </w:p>
    <w:p>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color w:val="auto"/>
          <w:sz w:val="24"/>
          <w:szCs w:val="24"/>
          <w:highlight w:val="none"/>
          <w:lang w:eastAsia="zh-CN"/>
        </w:rPr>
        <w:t>五、</w:t>
      </w:r>
      <w:r>
        <w:rPr>
          <w:rFonts w:hint="eastAsia" w:ascii="宋体" w:hAnsi="宋体" w:eastAsia="宋体" w:cs="宋体"/>
          <w:b/>
          <w:bCs/>
          <w:color w:val="auto"/>
          <w:sz w:val="24"/>
          <w:highlight w:val="none"/>
        </w:rPr>
        <w:t>服务期限</w:t>
      </w:r>
    </w:p>
    <w:p>
      <w:pPr>
        <w:shd w:val="clear" w:color="auto" w:fill="FFFFFF"/>
        <w:snapToGrid w:val="0"/>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服务期限合同签订之日起</w:t>
      </w:r>
      <w:r>
        <w:rPr>
          <w:rFonts w:hint="eastAsia" w:cs="宋体"/>
          <w:b w:val="0"/>
          <w:bCs w:val="0"/>
          <w:color w:val="auto"/>
          <w:sz w:val="24"/>
          <w:highlight w:val="none"/>
          <w:lang w:val="en-US" w:eastAsia="zh-CN"/>
        </w:rPr>
        <w:t>12个月</w:t>
      </w:r>
      <w:r>
        <w:rPr>
          <w:rFonts w:hint="eastAsia" w:ascii="宋体" w:hAnsi="宋体" w:eastAsia="宋体" w:cs="宋体"/>
          <w:b w:val="0"/>
          <w:bCs w:val="0"/>
          <w:color w:val="auto"/>
          <w:sz w:val="24"/>
          <w:highlight w:val="none"/>
        </w:rPr>
        <w:t>。若在合同期内</w:t>
      </w:r>
      <w:r>
        <w:rPr>
          <w:rFonts w:hint="eastAsia" w:ascii="宋体" w:hAnsi="宋体" w:eastAsia="宋体" w:cs="宋体"/>
          <w:b w:val="0"/>
          <w:bCs w:val="0"/>
          <w:color w:val="auto"/>
          <w:sz w:val="24"/>
          <w:highlight w:val="none"/>
          <w:lang w:eastAsia="zh-CN"/>
        </w:rPr>
        <w:t>中标单位</w:t>
      </w:r>
      <w:r>
        <w:rPr>
          <w:rFonts w:hint="eastAsia" w:ascii="宋体" w:hAnsi="宋体" w:eastAsia="宋体" w:cs="宋体"/>
          <w:b w:val="0"/>
          <w:bCs w:val="0"/>
          <w:color w:val="auto"/>
          <w:sz w:val="24"/>
          <w:highlight w:val="none"/>
        </w:rPr>
        <w:t>有严重违约行为，</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有权提前终止合同，由此造成的一切后果和损失由</w:t>
      </w:r>
      <w:r>
        <w:rPr>
          <w:rFonts w:hint="eastAsia" w:ascii="宋体" w:hAnsi="宋体" w:eastAsia="宋体" w:cs="宋体"/>
          <w:b w:val="0"/>
          <w:bCs w:val="0"/>
          <w:color w:val="auto"/>
          <w:sz w:val="24"/>
          <w:highlight w:val="none"/>
          <w:lang w:eastAsia="zh-CN"/>
        </w:rPr>
        <w:t>中标单位</w:t>
      </w:r>
      <w:r>
        <w:rPr>
          <w:rFonts w:hint="eastAsia" w:ascii="宋体" w:hAnsi="宋体" w:eastAsia="宋体" w:cs="宋体"/>
          <w:b w:val="0"/>
          <w:bCs w:val="0"/>
          <w:color w:val="auto"/>
          <w:sz w:val="24"/>
          <w:highlight w:val="none"/>
        </w:rPr>
        <w:t>承担</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考核优秀</w:t>
      </w:r>
      <w:r>
        <w:rPr>
          <w:rFonts w:hint="eastAsia" w:ascii="宋体" w:hAnsi="宋体" w:eastAsia="宋体" w:cs="宋体"/>
          <w:b w:val="0"/>
          <w:bCs w:val="0"/>
          <w:color w:val="auto"/>
          <w:sz w:val="24"/>
          <w:highlight w:val="none"/>
          <w:lang w:val="en-US" w:eastAsia="zh-CN"/>
        </w:rPr>
        <w:t>90分及以上经采购人向财政局申请，同意后</w:t>
      </w:r>
      <w:r>
        <w:rPr>
          <w:rFonts w:hint="eastAsia" w:ascii="宋体" w:hAnsi="宋体" w:eastAsia="宋体" w:cs="宋体"/>
          <w:b w:val="0"/>
          <w:bCs w:val="0"/>
          <w:color w:val="auto"/>
          <w:sz w:val="24"/>
          <w:highlight w:val="none"/>
          <w:lang w:eastAsia="zh-CN"/>
        </w:rPr>
        <w:t>可以续签，</w:t>
      </w:r>
      <w:r>
        <w:rPr>
          <w:rFonts w:hint="eastAsia" w:ascii="宋体" w:hAnsi="宋体" w:eastAsia="宋体" w:cs="宋体"/>
          <w:b w:val="0"/>
          <w:bCs w:val="0"/>
          <w:color w:val="auto"/>
          <w:sz w:val="24"/>
          <w:highlight w:val="none"/>
          <w:lang w:val="en-US" w:eastAsia="zh-CN"/>
        </w:rPr>
        <w:t>续签时间最长不超过12个月。</w:t>
      </w:r>
    </w:p>
    <w:p>
      <w:pPr>
        <w:shd w:val="clear" w:color="auto" w:fill="FFFFFF"/>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、检查与考核</w:t>
      </w:r>
    </w:p>
    <w:p>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定期和不定期地对投标人管理服务进行检查和抽查，检查记录和整改时限反馈投标人，并将每季考核结果进行反馈。中标单位达不到采购单位要求及各项服务承诺，采购单位有权要求其整改，直至扣款或终止合同。</w:t>
      </w:r>
    </w:p>
    <w:p>
      <w:pPr>
        <w:autoSpaceDE w:val="0"/>
        <w:autoSpaceDN w:val="0"/>
        <w:adjustRightInd w:val="0"/>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采购人将根据工作需要和招标文件规定，设定物业管理考核要求，具体内容见附件1“物业管理考核要求”。</w:t>
      </w:r>
    </w:p>
    <w:p>
      <w:pPr>
        <w:autoSpaceDE w:val="0"/>
        <w:autoSpaceDN w:val="0"/>
        <w:adjustRightInd w:val="0"/>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lang w:val="zh-CN"/>
        </w:rPr>
        <w:t>●</w:t>
      </w:r>
      <w:r>
        <w:rPr>
          <w:rFonts w:hint="eastAsia" w:ascii="宋体" w:hAnsi="宋体" w:eastAsia="宋体" w:cs="宋体"/>
          <w:b/>
          <w:bCs w:val="0"/>
          <w:color w:val="auto"/>
          <w:sz w:val="24"/>
          <w:highlight w:val="none"/>
          <w:lang w:val="zh-CN"/>
        </w:rPr>
        <w:t>七</w:t>
      </w:r>
      <w:r>
        <w:rPr>
          <w:rFonts w:hint="eastAsia" w:ascii="宋体" w:hAnsi="宋体" w:eastAsia="宋体" w:cs="宋体"/>
          <w:b/>
          <w:bCs/>
          <w:color w:val="auto"/>
          <w:sz w:val="24"/>
          <w:highlight w:val="none"/>
        </w:rPr>
        <w:t>、电梯维保响应条款</w:t>
      </w:r>
    </w:p>
    <w:p>
      <w:pPr>
        <w:autoSpaceDE w:val="0"/>
        <w:autoSpaceDN w:val="0"/>
        <w:adjustRightInd w:val="0"/>
        <w:spacing w:line="360" w:lineRule="auto"/>
        <w:ind w:firstLine="352" w:firstLineChars="147"/>
        <w:rPr>
          <w:rFonts w:hint="eastAsia"/>
          <w:color w:val="auto"/>
          <w:sz w:val="24"/>
          <w:highlight w:val="none"/>
          <w:lang w:val="en-US" w:eastAsia="zh-CN"/>
        </w:rPr>
      </w:pPr>
      <w:r>
        <w:rPr>
          <w:rFonts w:hint="eastAsia" w:ascii="宋体" w:hAnsi="宋体" w:eastAsia="宋体" w:cs="宋体"/>
          <w:color w:val="auto"/>
          <w:sz w:val="24"/>
          <w:highlight w:val="none"/>
          <w:lang w:val="en-US" w:eastAsia="zh-CN"/>
        </w:rPr>
        <w:t xml:space="preserve"> 由中标方承担电梯维保职责，确保电梯按期维保，不发生安全事故。如发生安全事故，由中标方承担相应责任</w:t>
      </w:r>
      <w:r>
        <w:rPr>
          <w:rFonts w:hint="eastAsia"/>
          <w:color w:val="auto"/>
          <w:sz w:val="24"/>
          <w:highlight w:val="none"/>
          <w:lang w:val="en-US" w:eastAsia="zh-CN"/>
        </w:rPr>
        <w:t>。</w:t>
      </w:r>
    </w:p>
    <w:p>
      <w:pPr>
        <w:spacing w:line="400" w:lineRule="atLeast"/>
        <w:ind w:firstLine="241" w:firstLineChars="100"/>
        <w:rPr>
          <w:b/>
          <w:bCs/>
          <w:color w:val="auto"/>
          <w:sz w:val="24"/>
          <w:szCs w:val="24"/>
          <w:highlight w:val="none"/>
          <w:shd w:val="clear" w:color="auto" w:fill="auto"/>
        </w:rPr>
      </w:pPr>
      <w:r>
        <w:rPr>
          <w:rFonts w:hint="eastAsia" w:cs="宋体"/>
          <w:b/>
          <w:bCs/>
          <w:color w:val="auto"/>
          <w:sz w:val="24"/>
          <w:szCs w:val="24"/>
          <w:highlight w:val="none"/>
          <w:shd w:val="clear" w:color="auto" w:fill="auto"/>
          <w:lang w:eastAsia="zh-CN"/>
        </w:rPr>
        <w:t>八</w:t>
      </w:r>
      <w:r>
        <w:rPr>
          <w:rFonts w:hint="eastAsia" w:cs="宋体"/>
          <w:b/>
          <w:bCs/>
          <w:color w:val="auto"/>
          <w:sz w:val="24"/>
          <w:szCs w:val="24"/>
          <w:highlight w:val="none"/>
          <w:shd w:val="clear" w:color="auto" w:fill="auto"/>
        </w:rPr>
        <w:t>、相关场地提供</w:t>
      </w:r>
    </w:p>
    <w:p>
      <w:pPr>
        <w:spacing w:line="400" w:lineRule="atLeast"/>
        <w:ind w:firstLine="480" w:firstLineChars="200"/>
        <w:rPr>
          <w:color w:val="auto"/>
          <w:sz w:val="24"/>
          <w:szCs w:val="24"/>
          <w:highlight w:val="none"/>
          <w:shd w:val="clear" w:color="auto" w:fill="auto"/>
        </w:rPr>
      </w:pPr>
      <w:r>
        <w:rPr>
          <w:color w:val="auto"/>
          <w:sz w:val="24"/>
          <w:szCs w:val="24"/>
          <w:highlight w:val="none"/>
          <w:shd w:val="clear" w:color="auto" w:fill="auto"/>
        </w:rPr>
        <w:t>1</w:t>
      </w:r>
      <w:r>
        <w:rPr>
          <w:rFonts w:hint="eastAsia" w:cs="宋体"/>
          <w:color w:val="auto"/>
          <w:sz w:val="24"/>
          <w:szCs w:val="24"/>
          <w:highlight w:val="none"/>
          <w:shd w:val="clear" w:color="auto" w:fill="auto"/>
        </w:rPr>
        <w:t>、采购单位提供物业管理的办公场地</w:t>
      </w:r>
      <w:r>
        <w:rPr>
          <w:color w:val="auto"/>
          <w:sz w:val="24"/>
          <w:szCs w:val="24"/>
          <w:highlight w:val="none"/>
          <w:shd w:val="clear" w:color="auto" w:fill="auto"/>
        </w:rPr>
        <w:t xml:space="preserve"> </w:t>
      </w:r>
      <w:r>
        <w:rPr>
          <w:rFonts w:hint="eastAsia" w:cs="宋体"/>
          <w:color w:val="auto"/>
          <w:sz w:val="24"/>
          <w:szCs w:val="24"/>
          <w:highlight w:val="none"/>
          <w:shd w:val="clear" w:color="auto" w:fill="auto"/>
        </w:rPr>
        <w:t>（办公室</w:t>
      </w:r>
      <w:r>
        <w:rPr>
          <w:color w:val="auto"/>
          <w:sz w:val="24"/>
          <w:szCs w:val="24"/>
          <w:highlight w:val="none"/>
          <w:shd w:val="clear" w:color="auto" w:fill="auto"/>
        </w:rPr>
        <w:t>1</w:t>
      </w:r>
      <w:r>
        <w:rPr>
          <w:rFonts w:hint="eastAsia" w:cs="宋体"/>
          <w:color w:val="auto"/>
          <w:sz w:val="24"/>
          <w:szCs w:val="24"/>
          <w:highlight w:val="none"/>
          <w:shd w:val="clear" w:color="auto" w:fill="auto"/>
        </w:rPr>
        <w:t>间），但办公用品及所需耗材由中标单位自行解决。</w:t>
      </w:r>
    </w:p>
    <w:p>
      <w:pPr>
        <w:spacing w:line="400" w:lineRule="atLeast"/>
        <w:ind w:firstLine="480" w:firstLineChars="200"/>
        <w:rPr>
          <w:rFonts w:hint="eastAsia"/>
          <w:color w:val="auto"/>
          <w:highlight w:val="none"/>
          <w:lang w:val="en-US" w:eastAsia="zh-CN"/>
        </w:rPr>
      </w:pPr>
      <w:r>
        <w:rPr>
          <w:color w:val="auto"/>
          <w:sz w:val="24"/>
          <w:szCs w:val="24"/>
          <w:highlight w:val="none"/>
          <w:shd w:val="clear" w:color="auto" w:fill="auto"/>
        </w:rPr>
        <w:t>2</w:t>
      </w:r>
      <w:r>
        <w:rPr>
          <w:rFonts w:hint="eastAsia" w:cs="宋体"/>
          <w:color w:val="auto"/>
          <w:sz w:val="24"/>
          <w:szCs w:val="24"/>
          <w:highlight w:val="none"/>
          <w:shd w:val="clear" w:color="auto" w:fill="auto"/>
        </w:rPr>
        <w:t>、根据需要在适合的楼层配备洁具堆放间，其它房间（如工程管理需要的应急备件仓库、工程值班室、保洁仓库、员工的更衣室）进场后视情况协调解决。</w:t>
      </w:r>
    </w:p>
    <w:p>
      <w:pPr>
        <w:widowControl/>
        <w:autoSpaceDE w:val="0"/>
        <w:autoSpaceDN w:val="0"/>
        <w:adjustRightInd w:val="0"/>
        <w:spacing w:line="360" w:lineRule="auto"/>
        <w:ind w:firstLine="241" w:firstLineChars="100"/>
        <w:rPr>
          <w:b/>
          <w:color w:val="auto"/>
          <w:sz w:val="24"/>
          <w:highlight w:val="none"/>
        </w:rPr>
      </w:pPr>
      <w:r>
        <w:rPr>
          <w:rFonts w:hint="eastAsia"/>
          <w:b/>
          <w:color w:val="auto"/>
          <w:sz w:val="24"/>
          <w:highlight w:val="none"/>
          <w:lang w:eastAsia="zh-CN"/>
        </w:rPr>
        <w:t>九</w:t>
      </w:r>
      <w:r>
        <w:rPr>
          <w:rFonts w:hint="eastAsia"/>
          <w:b/>
          <w:color w:val="auto"/>
          <w:sz w:val="24"/>
          <w:highlight w:val="none"/>
        </w:rPr>
        <w:t>、</w:t>
      </w:r>
      <w:r>
        <w:rPr>
          <w:b/>
          <w:color w:val="auto"/>
          <w:sz w:val="24"/>
          <w:highlight w:val="none"/>
        </w:rPr>
        <w:t>其他</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（1）投标人应制订具体的质量保证措施及质量保证及相关服务的承诺。如因服务质量未达到目标，投标人应因此承担责任和经济赔偿。在维保范围项目，投标人无任何理由拒绝保养维修。</w:t>
      </w:r>
    </w:p>
    <w:p>
      <w:pPr>
        <w:pStyle w:val="28"/>
        <w:adjustRightInd w:val="0"/>
        <w:snapToGrid w:val="0"/>
        <w:spacing w:before="0" w:line="360" w:lineRule="auto"/>
        <w:ind w:firstLine="480"/>
        <w:rPr>
          <w:rFonts w:hint="eastAsia" w:ascii="宋体" w:hAnsi="宋体" w:eastAsia="宋体" w:cs="宋体"/>
          <w:b/>
          <w:bCs/>
          <w:color w:val="auto"/>
          <w:highlight w:val="none"/>
        </w:rPr>
      </w:pPr>
      <w:r>
        <w:rPr>
          <w:rFonts w:hint="eastAsia"/>
          <w:i w:val="0"/>
          <w:iCs w:val="0"/>
          <w:color w:val="auto"/>
          <w:sz w:val="24"/>
          <w:szCs w:val="24"/>
          <w:highlight w:val="none"/>
        </w:rPr>
        <w:t>●</w:t>
      </w:r>
      <w:r>
        <w:rPr>
          <w:rFonts w:hint="eastAsia" w:ascii="宋体" w:hAnsi="宋体" w:eastAsia="宋体" w:cs="宋体"/>
          <w:b/>
          <w:bCs/>
          <w:color w:val="auto"/>
          <w:highlight w:val="none"/>
        </w:rPr>
        <w:t>（2）按要求和事项发生量及时配备足够和胜任的相关管理和服务人员，并保持人员的稳定。遇调动或辞职时，物业项目负责人需提前20天、保安、保洁、会务需提前7天告知业主并得到同意后才能更换，按要求及时补充相应人员，提前做好交接班。对业主认为无能力、工作失职或不合适人员，应立即更换。岗位人数不足时，按相应岗位成本扣除服务费。</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（3）按国家和当地政府有关劳动法规、条例，向管理服务人员提供相应工种的劳动工资、加班工资、劳动保护等待遇。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（5）合同签订后，中标单位进场服务一个月内，须向采购人提供弱电、空调、消防设施、电梯保养等国家规定的相应资质证书或有相应资质分包单位的分包协议，否则自动解除合同。</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（6）服务人员上岗时须统一着装，服装样式体现岗位特色和方便不同岗位操作，并经采购人认可。</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（7）为提高物业管理服务水平，所有管理服务人员在服务期间按岗位要求进行定期短期培训。</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（8）中标单位应承诺在合同期内，承包区域内提供物业安保、保洁、会议服务、水电与设备维护及其他相关服务，并承担由此带来的一切风险。</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（9）中标单位所有的工作除应按中标单位的内部流程实施外还应接受采购单位或第三方的检查。中标单位达不到采购单位要求及各项服务承诺，采购单位有权要求其整改，直至扣款或终止合同。</w:t>
      </w:r>
    </w:p>
    <w:p>
      <w:pPr>
        <w:pStyle w:val="28"/>
        <w:adjustRightInd w:val="0"/>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（10）如今后物业服务范围增加，采购单位将按成交单价根据有关规定另行签订补充协议。</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（11）中标单位须按省、市、余杭区相关物业管理条例及其他国家有关标准和规范完成采购文件要求的物业管理工作。</w:t>
      </w:r>
    </w:p>
    <w:p>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十、采购人认为必须说明的其他内容：</w:t>
      </w:r>
    </w:p>
    <w:p>
      <w:pPr>
        <w:pStyle w:val="30"/>
        <w:ind w:firstLine="0" w:firstLineChars="0"/>
        <w:outlineLvl w:val="0"/>
        <w:rPr>
          <w:rFonts w:hint="eastAsia"/>
          <w:b/>
          <w:color w:val="auto"/>
          <w:sz w:val="32"/>
          <w:szCs w:val="32"/>
          <w:highlight w:val="none"/>
        </w:rPr>
      </w:pPr>
      <w:r>
        <w:rPr>
          <w:rFonts w:hint="eastAsia" w:cs="宋体"/>
          <w:b/>
          <w:bCs/>
          <w:color w:val="auto"/>
          <w:szCs w:val="24"/>
          <w:highlight w:val="none"/>
        </w:rPr>
        <w:t>带“●”条款为实质性条款，投标人须提供《采购需求实质性内容响应表》（格式见 第六章 投标文件格式），如有任意一条未响应或不满足，将被视为投标无效。</w:t>
      </w: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ind w:firstLine="0" w:firstLineChars="0"/>
        <w:outlineLvl w:val="0"/>
        <w:rPr>
          <w:rFonts w:hint="eastAsia"/>
          <w:b/>
          <w:color w:val="auto"/>
          <w:sz w:val="32"/>
          <w:szCs w:val="32"/>
          <w:highlight w:val="none"/>
        </w:rPr>
      </w:pPr>
    </w:p>
    <w:p>
      <w:pPr>
        <w:pStyle w:val="30"/>
        <w:numPr>
          <w:ilvl w:val="0"/>
          <w:numId w:val="8"/>
        </w:numPr>
        <w:ind w:firstLine="0" w:firstLineChars="0"/>
        <w:jc w:val="center"/>
        <w:outlineLvl w:val="0"/>
        <w:rPr>
          <w:rFonts w:hint="eastAsia"/>
          <w:b/>
          <w:color w:val="auto"/>
          <w:kern w:val="2"/>
          <w:sz w:val="32"/>
          <w:szCs w:val="32"/>
          <w:highlight w:val="none"/>
        </w:rPr>
      </w:pPr>
      <w:r>
        <w:rPr>
          <w:rFonts w:hint="eastAsia"/>
          <w:b/>
          <w:color w:val="auto"/>
          <w:sz w:val="32"/>
          <w:szCs w:val="32"/>
          <w:highlight w:val="none"/>
        </w:rPr>
        <w:t xml:space="preserve"> 投标人须</w:t>
      </w:r>
      <w:bookmarkStart w:id="0" w:name="_Toc91899903"/>
      <w:r>
        <w:rPr>
          <w:rFonts w:hint="eastAsia"/>
          <w:b/>
          <w:color w:val="auto"/>
          <w:sz w:val="32"/>
          <w:szCs w:val="32"/>
          <w:highlight w:val="none"/>
        </w:rPr>
        <w:t>知</w:t>
      </w:r>
    </w:p>
    <w:p>
      <w:pPr>
        <w:pStyle w:val="30"/>
        <w:ind w:firstLine="0" w:firstLineChars="0"/>
        <w:jc w:val="center"/>
        <w:outlineLvl w:val="0"/>
        <w:rPr>
          <w:rFonts w:hint="eastAsia"/>
          <w:color w:val="auto"/>
          <w:kern w:val="2"/>
          <w:sz w:val="32"/>
          <w:szCs w:val="32"/>
          <w:highlight w:val="none"/>
        </w:rPr>
      </w:pPr>
      <w:r>
        <w:rPr>
          <w:rFonts w:hint="eastAsia"/>
          <w:color w:val="auto"/>
          <w:kern w:val="2"/>
          <w:sz w:val="32"/>
          <w:szCs w:val="32"/>
          <w:highlight w:val="none"/>
        </w:rPr>
        <w:t>前附表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843"/>
        <w:gridCol w:w="7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8"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内  容</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采购内容</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2</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评分办法</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bookmarkStart w:id="1" w:name="ruleMainCatName"/>
            <w:r>
              <w:rPr>
                <w:rFonts w:hint="eastAsia" w:ascii="宋体" w:hAnsi="宋体" w:cs="宋体"/>
                <w:b/>
                <w:color w:val="auto"/>
                <w:sz w:val="24"/>
                <w:highlight w:val="none"/>
              </w:rPr>
              <w:t>综合评分法</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3</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信用记录</w:t>
            </w:r>
          </w:p>
        </w:tc>
        <w:tc>
          <w:tcPr>
            <w:tcW w:w="7552" w:type="dxa"/>
            <w:tcBorders>
              <w:top w:val="single" w:color="auto" w:sz="4" w:space="0"/>
              <w:left w:val="nil"/>
              <w:bottom w:val="single" w:color="auto" w:sz="4" w:space="0"/>
              <w:right w:val="single" w:color="auto" w:sz="4" w:space="0"/>
            </w:tcBorders>
            <w:noWrap w:val="0"/>
            <w:vAlign w:val="center"/>
          </w:tcPr>
          <w:p>
            <w:pPr>
              <w:numPr>
                <w:ilvl w:val="0"/>
                <w:numId w:val="9"/>
              </w:numPr>
              <w:spacing w:line="360" w:lineRule="auto"/>
              <w:rPr>
                <w:rFonts w:hint="eastAsia" w:ascii="宋体" w:hAnsi="宋体" w:cs="宋体"/>
                <w:color w:val="auto"/>
                <w:sz w:val="24"/>
                <w:highlight w:val="none"/>
              </w:rPr>
            </w:pPr>
            <w:r>
              <w:rPr>
                <w:rFonts w:hint="eastAsia" w:ascii="宋体" w:hAnsi="宋体" w:cs="宋体"/>
                <w:b/>
                <w:color w:val="auto"/>
                <w:sz w:val="24"/>
                <w:highlight w:val="none"/>
              </w:rPr>
              <w:t>信用信息查询渠道及截止时间：</w:t>
            </w:r>
            <w:r>
              <w:rPr>
                <w:rFonts w:hint="eastAsia" w:ascii="宋体" w:hAnsi="宋体" w:cs="宋体"/>
                <w:color w:val="auto"/>
                <w:sz w:val="24"/>
                <w:highlight w:val="none"/>
              </w:rPr>
              <w:t>项目评审组织人员将通过“信用中国”网站(www.creditchina.gov.cn)、中国政府采购网(www.ccgp.gov.cn)渠道查询投标人</w:t>
            </w:r>
            <w:r>
              <w:rPr>
                <w:rFonts w:hint="eastAsia" w:ascii="宋体" w:hAnsi="宋体" w:cs="宋体"/>
                <w:b/>
                <w:color w:val="auto"/>
                <w:sz w:val="24"/>
                <w:highlight w:val="none"/>
              </w:rPr>
              <w:t>投标截止时间前</w:t>
            </w:r>
            <w:r>
              <w:rPr>
                <w:rFonts w:hint="eastAsia" w:ascii="宋体" w:hAnsi="宋体" w:cs="宋体"/>
                <w:color w:val="auto"/>
                <w:sz w:val="24"/>
                <w:highlight w:val="none"/>
              </w:rPr>
              <w:t>的信用记录。</w:t>
            </w:r>
          </w:p>
          <w:p>
            <w:pPr>
              <w:numPr>
                <w:ilvl w:val="0"/>
                <w:numId w:val="9"/>
              </w:numPr>
              <w:spacing w:line="360" w:lineRule="auto"/>
              <w:rPr>
                <w:rFonts w:hint="eastAsia" w:ascii="宋体" w:hAnsi="宋体" w:cs="宋体"/>
                <w:color w:val="auto"/>
                <w:sz w:val="24"/>
                <w:highlight w:val="none"/>
              </w:rPr>
            </w:pPr>
            <w:r>
              <w:rPr>
                <w:rFonts w:hint="eastAsia" w:ascii="宋体" w:hAnsi="宋体" w:cs="宋体"/>
                <w:b/>
                <w:color w:val="auto"/>
                <w:sz w:val="24"/>
                <w:highlight w:val="none"/>
              </w:rPr>
              <w:t>信用信息查询记录和证据留存的具体方式：</w:t>
            </w:r>
            <w:r>
              <w:rPr>
                <w:rFonts w:hint="eastAsia" w:ascii="宋体" w:hAnsi="宋体" w:cs="宋体"/>
                <w:color w:val="auto"/>
                <w:sz w:val="24"/>
                <w:highlight w:val="none"/>
              </w:rPr>
              <w:t>项目评审组织人员现场查询投标人的信用记录，查询结果与采购文件一起存档。</w:t>
            </w:r>
          </w:p>
          <w:p>
            <w:pPr>
              <w:numPr>
                <w:ilvl w:val="0"/>
                <w:numId w:val="9"/>
              </w:numPr>
              <w:spacing w:line="360" w:lineRule="auto"/>
              <w:rPr>
                <w:rFonts w:hint="eastAsia" w:ascii="宋体" w:hAnsi="宋体" w:cs="宋体"/>
                <w:color w:val="auto"/>
                <w:sz w:val="24"/>
                <w:highlight w:val="none"/>
              </w:rPr>
            </w:pPr>
            <w:r>
              <w:rPr>
                <w:rFonts w:hint="eastAsia" w:ascii="宋体" w:hAnsi="宋体" w:cs="宋体"/>
                <w:b/>
                <w:color w:val="auto"/>
                <w:sz w:val="24"/>
                <w:highlight w:val="none"/>
              </w:rPr>
              <w:t>信用信息的使用规则：</w:t>
            </w:r>
            <w:r>
              <w:rPr>
                <w:rFonts w:hint="eastAsia" w:ascii="宋体" w:hAnsi="宋体" w:cs="宋体"/>
                <w:color w:val="auto"/>
                <w:sz w:val="24"/>
                <w:highlight w:val="none"/>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4</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小微企业有关政策</w:t>
            </w:r>
          </w:p>
        </w:tc>
        <w:tc>
          <w:tcPr>
            <w:tcW w:w="7552" w:type="dxa"/>
            <w:tcBorders>
              <w:top w:val="single" w:color="auto" w:sz="4" w:space="0"/>
              <w:left w:val="nil"/>
              <w:bottom w:val="single" w:color="auto" w:sz="4" w:space="0"/>
              <w:right w:val="single" w:color="auto" w:sz="4" w:space="0"/>
            </w:tcBorders>
            <w:noWrap w:val="0"/>
            <w:vAlign w:val="center"/>
          </w:tcPr>
          <w:p>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相关资格认定要求：</w:t>
            </w:r>
            <w:r>
              <w:rPr>
                <w:rFonts w:hint="eastAsia" w:ascii="宋体" w:hAnsi="宋体" w:cs="宋体"/>
                <w:color w:val="auto"/>
                <w:sz w:val="24"/>
                <w:highlight w:val="none"/>
              </w:rPr>
              <w:t>按照《关于印发中小企业划型标准规定的通知》（工信部联企业〔2011〕300号）相关规定，根据具体品目确定相应标准。符合上述条件的中小微型企业应按照采购文件“第六章 投标文件格式”的格式要求提供《中小微企业声明函》及相关资料。符合《关于促进残疾人就业政府采购政策的通知》（财库〔2017〕141号）规定的条件并提供《残疾人福利性单位声明函》（按照“第六章 投标文件格式”）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价格扣除：</w:t>
            </w:r>
            <w:r>
              <w:rPr>
                <w:rFonts w:hint="eastAsia" w:ascii="宋体" w:hAnsi="宋体" w:cs="宋体"/>
                <w:color w:val="auto"/>
                <w:sz w:val="24"/>
                <w:highlight w:val="none"/>
              </w:rPr>
              <w:t>根据财政部发布的《政府采购促进中小企业发展暂行办法》（</w:t>
            </w:r>
            <w:r>
              <w:rPr>
                <w:rFonts w:hint="eastAsia" w:ascii="宋体" w:hAnsi="宋体"/>
                <w:color w:val="auto"/>
                <w:sz w:val="24"/>
                <w:highlight w:val="none"/>
                <w:shd w:val="clear" w:color="auto" w:fill="FFFFFF"/>
              </w:rPr>
              <w:t>财库〔2011〕181号）</w:t>
            </w:r>
            <w:r>
              <w:rPr>
                <w:rFonts w:hint="eastAsia" w:ascii="宋体" w:hAnsi="宋体" w:cs="宋体"/>
                <w:color w:val="auto"/>
                <w:sz w:val="24"/>
                <w:highlight w:val="none"/>
              </w:rPr>
              <w:t>规定，对于非专门面向此类企业的项目，对小型和微型企业产品的价格给予6%的扣除，用扣除后的价格参与评审。</w:t>
            </w:r>
          </w:p>
          <w:p>
            <w:pPr>
              <w:spacing w:line="360" w:lineRule="auto"/>
              <w:rPr>
                <w:rFonts w:hint="eastAsia" w:ascii="宋体" w:hAnsi="宋体"/>
                <w:color w:val="auto"/>
                <w:sz w:val="24"/>
                <w:highlight w:val="none"/>
              </w:rPr>
            </w:pPr>
            <w:r>
              <w:rPr>
                <w:rFonts w:hint="eastAsia" w:ascii="宋体" w:hAnsi="宋体" w:cs="宋体"/>
                <w:color w:val="auto"/>
                <w:sz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w:t>
            </w:r>
          </w:p>
          <w:p>
            <w:pPr>
              <w:spacing w:line="360" w:lineRule="auto"/>
              <w:rPr>
                <w:rFonts w:ascii="宋体" w:hAnsi="宋体"/>
                <w:color w:val="auto"/>
                <w:sz w:val="24"/>
                <w:szCs w:val="20"/>
                <w:highlight w:val="none"/>
              </w:rPr>
            </w:pPr>
            <w:r>
              <w:rPr>
                <w:rFonts w:hint="eastAsia" w:ascii="宋体" w:hAnsi="宋体"/>
                <w:b/>
                <w:color w:val="auto"/>
                <w:sz w:val="24"/>
                <w:highlight w:val="none"/>
              </w:rPr>
              <w:t>(注：以上材料制作进报价文件中；未提供以上材料的，均不给予价格扣除）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5</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s="宋体"/>
                <w:b/>
                <w:color w:val="auto"/>
                <w:sz w:val="24"/>
                <w:highlight w:val="none"/>
              </w:rPr>
              <w:t>企业信用融资</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szCs w:val="20"/>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6</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是否现场踏勘</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bookmarkStart w:id="2" w:name="PO_15528_PM040"/>
            <w:r>
              <w:rPr>
                <w:rFonts w:hint="eastAsia" w:ascii="宋体" w:hAnsi="宋体"/>
                <w:color w:val="auto"/>
                <w:sz w:val="24"/>
                <w:highlight w:val="none"/>
              </w:rPr>
              <w:t>不组织现场踏勘</w:t>
            </w:r>
            <w:bookmarkEnd w:id="2"/>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7</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是否提供演示</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8</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投标文件形式、制作及组成</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本项目实行网上投标。</w:t>
            </w:r>
            <w:r>
              <w:rPr>
                <w:rFonts w:hint="eastAsia" w:ascii="宋体" w:hAnsi="宋体"/>
                <w:b/>
                <w:color w:val="auto"/>
                <w:sz w:val="24"/>
                <w:highlight w:val="none"/>
              </w:rPr>
              <w:cr/>
            </w:r>
            <w:r>
              <w:rPr>
                <w:rFonts w:hint="eastAsia" w:ascii="宋体" w:hAnsi="宋体"/>
                <w:b/>
                <w:color w:val="auto"/>
                <w:sz w:val="24"/>
                <w:highlight w:val="none"/>
              </w:rPr>
              <w:t>供应商应准备电子投标文件、以介质存储的数据电文形式的备份投标文件两类：</w:t>
            </w:r>
            <w:r>
              <w:rPr>
                <w:rFonts w:hint="eastAsia" w:ascii="宋体" w:hAnsi="宋体"/>
                <w:b/>
                <w:color w:val="auto"/>
                <w:sz w:val="24"/>
                <w:highlight w:val="none"/>
              </w:rPr>
              <w:cr/>
            </w:r>
            <w:r>
              <w:rPr>
                <w:rFonts w:hint="eastAsia" w:ascii="宋体" w:hAnsi="宋体"/>
                <w:b/>
                <w:color w:val="auto"/>
                <w:sz w:val="24"/>
                <w:highlight w:val="none"/>
              </w:rPr>
              <w:t>（1）电子投标文件，按政采云平台项目采购-电子招投标操作指南及本招标文件要求递交。</w:t>
            </w:r>
            <w:r>
              <w:rPr>
                <w:rFonts w:hint="eastAsia" w:ascii="宋体" w:hAnsi="宋体"/>
                <w:b/>
                <w:color w:val="auto"/>
                <w:sz w:val="24"/>
                <w:highlight w:val="none"/>
              </w:rPr>
              <w:cr/>
            </w:r>
            <w:r>
              <w:rPr>
                <w:rFonts w:hint="eastAsia" w:ascii="宋体" w:hAnsi="宋体"/>
                <w:b/>
                <w:color w:val="auto"/>
                <w:sz w:val="24"/>
                <w:highlight w:val="none"/>
              </w:rPr>
              <w:t>（2）以介质存储的数据电文形式的备份投标文件，按政采云平台项目采购-电子招投标操作指南中上传的电子投标文件格式，以DVD光盘形式提供。数量为1份。（未采用DVD光盘形式提供、提供数量不符合要求的介质存储备份文件，视作未提供介质存储数据备份文件。）</w:t>
            </w:r>
            <w:r>
              <w:rPr>
                <w:rFonts w:hint="eastAsia" w:ascii="宋体" w:hAnsi="宋体"/>
                <w:b/>
                <w:color w:val="auto"/>
                <w:sz w:val="24"/>
                <w:highlight w:val="none"/>
              </w:rPr>
              <w:cr/>
            </w:r>
            <w:r>
              <w:rPr>
                <w:rFonts w:hint="eastAsia" w:ascii="宋体" w:hAnsi="宋体"/>
                <w:b/>
                <w:color w:val="auto"/>
                <w:sz w:val="24"/>
                <w:highlight w:val="none"/>
              </w:rPr>
              <w:t>投标文件均由资质文件、技术及商务文件、报价文件组成。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9</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中标结果公告</w:t>
            </w:r>
          </w:p>
        </w:tc>
        <w:tc>
          <w:tcPr>
            <w:tcW w:w="7552" w:type="dxa"/>
            <w:tcBorders>
              <w:top w:val="single" w:color="auto" w:sz="4" w:space="0"/>
              <w:left w:val="nil"/>
              <w:bottom w:val="single" w:color="auto" w:sz="4" w:space="0"/>
              <w:right w:val="single" w:color="auto" w:sz="4" w:space="0"/>
            </w:tcBorders>
            <w:noWrap w:val="0"/>
            <w:vAlign w:val="center"/>
          </w:tcPr>
          <w:p>
            <w:pPr>
              <w:pStyle w:val="28"/>
              <w:spacing w:before="0" w:line="440" w:lineRule="exact"/>
              <w:ind w:firstLine="480"/>
              <w:rPr>
                <w:rFonts w:ascii="宋体" w:hAnsi="宋体"/>
                <w:color w:val="auto"/>
                <w:highlight w:val="none"/>
              </w:rPr>
            </w:pPr>
            <w:r>
              <w:rPr>
                <w:rFonts w:hint="eastAsia" w:ascii="宋体" w:hAnsi="宋体"/>
                <w:color w:val="auto"/>
                <w:highlight w:val="none"/>
              </w:rPr>
              <w:t>评标结果公示：中标供应商确定之日起2个工作日内，在</w:t>
            </w:r>
            <w:r>
              <w:rPr>
                <w:rFonts w:hint="eastAsia" w:ascii="宋体" w:hAnsi="宋体" w:cs="宋体"/>
                <w:color w:val="auto"/>
                <w:szCs w:val="24"/>
                <w:highlight w:val="none"/>
              </w:rPr>
              <w:t>浙江政府采购网(</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"http://www.zjzfcg.gov.cn/"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http://www.zjzfcg.gov.cn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)、杭州市余杭区公共资源交易网（</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"http://www.yhggzy.com.cn"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http://www.yhggzy.com.cn</w:t>
            </w:r>
            <w:r>
              <w:rPr>
                <w:rFonts w:hint="eastAsia" w:ascii="宋体" w:hAnsi="宋体" w:cs="宋体"/>
                <w:color w:val="auto"/>
                <w:szCs w:val="24"/>
                <w:highlight w:val="none"/>
              </w:rPr>
              <w:fldChar w:fldCharType="end"/>
            </w:r>
            <w:r>
              <w:rPr>
                <w:rFonts w:hint="eastAsia" w:ascii="宋体" w:hAnsi="宋体" w:cs="宋体"/>
                <w:color w:val="auto"/>
                <w:szCs w:val="24"/>
                <w:highlight w:val="none"/>
              </w:rPr>
              <w:t>）、杭州余杭政府门户网站（</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"http://www.yuhang.gov.cn"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http://www.yuhang.gov.cn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w:t>
            </w:r>
            <w:r>
              <w:rPr>
                <w:rFonts w:hint="eastAsia" w:ascii="宋体" w:hAnsi="宋体"/>
                <w:color w:val="auto"/>
                <w:highlight w:val="none"/>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10</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投标文件的接收</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投标人应当在投标截止时间前半小时内将以介质存储的数据电文形式的备份投标文件密封送交到</w:t>
            </w:r>
            <w:r>
              <w:rPr>
                <w:rFonts w:hint="eastAsia" w:ascii="宋体" w:hAnsi="宋体" w:cs="宋体"/>
                <w:b/>
                <w:bCs/>
                <w:color w:val="auto"/>
                <w:sz w:val="24"/>
                <w:highlight w:val="none"/>
              </w:rPr>
              <w:t>杭州市公共资源交易中心余杭分中心，</w:t>
            </w:r>
            <w:r>
              <w:rPr>
                <w:rFonts w:hint="eastAsia" w:ascii="宋体" w:hAnsi="宋体"/>
                <w:b/>
                <w:color w:val="auto"/>
                <w:sz w:val="24"/>
                <w:highlight w:val="none"/>
              </w:rPr>
              <w:t>逾期送达或未密封将被拒收。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投标人递交以介质存储的数据电文形式的备份投标文件出现下列情况之一的，将被拒收：</w:t>
            </w:r>
          </w:p>
          <w:p>
            <w:pPr>
              <w:spacing w:line="360" w:lineRule="auto"/>
              <w:rPr>
                <w:rFonts w:ascii="宋体" w:hAnsi="宋体"/>
                <w:b/>
                <w:color w:val="auto"/>
                <w:sz w:val="24"/>
                <w:highlight w:val="none"/>
              </w:rPr>
            </w:pPr>
            <w:r>
              <w:rPr>
                <w:rFonts w:hint="eastAsia" w:ascii="宋体" w:hAnsi="宋体"/>
                <w:b/>
                <w:color w:val="auto"/>
                <w:sz w:val="24"/>
                <w:highlight w:val="none"/>
              </w:rPr>
              <w:t>1、未按规定密封或标记的投标文件；</w:t>
            </w:r>
          </w:p>
          <w:p>
            <w:pPr>
              <w:spacing w:line="360" w:lineRule="auto"/>
              <w:rPr>
                <w:rFonts w:ascii="宋体" w:hAnsi="宋体"/>
                <w:b/>
                <w:color w:val="auto"/>
                <w:sz w:val="24"/>
                <w:highlight w:val="none"/>
              </w:rPr>
            </w:pPr>
            <w:r>
              <w:rPr>
                <w:rFonts w:hint="eastAsia" w:ascii="宋体" w:hAnsi="宋体"/>
                <w:b/>
                <w:color w:val="auto"/>
                <w:sz w:val="24"/>
                <w:highlight w:val="none"/>
              </w:rPr>
              <w:t>2、由于包装不妥，在送交途中严重破损或失散的；</w:t>
            </w:r>
          </w:p>
          <w:p>
            <w:pPr>
              <w:spacing w:line="360" w:lineRule="auto"/>
              <w:rPr>
                <w:rFonts w:ascii="宋体" w:hAnsi="宋体"/>
                <w:b/>
                <w:color w:val="auto"/>
                <w:sz w:val="24"/>
                <w:highlight w:val="none"/>
              </w:rPr>
            </w:pPr>
            <w:r>
              <w:rPr>
                <w:rFonts w:hint="eastAsia" w:ascii="宋体" w:hAnsi="宋体"/>
                <w:b/>
                <w:color w:val="auto"/>
                <w:sz w:val="24"/>
                <w:highlight w:val="none"/>
              </w:rPr>
              <w:t>3、未成功办理投标人报名手续的；</w:t>
            </w:r>
          </w:p>
          <w:p>
            <w:pPr>
              <w:spacing w:line="360" w:lineRule="auto"/>
              <w:rPr>
                <w:rFonts w:hint="eastAsia" w:ascii="宋体" w:hAnsi="宋体"/>
                <w:b/>
                <w:color w:val="auto"/>
                <w:sz w:val="24"/>
                <w:highlight w:val="none"/>
              </w:rPr>
            </w:pPr>
            <w:r>
              <w:rPr>
                <w:rFonts w:hint="eastAsia" w:ascii="宋体" w:hAnsi="宋体"/>
                <w:b/>
                <w:color w:val="auto"/>
                <w:sz w:val="24"/>
                <w:highlight w:val="none"/>
              </w:rPr>
              <w:t>4、超过投标截止时间送达的；</w:t>
            </w:r>
          </w:p>
          <w:p>
            <w:pPr>
              <w:spacing w:line="360" w:lineRule="auto"/>
              <w:rPr>
                <w:rFonts w:ascii="宋体" w:hAnsi="宋体"/>
                <w:b/>
                <w:color w:val="auto"/>
                <w:sz w:val="24"/>
                <w:highlight w:val="none"/>
              </w:rPr>
            </w:pPr>
            <w:r>
              <w:rPr>
                <w:rFonts w:hint="eastAsia" w:ascii="宋体" w:hAnsi="宋体"/>
                <w:b/>
                <w:color w:val="auto"/>
                <w:sz w:val="24"/>
                <w:highlight w:val="none"/>
              </w:rPr>
              <w:t>5、以介质存储的数据电文形式的备份投标文件，未采用DVD光盘形式提供的。</w:t>
            </w:r>
          </w:p>
          <w:p>
            <w:pPr>
              <w:spacing w:line="360" w:lineRule="auto"/>
              <w:rPr>
                <w:rFonts w:ascii="宋体" w:hAnsi="宋体"/>
                <w:color w:val="auto"/>
                <w:sz w:val="24"/>
                <w:highlight w:val="none"/>
              </w:rPr>
            </w:pPr>
            <w:r>
              <w:rPr>
                <w:rFonts w:hint="eastAsia" w:ascii="宋体" w:hAnsi="宋体"/>
                <w:b/>
                <w:color w:val="auto"/>
                <w:sz w:val="24"/>
                <w:highlight w:val="none"/>
              </w:rPr>
              <w:t>注：仅提供备份投标文件的，投标无效。</w:t>
            </w:r>
          </w:p>
        </w:tc>
      </w:tr>
    </w:tbl>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rPr>
          <w:rFonts w:hint="eastAsia" w:hAnsi="宋体"/>
          <w:b/>
          <w:color w:val="auto"/>
          <w:sz w:val="24"/>
          <w:highlight w:val="none"/>
        </w:rPr>
      </w:pPr>
    </w:p>
    <w:p>
      <w:pPr>
        <w:pStyle w:val="9"/>
        <w:snapToGrid w:val="0"/>
        <w:spacing w:before="120" w:after="120" w:line="360" w:lineRule="auto"/>
        <w:ind w:firstLine="562" w:firstLineChars="200"/>
        <w:jc w:val="center"/>
        <w:rPr>
          <w:rFonts w:hint="eastAsia" w:hAnsi="宋体"/>
          <w:b/>
          <w:color w:val="auto"/>
          <w:sz w:val="28"/>
          <w:szCs w:val="28"/>
          <w:highlight w:val="none"/>
        </w:rPr>
      </w:pPr>
      <w:r>
        <w:rPr>
          <w:rFonts w:hint="eastAsia" w:hAnsi="宋体"/>
          <w:b/>
          <w:color w:val="auto"/>
          <w:sz w:val="28"/>
          <w:szCs w:val="28"/>
          <w:highlight w:val="none"/>
        </w:rPr>
        <w:t>一、总  则</w:t>
      </w:r>
    </w:p>
    <w:p>
      <w:pPr>
        <w:tabs>
          <w:tab w:val="left" w:pos="360"/>
          <w:tab w:val="left" w:pos="540"/>
          <w:tab w:val="left" w:pos="720"/>
        </w:tabs>
        <w:snapToGrid w:val="0"/>
        <w:spacing w:line="360" w:lineRule="auto"/>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（一）适用范围</w:t>
      </w:r>
    </w:p>
    <w:p>
      <w:pPr>
        <w:spacing w:line="360" w:lineRule="auto"/>
        <w:ind w:firstLine="360" w:firstLineChars="150"/>
        <w:rPr>
          <w:rFonts w:hint="eastAsia" w:ascii="宋体" w:hAnsi="宋体"/>
          <w:b/>
          <w:bCs/>
          <w:color w:val="auto"/>
          <w:sz w:val="24"/>
          <w:highlight w:val="none"/>
        </w:rPr>
      </w:pPr>
      <w:r>
        <w:rPr>
          <w:rFonts w:hint="eastAsia" w:ascii="宋体" w:hAnsi="宋体"/>
          <w:color w:val="auto"/>
          <w:sz w:val="24"/>
          <w:highlight w:val="none"/>
        </w:rPr>
        <w:t>本招标文件适用于本次招标文件中的招标、评标、定标、验收、合同履约、付款等（法律、法规另有规定的，从其规定）。</w:t>
      </w:r>
    </w:p>
    <w:p>
      <w:pPr>
        <w:snapToGrid w:val="0"/>
        <w:spacing w:line="360" w:lineRule="auto"/>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（二）定义</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color w:val="auto"/>
          <w:highlight w:val="none"/>
        </w:rPr>
        <w:t xml:space="preserve"> </w:t>
      </w:r>
      <w:r>
        <w:rPr>
          <w:rFonts w:ascii="宋体" w:hAnsi="宋体"/>
          <w:color w:val="auto"/>
          <w:sz w:val="24"/>
          <w:highlight w:val="none"/>
        </w:rPr>
        <w:t>招标方：系指的是采购人和采购代理机构；</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2.“投标人”系指向采购机构提交投标文件的单位。</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3.“书面形式”包括信函、传真、电报等。</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w:t>
      </w:r>
      <w:r>
        <w:rPr>
          <w:rFonts w:hint="eastAsia" w:ascii="宋体" w:hAnsi="宋体"/>
          <w:color w:val="auto"/>
          <w:sz w:val="24"/>
          <w:highlight w:val="none"/>
        </w:rPr>
        <w:t>”系指实质性要求条款。</w:t>
      </w:r>
    </w:p>
    <w:p>
      <w:pPr>
        <w:snapToGrid w:val="0"/>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（三）投标人及委托有关说明</w:t>
      </w:r>
    </w:p>
    <w:p>
      <w:pPr>
        <w:rPr>
          <w:rFonts w:hint="eastAsia" w:ascii="宋体" w:hAnsi="宋体" w:cs="宋体"/>
          <w:color w:val="auto"/>
          <w:sz w:val="24"/>
          <w:highlight w:val="none"/>
        </w:rPr>
      </w:pPr>
      <w:r>
        <w:rPr>
          <w:rFonts w:hint="eastAsia" w:ascii="宋体" w:hAnsi="宋体" w:cs="宋体"/>
          <w:b/>
          <w:color w:val="auto"/>
          <w:sz w:val="24"/>
          <w:highlight w:val="none"/>
        </w:rPr>
        <w:t xml:space="preserve">      1、授权代表：</w:t>
      </w:r>
      <w:r>
        <w:rPr>
          <w:rFonts w:hint="eastAsia" w:ascii="宋体" w:hAnsi="宋体" w:cs="宋体"/>
          <w:color w:val="auto"/>
          <w:kern w:val="0"/>
          <w:sz w:val="24"/>
          <w:highlight w:val="none"/>
        </w:rPr>
        <w:t>应当是投标人在职正式职工，如投标人代表是法定代表人，投标文件中须提供法定代表人</w:t>
      </w:r>
      <w:r>
        <w:rPr>
          <w:rFonts w:hint="eastAsia" w:ascii="宋体" w:hAnsi="宋体" w:cs="宋体"/>
          <w:color w:val="auto"/>
          <w:sz w:val="24"/>
          <w:highlight w:val="none"/>
        </w:rPr>
        <w:t>有效身份证件复印件（正反面）；如</w:t>
      </w:r>
      <w:r>
        <w:rPr>
          <w:rFonts w:hint="eastAsia" w:ascii="宋体" w:hAnsi="宋体"/>
          <w:color w:val="auto"/>
          <w:sz w:val="24"/>
          <w:highlight w:val="none"/>
        </w:rPr>
        <w:t>投标人</w:t>
      </w:r>
      <w:r>
        <w:rPr>
          <w:rFonts w:hint="eastAsia" w:ascii="宋体" w:hAnsi="宋体" w:cs="宋体"/>
          <w:color w:val="auto"/>
          <w:sz w:val="24"/>
          <w:highlight w:val="none"/>
        </w:rPr>
        <w:t>代表不是法定代表人，</w:t>
      </w:r>
      <w:r>
        <w:rPr>
          <w:rFonts w:hint="eastAsia" w:ascii="宋体" w:hAnsi="宋体" w:cs="宋体"/>
          <w:color w:val="auto"/>
          <w:kern w:val="0"/>
          <w:sz w:val="24"/>
          <w:highlight w:val="none"/>
        </w:rPr>
        <w:t>投标文件中</w:t>
      </w:r>
      <w:r>
        <w:rPr>
          <w:rFonts w:hint="eastAsia" w:ascii="宋体" w:hAnsi="宋体" w:cs="宋体"/>
          <w:color w:val="auto"/>
          <w:sz w:val="24"/>
          <w:highlight w:val="none"/>
        </w:rPr>
        <w:t>须提供本人有效身份证件复印件（正反面）、法定代表人授权委托书及其在本单位社保缴纳证明（加盖社保部门公章）。</w:t>
      </w:r>
    </w:p>
    <w:p>
      <w:pPr>
        <w:snapToGrid w:val="0"/>
        <w:spacing w:line="360" w:lineRule="auto"/>
        <w:ind w:firstLine="482" w:firstLineChars="200"/>
        <w:jc w:val="left"/>
        <w:rPr>
          <w:rFonts w:ascii="宋体" w:hAnsi="宋体"/>
          <w:color w:val="auto"/>
          <w:sz w:val="24"/>
          <w:highlight w:val="none"/>
        </w:rPr>
      </w:pPr>
      <w:r>
        <w:rPr>
          <w:rFonts w:hint="eastAsia" w:ascii="宋体" w:hAnsi="宋体" w:cs="宋体"/>
          <w:b/>
          <w:color w:val="auto"/>
          <w:sz w:val="24"/>
          <w:highlight w:val="none"/>
        </w:rPr>
        <w:t>授权委托书必须按照附件所提供格式填写。</w:t>
      </w:r>
    </w:p>
    <w:p>
      <w:pPr>
        <w:pStyle w:val="9"/>
        <w:snapToGrid w:val="0"/>
        <w:spacing w:before="120" w:after="120" w:line="360" w:lineRule="auto"/>
        <w:ind w:left="2" w:leftChars="1" w:firstLine="480" w:firstLineChars="200"/>
        <w:rPr>
          <w:rFonts w:hAnsi="宋体"/>
          <w:color w:val="auto"/>
          <w:sz w:val="24"/>
          <w:szCs w:val="24"/>
          <w:highlight w:val="none"/>
        </w:rPr>
      </w:pPr>
      <w:r>
        <w:rPr>
          <w:rFonts w:hint="eastAsia" w:hAnsi="宋体"/>
          <w:color w:val="auto"/>
          <w:sz w:val="24"/>
          <w:szCs w:val="24"/>
          <w:highlight w:val="none"/>
        </w:rPr>
        <w:t>2.如果项目允许联合体投标，供应商以联合体形式参加政府采购活动的，联合体各方不得再单独参加或者与其他供应商另外组成联合体参加同一合同项下的政府采购活动。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3.单位负责人为同一人或者存在直接控股、管理关系的不同供应商，不得参加同一合同项下的政府采购活动。</w:t>
      </w:r>
    </w:p>
    <w:p>
      <w:pPr>
        <w:pStyle w:val="9"/>
        <w:snapToGrid w:val="0"/>
        <w:spacing w:line="360" w:lineRule="auto"/>
        <w:ind w:left="2" w:leftChars="1" w:firstLine="480" w:firstLineChars="200"/>
        <w:rPr>
          <w:rFonts w:hint="eastAsia" w:hAnsi="宋体"/>
          <w:color w:val="auto"/>
          <w:sz w:val="24"/>
          <w:szCs w:val="24"/>
          <w:highlight w:val="none"/>
        </w:rPr>
      </w:pPr>
      <w:r>
        <w:rPr>
          <w:rFonts w:hint="eastAsia" w:hAnsi="宋体"/>
          <w:color w:val="auto"/>
          <w:sz w:val="24"/>
          <w:szCs w:val="24"/>
          <w:highlight w:val="none"/>
        </w:rPr>
        <w:t>4.投标人应仔细阅读招标文件的所有内容，按照招标文件的要求提交投标文件，并对所提供的全部资料的真实性承担法律责任。</w:t>
      </w:r>
    </w:p>
    <w:p>
      <w:pPr>
        <w:adjustRightInd w:val="0"/>
        <w:snapToGrid w:val="0"/>
        <w:spacing w:line="440" w:lineRule="exact"/>
        <w:ind w:firstLine="480" w:firstLineChars="200"/>
        <w:rPr>
          <w:rFonts w:hint="eastAsia" w:hAnsi="宋体"/>
          <w:color w:val="auto"/>
          <w:sz w:val="24"/>
          <w:highlight w:val="none"/>
        </w:rPr>
      </w:pPr>
      <w:r>
        <w:rPr>
          <w:rFonts w:hint="eastAsia" w:hAnsi="宋体"/>
          <w:color w:val="auto"/>
          <w:sz w:val="24"/>
          <w:highlight w:val="none"/>
        </w:rPr>
        <w:t>5.</w:t>
      </w:r>
      <w:r>
        <w:rPr>
          <w:rFonts w:hint="eastAsia" w:ascii="宋体" w:hAnsi="宋体" w:cs="宋体"/>
          <w:color w:val="auto"/>
          <w:sz w:val="24"/>
          <w:highlight w:val="none"/>
        </w:rPr>
        <w:t>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snapToGrid w:val="0"/>
        <w:spacing w:before="156" w:beforeLines="50" w:line="360" w:lineRule="auto"/>
        <w:ind w:firstLine="472" w:firstLineChars="196"/>
        <w:jc w:val="left"/>
        <w:outlineLvl w:val="1"/>
        <w:rPr>
          <w:rFonts w:ascii="宋体" w:hAnsi="宋体" w:cs="宋体"/>
          <w:b/>
          <w:bCs/>
          <w:color w:val="auto"/>
          <w:sz w:val="24"/>
          <w:highlight w:val="none"/>
        </w:rPr>
      </w:pPr>
      <w:r>
        <w:rPr>
          <w:rFonts w:hint="eastAsia" w:ascii="宋体" w:hAnsi="宋体"/>
          <w:b/>
          <w:bCs/>
          <w:color w:val="auto"/>
          <w:sz w:val="24"/>
          <w:highlight w:val="none"/>
        </w:rPr>
        <w:t>（四）投标费用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不论投标结果如何，投标人均应自行承担所有与投标有关的全部费用（招标文件有其他相反规定除外）。</w:t>
      </w:r>
    </w:p>
    <w:p>
      <w:pPr>
        <w:numPr>
          <w:ilvl w:val="0"/>
          <w:numId w:val="10"/>
        </w:numPr>
        <w:snapToGrid w:val="0"/>
        <w:spacing w:line="360" w:lineRule="auto"/>
        <w:ind w:firstLine="357" w:firstLineChars="148"/>
        <w:jc w:val="left"/>
        <w:outlineLvl w:val="1"/>
        <w:rPr>
          <w:rFonts w:hint="eastAsia" w:ascii="宋体" w:hAnsi="宋体"/>
          <w:b/>
          <w:bCs/>
          <w:color w:val="auto"/>
          <w:sz w:val="24"/>
          <w:highlight w:val="none"/>
        </w:rPr>
      </w:pPr>
      <w:r>
        <w:rPr>
          <w:rFonts w:hint="eastAsia" w:ascii="宋体" w:hAnsi="宋体"/>
          <w:b/>
          <w:bCs/>
          <w:color w:val="auto"/>
          <w:sz w:val="24"/>
          <w:highlight w:val="none"/>
        </w:rPr>
        <w:t>质疑</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采购过程、中标结果使自己的权益受到损害的，可以在知道或者应知其权益受到损害之日起7个工作日内，以书面形式向采购人、采购代理机构提出质疑，针对同一采购程序环节的质疑应一次性提出。</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2、接收质疑函的方式：直接递交、传真或邮寄方式。</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3、供应商对采购代理机构的质疑答复不满意或者采购代理机构未在规定时间内作出答复的，可以在答复期满后十五个工作日内向同级政府采购监督管理部门余杭区财政局投诉，联系电话为0571-89180113。</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4、质疑函、投诉书范本下载地址：http://www.yhggzy.com.cn/web_news/WebNewsView.aspx?ViewID=326&amp;ID=4991</w:t>
      </w:r>
    </w:p>
    <w:p>
      <w:pPr>
        <w:snapToGrid w:val="0"/>
        <w:spacing w:line="360" w:lineRule="auto"/>
        <w:ind w:firstLine="357" w:firstLineChars="148"/>
        <w:jc w:val="left"/>
        <w:outlineLvl w:val="1"/>
        <w:rPr>
          <w:rFonts w:ascii="宋体" w:hAnsi="宋体" w:cs="宋体"/>
          <w:b/>
          <w:bCs/>
          <w:color w:val="auto"/>
          <w:sz w:val="24"/>
          <w:highlight w:val="none"/>
        </w:rPr>
      </w:pPr>
      <w:r>
        <w:rPr>
          <w:rFonts w:hint="eastAsia" w:ascii="宋体" w:hAnsi="宋体"/>
          <w:b/>
          <w:bCs/>
          <w:color w:val="auto"/>
          <w:sz w:val="24"/>
          <w:highlight w:val="none"/>
        </w:rPr>
        <w:t xml:space="preserve">（六）招标文件的澄清与修改 </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1、投标人应认真阅读本招标文件，发现其中有误或有不合理要求的，投标人必须以书面形式要求招标采购单位澄清</w:t>
      </w:r>
      <w:r>
        <w:rPr>
          <w:rFonts w:hint="eastAsia" w:ascii="宋体" w:hAnsi="宋体" w:cs="宋体"/>
          <w:color w:val="auto"/>
          <w:sz w:val="24"/>
          <w:highlight w:val="none"/>
        </w:rPr>
        <w:t>。招标采购单位对已发出的招标文件进行必要澄清、答复、修改或补充的，应当在采购信息发布媒体上发布更正公告（更正公告发布网站：浙江政府采购网、杭州市余杭区公共资源交易网、杭州余杭政府门户网站）。</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2、招标文件澄清、答复、修改、补充的内容为招标文件的组成部分。当招标文件与招标文件的答复、澄清、修改、补充通知就同一内容的表述不一致时，以最后发出的更正公告为准。</w:t>
      </w:r>
    </w:p>
    <w:p>
      <w:pPr>
        <w:pStyle w:val="9"/>
        <w:snapToGrid w:val="0"/>
        <w:spacing w:line="360" w:lineRule="auto"/>
        <w:ind w:firstLine="562" w:firstLineChars="200"/>
        <w:jc w:val="center"/>
        <w:outlineLvl w:val="1"/>
        <w:rPr>
          <w:rFonts w:hint="eastAsia" w:hAnsi="宋体"/>
          <w:b/>
          <w:color w:val="auto"/>
          <w:sz w:val="28"/>
          <w:szCs w:val="28"/>
          <w:highlight w:val="none"/>
        </w:rPr>
      </w:pPr>
    </w:p>
    <w:p>
      <w:pPr>
        <w:pStyle w:val="9"/>
        <w:snapToGrid w:val="0"/>
        <w:spacing w:line="360" w:lineRule="auto"/>
        <w:ind w:firstLine="562" w:firstLineChars="200"/>
        <w:jc w:val="center"/>
        <w:outlineLvl w:val="1"/>
        <w:rPr>
          <w:rFonts w:hint="eastAsia" w:hAnsi="宋体"/>
          <w:b/>
          <w:color w:val="auto"/>
          <w:sz w:val="28"/>
          <w:szCs w:val="28"/>
          <w:highlight w:val="none"/>
        </w:rPr>
      </w:pPr>
      <w:r>
        <w:rPr>
          <w:rFonts w:hint="eastAsia" w:hAnsi="宋体"/>
          <w:b/>
          <w:color w:val="auto"/>
          <w:sz w:val="28"/>
          <w:szCs w:val="28"/>
          <w:highlight w:val="none"/>
        </w:rPr>
        <w:t>二  投标文件的编制</w:t>
      </w:r>
    </w:p>
    <w:p>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（一）投标文件的形式和效力</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投标文件分为电子投标文件以及以介质存储的数据电文形式的备份投标文件。</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3.投标文件的效力</w:t>
      </w:r>
    </w:p>
    <w:p>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投标文件的启用，按先后顺位分别为电子投标文件、以介质存储的数据电文形式的备份投标文件。在下一顺位的投标文件启用时，前一顺位的投标文件自动失效。</w:t>
      </w:r>
    </w:p>
    <w:p>
      <w:pPr>
        <w:snapToGrid w:val="0"/>
        <w:spacing w:line="360" w:lineRule="auto"/>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（二）投标文件的组成</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投标文件组成均为资质文件、技术及商务文件、投标报价文件三部份组成。其中电子投标文件中所须加盖公章部分均采用CA签章。</w:t>
      </w:r>
    </w:p>
    <w:p>
      <w:pPr>
        <w:numPr>
          <w:ilvl w:val="0"/>
          <w:numId w:val="11"/>
        </w:numPr>
        <w:snapToGrid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资质文件（不含报价）：</w:t>
      </w:r>
    </w:p>
    <w:p>
      <w:pPr>
        <w:snapToGrid w:val="0"/>
        <w:spacing w:line="46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（1）投标声明书 (格式见附件，含重大违法记录声明)</w:t>
      </w:r>
      <w:r>
        <w:rPr>
          <w:rFonts w:hint="eastAsia" w:ascii="宋体" w:hAnsi="宋体"/>
          <w:b/>
          <w:bCs/>
          <w:color w:val="auto"/>
          <w:sz w:val="24"/>
          <w:highlight w:val="none"/>
        </w:rPr>
        <w:t>(提供)</w:t>
      </w:r>
      <w:r>
        <w:rPr>
          <w:rFonts w:hint="eastAsia" w:ascii="宋体" w:hAnsi="宋体"/>
          <w:color w:val="auto"/>
          <w:sz w:val="24"/>
          <w:highlight w:val="none"/>
        </w:rPr>
        <w:t>；</w:t>
      </w:r>
    </w:p>
    <w:p>
      <w:pPr>
        <w:rPr>
          <w:rFonts w:hint="eastAsia" w:ascii="宋体" w:hAnsi="宋体" w:cs="宋体"/>
          <w:b/>
          <w:bCs/>
          <w:color w:val="auto"/>
          <w:sz w:val="24"/>
          <w:highlight w:val="none"/>
        </w:rPr>
      </w:pPr>
      <w:r>
        <w:rPr>
          <w:rFonts w:hint="eastAsia" w:ascii="宋体" w:hAnsi="宋体"/>
          <w:color w:val="auto"/>
          <w:sz w:val="24"/>
          <w:highlight w:val="none"/>
        </w:rPr>
        <w:t xml:space="preserve">    （2）授权代表证明资料：</w:t>
      </w:r>
      <w:r>
        <w:rPr>
          <w:rFonts w:hint="eastAsia" w:ascii="宋体" w:hAnsi="宋体" w:cs="宋体"/>
          <w:bCs/>
          <w:color w:val="auto"/>
          <w:sz w:val="24"/>
          <w:highlight w:val="none"/>
        </w:rPr>
        <w:t>如</w:t>
      </w:r>
      <w:r>
        <w:rPr>
          <w:rFonts w:hint="eastAsia" w:ascii="宋体" w:hAnsi="宋体" w:cs="宋体"/>
          <w:color w:val="auto"/>
          <w:kern w:val="0"/>
          <w:sz w:val="24"/>
          <w:highlight w:val="none"/>
        </w:rPr>
        <w:t>投标人代表是法定代表人，投标文件中须提供法定代表人</w:t>
      </w:r>
      <w:r>
        <w:rPr>
          <w:rFonts w:hint="eastAsia" w:ascii="宋体" w:hAnsi="宋体" w:cs="宋体"/>
          <w:color w:val="auto"/>
          <w:sz w:val="24"/>
          <w:highlight w:val="none"/>
        </w:rPr>
        <w:t>有效身份证件复印件（正反面）；如</w:t>
      </w:r>
      <w:r>
        <w:rPr>
          <w:rFonts w:hint="eastAsia" w:ascii="宋体" w:hAnsi="宋体"/>
          <w:color w:val="auto"/>
          <w:sz w:val="24"/>
          <w:highlight w:val="none"/>
        </w:rPr>
        <w:t>投标人</w:t>
      </w:r>
      <w:r>
        <w:rPr>
          <w:rFonts w:hint="eastAsia" w:ascii="宋体" w:hAnsi="宋体" w:cs="宋体"/>
          <w:color w:val="auto"/>
          <w:sz w:val="24"/>
          <w:highlight w:val="none"/>
        </w:rPr>
        <w:t>代表不是法定代表人，</w:t>
      </w:r>
      <w:r>
        <w:rPr>
          <w:rFonts w:hint="eastAsia" w:ascii="宋体" w:hAnsi="宋体" w:cs="宋体"/>
          <w:color w:val="auto"/>
          <w:kern w:val="0"/>
          <w:sz w:val="24"/>
          <w:highlight w:val="none"/>
        </w:rPr>
        <w:t>投标文件中</w:t>
      </w:r>
      <w:r>
        <w:rPr>
          <w:rFonts w:hint="eastAsia" w:ascii="宋体" w:hAnsi="宋体" w:cs="宋体"/>
          <w:color w:val="auto"/>
          <w:sz w:val="24"/>
          <w:highlight w:val="none"/>
        </w:rPr>
        <w:t>须提供本人有效身份证件复印件（正反面）、法定代表人授权委托书（格工见附件）及其在本单位社保缴纳证明（加盖社保部门公章）。</w:t>
      </w:r>
      <w:r>
        <w:rPr>
          <w:rFonts w:hint="eastAsia" w:ascii="宋体" w:hAnsi="宋体" w:cs="宋体"/>
          <w:b/>
          <w:bCs/>
          <w:color w:val="auto"/>
          <w:sz w:val="24"/>
          <w:highlight w:val="none"/>
        </w:rPr>
        <w:t>（提供）</w:t>
      </w:r>
    </w:p>
    <w:p>
      <w:pPr>
        <w:snapToGrid w:val="0"/>
        <w:spacing w:line="46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（3）提供有效的依法缴纳税收证明（完税凭证或税务部门出具的证明）</w:t>
      </w:r>
      <w:r>
        <w:rPr>
          <w:rFonts w:hint="eastAsia" w:ascii="宋体" w:hAnsi="宋体"/>
          <w:b/>
          <w:bCs/>
          <w:color w:val="auto"/>
          <w:sz w:val="24"/>
          <w:highlight w:val="none"/>
        </w:rPr>
        <w:t>(提供)</w:t>
      </w:r>
      <w:r>
        <w:rPr>
          <w:rFonts w:hint="eastAsia" w:ascii="宋体" w:hAnsi="宋体"/>
          <w:color w:val="auto"/>
          <w:sz w:val="24"/>
          <w:highlight w:val="none"/>
        </w:rPr>
        <w:t>；</w:t>
      </w:r>
    </w:p>
    <w:p>
      <w:pPr>
        <w:snapToGrid w:val="0"/>
        <w:spacing w:line="46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（4）营业执照（或事业单位法人登记证书或其他工商等登记证明材料）复印件</w:t>
      </w:r>
      <w:r>
        <w:rPr>
          <w:rFonts w:hint="eastAsia" w:ascii="宋体" w:hAnsi="宋体"/>
          <w:b/>
          <w:bCs/>
          <w:color w:val="auto"/>
          <w:sz w:val="24"/>
          <w:highlight w:val="none"/>
        </w:rPr>
        <w:t>(提供)</w:t>
      </w:r>
      <w:r>
        <w:rPr>
          <w:rFonts w:hint="eastAsia" w:ascii="宋体" w:hAnsi="宋体"/>
          <w:color w:val="auto"/>
          <w:sz w:val="24"/>
          <w:highlight w:val="none"/>
        </w:rPr>
        <w:t>；</w:t>
      </w:r>
    </w:p>
    <w:p>
      <w:pPr>
        <w:snapToGrid w:val="0"/>
        <w:spacing w:line="46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（5）组织机构代码证、社保登记证（或供应商一年内缴纳过的社保缴纳花名册）、税务登记证复印件。（招标文件另有规定除外）</w:t>
      </w:r>
      <w:r>
        <w:rPr>
          <w:rFonts w:hint="eastAsia" w:ascii="宋体" w:hAnsi="宋体"/>
          <w:b/>
          <w:bCs/>
          <w:color w:val="auto"/>
          <w:sz w:val="24"/>
          <w:highlight w:val="none"/>
        </w:rPr>
        <w:t>(提供)</w:t>
      </w:r>
      <w:r>
        <w:rPr>
          <w:rFonts w:hint="eastAsia" w:ascii="宋体" w:hAnsi="宋体"/>
          <w:color w:val="auto"/>
          <w:sz w:val="24"/>
          <w:highlight w:val="none"/>
        </w:rPr>
        <w:t>；</w:t>
      </w:r>
    </w:p>
    <w:p>
      <w:pPr>
        <w:snapToGrid w:val="0"/>
        <w:spacing w:line="46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（6）金融、保险、通讯等特定行业的全国性企业所设立的区域性分支机构，以及个体工商户、个人独资企业、合伙企业独立参加政府采购活动时还须提供：总公司（总机构）授权原件（格式见</w:t>
      </w:r>
      <w:r>
        <w:rPr>
          <w:rFonts w:hint="eastAsia" w:ascii="宋体" w:hAnsi="宋体" w:cs="宋体"/>
          <w:color w:val="auto"/>
          <w:sz w:val="24"/>
          <w:highlight w:val="none"/>
        </w:rPr>
        <w:t>附件</w:t>
      </w:r>
      <w:r>
        <w:rPr>
          <w:rFonts w:hint="eastAsia" w:ascii="宋体" w:hAnsi="宋体"/>
          <w:color w:val="auto"/>
          <w:sz w:val="24"/>
          <w:highlight w:val="none"/>
        </w:rPr>
        <w:t>）或房产权证(复印件)或其他有效财产证明材料(复印件)</w:t>
      </w:r>
      <w:r>
        <w:rPr>
          <w:rFonts w:hint="eastAsia" w:ascii="宋体" w:hAnsi="宋体"/>
          <w:b/>
          <w:bCs/>
          <w:color w:val="auto"/>
          <w:sz w:val="24"/>
          <w:highlight w:val="none"/>
        </w:rPr>
        <w:t>（如投标人符合上述情形，提供）</w:t>
      </w:r>
      <w:r>
        <w:rPr>
          <w:rFonts w:hint="eastAsia" w:ascii="宋体" w:hAnsi="宋体"/>
          <w:color w:val="auto"/>
          <w:sz w:val="24"/>
          <w:highlight w:val="none"/>
        </w:rPr>
        <w:t>；</w:t>
      </w:r>
    </w:p>
    <w:p>
      <w:pPr>
        <w:snapToGrid w:val="0"/>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（7）提供采购公告中符合</w:t>
      </w:r>
      <w:r>
        <w:rPr>
          <w:rFonts w:hint="eastAsia" w:ascii="宋体" w:hAnsi="宋体"/>
          <w:bCs/>
          <w:color w:val="auto"/>
          <w:sz w:val="24"/>
          <w:highlight w:val="none"/>
        </w:rPr>
        <w:t>投标人特定条件要求的有效的</w:t>
      </w:r>
      <w:r>
        <w:rPr>
          <w:rFonts w:hint="eastAsia" w:ascii="宋体" w:hAnsi="宋体"/>
          <w:color w:val="auto"/>
          <w:sz w:val="24"/>
          <w:highlight w:val="none"/>
        </w:rPr>
        <w:t>其他资质复印件并加盖公司公章及需要说明的资料</w:t>
      </w:r>
      <w:r>
        <w:rPr>
          <w:rFonts w:hint="eastAsia" w:ascii="宋体" w:hAnsi="宋体"/>
          <w:b/>
          <w:bCs/>
          <w:color w:val="auto"/>
          <w:sz w:val="24"/>
          <w:highlight w:val="none"/>
        </w:rPr>
        <w:t>（如招标文件有要求，提供）</w:t>
      </w:r>
      <w:r>
        <w:rPr>
          <w:rFonts w:hint="eastAsia" w:ascii="宋体" w:hAnsi="宋体"/>
          <w:color w:val="auto"/>
          <w:sz w:val="24"/>
          <w:highlight w:val="none"/>
        </w:rPr>
        <w:t>；</w:t>
      </w:r>
    </w:p>
    <w:p>
      <w:pPr>
        <w:widowControl/>
        <w:snapToGrid w:val="0"/>
        <w:spacing w:before="122" w:line="400" w:lineRule="atLeast"/>
        <w:ind w:firstLine="420"/>
        <w:rPr>
          <w:rFonts w:hint="eastAsia" w:ascii="宋体" w:hAnsi="宋体" w:cs="宋体"/>
          <w:color w:val="auto"/>
          <w:kern w:val="0"/>
          <w:sz w:val="24"/>
          <w:highlight w:val="none"/>
          <w:shd w:val="clear" w:color="auto" w:fill="FFFFFF"/>
        </w:rPr>
      </w:pPr>
      <w:r>
        <w:rPr>
          <w:rFonts w:hint="eastAsia" w:ascii="宋体" w:hAnsi="宋体"/>
          <w:bCs/>
          <w:color w:val="auto"/>
          <w:spacing w:val="-6"/>
          <w:sz w:val="24"/>
          <w:highlight w:val="none"/>
        </w:rPr>
        <w:t xml:space="preserve"> （</w:t>
      </w:r>
      <w:r>
        <w:rPr>
          <w:rFonts w:hint="eastAsia" w:ascii="宋体" w:hAnsi="宋体"/>
          <w:bCs/>
          <w:color w:val="auto"/>
          <w:spacing w:val="-6"/>
          <w:sz w:val="24"/>
          <w:highlight w:val="none"/>
          <w:lang w:val="en-US" w:eastAsia="zh-CN"/>
        </w:rPr>
        <w:t>8</w:t>
      </w:r>
      <w:r>
        <w:rPr>
          <w:rFonts w:hint="eastAsia" w:ascii="宋体" w:hAnsi="宋体"/>
          <w:bCs/>
          <w:color w:val="auto"/>
          <w:spacing w:val="-6"/>
          <w:sz w:val="24"/>
          <w:highlight w:val="none"/>
        </w:rPr>
        <w:t>）无失信行为承诺书</w:t>
      </w:r>
      <w:r>
        <w:rPr>
          <w:rFonts w:hint="eastAsia" w:ascii="宋体" w:hAnsi="宋体"/>
          <w:bCs/>
          <w:color w:val="auto"/>
          <w:sz w:val="24"/>
          <w:highlight w:val="none"/>
        </w:rPr>
        <w:t>(格式见附件）</w:t>
      </w:r>
      <w:r>
        <w:rPr>
          <w:rFonts w:hint="eastAsia" w:ascii="宋体" w:hAnsi="宋体"/>
          <w:b/>
          <w:bCs/>
          <w:color w:val="auto"/>
          <w:sz w:val="24"/>
          <w:highlight w:val="none"/>
        </w:rPr>
        <w:t>(提供)。</w:t>
      </w:r>
    </w:p>
    <w:p>
      <w:pPr>
        <w:numPr>
          <w:ilvl w:val="0"/>
          <w:numId w:val="11"/>
        </w:numPr>
        <w:snapToGrid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技术及商务文件（不含报价）：</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1）评分对应表（格式见附件）</w:t>
      </w:r>
      <w:r>
        <w:rPr>
          <w:rFonts w:hint="eastAsia" w:ascii="宋体" w:hAnsi="宋体" w:cs="宋体"/>
          <w:b/>
          <w:bCs/>
          <w:color w:val="auto"/>
          <w:sz w:val="24"/>
          <w:highlight w:val="none"/>
        </w:rPr>
        <w:t>（提供）</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（2）技术及商务响应表（格式见附件）</w:t>
      </w:r>
      <w:r>
        <w:rPr>
          <w:rFonts w:hint="eastAsia" w:ascii="宋体" w:hAnsi="宋体"/>
          <w:b/>
          <w:bCs/>
          <w:color w:val="auto"/>
          <w:sz w:val="24"/>
          <w:highlight w:val="none"/>
        </w:rPr>
        <w:t>（提供）</w:t>
      </w:r>
      <w:r>
        <w:rPr>
          <w:rFonts w:hint="eastAsia" w:ascii="宋体" w:hAnsi="宋体" w:cs="宋体"/>
          <w:color w:val="auto"/>
          <w:sz w:val="24"/>
          <w:highlight w:val="none"/>
        </w:rPr>
        <w:t>；</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（3）项目总体解决方案（可包含且不限于对项目总体要求的理解、项目总体架构及技术解决方案等）（如有）；</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（4）项目实施计划（可包含且不限于保证工期的施工组织方案及人力资源安排、项目组人员清单（格式见附件）等）（如有）；</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（5）售后服务计划（可包含且不限于对用户故障的响应、处理、定期巡检、备品备件、常用耗材提供、驻点人员情况等）（如有）；</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（6）技术培训计划（如有）；</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（7）投标人履约能力（可包含且不限于技术力量情况、投标人各项能力证书）（如有）；</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（8）案例的业绩证明（投标人业绩情况一览表（格式见附件）、合同复印件等）（如有）；</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（9）采购需求实质性内容响应表（格式见附件）</w:t>
      </w:r>
      <w:r>
        <w:rPr>
          <w:rFonts w:hint="eastAsia" w:ascii="宋体" w:hAnsi="宋体" w:cs="宋体"/>
          <w:b/>
          <w:bCs/>
          <w:color w:val="auto"/>
          <w:sz w:val="24"/>
          <w:highlight w:val="none"/>
        </w:rPr>
        <w:t>（</w:t>
      </w:r>
      <w:r>
        <w:rPr>
          <w:rFonts w:hint="eastAsia" w:ascii="宋体" w:hAnsi="宋体"/>
          <w:b/>
          <w:bCs/>
          <w:color w:val="auto"/>
          <w:sz w:val="24"/>
          <w:highlight w:val="none"/>
        </w:rPr>
        <w:t>如果项目有实质性需求，</w:t>
      </w:r>
      <w:r>
        <w:rPr>
          <w:rFonts w:hint="eastAsia" w:ascii="宋体" w:hAnsi="宋体" w:cs="宋体"/>
          <w:b/>
          <w:bCs/>
          <w:color w:val="auto"/>
          <w:sz w:val="24"/>
          <w:highlight w:val="none"/>
        </w:rPr>
        <w:t>提供）</w:t>
      </w:r>
      <w:r>
        <w:rPr>
          <w:rFonts w:hint="eastAsia" w:ascii="宋体" w:hAnsi="宋体" w:cs="宋体"/>
          <w:color w:val="auto"/>
          <w:sz w:val="24"/>
          <w:highlight w:val="none"/>
        </w:rPr>
        <w:t>；</w:t>
      </w:r>
    </w:p>
    <w:p>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（10）投标方认为需要的其他文件资料（如有）。</w:t>
      </w:r>
    </w:p>
    <w:p>
      <w:pPr>
        <w:snapToGrid w:val="0"/>
        <w:spacing w:line="360" w:lineRule="auto"/>
        <w:ind w:firstLine="477" w:firstLineChars="198"/>
        <w:jc w:val="left"/>
        <w:rPr>
          <w:rFonts w:hint="eastAsia" w:ascii="宋体" w:hAnsi="宋体"/>
          <w:b/>
          <w:color w:val="auto"/>
          <w:sz w:val="24"/>
          <w:highlight w:val="none"/>
        </w:rPr>
      </w:pPr>
      <w:r>
        <w:rPr>
          <w:rFonts w:hint="eastAsia" w:ascii="宋体" w:hAnsi="宋体"/>
          <w:b/>
          <w:color w:val="auto"/>
          <w:sz w:val="24"/>
          <w:highlight w:val="none"/>
        </w:rPr>
        <w:t>3.报价文件：</w:t>
      </w:r>
    </w:p>
    <w:p>
      <w:pPr>
        <w:snapToGrid w:val="0"/>
        <w:spacing w:line="360" w:lineRule="auto"/>
        <w:ind w:firstLine="360" w:firstLineChars="150"/>
        <w:jc w:val="left"/>
        <w:rPr>
          <w:rFonts w:hint="eastAsia" w:ascii="宋体" w:hAnsi="宋体"/>
          <w:color w:val="auto"/>
          <w:sz w:val="24"/>
          <w:highlight w:val="none"/>
        </w:rPr>
      </w:pPr>
      <w:r>
        <w:rPr>
          <w:rFonts w:hint="eastAsia" w:ascii="宋体" w:hAnsi="宋体"/>
          <w:color w:val="auto"/>
          <w:sz w:val="24"/>
          <w:highlight w:val="none"/>
        </w:rPr>
        <w:t>（1）开标一览表（格式见附件）</w:t>
      </w:r>
      <w:r>
        <w:rPr>
          <w:rFonts w:hint="eastAsia" w:ascii="宋体" w:hAnsi="宋体"/>
          <w:b/>
          <w:bCs/>
          <w:color w:val="auto"/>
          <w:sz w:val="24"/>
          <w:highlight w:val="none"/>
        </w:rPr>
        <w:t>（提供）</w:t>
      </w:r>
      <w:r>
        <w:rPr>
          <w:rFonts w:hint="eastAsia" w:ascii="宋体" w:hAnsi="宋体"/>
          <w:color w:val="auto"/>
          <w:sz w:val="24"/>
          <w:highlight w:val="none"/>
        </w:rPr>
        <w:t>；</w:t>
      </w:r>
    </w:p>
    <w:p>
      <w:pPr>
        <w:pStyle w:val="10"/>
        <w:snapToGrid w:val="0"/>
        <w:spacing w:line="360" w:lineRule="auto"/>
        <w:ind w:left="0"/>
        <w:rPr>
          <w:rFonts w:hint="eastAsia" w:ascii="宋体" w:hAnsi="宋体"/>
          <w:color w:val="auto"/>
          <w:sz w:val="24"/>
          <w:szCs w:val="24"/>
          <w:highlight w:val="none"/>
        </w:rPr>
      </w:pPr>
      <w:r>
        <w:rPr>
          <w:rFonts w:hint="eastAsia" w:ascii="宋体" w:hAnsi="宋体"/>
          <w:color w:val="auto"/>
          <w:sz w:val="24"/>
          <w:szCs w:val="24"/>
          <w:highlight w:val="none"/>
        </w:rPr>
        <w:t xml:space="preserve">   （2）中小微企业声明函及相关资料（如有）；</w:t>
      </w:r>
    </w:p>
    <w:p>
      <w:pPr>
        <w:pStyle w:val="10"/>
        <w:snapToGrid w:val="0"/>
        <w:spacing w:line="360" w:lineRule="auto"/>
        <w:ind w:left="0"/>
        <w:rPr>
          <w:rFonts w:ascii="宋体" w:hAnsi="宋体"/>
          <w:color w:val="auto"/>
          <w:sz w:val="24"/>
          <w:szCs w:val="24"/>
          <w:highlight w:val="none"/>
        </w:rPr>
      </w:pPr>
      <w:r>
        <w:rPr>
          <w:rFonts w:hint="eastAsia" w:ascii="宋体" w:hAnsi="宋体"/>
          <w:color w:val="auto"/>
          <w:sz w:val="24"/>
          <w:szCs w:val="24"/>
          <w:highlight w:val="none"/>
        </w:rPr>
        <w:t xml:space="preserve">   （3）残疾人福利企业声明函（如有）；</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（4）投标人针对报价需要说明的其他文件和说明（如有）。</w:t>
      </w:r>
    </w:p>
    <w:p>
      <w:pPr>
        <w:snapToGrid w:val="0"/>
        <w:spacing w:line="360" w:lineRule="auto"/>
        <w:ind w:firstLine="354" w:firstLineChars="147"/>
        <w:jc w:val="left"/>
        <w:outlineLvl w:val="0"/>
        <w:rPr>
          <w:rFonts w:ascii="宋体" w:hAnsi="宋体"/>
          <w:color w:val="auto"/>
          <w:sz w:val="24"/>
          <w:highlight w:val="none"/>
        </w:rPr>
      </w:pPr>
      <w:r>
        <w:rPr>
          <w:rFonts w:hint="eastAsia" w:ascii="宋体" w:hAnsi="宋体"/>
          <w:b/>
          <w:bCs/>
          <w:color w:val="auto"/>
          <w:sz w:val="24"/>
          <w:highlight w:val="none"/>
        </w:rPr>
        <w:t>注</w:t>
      </w:r>
      <w:r>
        <w:rPr>
          <w:rFonts w:hint="eastAsia" w:ascii="宋体" w:hAnsi="宋体"/>
          <w:color w:val="auto"/>
          <w:sz w:val="24"/>
          <w:highlight w:val="none"/>
        </w:rPr>
        <w:t>：以上所有投标文件须</w:t>
      </w:r>
      <w:r>
        <w:rPr>
          <w:rFonts w:hint="eastAsia" w:ascii="宋体" w:hAnsi="宋体"/>
          <w:b/>
          <w:bCs/>
          <w:color w:val="auto"/>
          <w:sz w:val="30"/>
          <w:szCs w:val="30"/>
          <w:highlight w:val="none"/>
        </w:rPr>
        <w:t>按要求提供，未提供者视作投标无效。</w:t>
      </w:r>
      <w:r>
        <w:rPr>
          <w:rFonts w:hint="eastAsia" w:ascii="宋体" w:hAnsi="宋体"/>
          <w:b/>
          <w:bCs/>
          <w:color w:val="auto"/>
          <w:sz w:val="24"/>
          <w:highlight w:val="none"/>
        </w:rPr>
        <w:t>投标声明书、法定代表人授权委托书、采购需求实质性内容响应表（如果项目有实质性需求）、开标一览表</w:t>
      </w:r>
      <w:r>
        <w:rPr>
          <w:rFonts w:hint="eastAsia" w:ascii="宋体" w:hAnsi="宋体"/>
          <w:color w:val="auto"/>
          <w:sz w:val="24"/>
          <w:highlight w:val="none"/>
        </w:rPr>
        <w:t>均必须按招标文件格式要求</w:t>
      </w:r>
      <w:r>
        <w:rPr>
          <w:rFonts w:hint="eastAsia" w:ascii="宋体" w:hAnsi="宋体"/>
          <w:b/>
          <w:bCs/>
          <w:color w:val="auto"/>
          <w:sz w:val="32"/>
          <w:szCs w:val="32"/>
          <w:highlight w:val="none"/>
        </w:rPr>
        <w:t>提供、正确签字、加盖投标人公章</w:t>
      </w:r>
      <w:r>
        <w:rPr>
          <w:rFonts w:hint="eastAsia" w:ascii="宋体" w:hAnsi="宋体"/>
          <w:color w:val="auto"/>
          <w:sz w:val="24"/>
          <w:highlight w:val="none"/>
        </w:rPr>
        <w:t>，否则将作无效标处理。资质文件、技术及商务文件中不得出现项目报价信息，否则将作无效标处理。</w:t>
      </w:r>
    </w:p>
    <w:p>
      <w:pPr>
        <w:snapToGrid w:val="0"/>
        <w:spacing w:line="360" w:lineRule="auto"/>
        <w:ind w:firstLine="354" w:firstLineChars="147"/>
        <w:jc w:val="left"/>
        <w:outlineLvl w:val="0"/>
        <w:rPr>
          <w:rFonts w:hint="eastAsia" w:ascii="宋体" w:hAnsi="宋体"/>
          <w:b/>
          <w:color w:val="auto"/>
          <w:sz w:val="24"/>
          <w:highlight w:val="none"/>
        </w:rPr>
      </w:pPr>
      <w:r>
        <w:rPr>
          <w:rFonts w:hint="eastAsia" w:ascii="宋体" w:hAnsi="宋体"/>
          <w:b/>
          <w:color w:val="auto"/>
          <w:sz w:val="24"/>
          <w:highlight w:val="none"/>
        </w:rPr>
        <w:t>（三）投标文件的语言及计量</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2.投标计量单位，招标文件已有明确规定的，使用招标文件规定的计量单位；招标文件没有规定的，应采用中华人民共和国法定计量单位（货币单位：人民币元），</w:t>
      </w:r>
      <w:r>
        <w:rPr>
          <w:rFonts w:hint="eastAsia" w:ascii="宋体" w:hAnsi="宋体"/>
          <w:b/>
          <w:bCs/>
          <w:color w:val="auto"/>
          <w:sz w:val="24"/>
          <w:highlight w:val="none"/>
        </w:rPr>
        <w:t>否则将作无效标处理</w:t>
      </w:r>
      <w:r>
        <w:rPr>
          <w:rFonts w:hint="eastAsia" w:ascii="宋体" w:hAnsi="宋体"/>
          <w:b/>
          <w:color w:val="auto"/>
          <w:sz w:val="24"/>
          <w:highlight w:val="none"/>
        </w:rPr>
        <w:t>。</w:t>
      </w:r>
    </w:p>
    <w:p>
      <w:pPr>
        <w:snapToGrid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（四）投标文件的有效期</w:t>
      </w:r>
    </w:p>
    <w:p>
      <w:pPr>
        <w:snapToGrid w:val="0"/>
        <w:spacing w:line="360" w:lineRule="auto"/>
        <w:jc w:val="left"/>
        <w:outlineLvl w:val="0"/>
        <w:rPr>
          <w:rFonts w:hint="eastAsia" w:ascii="宋体" w:hAnsi="宋体"/>
          <w:color w:val="auto"/>
          <w:sz w:val="24"/>
          <w:highlight w:val="none"/>
        </w:rPr>
      </w:pPr>
      <w:r>
        <w:rPr>
          <w:rFonts w:hint="eastAsia" w:ascii="宋体" w:hAnsi="宋体"/>
          <w:color w:val="auto"/>
          <w:sz w:val="24"/>
          <w:highlight w:val="none"/>
        </w:rPr>
        <w:t xml:space="preserve">     1.自开标日起90天投标书应保持有效。有效期短于这个规定期限的投标将被拒绝。</w:t>
      </w:r>
    </w:p>
    <w:p>
      <w:pPr>
        <w:snapToGrid w:val="0"/>
        <w:spacing w:line="360" w:lineRule="auto"/>
        <w:jc w:val="left"/>
        <w:outlineLvl w:val="0"/>
        <w:rPr>
          <w:rFonts w:hint="eastAsia" w:ascii="宋体" w:hAnsi="宋体"/>
          <w:color w:val="auto"/>
          <w:sz w:val="24"/>
          <w:highlight w:val="none"/>
        </w:rPr>
      </w:pPr>
      <w:r>
        <w:rPr>
          <w:rFonts w:hint="eastAsia" w:ascii="宋体" w:hAnsi="宋体"/>
          <w:color w:val="auto"/>
          <w:sz w:val="24"/>
          <w:highlight w:val="none"/>
        </w:rPr>
        <w:t xml:space="preserve">     2．中标人的投标文件自开标之日起至合同履行完毕止均应保持有效。</w:t>
      </w:r>
    </w:p>
    <w:p>
      <w:pPr>
        <w:snapToGrid w:val="0"/>
        <w:spacing w:line="360" w:lineRule="auto"/>
        <w:ind w:firstLine="482" w:firstLineChars="200"/>
        <w:jc w:val="left"/>
        <w:outlineLvl w:val="0"/>
        <w:rPr>
          <w:rFonts w:hint="eastAsia" w:ascii="宋体" w:hAnsi="宋体"/>
          <w:b/>
          <w:bCs/>
          <w:color w:val="auto"/>
          <w:sz w:val="24"/>
          <w:highlight w:val="none"/>
        </w:rPr>
      </w:pPr>
      <w:r>
        <w:rPr>
          <w:rFonts w:hint="eastAsia" w:ascii="宋体" w:hAnsi="宋体"/>
          <w:b/>
          <w:bCs/>
          <w:color w:val="auto"/>
          <w:sz w:val="24"/>
          <w:highlight w:val="none"/>
        </w:rPr>
        <w:t>（五）投标文件的签署和份数、包装</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2.以介质存储的数据电文形式的备份投标文件部分：</w:t>
      </w:r>
    </w:p>
    <w:p>
      <w:pPr>
        <w:snapToGrid w:val="0"/>
        <w:spacing w:line="360" w:lineRule="auto"/>
        <w:ind w:firstLine="472" w:firstLineChars="196"/>
        <w:jc w:val="left"/>
        <w:outlineLvl w:val="0"/>
        <w:rPr>
          <w:rFonts w:ascii="宋体" w:hAnsi="宋体"/>
          <w:color w:val="auto"/>
          <w:sz w:val="24"/>
          <w:highlight w:val="none"/>
        </w:rPr>
      </w:pPr>
      <w:r>
        <w:rPr>
          <w:rFonts w:hint="eastAsia" w:ascii="宋体" w:hAnsi="宋体"/>
          <w:b/>
          <w:color w:val="auto"/>
          <w:sz w:val="24"/>
          <w:highlight w:val="none"/>
        </w:rPr>
        <w:t>以DVD光盘形式存储，并单独密封递交。</w:t>
      </w:r>
      <w:r>
        <w:rPr>
          <w:rFonts w:hint="eastAsia" w:ascii="宋体" w:hAnsi="宋体"/>
          <w:color w:val="auto"/>
          <w:sz w:val="24"/>
          <w:highlight w:val="none"/>
        </w:rPr>
        <w:t>外包装封面及</w:t>
      </w:r>
      <w:r>
        <w:rPr>
          <w:rFonts w:hint="eastAsia" w:ascii="宋体" w:hAnsi="宋体"/>
          <w:b/>
          <w:bCs/>
          <w:color w:val="auto"/>
          <w:sz w:val="24"/>
          <w:highlight w:val="none"/>
        </w:rPr>
        <w:t>光盘上（用油性笔）注明</w:t>
      </w:r>
      <w:r>
        <w:rPr>
          <w:rFonts w:hint="eastAsia" w:ascii="宋体" w:hAnsi="宋体"/>
          <w:color w:val="auto"/>
          <w:sz w:val="24"/>
          <w:highlight w:val="none"/>
        </w:rPr>
        <w:t>投标人名称、投标项目名称、项目编号、标项等。</w:t>
      </w:r>
    </w:p>
    <w:p>
      <w:pPr>
        <w:snapToGrid w:val="0"/>
        <w:spacing w:line="360" w:lineRule="auto"/>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（六）投标报价</w:t>
      </w:r>
    </w:p>
    <w:p>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1.投标文件只允许有一个报价，有选择性的报价将不予接受。投标报价应按招标文件中相关附表格式填报，该投标报价应与明细报价汇总相等，且</w:t>
      </w:r>
      <w:r>
        <w:rPr>
          <w:rFonts w:hint="eastAsia" w:ascii="宋体" w:hAnsi="宋体"/>
          <w:b/>
          <w:bCs/>
          <w:color w:val="auto"/>
          <w:sz w:val="24"/>
          <w:highlight w:val="none"/>
        </w:rPr>
        <w:t>不允许出现报价优惠等字样，否则作无效标处理；明细出现“0”元，视同赠送，将作无效标处理</w:t>
      </w:r>
      <w:r>
        <w:rPr>
          <w:rFonts w:hint="eastAsia" w:ascii="宋体" w:hAnsi="宋体"/>
          <w:color w:val="auto"/>
          <w:sz w:val="24"/>
          <w:highlight w:val="none"/>
        </w:rPr>
        <w:t>。</w:t>
      </w:r>
    </w:p>
    <w:p>
      <w:pPr>
        <w:adjustRightInd w:val="0"/>
        <w:snapToGrid w:val="0"/>
        <w:spacing w:line="360" w:lineRule="auto"/>
        <w:ind w:firstLine="480" w:firstLineChars="200"/>
        <w:rPr>
          <w:rFonts w:hint="eastAsia" w:ascii="宋体" w:hAnsi="宋体" w:cs="宋体"/>
          <w:color w:val="auto"/>
          <w:sz w:val="24"/>
          <w:highlight w:val="none"/>
        </w:rPr>
      </w:pPr>
      <w:r>
        <w:rPr>
          <w:rFonts w:hint="eastAsia" w:hAnsi="宋体"/>
          <w:color w:val="auto"/>
          <w:sz w:val="24"/>
          <w:highlight w:val="none"/>
        </w:rPr>
        <w:t>2.</w:t>
      </w:r>
      <w:r>
        <w:rPr>
          <w:rFonts w:hint="eastAsia" w:ascii="宋体" w:hAnsi="宋体" w:cs="宋体"/>
          <w:color w:val="auto"/>
          <w:sz w:val="24"/>
          <w:highlight w:val="none"/>
        </w:rPr>
        <w:t>投标报价应包括</w:t>
      </w:r>
      <w:r>
        <w:rPr>
          <w:rFonts w:hint="eastAsia" w:ascii="宋体" w:hAnsi="宋体" w:cs="宋体"/>
          <w:b w:val="0"/>
          <w:bCs w:val="0"/>
          <w:color w:val="auto"/>
          <w:sz w:val="24"/>
          <w:szCs w:val="24"/>
          <w:highlight w:val="none"/>
          <w:u w:val="none" w:color="auto"/>
          <w:shd w:val="clear" w:color="auto" w:fill="auto"/>
        </w:rPr>
        <w:t>日常水电维修费用、</w:t>
      </w:r>
      <w:r>
        <w:rPr>
          <w:rFonts w:hint="eastAsia" w:ascii="宋体" w:hAnsi="宋体" w:cs="宋体"/>
          <w:b w:val="0"/>
          <w:bCs w:val="0"/>
          <w:color w:val="auto"/>
          <w:sz w:val="24"/>
          <w:szCs w:val="24"/>
          <w:highlight w:val="none"/>
          <w:u w:val="none" w:color="auto"/>
          <w:shd w:val="clear" w:color="auto" w:fill="auto"/>
          <w:lang w:eastAsia="zh-CN"/>
        </w:rPr>
        <w:t>保洁类耗材费用、</w:t>
      </w:r>
      <w:r>
        <w:rPr>
          <w:rFonts w:hint="eastAsia" w:ascii="宋体" w:hAnsi="宋体" w:cs="宋体"/>
          <w:b w:val="0"/>
          <w:bCs w:val="0"/>
          <w:color w:val="auto"/>
          <w:sz w:val="24"/>
          <w:szCs w:val="24"/>
          <w:highlight w:val="none"/>
          <w:u w:val="none" w:color="auto"/>
          <w:shd w:val="clear" w:color="auto" w:fill="auto"/>
        </w:rPr>
        <w:t>服务范围内电梯维保费</w:t>
      </w:r>
      <w:r>
        <w:rPr>
          <w:rFonts w:hint="eastAsia" w:ascii="宋体" w:hAnsi="宋体" w:cs="宋体"/>
          <w:b w:val="0"/>
          <w:bCs w:val="0"/>
          <w:color w:val="auto"/>
          <w:sz w:val="24"/>
          <w:szCs w:val="24"/>
          <w:highlight w:val="none"/>
          <w:u w:val="none" w:color="auto"/>
          <w:shd w:val="clear" w:color="auto" w:fill="auto"/>
          <w:lang w:eastAsia="zh-CN"/>
        </w:rPr>
        <w:t>、</w:t>
      </w:r>
      <w:r>
        <w:rPr>
          <w:rFonts w:hint="eastAsia" w:cs="宋体"/>
          <w:b w:val="0"/>
          <w:bCs w:val="0"/>
          <w:color w:val="auto"/>
          <w:sz w:val="24"/>
          <w:szCs w:val="24"/>
          <w:highlight w:val="none"/>
          <w:u w:val="none" w:color="auto"/>
          <w:shd w:val="clear" w:color="auto" w:fill="auto"/>
        </w:rPr>
        <w:t>大楼盆栽摆设及绿化养护</w:t>
      </w:r>
      <w:r>
        <w:rPr>
          <w:rFonts w:hint="eastAsia" w:cs="宋体"/>
          <w:b w:val="0"/>
          <w:bCs w:val="0"/>
          <w:color w:val="auto"/>
          <w:sz w:val="24"/>
          <w:szCs w:val="24"/>
          <w:highlight w:val="none"/>
          <w:u w:val="none" w:color="auto"/>
          <w:shd w:val="clear" w:color="auto" w:fill="auto"/>
          <w:lang w:eastAsia="zh-CN"/>
        </w:rPr>
        <w:t>费用</w:t>
      </w:r>
      <w:r>
        <w:rPr>
          <w:rFonts w:hint="eastAsia" w:ascii="宋体" w:hAnsi="宋体" w:cs="宋体"/>
          <w:b w:val="0"/>
          <w:bCs w:val="0"/>
          <w:color w:val="auto"/>
          <w:sz w:val="24"/>
          <w:szCs w:val="24"/>
          <w:highlight w:val="none"/>
          <w:u w:val="none" w:color="auto"/>
          <w:shd w:val="clear" w:color="auto" w:fill="auto"/>
          <w:lang w:eastAsia="zh-CN"/>
        </w:rPr>
        <w:t>以及</w:t>
      </w:r>
      <w:r>
        <w:rPr>
          <w:b w:val="0"/>
          <w:bCs w:val="0"/>
          <w:color w:val="auto"/>
          <w:sz w:val="24"/>
          <w:highlight w:val="none"/>
          <w:u w:val="none" w:color="auto"/>
          <w:shd w:val="clear" w:color="auto" w:fill="auto"/>
        </w:rPr>
        <w:t>针对本项目物业管理所产生的费用</w:t>
      </w:r>
      <w:r>
        <w:rPr>
          <w:rFonts w:hint="eastAsia"/>
          <w:b w:val="0"/>
          <w:bCs w:val="0"/>
          <w:color w:val="auto"/>
          <w:sz w:val="24"/>
          <w:highlight w:val="none"/>
          <w:u w:val="none" w:color="auto"/>
          <w:shd w:val="clear" w:color="auto" w:fill="auto"/>
        </w:rPr>
        <w:t>，</w:t>
      </w:r>
      <w:r>
        <w:rPr>
          <w:b w:val="0"/>
          <w:bCs w:val="0"/>
          <w:color w:val="auto"/>
          <w:sz w:val="24"/>
          <w:highlight w:val="none"/>
          <w:u w:val="none" w:color="auto"/>
          <w:shd w:val="clear" w:color="auto" w:fill="auto"/>
        </w:rPr>
        <w:t>包括人员、管理费、税费、材料费</w:t>
      </w:r>
      <w:r>
        <w:rPr>
          <w:rFonts w:hint="eastAsia"/>
          <w:b w:val="0"/>
          <w:bCs w:val="0"/>
          <w:color w:val="auto"/>
          <w:sz w:val="24"/>
          <w:highlight w:val="none"/>
          <w:u w:val="none" w:color="auto"/>
          <w:shd w:val="clear" w:color="auto" w:fill="auto"/>
        </w:rPr>
        <w:t>、设备维护产生的费用</w:t>
      </w:r>
      <w:r>
        <w:rPr>
          <w:b w:val="0"/>
          <w:bCs w:val="0"/>
          <w:color w:val="auto"/>
          <w:sz w:val="24"/>
          <w:highlight w:val="none"/>
          <w:u w:val="none" w:color="auto"/>
          <w:shd w:val="clear" w:color="auto" w:fill="auto"/>
        </w:rPr>
        <w:t>及合同包含的所有风险、责任等各项全部费用。采购人不再支付其他费用</w:t>
      </w:r>
      <w:r>
        <w:rPr>
          <w:rFonts w:hint="eastAsia" w:ascii="宋体" w:hAnsi="宋体"/>
          <w:b w:val="0"/>
          <w:bCs w:val="0"/>
          <w:color w:val="auto"/>
          <w:sz w:val="24"/>
          <w:szCs w:val="24"/>
          <w:highlight w:val="none"/>
          <w:u w:val="none" w:color="auto"/>
        </w:rPr>
        <w:t>。</w:t>
      </w:r>
    </w:p>
    <w:p>
      <w:pPr>
        <w:snapToGrid w:val="0"/>
        <w:spacing w:line="360" w:lineRule="auto"/>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3.投标报价总价金额到元为止，如投标报价总价出现角、分，将被抹除。</w:t>
      </w:r>
    </w:p>
    <w:p>
      <w:pPr>
        <w:snapToGrid w:val="0"/>
        <w:spacing w:line="360" w:lineRule="auto"/>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（七）投标保证金</w:t>
      </w:r>
    </w:p>
    <w:p>
      <w:pPr>
        <w:snapToGrid w:val="0"/>
        <w:spacing w:line="360" w:lineRule="auto"/>
        <w:ind w:firstLine="480" w:firstLineChars="200"/>
        <w:jc w:val="left"/>
        <w:outlineLvl w:val="0"/>
        <w:rPr>
          <w:rFonts w:hint="eastAsia" w:ascii="宋体" w:hAnsi="宋体"/>
          <w:b/>
          <w:color w:val="auto"/>
          <w:sz w:val="24"/>
          <w:highlight w:val="none"/>
        </w:rPr>
      </w:pPr>
      <w:r>
        <w:rPr>
          <w:rFonts w:hint="eastAsia" w:ascii="宋体" w:hAnsi="宋体" w:cs="Arial"/>
          <w:color w:val="auto"/>
          <w:sz w:val="24"/>
          <w:highlight w:val="none"/>
        </w:rPr>
        <w:t>本项目无需交纳保证金。</w:t>
      </w:r>
    </w:p>
    <w:p>
      <w:pPr>
        <w:snapToGrid w:val="0"/>
        <w:spacing w:line="360" w:lineRule="auto"/>
        <w:ind w:firstLine="559" w:firstLineChars="232"/>
        <w:rPr>
          <w:rFonts w:hint="eastAsia" w:ascii="宋体" w:hAnsi="宋体"/>
          <w:b/>
          <w:color w:val="auto"/>
          <w:sz w:val="24"/>
          <w:highlight w:val="none"/>
        </w:rPr>
      </w:pPr>
      <w:r>
        <w:rPr>
          <w:rFonts w:hint="eastAsia" w:ascii="宋体" w:hAnsi="宋体"/>
          <w:b/>
          <w:color w:val="auto"/>
          <w:sz w:val="24"/>
          <w:highlight w:val="none"/>
        </w:rPr>
        <w:t>（八）串通投标认定</w:t>
      </w:r>
    </w:p>
    <w:p>
      <w:pPr>
        <w:snapToGrid w:val="0"/>
        <w:spacing w:line="360" w:lineRule="auto"/>
        <w:ind w:firstLine="316" w:firstLineChars="132"/>
        <w:rPr>
          <w:rFonts w:hint="eastAsia" w:ascii="宋体" w:hAnsi="宋体"/>
          <w:color w:val="auto"/>
          <w:sz w:val="24"/>
          <w:highlight w:val="none"/>
        </w:rPr>
      </w:pPr>
      <w:r>
        <w:rPr>
          <w:rFonts w:hint="eastAsia" w:ascii="宋体" w:hAnsi="宋体"/>
          <w:color w:val="auto"/>
          <w:sz w:val="24"/>
          <w:highlight w:val="none"/>
        </w:rPr>
        <w:t>有下列情形之一的，视为投标人串通投标，其投标无效：</w:t>
      </w:r>
    </w:p>
    <w:p>
      <w:pPr>
        <w:snapToGrid w:val="0"/>
        <w:spacing w:line="360" w:lineRule="auto"/>
        <w:ind w:firstLine="316" w:firstLineChars="132"/>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napToGrid w:val="0"/>
        <w:spacing w:line="360" w:lineRule="auto"/>
        <w:ind w:firstLine="316" w:firstLineChars="132"/>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napToGrid w:val="0"/>
        <w:spacing w:line="360" w:lineRule="auto"/>
        <w:ind w:firstLine="316" w:firstLineChars="132"/>
        <w:rPr>
          <w:rFonts w:hint="eastAsia"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pPr>
        <w:snapToGrid w:val="0"/>
        <w:spacing w:line="360" w:lineRule="auto"/>
        <w:ind w:firstLine="316" w:firstLineChars="132"/>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napToGrid w:val="0"/>
        <w:spacing w:line="360" w:lineRule="auto"/>
        <w:ind w:firstLine="316" w:firstLineChars="132"/>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napToGrid w:val="0"/>
        <w:spacing w:line="360" w:lineRule="auto"/>
        <w:ind w:firstLine="318" w:firstLineChars="132"/>
        <w:jc w:val="left"/>
        <w:outlineLvl w:val="0"/>
        <w:rPr>
          <w:rFonts w:hint="eastAsia" w:ascii="宋体" w:hAnsi="宋体"/>
          <w:b/>
          <w:bCs/>
          <w:color w:val="auto"/>
          <w:sz w:val="24"/>
          <w:highlight w:val="none"/>
        </w:rPr>
      </w:pPr>
      <w:r>
        <w:rPr>
          <w:rFonts w:hint="eastAsia" w:ascii="宋体" w:hAnsi="宋体"/>
          <w:b/>
          <w:bCs/>
          <w:color w:val="auto"/>
          <w:sz w:val="24"/>
          <w:highlight w:val="none"/>
        </w:rPr>
        <w:t>（九）投标无效的情形</w:t>
      </w:r>
    </w:p>
    <w:p>
      <w:pPr>
        <w:snapToGrid w:val="0"/>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在评审时，如发现下列情形之一的，投标文件将被视为无效：</w:t>
      </w:r>
    </w:p>
    <w:p>
      <w:pPr>
        <w:snapToGrid w:val="0"/>
        <w:spacing w:line="460" w:lineRule="exact"/>
        <w:ind w:firstLine="480" w:firstLineChars="200"/>
        <w:rPr>
          <w:rFonts w:ascii="宋体" w:hAnsi="宋体"/>
          <w:bCs/>
          <w:color w:val="auto"/>
          <w:sz w:val="24"/>
          <w:highlight w:val="none"/>
        </w:rPr>
      </w:pPr>
      <w:r>
        <w:rPr>
          <w:rFonts w:hint="eastAsia" w:ascii="宋体" w:hAnsi="宋体"/>
          <w:color w:val="auto"/>
          <w:sz w:val="24"/>
          <w:highlight w:val="none"/>
        </w:rPr>
        <w:t>1</w:t>
      </w:r>
      <w:r>
        <w:rPr>
          <w:rFonts w:hint="eastAsia" w:ascii="宋体" w:hAnsi="宋体"/>
          <w:bCs/>
          <w:color w:val="auto"/>
          <w:sz w:val="24"/>
          <w:highlight w:val="none"/>
        </w:rPr>
        <w:t>.</w:t>
      </w:r>
      <w:r>
        <w:rPr>
          <w:rFonts w:hint="eastAsia" w:ascii="宋体" w:hAnsi="宋体"/>
          <w:color w:val="auto"/>
          <w:sz w:val="24"/>
          <w:highlight w:val="none"/>
        </w:rPr>
        <w:t>投标方未能提供合格的资质文件、投标有效期不足的；</w:t>
      </w:r>
    </w:p>
    <w:p>
      <w:pPr>
        <w:snapToGrid w:val="0"/>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2.电子投标文件解密失败的，且未在规定时间内提交备份投标文件的；</w:t>
      </w:r>
    </w:p>
    <w:p>
      <w:pPr>
        <w:snapToGrid w:val="0"/>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3.提供的</w:t>
      </w:r>
      <w:r>
        <w:rPr>
          <w:rFonts w:hint="eastAsia" w:ascii="宋体" w:hAnsi="宋体"/>
          <w:b/>
          <w:color w:val="auto"/>
          <w:sz w:val="24"/>
          <w:highlight w:val="none"/>
        </w:rPr>
        <w:t>以介质存储的数据电文形式的备份投标文件出现份数不符合招标文件要求、无法读取、上传内容不全等造成无法正常评审情形的</w:t>
      </w:r>
      <w:r>
        <w:rPr>
          <w:rFonts w:hint="eastAsia" w:ascii="宋体" w:hAnsi="宋体"/>
          <w:b/>
          <w:bCs/>
          <w:color w:val="auto"/>
          <w:sz w:val="24"/>
          <w:highlight w:val="none"/>
        </w:rPr>
        <w:t>；</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4.投标人被列入失信被执行人、重大税收违法案件当事人名单、政府采购严重违法失信行为记录名单等信用审查未通过的；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5.投标文件未按招标文件要求签署、盖章的；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6.与招标文件有重大偏离、未满足带“</w:t>
      </w:r>
      <w:r>
        <w:rPr>
          <w:rFonts w:hint="eastAsia" w:ascii="宋体" w:hAnsi="宋体" w:cs="宋体"/>
          <w:color w:val="auto"/>
          <w:sz w:val="24"/>
          <w:highlight w:val="none"/>
        </w:rPr>
        <w:t>●</w:t>
      </w:r>
      <w:r>
        <w:rPr>
          <w:rFonts w:hint="eastAsia" w:ascii="宋体" w:hAnsi="宋体"/>
          <w:color w:val="auto"/>
          <w:sz w:val="24"/>
          <w:highlight w:val="none"/>
        </w:rPr>
        <w:t>”号实质性指标的投标文件；</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7.资质文件、技术及商务文件中出现投标价格信息的、投标报价超出招标文件中规定的预算金额或最高限价的、含多个标项的项目，分项报价超过标项预算金额或最高限价的；</w:t>
      </w:r>
    </w:p>
    <w:p>
      <w:pPr>
        <w:snapToGrid w:val="0"/>
        <w:spacing w:line="460" w:lineRule="exact"/>
        <w:ind w:firstLine="480" w:firstLineChars="200"/>
        <w:rPr>
          <w:rFonts w:ascii="宋体" w:hAnsi="宋体"/>
          <w:color w:val="auto"/>
          <w:sz w:val="24"/>
          <w:highlight w:val="none"/>
        </w:rPr>
      </w:pPr>
      <w:r>
        <w:rPr>
          <w:rFonts w:hint="eastAsia" w:ascii="宋体" w:hAnsi="宋体"/>
          <w:snapToGrid w:val="0"/>
          <w:color w:val="auto"/>
          <w:sz w:val="24"/>
          <w:highlight w:val="none"/>
        </w:rPr>
        <w:t>8.</w:t>
      </w:r>
      <w:r>
        <w:rPr>
          <w:rFonts w:hint="eastAsia" w:ascii="宋体" w:hAnsi="宋体"/>
          <w:color w:val="auto"/>
          <w:sz w:val="24"/>
          <w:highlight w:val="none"/>
        </w:rPr>
        <w:t>以赠送方式投标的、对同一个合同项提供多个投标方案或多个报价的；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9.评标委员会认为投标人的报价明显低于其他通过符合性审查投标人的报价，有可能影响产品质量或者不能诚信履约，且不能证明其报价合理性的；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10.投标人不接受报价文件中修正后的报价的；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11.未按本章“二、投标文件的编制”第（六）点投标报价要求报价的；</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12.投标文件含有采购人不能接受的附加条件的；</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13.投标人被视为串通投标的；</w:t>
      </w:r>
    </w:p>
    <w:p>
      <w:pPr>
        <w:snapToGrid w:val="0"/>
        <w:spacing w:line="4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14.提供虚假证明材料；</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15.不符合法律、法规和本招标文件规定的其他实质性要求的。</w:t>
      </w:r>
    </w:p>
    <w:p>
      <w:pPr>
        <w:snapToGrid w:val="0"/>
        <w:spacing w:line="360" w:lineRule="auto"/>
        <w:ind w:firstLine="318" w:firstLineChars="132"/>
        <w:jc w:val="left"/>
        <w:outlineLvl w:val="0"/>
        <w:rPr>
          <w:rFonts w:ascii="宋体" w:hAnsi="宋体"/>
          <w:b/>
          <w:color w:val="auto"/>
          <w:sz w:val="24"/>
          <w:highlight w:val="none"/>
        </w:rPr>
      </w:pPr>
      <w:r>
        <w:rPr>
          <w:rFonts w:hint="eastAsia" w:ascii="宋体" w:hAnsi="宋体"/>
          <w:b/>
          <w:bCs/>
          <w:color w:val="auto"/>
          <w:sz w:val="24"/>
          <w:highlight w:val="none"/>
        </w:rPr>
        <w:t>（十）错误修正</w:t>
      </w:r>
    </w:p>
    <w:p>
      <w:pPr>
        <w:snapToGrid w:val="0"/>
        <w:spacing w:line="360" w:lineRule="auto"/>
        <w:ind w:firstLine="316" w:firstLineChars="132"/>
        <w:jc w:val="left"/>
        <w:outlineLvl w:val="0"/>
        <w:rPr>
          <w:rFonts w:ascii="宋体" w:hAnsi="宋体"/>
          <w:color w:val="auto"/>
          <w:sz w:val="24"/>
          <w:highlight w:val="none"/>
        </w:rPr>
      </w:pPr>
      <w:r>
        <w:rPr>
          <w:rFonts w:hint="eastAsia" w:ascii="宋体" w:hAnsi="宋体"/>
          <w:color w:val="auto"/>
          <w:sz w:val="24"/>
          <w:highlight w:val="none"/>
        </w:rPr>
        <w:t>投标文件报价出现前后不一致的，除招标文件另有规定外，按照下列规定修正：</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 xml:space="preserve"> 1、投标文件中开标一览表(报价表)内容与投标文件中相应内容不一致的，以开标一览表(报价表)为准;</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 xml:space="preserve"> 2、大写金额和小写金额不一致的，以大写金额为准;</w:t>
      </w:r>
    </w:p>
    <w:p>
      <w:pPr>
        <w:spacing w:line="360" w:lineRule="auto"/>
        <w:ind w:firstLine="360"/>
        <w:rPr>
          <w:rFonts w:ascii="宋体" w:hAnsi="宋体" w:cs="宋体"/>
          <w:bCs/>
          <w:color w:val="auto"/>
          <w:sz w:val="24"/>
          <w:highlight w:val="none"/>
        </w:rPr>
      </w:pPr>
      <w:r>
        <w:rPr>
          <w:rFonts w:hint="eastAsia" w:ascii="宋体" w:hAnsi="宋体" w:cs="宋体"/>
          <w:bCs/>
          <w:color w:val="auto"/>
          <w:sz w:val="24"/>
          <w:highlight w:val="none"/>
        </w:rPr>
        <w:t xml:space="preserve"> 3、单价金额小数点或者百分比有明显错位的，以开标一览表的总价为准，并修改单价;</w:t>
      </w:r>
    </w:p>
    <w:p>
      <w:pPr>
        <w:spacing w:line="360" w:lineRule="auto"/>
        <w:ind w:firstLine="360"/>
        <w:rPr>
          <w:rFonts w:hint="eastAsia" w:ascii="宋体" w:hAnsi="宋体"/>
          <w:color w:val="auto"/>
          <w:sz w:val="24"/>
          <w:highlight w:val="none"/>
        </w:rPr>
      </w:pPr>
      <w:r>
        <w:rPr>
          <w:rFonts w:hint="eastAsia" w:ascii="宋体" w:hAnsi="宋体" w:cs="宋体"/>
          <w:bCs/>
          <w:color w:val="auto"/>
          <w:sz w:val="24"/>
          <w:highlight w:val="none"/>
        </w:rPr>
        <w:t xml:space="preserve"> 4、总价金额与按单价汇总金额不一致的，以单价金额计算结果为准。</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同时出现两种以上不一致的，按照前款规定的顺序修正。修正后的报价按照经投标人加盖公章，或者由法定代表人或其授权的代表签字确认后产生约束力，投标人不确认的，其投标无效。</w:t>
      </w:r>
    </w:p>
    <w:p>
      <w:pPr>
        <w:pStyle w:val="7"/>
        <w:spacing w:after="0" w:line="360" w:lineRule="auto"/>
        <w:ind w:left="0" w:leftChars="0"/>
        <w:jc w:val="center"/>
        <w:outlineLvl w:val="1"/>
        <w:rPr>
          <w:rFonts w:hint="eastAsia" w:ascii="宋体" w:hAnsi="宋体"/>
          <w:b/>
          <w:bCs/>
          <w:color w:val="auto"/>
          <w:sz w:val="28"/>
          <w:szCs w:val="28"/>
          <w:highlight w:val="none"/>
        </w:rPr>
      </w:pPr>
      <w:r>
        <w:rPr>
          <w:rFonts w:hint="eastAsia" w:ascii="宋体" w:hAnsi="宋体"/>
          <w:b/>
          <w:bCs/>
          <w:color w:val="auto"/>
          <w:sz w:val="28"/>
          <w:szCs w:val="28"/>
          <w:highlight w:val="none"/>
        </w:rPr>
        <w:t>三、组织开、评标程序及评标委员会的评审程序</w:t>
      </w:r>
    </w:p>
    <w:p>
      <w:pPr>
        <w:pStyle w:val="7"/>
        <w:spacing w:after="0" w:line="360" w:lineRule="auto"/>
        <w:jc w:val="left"/>
        <w:outlineLvl w:val="1"/>
        <w:rPr>
          <w:rFonts w:ascii="宋体" w:hAnsi="宋体"/>
          <w:b/>
          <w:bCs/>
          <w:color w:val="auto"/>
          <w:sz w:val="24"/>
          <w:highlight w:val="none"/>
        </w:rPr>
      </w:pPr>
      <w:r>
        <w:rPr>
          <w:rFonts w:hint="eastAsia" w:ascii="宋体" w:hAnsi="宋体"/>
          <w:b/>
          <w:bCs/>
          <w:color w:val="auto"/>
          <w:sz w:val="24"/>
          <w:highlight w:val="none"/>
        </w:rPr>
        <w:t>（一）组织开标程序</w:t>
      </w:r>
    </w:p>
    <w:p>
      <w:pPr>
        <w:pStyle w:val="9"/>
        <w:spacing w:line="360" w:lineRule="auto"/>
        <w:ind w:firstLine="470" w:firstLineChars="196"/>
        <w:rPr>
          <w:rFonts w:hAnsi="宋体"/>
          <w:bCs/>
          <w:color w:val="auto"/>
          <w:sz w:val="24"/>
          <w:highlight w:val="none"/>
        </w:rPr>
      </w:pPr>
      <w:r>
        <w:rPr>
          <w:rFonts w:hint="eastAsia" w:hAnsi="宋体"/>
          <w:bCs/>
          <w:color w:val="auto"/>
          <w:sz w:val="24"/>
          <w:highlight w:val="none"/>
        </w:rPr>
        <w:t>1.招标方将按照招标文件规定的时间、地点和程序组织开标，各投标人授权代表应携带授权委托书及身份证明参加开标会并接受核验、签到，无关人员不得进入开标现场。投标人如不派授权代表参加开标会的，事后不得对采购相关人员、开标过程和开标结果提出异议。</w:t>
      </w:r>
    </w:p>
    <w:p>
      <w:pPr>
        <w:pStyle w:val="9"/>
        <w:spacing w:line="360" w:lineRule="auto"/>
        <w:ind w:firstLine="551"/>
        <w:rPr>
          <w:rFonts w:hAnsi="宋体"/>
          <w:b/>
          <w:bCs/>
          <w:color w:val="auto"/>
          <w:sz w:val="24"/>
          <w:szCs w:val="24"/>
          <w:highlight w:val="none"/>
        </w:rPr>
      </w:pPr>
      <w:r>
        <w:rPr>
          <w:rFonts w:hint="eastAsia" w:hAnsi="宋体"/>
          <w:b/>
          <w:bCs/>
          <w:color w:val="auto"/>
          <w:sz w:val="24"/>
          <w:szCs w:val="24"/>
          <w:highlight w:val="none"/>
        </w:rPr>
        <w:t>2.电子招投标开标及评审程序</w:t>
      </w:r>
    </w:p>
    <w:p>
      <w:pPr>
        <w:pStyle w:val="9"/>
        <w:snapToGrid w:val="0"/>
        <w:spacing w:before="120" w:after="120" w:line="360" w:lineRule="auto"/>
        <w:ind w:firstLine="472" w:firstLineChars="196"/>
        <w:rPr>
          <w:rFonts w:hAnsi="宋体"/>
          <w:b/>
          <w:bCs/>
          <w:color w:val="auto"/>
          <w:sz w:val="24"/>
          <w:szCs w:val="24"/>
          <w:highlight w:val="none"/>
        </w:rPr>
      </w:pPr>
      <w:r>
        <w:rPr>
          <w:rFonts w:hint="eastAsia" w:hAnsi="宋体"/>
          <w:b/>
          <w:bCs/>
          <w:color w:val="auto"/>
          <w:sz w:val="24"/>
          <w:szCs w:val="24"/>
          <w:highlight w:val="none"/>
        </w:rPr>
        <w:t>2.1</w:t>
      </w:r>
      <w:r>
        <w:rPr>
          <w:rFonts w:hAnsi="宋体"/>
          <w:b/>
          <w:bCs/>
          <w:color w:val="auto"/>
          <w:sz w:val="24"/>
          <w:szCs w:val="24"/>
          <w:highlight w:val="none"/>
        </w:rPr>
        <w:t>投标截止时间后</w:t>
      </w:r>
      <w:r>
        <w:rPr>
          <w:rFonts w:hint="eastAsia" w:hAnsi="宋体"/>
          <w:b/>
          <w:bCs/>
          <w:color w:val="auto"/>
          <w:sz w:val="24"/>
          <w:szCs w:val="24"/>
          <w:highlight w:val="none"/>
        </w:rPr>
        <w:t>，投标人</w:t>
      </w:r>
      <w:r>
        <w:rPr>
          <w:rFonts w:hAnsi="宋体"/>
          <w:b/>
          <w:bCs/>
          <w:color w:val="auto"/>
          <w:sz w:val="24"/>
          <w:szCs w:val="24"/>
          <w:highlight w:val="none"/>
        </w:rPr>
        <w:t>登录</w:t>
      </w:r>
      <w:r>
        <w:rPr>
          <w:rFonts w:hint="eastAsia" w:hAnsi="宋体"/>
          <w:b/>
          <w:bCs/>
          <w:color w:val="auto"/>
          <w:sz w:val="24"/>
          <w:szCs w:val="24"/>
          <w:highlight w:val="none"/>
        </w:rPr>
        <w:t>政采云平台</w:t>
      </w:r>
      <w:r>
        <w:rPr>
          <w:rFonts w:hAnsi="宋体"/>
          <w:b/>
          <w:bCs/>
          <w:color w:val="auto"/>
          <w:sz w:val="24"/>
          <w:szCs w:val="24"/>
          <w:highlight w:val="none"/>
        </w:rPr>
        <w:t>，用“</w:t>
      </w:r>
      <w:r>
        <w:rPr>
          <w:rFonts w:hint="eastAsia" w:hAnsi="宋体"/>
          <w:b/>
          <w:bCs/>
          <w:color w:val="auto"/>
          <w:sz w:val="24"/>
          <w:szCs w:val="24"/>
          <w:highlight w:val="none"/>
        </w:rPr>
        <w:t>项目采购-开标评标</w:t>
      </w:r>
      <w:r>
        <w:rPr>
          <w:rFonts w:hAnsi="宋体"/>
          <w:b/>
          <w:bCs/>
          <w:color w:val="auto"/>
          <w:sz w:val="24"/>
          <w:szCs w:val="24"/>
          <w:highlight w:val="none"/>
        </w:rPr>
        <w:t>”功能</w:t>
      </w:r>
      <w:r>
        <w:rPr>
          <w:rFonts w:hint="eastAsia" w:hAnsi="宋体"/>
          <w:b/>
          <w:bCs/>
          <w:color w:val="auto"/>
          <w:sz w:val="24"/>
          <w:szCs w:val="24"/>
          <w:highlight w:val="none"/>
        </w:rPr>
        <w:t>对电子投标文件进行在线解密</w:t>
      </w:r>
      <w:r>
        <w:rPr>
          <w:rFonts w:hAnsi="宋体"/>
          <w:b/>
          <w:bCs/>
          <w:color w:val="auto"/>
          <w:sz w:val="24"/>
          <w:szCs w:val="24"/>
          <w:highlight w:val="none"/>
        </w:rPr>
        <w:t>。</w:t>
      </w:r>
      <w:r>
        <w:rPr>
          <w:rFonts w:hint="eastAsia" w:hAnsi="宋体"/>
          <w:b/>
          <w:bCs/>
          <w:color w:val="auto"/>
          <w:sz w:val="24"/>
          <w:szCs w:val="24"/>
          <w:highlight w:val="none"/>
        </w:rPr>
        <w:t>在线解密电子投标文件时间为开标时间起45分钟内。</w:t>
      </w:r>
    </w:p>
    <w:p>
      <w:pPr>
        <w:pStyle w:val="9"/>
        <w:snapToGrid w:val="0"/>
        <w:spacing w:before="120" w:after="120" w:line="360" w:lineRule="auto"/>
        <w:ind w:firstLine="472" w:firstLineChars="196"/>
        <w:rPr>
          <w:rFonts w:hAnsi="宋体"/>
          <w:b/>
          <w:bCs/>
          <w:color w:val="auto"/>
          <w:sz w:val="24"/>
          <w:szCs w:val="24"/>
          <w:highlight w:val="none"/>
        </w:rPr>
      </w:pPr>
      <w:r>
        <w:rPr>
          <w:rFonts w:hint="eastAsia" w:hAnsi="宋体"/>
          <w:b/>
          <w:bCs/>
          <w:color w:val="auto"/>
          <w:sz w:val="24"/>
          <w:szCs w:val="24"/>
          <w:highlight w:val="none"/>
        </w:rPr>
        <w:t>2.2.采购代理机构对信用及资格进行审核；评标委员会对资质、技术及商务响应文件进行评审；</w:t>
      </w:r>
    </w:p>
    <w:p>
      <w:pPr>
        <w:pStyle w:val="9"/>
        <w:snapToGrid w:val="0"/>
        <w:spacing w:before="120" w:after="120" w:line="360" w:lineRule="auto"/>
        <w:ind w:firstLine="472" w:firstLineChars="196"/>
        <w:rPr>
          <w:rFonts w:hAnsi="宋体"/>
          <w:b/>
          <w:bCs/>
          <w:color w:val="auto"/>
          <w:sz w:val="24"/>
          <w:szCs w:val="24"/>
          <w:highlight w:val="none"/>
        </w:rPr>
      </w:pPr>
      <w:r>
        <w:rPr>
          <w:rFonts w:hint="eastAsia" w:hAnsi="宋体"/>
          <w:b/>
          <w:bCs/>
          <w:color w:val="auto"/>
          <w:sz w:val="24"/>
          <w:szCs w:val="24"/>
          <w:highlight w:val="none"/>
        </w:rPr>
        <w:t>2.3在系统上公开资格和商务技术评审结果；</w:t>
      </w:r>
    </w:p>
    <w:p>
      <w:pPr>
        <w:pStyle w:val="9"/>
        <w:snapToGrid w:val="0"/>
        <w:spacing w:before="120" w:after="120" w:line="360" w:lineRule="auto"/>
        <w:ind w:firstLine="472" w:firstLineChars="196"/>
        <w:rPr>
          <w:rFonts w:hAnsi="宋体"/>
          <w:b/>
          <w:bCs/>
          <w:color w:val="auto"/>
          <w:sz w:val="24"/>
          <w:szCs w:val="24"/>
          <w:highlight w:val="none"/>
        </w:rPr>
      </w:pPr>
      <w:r>
        <w:rPr>
          <w:rFonts w:hint="eastAsia" w:hAnsi="宋体"/>
          <w:b/>
          <w:bCs/>
          <w:color w:val="auto"/>
          <w:sz w:val="24"/>
          <w:szCs w:val="24"/>
          <w:highlight w:val="none"/>
        </w:rPr>
        <w:t>2.4在系统上公开报价开标情况；</w:t>
      </w:r>
    </w:p>
    <w:p>
      <w:pPr>
        <w:pStyle w:val="9"/>
        <w:snapToGrid w:val="0"/>
        <w:spacing w:before="120" w:after="120" w:line="360" w:lineRule="auto"/>
        <w:ind w:firstLine="472" w:firstLineChars="196"/>
        <w:rPr>
          <w:rFonts w:hAnsi="宋体"/>
          <w:b/>
          <w:bCs/>
          <w:color w:val="auto"/>
          <w:sz w:val="24"/>
          <w:szCs w:val="24"/>
          <w:highlight w:val="none"/>
        </w:rPr>
      </w:pPr>
      <w:r>
        <w:rPr>
          <w:rFonts w:hint="eastAsia" w:hAnsi="宋体"/>
          <w:b/>
          <w:bCs/>
          <w:color w:val="auto"/>
          <w:sz w:val="24"/>
          <w:szCs w:val="24"/>
          <w:highlight w:val="none"/>
        </w:rPr>
        <w:t>2.5评标委员会对报价情况进行评审；</w:t>
      </w:r>
    </w:p>
    <w:p>
      <w:pPr>
        <w:pStyle w:val="9"/>
        <w:snapToGrid w:val="0"/>
        <w:spacing w:before="120" w:after="120" w:line="360" w:lineRule="auto"/>
        <w:ind w:firstLine="472" w:firstLineChars="196"/>
        <w:rPr>
          <w:rFonts w:hAnsi="宋体"/>
          <w:b/>
          <w:bCs/>
          <w:color w:val="auto"/>
          <w:sz w:val="24"/>
          <w:szCs w:val="24"/>
          <w:highlight w:val="none"/>
        </w:rPr>
      </w:pPr>
      <w:r>
        <w:rPr>
          <w:rFonts w:hint="eastAsia" w:hAnsi="宋体"/>
          <w:b/>
          <w:bCs/>
          <w:color w:val="auto"/>
          <w:sz w:val="24"/>
          <w:szCs w:val="24"/>
          <w:highlight w:val="none"/>
        </w:rPr>
        <w:t>2.6在系统上公布评审结果。</w:t>
      </w:r>
    </w:p>
    <w:p>
      <w:pPr>
        <w:pStyle w:val="9"/>
        <w:snapToGrid w:val="0"/>
        <w:spacing w:before="120" w:after="120" w:line="360" w:lineRule="auto"/>
        <w:ind w:firstLine="472" w:firstLineChars="196"/>
        <w:rPr>
          <w:rFonts w:hAnsi="宋体"/>
          <w:b/>
          <w:bCs/>
          <w:color w:val="auto"/>
          <w:sz w:val="24"/>
          <w:highlight w:val="none"/>
        </w:rPr>
      </w:pPr>
      <w:r>
        <w:rPr>
          <w:rFonts w:hint="eastAsia" w:hAnsi="宋体"/>
          <w:b/>
          <w:bCs/>
          <w:color w:val="auto"/>
          <w:sz w:val="24"/>
          <w:szCs w:val="24"/>
          <w:highlight w:val="none"/>
        </w:rPr>
        <w:t>特别说明：政采云公司如对电子化开标及评审程序有调整的，按调整后的程序操作。</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3.本项目原则上采用政采云电子招投标开标及评审程序，但有下情形之一的，按以下情况处理：</w:t>
      </w:r>
    </w:p>
    <w:p>
      <w:pPr>
        <w:pStyle w:val="9"/>
        <w:adjustRightInd w:val="0"/>
        <w:snapToGrid w:val="0"/>
        <w:spacing w:before="120" w:after="120" w:line="360" w:lineRule="auto"/>
        <w:ind w:firstLine="484" w:firstLineChars="201"/>
        <w:rPr>
          <w:rFonts w:hint="eastAsia" w:hAnsi="宋体"/>
          <w:b/>
          <w:color w:val="auto"/>
          <w:kern w:val="0"/>
          <w:sz w:val="24"/>
          <w:szCs w:val="24"/>
          <w:highlight w:val="none"/>
        </w:rPr>
      </w:pPr>
      <w:r>
        <w:rPr>
          <w:rFonts w:hint="eastAsia" w:hAnsi="宋体" w:cs="Arial"/>
          <w:b/>
          <w:color w:val="auto"/>
          <w:sz w:val="24"/>
          <w:szCs w:val="24"/>
          <w:highlight w:val="none"/>
        </w:rPr>
        <w:t>3.1</w:t>
      </w:r>
      <w:r>
        <w:rPr>
          <w:rFonts w:hint="eastAsia" w:hAnsi="宋体"/>
          <w:b/>
          <w:bCs/>
          <w:color w:val="auto"/>
          <w:sz w:val="24"/>
          <w:szCs w:val="24"/>
          <w:highlight w:val="none"/>
        </w:rPr>
        <w:t>若投标人在规定时间内无法解密或解密失败，交易</w:t>
      </w:r>
      <w:r>
        <w:rPr>
          <w:rFonts w:hint="eastAsia" w:hAnsi="宋体" w:cs="Arial"/>
          <w:b/>
          <w:color w:val="auto"/>
          <w:sz w:val="24"/>
          <w:szCs w:val="24"/>
          <w:highlight w:val="none"/>
        </w:rPr>
        <w:t>中心将开启投标人递交的</w:t>
      </w:r>
      <w:r>
        <w:rPr>
          <w:rFonts w:hint="eastAsia" w:hAnsi="宋体"/>
          <w:b/>
          <w:color w:val="auto"/>
          <w:kern w:val="0"/>
          <w:sz w:val="24"/>
          <w:szCs w:val="24"/>
          <w:highlight w:val="none"/>
        </w:rPr>
        <w:t>以介质存储的数据电文形式的备份投标文件，上传至政采云平台项目采购模块，以完成开标，电子投标文件自动失效。</w:t>
      </w:r>
    </w:p>
    <w:p>
      <w:pPr>
        <w:pStyle w:val="9"/>
        <w:adjustRightInd w:val="0"/>
        <w:snapToGrid w:val="0"/>
        <w:spacing w:before="120" w:after="120" w:line="360" w:lineRule="auto"/>
        <w:ind w:firstLine="484" w:firstLineChars="201"/>
        <w:rPr>
          <w:rFonts w:hint="eastAsia" w:hAnsi="宋体"/>
          <w:b/>
          <w:color w:val="auto"/>
          <w:kern w:val="0"/>
          <w:sz w:val="24"/>
          <w:szCs w:val="24"/>
          <w:highlight w:val="none"/>
        </w:rPr>
      </w:pPr>
      <w:r>
        <w:rPr>
          <w:rFonts w:hint="eastAsia" w:hAnsi="宋体"/>
          <w:b/>
          <w:color w:val="auto"/>
          <w:kern w:val="0"/>
          <w:sz w:val="24"/>
          <w:szCs w:val="24"/>
          <w:highlight w:val="none"/>
        </w:rPr>
        <w:t>3.2若投标人未提供以介质存储的数据电文形式的备份投标文件，其投标视作无效。</w:t>
      </w:r>
    </w:p>
    <w:p>
      <w:pPr>
        <w:snapToGrid w:val="0"/>
        <w:spacing w:line="360" w:lineRule="auto"/>
        <w:ind w:firstLine="318" w:firstLineChars="132"/>
        <w:jc w:val="left"/>
        <w:outlineLvl w:val="0"/>
        <w:rPr>
          <w:rFonts w:ascii="宋体" w:hAnsi="宋体"/>
          <w:b/>
          <w:color w:val="auto"/>
          <w:sz w:val="24"/>
          <w:highlight w:val="none"/>
        </w:rPr>
      </w:pPr>
      <w:r>
        <w:rPr>
          <w:rFonts w:hint="eastAsia" w:ascii="宋体" w:hAnsi="宋体"/>
          <w:b/>
          <w:color w:val="auto"/>
          <w:sz w:val="24"/>
          <w:highlight w:val="none"/>
        </w:rPr>
        <w:t>（二）组织评标程序</w:t>
      </w:r>
    </w:p>
    <w:p>
      <w:pPr>
        <w:snapToGrid w:val="0"/>
        <w:spacing w:line="360" w:lineRule="auto"/>
        <w:ind w:firstLine="316" w:firstLineChars="132"/>
        <w:jc w:val="left"/>
        <w:outlineLvl w:val="0"/>
        <w:rPr>
          <w:rFonts w:ascii="宋体" w:hAnsi="宋体"/>
          <w:color w:val="auto"/>
          <w:sz w:val="24"/>
          <w:highlight w:val="none"/>
        </w:rPr>
      </w:pPr>
      <w:r>
        <w:rPr>
          <w:rFonts w:hint="eastAsia" w:ascii="宋体" w:hAnsi="宋体"/>
          <w:color w:val="auto"/>
          <w:sz w:val="24"/>
          <w:highlight w:val="none"/>
        </w:rPr>
        <w:t>招标方将按照招标文件规定的时间、地点和程序组织评标，各评审专家及相关人员应参加评审活动并接受核验、签到，无关人员不得进入评审现场。</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1.按规定统一收缴、保存评标现场相关人员通讯工具。</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2.介绍评审现场的人员情况，宣布评审工作纪律，告知评审人员应当回避情形；组织推选评标委员会组长。</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3.宣读提交投标文件的供应商名单，组织评标委员会各位成员签订《政府采购评审人员廉洁自律承诺书》。</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6.采购人或采购代理机构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8.做好评审现场相关记录，协助评标委员会组长做好评审报告起草、有关内容电脑文字录入等工作，并要求评标委员会各成员签字确认。</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color w:val="auto"/>
          <w:sz w:val="24"/>
          <w:highlight w:val="none"/>
        </w:rPr>
      </w:pPr>
      <w:r>
        <w:rPr>
          <w:rFonts w:hint="eastAsia" w:ascii="宋体" w:hAnsi="宋体"/>
          <w:b/>
          <w:color w:val="auto"/>
          <w:sz w:val="24"/>
          <w:highlight w:val="none"/>
        </w:rPr>
        <w:t>（三）评审程序</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1.在评审专家中推选评标委员会组长。</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3.评审人员对各投标人投标文件的有效性、符合性、完整性和响应程度进行审查，确定是否对招标文件作出实质性响应。</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4.评审人员按招标文件规定的评审方法和评审标准，依法独立对投标人投标文件进行评估、比较，并给予评价或打分，不受任何单位和个人的干预。</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并加盖投标人公章。投标人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556" w:firstLineChars="232"/>
        <w:outlineLvl w:val="0"/>
        <w:rPr>
          <w:rFonts w:ascii="宋体" w:hAnsi="宋体"/>
          <w:color w:val="auto"/>
          <w:sz w:val="24"/>
          <w:highlight w:val="none"/>
        </w:rPr>
      </w:pPr>
      <w:r>
        <w:rPr>
          <w:rFonts w:hint="eastAsia" w:ascii="宋体" w:hAnsi="宋体"/>
          <w:color w:val="auto"/>
          <w:sz w:val="24"/>
          <w:highlight w:val="none"/>
        </w:rPr>
        <w:t>6.评审人员需对招标方工作人员唱票或统计的评审结果进行确认，如发现分值汇总计算错误、分项评分超出评分标准范围、客观评分不一致以及存在评分畸高、畸低情形的，应由相关人员当场改正或作出说明；拒不改正又不作说明的，由集采机构如实记载后存入项目档案资料。</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 xml:space="preserve">7.评标委员会根据评审汇总情况和招标文件规定确定中标候选供应商排序名单。 </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8.起草评审报告，所有评审人员须在评审报告上签字确认。</w:t>
      </w:r>
    </w:p>
    <w:p>
      <w:pPr>
        <w:snapToGrid w:val="0"/>
        <w:spacing w:line="360" w:lineRule="auto"/>
        <w:ind w:firstLine="371" w:firstLineChars="132"/>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四、评审原则</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556" w:firstLineChars="232"/>
        <w:jc w:val="left"/>
        <w:outlineLvl w:val="0"/>
        <w:rPr>
          <w:rFonts w:ascii="宋体" w:hAnsi="宋体"/>
          <w:color w:val="auto"/>
          <w:sz w:val="24"/>
          <w:highlight w:val="none"/>
        </w:rPr>
      </w:pPr>
      <w:r>
        <w:rPr>
          <w:rFonts w:hint="eastAsia" w:ascii="宋体" w:hAnsi="宋体"/>
          <w:color w:val="auto"/>
          <w:sz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71" w:firstLineChars="132"/>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五、确定中标供应商的原则</w:t>
      </w:r>
    </w:p>
    <w:p>
      <w:pPr>
        <w:snapToGrid w:val="0"/>
        <w:spacing w:line="360" w:lineRule="auto"/>
        <w:ind w:firstLine="316" w:firstLineChars="132"/>
        <w:jc w:val="left"/>
        <w:outlineLvl w:val="0"/>
        <w:rPr>
          <w:rFonts w:ascii="宋体" w:hAnsi="宋体"/>
          <w:color w:val="auto"/>
          <w:sz w:val="24"/>
          <w:highlight w:val="none"/>
        </w:rPr>
      </w:pPr>
      <w:r>
        <w:rPr>
          <w:rFonts w:hint="eastAsia" w:ascii="宋体" w:hAnsi="宋体"/>
          <w:color w:val="auto"/>
          <w:sz w:val="24"/>
          <w:highlight w:val="none"/>
        </w:rPr>
        <w:t xml:space="preserve"> 1、项目由评标委员会根据第四章《评标办法与评分标准》规定提出中标候选人排序。</w:t>
      </w:r>
    </w:p>
    <w:p>
      <w:pPr>
        <w:snapToGrid w:val="0"/>
        <w:spacing w:line="360" w:lineRule="auto"/>
        <w:ind w:firstLine="316" w:firstLineChars="132"/>
        <w:jc w:val="left"/>
        <w:outlineLvl w:val="0"/>
        <w:rPr>
          <w:rFonts w:ascii="宋体" w:hAnsi="宋体"/>
          <w:color w:val="auto"/>
          <w:sz w:val="24"/>
          <w:highlight w:val="none"/>
        </w:rPr>
      </w:pPr>
      <w:r>
        <w:rPr>
          <w:rFonts w:hint="eastAsia" w:ascii="宋体" w:hAnsi="宋体"/>
          <w:color w:val="auto"/>
          <w:sz w:val="24"/>
          <w:highlight w:val="none"/>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28"/>
        <w:spacing w:before="0" w:line="440" w:lineRule="exact"/>
        <w:ind w:firstLine="480"/>
        <w:rPr>
          <w:rFonts w:hint="eastAsia" w:ascii="宋体" w:hAnsi="宋体"/>
          <w:color w:val="auto"/>
          <w:highlight w:val="none"/>
        </w:rPr>
      </w:pPr>
      <w:r>
        <w:rPr>
          <w:rFonts w:hint="eastAsia" w:ascii="宋体" w:hAnsi="宋体"/>
          <w:color w:val="auto"/>
          <w:highlight w:val="none"/>
        </w:rPr>
        <w:t xml:space="preserve"> 3、采购结果经采购人确认后，招标方将于2个工作日内在</w:t>
      </w:r>
      <w:r>
        <w:rPr>
          <w:rFonts w:hint="eastAsia" w:ascii="宋体" w:hAnsi="宋体" w:cs="宋体"/>
          <w:color w:val="auto"/>
          <w:szCs w:val="24"/>
          <w:highlight w:val="none"/>
        </w:rPr>
        <w:t>浙江政府采购网(</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"http://www.zjzfcg.gov.cn/"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http://www.zjzfcg.gov.cn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)、杭州市余杭区公共资源交易网（</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"http://www.yhggzy.com.cn"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http://www.yhggzy.com.cn</w:t>
      </w:r>
      <w:r>
        <w:rPr>
          <w:rFonts w:hint="eastAsia" w:ascii="宋体" w:hAnsi="宋体" w:cs="宋体"/>
          <w:color w:val="auto"/>
          <w:szCs w:val="24"/>
          <w:highlight w:val="none"/>
        </w:rPr>
        <w:fldChar w:fldCharType="end"/>
      </w:r>
      <w:r>
        <w:rPr>
          <w:rFonts w:hint="eastAsia" w:ascii="宋体" w:hAnsi="宋体" w:cs="宋体"/>
          <w:color w:val="auto"/>
          <w:szCs w:val="24"/>
          <w:highlight w:val="none"/>
        </w:rPr>
        <w:t>）、杭州余杭政府门户网站（</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"http://www.yuhang.gov.cn"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http://www.yuhang.gov.cn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w:t>
      </w:r>
      <w:r>
        <w:rPr>
          <w:rFonts w:hint="eastAsia" w:ascii="宋体" w:hAnsi="宋体"/>
          <w:color w:val="auto"/>
          <w:highlight w:val="none"/>
        </w:rPr>
        <w:t>发布中标公告（</w:t>
      </w:r>
      <w:r>
        <w:rPr>
          <w:rFonts w:hint="eastAsia" w:ascii="宋体" w:hAnsi="宋体" w:cs="宋体"/>
          <w:color w:val="auto"/>
          <w:szCs w:val="24"/>
          <w:highlight w:val="none"/>
        </w:rPr>
        <w:t>对于未中标单位，将不再另行通知，招标采购单位无义务解释未中标原因）并</w:t>
      </w:r>
      <w:r>
        <w:rPr>
          <w:rFonts w:hint="eastAsia" w:ascii="宋体" w:hAnsi="宋体"/>
          <w:color w:val="auto"/>
          <w:highlight w:val="none"/>
        </w:rPr>
        <w:t>向中标方签发书面《中标通知书》。</w:t>
      </w:r>
    </w:p>
    <w:p>
      <w:pPr>
        <w:pStyle w:val="7"/>
        <w:spacing w:after="0" w:line="360" w:lineRule="auto"/>
        <w:ind w:left="0" w:leftChars="0" w:firstLine="141" w:firstLineChars="50"/>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六、合同授予</w:t>
      </w:r>
    </w:p>
    <w:bookmarkEnd w:id="0"/>
    <w:p>
      <w:pPr>
        <w:snapToGrid w:val="0"/>
        <w:spacing w:line="46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1、采购人与中标人应当在《中标通知书》发出之日起30日内签订政府采购合同，招标方作为合同签订的鉴证方。</w:t>
      </w:r>
    </w:p>
    <w:p>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2、中标人拖延、拒签合同的,将被扣罚投标保证金并取消中标资格。</w:t>
      </w:r>
    </w:p>
    <w:p>
      <w:pPr>
        <w:pStyle w:val="28"/>
        <w:spacing w:before="0" w:line="440" w:lineRule="exact"/>
        <w:ind w:firstLine="470" w:firstLineChars="196"/>
        <w:rPr>
          <w:rFonts w:hint="eastAsia" w:ascii="宋体" w:hAnsi="宋体"/>
          <w:color w:val="auto"/>
          <w:highlight w:val="none"/>
        </w:rPr>
      </w:pPr>
      <w:r>
        <w:rPr>
          <w:rFonts w:hint="eastAsia" w:ascii="宋体" w:hAnsi="宋体"/>
          <w:color w:val="auto"/>
          <w:highlight w:val="none"/>
        </w:rPr>
        <w:t>3、</w:t>
      </w:r>
      <w:r>
        <w:rPr>
          <w:rFonts w:hint="eastAsia" w:ascii="宋体" w:hAnsi="宋体" w:cs="宋体"/>
          <w:color w:val="auto"/>
          <w:szCs w:val="24"/>
          <w:highlight w:val="none"/>
        </w:rPr>
        <w:t>政府采购合同一式多份，除单次采购金额在三十万元以上的货物类采购项目须提供三份外，其余须提供两份到杭州市公共资源交易中心余杭分中心备案。</w:t>
      </w:r>
    </w:p>
    <w:p>
      <w:pPr>
        <w:pStyle w:val="9"/>
        <w:snapToGrid w:val="0"/>
        <w:spacing w:before="120" w:after="120" w:line="460" w:lineRule="exact"/>
        <w:ind w:firstLine="472" w:firstLineChars="196"/>
        <w:rPr>
          <w:rFonts w:hAnsi="宋体"/>
          <w:b/>
          <w:color w:val="auto"/>
          <w:sz w:val="24"/>
          <w:szCs w:val="24"/>
          <w:highlight w:val="none"/>
        </w:rPr>
      </w:pPr>
      <w:r>
        <w:rPr>
          <w:rFonts w:hint="eastAsia" w:hAnsi="宋体"/>
          <w:b/>
          <w:color w:val="auto"/>
          <w:sz w:val="24"/>
          <w:szCs w:val="24"/>
          <w:highlight w:val="none"/>
        </w:rPr>
        <w:t>（二）履约保证金</w:t>
      </w:r>
    </w:p>
    <w:p>
      <w:pP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1、合同签订后，采购人要求中标或者成交供应商提交履约保证金的，供应商应当以支票、汇票、本票或者金融机构、担保机构出具的保函等非现金形式提交。履约保证金的数额不得超过政府采购合同金额的5%。</w:t>
      </w:r>
    </w:p>
    <w:p>
      <w:pPr>
        <w:pStyle w:val="9"/>
        <w:snapToGrid w:val="0"/>
        <w:spacing w:before="120" w:after="120" w:line="460" w:lineRule="exact"/>
        <w:ind w:firstLine="475" w:firstLineChars="198"/>
        <w:rPr>
          <w:rFonts w:hint="eastAsia" w:hAnsi="宋体"/>
          <w:color w:val="auto"/>
          <w:sz w:val="24"/>
          <w:szCs w:val="24"/>
          <w:highlight w:val="none"/>
        </w:rPr>
      </w:pPr>
      <w:r>
        <w:rPr>
          <w:rFonts w:hint="eastAsia" w:hAnsi="宋体"/>
          <w:color w:val="auto"/>
          <w:sz w:val="24"/>
          <w:szCs w:val="24"/>
          <w:highlight w:val="none"/>
        </w:rPr>
        <w:t>2、按合同约定办理履约保证金退还手续。</w:t>
      </w:r>
    </w:p>
    <w:p>
      <w:pPr>
        <w:pStyle w:val="28"/>
        <w:spacing w:before="0" w:line="440" w:lineRule="exact"/>
        <w:ind w:firstLine="0" w:firstLineChars="0"/>
        <w:jc w:val="center"/>
        <w:rPr>
          <w:rFonts w:ascii="宋体" w:hAnsi="宋体"/>
          <w:b/>
          <w:color w:val="auto"/>
          <w:sz w:val="32"/>
          <w:szCs w:val="32"/>
          <w:highlight w:val="none"/>
        </w:rPr>
      </w:pPr>
      <w:r>
        <w:rPr>
          <w:rFonts w:hint="eastAsia" w:hAnsi="宋体"/>
          <w:b/>
          <w:bCs/>
          <w:color w:val="auto"/>
          <w:sz w:val="28"/>
          <w:szCs w:val="28"/>
          <w:highlight w:val="none"/>
        </w:rPr>
        <w:t>七、</w:t>
      </w:r>
      <w:r>
        <w:rPr>
          <w:rFonts w:hint="eastAsia" w:ascii="宋体" w:hAnsi="宋体"/>
          <w:b/>
          <w:bCs/>
          <w:color w:val="auto"/>
          <w:sz w:val="28"/>
          <w:szCs w:val="28"/>
          <w:highlight w:val="none"/>
        </w:rPr>
        <w:t>验收</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有权对本项目的服务进行验收或考核。对不按招标文件、投标承诺及政府采购合同要求提供服务的供应商，将依据《中华人民共和国政府采购法》、《中华人民共和国政府采购法实施条例》等相关法律法规的规定，由相关部门对其进行处罚。</w:t>
      </w:r>
    </w:p>
    <w:p>
      <w:pPr>
        <w:snapToGrid w:val="0"/>
        <w:spacing w:line="360" w:lineRule="auto"/>
        <w:rPr>
          <w:rFonts w:ascii="宋体" w:hAnsi="宋体"/>
          <w:b/>
          <w:color w:val="auto"/>
          <w:sz w:val="32"/>
          <w:szCs w:val="32"/>
          <w:highlight w:val="none"/>
        </w:rPr>
        <w:sectPr>
          <w:headerReference r:id="rId3" w:type="default"/>
          <w:footerReference r:id="rId4" w:type="default"/>
          <w:pgSz w:w="11906" w:h="16838"/>
          <w:pgMar w:top="1559" w:right="1531" w:bottom="471" w:left="1531" w:header="851" w:footer="850" w:gutter="0"/>
          <w:cols w:space="720" w:num="1"/>
          <w:docGrid w:type="lines" w:linePitch="312" w:charSpace="0"/>
        </w:sectPr>
      </w:pPr>
    </w:p>
    <w:p>
      <w:pPr>
        <w:snapToGrid w:val="0"/>
        <w:spacing w:line="360" w:lineRule="auto"/>
        <w:ind w:firstLine="2570" w:firstLineChars="800"/>
        <w:rPr>
          <w:rFonts w:hint="eastAsia" w:ascii="宋体" w:hAnsi="宋体"/>
          <w:b/>
          <w:color w:val="auto"/>
          <w:sz w:val="32"/>
          <w:szCs w:val="32"/>
          <w:highlight w:val="none"/>
        </w:rPr>
      </w:pPr>
      <w:r>
        <w:rPr>
          <w:rFonts w:ascii="宋体" w:hAnsi="宋体"/>
          <w:b/>
          <w:color w:val="auto"/>
          <w:sz w:val="32"/>
          <w:szCs w:val="32"/>
          <w:highlight w:val="none"/>
        </w:rPr>
        <w:t>第四章  评标办法及评分标准</w:t>
      </w:r>
    </w:p>
    <w:p>
      <w:pPr>
        <w:snapToGrid w:val="0"/>
        <w:spacing w:line="360" w:lineRule="auto"/>
        <w:ind w:firstLine="148" w:firstLineChars="62"/>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    根据《中华人民共和国政府采购法》等有关法律法规，结合本项目的实际需求，制定本办法。</w:t>
      </w:r>
    </w:p>
    <w:p>
      <w:pPr>
        <w:spacing w:after="156" w:afterLines="50" w:line="360" w:lineRule="auto"/>
        <w:ind w:firstLine="482"/>
        <w:rPr>
          <w:rFonts w:ascii="宋体" w:hAnsi="宋体"/>
          <w:b/>
          <w:color w:val="auto"/>
          <w:sz w:val="24"/>
          <w:highlight w:val="none"/>
        </w:rPr>
      </w:pPr>
      <w:r>
        <w:rPr>
          <w:rFonts w:hint="eastAsia" w:ascii="宋体" w:hAnsi="宋体"/>
          <w:b/>
          <w:color w:val="auto"/>
          <w:sz w:val="24"/>
          <w:highlight w:val="none"/>
        </w:rPr>
        <w:t>一、总则</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pStyle w:val="28"/>
        <w:spacing w:before="0" w:line="440" w:lineRule="exact"/>
        <w:ind w:firstLine="602" w:firstLineChars="250"/>
        <w:rPr>
          <w:rFonts w:hint="eastAsia" w:ascii="宋体" w:hAnsi="宋体" w:cs="宋体"/>
          <w:b/>
          <w:color w:val="auto"/>
          <w:highlight w:val="none"/>
        </w:rPr>
      </w:pPr>
      <w:r>
        <w:rPr>
          <w:rFonts w:hint="eastAsia" w:ascii="宋体" w:hAnsi="宋体" w:cs="宋体"/>
          <w:b/>
          <w:color w:val="auto"/>
          <w:highlight w:val="none"/>
        </w:rPr>
        <w:t>二、价格分（</w:t>
      </w:r>
      <w:r>
        <w:rPr>
          <w:rFonts w:hint="eastAsia" w:ascii="宋体" w:hAnsi="宋体" w:cs="宋体"/>
          <w:b/>
          <w:color w:val="auto"/>
          <w:highlight w:val="none"/>
          <w:lang w:val="en-US" w:eastAsia="zh-CN"/>
        </w:rPr>
        <w:t>2</w:t>
      </w:r>
      <w:r>
        <w:rPr>
          <w:rFonts w:hint="eastAsia" w:ascii="宋体" w:hAnsi="宋体" w:cs="宋体"/>
          <w:b/>
          <w:color w:val="auto"/>
          <w:highlight w:val="none"/>
          <w:lang w:val="en-US" w:eastAsia="zh-CN"/>
        </w:rPr>
        <w:t>0</w:t>
      </w:r>
      <w:r>
        <w:rPr>
          <w:rFonts w:hint="eastAsia" w:ascii="宋体" w:hAnsi="宋体" w:cs="宋体"/>
          <w:b/>
          <w:color w:val="auto"/>
          <w:highlight w:val="none"/>
        </w:rPr>
        <w:t>分）</w:t>
      </w:r>
    </w:p>
    <w:p>
      <w:pPr>
        <w:pStyle w:val="28"/>
        <w:spacing w:before="0" w:line="440" w:lineRule="exact"/>
        <w:ind w:firstLine="600" w:firstLineChars="250"/>
        <w:rPr>
          <w:rFonts w:hint="eastAsia" w:ascii="宋体" w:hAnsi="宋体" w:cs="宋体"/>
          <w:color w:val="auto"/>
          <w:highlight w:val="none"/>
        </w:rPr>
      </w:pPr>
      <w:r>
        <w:rPr>
          <w:rFonts w:hint="eastAsia" w:ascii="宋体" w:hAnsi="宋体" w:cs="宋体"/>
          <w:color w:val="auto"/>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28"/>
        <w:spacing w:before="0" w:line="440" w:lineRule="exact"/>
        <w:ind w:firstLine="602" w:firstLineChars="250"/>
        <w:rPr>
          <w:rFonts w:hint="eastAsia" w:ascii="宋体" w:hAnsi="宋体" w:cs="宋体"/>
          <w:b/>
          <w:color w:val="auto"/>
          <w:highlight w:val="none"/>
        </w:rPr>
      </w:pPr>
      <w:r>
        <w:rPr>
          <w:rFonts w:hint="eastAsia" w:ascii="宋体" w:hAnsi="宋体" w:cs="宋体"/>
          <w:b/>
          <w:color w:val="auto"/>
          <w:highlight w:val="none"/>
        </w:rPr>
        <w:t>三、技术、商务分（</w:t>
      </w:r>
      <w:r>
        <w:rPr>
          <w:rFonts w:hint="eastAsia" w:ascii="宋体" w:hAnsi="宋体" w:cs="宋体"/>
          <w:b/>
          <w:color w:val="auto"/>
          <w:highlight w:val="none"/>
          <w:lang w:val="en-US" w:eastAsia="zh-CN"/>
        </w:rPr>
        <w:t>8</w:t>
      </w:r>
      <w:r>
        <w:rPr>
          <w:rFonts w:hint="eastAsia" w:ascii="宋体" w:hAnsi="宋体" w:cs="宋体"/>
          <w:b/>
          <w:color w:val="auto"/>
          <w:highlight w:val="none"/>
          <w:lang w:val="en-US" w:eastAsia="zh-CN"/>
        </w:rPr>
        <w:t>0</w:t>
      </w:r>
      <w:r>
        <w:rPr>
          <w:rFonts w:hint="eastAsia" w:ascii="宋体" w:hAnsi="宋体" w:cs="宋体"/>
          <w:b/>
          <w:color w:val="auto"/>
          <w:highlight w:val="none"/>
        </w:rPr>
        <w:t>分）</w:t>
      </w:r>
    </w:p>
    <w:p>
      <w:pPr>
        <w:pStyle w:val="28"/>
        <w:spacing w:before="0" w:line="440" w:lineRule="exact"/>
        <w:ind w:firstLine="602" w:firstLineChars="250"/>
        <w:rPr>
          <w:rFonts w:hint="eastAsia" w:ascii="宋体" w:hAnsi="宋体" w:cs="宋体"/>
          <w:b/>
          <w:color w:val="auto"/>
          <w:highlight w:val="none"/>
        </w:rPr>
      </w:pPr>
      <w:r>
        <w:rPr>
          <w:rFonts w:hint="eastAsia" w:ascii="宋体" w:hAnsi="宋体" w:cs="宋体"/>
          <w:b/>
          <w:color w:val="auto"/>
          <w:highlight w:val="none"/>
        </w:rPr>
        <w:t>（1）技术、商务分的计算：</w:t>
      </w:r>
    </w:p>
    <w:p>
      <w:pPr>
        <w:pStyle w:val="28"/>
        <w:spacing w:before="0" w:line="440" w:lineRule="exact"/>
        <w:ind w:firstLine="600" w:firstLineChars="250"/>
        <w:rPr>
          <w:rFonts w:hint="eastAsia" w:ascii="宋体" w:hAnsi="宋体" w:cs="宋体"/>
          <w:color w:val="auto"/>
          <w:highlight w:val="none"/>
        </w:rPr>
      </w:pPr>
      <w:r>
        <w:rPr>
          <w:rFonts w:hint="eastAsia" w:ascii="宋体" w:hAnsi="宋体" w:cs="宋体"/>
          <w:color w:val="auto"/>
          <w:highlight w:val="none"/>
        </w:rPr>
        <w:t>技术、商务分按照评标委员会成员的独立评分结果汇总数的算术平均分计算，计算公式为：</w:t>
      </w:r>
    </w:p>
    <w:p>
      <w:pPr>
        <w:pStyle w:val="28"/>
        <w:spacing w:before="0" w:line="440" w:lineRule="exact"/>
        <w:ind w:firstLine="600" w:firstLineChars="250"/>
        <w:rPr>
          <w:rFonts w:hint="eastAsia" w:ascii="宋体" w:hAnsi="宋体" w:cs="宋体"/>
          <w:color w:val="auto"/>
          <w:highlight w:val="none"/>
        </w:rPr>
      </w:pPr>
      <w:r>
        <w:rPr>
          <w:rFonts w:hint="eastAsia" w:ascii="宋体" w:hAnsi="宋体" w:cs="宋体"/>
          <w:color w:val="auto"/>
          <w:highlight w:val="none"/>
        </w:rPr>
        <w:t>技术、商务分=评标委员会所有成员评分合计数/评标委员会组成人员数</w:t>
      </w:r>
    </w:p>
    <w:p>
      <w:pPr>
        <w:pStyle w:val="28"/>
        <w:numPr>
          <w:ilvl w:val="0"/>
          <w:numId w:val="12"/>
        </w:numPr>
        <w:spacing w:before="0" w:line="440" w:lineRule="exact"/>
        <w:ind w:firstLine="602" w:firstLineChars="250"/>
        <w:rPr>
          <w:rFonts w:hint="eastAsia" w:ascii="宋体" w:hAnsi="宋体" w:cs="宋体"/>
          <w:b/>
          <w:color w:val="auto"/>
          <w:highlight w:val="none"/>
        </w:rPr>
      </w:pPr>
      <w:r>
        <w:rPr>
          <w:rFonts w:hint="eastAsia" w:ascii="宋体" w:hAnsi="宋体" w:cs="宋体"/>
          <w:b/>
          <w:color w:val="auto"/>
          <w:highlight w:val="none"/>
        </w:rPr>
        <w:t>评分细则如下：</w:t>
      </w:r>
    </w:p>
    <w:p>
      <w:pPr>
        <w:pStyle w:val="28"/>
        <w:numPr>
          <w:ilvl w:val="0"/>
          <w:numId w:val="0"/>
        </w:numPr>
        <w:spacing w:before="0" w:line="440" w:lineRule="exact"/>
        <w:rPr>
          <w:rFonts w:hint="eastAsia" w:ascii="宋体" w:hAnsi="宋体" w:cs="宋体"/>
          <w:b/>
          <w:color w:val="auto"/>
          <w:highlight w:val="none"/>
        </w:rPr>
      </w:pPr>
      <w:r>
        <w:rPr>
          <w:rFonts w:hint="eastAsia" w:ascii="宋体" w:hAnsi="宋体" w:eastAsia="宋体" w:cs="宋体"/>
          <w:b w:val="0"/>
          <w:bCs w:val="0"/>
          <w:color w:val="auto"/>
          <w:highlight w:val="none"/>
          <w:u w:val="none" w:color="auto"/>
        </w:rPr>
        <w:t>技术分（</w:t>
      </w:r>
      <w:r>
        <w:rPr>
          <w:rFonts w:hint="eastAsia" w:ascii="宋体" w:hAnsi="宋体" w:cs="宋体"/>
          <w:b w:val="0"/>
          <w:bCs w:val="0"/>
          <w:color w:val="auto"/>
          <w:highlight w:val="none"/>
          <w:u w:val="none" w:color="auto"/>
          <w:lang w:val="en-US" w:eastAsia="zh-CN"/>
        </w:rPr>
        <w:t xml:space="preserve"> 56 </w:t>
      </w:r>
      <w:r>
        <w:rPr>
          <w:rFonts w:hint="eastAsia" w:ascii="宋体" w:hAnsi="宋体" w:eastAsia="宋体" w:cs="宋体"/>
          <w:b w:val="0"/>
          <w:bCs w:val="0"/>
          <w:color w:val="auto"/>
          <w:highlight w:val="none"/>
          <w:u w:val="none" w:color="auto"/>
        </w:rPr>
        <w:t>分）：</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976"/>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bookmarkStart w:id="3" w:name="scoringRules2"/>
            <w:r>
              <w:rPr>
                <w:rFonts w:hint="eastAsia" w:ascii="宋体" w:hAnsi="宋体" w:eastAsia="宋体" w:cs="宋体"/>
                <w:b w:val="0"/>
                <w:bCs w:val="0"/>
                <w:color w:val="auto"/>
                <w:sz w:val="24"/>
                <w:highlight w:val="none"/>
                <w:u w:val="none" w:color="auto"/>
              </w:rPr>
              <w:t>序号</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ind w:firstLine="1800" w:firstLineChars="75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评分细则内容</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根据本项目物业使用特点提出合理的物业管理服务理念，提出服务定位、目标，投标人的管理模式能够切合实际，且安全可行，保密性、安全性、文明服务的计划及承诺情况（0-</w:t>
            </w:r>
            <w:r>
              <w:rPr>
                <w:rFonts w:hint="eastAsia" w:cs="宋体"/>
                <w:b w:val="0"/>
                <w:bCs w:val="0"/>
                <w:color w:val="auto"/>
                <w:sz w:val="24"/>
                <w:highlight w:val="none"/>
                <w:u w:val="none" w:color="auto"/>
                <w:lang w:val="en-US" w:eastAsia="zh-CN"/>
              </w:rPr>
              <w:t>3</w:t>
            </w:r>
            <w:r>
              <w:rPr>
                <w:rFonts w:hint="eastAsia" w:ascii="宋体" w:hAnsi="宋体" w:eastAsia="宋体" w:cs="宋体"/>
                <w:b w:val="0"/>
                <w:bCs w:val="0"/>
                <w:color w:val="auto"/>
                <w:sz w:val="24"/>
                <w:highlight w:val="none"/>
                <w:u w:val="none" w:color="auto"/>
              </w:rPr>
              <w:t>分）。</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eastAsia="zh-CN"/>
              </w:rPr>
            </w:pPr>
            <w:r>
              <w:rPr>
                <w:rFonts w:hint="eastAsia" w:cs="宋体"/>
                <w:b w:val="0"/>
                <w:bCs w:val="0"/>
                <w:color w:val="auto"/>
                <w:sz w:val="24"/>
                <w:highlight w:val="none"/>
                <w:u w:val="none" w:color="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有比较完善的组织架构，清晰简练地列出主要管理流程，包括对运作流程图、激励机制、监督机制、自我约束机制、信息反馈渠道及处理机制，管理指标承诺达到物业管理标准（0-</w:t>
            </w:r>
            <w:r>
              <w:rPr>
                <w:rFonts w:hint="eastAsia" w:cs="宋体"/>
                <w:b w:val="0"/>
                <w:bCs w:val="0"/>
                <w:color w:val="auto"/>
                <w:sz w:val="24"/>
                <w:highlight w:val="none"/>
                <w:u w:val="none" w:color="auto"/>
                <w:lang w:val="en-US" w:eastAsia="zh-CN"/>
              </w:rPr>
              <w:t>3</w:t>
            </w:r>
            <w:r>
              <w:rPr>
                <w:rFonts w:hint="eastAsia" w:ascii="宋体" w:hAnsi="宋体" w:eastAsia="宋体" w:cs="宋体"/>
                <w:b w:val="0"/>
                <w:bCs w:val="0"/>
                <w:color w:val="auto"/>
                <w:sz w:val="24"/>
                <w:highlight w:val="none"/>
                <w:u w:val="none" w:color="auto"/>
              </w:rPr>
              <w:t>分）。</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3</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有完善的物业管理制度、作业流程及物业管理工作计划及实施时间，并建立和完善档案管理制度、公众制度、物业管理制度及其配套设施权属清册等，体现标准化服务，管理服务水平是否符合国家和行业标准（0-</w:t>
            </w:r>
            <w:r>
              <w:rPr>
                <w:rFonts w:hint="eastAsia" w:cs="宋体"/>
                <w:b w:val="0"/>
                <w:bCs w:val="0"/>
                <w:color w:val="auto"/>
                <w:sz w:val="24"/>
                <w:highlight w:val="none"/>
                <w:u w:val="none" w:color="auto"/>
                <w:lang w:val="en-US" w:eastAsia="zh-CN"/>
              </w:rPr>
              <w:t>2</w:t>
            </w:r>
            <w:r>
              <w:rPr>
                <w:rFonts w:hint="eastAsia" w:ascii="宋体" w:hAnsi="宋体" w:eastAsia="宋体" w:cs="宋体"/>
                <w:b w:val="0"/>
                <w:bCs w:val="0"/>
                <w:color w:val="auto"/>
                <w:sz w:val="24"/>
                <w:highlight w:val="none"/>
                <w:u w:val="none" w:color="auto"/>
              </w:rPr>
              <w:t>分）。</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4</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服务方案：</w:t>
            </w:r>
          </w:p>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①物业管理区域内共用设备管理与维修养护方案:供电设备管理维护方案（0-</w:t>
            </w:r>
            <w:r>
              <w:rPr>
                <w:rFonts w:hint="eastAsia" w:cs="宋体"/>
                <w:b w:val="0"/>
                <w:bCs w:val="0"/>
                <w:color w:val="auto"/>
                <w:sz w:val="24"/>
                <w:highlight w:val="none"/>
                <w:u w:val="none" w:color="auto"/>
                <w:lang w:val="en-US" w:eastAsia="zh-CN"/>
              </w:rPr>
              <w:t>2</w:t>
            </w:r>
            <w:r>
              <w:rPr>
                <w:rFonts w:hint="eastAsia" w:ascii="宋体" w:hAnsi="宋体" w:eastAsia="宋体" w:cs="宋体"/>
                <w:b w:val="0"/>
                <w:bCs w:val="0"/>
                <w:color w:val="auto"/>
                <w:sz w:val="24"/>
                <w:highlight w:val="none"/>
                <w:u w:val="none" w:color="auto"/>
              </w:rPr>
              <w:t>分）给排水系统管理维护方案（0-</w:t>
            </w:r>
            <w:r>
              <w:rPr>
                <w:rFonts w:hint="eastAsia" w:cs="宋体"/>
                <w:b w:val="0"/>
                <w:bCs w:val="0"/>
                <w:color w:val="auto"/>
                <w:sz w:val="24"/>
                <w:highlight w:val="none"/>
                <w:u w:val="none" w:color="auto"/>
                <w:lang w:val="en-US" w:eastAsia="zh-CN"/>
              </w:rPr>
              <w:t>2</w:t>
            </w:r>
            <w:r>
              <w:rPr>
                <w:rFonts w:hint="eastAsia" w:ascii="宋体" w:hAnsi="宋体" w:eastAsia="宋体" w:cs="宋体"/>
                <w:b w:val="0"/>
                <w:bCs w:val="0"/>
                <w:color w:val="auto"/>
                <w:sz w:val="24"/>
                <w:highlight w:val="none"/>
                <w:u w:val="none" w:color="auto"/>
              </w:rPr>
              <w:t>分）</w:t>
            </w:r>
          </w:p>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②会议服务管理方案（0-</w:t>
            </w:r>
            <w:r>
              <w:rPr>
                <w:rFonts w:hint="eastAsia" w:cs="宋体"/>
                <w:b w:val="0"/>
                <w:bCs w:val="0"/>
                <w:color w:val="auto"/>
                <w:sz w:val="24"/>
                <w:highlight w:val="none"/>
                <w:u w:val="none" w:color="auto"/>
                <w:lang w:val="en-US" w:eastAsia="zh-CN"/>
              </w:rPr>
              <w:t>1</w:t>
            </w:r>
            <w:r>
              <w:rPr>
                <w:rFonts w:hint="eastAsia" w:ascii="宋体" w:hAnsi="宋体" w:eastAsia="宋体" w:cs="宋体"/>
                <w:b w:val="0"/>
                <w:bCs w:val="0"/>
                <w:color w:val="auto"/>
                <w:sz w:val="24"/>
                <w:highlight w:val="none"/>
                <w:u w:val="none" w:color="auto"/>
              </w:rPr>
              <w:t>分）；</w:t>
            </w:r>
          </w:p>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lang w:eastAsia="zh-CN"/>
              </w:rPr>
              <w:t>③</w:t>
            </w:r>
            <w:r>
              <w:rPr>
                <w:rFonts w:hint="eastAsia" w:ascii="宋体" w:hAnsi="宋体" w:eastAsia="宋体" w:cs="宋体"/>
                <w:b w:val="0"/>
                <w:bCs w:val="0"/>
                <w:color w:val="auto"/>
                <w:sz w:val="24"/>
                <w:highlight w:val="none"/>
                <w:u w:val="none" w:color="auto"/>
              </w:rPr>
              <w:t>物业管理区域内传达保安秩序管理及巡查方案（0-</w:t>
            </w:r>
            <w:r>
              <w:rPr>
                <w:rFonts w:hint="eastAsia" w:cs="宋体"/>
                <w:b w:val="0"/>
                <w:bCs w:val="0"/>
                <w:color w:val="auto"/>
                <w:sz w:val="24"/>
                <w:highlight w:val="none"/>
                <w:u w:val="none" w:color="auto"/>
                <w:lang w:val="en-US" w:eastAsia="zh-CN"/>
              </w:rPr>
              <w:t>1</w:t>
            </w:r>
            <w:r>
              <w:rPr>
                <w:rFonts w:hint="eastAsia" w:ascii="宋体" w:hAnsi="宋体" w:eastAsia="宋体" w:cs="宋体"/>
                <w:b w:val="0"/>
                <w:bCs w:val="0"/>
                <w:color w:val="auto"/>
                <w:sz w:val="24"/>
                <w:highlight w:val="none"/>
                <w:u w:val="none" w:color="auto"/>
              </w:rPr>
              <w:t>分）；</w:t>
            </w:r>
          </w:p>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lang w:eastAsia="zh-CN"/>
              </w:rPr>
              <w:t>④</w:t>
            </w:r>
            <w:r>
              <w:rPr>
                <w:rFonts w:hint="eastAsia" w:ascii="宋体" w:hAnsi="宋体" w:eastAsia="宋体" w:cs="宋体"/>
                <w:b w:val="0"/>
                <w:bCs w:val="0"/>
                <w:color w:val="auto"/>
                <w:sz w:val="24"/>
                <w:highlight w:val="none"/>
                <w:u w:val="none" w:color="auto"/>
              </w:rPr>
              <w:t>物业管理区域内环境卫生管理方案（0-</w:t>
            </w:r>
            <w:r>
              <w:rPr>
                <w:rFonts w:hint="eastAsia" w:cs="宋体"/>
                <w:b w:val="0"/>
                <w:bCs w:val="0"/>
                <w:color w:val="auto"/>
                <w:sz w:val="24"/>
                <w:highlight w:val="none"/>
                <w:u w:val="none" w:color="auto"/>
                <w:lang w:val="en-US" w:eastAsia="zh-CN"/>
              </w:rPr>
              <w:t>1</w:t>
            </w:r>
            <w:r>
              <w:rPr>
                <w:rFonts w:hint="eastAsia" w:ascii="宋体" w:hAnsi="宋体" w:eastAsia="宋体" w:cs="宋体"/>
                <w:b w:val="0"/>
                <w:bCs w:val="0"/>
                <w:color w:val="auto"/>
                <w:sz w:val="24"/>
                <w:highlight w:val="none"/>
                <w:u w:val="none" w:color="auto"/>
              </w:rPr>
              <w:t>分）；</w:t>
            </w:r>
          </w:p>
          <w:p>
            <w:pPr>
              <w:spacing w:line="400" w:lineRule="atLeast"/>
              <w:rPr>
                <w:rFonts w:hint="eastAsia" w:ascii="宋体" w:hAnsi="宋体" w:eastAsia="宋体" w:cs="宋体"/>
                <w:b w:val="0"/>
                <w:bCs w:val="0"/>
                <w:color w:val="auto"/>
                <w:sz w:val="24"/>
                <w:highlight w:val="none"/>
                <w:u w:val="none" w:color="auto"/>
                <w:lang w:eastAsia="zh-CN"/>
              </w:rPr>
            </w:pPr>
            <w:r>
              <w:rPr>
                <w:rFonts w:hint="eastAsia" w:ascii="宋体" w:hAnsi="宋体" w:eastAsia="宋体" w:cs="宋体"/>
                <w:b w:val="0"/>
                <w:bCs w:val="0"/>
                <w:color w:val="auto"/>
                <w:sz w:val="24"/>
                <w:highlight w:val="none"/>
                <w:u w:val="none" w:color="auto"/>
                <w:lang w:eastAsia="zh-CN"/>
              </w:rPr>
              <w:t>⑤</w:t>
            </w:r>
            <w:r>
              <w:rPr>
                <w:rFonts w:hint="eastAsia"/>
                <w:b w:val="0"/>
                <w:bCs w:val="0"/>
                <w:color w:val="auto"/>
                <w:sz w:val="24"/>
                <w:highlight w:val="none"/>
                <w:u w:val="none" w:color="auto"/>
              </w:rPr>
              <w:t>消防、弱电网络与监控设备维护方案</w:t>
            </w:r>
            <w:r>
              <w:rPr>
                <w:rFonts w:hint="eastAsia" w:ascii="宋体" w:hAnsi="宋体" w:eastAsia="宋体" w:cs="宋体"/>
                <w:b w:val="0"/>
                <w:bCs w:val="0"/>
                <w:color w:val="auto"/>
                <w:sz w:val="24"/>
                <w:highlight w:val="none"/>
                <w:u w:val="none" w:color="auto"/>
              </w:rPr>
              <w:t>（0-</w:t>
            </w:r>
            <w:r>
              <w:rPr>
                <w:rFonts w:hint="eastAsia" w:cs="宋体"/>
                <w:b w:val="0"/>
                <w:bCs w:val="0"/>
                <w:color w:val="auto"/>
                <w:sz w:val="24"/>
                <w:highlight w:val="none"/>
                <w:u w:val="none" w:color="auto"/>
                <w:lang w:val="en-US" w:eastAsia="zh-CN"/>
              </w:rPr>
              <w:t>1</w:t>
            </w:r>
            <w:r>
              <w:rPr>
                <w:rFonts w:hint="eastAsia" w:ascii="宋体" w:hAnsi="宋体" w:eastAsia="宋体" w:cs="宋体"/>
                <w:b w:val="0"/>
                <w:bCs w:val="0"/>
                <w:color w:val="auto"/>
                <w:sz w:val="24"/>
                <w:highlight w:val="none"/>
                <w:u w:val="none" w:color="auto"/>
              </w:rPr>
              <w:t>分）</w:t>
            </w:r>
            <w:r>
              <w:rPr>
                <w:rFonts w:hint="eastAsia" w:ascii="宋体" w:hAnsi="宋体" w:eastAsia="宋体" w:cs="宋体"/>
                <w:b w:val="0"/>
                <w:bCs w:val="0"/>
                <w:color w:val="auto"/>
                <w:sz w:val="24"/>
                <w:highlight w:val="none"/>
                <w:u w:val="none" w:color="auto"/>
                <w:lang w:eastAsia="zh-CN"/>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eastAsia="zh-CN"/>
              </w:rPr>
            </w:pPr>
            <w:r>
              <w:rPr>
                <w:rFonts w:hint="eastAsia" w:cs="宋体"/>
                <w:b w:val="0"/>
                <w:bCs w:val="0"/>
                <w:color w:val="auto"/>
                <w:sz w:val="24"/>
                <w:highlight w:val="none"/>
                <w:u w:val="none" w:color="auto"/>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5</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物业突发事件的应急措施：</w:t>
            </w:r>
          </w:p>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1）对物业管理区域内安全防范措施、消防、抗台、抗震等紧急预案（0-2分）；</w:t>
            </w:r>
          </w:p>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2）对物业管理区域内的防盗、防火的安全防范巡查</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rPr>
              <w:t>、应急供电系统</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rPr>
              <w:t>、给排水设备、空调系统</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rPr>
              <w:t>、电气照明装置</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rPr>
              <w:t>等设备应急检修措施</w:t>
            </w:r>
            <w:r>
              <w:rPr>
                <w:rFonts w:hint="eastAsia" w:ascii="宋体" w:hAnsi="宋体" w:eastAsia="宋体" w:cs="宋体"/>
                <w:b w:val="0"/>
                <w:bCs w:val="0"/>
                <w:color w:val="auto"/>
                <w:sz w:val="24"/>
                <w:highlight w:val="none"/>
                <w:u w:val="none" w:color="auto"/>
                <w:lang w:val="en-US" w:eastAsia="zh-CN"/>
              </w:rPr>
              <w:t>，最高得4分</w:t>
            </w:r>
            <w:r>
              <w:rPr>
                <w:rFonts w:hint="eastAsia" w:ascii="宋体" w:hAnsi="宋体" w:eastAsia="宋体" w:cs="宋体"/>
                <w:b w:val="0"/>
                <w:bCs w:val="0"/>
                <w:color w:val="auto"/>
                <w:sz w:val="24"/>
                <w:highlight w:val="none"/>
                <w:u w:val="none" w:color="auto"/>
              </w:rPr>
              <w:t>（0-</w:t>
            </w:r>
            <w:r>
              <w:rPr>
                <w:rFonts w:hint="eastAsia" w:ascii="宋体" w:hAnsi="宋体" w:eastAsia="宋体" w:cs="宋体"/>
                <w:b w:val="0"/>
                <w:bCs w:val="0"/>
                <w:color w:val="auto"/>
                <w:sz w:val="24"/>
                <w:highlight w:val="none"/>
                <w:u w:val="none" w:color="auto"/>
                <w:lang w:val="en-US" w:eastAsia="zh-CN"/>
              </w:rPr>
              <w:t>4</w:t>
            </w:r>
            <w:r>
              <w:rPr>
                <w:rFonts w:hint="eastAsia" w:ascii="宋体" w:hAnsi="宋体" w:eastAsia="宋体" w:cs="宋体"/>
                <w:b w:val="0"/>
                <w:bCs w:val="0"/>
                <w:color w:val="auto"/>
                <w:sz w:val="24"/>
                <w:highlight w:val="none"/>
                <w:u w:val="none" w:color="auto"/>
              </w:rPr>
              <w:t>分）。</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eastAsia="zh-CN"/>
              </w:rPr>
            </w:pPr>
            <w:r>
              <w:rPr>
                <w:rFonts w:hint="eastAsia" w:ascii="宋体" w:hAnsi="宋体" w:eastAsia="宋体" w:cs="宋体"/>
                <w:b w:val="0"/>
                <w:bCs w:val="0"/>
                <w:color w:val="auto"/>
                <w:sz w:val="24"/>
                <w:highlight w:val="none"/>
                <w:u w:val="none" w:color="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6</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项目实施的人员安排</w:t>
            </w:r>
            <w:r>
              <w:rPr>
                <w:rFonts w:hint="eastAsia" w:ascii="宋体" w:hAnsi="宋体" w:eastAsia="宋体" w:cs="宋体"/>
                <w:b w:val="0"/>
                <w:bCs w:val="0"/>
                <w:color w:val="auto"/>
                <w:sz w:val="24"/>
                <w:szCs w:val="24"/>
                <w:highlight w:val="none"/>
                <w:u w:val="none" w:color="auto"/>
                <w:lang w:eastAsia="zh-CN"/>
              </w:rPr>
              <w:t>配置</w:t>
            </w:r>
            <w:r>
              <w:rPr>
                <w:rFonts w:hint="eastAsia" w:ascii="宋体" w:hAnsi="宋体" w:eastAsia="宋体" w:cs="宋体"/>
                <w:b w:val="0"/>
                <w:bCs w:val="0"/>
                <w:color w:val="auto"/>
                <w:sz w:val="24"/>
                <w:szCs w:val="24"/>
                <w:highlight w:val="none"/>
                <w:u w:val="none" w:color="auto"/>
              </w:rPr>
              <w:t>情况：</w:t>
            </w:r>
          </w:p>
          <w:p>
            <w:pPr>
              <w:spacing w:line="400" w:lineRule="atLeast"/>
              <w:rPr>
                <w:rFonts w:hint="eastAsia" w:ascii="宋体" w:hAnsi="宋体" w:eastAsia="宋体" w:cs="宋体"/>
                <w:b w:val="0"/>
                <w:bCs w:val="0"/>
                <w:color w:val="auto"/>
                <w:highlight w:val="none"/>
                <w:u w:val="none" w:color="auto"/>
                <w:lang w:val="en-US" w:eastAsia="zh-CN"/>
              </w:rPr>
            </w:pPr>
            <w:r>
              <w:rPr>
                <w:rFonts w:hint="eastAsia" w:ascii="宋体" w:hAnsi="宋体" w:eastAsia="宋体" w:cs="宋体"/>
                <w:b w:val="0"/>
                <w:bCs w:val="0"/>
                <w:color w:val="auto"/>
                <w:sz w:val="24"/>
                <w:szCs w:val="24"/>
                <w:highlight w:val="none"/>
                <w:u w:val="none" w:color="auto"/>
              </w:rPr>
              <w:t>人员岗位安排分配明细情况</w:t>
            </w:r>
            <w:r>
              <w:rPr>
                <w:rFonts w:hint="eastAsia" w:ascii="宋体" w:hAnsi="宋体" w:eastAsia="宋体" w:cs="宋体"/>
                <w:b w:val="0"/>
                <w:bCs w:val="0"/>
                <w:color w:val="auto"/>
                <w:sz w:val="24"/>
                <w:szCs w:val="24"/>
                <w:highlight w:val="none"/>
                <w:u w:val="none" w:color="auto"/>
                <w:lang w:eastAsia="zh-CN"/>
              </w:rPr>
              <w:t>：</w:t>
            </w:r>
            <w:r>
              <w:rPr>
                <w:rFonts w:hint="eastAsia" w:ascii="宋体" w:hAnsi="宋体" w:eastAsia="宋体" w:cs="宋体"/>
                <w:b w:val="0"/>
                <w:bCs w:val="0"/>
                <w:color w:val="auto"/>
                <w:sz w:val="24"/>
                <w:szCs w:val="24"/>
                <w:highlight w:val="none"/>
                <w:u w:val="none" w:color="auto"/>
              </w:rPr>
              <w:t>人员数量、配备合理</w:t>
            </w:r>
            <w:r>
              <w:rPr>
                <w:rFonts w:hint="eastAsia" w:ascii="宋体" w:hAnsi="宋体" w:eastAsia="宋体" w:cs="宋体"/>
                <w:b w:val="0"/>
                <w:bCs w:val="0"/>
                <w:color w:val="auto"/>
                <w:sz w:val="24"/>
                <w:szCs w:val="24"/>
                <w:highlight w:val="none"/>
                <w:u w:val="none" w:color="auto"/>
                <w:lang w:val="en-US" w:eastAsia="zh-CN"/>
              </w:rPr>
              <w:t>情况</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szCs w:val="24"/>
                <w:highlight w:val="none"/>
                <w:u w:val="none" w:color="auto"/>
              </w:rPr>
              <w:t>，各岗位的配置和劳动力的投入优化配置</w:t>
            </w:r>
            <w:r>
              <w:rPr>
                <w:rFonts w:hint="eastAsia" w:ascii="宋体" w:hAnsi="宋体" w:eastAsia="宋体" w:cs="宋体"/>
                <w:b w:val="0"/>
                <w:bCs w:val="0"/>
                <w:color w:val="auto"/>
                <w:sz w:val="24"/>
                <w:szCs w:val="24"/>
                <w:highlight w:val="none"/>
                <w:u w:val="none" w:color="auto"/>
                <w:lang w:val="en-US" w:eastAsia="zh-CN"/>
              </w:rPr>
              <w:t>情况</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szCs w:val="24"/>
                <w:highlight w:val="none"/>
                <w:u w:val="none" w:color="auto"/>
              </w:rPr>
              <w:t>、充分满足各岗位和工作量的需要</w:t>
            </w:r>
            <w:r>
              <w:rPr>
                <w:rFonts w:hint="eastAsia" w:ascii="宋体" w:hAnsi="宋体" w:eastAsia="宋体" w:cs="宋体"/>
                <w:b w:val="0"/>
                <w:bCs w:val="0"/>
                <w:color w:val="auto"/>
                <w:sz w:val="24"/>
                <w:szCs w:val="24"/>
                <w:highlight w:val="none"/>
                <w:u w:val="none" w:color="auto"/>
                <w:lang w:val="en-US" w:eastAsia="zh-CN"/>
              </w:rPr>
              <w:t>情况</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val="en-US" w:eastAsia="zh-CN"/>
              </w:rPr>
              <w:t>0-1分</w:t>
            </w:r>
            <w:r>
              <w:rPr>
                <w:rFonts w:hint="eastAsia" w:ascii="宋体"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szCs w:val="24"/>
                <w:highlight w:val="none"/>
                <w:u w:val="none" w:color="auto"/>
                <w:lang w:val="en-US" w:eastAsia="zh-CN"/>
              </w:rPr>
              <w:t>，最高3分</w:t>
            </w:r>
            <w:r>
              <w:rPr>
                <w:rFonts w:hint="eastAsia" w:ascii="宋体" w:hAnsi="宋体" w:eastAsia="宋体" w:cs="宋体"/>
                <w:b w:val="0"/>
                <w:bCs w:val="0"/>
                <w:color w:val="auto"/>
                <w:sz w:val="24"/>
                <w:szCs w:val="24"/>
                <w:highlight w:val="none"/>
                <w:u w:val="none" w:color="auto"/>
              </w:rPr>
              <w:t>（0-</w:t>
            </w:r>
            <w:r>
              <w:rPr>
                <w:rFonts w:hint="eastAsia" w:ascii="宋体" w:hAnsi="宋体" w:eastAsia="宋体"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分）；</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7</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b w:val="0"/>
                <w:bCs w:val="0"/>
                <w:color w:val="auto"/>
                <w:sz w:val="24"/>
                <w:highlight w:val="none"/>
                <w:u w:val="none" w:color="auto"/>
              </w:rPr>
              <w:t>特色服务情况：根据特色服务的范围及可行性程度给分（如智能管理、远程监控等）（0-</w:t>
            </w:r>
            <w:r>
              <w:rPr>
                <w:rFonts w:hint="eastAsia"/>
                <w:b w:val="0"/>
                <w:bCs w:val="0"/>
                <w:color w:val="auto"/>
                <w:sz w:val="24"/>
                <w:highlight w:val="none"/>
                <w:u w:val="none" w:color="auto"/>
                <w:lang w:val="en-US" w:eastAsia="zh-CN"/>
              </w:rPr>
              <w:t>2</w:t>
            </w:r>
            <w:r>
              <w:rPr>
                <w:rFonts w:hint="eastAsia"/>
                <w:b w:val="0"/>
                <w:bCs w:val="0"/>
                <w:color w:val="auto"/>
                <w:sz w:val="24"/>
                <w:highlight w:val="none"/>
                <w:u w:val="none" w:color="auto"/>
              </w:rPr>
              <w:t>分）</w:t>
            </w:r>
            <w:r>
              <w:rPr>
                <w:rFonts w:hint="eastAsia"/>
                <w:b w:val="0"/>
                <w:bCs w:val="0"/>
                <w:color w:val="auto"/>
                <w:sz w:val="24"/>
                <w:highlight w:val="none"/>
                <w:u w:val="none" w:color="auto"/>
                <w:lang w:eastAsia="zh-CN"/>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ind w:firstLine="240" w:firstLineChars="100"/>
              <w:rPr>
                <w:rFonts w:hint="eastAsia" w:ascii="宋体" w:hAnsi="宋体" w:eastAsia="宋体" w:cs="宋体"/>
                <w:b w:val="0"/>
                <w:bCs w:val="0"/>
                <w:color w:val="auto"/>
                <w:sz w:val="24"/>
                <w:highlight w:val="none"/>
                <w:u w:val="none" w:color="auto"/>
                <w:lang w:eastAsia="zh-CN"/>
              </w:rPr>
            </w:pPr>
            <w:r>
              <w:rPr>
                <w:rFonts w:hint="eastAsia"/>
                <w:b w:val="0"/>
                <w:bCs w:val="0"/>
                <w:color w:val="auto"/>
                <w:sz w:val="24"/>
                <w:highlight w:val="none"/>
                <w:u w:val="none" w:color="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8</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color w:val="auto"/>
                <w:sz w:val="24"/>
                <w:szCs w:val="22"/>
                <w:highlight w:val="none"/>
                <w:u w:val="none" w:color="auto"/>
                <w:lang w:val="zh-CN" w:eastAsia="zh-CN" w:bidi="zh-CN"/>
              </w:rPr>
            </w:pPr>
            <w:r>
              <w:rPr>
                <w:rFonts w:hint="eastAsia"/>
                <w:b w:val="0"/>
                <w:bCs w:val="0"/>
                <w:color w:val="auto"/>
                <w:sz w:val="24"/>
                <w:highlight w:val="none"/>
              </w:rPr>
              <w:t>根据投标人的服务响应时间，解决问题的时间等承诺情况给分（0</w:t>
            </w:r>
            <w:r>
              <w:rPr>
                <w:rFonts w:hint="eastAsia"/>
                <w:b w:val="0"/>
                <w:bCs w:val="0"/>
                <w:color w:val="auto"/>
                <w:sz w:val="24"/>
                <w:highlight w:val="none"/>
                <w:lang w:val="en-US" w:eastAsia="zh-CN"/>
              </w:rPr>
              <w:t>-3</w:t>
            </w:r>
            <w:r>
              <w:rPr>
                <w:rFonts w:hint="eastAsia"/>
                <w:b w:val="0"/>
                <w:bCs w:val="0"/>
                <w:color w:val="auto"/>
                <w:sz w:val="24"/>
                <w:highlight w:val="none"/>
              </w:rPr>
              <w:t xml:space="preserve">分）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ind w:firstLine="240" w:firstLineChars="100"/>
              <w:rPr>
                <w:rFonts w:hint="eastAsia" w:ascii="宋体" w:hAnsi="宋体" w:eastAsia="宋体" w:cs="宋体"/>
                <w:b w:val="0"/>
                <w:bCs w:val="0"/>
                <w:color w:val="auto"/>
                <w:sz w:val="24"/>
                <w:szCs w:val="22"/>
                <w:highlight w:val="none"/>
                <w:u w:val="none" w:color="auto"/>
                <w:lang w:val="zh-CN" w:eastAsia="zh-CN" w:bidi="zh-CN"/>
              </w:rPr>
            </w:pPr>
            <w:r>
              <w:rPr>
                <w:rFonts w:hint="eastAsia"/>
                <w:b w:val="0"/>
                <w:bCs w:val="0"/>
                <w:color w:val="auto"/>
                <w:sz w:val="24"/>
                <w:highlight w:val="none"/>
                <w:u w:val="none" w:color="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cs="宋体"/>
                <w:b w:val="0"/>
                <w:bCs w:val="0"/>
                <w:color w:val="auto"/>
                <w:sz w:val="24"/>
                <w:highlight w:val="none"/>
                <w:u w:val="none" w:color="auto"/>
                <w:lang w:val="en-US" w:eastAsia="zh-CN"/>
              </w:rPr>
              <w:t>9</w:t>
            </w:r>
          </w:p>
        </w:tc>
        <w:tc>
          <w:tcPr>
            <w:tcW w:w="79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szCs w:val="24"/>
                <w:highlight w:val="none"/>
                <w:u w:val="none" w:color="auto"/>
              </w:rPr>
            </w:pPr>
            <w:r>
              <w:rPr>
                <w:rFonts w:hint="eastAsia" w:ascii="宋体" w:hAnsi="宋体" w:eastAsia="宋体" w:cs="宋体"/>
                <w:b w:val="0"/>
                <w:bCs w:val="0"/>
                <w:color w:val="auto"/>
                <w:sz w:val="24"/>
                <w:szCs w:val="24"/>
                <w:highlight w:val="none"/>
                <w:u w:val="none" w:color="auto"/>
              </w:rPr>
              <w:t>项目实施的人员安排情况：</w:t>
            </w:r>
          </w:p>
          <w:p>
            <w:pPr>
              <w:spacing w:line="400" w:lineRule="atLeast"/>
              <w:rPr>
                <w:b w:val="0"/>
                <w:bCs w:val="0"/>
                <w:color w:val="auto"/>
                <w:sz w:val="24"/>
                <w:szCs w:val="24"/>
                <w:highlight w:val="none"/>
                <w:u w:val="none" w:color="auto"/>
                <w:shd w:val="clear" w:color="auto" w:fill="auto"/>
              </w:rPr>
            </w:pPr>
            <w:r>
              <w:rPr>
                <w:b w:val="0"/>
                <w:bCs w:val="0"/>
                <w:color w:val="auto"/>
                <w:sz w:val="24"/>
                <w:szCs w:val="24"/>
                <w:highlight w:val="none"/>
                <w:u w:val="none" w:color="auto"/>
                <w:shd w:val="clear" w:color="auto" w:fill="auto"/>
              </w:rPr>
              <w:t>1)</w:t>
            </w:r>
            <w:r>
              <w:rPr>
                <w:rFonts w:hint="eastAsia" w:cs="宋体"/>
                <w:b w:val="0"/>
                <w:bCs w:val="0"/>
                <w:color w:val="auto"/>
                <w:sz w:val="24"/>
                <w:szCs w:val="24"/>
                <w:highlight w:val="none"/>
                <w:u w:val="none" w:color="auto"/>
                <w:shd w:val="clear" w:color="auto" w:fill="auto"/>
              </w:rPr>
              <w:t>提供四级建（构）筑物消防员证的</w:t>
            </w:r>
            <w:r>
              <w:rPr>
                <w:b w:val="0"/>
                <w:bCs w:val="0"/>
                <w:color w:val="auto"/>
                <w:sz w:val="24"/>
                <w:szCs w:val="24"/>
                <w:highlight w:val="none"/>
                <w:u w:val="none" w:color="auto"/>
                <w:shd w:val="clear" w:color="auto" w:fill="auto"/>
              </w:rPr>
              <w:t>(</w:t>
            </w:r>
            <w:r>
              <w:rPr>
                <w:rFonts w:hint="eastAsia" w:cs="宋体"/>
                <w:b w:val="0"/>
                <w:bCs w:val="0"/>
                <w:color w:val="auto"/>
                <w:sz w:val="24"/>
                <w:szCs w:val="24"/>
                <w:highlight w:val="none"/>
                <w:u w:val="none" w:color="auto"/>
                <w:shd w:val="clear" w:color="auto" w:fill="auto"/>
              </w:rPr>
              <w:t>每提供</w:t>
            </w:r>
            <w:r>
              <w:rPr>
                <w:b w:val="0"/>
                <w:bCs w:val="0"/>
                <w:color w:val="auto"/>
                <w:sz w:val="24"/>
                <w:szCs w:val="24"/>
                <w:highlight w:val="none"/>
                <w:u w:val="none" w:color="auto"/>
                <w:shd w:val="clear" w:color="auto" w:fill="auto"/>
              </w:rPr>
              <w:t>1</w:t>
            </w:r>
            <w:r>
              <w:rPr>
                <w:rFonts w:hint="eastAsia" w:cs="宋体"/>
                <w:b w:val="0"/>
                <w:bCs w:val="0"/>
                <w:color w:val="auto"/>
                <w:sz w:val="24"/>
                <w:szCs w:val="24"/>
                <w:highlight w:val="none"/>
                <w:u w:val="none" w:color="auto"/>
                <w:shd w:val="clear" w:color="auto" w:fill="auto"/>
              </w:rPr>
              <w:t>人得</w:t>
            </w:r>
            <w:r>
              <w:rPr>
                <w:b w:val="0"/>
                <w:bCs w:val="0"/>
                <w:color w:val="auto"/>
                <w:sz w:val="24"/>
                <w:szCs w:val="24"/>
                <w:highlight w:val="none"/>
                <w:u w:val="none" w:color="auto"/>
                <w:shd w:val="clear" w:color="auto" w:fill="auto"/>
              </w:rPr>
              <w:t>2</w:t>
            </w:r>
            <w:r>
              <w:rPr>
                <w:rFonts w:hint="eastAsia" w:cs="宋体"/>
                <w:b w:val="0"/>
                <w:bCs w:val="0"/>
                <w:color w:val="auto"/>
                <w:sz w:val="24"/>
                <w:szCs w:val="24"/>
                <w:highlight w:val="none"/>
                <w:u w:val="none" w:color="auto"/>
                <w:shd w:val="clear" w:color="auto" w:fill="auto"/>
              </w:rPr>
              <w:t>分，最高得</w:t>
            </w:r>
            <w:r>
              <w:rPr>
                <w:rFonts w:hint="eastAsia"/>
                <w:b w:val="0"/>
                <w:bCs w:val="0"/>
                <w:color w:val="auto"/>
                <w:sz w:val="24"/>
                <w:szCs w:val="24"/>
                <w:highlight w:val="none"/>
                <w:u w:val="none" w:color="auto"/>
                <w:shd w:val="clear" w:color="auto" w:fill="auto"/>
                <w:lang w:val="en-US" w:eastAsia="zh-CN"/>
              </w:rPr>
              <w:t>4</w:t>
            </w:r>
            <w:r>
              <w:rPr>
                <w:rFonts w:hint="eastAsia" w:cs="宋体"/>
                <w:b w:val="0"/>
                <w:bCs w:val="0"/>
                <w:color w:val="auto"/>
                <w:sz w:val="24"/>
                <w:szCs w:val="24"/>
                <w:highlight w:val="none"/>
                <w:u w:val="none" w:color="auto"/>
                <w:shd w:val="clear" w:color="auto" w:fill="auto"/>
              </w:rPr>
              <w:t>分</w:t>
            </w:r>
            <w:r>
              <w:rPr>
                <w:b w:val="0"/>
                <w:bCs w:val="0"/>
                <w:color w:val="auto"/>
                <w:sz w:val="24"/>
                <w:szCs w:val="24"/>
                <w:highlight w:val="none"/>
                <w:u w:val="none" w:color="auto"/>
                <w:shd w:val="clear" w:color="auto" w:fill="auto"/>
              </w:rPr>
              <w:t>);</w:t>
            </w:r>
          </w:p>
          <w:p>
            <w:pPr>
              <w:spacing w:line="400" w:lineRule="atLeast"/>
              <w:rPr>
                <w:b w:val="0"/>
                <w:bCs w:val="0"/>
                <w:color w:val="auto"/>
                <w:sz w:val="24"/>
                <w:szCs w:val="24"/>
                <w:highlight w:val="none"/>
                <w:u w:val="none" w:color="auto"/>
                <w:shd w:val="clear" w:color="auto" w:fill="auto"/>
              </w:rPr>
            </w:pPr>
            <w:r>
              <w:rPr>
                <w:b w:val="0"/>
                <w:bCs w:val="0"/>
                <w:color w:val="auto"/>
                <w:sz w:val="24"/>
                <w:szCs w:val="24"/>
                <w:highlight w:val="none"/>
                <w:u w:val="none" w:color="auto"/>
                <w:shd w:val="clear" w:color="auto" w:fill="auto"/>
              </w:rPr>
              <w:t>2)</w:t>
            </w:r>
            <w:r>
              <w:rPr>
                <w:rFonts w:hint="eastAsia" w:cs="宋体"/>
                <w:b w:val="0"/>
                <w:bCs w:val="0"/>
                <w:color w:val="auto"/>
                <w:sz w:val="24"/>
                <w:szCs w:val="24"/>
                <w:highlight w:val="none"/>
                <w:u w:val="none" w:color="auto"/>
                <w:shd w:val="clear" w:color="auto" w:fill="auto"/>
              </w:rPr>
              <w:t>提供五级建（构）筑物消防员证的（每提供</w:t>
            </w:r>
            <w:r>
              <w:rPr>
                <w:b w:val="0"/>
                <w:bCs w:val="0"/>
                <w:color w:val="auto"/>
                <w:sz w:val="24"/>
                <w:szCs w:val="24"/>
                <w:highlight w:val="none"/>
                <w:u w:val="none" w:color="auto"/>
                <w:shd w:val="clear" w:color="auto" w:fill="auto"/>
              </w:rPr>
              <w:t>1</w:t>
            </w:r>
            <w:r>
              <w:rPr>
                <w:rFonts w:hint="eastAsia" w:cs="宋体"/>
                <w:b w:val="0"/>
                <w:bCs w:val="0"/>
                <w:color w:val="auto"/>
                <w:sz w:val="24"/>
                <w:szCs w:val="24"/>
                <w:highlight w:val="none"/>
                <w:u w:val="none" w:color="auto"/>
                <w:shd w:val="clear" w:color="auto" w:fill="auto"/>
              </w:rPr>
              <w:t>人得</w:t>
            </w:r>
            <w:r>
              <w:rPr>
                <w:b w:val="0"/>
                <w:bCs w:val="0"/>
                <w:color w:val="auto"/>
                <w:sz w:val="24"/>
                <w:szCs w:val="24"/>
                <w:highlight w:val="none"/>
                <w:u w:val="none" w:color="auto"/>
                <w:shd w:val="clear" w:color="auto" w:fill="auto"/>
              </w:rPr>
              <w:t>1</w:t>
            </w:r>
            <w:r>
              <w:rPr>
                <w:rFonts w:hint="eastAsia" w:cs="宋体"/>
                <w:b w:val="0"/>
                <w:bCs w:val="0"/>
                <w:color w:val="auto"/>
                <w:sz w:val="24"/>
                <w:szCs w:val="24"/>
                <w:highlight w:val="none"/>
                <w:u w:val="none" w:color="auto"/>
                <w:shd w:val="clear" w:color="auto" w:fill="auto"/>
              </w:rPr>
              <w:t>分，最高得</w:t>
            </w:r>
            <w:r>
              <w:rPr>
                <w:rFonts w:hint="eastAsia"/>
                <w:b w:val="0"/>
                <w:bCs w:val="0"/>
                <w:color w:val="auto"/>
                <w:sz w:val="24"/>
                <w:szCs w:val="24"/>
                <w:highlight w:val="none"/>
                <w:u w:val="none" w:color="auto"/>
                <w:shd w:val="clear" w:color="auto" w:fill="auto"/>
                <w:lang w:val="en-US" w:eastAsia="zh-CN"/>
              </w:rPr>
              <w:t>4</w:t>
            </w:r>
            <w:r>
              <w:rPr>
                <w:rFonts w:hint="eastAsia" w:cs="宋体"/>
                <w:b w:val="0"/>
                <w:bCs w:val="0"/>
                <w:color w:val="auto"/>
                <w:sz w:val="24"/>
                <w:szCs w:val="24"/>
                <w:highlight w:val="none"/>
                <w:u w:val="none" w:color="auto"/>
                <w:shd w:val="clear" w:color="auto" w:fill="auto"/>
              </w:rPr>
              <w:t>分）</w:t>
            </w:r>
            <w:r>
              <w:rPr>
                <w:b w:val="0"/>
                <w:bCs w:val="0"/>
                <w:color w:val="auto"/>
                <w:sz w:val="24"/>
                <w:szCs w:val="24"/>
                <w:highlight w:val="none"/>
                <w:u w:val="none" w:color="auto"/>
                <w:shd w:val="clear" w:color="auto" w:fill="auto"/>
              </w:rPr>
              <w:t>;</w:t>
            </w:r>
          </w:p>
          <w:p>
            <w:pPr>
              <w:spacing w:line="400" w:lineRule="atLeast"/>
              <w:rPr>
                <w:rFonts w:hint="eastAsia" w:ascii="宋体" w:hAnsi="宋体" w:eastAsia="宋体" w:cs="宋体"/>
                <w:b w:val="0"/>
                <w:bCs w:val="0"/>
                <w:color w:val="auto"/>
                <w:sz w:val="24"/>
                <w:szCs w:val="24"/>
                <w:highlight w:val="none"/>
                <w:u w:val="none" w:color="auto"/>
              </w:rPr>
            </w:pPr>
            <w:r>
              <w:rPr>
                <w:rFonts w:hint="eastAsia"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rPr>
              <w:t>)提供低压电工作业证（每提供1人得1分，最高得</w:t>
            </w:r>
            <w:r>
              <w:rPr>
                <w:rFonts w:hint="eastAsia" w:ascii="宋体" w:hAnsi="宋体" w:eastAsia="宋体" w:cs="宋体"/>
                <w:b w:val="0"/>
                <w:bCs w:val="0"/>
                <w:color w:val="auto"/>
                <w:sz w:val="24"/>
                <w:szCs w:val="24"/>
                <w:highlight w:val="none"/>
                <w:u w:val="none" w:color="auto"/>
                <w:lang w:val="en-US" w:eastAsia="zh-CN"/>
              </w:rPr>
              <w:t>4</w:t>
            </w:r>
            <w:r>
              <w:rPr>
                <w:rFonts w:hint="eastAsia" w:ascii="宋体" w:hAnsi="宋体" w:eastAsia="宋体" w:cs="宋体"/>
                <w:b w:val="0"/>
                <w:bCs w:val="0"/>
                <w:color w:val="auto"/>
                <w:sz w:val="24"/>
                <w:szCs w:val="24"/>
                <w:highlight w:val="none"/>
                <w:u w:val="none" w:color="auto"/>
              </w:rPr>
              <w:t>分);</w:t>
            </w:r>
          </w:p>
          <w:p>
            <w:pPr>
              <w:spacing w:line="400" w:lineRule="atLeast"/>
              <w:rPr>
                <w:rFonts w:hint="eastAsia"/>
                <w:b w:val="0"/>
                <w:bCs w:val="0"/>
                <w:color w:val="auto"/>
                <w:highlight w:val="none"/>
                <w:u w:val="none" w:color="auto"/>
              </w:rPr>
            </w:pPr>
            <w:r>
              <w:rPr>
                <w:rFonts w:hint="eastAsia" w:cs="宋体"/>
                <w:b w:val="0"/>
                <w:bCs w:val="0"/>
                <w:color w:val="auto"/>
                <w:sz w:val="24"/>
                <w:szCs w:val="24"/>
                <w:highlight w:val="none"/>
                <w:u w:val="none" w:color="auto"/>
                <w:shd w:val="clear" w:color="auto" w:fill="auto"/>
                <w:lang w:val="en-US" w:eastAsia="zh-CN"/>
              </w:rPr>
              <w:t>4</w:t>
            </w:r>
            <w:r>
              <w:rPr>
                <w:rFonts w:hint="eastAsia" w:cs="宋体"/>
                <w:b w:val="0"/>
                <w:bCs w:val="0"/>
                <w:color w:val="auto"/>
                <w:sz w:val="24"/>
                <w:szCs w:val="24"/>
                <w:highlight w:val="none"/>
                <w:u w:val="none" w:color="auto"/>
                <w:shd w:val="clear" w:color="auto" w:fill="auto"/>
              </w:rPr>
              <w:t>）提供电梯安全管理员证的（每提供</w:t>
            </w:r>
            <w:r>
              <w:rPr>
                <w:b w:val="0"/>
                <w:bCs w:val="0"/>
                <w:color w:val="auto"/>
                <w:sz w:val="24"/>
                <w:szCs w:val="24"/>
                <w:highlight w:val="none"/>
                <w:u w:val="none" w:color="auto"/>
                <w:shd w:val="clear" w:color="auto" w:fill="auto"/>
              </w:rPr>
              <w:t>1</w:t>
            </w:r>
            <w:r>
              <w:rPr>
                <w:rFonts w:hint="eastAsia" w:cs="宋体"/>
                <w:b w:val="0"/>
                <w:bCs w:val="0"/>
                <w:color w:val="auto"/>
                <w:sz w:val="24"/>
                <w:szCs w:val="24"/>
                <w:highlight w:val="none"/>
                <w:u w:val="none" w:color="auto"/>
                <w:shd w:val="clear" w:color="auto" w:fill="auto"/>
              </w:rPr>
              <w:t>人得</w:t>
            </w:r>
            <w:r>
              <w:rPr>
                <w:b w:val="0"/>
                <w:bCs w:val="0"/>
                <w:color w:val="auto"/>
                <w:sz w:val="24"/>
                <w:szCs w:val="24"/>
                <w:highlight w:val="none"/>
                <w:u w:val="none" w:color="auto"/>
                <w:shd w:val="clear" w:color="auto" w:fill="auto"/>
              </w:rPr>
              <w:t>1</w:t>
            </w:r>
            <w:r>
              <w:rPr>
                <w:rFonts w:hint="eastAsia" w:cs="宋体"/>
                <w:b w:val="0"/>
                <w:bCs w:val="0"/>
                <w:color w:val="auto"/>
                <w:sz w:val="24"/>
                <w:szCs w:val="24"/>
                <w:highlight w:val="none"/>
                <w:u w:val="none" w:color="auto"/>
                <w:shd w:val="clear" w:color="auto" w:fill="auto"/>
              </w:rPr>
              <w:t>分</w:t>
            </w:r>
            <w:r>
              <w:rPr>
                <w:rFonts w:hint="eastAsia" w:ascii="宋体" w:hAnsi="宋体" w:eastAsia="宋体" w:cs="宋体"/>
                <w:b w:val="0"/>
                <w:bCs w:val="0"/>
                <w:color w:val="auto"/>
                <w:sz w:val="24"/>
                <w:szCs w:val="24"/>
                <w:highlight w:val="none"/>
                <w:u w:val="none" w:color="auto"/>
              </w:rPr>
              <w:t>，最高得</w:t>
            </w:r>
            <w:r>
              <w:rPr>
                <w:rFonts w:hint="eastAsia" w:ascii="宋体" w:hAnsi="宋体" w:eastAsia="宋体" w:cs="宋体"/>
                <w:b w:val="0"/>
                <w:bCs w:val="0"/>
                <w:color w:val="auto"/>
                <w:sz w:val="24"/>
                <w:szCs w:val="24"/>
                <w:highlight w:val="none"/>
                <w:u w:val="none" w:color="auto"/>
                <w:lang w:val="en-US" w:eastAsia="zh-CN"/>
              </w:rPr>
              <w:t>2</w:t>
            </w:r>
            <w:r>
              <w:rPr>
                <w:rFonts w:hint="eastAsia" w:ascii="宋体" w:hAnsi="宋体" w:eastAsia="宋体" w:cs="宋体"/>
                <w:b w:val="0"/>
                <w:bCs w:val="0"/>
                <w:color w:val="auto"/>
                <w:sz w:val="24"/>
                <w:szCs w:val="24"/>
                <w:highlight w:val="none"/>
                <w:u w:val="none" w:color="auto"/>
              </w:rPr>
              <w:t>分）。</w:t>
            </w:r>
          </w:p>
          <w:p>
            <w:pPr>
              <w:spacing w:line="400" w:lineRule="atLeast"/>
              <w:rPr>
                <w:rFonts w:hint="eastAsia" w:ascii="宋体" w:hAnsi="宋体" w:eastAsia="宋体" w:cs="宋体"/>
                <w:b w:val="0"/>
                <w:bCs w:val="0"/>
                <w:color w:val="auto"/>
                <w:sz w:val="24"/>
                <w:szCs w:val="24"/>
                <w:highlight w:val="none"/>
                <w:u w:val="none" w:color="auto"/>
                <w:lang w:val="en-US" w:eastAsia="zh-CN"/>
              </w:rPr>
            </w:pPr>
            <w:r>
              <w:rPr>
                <w:rFonts w:hint="eastAsia" w:cs="宋体"/>
                <w:b w:val="0"/>
                <w:bCs w:val="0"/>
                <w:color w:val="auto"/>
                <w:sz w:val="24"/>
                <w:szCs w:val="24"/>
                <w:highlight w:val="none"/>
                <w:u w:val="none" w:color="auto"/>
                <w:lang w:val="en-US" w:eastAsia="zh-CN"/>
              </w:rPr>
              <w:t>5</w:t>
            </w:r>
            <w:r>
              <w:rPr>
                <w:rFonts w:hint="eastAsia" w:ascii="宋体" w:hAnsi="宋体" w:eastAsia="宋体" w:cs="宋体"/>
                <w:b w:val="0"/>
                <w:bCs w:val="0"/>
                <w:color w:val="auto"/>
                <w:sz w:val="24"/>
                <w:szCs w:val="24"/>
                <w:highlight w:val="none"/>
                <w:u w:val="none" w:color="auto"/>
              </w:rPr>
              <w:t>）项目负责人：具有物业经理上岗证的得</w:t>
            </w:r>
            <w:r>
              <w:rPr>
                <w:rFonts w:hint="eastAsia" w:cs="宋体"/>
                <w:b w:val="0"/>
                <w:bCs w:val="0"/>
                <w:color w:val="auto"/>
                <w:sz w:val="24"/>
                <w:szCs w:val="24"/>
                <w:highlight w:val="none"/>
                <w:u w:val="none" w:color="auto"/>
                <w:lang w:val="en-US" w:eastAsia="zh-CN"/>
              </w:rPr>
              <w:t>4</w:t>
            </w:r>
            <w:r>
              <w:rPr>
                <w:rFonts w:hint="eastAsia" w:ascii="宋体" w:hAnsi="宋体" w:eastAsia="宋体" w:cs="宋体"/>
                <w:b w:val="0"/>
                <w:bCs w:val="0"/>
                <w:color w:val="auto"/>
                <w:sz w:val="24"/>
                <w:szCs w:val="24"/>
                <w:highlight w:val="none"/>
                <w:u w:val="none" w:color="auto"/>
              </w:rPr>
              <w:t>分，提供大专及大专以上学历</w:t>
            </w:r>
            <w:r>
              <w:rPr>
                <w:rFonts w:hint="eastAsia" w:ascii="宋体" w:hAnsi="宋体" w:eastAsia="宋体" w:cs="宋体"/>
                <w:b w:val="0"/>
                <w:bCs w:val="0"/>
                <w:color w:val="auto"/>
                <w:sz w:val="24"/>
                <w:szCs w:val="24"/>
                <w:highlight w:val="none"/>
                <w:u w:val="none" w:color="auto"/>
                <w:shd w:val="clear" w:color="auto" w:fill="auto"/>
                <w:lang w:eastAsia="zh-CN"/>
              </w:rPr>
              <w:t>（物业管理专业）</w:t>
            </w:r>
            <w:r>
              <w:rPr>
                <w:rFonts w:hint="eastAsia" w:ascii="宋体" w:hAnsi="宋体" w:eastAsia="宋体" w:cs="宋体"/>
                <w:b w:val="0"/>
                <w:bCs w:val="0"/>
                <w:color w:val="auto"/>
                <w:sz w:val="24"/>
                <w:szCs w:val="24"/>
                <w:highlight w:val="none"/>
                <w:u w:val="none" w:color="auto"/>
              </w:rPr>
              <w:t>的得</w:t>
            </w:r>
            <w:r>
              <w:rPr>
                <w:rFonts w:hint="eastAsia" w:cs="宋体"/>
                <w:b w:val="0"/>
                <w:bCs w:val="0"/>
                <w:color w:val="auto"/>
                <w:sz w:val="24"/>
                <w:szCs w:val="24"/>
                <w:highlight w:val="none"/>
                <w:u w:val="none" w:color="auto"/>
                <w:lang w:val="en-US" w:eastAsia="zh-CN"/>
              </w:rPr>
              <w:t>2</w:t>
            </w:r>
            <w:r>
              <w:rPr>
                <w:rFonts w:hint="eastAsia" w:ascii="宋体" w:hAnsi="宋体" w:eastAsia="宋体" w:cs="宋体"/>
                <w:b w:val="0"/>
                <w:bCs w:val="0"/>
                <w:color w:val="auto"/>
                <w:sz w:val="24"/>
                <w:szCs w:val="24"/>
                <w:highlight w:val="none"/>
                <w:u w:val="none" w:color="auto"/>
              </w:rPr>
              <w:t>分</w:t>
            </w:r>
            <w:r>
              <w:rPr>
                <w:rFonts w:hint="eastAsia" w:ascii="宋体" w:hAnsi="宋体" w:eastAsia="宋体" w:cs="宋体"/>
                <w:b w:val="0"/>
                <w:bCs w:val="0"/>
                <w:color w:val="auto"/>
                <w:sz w:val="24"/>
                <w:szCs w:val="24"/>
                <w:highlight w:val="none"/>
                <w:u w:val="none" w:color="auto"/>
                <w:lang w:val="en-US" w:eastAsia="zh-CN"/>
              </w:rPr>
              <w:t>,有同类型物业服务经验得</w:t>
            </w:r>
            <w:r>
              <w:rPr>
                <w:rFonts w:hint="eastAsia" w:cs="宋体"/>
                <w:b w:val="0"/>
                <w:bCs w:val="0"/>
                <w:color w:val="auto"/>
                <w:sz w:val="24"/>
                <w:szCs w:val="24"/>
                <w:highlight w:val="none"/>
                <w:u w:val="none" w:color="auto"/>
                <w:lang w:val="en-US" w:eastAsia="zh-CN"/>
              </w:rPr>
              <w:t>3</w:t>
            </w:r>
            <w:r>
              <w:rPr>
                <w:rFonts w:hint="eastAsia" w:ascii="宋体" w:hAnsi="宋体" w:eastAsia="宋体" w:cs="宋体"/>
                <w:b w:val="0"/>
                <w:bCs w:val="0"/>
                <w:color w:val="auto"/>
                <w:sz w:val="24"/>
                <w:szCs w:val="24"/>
                <w:highlight w:val="none"/>
                <w:u w:val="none" w:color="auto"/>
                <w:lang w:val="en-US" w:eastAsia="zh-CN"/>
              </w:rPr>
              <w:t>分。</w:t>
            </w:r>
          </w:p>
          <w:p>
            <w:pPr>
              <w:pStyle w:val="22"/>
              <w:ind w:left="0" w:leftChars="0" w:firstLine="0" w:firstLineChars="0"/>
              <w:rPr>
                <w:rFonts w:hint="eastAsia"/>
                <w:b w:val="0"/>
                <w:bCs w:val="0"/>
                <w:i w:val="0"/>
                <w:iCs w:val="0"/>
                <w:color w:val="auto"/>
                <w:highlight w:val="none"/>
                <w:u w:val="none" w:color="auto"/>
                <w:lang w:val="en-US" w:eastAsia="zh-CN"/>
              </w:rPr>
            </w:pPr>
            <w:r>
              <w:rPr>
                <w:rFonts w:hint="eastAsia" w:hAnsi="宋体" w:cs="宋体"/>
                <w:b w:val="0"/>
                <w:bCs w:val="0"/>
                <w:i w:val="0"/>
                <w:iCs w:val="0"/>
                <w:color w:val="auto"/>
                <w:sz w:val="24"/>
                <w:szCs w:val="24"/>
                <w:highlight w:val="none"/>
                <w:u w:val="none" w:color="auto"/>
                <w:lang w:val="en-US" w:eastAsia="zh-CN"/>
              </w:rPr>
              <w:t>6)</w:t>
            </w:r>
            <w:r>
              <w:rPr>
                <w:rFonts w:hint="eastAsia"/>
                <w:b w:val="0"/>
                <w:bCs w:val="0"/>
                <w:i w:val="0"/>
                <w:iCs w:val="0"/>
                <w:color w:val="auto"/>
                <w:sz w:val="24"/>
                <w:highlight w:val="none"/>
                <w:u w:val="none" w:color="auto"/>
              </w:rPr>
              <w:t>拟投入人</w:t>
            </w:r>
            <w:r>
              <w:rPr>
                <w:rFonts w:hint="eastAsia"/>
                <w:b w:val="0"/>
                <w:bCs w:val="0"/>
                <w:i w:val="0"/>
                <w:iCs w:val="0"/>
                <w:color w:val="auto"/>
                <w:sz w:val="24"/>
                <w:highlight w:val="none"/>
                <w:u w:val="none" w:color="auto"/>
                <w:lang w:eastAsia="zh-CN"/>
              </w:rPr>
              <w:t>员获得省市区物业管理类相关荣誉的每个</w:t>
            </w:r>
            <w:r>
              <w:rPr>
                <w:rFonts w:hint="eastAsia"/>
                <w:b w:val="0"/>
                <w:bCs w:val="0"/>
                <w:i w:val="0"/>
                <w:iCs w:val="0"/>
                <w:color w:val="auto"/>
                <w:sz w:val="24"/>
                <w:highlight w:val="none"/>
                <w:u w:val="none" w:color="auto"/>
              </w:rPr>
              <w:t>得0.5分，最多得</w:t>
            </w:r>
            <w:r>
              <w:rPr>
                <w:rFonts w:hint="eastAsia"/>
                <w:b w:val="0"/>
                <w:bCs w:val="0"/>
                <w:i w:val="0"/>
                <w:iCs w:val="0"/>
                <w:color w:val="auto"/>
                <w:sz w:val="24"/>
                <w:highlight w:val="none"/>
                <w:u w:val="none" w:color="auto"/>
                <w:lang w:val="en-US" w:eastAsia="zh-CN"/>
              </w:rPr>
              <w:t>3</w:t>
            </w:r>
            <w:r>
              <w:rPr>
                <w:rFonts w:hint="eastAsia"/>
                <w:b w:val="0"/>
                <w:bCs w:val="0"/>
                <w:i w:val="0"/>
                <w:iCs w:val="0"/>
                <w:color w:val="auto"/>
                <w:sz w:val="24"/>
                <w:highlight w:val="none"/>
                <w:u w:val="none" w:color="auto"/>
              </w:rPr>
              <w:t>分</w:t>
            </w:r>
            <w:r>
              <w:rPr>
                <w:rFonts w:hint="eastAsia"/>
                <w:b w:val="0"/>
                <w:bCs w:val="0"/>
                <w:i w:val="0"/>
                <w:iCs w:val="0"/>
                <w:color w:val="auto"/>
                <w:sz w:val="24"/>
                <w:highlight w:val="none"/>
                <w:u w:val="none" w:color="auto"/>
                <w:lang w:val="en-US" w:eastAsia="zh-CN"/>
              </w:rPr>
              <w:t>。</w:t>
            </w:r>
          </w:p>
          <w:p>
            <w:pPr>
              <w:pStyle w:val="22"/>
              <w:ind w:left="0" w:leftChars="0" w:firstLine="0" w:firstLineChars="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szCs w:val="24"/>
                <w:highlight w:val="none"/>
                <w:u w:val="none" w:color="auto"/>
              </w:rPr>
              <w:t>以上所有人员须提供</w:t>
            </w:r>
            <w:r>
              <w:rPr>
                <w:rFonts w:hint="eastAsia" w:ascii="宋体" w:hAnsi="宋体" w:eastAsia="宋体" w:cs="宋体"/>
                <w:b w:val="0"/>
                <w:bCs w:val="0"/>
                <w:color w:val="auto"/>
                <w:sz w:val="24"/>
                <w:szCs w:val="24"/>
                <w:highlight w:val="none"/>
                <w:u w:val="none" w:color="auto"/>
                <w:lang w:eastAsia="zh-CN"/>
              </w:rPr>
              <w:t>有效</w:t>
            </w:r>
            <w:r>
              <w:rPr>
                <w:rFonts w:hint="eastAsia" w:ascii="宋体" w:hAnsi="宋体" w:eastAsia="宋体" w:cs="宋体"/>
                <w:b w:val="0"/>
                <w:bCs w:val="0"/>
                <w:color w:val="auto"/>
                <w:sz w:val="24"/>
                <w:szCs w:val="24"/>
                <w:highlight w:val="none"/>
                <w:u w:val="none" w:color="auto"/>
              </w:rPr>
              <w:t>社保缴纳证明及相应证书</w:t>
            </w:r>
            <w:r>
              <w:rPr>
                <w:rFonts w:hint="eastAsia" w:ascii="宋体" w:hAnsi="宋体" w:eastAsia="宋体" w:cs="宋体"/>
                <w:b w:val="0"/>
                <w:bCs w:val="0"/>
                <w:color w:val="auto"/>
                <w:sz w:val="24"/>
                <w:szCs w:val="24"/>
                <w:highlight w:val="none"/>
                <w:u w:val="none" w:color="auto"/>
                <w:lang w:eastAsia="zh-CN"/>
              </w:rPr>
              <w:t>材料扫描件并加盖公章</w:t>
            </w:r>
            <w:r>
              <w:rPr>
                <w:rFonts w:hint="eastAsia" w:hAnsi="宋体" w:cs="宋体"/>
                <w:b w:val="0"/>
                <w:bCs w:val="0"/>
                <w:color w:val="auto"/>
                <w:sz w:val="24"/>
                <w:szCs w:val="24"/>
                <w:highlight w:val="none"/>
                <w:u w:val="none" w:color="auto"/>
                <w:lang w:eastAsia="zh-CN"/>
              </w:rPr>
              <w:t>。</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default"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26</w:t>
            </w:r>
          </w:p>
        </w:tc>
      </w:tr>
      <w:bookmarkEnd w:id="3"/>
    </w:tbl>
    <w:p>
      <w:pPr>
        <w:pStyle w:val="28"/>
        <w:spacing w:before="0" w:line="440" w:lineRule="exact"/>
        <w:ind w:firstLine="420" w:firstLineChars="0"/>
        <w:rPr>
          <w:rFonts w:hint="eastAsia" w:ascii="宋体" w:hAnsi="宋体" w:eastAsia="宋体" w:cs="宋体"/>
          <w:b w:val="0"/>
          <w:bCs w:val="0"/>
          <w:color w:val="auto"/>
          <w:highlight w:val="none"/>
          <w:u w:val="none" w:color="auto"/>
        </w:rPr>
      </w:pPr>
      <w:r>
        <w:rPr>
          <w:rFonts w:hint="eastAsia" w:ascii="宋体" w:hAnsi="宋体" w:eastAsia="宋体" w:cs="宋体"/>
          <w:b w:val="0"/>
          <w:bCs w:val="0"/>
          <w:color w:val="auto"/>
          <w:highlight w:val="none"/>
          <w:u w:val="none" w:color="auto"/>
        </w:rPr>
        <w:t>商务分（</w:t>
      </w:r>
      <w:r>
        <w:rPr>
          <w:rFonts w:hint="eastAsia" w:ascii="宋体" w:hAnsi="宋体" w:cs="宋体"/>
          <w:b w:val="0"/>
          <w:bCs w:val="0"/>
          <w:color w:val="auto"/>
          <w:highlight w:val="none"/>
          <w:u w:val="none" w:color="auto"/>
          <w:lang w:val="en-US" w:eastAsia="zh-CN"/>
        </w:rPr>
        <w:t xml:space="preserve"> 24</w:t>
      </w:r>
      <w:r>
        <w:rPr>
          <w:rFonts w:hint="eastAsia" w:ascii="宋体" w:hAnsi="宋体" w:eastAsia="宋体" w:cs="宋体"/>
          <w:b w:val="0"/>
          <w:bCs w:val="0"/>
          <w:color w:val="auto"/>
          <w:highlight w:val="none"/>
          <w:u w:val="none" w:color="auto"/>
        </w:rPr>
        <w:t>分）：</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836"/>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ind w:firstLine="240" w:firstLineChars="100"/>
              <w:rPr>
                <w:rFonts w:hint="eastAsia" w:ascii="宋体" w:hAnsi="宋体" w:eastAsia="宋体" w:cs="宋体"/>
                <w:b w:val="0"/>
                <w:bCs w:val="0"/>
                <w:color w:val="auto"/>
                <w:sz w:val="24"/>
                <w:highlight w:val="none"/>
                <w:u w:val="none" w:color="auto"/>
              </w:rPr>
            </w:pPr>
            <w:bookmarkStart w:id="4" w:name="scoringRules1"/>
          </w:p>
        </w:tc>
        <w:tc>
          <w:tcPr>
            <w:tcW w:w="783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ind w:firstLine="2040" w:firstLineChars="850"/>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评分细则内容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分值</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817" w:type="dxa"/>
            <w:tcBorders>
              <w:top w:val="single" w:color="000000" w:sz="4" w:space="0"/>
              <w:left w:val="single" w:color="000000" w:sz="4" w:space="0"/>
              <w:bottom w:val="single" w:color="auto"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rPr>
            </w:pPr>
            <w:r>
              <w:rPr>
                <w:rFonts w:hint="eastAsia" w:ascii="宋体" w:hAnsi="宋体" w:eastAsia="宋体" w:cs="宋体"/>
                <w:b w:val="0"/>
                <w:bCs w:val="0"/>
                <w:color w:val="auto"/>
                <w:sz w:val="24"/>
                <w:highlight w:val="none"/>
                <w:u w:val="none" w:color="auto"/>
              </w:rPr>
              <w:t>1</w:t>
            </w:r>
          </w:p>
        </w:tc>
        <w:tc>
          <w:tcPr>
            <w:tcW w:w="7836" w:type="dxa"/>
            <w:tcBorders>
              <w:top w:val="single" w:color="000000" w:sz="4" w:space="0"/>
              <w:left w:val="single" w:color="000000" w:sz="4" w:space="0"/>
              <w:bottom w:val="single" w:color="auto" w:sz="4" w:space="0"/>
              <w:right w:val="single" w:color="000000" w:sz="4" w:space="0"/>
            </w:tcBorders>
            <w:noWrap w:val="0"/>
            <w:vAlign w:val="center"/>
          </w:tcPr>
          <w:p>
            <w:pPr>
              <w:spacing w:line="400" w:lineRule="atLeast"/>
              <w:rPr>
                <w:b w:val="0"/>
                <w:bCs w:val="0"/>
                <w:color w:val="auto"/>
                <w:sz w:val="24"/>
                <w:highlight w:val="none"/>
                <w:u w:val="none" w:color="auto"/>
              </w:rPr>
            </w:pPr>
            <w:r>
              <w:rPr>
                <w:rFonts w:hint="eastAsia"/>
                <w:b w:val="0"/>
                <w:bCs w:val="0"/>
                <w:color w:val="auto"/>
                <w:sz w:val="24"/>
                <w:highlight w:val="none"/>
                <w:u w:val="none" w:color="auto"/>
              </w:rPr>
              <w:t>1）201</w:t>
            </w:r>
            <w:r>
              <w:rPr>
                <w:rFonts w:hint="eastAsia"/>
                <w:b w:val="0"/>
                <w:bCs w:val="0"/>
                <w:color w:val="auto"/>
                <w:sz w:val="24"/>
                <w:highlight w:val="none"/>
                <w:u w:val="none" w:color="auto"/>
                <w:lang w:val="en-US" w:eastAsia="zh-CN"/>
              </w:rPr>
              <w:t>7</w:t>
            </w:r>
            <w:r>
              <w:rPr>
                <w:rFonts w:hint="eastAsia"/>
                <w:b w:val="0"/>
                <w:bCs w:val="0"/>
                <w:color w:val="auto"/>
                <w:sz w:val="24"/>
                <w:highlight w:val="none"/>
                <w:u w:val="none" w:color="auto"/>
              </w:rPr>
              <w:t>年1月1日以来在管项目获得县（区）、市、省级及以上政府部门颁发的</w:t>
            </w:r>
            <w:r>
              <w:rPr>
                <w:rFonts w:hint="eastAsia"/>
                <w:b w:val="0"/>
                <w:bCs w:val="0"/>
                <w:color w:val="auto"/>
                <w:sz w:val="24"/>
                <w:highlight w:val="none"/>
                <w:u w:val="none" w:color="auto"/>
                <w:lang w:val="en-US" w:eastAsia="zh-CN"/>
              </w:rPr>
              <w:t>与本项目相关的</w:t>
            </w:r>
            <w:r>
              <w:rPr>
                <w:rFonts w:hint="eastAsia"/>
                <w:b w:val="0"/>
                <w:bCs w:val="0"/>
                <w:color w:val="auto"/>
                <w:sz w:val="24"/>
                <w:highlight w:val="none"/>
                <w:u w:val="none" w:color="auto"/>
              </w:rPr>
              <w:t>各项荣誉情况：省级及以上荣誉，每提供一项得2分，市级荣誉每提供一项得1分，区级荣誉每提供一项得0.5分。最多得</w:t>
            </w:r>
            <w:r>
              <w:rPr>
                <w:rFonts w:hint="eastAsia"/>
                <w:b w:val="0"/>
                <w:bCs w:val="0"/>
                <w:color w:val="auto"/>
                <w:sz w:val="24"/>
                <w:highlight w:val="none"/>
                <w:u w:val="none" w:color="auto"/>
                <w:lang w:val="en-US" w:eastAsia="zh-CN"/>
              </w:rPr>
              <w:t>6</w:t>
            </w:r>
            <w:r>
              <w:rPr>
                <w:rFonts w:hint="eastAsia"/>
                <w:b w:val="0"/>
                <w:bCs w:val="0"/>
                <w:color w:val="auto"/>
                <w:sz w:val="24"/>
                <w:highlight w:val="none"/>
                <w:u w:val="none" w:color="auto"/>
              </w:rPr>
              <w:t>分；</w:t>
            </w:r>
          </w:p>
          <w:p>
            <w:pPr>
              <w:spacing w:line="400" w:lineRule="atLeast"/>
              <w:rPr>
                <w:b w:val="0"/>
                <w:bCs w:val="0"/>
                <w:color w:val="auto"/>
                <w:sz w:val="24"/>
                <w:highlight w:val="none"/>
                <w:u w:val="none" w:color="auto"/>
              </w:rPr>
            </w:pPr>
            <w:r>
              <w:rPr>
                <w:rFonts w:hint="eastAsia"/>
                <w:b w:val="0"/>
                <w:bCs w:val="0"/>
                <w:color w:val="auto"/>
                <w:sz w:val="24"/>
                <w:highlight w:val="none"/>
                <w:u w:val="none" w:color="auto"/>
              </w:rPr>
              <w:t>2）公安部门批准的保安服务许可证（</w:t>
            </w:r>
            <w:r>
              <w:rPr>
                <w:rFonts w:hint="eastAsia"/>
                <w:b w:val="0"/>
                <w:bCs w:val="0"/>
                <w:color w:val="auto"/>
                <w:sz w:val="24"/>
                <w:highlight w:val="none"/>
                <w:u w:val="none" w:color="auto"/>
                <w:lang w:val="en-US" w:eastAsia="zh-CN"/>
              </w:rPr>
              <w:t>3</w:t>
            </w:r>
            <w:r>
              <w:rPr>
                <w:rFonts w:hint="eastAsia"/>
                <w:b w:val="0"/>
                <w:bCs w:val="0"/>
                <w:color w:val="auto"/>
                <w:sz w:val="24"/>
                <w:highlight w:val="none"/>
                <w:u w:val="none" w:color="auto"/>
              </w:rPr>
              <w:t>分）；</w:t>
            </w:r>
          </w:p>
          <w:p>
            <w:pPr>
              <w:spacing w:line="400" w:lineRule="atLeast"/>
              <w:rPr>
                <w:rFonts w:hint="eastAsia" w:eastAsia="宋体"/>
                <w:b w:val="0"/>
                <w:bCs w:val="0"/>
                <w:color w:val="auto"/>
                <w:highlight w:val="none"/>
                <w:u w:val="none" w:color="auto"/>
                <w:lang w:eastAsia="zh-CN"/>
              </w:rPr>
            </w:pPr>
            <w:r>
              <w:rPr>
                <w:rFonts w:hint="eastAsia"/>
                <w:b w:val="0"/>
                <w:bCs w:val="0"/>
                <w:color w:val="auto"/>
                <w:sz w:val="24"/>
                <w:highlight w:val="none"/>
                <w:u w:val="none" w:color="auto"/>
              </w:rPr>
              <w:t>3）质量管理体系ISO9001认证证书（1分）、环境管理体系ISO14001认证证书（1分）、职业健康安全管理体系GB/T 28001-2001证书（1分）</w:t>
            </w:r>
            <w:r>
              <w:rPr>
                <w:rFonts w:hint="eastAsia"/>
                <w:b w:val="0"/>
                <w:bCs w:val="0"/>
                <w:i w:val="0"/>
                <w:iCs w:val="0"/>
                <w:color w:val="auto"/>
                <w:sz w:val="24"/>
                <w:highlight w:val="none"/>
                <w:u w:val="none" w:color="auto"/>
                <w:lang w:eastAsia="zh-CN"/>
              </w:rPr>
              <w:t>。</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pPr>
              <w:spacing w:line="400" w:lineRule="atLeast"/>
              <w:ind w:firstLine="240" w:firstLineChars="100"/>
              <w:rPr>
                <w:rFonts w:hint="default"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817" w:type="dxa"/>
            <w:tcBorders>
              <w:top w:val="single" w:color="auto"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2</w:t>
            </w:r>
          </w:p>
        </w:tc>
        <w:tc>
          <w:tcPr>
            <w:tcW w:w="7836"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spacing w:line="400" w:lineRule="atLeast"/>
              <w:ind w:left="0" w:leftChars="0" w:firstLine="0" w:firstLineChars="0"/>
              <w:rPr>
                <w:rFonts w:hint="default" w:ascii="宋体" w:hAnsi="宋体" w:eastAsia="宋体" w:cs="宋体"/>
                <w:b w:val="0"/>
                <w:bCs w:val="0"/>
                <w:snapToGrid w:val="0"/>
                <w:color w:val="auto"/>
                <w:sz w:val="24"/>
                <w:szCs w:val="22"/>
                <w:highlight w:val="none"/>
                <w:u w:val="none" w:color="auto"/>
                <w:lang w:val="en-US" w:eastAsia="zh-CN" w:bidi="zh-CN"/>
              </w:rPr>
            </w:pPr>
            <w:r>
              <w:rPr>
                <w:rFonts w:hint="eastAsia" w:ascii="宋体" w:hAnsi="宋体" w:eastAsia="宋体" w:cs="宋体"/>
                <w:b w:val="0"/>
                <w:bCs w:val="0"/>
                <w:snapToGrid w:val="0"/>
                <w:color w:val="auto"/>
                <w:sz w:val="24"/>
                <w:highlight w:val="none"/>
                <w:u w:val="none" w:color="auto"/>
              </w:rPr>
              <w:t>投标人自201</w:t>
            </w:r>
            <w:r>
              <w:rPr>
                <w:rFonts w:hint="eastAsia" w:cs="宋体"/>
                <w:b w:val="0"/>
                <w:bCs w:val="0"/>
                <w:snapToGrid w:val="0"/>
                <w:color w:val="auto"/>
                <w:sz w:val="24"/>
                <w:highlight w:val="none"/>
                <w:u w:val="none" w:color="auto"/>
                <w:lang w:val="en-US" w:eastAsia="zh-CN"/>
              </w:rPr>
              <w:t>7</w:t>
            </w:r>
            <w:r>
              <w:rPr>
                <w:rFonts w:hint="eastAsia" w:ascii="宋体" w:hAnsi="宋体" w:eastAsia="宋体" w:cs="宋体"/>
                <w:b w:val="0"/>
                <w:bCs w:val="0"/>
                <w:snapToGrid w:val="0"/>
                <w:color w:val="auto"/>
                <w:sz w:val="24"/>
                <w:highlight w:val="none"/>
                <w:u w:val="none" w:color="auto"/>
              </w:rPr>
              <w:t>年1月1日（以合同签订时间为准）以来单独实施的</w:t>
            </w:r>
            <w:r>
              <w:rPr>
                <w:rFonts w:hint="eastAsia" w:cs="宋体"/>
                <w:b w:val="0"/>
                <w:bCs w:val="0"/>
                <w:snapToGrid w:val="0"/>
                <w:color w:val="auto"/>
                <w:sz w:val="24"/>
                <w:highlight w:val="none"/>
                <w:u w:val="none" w:color="auto"/>
                <w:lang w:val="en-US" w:eastAsia="zh-CN"/>
              </w:rPr>
              <w:t>类似服务</w:t>
            </w:r>
            <w:r>
              <w:rPr>
                <w:rFonts w:hint="eastAsia" w:ascii="宋体" w:hAnsi="宋体" w:eastAsia="宋体" w:cs="宋体"/>
                <w:b w:val="0"/>
                <w:bCs w:val="0"/>
                <w:snapToGrid w:val="0"/>
                <w:color w:val="auto"/>
                <w:sz w:val="24"/>
                <w:highlight w:val="none"/>
                <w:u w:val="none" w:color="auto"/>
              </w:rPr>
              <w:t>项目案例，提供合同</w:t>
            </w:r>
            <w:r>
              <w:rPr>
                <w:rFonts w:hint="eastAsia" w:cs="宋体"/>
                <w:b w:val="0"/>
                <w:bCs w:val="0"/>
                <w:snapToGrid w:val="0"/>
                <w:color w:val="auto"/>
                <w:sz w:val="24"/>
                <w:highlight w:val="none"/>
                <w:u w:val="none" w:color="auto"/>
                <w:lang w:eastAsia="zh-CN"/>
              </w:rPr>
              <w:t>扫描件并加盖公章</w:t>
            </w:r>
            <w:r>
              <w:rPr>
                <w:rFonts w:hint="eastAsia" w:ascii="宋体" w:hAnsi="宋体" w:eastAsia="宋体" w:cs="宋体"/>
                <w:b w:val="0"/>
                <w:bCs w:val="0"/>
                <w:snapToGrid w:val="0"/>
                <w:color w:val="auto"/>
                <w:sz w:val="24"/>
                <w:highlight w:val="none"/>
                <w:u w:val="none" w:color="auto"/>
              </w:rPr>
              <w:t>。每提供一项得1分，最多得</w:t>
            </w:r>
            <w:r>
              <w:rPr>
                <w:rFonts w:hint="eastAsia" w:cs="宋体"/>
                <w:b w:val="0"/>
                <w:bCs w:val="0"/>
                <w:snapToGrid w:val="0"/>
                <w:color w:val="auto"/>
                <w:sz w:val="24"/>
                <w:highlight w:val="none"/>
                <w:u w:val="none" w:color="auto"/>
                <w:lang w:val="en-US" w:eastAsia="zh-CN"/>
              </w:rPr>
              <w:t>7</w:t>
            </w:r>
            <w:r>
              <w:rPr>
                <w:rFonts w:hint="eastAsia" w:ascii="宋体" w:hAnsi="宋体" w:eastAsia="宋体" w:cs="宋体"/>
                <w:b w:val="0"/>
                <w:bCs w:val="0"/>
                <w:snapToGrid w:val="0"/>
                <w:color w:val="auto"/>
                <w:sz w:val="24"/>
                <w:highlight w:val="none"/>
                <w:u w:val="none" w:color="auto"/>
              </w:rPr>
              <w:t>分。</w:t>
            </w:r>
          </w:p>
        </w:tc>
        <w:tc>
          <w:tcPr>
            <w:tcW w:w="800" w:type="dxa"/>
            <w:tcBorders>
              <w:top w:val="single" w:color="auto"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szCs w:val="22"/>
                <w:highlight w:val="none"/>
                <w:u w:val="none" w:color="auto"/>
                <w:lang w:val="en-US" w:eastAsia="zh-CN" w:bidi="zh-CN"/>
              </w:rPr>
            </w:pPr>
            <w:r>
              <w:rPr>
                <w:rFonts w:hint="eastAsia" w:cs="宋体"/>
                <w:b w:val="0"/>
                <w:bCs w:val="0"/>
                <w:color w:val="auto"/>
                <w:sz w:val="24"/>
                <w:highlight w:val="none"/>
                <w:u w:val="none" w:color="auto"/>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highlight w:val="none"/>
                <w:u w:val="none" w:color="auto"/>
                <w:lang w:val="en-US" w:eastAsia="zh-CN"/>
              </w:rPr>
            </w:pPr>
            <w:r>
              <w:rPr>
                <w:rFonts w:hint="eastAsia" w:cs="宋体"/>
                <w:b w:val="0"/>
                <w:bCs w:val="0"/>
                <w:color w:val="auto"/>
                <w:sz w:val="24"/>
                <w:highlight w:val="none"/>
                <w:u w:val="none" w:color="auto"/>
                <w:lang w:val="en-US" w:eastAsia="zh-CN"/>
              </w:rPr>
              <w:t>3</w:t>
            </w:r>
          </w:p>
        </w:tc>
        <w:tc>
          <w:tcPr>
            <w:tcW w:w="78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400" w:lineRule="atLeast"/>
              <w:ind w:left="0" w:leftChars="0" w:firstLine="0" w:firstLineChars="0"/>
              <w:rPr>
                <w:rFonts w:hint="eastAsia" w:ascii="宋体" w:hAnsi="宋体" w:eastAsia="宋体" w:cs="宋体"/>
                <w:b w:val="0"/>
                <w:bCs w:val="0"/>
                <w:snapToGrid w:val="0"/>
                <w:color w:val="auto"/>
                <w:sz w:val="24"/>
                <w:szCs w:val="22"/>
                <w:highlight w:val="none"/>
                <w:u w:val="none" w:color="auto"/>
                <w:lang w:val="en-US" w:eastAsia="zh-CN" w:bidi="zh-CN"/>
              </w:rPr>
            </w:pPr>
            <w:r>
              <w:rPr>
                <w:rFonts w:hint="eastAsia" w:ascii="宋体" w:hAnsi="宋体" w:eastAsia="宋体" w:cs="宋体"/>
                <w:b w:val="0"/>
                <w:bCs w:val="0"/>
                <w:snapToGrid w:val="0"/>
                <w:color w:val="auto"/>
                <w:sz w:val="24"/>
                <w:highlight w:val="none"/>
                <w:u w:val="none" w:color="auto"/>
              </w:rPr>
              <w:t>投标人自201</w:t>
            </w:r>
            <w:r>
              <w:rPr>
                <w:rFonts w:hint="eastAsia" w:cs="宋体"/>
                <w:b w:val="0"/>
                <w:bCs w:val="0"/>
                <w:snapToGrid w:val="0"/>
                <w:color w:val="auto"/>
                <w:sz w:val="24"/>
                <w:highlight w:val="none"/>
                <w:u w:val="none" w:color="auto"/>
                <w:lang w:val="en-US" w:eastAsia="zh-CN"/>
              </w:rPr>
              <w:t>7</w:t>
            </w:r>
            <w:r>
              <w:rPr>
                <w:rFonts w:hint="eastAsia" w:ascii="宋体" w:hAnsi="宋体" w:eastAsia="宋体" w:cs="宋体"/>
                <w:b w:val="0"/>
                <w:bCs w:val="0"/>
                <w:snapToGrid w:val="0"/>
                <w:color w:val="auto"/>
                <w:sz w:val="24"/>
                <w:highlight w:val="none"/>
                <w:u w:val="none" w:color="auto"/>
              </w:rPr>
              <w:t>年1月1日</w:t>
            </w:r>
            <w:r>
              <w:rPr>
                <w:rFonts w:hint="eastAsia" w:cs="宋体"/>
                <w:b w:val="0"/>
                <w:bCs w:val="0"/>
                <w:snapToGrid w:val="0"/>
                <w:color w:val="auto"/>
                <w:sz w:val="24"/>
                <w:highlight w:val="none"/>
                <w:u w:val="none" w:color="auto"/>
                <w:lang w:val="en-US" w:eastAsia="zh-CN"/>
              </w:rPr>
              <w:t>以来</w:t>
            </w:r>
            <w:r>
              <w:rPr>
                <w:rFonts w:hint="eastAsia" w:cs="宋体"/>
                <w:b w:val="0"/>
                <w:bCs w:val="0"/>
                <w:snapToGrid w:val="0"/>
                <w:color w:val="auto"/>
                <w:sz w:val="24"/>
                <w:highlight w:val="none"/>
                <w:u w:val="none" w:color="auto"/>
                <w:lang w:eastAsia="zh-CN"/>
              </w:rPr>
              <w:t>获得由政府部门认定的</w:t>
            </w:r>
            <w:r>
              <w:rPr>
                <w:rFonts w:hint="eastAsia" w:cs="宋体"/>
                <w:b w:val="0"/>
                <w:bCs w:val="0"/>
                <w:snapToGrid w:val="0"/>
                <w:color w:val="auto"/>
                <w:sz w:val="24"/>
                <w:highlight w:val="none"/>
                <w:u w:val="none" w:color="auto"/>
                <w:lang w:val="en-US" w:eastAsia="zh-CN"/>
              </w:rPr>
              <w:t>5星级及以上物业服务企业的得5分，4星级物业服务企业的得3分，三星级及以下得物业服务企业得1分。最多得5分，提供扫描件并加盖有效公章。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hint="eastAsia" w:ascii="宋体" w:hAnsi="宋体" w:eastAsia="宋体" w:cs="宋体"/>
                <w:b w:val="0"/>
                <w:bCs w:val="0"/>
                <w:color w:val="auto"/>
                <w:sz w:val="24"/>
                <w:szCs w:val="22"/>
                <w:highlight w:val="none"/>
                <w:u w:val="none" w:color="auto"/>
                <w:lang w:val="en-US" w:eastAsia="zh-CN" w:bidi="zh-CN"/>
              </w:rPr>
            </w:pPr>
            <w:r>
              <w:rPr>
                <w:rFonts w:hint="eastAsia" w:cs="宋体"/>
                <w:b w:val="0"/>
                <w:bCs w:val="0"/>
                <w:color w:val="auto"/>
                <w:sz w:val="24"/>
                <w:highlight w:val="none"/>
                <w:u w:val="none" w:color="auto"/>
                <w:lang w:val="en-US" w:eastAsia="zh-CN"/>
              </w:rPr>
              <w:t>5</w:t>
            </w:r>
          </w:p>
        </w:tc>
      </w:tr>
    </w:tbl>
    <w:p>
      <w:pPr>
        <w:pStyle w:val="28"/>
        <w:spacing w:before="0" w:line="440" w:lineRule="exact"/>
        <w:ind w:firstLine="0" w:firstLineChars="0"/>
        <w:rPr>
          <w:rFonts w:hint="eastAsia" w:ascii="宋体" w:hAnsi="宋体" w:cs="宋体"/>
          <w:b/>
          <w:color w:val="auto"/>
          <w:kern w:val="0"/>
          <w:szCs w:val="24"/>
          <w:highlight w:val="none"/>
        </w:rPr>
      </w:pPr>
      <w:r>
        <w:rPr>
          <w:rFonts w:hint="eastAsia"/>
          <w:b/>
          <w:bCs/>
          <w:color w:val="auto"/>
          <w:highlight w:val="none"/>
        </w:rPr>
        <w:t xml:space="preserve">   注：以上方案、证书、荣誉、业绩等资料须按要求在投标文件中提供证明内容。</w:t>
      </w:r>
    </w:p>
    <w:p>
      <w:pPr>
        <w:pStyle w:val="28"/>
        <w:spacing w:before="0" w:line="440" w:lineRule="exact"/>
        <w:ind w:firstLine="0" w:firstLineChars="0"/>
        <w:rPr>
          <w:rFonts w:hint="eastAsia" w:ascii="宋体" w:hAnsi="宋体" w:cs="宋体"/>
          <w:b/>
          <w:color w:val="auto"/>
          <w:kern w:val="0"/>
          <w:szCs w:val="24"/>
          <w:highlight w:val="none"/>
        </w:rPr>
      </w:pPr>
      <w:r>
        <w:rPr>
          <w:rFonts w:hint="eastAsia" w:ascii="宋体" w:hAnsi="宋体" w:cs="宋体"/>
          <w:b/>
          <w:color w:val="auto"/>
          <w:kern w:val="0"/>
          <w:szCs w:val="24"/>
          <w:highlight w:val="none"/>
        </w:rPr>
        <w:t>四、解释权</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凡涉及本次招标文件的解释权属于采购人与杭州市公共资源交易中心余杭分中心。  </w:t>
      </w:r>
    </w:p>
    <w:p>
      <w:pPr>
        <w:rPr>
          <w:rFonts w:hint="eastAsia" w:ascii="宋体" w:hAnsi="宋体" w:cs="宋体"/>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pStyle w:val="28"/>
        <w:spacing w:before="0" w:line="440" w:lineRule="exact"/>
        <w:ind w:firstLine="0" w:firstLineChars="0"/>
        <w:rPr>
          <w:rFonts w:hint="eastAsia" w:ascii="宋体" w:hAnsi="宋体" w:cs="宋体"/>
          <w:b/>
          <w:color w:val="auto"/>
          <w:highlight w:val="none"/>
        </w:rPr>
      </w:pPr>
    </w:p>
    <w:p>
      <w:pPr>
        <w:tabs>
          <w:tab w:val="left" w:pos="0"/>
        </w:tabs>
        <w:spacing w:line="360" w:lineRule="auto"/>
        <w:rPr>
          <w:rFonts w:hint="eastAsia" w:ascii="宋体" w:hAnsi="宋体"/>
          <w:b/>
          <w:color w:val="auto"/>
          <w:sz w:val="32"/>
          <w:szCs w:val="32"/>
          <w:highlight w:val="none"/>
        </w:rPr>
      </w:pPr>
    </w:p>
    <w:p>
      <w:pPr>
        <w:tabs>
          <w:tab w:val="left" w:pos="0"/>
        </w:tabs>
        <w:spacing w:line="360" w:lineRule="auto"/>
        <w:rPr>
          <w:rFonts w:hint="eastAsia" w:ascii="宋体" w:hAnsi="宋体"/>
          <w:b/>
          <w:color w:val="auto"/>
          <w:sz w:val="32"/>
          <w:szCs w:val="32"/>
          <w:highlight w:val="none"/>
        </w:rPr>
      </w:pPr>
    </w:p>
    <w:p>
      <w:pPr>
        <w:tabs>
          <w:tab w:val="left" w:pos="0"/>
        </w:tabs>
        <w:spacing w:line="360" w:lineRule="auto"/>
        <w:rPr>
          <w:rFonts w:hint="eastAsia" w:ascii="宋体" w:hAnsi="宋体"/>
          <w:b/>
          <w:color w:val="auto"/>
          <w:sz w:val="32"/>
          <w:szCs w:val="32"/>
          <w:highlight w:val="none"/>
        </w:rPr>
      </w:pPr>
    </w:p>
    <w:p>
      <w:pPr>
        <w:tabs>
          <w:tab w:val="left" w:pos="0"/>
        </w:tabs>
        <w:spacing w:line="360" w:lineRule="auto"/>
        <w:rPr>
          <w:rFonts w:hint="eastAsia" w:ascii="宋体" w:hAnsi="宋体"/>
          <w:b/>
          <w:color w:val="auto"/>
          <w:sz w:val="32"/>
          <w:szCs w:val="32"/>
          <w:highlight w:val="none"/>
        </w:rPr>
      </w:pPr>
    </w:p>
    <w:p>
      <w:pPr>
        <w:tabs>
          <w:tab w:val="left" w:pos="0"/>
        </w:tabs>
        <w:spacing w:line="360" w:lineRule="auto"/>
        <w:rPr>
          <w:rFonts w:hint="eastAsia" w:ascii="宋体" w:hAnsi="宋体"/>
          <w:b/>
          <w:color w:val="auto"/>
          <w:sz w:val="32"/>
          <w:szCs w:val="32"/>
          <w:highlight w:val="none"/>
        </w:rPr>
      </w:pPr>
    </w:p>
    <w:p>
      <w:pPr>
        <w:tabs>
          <w:tab w:val="left" w:pos="0"/>
        </w:tabs>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第五章  政府采购合同范本</w:t>
      </w:r>
    </w:p>
    <w:p>
      <w:pPr>
        <w:pStyle w:val="9"/>
        <w:wordWrap w:val="0"/>
        <w:snapToGrid w:val="0"/>
        <w:spacing w:line="360" w:lineRule="auto"/>
        <w:jc w:val="right"/>
        <w:rPr>
          <w:rFonts w:hint="eastAsia" w:hAnsi="宋体"/>
          <w:b w:val="0"/>
          <w:bCs w:val="0"/>
          <w:color w:val="auto"/>
          <w:sz w:val="28"/>
          <w:szCs w:val="28"/>
          <w:highlight w:val="none"/>
          <w:u w:val="none" w:color="auto"/>
        </w:rPr>
      </w:pPr>
      <w:bookmarkStart w:id="5" w:name="_Toc194217895"/>
      <w:r>
        <w:rPr>
          <w:rFonts w:hint="eastAsia" w:hAnsi="宋体"/>
          <w:b w:val="0"/>
          <w:bCs w:val="0"/>
          <w:color w:val="auto"/>
          <w:sz w:val="24"/>
          <w:szCs w:val="24"/>
          <w:highlight w:val="none"/>
          <w:u w:val="none" w:color="auto"/>
        </w:rPr>
        <w:t xml:space="preserve">合同编号：            </w:t>
      </w:r>
    </w:p>
    <w:p>
      <w:pPr>
        <w:pStyle w:val="9"/>
        <w:snapToGrid w:val="0"/>
        <w:spacing w:line="360" w:lineRule="auto"/>
        <w:rPr>
          <w:rFonts w:hint="eastAsia" w:hAnsi="宋体"/>
          <w:b w:val="0"/>
          <w:bCs w:val="0"/>
          <w:color w:val="auto"/>
          <w:sz w:val="24"/>
          <w:szCs w:val="24"/>
          <w:highlight w:val="none"/>
          <w:u w:val="none" w:color="auto"/>
        </w:rPr>
      </w:pPr>
      <w:r>
        <w:rPr>
          <w:rFonts w:hint="eastAsia" w:hAnsi="宋体"/>
          <w:b w:val="0"/>
          <w:bCs w:val="0"/>
          <w:color w:val="auto"/>
          <w:sz w:val="24"/>
          <w:szCs w:val="24"/>
          <w:highlight w:val="none"/>
          <w:u w:val="none" w:color="auto"/>
        </w:rPr>
        <w:t>甲方：（买方）</w:t>
      </w:r>
    </w:p>
    <w:p>
      <w:pPr>
        <w:pStyle w:val="9"/>
        <w:snapToGrid w:val="0"/>
        <w:spacing w:line="360" w:lineRule="auto"/>
        <w:rPr>
          <w:rFonts w:hint="eastAsia" w:hAnsi="宋体"/>
          <w:b w:val="0"/>
          <w:bCs w:val="0"/>
          <w:color w:val="auto"/>
          <w:sz w:val="24"/>
          <w:szCs w:val="24"/>
          <w:highlight w:val="none"/>
          <w:u w:val="none" w:color="auto"/>
        </w:rPr>
      </w:pPr>
      <w:r>
        <w:rPr>
          <w:rFonts w:hint="eastAsia" w:hAnsi="宋体"/>
          <w:b w:val="0"/>
          <w:bCs w:val="0"/>
          <w:color w:val="auto"/>
          <w:sz w:val="24"/>
          <w:szCs w:val="24"/>
          <w:highlight w:val="none"/>
          <w:u w:val="none" w:color="auto"/>
        </w:rPr>
        <w:t>乙方：（卖方）</w:t>
      </w:r>
    </w:p>
    <w:p>
      <w:pPr>
        <w:pStyle w:val="9"/>
        <w:snapToGrid w:val="0"/>
        <w:spacing w:line="360" w:lineRule="auto"/>
        <w:rPr>
          <w:rFonts w:hint="eastAsia" w:hAnsi="宋体"/>
          <w:b w:val="0"/>
          <w:bCs w:val="0"/>
          <w:color w:val="auto"/>
          <w:sz w:val="24"/>
          <w:szCs w:val="24"/>
          <w:highlight w:val="none"/>
          <w:u w:val="none" w:color="auto"/>
        </w:rPr>
      </w:pPr>
    </w:p>
    <w:p>
      <w:pPr>
        <w:pStyle w:val="9"/>
        <w:snapToGrid w:val="0"/>
        <w:spacing w:line="360" w:lineRule="auto"/>
        <w:rPr>
          <w:rFonts w:hint="eastAsia" w:ascii="宋体" w:hAnsi="宋体"/>
          <w:b w:val="0"/>
          <w:bCs w:val="0"/>
          <w:color w:val="auto"/>
          <w:kern w:val="0"/>
          <w:sz w:val="24"/>
          <w:highlight w:val="none"/>
          <w:u w:val="none" w:color="auto"/>
        </w:rPr>
      </w:pPr>
      <w:r>
        <w:rPr>
          <w:rFonts w:hint="eastAsia" w:hAnsi="宋体"/>
          <w:b w:val="0"/>
          <w:bCs w:val="0"/>
          <w:color w:val="auto"/>
          <w:sz w:val="24"/>
          <w:szCs w:val="24"/>
          <w:highlight w:val="none"/>
          <w:u w:val="none" w:color="auto"/>
        </w:rPr>
        <w:t xml:space="preserve">  </w:t>
      </w:r>
      <w:r>
        <w:rPr>
          <w:rFonts w:hint="eastAsia" w:ascii="宋体" w:hAnsi="宋体"/>
          <w:b w:val="0"/>
          <w:bCs w:val="0"/>
          <w:color w:val="auto"/>
          <w:sz w:val="24"/>
          <w:highlight w:val="none"/>
          <w:u w:val="none" w:color="auto"/>
        </w:rPr>
        <w:t xml:space="preserve"> 甲、乙双方基于                  项目（项目编号：HZYHZFCG-20  -    ）的采购结果，根据《中国人民共和国合同法》等有关法律法规，经友好协商，在平等自愿的基础上签署本合同。  </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第一条：服务内容</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1、            </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2、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：服务期限</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自20    年   月   日至20    年    月     日（或者自合同生效之日起    年）。</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：服务费用及支付方式</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1、本项目合同金额为人民币            整（￥        元）。</w:t>
      </w:r>
      <w:r>
        <w:rPr>
          <w:rFonts w:hint="eastAsia" w:ascii="宋体" w:hAnsi="宋体"/>
          <w:b w:val="0"/>
          <w:bCs w:val="0"/>
          <w:color w:val="auto"/>
          <w:sz w:val="24"/>
          <w:highlight w:val="none"/>
          <w:u w:val="none" w:color="auto"/>
        </w:rPr>
        <w:br w:type="textWrapping"/>
      </w:r>
      <w:r>
        <w:rPr>
          <w:rFonts w:hint="eastAsia" w:ascii="宋体" w:hAnsi="宋体"/>
          <w:b w:val="0"/>
          <w:bCs w:val="0"/>
          <w:color w:val="auto"/>
          <w:sz w:val="24"/>
          <w:highlight w:val="none"/>
          <w:u w:val="none" w:color="auto"/>
        </w:rPr>
        <w:t>2、支付方式为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：保证金条款</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1、签订合同后    个工作日内（或者合同签订前），乙方须向甲方交纳相当于合同总额</w:t>
      </w:r>
      <w:r>
        <w:rPr>
          <w:rFonts w:hint="eastAsia" w:ascii="宋体" w:hAnsi="宋体"/>
          <w:b w:val="0"/>
          <w:bCs w:val="0"/>
          <w:color w:val="auto"/>
          <w:sz w:val="24"/>
          <w:highlight w:val="none"/>
          <w:u w:val="none" w:color="auto"/>
          <w:lang w:val="en-US" w:eastAsia="zh-CN"/>
        </w:rPr>
        <w:t>5</w:t>
      </w:r>
      <w:r>
        <w:rPr>
          <w:rFonts w:hint="eastAsia" w:ascii="宋体" w:hAnsi="宋体"/>
          <w:b w:val="0"/>
          <w:bCs w:val="0"/>
          <w:color w:val="auto"/>
          <w:sz w:val="24"/>
          <w:highlight w:val="none"/>
          <w:u w:val="none" w:color="auto"/>
        </w:rPr>
        <w:t>%的履约保证金。以保证乙方遵守本合同的一切条款、条件和承诺，该保证金在甲方的规定存续期间不计息。</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2、甲方有权从履约保证金中扣除用于因乙方违约而导致损失的金额和违约金，                  。</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：甲方的权利和义务</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1、            </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2、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：乙方的权利和义务</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1、            </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2、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：其他特殊条款（如保密条款、保险规定、知识产权条款、分包或者转包的规定等等）</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：合同解除和终止条款</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：验收或考核条款</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 xml:space="preserve"> </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：免责条款（关于不可抗力事件的约定）</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1、在合同有效期内，任何一方因为不可抗力事件，如：停电、道路中断、战争、台风、洪水、地震等双方共同认为属于不可抗力且足以引起被迫停止或推迟合同执行的原因，则合同履行期可相应顺延，顺延的时间等于不可抗力事件发生作用的时间。</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2、受影响的一方应将不可抗力事件的出现尽快通过电传或传真通知另一方。</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3、受影响的一方应在不可抗力事件终止或被排除后尽快通过电传或传真通知另一方。如果不可抗力持续作用超过      ，双方通过友好协商解决未来的合同履行问题。</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：管辖条款</w:t>
      </w:r>
    </w:p>
    <w:p>
      <w:p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有关本合同出现的任何争议应由甲乙双方友好协商。协议不成的，交由            裁决（或者向            所在地法院起诉）。</w:t>
      </w:r>
    </w:p>
    <w:p>
      <w:pPr>
        <w:numPr>
          <w:ilvl w:val="0"/>
          <w:numId w:val="13"/>
        </w:numPr>
        <w:spacing w:line="360" w:lineRule="auto"/>
        <w:rPr>
          <w:rFonts w:hint="eastAsia" w:ascii="宋体" w:hAnsi="宋体"/>
          <w:b w:val="0"/>
          <w:bCs w:val="0"/>
          <w:color w:val="auto"/>
          <w:sz w:val="24"/>
          <w:highlight w:val="none"/>
          <w:u w:val="none" w:color="auto"/>
        </w:rPr>
      </w:pPr>
      <w:r>
        <w:rPr>
          <w:rFonts w:hint="eastAsia" w:ascii="宋体" w:hAnsi="宋体"/>
          <w:b w:val="0"/>
          <w:bCs w:val="0"/>
          <w:color w:val="auto"/>
          <w:sz w:val="24"/>
          <w:highlight w:val="none"/>
          <w:u w:val="none" w:color="auto"/>
        </w:rPr>
        <w:t>：合同生效</w:t>
      </w:r>
    </w:p>
    <w:p>
      <w:pPr>
        <w:widowControl/>
        <w:overflowPunct w:val="0"/>
        <w:autoSpaceDE w:val="0"/>
        <w:autoSpaceDN w:val="0"/>
        <w:adjustRightInd w:val="0"/>
        <w:snapToGrid w:val="0"/>
        <w:spacing w:line="360" w:lineRule="auto"/>
        <w:jc w:val="left"/>
        <w:textAlignment w:val="baseline"/>
        <w:rPr>
          <w:rFonts w:hint="eastAsia" w:ascii="宋体" w:hAnsi="宋体"/>
          <w:b w:val="0"/>
          <w:bCs w:val="0"/>
          <w:color w:val="auto"/>
          <w:kern w:val="0"/>
          <w:sz w:val="24"/>
          <w:highlight w:val="none"/>
          <w:u w:val="none" w:color="auto"/>
        </w:rPr>
      </w:pPr>
      <w:r>
        <w:rPr>
          <w:rFonts w:hint="eastAsia" w:ascii="宋体" w:hAnsi="宋体"/>
          <w:b w:val="0"/>
          <w:bCs w:val="0"/>
          <w:color w:val="auto"/>
          <w:kern w:val="0"/>
          <w:sz w:val="24"/>
          <w:highlight w:val="none"/>
          <w:u w:val="none" w:color="auto"/>
        </w:rPr>
        <w:t>1、采购文件、投标文件、更正公告、中标通知书、承诺函等均作为本合同组成部分，具有同等效力。</w:t>
      </w:r>
    </w:p>
    <w:p>
      <w:pPr>
        <w:widowControl/>
        <w:overflowPunct w:val="0"/>
        <w:autoSpaceDE w:val="0"/>
        <w:autoSpaceDN w:val="0"/>
        <w:adjustRightInd w:val="0"/>
        <w:snapToGrid w:val="0"/>
        <w:spacing w:line="360" w:lineRule="auto"/>
        <w:jc w:val="left"/>
        <w:textAlignment w:val="baseline"/>
        <w:rPr>
          <w:rFonts w:hint="eastAsia" w:ascii="宋体" w:hAnsi="宋体"/>
          <w:b w:val="0"/>
          <w:bCs w:val="0"/>
          <w:color w:val="auto"/>
          <w:kern w:val="0"/>
          <w:sz w:val="24"/>
          <w:highlight w:val="none"/>
          <w:u w:val="none" w:color="auto"/>
        </w:rPr>
      </w:pPr>
      <w:r>
        <w:rPr>
          <w:rFonts w:hint="eastAsia" w:ascii="宋体" w:hAnsi="宋体"/>
          <w:b w:val="0"/>
          <w:bCs w:val="0"/>
          <w:color w:val="auto"/>
          <w:kern w:val="0"/>
          <w:sz w:val="24"/>
          <w:highlight w:val="none"/>
          <w:u w:val="none" w:color="auto"/>
        </w:rPr>
        <w:t>2、合同经双方法定代表人或其授权代表签字并加盖单位公章后方可生效。</w:t>
      </w:r>
    </w:p>
    <w:p>
      <w:pPr>
        <w:widowControl/>
        <w:overflowPunct w:val="0"/>
        <w:autoSpaceDE w:val="0"/>
        <w:autoSpaceDN w:val="0"/>
        <w:adjustRightInd w:val="0"/>
        <w:snapToGrid w:val="0"/>
        <w:spacing w:line="360" w:lineRule="auto"/>
        <w:jc w:val="left"/>
        <w:textAlignment w:val="baseline"/>
        <w:rPr>
          <w:rFonts w:hint="eastAsia" w:ascii="宋体" w:hAnsi="宋体"/>
          <w:b w:val="0"/>
          <w:bCs w:val="0"/>
          <w:color w:val="auto"/>
          <w:kern w:val="0"/>
          <w:sz w:val="24"/>
          <w:highlight w:val="none"/>
          <w:u w:val="none" w:color="auto"/>
        </w:rPr>
      </w:pPr>
      <w:r>
        <w:rPr>
          <w:rFonts w:hint="eastAsia" w:ascii="宋体" w:hAnsi="宋体"/>
          <w:b w:val="0"/>
          <w:bCs w:val="0"/>
          <w:color w:val="auto"/>
          <w:kern w:val="0"/>
          <w:sz w:val="24"/>
          <w:highlight w:val="none"/>
          <w:u w:val="none" w:color="auto"/>
        </w:rPr>
        <w:t>3、合同执行中涉及采购资金和采购内容修改或补充的，须经财政部门审批，并签书面补充协议报政府采购监督管理部门备案，作为主合同不可分割的一部分。</w:t>
      </w:r>
    </w:p>
    <w:p>
      <w:pPr>
        <w:pStyle w:val="9"/>
        <w:snapToGrid w:val="0"/>
        <w:spacing w:line="360" w:lineRule="auto"/>
        <w:rPr>
          <w:rFonts w:hint="eastAsia" w:hAnsi="宋体"/>
          <w:b w:val="0"/>
          <w:bCs w:val="0"/>
          <w:color w:val="auto"/>
          <w:sz w:val="24"/>
          <w:szCs w:val="24"/>
          <w:highlight w:val="none"/>
          <w:u w:val="none" w:color="auto"/>
          <w:lang w:val="zh-CN"/>
        </w:rPr>
      </w:pPr>
      <w:r>
        <w:rPr>
          <w:rFonts w:hint="eastAsia" w:hAnsi="宋体"/>
          <w:b w:val="0"/>
          <w:bCs w:val="0"/>
          <w:color w:val="auto"/>
          <w:sz w:val="24"/>
          <w:szCs w:val="24"/>
          <w:highlight w:val="none"/>
          <w:u w:val="none" w:color="auto"/>
          <w:lang w:val="en-US" w:eastAsia="zh-CN"/>
        </w:rPr>
        <w:t>4、</w:t>
      </w:r>
      <w:r>
        <w:rPr>
          <w:rFonts w:hint="eastAsia" w:hAnsi="宋体"/>
          <w:b w:val="0"/>
          <w:bCs w:val="0"/>
          <w:color w:val="auto"/>
          <w:sz w:val="24"/>
          <w:szCs w:val="24"/>
          <w:highlight w:val="none"/>
          <w:u w:val="none" w:color="auto"/>
          <w:lang w:val="zh-CN"/>
        </w:rPr>
        <w:t xml:space="preserve"> 本合同（</w:t>
      </w:r>
      <w:r>
        <w:rPr>
          <w:rFonts w:hint="eastAsia" w:hAnsi="宋体"/>
          <w:b w:val="0"/>
          <w:bCs w:val="0"/>
          <w:color w:val="auto"/>
          <w:sz w:val="24"/>
          <w:szCs w:val="24"/>
          <w:highlight w:val="none"/>
          <w:u w:val="none" w:color="auto"/>
        </w:rPr>
        <w:t>□是  □</w:t>
      </w:r>
      <w:r>
        <w:rPr>
          <w:rFonts w:hint="eastAsia" w:hAnsi="宋体"/>
          <w:b w:val="0"/>
          <w:bCs w:val="0"/>
          <w:color w:val="auto"/>
          <w:sz w:val="24"/>
          <w:szCs w:val="24"/>
          <w:highlight w:val="none"/>
          <w:u w:val="none" w:color="auto"/>
          <w:lang w:val="zh-CN"/>
        </w:rPr>
        <w:t>否）为可融资合同，关于中小企业信用融资事项</w:t>
      </w:r>
      <w:r>
        <w:rPr>
          <w:rFonts w:hint="eastAsia" w:hAnsi="宋体"/>
          <w:b w:val="0"/>
          <w:bCs w:val="0"/>
          <w:color w:val="auto"/>
          <w:sz w:val="24"/>
          <w:szCs w:val="24"/>
          <w:highlight w:val="none"/>
          <w:u w:val="none" w:color="auto"/>
        </w:rPr>
        <w:t>可登陆</w:t>
      </w:r>
      <w:r>
        <w:rPr>
          <w:rFonts w:hint="eastAsia" w:ascii="宋体" w:hAnsi="宋体" w:eastAsia="宋体" w:cs="宋体"/>
          <w:b w:val="0"/>
          <w:bCs w:val="0"/>
          <w:color w:val="auto"/>
          <w:sz w:val="24"/>
          <w:highlight w:val="none"/>
          <w:u w:val="none" w:color="auto"/>
        </w:rPr>
        <w:t>余杭区</w:t>
      </w:r>
      <w:r>
        <w:rPr>
          <w:rFonts w:hint="eastAsia" w:ascii="宋体" w:hAnsi="宋体" w:eastAsia="宋体" w:cs="宋体"/>
          <w:b w:val="0"/>
          <w:bCs w:val="0"/>
          <w:color w:val="auto"/>
          <w:sz w:val="24"/>
          <w:highlight w:val="none"/>
          <w:u w:val="none" w:color="auto"/>
          <w:lang w:val="en-US" w:eastAsia="zh-CN"/>
        </w:rPr>
        <w:t>公共资源交易</w:t>
      </w:r>
      <w:r>
        <w:rPr>
          <w:rFonts w:hint="eastAsia" w:ascii="宋体" w:hAnsi="宋体" w:eastAsia="宋体" w:cs="宋体"/>
          <w:b w:val="0"/>
          <w:bCs w:val="0"/>
          <w:color w:val="auto"/>
          <w:sz w:val="24"/>
          <w:highlight w:val="none"/>
          <w:u w:val="none" w:color="auto"/>
        </w:rPr>
        <w:t>网（http://www.yhggzy.com.cn/）</w:t>
      </w:r>
      <w:r>
        <w:rPr>
          <w:rFonts w:hint="eastAsia" w:hAnsi="宋体" w:eastAsia="宋体" w:cs="宋体"/>
          <w:b w:val="0"/>
          <w:bCs w:val="0"/>
          <w:color w:val="auto"/>
          <w:sz w:val="24"/>
          <w:highlight w:val="none"/>
          <w:u w:val="none" w:color="auto"/>
          <w:lang w:eastAsia="zh-CN"/>
        </w:rPr>
        <w:t>“</w:t>
      </w:r>
      <w:r>
        <w:rPr>
          <w:rFonts w:hint="eastAsia" w:ascii="宋体" w:hAnsi="宋体" w:eastAsia="宋体" w:cs="宋体"/>
          <w:b w:val="0"/>
          <w:bCs w:val="0"/>
          <w:color w:val="auto"/>
          <w:sz w:val="24"/>
          <w:highlight w:val="none"/>
          <w:u w:val="none" w:color="auto"/>
          <w:lang w:eastAsia="zh-CN"/>
        </w:rPr>
        <w:t>余杭区中小企业信用融资模块</w:t>
      </w:r>
      <w:r>
        <w:rPr>
          <w:rFonts w:hint="eastAsia" w:hAnsi="宋体" w:eastAsia="宋体" w:cs="宋体"/>
          <w:b w:val="0"/>
          <w:bCs w:val="0"/>
          <w:color w:val="auto"/>
          <w:sz w:val="24"/>
          <w:highlight w:val="none"/>
          <w:u w:val="none" w:color="auto"/>
          <w:lang w:eastAsia="zh-CN"/>
        </w:rPr>
        <w:t>”进行</w:t>
      </w:r>
      <w:r>
        <w:rPr>
          <w:rFonts w:hint="eastAsia" w:ascii="宋体" w:hAnsi="宋体" w:eastAsia="宋体" w:cs="宋体"/>
          <w:b w:val="0"/>
          <w:bCs w:val="0"/>
          <w:color w:val="auto"/>
          <w:sz w:val="24"/>
          <w:highlight w:val="none"/>
          <w:u w:val="none" w:color="auto"/>
        </w:rPr>
        <w:t>查询</w:t>
      </w:r>
      <w:r>
        <w:rPr>
          <w:rFonts w:hint="eastAsia" w:hAnsi="宋体"/>
          <w:b w:val="0"/>
          <w:bCs w:val="0"/>
          <w:color w:val="auto"/>
          <w:sz w:val="24"/>
          <w:szCs w:val="24"/>
          <w:highlight w:val="none"/>
          <w:u w:val="none" w:color="auto"/>
        </w:rPr>
        <w:t>。</w:t>
      </w:r>
    </w:p>
    <w:p>
      <w:pPr>
        <w:widowControl/>
        <w:overflowPunct w:val="0"/>
        <w:autoSpaceDE w:val="0"/>
        <w:autoSpaceDN w:val="0"/>
        <w:adjustRightInd w:val="0"/>
        <w:snapToGrid w:val="0"/>
        <w:spacing w:line="360" w:lineRule="auto"/>
        <w:jc w:val="left"/>
        <w:textAlignment w:val="baseline"/>
        <w:rPr>
          <w:rFonts w:hint="eastAsia" w:ascii="宋体" w:hAnsi="宋体"/>
          <w:b w:val="0"/>
          <w:bCs w:val="0"/>
          <w:color w:val="auto"/>
          <w:kern w:val="0"/>
          <w:sz w:val="24"/>
          <w:highlight w:val="none"/>
          <w:u w:val="none" w:color="auto"/>
        </w:rPr>
      </w:pPr>
      <w:r>
        <w:rPr>
          <w:rFonts w:hint="eastAsia" w:ascii="宋体" w:hAnsi="宋体"/>
          <w:b w:val="0"/>
          <w:bCs w:val="0"/>
          <w:color w:val="auto"/>
          <w:kern w:val="0"/>
          <w:sz w:val="24"/>
          <w:highlight w:val="none"/>
          <w:u w:val="none" w:color="auto"/>
          <w:lang w:val="en-US" w:eastAsia="zh-CN"/>
        </w:rPr>
        <w:t>5</w:t>
      </w:r>
      <w:r>
        <w:rPr>
          <w:rFonts w:hint="eastAsia" w:ascii="宋体" w:hAnsi="宋体"/>
          <w:b w:val="0"/>
          <w:bCs w:val="0"/>
          <w:color w:val="auto"/>
          <w:kern w:val="0"/>
          <w:sz w:val="24"/>
          <w:highlight w:val="none"/>
          <w:u w:val="none" w:color="auto"/>
        </w:rPr>
        <w:t>、本合同未尽事宜，遵照《合同法》有关条文执行。</w:t>
      </w:r>
    </w:p>
    <w:p>
      <w:pPr>
        <w:widowControl/>
        <w:overflowPunct w:val="0"/>
        <w:autoSpaceDE w:val="0"/>
        <w:autoSpaceDN w:val="0"/>
        <w:adjustRightInd w:val="0"/>
        <w:snapToGrid w:val="0"/>
        <w:spacing w:line="360" w:lineRule="auto"/>
        <w:jc w:val="left"/>
        <w:textAlignment w:val="baseline"/>
        <w:rPr>
          <w:rFonts w:hint="eastAsia" w:ascii="宋体" w:hAnsi="宋体"/>
          <w:b w:val="0"/>
          <w:bCs w:val="0"/>
          <w:color w:val="auto"/>
          <w:kern w:val="0"/>
          <w:sz w:val="24"/>
          <w:highlight w:val="none"/>
          <w:u w:val="none" w:color="auto"/>
        </w:rPr>
      </w:pPr>
      <w:r>
        <w:rPr>
          <w:rFonts w:hint="eastAsia" w:ascii="宋体" w:hAnsi="宋体"/>
          <w:b w:val="0"/>
          <w:bCs w:val="0"/>
          <w:color w:val="auto"/>
          <w:kern w:val="0"/>
          <w:sz w:val="24"/>
          <w:highlight w:val="none"/>
          <w:u w:val="none" w:color="auto"/>
          <w:lang w:val="en-US" w:eastAsia="zh-CN"/>
        </w:rPr>
        <w:t>6</w:t>
      </w:r>
      <w:r>
        <w:rPr>
          <w:rFonts w:hint="eastAsia" w:ascii="宋体" w:hAnsi="宋体"/>
          <w:b w:val="0"/>
          <w:bCs w:val="0"/>
          <w:color w:val="auto"/>
          <w:kern w:val="0"/>
          <w:sz w:val="24"/>
          <w:highlight w:val="none"/>
          <w:u w:val="none" w:color="auto"/>
        </w:rPr>
        <w:t xml:space="preserve">、本合同一式多份，具有同等法律效力，甲乙双方、区公共资源交易中心、余杭区财政局采购监管科，各执一份。 </w:t>
      </w:r>
    </w:p>
    <w:p>
      <w:pPr>
        <w:spacing w:line="360" w:lineRule="auto"/>
        <w:ind w:firstLine="360" w:firstLineChars="150"/>
        <w:jc w:val="left"/>
        <w:rPr>
          <w:rFonts w:hint="eastAsia" w:ascii="宋体" w:hAnsi="宋体"/>
          <w:b w:val="0"/>
          <w:bCs w:val="0"/>
          <w:color w:val="auto"/>
          <w:sz w:val="24"/>
          <w:szCs w:val="24"/>
          <w:highlight w:val="none"/>
          <w:u w:val="none" w:color="auto"/>
        </w:rPr>
      </w:pPr>
    </w:p>
    <w:p>
      <w:pPr>
        <w:spacing w:line="360" w:lineRule="auto"/>
        <w:ind w:firstLine="360" w:firstLineChars="15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 甲方（盖章）：                          乙方（盖章）：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法定代表人：                           法定代表人：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或授权代表（签字）：                    或授权代表（签字）：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地址：                                 地址：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邮编：                                 邮编：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电话：                                 电话：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传真：                                 传真：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开户银行：                             开户银行：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帐号：                                 帐号：     </w:t>
      </w:r>
    </w:p>
    <w:p>
      <w:pPr>
        <w:spacing w:line="360" w:lineRule="auto"/>
        <w:ind w:firstLine="480" w:firstLineChars="200"/>
        <w:jc w:val="left"/>
        <w:rPr>
          <w:rFonts w:hint="eastAsia" w:ascii="宋体" w:hAnsi="宋体"/>
          <w:b w:val="0"/>
          <w:bCs w:val="0"/>
          <w:color w:val="auto"/>
          <w:sz w:val="24"/>
          <w:szCs w:val="24"/>
          <w:highlight w:val="none"/>
          <w:u w:val="none" w:color="auto"/>
        </w:rPr>
      </w:pP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                                        </w:t>
      </w:r>
    </w:p>
    <w:p>
      <w:pPr>
        <w:spacing w:line="360" w:lineRule="auto"/>
        <w:ind w:firstLine="480" w:firstLineChars="200"/>
        <w:jc w:val="lef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                                    </w:t>
      </w:r>
    </w:p>
    <w:p>
      <w:pPr>
        <w:spacing w:line="360" w:lineRule="auto"/>
        <w:ind w:firstLine="480" w:firstLineChars="200"/>
        <w:jc w:val="left"/>
        <w:rPr>
          <w:rFonts w:hint="eastAsia" w:ascii="宋体" w:hAnsi="宋体"/>
          <w:b w:val="0"/>
          <w:bCs w:val="0"/>
          <w:color w:val="auto"/>
          <w:sz w:val="24"/>
          <w:szCs w:val="24"/>
          <w:highlight w:val="none"/>
          <w:u w:val="none" w:color="auto"/>
        </w:rPr>
      </w:pPr>
    </w:p>
    <w:p>
      <w:pPr>
        <w:spacing w:line="360" w:lineRule="auto"/>
        <w:ind w:firstLine="480" w:firstLineChars="200"/>
        <w:jc w:val="left"/>
        <w:rPr>
          <w:rFonts w:hint="eastAsia" w:ascii="宋体" w:hAnsi="宋体"/>
          <w:b w:val="0"/>
          <w:bCs w:val="0"/>
          <w:color w:val="auto"/>
          <w:sz w:val="24"/>
          <w:szCs w:val="24"/>
          <w:highlight w:val="none"/>
          <w:u w:val="none" w:color="auto"/>
        </w:rPr>
      </w:pPr>
    </w:p>
    <w:p>
      <w:pPr>
        <w:spacing w:line="360" w:lineRule="auto"/>
        <w:ind w:right="120"/>
        <w:jc w:val="righ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签约时间：      年    月   日</w:t>
      </w:r>
    </w:p>
    <w:p>
      <w:pPr>
        <w:wordWrap w:val="0"/>
        <w:spacing w:line="360" w:lineRule="auto"/>
        <w:jc w:val="right"/>
        <w:rPr>
          <w:rFonts w:hint="eastAsia" w:ascii="宋体" w:hAnsi="宋体"/>
          <w:b w:val="0"/>
          <w:bCs w:val="0"/>
          <w:color w:val="auto"/>
          <w:sz w:val="24"/>
          <w:szCs w:val="24"/>
          <w:highlight w:val="none"/>
          <w:u w:val="none" w:color="auto"/>
        </w:rPr>
      </w:pPr>
      <w:r>
        <w:rPr>
          <w:rFonts w:hint="eastAsia" w:ascii="宋体" w:hAnsi="宋体"/>
          <w:b w:val="0"/>
          <w:bCs w:val="0"/>
          <w:color w:val="auto"/>
          <w:sz w:val="24"/>
          <w:szCs w:val="24"/>
          <w:highlight w:val="none"/>
          <w:u w:val="none" w:color="auto"/>
        </w:rPr>
        <w:t xml:space="preserve">签约地点：                    </w:t>
      </w:r>
    </w:p>
    <w:p>
      <w:pPr>
        <w:spacing w:line="400" w:lineRule="atLeast"/>
        <w:jc w:val="right"/>
        <w:rPr>
          <w:color w:val="auto"/>
          <w:sz w:val="24"/>
          <w:highlight w:val="none"/>
        </w:rPr>
      </w:pPr>
      <w:r>
        <w:rPr>
          <w:color w:val="auto"/>
          <w:sz w:val="24"/>
          <w:highlight w:val="none"/>
        </w:rPr>
        <w:t xml:space="preserve">                </w:t>
      </w:r>
    </w:p>
    <w:p>
      <w:pPr>
        <w:pStyle w:val="31"/>
        <w:spacing w:before="0" w:beforeLines="0" w:after="0" w:afterLines="0" w:line="400" w:lineRule="atLeast"/>
        <w:ind w:firstLine="482"/>
        <w:outlineLvl w:val="9"/>
        <w:rPr>
          <w:rFonts w:ascii="Times New Roman" w:hAnsi="Times New Roman" w:eastAsia="宋体"/>
          <w:color w:val="auto"/>
          <w:sz w:val="24"/>
          <w:szCs w:val="24"/>
          <w:highlight w:val="none"/>
        </w:rPr>
      </w:pPr>
      <w:bookmarkStart w:id="6" w:name="_Toc339872468"/>
      <w:bookmarkStart w:id="7" w:name="_Toc350327365"/>
      <w:bookmarkStart w:id="8" w:name="_Toc326765771"/>
      <w:bookmarkStart w:id="9" w:name="_Toc328381300"/>
      <w:bookmarkStart w:id="10" w:name="_Toc349721554"/>
      <w:r>
        <w:rPr>
          <w:rFonts w:hint="eastAsia" w:ascii="宋体" w:hAnsi="宋体" w:eastAsia="宋体" w:cs="宋体"/>
          <w:color w:val="auto"/>
          <w:sz w:val="24"/>
          <w:szCs w:val="24"/>
          <w:highlight w:val="none"/>
        </w:rPr>
        <w:t>★</w:t>
      </w:r>
      <w:r>
        <w:rPr>
          <w:rFonts w:ascii="Times New Roman" w:hAnsi="Times New Roman" w:eastAsia="宋体"/>
          <w:color w:val="auto"/>
          <w:sz w:val="24"/>
          <w:szCs w:val="24"/>
          <w:highlight w:val="none"/>
        </w:rPr>
        <w:t xml:space="preserve"> 此仅为合同书样本，中标单位需根据实际情况和采购人签订相应的合同！</w:t>
      </w:r>
      <w:bookmarkEnd w:id="6"/>
      <w:bookmarkEnd w:id="7"/>
      <w:bookmarkEnd w:id="8"/>
      <w:bookmarkEnd w:id="9"/>
      <w:bookmarkEnd w:id="10"/>
    </w:p>
    <w:p>
      <w:pPr>
        <w:snapToGrid w:val="0"/>
        <w:spacing w:before="156" w:beforeLines="50" w:after="50"/>
        <w:rPr>
          <w:rFonts w:hint="eastAsia" w:ascii="宋体" w:hAnsi="宋体"/>
          <w:color w:val="auto"/>
          <w:sz w:val="30"/>
          <w:szCs w:val="30"/>
          <w:highlight w:val="none"/>
        </w:rPr>
      </w:pPr>
    </w:p>
    <w:p>
      <w:pPr>
        <w:snapToGrid w:val="0"/>
        <w:spacing w:before="156" w:beforeLines="50" w:after="50"/>
        <w:rPr>
          <w:rFonts w:ascii="仿宋" w:hAnsi="仿宋" w:eastAsia="仿宋"/>
          <w:color w:val="auto"/>
          <w:sz w:val="30"/>
          <w:szCs w:val="30"/>
          <w:highlight w:val="none"/>
        </w:rPr>
        <w:sectPr>
          <w:pgSz w:w="11906" w:h="16838"/>
          <w:pgMar w:top="1558" w:right="1531" w:bottom="468" w:left="1531" w:header="851" w:footer="851" w:gutter="0"/>
          <w:cols w:space="720" w:num="1"/>
          <w:titlePg/>
          <w:docGrid w:type="lines" w:linePitch="312" w:charSpace="0"/>
        </w:sectPr>
      </w:pPr>
    </w:p>
    <w:bookmarkEnd w:id="5"/>
    <w:p>
      <w:pPr>
        <w:pStyle w:val="2"/>
        <w:jc w:val="center"/>
        <w:rPr>
          <w:rFonts w:hint="eastAsia" w:hAnsi="宋体"/>
          <w:b w:val="0"/>
          <w:color w:val="auto"/>
          <w:szCs w:val="36"/>
          <w:highlight w:val="none"/>
        </w:rPr>
      </w:pPr>
      <w:r>
        <w:rPr>
          <w:rFonts w:hint="eastAsia" w:hAnsi="宋体"/>
          <w:b w:val="0"/>
          <w:color w:val="auto"/>
          <w:szCs w:val="36"/>
          <w:highlight w:val="none"/>
        </w:rPr>
        <w:t>第六章    投标文件格式</w:t>
      </w:r>
    </w:p>
    <w:p>
      <w:pPr>
        <w:pStyle w:val="2"/>
        <w:jc w:val="center"/>
        <w:rPr>
          <w:rFonts w:hAnsi="宋体"/>
          <w:color w:val="auto"/>
          <w:sz w:val="30"/>
          <w:szCs w:val="30"/>
          <w:highlight w:val="none"/>
        </w:rPr>
      </w:pPr>
      <w:r>
        <w:rPr>
          <w:rFonts w:hint="eastAsia" w:hAnsi="宋体"/>
          <w:b w:val="0"/>
          <w:color w:val="auto"/>
          <w:szCs w:val="36"/>
          <w:highlight w:val="none"/>
        </w:rPr>
        <w:t>1、</w:t>
      </w:r>
      <w:r>
        <w:rPr>
          <w:rFonts w:hint="eastAsia" w:hAnsi="宋体"/>
          <w:b w:val="0"/>
          <w:bCs/>
          <w:color w:val="auto"/>
          <w:szCs w:val="36"/>
          <w:highlight w:val="none"/>
        </w:rPr>
        <w:t>资质文件目录</w:t>
      </w:r>
    </w:p>
    <w:p>
      <w:pPr>
        <w:snapToGrid w:val="0"/>
        <w:spacing w:line="460" w:lineRule="exact"/>
        <w:jc w:val="left"/>
        <w:rPr>
          <w:rFonts w:ascii="宋体" w:hAnsi="宋体"/>
          <w:color w:val="auto"/>
          <w:sz w:val="30"/>
          <w:szCs w:val="30"/>
          <w:highlight w:val="none"/>
        </w:rPr>
      </w:pPr>
      <w:r>
        <w:rPr>
          <w:rFonts w:hint="eastAsia" w:ascii="宋体" w:hAnsi="宋体"/>
          <w:color w:val="auto"/>
          <w:sz w:val="30"/>
          <w:szCs w:val="30"/>
          <w:highlight w:val="none"/>
        </w:rPr>
        <w:t xml:space="preserve">   （1）投标声明书 (格式见附件，含重大违法记录声明)；</w:t>
      </w:r>
    </w:p>
    <w:p>
      <w:pPr>
        <w:widowControl/>
        <w:spacing w:before="122" w:line="315" w:lineRule="atLeast"/>
        <w:rPr>
          <w:rFonts w:ascii="宋体" w:hAnsi="宋体"/>
          <w:color w:val="auto"/>
          <w:sz w:val="30"/>
          <w:szCs w:val="30"/>
          <w:highlight w:val="none"/>
        </w:rPr>
      </w:pPr>
      <w:r>
        <w:rPr>
          <w:rFonts w:hint="eastAsia" w:ascii="宋体" w:hAnsi="宋体"/>
          <w:color w:val="auto"/>
          <w:sz w:val="30"/>
          <w:szCs w:val="30"/>
          <w:highlight w:val="none"/>
        </w:rPr>
        <w:t xml:space="preserve">   （2）法定代表人授权委托书(格式见附件)；</w:t>
      </w:r>
    </w:p>
    <w:p>
      <w:pPr>
        <w:snapToGrid w:val="0"/>
        <w:spacing w:line="460" w:lineRule="exact"/>
        <w:jc w:val="left"/>
        <w:rPr>
          <w:rFonts w:hint="eastAsia" w:ascii="宋体" w:hAnsi="宋体"/>
          <w:color w:val="auto"/>
          <w:sz w:val="30"/>
          <w:szCs w:val="30"/>
          <w:highlight w:val="none"/>
        </w:rPr>
      </w:pPr>
      <w:r>
        <w:rPr>
          <w:rFonts w:hint="eastAsia" w:ascii="宋体" w:hAnsi="宋体"/>
          <w:color w:val="auto"/>
          <w:sz w:val="30"/>
          <w:szCs w:val="30"/>
          <w:highlight w:val="none"/>
        </w:rPr>
        <w:t xml:space="preserve">   （3）提供有效的依法缴纳税收证明（完税凭证或税务部门出具的证明）；</w:t>
      </w:r>
    </w:p>
    <w:p>
      <w:pPr>
        <w:snapToGrid w:val="0"/>
        <w:spacing w:line="460" w:lineRule="exact"/>
        <w:jc w:val="left"/>
        <w:rPr>
          <w:rFonts w:hint="eastAsia" w:ascii="宋体" w:hAnsi="宋体"/>
          <w:color w:val="auto"/>
          <w:sz w:val="30"/>
          <w:szCs w:val="30"/>
          <w:highlight w:val="none"/>
        </w:rPr>
      </w:pPr>
      <w:r>
        <w:rPr>
          <w:rFonts w:hint="eastAsia" w:ascii="宋体" w:hAnsi="宋体"/>
          <w:color w:val="auto"/>
          <w:sz w:val="30"/>
          <w:szCs w:val="30"/>
          <w:highlight w:val="none"/>
        </w:rPr>
        <w:t xml:space="preserve">   （4）营业执照（或事业单位法人登记证书或其他工商等登记证明材料）复印件；</w:t>
      </w:r>
    </w:p>
    <w:p>
      <w:pPr>
        <w:snapToGrid w:val="0"/>
        <w:spacing w:line="460" w:lineRule="exact"/>
        <w:jc w:val="left"/>
        <w:rPr>
          <w:rFonts w:hint="eastAsia" w:ascii="宋体" w:hAnsi="宋体"/>
          <w:color w:val="auto"/>
          <w:sz w:val="30"/>
          <w:szCs w:val="30"/>
          <w:highlight w:val="none"/>
        </w:rPr>
      </w:pPr>
      <w:r>
        <w:rPr>
          <w:rFonts w:hint="eastAsia" w:ascii="宋体" w:hAnsi="宋体"/>
          <w:color w:val="auto"/>
          <w:sz w:val="30"/>
          <w:szCs w:val="30"/>
          <w:highlight w:val="none"/>
        </w:rPr>
        <w:t xml:space="preserve">   （5）组织机构代码证、社保登记证（或供应商一年内缴纳过的社保缴纳花名册）、税务登记证复印件。（招标文件另有规定除外）；</w:t>
      </w:r>
    </w:p>
    <w:p>
      <w:pPr>
        <w:autoSpaceDE w:val="0"/>
        <w:autoSpaceDN w:val="0"/>
        <w:adjustRightInd w:val="0"/>
        <w:spacing w:line="440" w:lineRule="exact"/>
        <w:rPr>
          <w:rFonts w:hint="eastAsia" w:ascii="宋体" w:hAnsi="宋体"/>
          <w:color w:val="auto"/>
          <w:sz w:val="30"/>
          <w:szCs w:val="30"/>
          <w:highlight w:val="none"/>
        </w:rPr>
      </w:pPr>
      <w:r>
        <w:rPr>
          <w:rFonts w:hint="eastAsia" w:ascii="宋体" w:hAnsi="宋体"/>
          <w:color w:val="auto"/>
          <w:sz w:val="30"/>
          <w:szCs w:val="30"/>
          <w:highlight w:val="none"/>
        </w:rPr>
        <w:t xml:space="preserve">   （6）金融、保险、通讯等特定行业的全国性企业所设立的区域性分支机构，以及个体工商户、个人独资企业、合伙企业独立参加政府采购活动时还须提供：总公司（总机构）授权原件（格式见</w:t>
      </w:r>
      <w:r>
        <w:rPr>
          <w:rFonts w:hint="eastAsia" w:ascii="宋体" w:hAnsi="宋体" w:cs="宋体"/>
          <w:color w:val="auto"/>
          <w:sz w:val="30"/>
          <w:szCs w:val="30"/>
          <w:highlight w:val="none"/>
        </w:rPr>
        <w:t>附件</w:t>
      </w:r>
      <w:r>
        <w:rPr>
          <w:rFonts w:hint="eastAsia" w:ascii="宋体" w:hAnsi="宋体"/>
          <w:color w:val="auto"/>
          <w:sz w:val="30"/>
          <w:szCs w:val="30"/>
          <w:highlight w:val="none"/>
        </w:rPr>
        <w:t>）或房产权证(复印件)或其他有效财产证明材料(复印件)；</w:t>
      </w:r>
    </w:p>
    <w:p>
      <w:pPr>
        <w:snapToGrid w:val="0"/>
        <w:spacing w:line="460" w:lineRule="exact"/>
        <w:jc w:val="left"/>
        <w:rPr>
          <w:rFonts w:hint="eastAsia" w:ascii="宋体" w:hAnsi="宋体"/>
          <w:color w:val="auto"/>
          <w:sz w:val="30"/>
          <w:szCs w:val="30"/>
          <w:highlight w:val="none"/>
        </w:rPr>
      </w:pPr>
      <w:r>
        <w:rPr>
          <w:rFonts w:hint="eastAsia" w:ascii="宋体" w:hAnsi="宋体"/>
          <w:color w:val="auto"/>
          <w:sz w:val="30"/>
          <w:szCs w:val="30"/>
          <w:highlight w:val="none"/>
        </w:rPr>
        <w:t xml:space="preserve">   （7）提供采购公告中符合</w:t>
      </w:r>
      <w:r>
        <w:rPr>
          <w:rFonts w:hint="eastAsia" w:ascii="宋体" w:hAnsi="宋体"/>
          <w:bCs/>
          <w:color w:val="auto"/>
          <w:sz w:val="30"/>
          <w:szCs w:val="30"/>
          <w:highlight w:val="none"/>
        </w:rPr>
        <w:t>投标人特定条件要求的有效的</w:t>
      </w:r>
      <w:r>
        <w:rPr>
          <w:rFonts w:hint="eastAsia" w:ascii="宋体" w:hAnsi="宋体"/>
          <w:color w:val="auto"/>
          <w:sz w:val="30"/>
          <w:szCs w:val="30"/>
          <w:highlight w:val="none"/>
        </w:rPr>
        <w:t>其他资质复印件并加盖公司公章及需要说明的资料；</w:t>
      </w:r>
    </w:p>
    <w:p>
      <w:pPr>
        <w:widowControl/>
        <w:snapToGrid w:val="0"/>
        <w:spacing w:before="122" w:line="400" w:lineRule="atLeast"/>
        <w:ind w:firstLine="420"/>
        <w:rPr>
          <w:rFonts w:hint="eastAsia" w:ascii="宋体" w:hAnsi="宋体"/>
          <w:color w:val="auto"/>
          <w:spacing w:val="-6"/>
          <w:sz w:val="30"/>
          <w:szCs w:val="30"/>
          <w:highlight w:val="none"/>
        </w:rPr>
      </w:pPr>
      <w:r>
        <w:rPr>
          <w:rFonts w:hint="eastAsia" w:ascii="宋体" w:hAnsi="宋体" w:cs="宋体"/>
          <w:color w:val="auto"/>
          <w:kern w:val="0"/>
          <w:sz w:val="30"/>
          <w:szCs w:val="30"/>
          <w:highlight w:val="none"/>
          <w:shd w:val="clear" w:color="auto" w:fill="FFFFFF"/>
        </w:rPr>
        <w:t>（</w:t>
      </w:r>
      <w:r>
        <w:rPr>
          <w:rFonts w:hint="eastAsia" w:ascii="宋体" w:hAnsi="宋体" w:cs="宋体"/>
          <w:color w:val="auto"/>
          <w:kern w:val="0"/>
          <w:sz w:val="30"/>
          <w:szCs w:val="30"/>
          <w:highlight w:val="none"/>
          <w:shd w:val="clear" w:color="auto" w:fill="FFFFFF"/>
          <w:lang w:val="en-US" w:eastAsia="zh-CN"/>
        </w:rPr>
        <w:t>8</w:t>
      </w:r>
      <w:r>
        <w:rPr>
          <w:rFonts w:hint="eastAsia" w:ascii="宋体" w:hAnsi="宋体" w:cs="宋体"/>
          <w:color w:val="auto"/>
          <w:kern w:val="0"/>
          <w:sz w:val="30"/>
          <w:szCs w:val="30"/>
          <w:highlight w:val="none"/>
          <w:shd w:val="clear" w:color="auto" w:fill="FFFFFF"/>
        </w:rPr>
        <w:t>）</w:t>
      </w:r>
      <w:r>
        <w:rPr>
          <w:rFonts w:hint="eastAsia" w:ascii="宋体" w:hAnsi="宋体"/>
          <w:color w:val="auto"/>
          <w:spacing w:val="-6"/>
          <w:sz w:val="30"/>
          <w:szCs w:val="30"/>
          <w:highlight w:val="none"/>
        </w:rPr>
        <w:t>无失信行为承诺书。</w:t>
      </w:r>
    </w:p>
    <w:p>
      <w:pPr>
        <w:widowControl/>
        <w:snapToGrid w:val="0"/>
        <w:spacing w:before="122" w:line="400" w:lineRule="atLeast"/>
        <w:ind w:firstLine="420"/>
        <w:rPr>
          <w:rFonts w:hint="eastAsia" w:ascii="宋体" w:hAnsi="宋体" w:cs="宋体"/>
          <w:color w:val="auto"/>
          <w:kern w:val="0"/>
          <w:sz w:val="30"/>
          <w:szCs w:val="30"/>
          <w:highlight w:val="none"/>
          <w:shd w:val="clear" w:color="auto" w:fill="FFFFFF"/>
        </w:rPr>
      </w:pPr>
    </w:p>
    <w:p>
      <w:pPr>
        <w:snapToGrid w:val="0"/>
        <w:spacing w:line="460" w:lineRule="exact"/>
        <w:ind w:firstLine="600" w:firstLineChars="200"/>
        <w:jc w:val="left"/>
        <w:rPr>
          <w:rFonts w:hint="eastAsia" w:ascii="宋体" w:hAnsi="宋体"/>
          <w:color w:val="auto"/>
          <w:sz w:val="30"/>
          <w:szCs w:val="30"/>
          <w:highlight w:val="none"/>
        </w:rPr>
      </w:pPr>
    </w:p>
    <w:p>
      <w:pPr>
        <w:pStyle w:val="10"/>
        <w:snapToGrid w:val="0"/>
        <w:spacing w:line="460" w:lineRule="exact"/>
        <w:ind w:left="5250" w:firstLine="600" w:firstLineChars="200"/>
        <w:rPr>
          <w:rFonts w:ascii="宋体" w:hAnsi="宋体"/>
          <w:color w:val="auto"/>
          <w:sz w:val="30"/>
          <w:szCs w:val="30"/>
          <w:highlight w:val="none"/>
        </w:rPr>
      </w:pPr>
    </w:p>
    <w:p>
      <w:pPr>
        <w:snapToGrid w:val="0"/>
        <w:spacing w:line="460" w:lineRule="exact"/>
        <w:ind w:firstLine="588" w:firstLineChars="196"/>
        <w:jc w:val="left"/>
        <w:rPr>
          <w:rFonts w:ascii="宋体" w:hAnsi="宋体"/>
          <w:color w:val="auto"/>
          <w:sz w:val="30"/>
          <w:szCs w:val="30"/>
          <w:highlight w:val="none"/>
        </w:rPr>
      </w:pPr>
    </w:p>
    <w:p>
      <w:pPr>
        <w:snapToGrid w:val="0"/>
        <w:spacing w:before="50" w:after="156" w:afterLines="50" w:line="460" w:lineRule="exact"/>
        <w:jc w:val="left"/>
        <w:rPr>
          <w:rFonts w:ascii="宋体" w:hAnsi="宋体"/>
          <w:color w:val="auto"/>
          <w:sz w:val="30"/>
          <w:szCs w:val="30"/>
          <w:highlight w:val="none"/>
        </w:rPr>
      </w:pPr>
    </w:p>
    <w:p>
      <w:pPr>
        <w:pStyle w:val="9"/>
        <w:snapToGrid w:val="0"/>
        <w:spacing w:before="120" w:after="120"/>
        <w:rPr>
          <w:rFonts w:hAnsi="宋体"/>
          <w:color w:val="auto"/>
          <w:sz w:val="30"/>
          <w:szCs w:val="30"/>
          <w:highlight w:val="none"/>
        </w:rPr>
      </w:pPr>
    </w:p>
    <w:p>
      <w:pPr>
        <w:pStyle w:val="9"/>
        <w:snapToGrid w:val="0"/>
        <w:spacing w:before="120" w:after="120"/>
        <w:rPr>
          <w:rFonts w:hAnsi="宋体"/>
          <w:color w:val="auto"/>
          <w:sz w:val="30"/>
          <w:szCs w:val="30"/>
          <w:highlight w:val="none"/>
        </w:rPr>
      </w:pPr>
    </w:p>
    <w:p>
      <w:pPr>
        <w:pStyle w:val="9"/>
        <w:snapToGrid w:val="0"/>
        <w:spacing w:before="120" w:after="120"/>
        <w:rPr>
          <w:rFonts w:hAnsi="宋体"/>
          <w:color w:val="auto"/>
          <w:sz w:val="30"/>
          <w:szCs w:val="30"/>
          <w:highlight w:val="none"/>
        </w:rPr>
      </w:pPr>
    </w:p>
    <w:p>
      <w:pPr>
        <w:pStyle w:val="9"/>
        <w:snapToGrid w:val="0"/>
        <w:spacing w:before="120" w:after="120"/>
        <w:rPr>
          <w:rFonts w:hAnsi="宋体"/>
          <w:color w:val="auto"/>
          <w:sz w:val="30"/>
          <w:szCs w:val="30"/>
          <w:highlight w:val="none"/>
        </w:rPr>
      </w:pPr>
    </w:p>
    <w:p>
      <w:pPr>
        <w:pStyle w:val="9"/>
        <w:snapToGrid w:val="0"/>
        <w:spacing w:before="120" w:after="120"/>
        <w:rPr>
          <w:rFonts w:hAnsi="宋体"/>
          <w:color w:val="auto"/>
          <w:sz w:val="30"/>
          <w:szCs w:val="30"/>
          <w:highlight w:val="none"/>
        </w:rPr>
      </w:pPr>
    </w:p>
    <w:p>
      <w:pPr>
        <w:snapToGrid w:val="0"/>
        <w:spacing w:before="50" w:after="156" w:afterLines="50"/>
        <w:jc w:val="left"/>
        <w:rPr>
          <w:rFonts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附件1：</w:t>
      </w:r>
    </w:p>
    <w:p>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投 标 声 明 书</w:t>
      </w:r>
    </w:p>
    <w:p>
      <w:pPr>
        <w:spacing w:line="440" w:lineRule="exact"/>
        <w:jc w:val="center"/>
        <w:rPr>
          <w:rFonts w:hint="eastAsia" w:ascii="宋体" w:hAnsi="宋体" w:cs="宋体"/>
          <w:b/>
          <w:bCs/>
          <w:color w:val="auto"/>
          <w:sz w:val="32"/>
          <w:szCs w:val="32"/>
          <w:highlight w:val="none"/>
        </w:rPr>
      </w:pPr>
    </w:p>
    <w:p>
      <w:pPr>
        <w:spacing w:line="44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杭州市公共资源交易中心余杭分中心：</w:t>
      </w:r>
    </w:p>
    <w:p>
      <w:pPr>
        <w:snapToGrid w:val="0"/>
        <w:spacing w:before="156" w:beforeLines="50" w:after="50" w:line="460" w:lineRule="exact"/>
        <w:ind w:firstLine="600" w:firstLineChars="200"/>
        <w:rPr>
          <w:rFonts w:hint="eastAsia" w:ascii="宋体" w:hAnsi="宋体"/>
          <w:color w:val="auto"/>
          <w:sz w:val="30"/>
          <w:szCs w:val="30"/>
          <w:highlight w:val="none"/>
        </w:rPr>
      </w:pPr>
      <w:r>
        <w:rPr>
          <w:rFonts w:hint="eastAsia" w:ascii="宋体" w:hAnsi="宋体" w:cs="宋体"/>
          <w:color w:val="auto"/>
          <w:sz w:val="30"/>
          <w:szCs w:val="30"/>
          <w:highlight w:val="none"/>
        </w:rPr>
        <w:t xml:space="preserve"> </w:t>
      </w:r>
      <w:r>
        <w:rPr>
          <w:rFonts w:hint="eastAsia" w:ascii="宋体" w:hAnsi="宋体"/>
          <w:color w:val="auto"/>
          <w:sz w:val="30"/>
          <w:szCs w:val="30"/>
          <w:highlight w:val="none"/>
          <w:u w:val="single"/>
        </w:rPr>
        <w:t>（投标人名称）</w:t>
      </w:r>
      <w:r>
        <w:rPr>
          <w:rFonts w:hint="eastAsia" w:ascii="宋体" w:hAnsi="宋体"/>
          <w:color w:val="auto"/>
          <w:sz w:val="30"/>
          <w:szCs w:val="30"/>
          <w:highlight w:val="none"/>
        </w:rPr>
        <w:t>系中华人民共和国合法企业，经营地址：</w:t>
      </w:r>
      <w:r>
        <w:rPr>
          <w:rFonts w:hint="eastAsia" w:ascii="宋体" w:hAnsi="宋体"/>
          <w:color w:val="auto"/>
          <w:sz w:val="30"/>
          <w:szCs w:val="30"/>
          <w:highlight w:val="none"/>
          <w:u w:val="single"/>
        </w:rPr>
        <w:t xml:space="preserve">         </w:t>
      </w:r>
    </w:p>
    <w:p>
      <w:pPr>
        <w:snapToGrid w:val="0"/>
        <w:spacing w:before="156" w:beforeLines="50" w:after="50" w:line="460" w:lineRule="exact"/>
        <w:rPr>
          <w:rFonts w:ascii="宋体" w:hAnsi="宋体"/>
          <w:color w:val="auto"/>
          <w:sz w:val="30"/>
          <w:szCs w:val="30"/>
          <w:highlight w:val="none"/>
        </w:rPr>
      </w:pPr>
      <w:r>
        <w:rPr>
          <w:rFonts w:hint="eastAsia" w:ascii="宋体" w:hAnsi="宋体"/>
          <w:color w:val="auto"/>
          <w:sz w:val="30"/>
          <w:szCs w:val="30"/>
          <w:highlight w:val="none"/>
        </w:rPr>
        <w:t>我</w:t>
      </w:r>
      <w:r>
        <w:rPr>
          <w:rFonts w:hint="eastAsia" w:ascii="宋体" w:hAnsi="宋体"/>
          <w:color w:val="auto"/>
          <w:sz w:val="30"/>
          <w:szCs w:val="30"/>
          <w:highlight w:val="none"/>
          <w:u w:val="single"/>
        </w:rPr>
        <w:t>（姓名）</w:t>
      </w:r>
      <w:r>
        <w:rPr>
          <w:rFonts w:hint="eastAsia" w:ascii="宋体" w:hAnsi="宋体"/>
          <w:color w:val="auto"/>
          <w:sz w:val="30"/>
          <w:szCs w:val="30"/>
          <w:highlight w:val="none"/>
        </w:rPr>
        <w:t>系</w:t>
      </w:r>
      <w:r>
        <w:rPr>
          <w:rFonts w:hint="eastAsia" w:ascii="宋体" w:hAnsi="宋体"/>
          <w:color w:val="auto"/>
          <w:sz w:val="30"/>
          <w:szCs w:val="30"/>
          <w:highlight w:val="none"/>
          <w:u w:val="single"/>
        </w:rPr>
        <w:t>（投标人名称）</w:t>
      </w:r>
      <w:r>
        <w:rPr>
          <w:rFonts w:hint="eastAsia" w:ascii="宋体" w:hAnsi="宋体"/>
          <w:color w:val="auto"/>
          <w:sz w:val="30"/>
          <w:szCs w:val="30"/>
          <w:highlight w:val="none"/>
        </w:rPr>
        <w:t>的法定代表人，我方愿意参加贵方组织的</w:t>
      </w:r>
      <w:r>
        <w:rPr>
          <w:rFonts w:hint="eastAsia" w:ascii="宋体" w:hAnsi="宋体"/>
          <w:color w:val="auto"/>
          <w:sz w:val="30"/>
          <w:szCs w:val="30"/>
          <w:highlight w:val="none"/>
          <w:u w:val="single"/>
        </w:rPr>
        <w:t>（招标项目名称）（编号为</w:t>
      </w:r>
      <w:r>
        <w:rPr>
          <w:rFonts w:hint="eastAsia" w:ascii="宋体" w:hAnsi="宋体"/>
          <w:color w:val="auto"/>
          <w:sz w:val="30"/>
          <w:szCs w:val="30"/>
          <w:highlight w:val="none"/>
          <w:u w:val="single"/>
          <w:lang w:eastAsia="zh-CN"/>
        </w:rPr>
        <w:t>HZYHZFCG-2020-031</w:t>
      </w:r>
      <w:r>
        <w:rPr>
          <w:rFonts w:hint="eastAsia" w:ascii="宋体" w:hAnsi="宋体"/>
          <w:color w:val="auto"/>
          <w:sz w:val="30"/>
          <w:szCs w:val="30"/>
          <w:highlight w:val="none"/>
          <w:u w:val="single"/>
        </w:rPr>
        <w:t>）标项___</w:t>
      </w:r>
      <w:r>
        <w:rPr>
          <w:rFonts w:hint="eastAsia" w:ascii="宋体" w:hAnsi="宋体"/>
          <w:color w:val="auto"/>
          <w:sz w:val="30"/>
          <w:szCs w:val="30"/>
          <w:highlight w:val="none"/>
        </w:rPr>
        <w:t>的投标，为此，我方就本次投标有关事项郑重声明如下：</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1、我方承诺已经具备《中华人民共和国政府采购法》第二十二条中规定的参加政府采购活动的投标人应当具备的条件：</w:t>
      </w:r>
    </w:p>
    <w:p>
      <w:pPr>
        <w:adjustRightInd w:val="0"/>
        <w:snapToGrid w:val="0"/>
        <w:spacing w:line="44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（1）具有独立承担民事责任的能力；</w:t>
      </w:r>
    </w:p>
    <w:p>
      <w:pPr>
        <w:adjustRightInd w:val="0"/>
        <w:snapToGrid w:val="0"/>
        <w:spacing w:line="44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（2）具有良好的商业信誉和健全的财务会计制度；</w:t>
      </w:r>
    </w:p>
    <w:p>
      <w:pPr>
        <w:adjustRightInd w:val="0"/>
        <w:snapToGrid w:val="0"/>
        <w:spacing w:line="44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（3）具有履行合同所必需的设备和专业技术能力；</w:t>
      </w:r>
    </w:p>
    <w:p>
      <w:pPr>
        <w:adjustRightInd w:val="0"/>
        <w:snapToGrid w:val="0"/>
        <w:spacing w:line="44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（4）有依法缴纳税收和社会保障资金的良好记录；</w:t>
      </w:r>
    </w:p>
    <w:p>
      <w:pPr>
        <w:adjustRightInd w:val="0"/>
        <w:snapToGrid w:val="0"/>
        <w:spacing w:line="44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（5）参加政府采购活动前三年内，在经营活动中没有重大违法记录；</w:t>
      </w:r>
    </w:p>
    <w:p>
      <w:pPr>
        <w:adjustRightInd w:val="0"/>
        <w:snapToGrid w:val="0"/>
        <w:spacing w:line="440" w:lineRule="exact"/>
        <w:ind w:firstLine="300" w:firstLineChars="100"/>
        <w:rPr>
          <w:rFonts w:hint="eastAsia" w:ascii="宋体" w:hAnsi="宋体" w:cs="宋体"/>
          <w:color w:val="auto"/>
          <w:sz w:val="30"/>
          <w:szCs w:val="30"/>
          <w:highlight w:val="none"/>
        </w:rPr>
      </w:pPr>
      <w:r>
        <w:rPr>
          <w:rFonts w:hint="eastAsia" w:ascii="宋体" w:hAnsi="宋体" w:cs="宋体"/>
          <w:color w:val="auto"/>
          <w:sz w:val="30"/>
          <w:szCs w:val="30"/>
          <w:highlight w:val="none"/>
        </w:rPr>
        <w:t>（6）法律、行政法规规定的其他条件。</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2、本投标有效期自投标文件合格递交之日起</w:t>
      </w:r>
      <w:r>
        <w:rPr>
          <w:rFonts w:hint="eastAsia" w:ascii="宋体" w:hAnsi="宋体" w:cs="宋体"/>
          <w:b/>
          <w:color w:val="auto"/>
          <w:sz w:val="30"/>
          <w:szCs w:val="30"/>
          <w:highlight w:val="none"/>
          <w:u w:val="thick"/>
        </w:rPr>
        <w:t xml:space="preserve"> 90日</w:t>
      </w:r>
      <w:r>
        <w:rPr>
          <w:rFonts w:hint="eastAsia" w:ascii="宋体" w:hAnsi="宋体" w:cs="宋体"/>
          <w:color w:val="auto"/>
          <w:sz w:val="30"/>
          <w:szCs w:val="30"/>
          <w:highlight w:val="none"/>
        </w:rPr>
        <w:t>。</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3、如我方中标，本投标文件至本项目合同履行完毕止均保持有效，我方将按招标文件及政府采购法律、法规的规定履行合同责任和义务。</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4、我方完全理解贵方不一定要接受最低价的投标。</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5、我方同意按照贵方要求提供与投标有关的一切数据或资料，配合招标采购单位进行评标、验收等与本次采购相关工作。</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6、我方在投标之前已经与贵方进行了充分的沟通，完全理解并接受招标文件的各项规定和要求，对招标文件的合理性、合法性不再有异议。并保证遵守采购文件中的有关规定。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7、我方已详细审查全部招标文件，包括更正通知（如有的话）以及全部参考资料和有关附件，已经了解我方对于招标文件、采购过程、采购结果有依法进行询问、质疑、投诉的权利及相关渠道和要求。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8、我方向贵方提交的所有投标文件、资料都是准确的和真实的。</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52" w:firstLineChars="15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（1）提供虚假材料谋取中标、成交的；</w:t>
      </w:r>
    </w:p>
    <w:p>
      <w:pPr>
        <w:adjustRightInd w:val="0"/>
        <w:snapToGrid w:val="0"/>
        <w:spacing w:line="440" w:lineRule="exact"/>
        <w:ind w:firstLine="450" w:firstLineChars="150"/>
        <w:rPr>
          <w:rFonts w:hint="eastAsia" w:ascii="宋体" w:hAnsi="宋体" w:cs="宋体"/>
          <w:color w:val="auto"/>
          <w:sz w:val="30"/>
          <w:szCs w:val="30"/>
          <w:highlight w:val="none"/>
        </w:rPr>
      </w:pPr>
      <w:r>
        <w:rPr>
          <w:rFonts w:hint="eastAsia" w:ascii="宋体" w:hAnsi="宋体" w:cs="宋体"/>
          <w:color w:val="auto"/>
          <w:sz w:val="30"/>
          <w:szCs w:val="30"/>
          <w:highlight w:val="none"/>
        </w:rPr>
        <w:t>（2）采取不正当手段诋毁、排挤其他供应商的；</w:t>
      </w:r>
    </w:p>
    <w:p>
      <w:pPr>
        <w:adjustRightInd w:val="0"/>
        <w:snapToGrid w:val="0"/>
        <w:spacing w:line="440" w:lineRule="exact"/>
        <w:ind w:firstLine="450" w:firstLineChars="150"/>
        <w:rPr>
          <w:rFonts w:hint="eastAsia" w:ascii="宋体" w:hAnsi="宋体" w:cs="宋体"/>
          <w:color w:val="auto"/>
          <w:sz w:val="30"/>
          <w:szCs w:val="30"/>
          <w:highlight w:val="none"/>
        </w:rPr>
      </w:pPr>
      <w:r>
        <w:rPr>
          <w:rFonts w:hint="eastAsia" w:ascii="宋体" w:hAnsi="宋体" w:cs="宋体"/>
          <w:color w:val="auto"/>
          <w:sz w:val="30"/>
          <w:szCs w:val="30"/>
          <w:highlight w:val="none"/>
        </w:rPr>
        <w:t>（3）与采购人、其他供应商或者采购代理机构恶意串通的；</w:t>
      </w:r>
    </w:p>
    <w:p>
      <w:pPr>
        <w:adjustRightInd w:val="0"/>
        <w:snapToGrid w:val="0"/>
        <w:spacing w:line="440" w:lineRule="exact"/>
        <w:ind w:firstLine="450" w:firstLineChars="150"/>
        <w:rPr>
          <w:rFonts w:hint="eastAsia" w:ascii="宋体" w:hAnsi="宋体" w:cs="宋体"/>
          <w:color w:val="auto"/>
          <w:sz w:val="30"/>
          <w:szCs w:val="30"/>
          <w:highlight w:val="none"/>
        </w:rPr>
      </w:pPr>
      <w:r>
        <w:rPr>
          <w:rFonts w:hint="eastAsia" w:ascii="宋体" w:hAnsi="宋体" w:cs="宋体"/>
          <w:color w:val="auto"/>
          <w:sz w:val="30"/>
          <w:szCs w:val="30"/>
          <w:highlight w:val="none"/>
        </w:rPr>
        <w:t>（4）向采购人、采购代理机构行贿或者提供其他不正当利益的；</w:t>
      </w:r>
    </w:p>
    <w:p>
      <w:pPr>
        <w:adjustRightInd w:val="0"/>
        <w:snapToGrid w:val="0"/>
        <w:spacing w:line="440" w:lineRule="exact"/>
        <w:ind w:firstLine="450" w:firstLineChars="150"/>
        <w:rPr>
          <w:rFonts w:hint="eastAsia" w:ascii="宋体" w:hAnsi="宋体" w:cs="宋体"/>
          <w:color w:val="auto"/>
          <w:sz w:val="30"/>
          <w:szCs w:val="30"/>
          <w:highlight w:val="none"/>
        </w:rPr>
      </w:pPr>
      <w:r>
        <w:rPr>
          <w:rFonts w:hint="eastAsia" w:ascii="宋体" w:hAnsi="宋体" w:cs="宋体"/>
          <w:color w:val="auto"/>
          <w:sz w:val="30"/>
          <w:szCs w:val="30"/>
          <w:highlight w:val="none"/>
        </w:rPr>
        <w:t>（5）在招标采购过程中与采购人进行协商谈判的；</w:t>
      </w:r>
    </w:p>
    <w:p>
      <w:pPr>
        <w:adjustRightInd w:val="0"/>
        <w:snapToGrid w:val="0"/>
        <w:spacing w:line="440" w:lineRule="exact"/>
        <w:ind w:firstLine="450" w:firstLineChars="150"/>
        <w:rPr>
          <w:rFonts w:hint="eastAsia" w:ascii="宋体" w:hAnsi="宋体" w:cs="宋体"/>
          <w:color w:val="auto"/>
          <w:sz w:val="30"/>
          <w:szCs w:val="30"/>
          <w:highlight w:val="none"/>
        </w:rPr>
      </w:pPr>
      <w:r>
        <w:rPr>
          <w:rFonts w:hint="eastAsia" w:ascii="宋体" w:hAnsi="宋体" w:cs="宋体"/>
          <w:color w:val="auto"/>
          <w:sz w:val="30"/>
          <w:szCs w:val="30"/>
          <w:highlight w:val="none"/>
        </w:rPr>
        <w:t>（6）拒绝有关部门监督检查或者提供虚假情况的。</w:t>
      </w:r>
    </w:p>
    <w:p>
      <w:pPr>
        <w:adjustRightInd w:val="0"/>
        <w:snapToGrid w:val="0"/>
        <w:spacing w:line="44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供应商有前款第（1）至（5）项情形之一的，中标、成交无效。</w:t>
      </w:r>
    </w:p>
    <w:p>
      <w:pPr>
        <w:snapToGrid w:val="0"/>
        <w:spacing w:before="156" w:beforeLines="50" w:after="50" w:line="460" w:lineRule="exact"/>
        <w:ind w:right="600" w:firstLine="150" w:firstLineChars="50"/>
        <w:rPr>
          <w:rFonts w:hint="eastAsia" w:ascii="宋体" w:hAnsi="宋体"/>
          <w:color w:val="auto"/>
          <w:sz w:val="30"/>
          <w:szCs w:val="30"/>
          <w:highlight w:val="none"/>
        </w:rPr>
      </w:pPr>
    </w:p>
    <w:p>
      <w:pPr>
        <w:snapToGrid w:val="0"/>
        <w:spacing w:before="156" w:beforeLines="50" w:after="50" w:line="460" w:lineRule="exact"/>
        <w:ind w:right="600" w:firstLine="150" w:firstLineChars="50"/>
        <w:rPr>
          <w:rFonts w:hint="eastAsia" w:ascii="宋体" w:hAnsi="宋体"/>
          <w:color w:val="auto"/>
          <w:sz w:val="30"/>
          <w:szCs w:val="30"/>
          <w:highlight w:val="none"/>
        </w:rPr>
      </w:pPr>
    </w:p>
    <w:p>
      <w:pPr>
        <w:snapToGrid w:val="0"/>
        <w:spacing w:before="156" w:beforeLines="50" w:after="50" w:line="460" w:lineRule="exact"/>
        <w:ind w:right="600" w:firstLine="150" w:firstLineChars="50"/>
        <w:rPr>
          <w:rFonts w:ascii="宋体" w:hAnsi="宋体"/>
          <w:color w:val="auto"/>
          <w:sz w:val="30"/>
          <w:szCs w:val="30"/>
          <w:highlight w:val="none"/>
          <w:u w:val="single"/>
        </w:rPr>
      </w:pPr>
      <w:r>
        <w:rPr>
          <w:rFonts w:hint="eastAsia" w:ascii="宋体" w:hAnsi="宋体"/>
          <w:color w:val="auto"/>
          <w:sz w:val="30"/>
          <w:szCs w:val="30"/>
          <w:highlight w:val="none"/>
        </w:rPr>
        <w:t>法定代表人签字：          日 期：</w:t>
      </w:r>
    </w:p>
    <w:p>
      <w:pPr>
        <w:snapToGrid w:val="0"/>
        <w:spacing w:before="156" w:beforeLines="50" w:after="50" w:line="460" w:lineRule="exact"/>
        <w:ind w:firstLine="150" w:firstLineChars="50"/>
        <w:rPr>
          <w:rFonts w:hint="eastAsia" w:ascii="宋体" w:hAnsi="宋体"/>
          <w:color w:val="auto"/>
          <w:sz w:val="30"/>
          <w:szCs w:val="30"/>
          <w:highlight w:val="none"/>
        </w:rPr>
      </w:pPr>
    </w:p>
    <w:p>
      <w:pPr>
        <w:snapToGrid w:val="0"/>
        <w:spacing w:before="156" w:beforeLines="50" w:after="50" w:line="460" w:lineRule="exact"/>
        <w:ind w:firstLine="150" w:firstLineChars="50"/>
        <w:rPr>
          <w:color w:val="auto"/>
          <w:sz w:val="30"/>
          <w:szCs w:val="30"/>
          <w:highlight w:val="none"/>
        </w:rPr>
      </w:pPr>
      <w:r>
        <w:rPr>
          <w:rFonts w:hint="eastAsia" w:ascii="宋体" w:hAnsi="宋体"/>
          <w:color w:val="auto"/>
          <w:sz w:val="30"/>
          <w:szCs w:val="30"/>
          <w:highlight w:val="none"/>
        </w:rPr>
        <w:t>投标人（公章）：</w:t>
      </w:r>
    </w:p>
    <w:p>
      <w:pPr>
        <w:snapToGrid w:val="0"/>
        <w:spacing w:before="156" w:beforeLines="50" w:after="50" w:line="460" w:lineRule="exact"/>
        <w:rPr>
          <w:rFonts w:hint="eastAsia" w:ascii="宋体" w:hAnsi="宋体"/>
          <w:color w:val="auto"/>
          <w:sz w:val="32"/>
          <w:szCs w:val="32"/>
          <w:highlight w:val="none"/>
        </w:rPr>
      </w:pPr>
    </w:p>
    <w:p>
      <w:pPr>
        <w:snapToGrid w:val="0"/>
        <w:spacing w:before="156" w:beforeLines="50" w:after="50" w:line="460" w:lineRule="exact"/>
        <w:ind w:right="600" w:firstLine="2700" w:firstLineChars="900"/>
        <w:rPr>
          <w:rFonts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snapToGrid w:val="0"/>
        <w:spacing w:before="156" w:beforeLines="50" w:after="50" w:line="460" w:lineRule="exact"/>
        <w:rPr>
          <w:rFonts w:hint="eastAsia" w:ascii="宋体" w:hAnsi="宋体"/>
          <w:color w:val="auto"/>
          <w:sz w:val="30"/>
          <w:szCs w:val="30"/>
          <w:highlight w:val="none"/>
        </w:rPr>
      </w:pPr>
    </w:p>
    <w:p>
      <w:pPr>
        <w:pStyle w:val="29"/>
        <w:rPr>
          <w:color w:val="auto"/>
          <w:highlight w:val="none"/>
        </w:rPr>
      </w:pPr>
      <w:r>
        <w:rPr>
          <w:color w:val="auto"/>
          <w:highlight w:val="none"/>
        </w:rPr>
        <w:t>窗体顶端</w:t>
      </w:r>
    </w:p>
    <w:p>
      <w:pPr>
        <w:autoSpaceDE w:val="0"/>
        <w:autoSpaceDN w:val="0"/>
        <w:adjustRightInd w:val="0"/>
        <w:spacing w:line="440" w:lineRule="exact"/>
        <w:jc w:val="center"/>
        <w:rPr>
          <w:rFonts w:hint="eastAsia" w:ascii="宋体" w:hAnsi="宋体" w:cs="宋体"/>
          <w:b/>
          <w:color w:val="auto"/>
          <w:kern w:val="0"/>
          <w:sz w:val="32"/>
          <w:szCs w:val="32"/>
          <w:highlight w:val="none"/>
        </w:rPr>
      </w:pPr>
    </w:p>
    <w:p>
      <w:pPr>
        <w:autoSpaceDE w:val="0"/>
        <w:autoSpaceDN w:val="0"/>
        <w:adjustRightInd w:val="0"/>
        <w:spacing w:line="440" w:lineRule="exact"/>
        <w:rPr>
          <w:rFonts w:hint="eastAsia" w:ascii="宋体" w:hAnsi="宋体" w:cs="宋体"/>
          <w:b/>
          <w:color w:val="auto"/>
          <w:kern w:val="0"/>
          <w:sz w:val="32"/>
          <w:szCs w:val="32"/>
          <w:highlight w:val="none"/>
        </w:rPr>
      </w:pPr>
      <w:r>
        <w:rPr>
          <w:rFonts w:hint="eastAsia" w:ascii="宋体" w:hAnsi="宋体"/>
          <w:color w:val="auto"/>
          <w:sz w:val="30"/>
          <w:szCs w:val="30"/>
          <w:highlight w:val="none"/>
        </w:rPr>
        <w:t>附件2：</w:t>
      </w:r>
    </w:p>
    <w:p>
      <w:pPr>
        <w:autoSpaceDE w:val="0"/>
        <w:autoSpaceDN w:val="0"/>
        <w:adjustRightInd w:val="0"/>
        <w:spacing w:line="440" w:lineRule="exact"/>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法定代表人</w:t>
      </w:r>
      <w:r>
        <w:rPr>
          <w:rFonts w:hint="eastAsia" w:ascii="宋体" w:hAnsi="宋体" w:cs="宋体"/>
          <w:b/>
          <w:color w:val="auto"/>
          <w:sz w:val="32"/>
          <w:szCs w:val="32"/>
          <w:highlight w:val="none"/>
        </w:rPr>
        <w:t>授权委托书</w:t>
      </w:r>
    </w:p>
    <w:p>
      <w:pPr>
        <w:autoSpaceDE w:val="0"/>
        <w:autoSpaceDN w:val="0"/>
        <w:adjustRightInd w:val="0"/>
        <w:spacing w:line="440" w:lineRule="exact"/>
        <w:jc w:val="center"/>
        <w:rPr>
          <w:rFonts w:hint="eastAsia" w:ascii="宋体" w:hAnsi="宋体" w:cs="宋体"/>
          <w:b/>
          <w:color w:val="auto"/>
          <w:sz w:val="32"/>
          <w:szCs w:val="32"/>
          <w:highlight w:val="none"/>
        </w:rPr>
      </w:pPr>
    </w:p>
    <w:p>
      <w:pPr>
        <w:spacing w:line="440" w:lineRule="exact"/>
        <w:rPr>
          <w:rFonts w:hint="eastAsia" w:ascii="宋体" w:hAnsi="宋体" w:cs="宋体"/>
          <w:b/>
          <w:color w:val="auto"/>
          <w:sz w:val="32"/>
          <w:szCs w:val="32"/>
          <w:highlight w:val="none"/>
        </w:rPr>
      </w:pPr>
      <w:r>
        <w:rPr>
          <w:rFonts w:hint="eastAsia" w:ascii="宋体" w:hAnsi="宋体" w:cs="宋体"/>
          <w:b/>
          <w:color w:val="auto"/>
          <w:sz w:val="32"/>
          <w:szCs w:val="32"/>
          <w:highlight w:val="none"/>
        </w:rPr>
        <w:t>杭州市公共资源交易中心余杭分中心：</w:t>
      </w:r>
    </w:p>
    <w:p>
      <w:pPr>
        <w:spacing w:line="440" w:lineRule="exact"/>
        <w:rPr>
          <w:rFonts w:hint="eastAsia" w:ascii="宋体" w:hAnsi="宋体" w:cs="宋体"/>
          <w:b/>
          <w:color w:val="auto"/>
          <w:sz w:val="32"/>
          <w:szCs w:val="32"/>
          <w:highlight w:val="none"/>
        </w:rPr>
      </w:pPr>
    </w:p>
    <w:p>
      <w:pPr>
        <w:spacing w:line="44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兹委派我单位</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先生/女士（其在本单位的职务是：</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，手机：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，传真：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，身份证号：</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）代表我单位全权处理</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项目（项目编号：HZYHZFCG-20  -   ）标项</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的一切事项，若中标则全权代表本单位签订合同，并负责处理合同履行等事宜。</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在撤销授权的书面通知以前，本授权书一直有效。授权代表在授权书有效期内签署的所有文件不因授权的撤销而失效。</w:t>
      </w:r>
    </w:p>
    <w:p>
      <w:pPr>
        <w:spacing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授权代表无转委托权，特此委托。</w:t>
      </w:r>
    </w:p>
    <w:p>
      <w:pPr>
        <w:spacing w:line="44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特此告知。</w:t>
      </w:r>
    </w:p>
    <w:p>
      <w:pPr>
        <w:spacing w:line="440" w:lineRule="exact"/>
        <w:rPr>
          <w:rFonts w:hint="eastAsia" w:ascii="宋体" w:hAnsi="宋体" w:cs="宋体"/>
          <w:color w:val="auto"/>
          <w:sz w:val="32"/>
          <w:szCs w:val="32"/>
          <w:highlight w:val="none"/>
        </w:rPr>
      </w:pPr>
    </w:p>
    <w:p>
      <w:pPr>
        <w:spacing w:line="44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法定代表人（签字）：                     授权代表（签字）：           </w:t>
      </w:r>
    </w:p>
    <w:p>
      <w:pPr>
        <w:spacing w:line="44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身份证号码：                            身份证号码：</w:t>
      </w:r>
    </w:p>
    <w:p>
      <w:pPr>
        <w:spacing w:line="44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rPr>
          <w:rFonts w:hint="eastAsia" w:ascii="宋体" w:hAnsi="宋体"/>
          <w:b/>
          <w:color w:val="auto"/>
          <w:sz w:val="32"/>
          <w:szCs w:val="32"/>
          <w:highlight w:val="none"/>
        </w:rPr>
      </w:pPr>
      <w:r>
        <w:rPr>
          <w:rFonts w:hint="eastAsia" w:ascii="宋体" w:hAnsi="宋体"/>
          <w:b/>
          <w:color w:val="auto"/>
          <w:sz w:val="32"/>
          <w:szCs w:val="32"/>
          <w:highlight w:val="none"/>
        </w:rPr>
        <w:t>法定代表人和授权代表的身份证正反面复印件、授权代表在本单位社保缴纳证明（加盖社保部门公章）附后。</w:t>
      </w:r>
    </w:p>
    <w:p>
      <w:pPr>
        <w:wordWrap w:val="0"/>
        <w:autoSpaceDE w:val="0"/>
        <w:autoSpaceDN w:val="0"/>
        <w:adjustRightInd w:val="0"/>
        <w:spacing w:line="440" w:lineRule="exact"/>
        <w:ind w:right="480"/>
        <w:rPr>
          <w:rFonts w:hint="eastAsia" w:ascii="宋体" w:hAnsi="宋体" w:cs="宋体"/>
          <w:color w:val="auto"/>
          <w:kern w:val="0"/>
          <w:sz w:val="32"/>
          <w:szCs w:val="32"/>
          <w:highlight w:val="none"/>
          <w:lang w:val="zh-CN"/>
        </w:rPr>
      </w:pPr>
    </w:p>
    <w:p>
      <w:pPr>
        <w:wordWrap w:val="0"/>
        <w:autoSpaceDE w:val="0"/>
        <w:autoSpaceDN w:val="0"/>
        <w:adjustRightInd w:val="0"/>
        <w:spacing w:line="440" w:lineRule="exact"/>
        <w:ind w:right="480"/>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rPr>
        <w:t xml:space="preserve">                          </w:t>
      </w:r>
      <w:r>
        <w:rPr>
          <w:rFonts w:hint="eastAsia" w:ascii="宋体" w:hAnsi="宋体" w:cs="宋体"/>
          <w:color w:val="auto"/>
          <w:kern w:val="0"/>
          <w:sz w:val="32"/>
          <w:szCs w:val="32"/>
          <w:highlight w:val="none"/>
          <w:lang w:val="zh-CN"/>
        </w:rPr>
        <w:t xml:space="preserve">投标人（公章）：     </w:t>
      </w:r>
    </w:p>
    <w:p>
      <w:pPr>
        <w:snapToGrid w:val="0"/>
        <w:spacing w:before="156" w:beforeLines="50" w:after="50" w:line="460" w:lineRule="exact"/>
        <w:rPr>
          <w:rFonts w:hint="eastAsia" w:ascii="宋体" w:hAnsi="宋体"/>
          <w:color w:val="auto"/>
          <w:sz w:val="32"/>
          <w:szCs w:val="32"/>
          <w:highlight w:val="none"/>
        </w:rPr>
      </w:pPr>
      <w:r>
        <w:rPr>
          <w:rFonts w:hint="eastAsia" w:ascii="宋体" w:hAnsi="宋体" w:cs="宋体"/>
          <w:color w:val="auto"/>
          <w:kern w:val="0"/>
          <w:sz w:val="32"/>
          <w:szCs w:val="32"/>
          <w:highlight w:val="none"/>
          <w:lang w:val="zh-CN"/>
        </w:rPr>
        <w:t xml:space="preserve">                  </w:t>
      </w:r>
      <w:r>
        <w:rPr>
          <w:rFonts w:hint="eastAsia" w:ascii="宋体" w:hAnsi="宋体" w:cs="宋体"/>
          <w:color w:val="auto"/>
          <w:kern w:val="0"/>
          <w:sz w:val="32"/>
          <w:szCs w:val="32"/>
          <w:highlight w:val="none"/>
        </w:rPr>
        <w:t xml:space="preserve">       </w:t>
      </w:r>
      <w:r>
        <w:rPr>
          <w:rFonts w:hint="eastAsia" w:ascii="宋体" w:hAnsi="宋体" w:cs="宋体"/>
          <w:color w:val="auto"/>
          <w:kern w:val="0"/>
          <w:sz w:val="32"/>
          <w:szCs w:val="32"/>
          <w:highlight w:val="none"/>
          <w:lang w:val="zh-CN"/>
        </w:rPr>
        <w:t xml:space="preserve"> </w:t>
      </w:r>
      <w:r>
        <w:rPr>
          <w:rFonts w:hint="eastAsia" w:ascii="宋体" w:hAnsi="宋体" w:cs="宋体"/>
          <w:color w:val="auto"/>
          <w:sz w:val="32"/>
          <w:szCs w:val="32"/>
          <w:highlight w:val="none"/>
        </w:rPr>
        <w:t>授权委托日期</w:t>
      </w:r>
      <w:r>
        <w:rPr>
          <w:rFonts w:hint="eastAsia" w:ascii="宋体" w:hAnsi="宋体" w:cs="宋体"/>
          <w:color w:val="auto"/>
          <w:kern w:val="0"/>
          <w:sz w:val="32"/>
          <w:szCs w:val="32"/>
          <w:highlight w:val="none"/>
          <w:lang w:val="zh-CN"/>
        </w:rPr>
        <w:t xml:space="preserve">：20  年  月   日 </w:t>
      </w:r>
    </w:p>
    <w:p>
      <w:pPr>
        <w:widowControl/>
        <w:jc w:val="left"/>
        <w:rPr>
          <w:rFonts w:ascii="宋体" w:hAnsi="宋体"/>
          <w:color w:val="auto"/>
          <w:sz w:val="32"/>
          <w:szCs w:val="32"/>
          <w:highlight w:val="none"/>
          <w:u w:val="single"/>
        </w:rPr>
      </w:pPr>
    </w:p>
    <w:p>
      <w:pPr>
        <w:widowControl/>
        <w:jc w:val="left"/>
        <w:rPr>
          <w:rFonts w:ascii="宋体" w:hAnsi="宋体"/>
          <w:color w:val="auto"/>
          <w:sz w:val="32"/>
          <w:szCs w:val="32"/>
          <w:highlight w:val="none"/>
          <w:u w:val="single"/>
        </w:rPr>
      </w:pPr>
    </w:p>
    <w:p>
      <w:pPr>
        <w:widowControl/>
        <w:jc w:val="left"/>
        <w:rPr>
          <w:rFonts w:ascii="宋体" w:hAnsi="宋体"/>
          <w:color w:val="auto"/>
          <w:sz w:val="30"/>
          <w:szCs w:val="30"/>
          <w:highlight w:val="none"/>
          <w:u w:val="single"/>
        </w:rPr>
      </w:pPr>
    </w:p>
    <w:p>
      <w:pPr>
        <w:widowControl/>
        <w:jc w:val="left"/>
        <w:rPr>
          <w:rFonts w:ascii="宋体" w:hAnsi="宋体"/>
          <w:color w:val="auto"/>
          <w:sz w:val="30"/>
          <w:szCs w:val="30"/>
          <w:highlight w:val="none"/>
          <w:u w:val="single"/>
        </w:rPr>
      </w:pPr>
      <w:r>
        <w:rPr>
          <w:rFonts w:hint="eastAsia" w:ascii="宋体" w:hAnsi="宋体"/>
          <w:color w:val="auto"/>
          <w:sz w:val="30"/>
          <w:szCs w:val="30"/>
          <w:highlight w:val="none"/>
        </w:rPr>
        <w:t>附件</w:t>
      </w:r>
      <w:r>
        <w:rPr>
          <w:rFonts w:hint="eastAsia" w:ascii="宋体" w:hAnsi="宋体"/>
          <w:color w:val="auto"/>
          <w:sz w:val="30"/>
          <w:szCs w:val="30"/>
          <w:highlight w:val="none"/>
          <w:lang w:val="en-US" w:eastAsia="zh-CN"/>
        </w:rPr>
        <w:t>3</w:t>
      </w:r>
      <w:r>
        <w:rPr>
          <w:rFonts w:hint="eastAsia" w:ascii="宋体" w:hAnsi="宋体"/>
          <w:color w:val="auto"/>
          <w:sz w:val="30"/>
          <w:szCs w:val="30"/>
          <w:highlight w:val="none"/>
        </w:rPr>
        <w:t>：</w:t>
      </w:r>
    </w:p>
    <w:p>
      <w:pPr>
        <w:autoSpaceDE w:val="0"/>
        <w:autoSpaceDN w:val="0"/>
        <w:adjustRightInd w:val="0"/>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总公司（总机构）授权书</w:t>
      </w:r>
    </w:p>
    <w:p>
      <w:pPr>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spacing w:line="440" w:lineRule="exact"/>
        <w:rPr>
          <w:rFonts w:hint="eastAsia" w:ascii="宋体" w:hAnsi="宋体" w:cs="宋体"/>
          <w:b/>
          <w:color w:val="auto"/>
          <w:sz w:val="32"/>
          <w:szCs w:val="32"/>
          <w:highlight w:val="none"/>
        </w:rPr>
      </w:pPr>
      <w:r>
        <w:rPr>
          <w:rFonts w:hint="eastAsia" w:ascii="宋体" w:hAnsi="宋体" w:cs="宋体"/>
          <w:b/>
          <w:color w:val="auto"/>
          <w:sz w:val="32"/>
          <w:szCs w:val="32"/>
          <w:highlight w:val="none"/>
        </w:rPr>
        <w:t>杭州市公共资源交易中心余杭分中心：</w:t>
      </w:r>
    </w:p>
    <w:p>
      <w:pPr>
        <w:spacing w:line="440" w:lineRule="exac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spacing w:line="360" w:lineRule="auto"/>
        <w:ind w:firstLine="640" w:firstLineChars="200"/>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                    （区域性分支机构）</w:t>
      </w:r>
      <w:r>
        <w:rPr>
          <w:rFonts w:hint="eastAsia" w:ascii="宋体" w:hAnsi="宋体" w:cs="宋体"/>
          <w:color w:val="auto"/>
          <w:sz w:val="32"/>
          <w:szCs w:val="32"/>
          <w:highlight w:val="none"/>
        </w:rPr>
        <w:t>具备实际承担责任的能力和法定的缔结合同的能力，因此我公司授权</w:t>
      </w:r>
      <w:r>
        <w:rPr>
          <w:rFonts w:hint="eastAsia" w:ascii="宋体" w:hAnsi="宋体" w:cs="宋体"/>
          <w:color w:val="auto"/>
          <w:sz w:val="32"/>
          <w:szCs w:val="32"/>
          <w:highlight w:val="none"/>
          <w:u w:val="single"/>
        </w:rPr>
        <w:t xml:space="preserve">                              （区域性分支机构）</w:t>
      </w:r>
      <w:r>
        <w:rPr>
          <w:rFonts w:hint="eastAsia" w:ascii="宋体" w:hAnsi="宋体" w:cs="宋体"/>
          <w:color w:val="auto"/>
          <w:sz w:val="32"/>
          <w:szCs w:val="32"/>
          <w:highlight w:val="none"/>
        </w:rPr>
        <w:t>参加</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项目（项目编号</w:t>
      </w:r>
      <w:r>
        <w:rPr>
          <w:rFonts w:hint="eastAsia" w:ascii="宋体" w:hAnsi="宋体" w:cs="宋体"/>
          <w:color w:val="auto"/>
          <w:sz w:val="32"/>
          <w:szCs w:val="32"/>
          <w:highlight w:val="none"/>
          <w:lang w:eastAsia="zh-CN"/>
        </w:rPr>
        <w:t>HZYHZFCG-2020-031</w:t>
      </w:r>
      <w:r>
        <w:rPr>
          <w:rFonts w:hint="eastAsia" w:ascii="宋体" w:hAnsi="宋体" w:cs="宋体"/>
          <w:color w:val="auto"/>
          <w:sz w:val="32"/>
          <w:szCs w:val="32"/>
          <w:highlight w:val="none"/>
        </w:rPr>
        <w:t>）标项</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的投标，若中标则由</w:t>
      </w:r>
      <w:r>
        <w:rPr>
          <w:rFonts w:hint="eastAsia" w:ascii="宋体" w:hAnsi="宋体" w:cs="宋体"/>
          <w:color w:val="auto"/>
          <w:sz w:val="32"/>
          <w:szCs w:val="32"/>
          <w:highlight w:val="none"/>
          <w:u w:val="single"/>
        </w:rPr>
        <w:t xml:space="preserve">                  （区域性分支机构）</w:t>
      </w:r>
      <w:r>
        <w:rPr>
          <w:rFonts w:hint="eastAsia" w:ascii="宋体" w:hAnsi="宋体" w:cs="宋体"/>
          <w:color w:val="auto"/>
          <w:sz w:val="32"/>
          <w:szCs w:val="32"/>
          <w:highlight w:val="none"/>
        </w:rPr>
        <w:t>签订合同，并负责处理合同履行等事宜。且本公司就采购合同约定的事项对采购人承担连带责任。</w:t>
      </w:r>
    </w:p>
    <w:p>
      <w:pPr>
        <w:spacing w:line="44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授权单位：</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授权单位盖章：</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授权单位法定代表人（签字）：                              </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spacing w:line="440" w:lineRule="exact"/>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日期：    年  月  日</w:t>
      </w:r>
    </w:p>
    <w:p>
      <w:pP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p>
    <w:p>
      <w:pPr>
        <w:rPr>
          <w:rFonts w:hint="eastAsia" w:ascii="宋体" w:hAnsi="宋体" w:cs="宋体"/>
          <w:color w:val="auto"/>
          <w:sz w:val="32"/>
          <w:szCs w:val="32"/>
          <w:highlight w:val="none"/>
        </w:rPr>
      </w:pPr>
    </w:p>
    <w:p>
      <w:pPr>
        <w:widowControl/>
        <w:snapToGrid w:val="0"/>
        <w:spacing w:before="122" w:line="400" w:lineRule="atLeast"/>
        <w:ind w:firstLine="420"/>
        <w:rPr>
          <w:rFonts w:hint="eastAsia" w:ascii="宋体" w:hAnsi="宋体"/>
          <w:color w:val="auto"/>
          <w:sz w:val="32"/>
          <w:szCs w:val="32"/>
          <w:highlight w:val="none"/>
        </w:rPr>
      </w:pPr>
    </w:p>
    <w:p>
      <w:pPr>
        <w:spacing w:line="240" w:lineRule="atLeast"/>
        <w:rPr>
          <w:rFonts w:hint="eastAsia" w:ascii="宋体" w:hAnsi="宋体" w:cs="仿宋_GB2312"/>
          <w:color w:val="auto"/>
          <w:kern w:val="0"/>
          <w:sz w:val="32"/>
          <w:szCs w:val="32"/>
          <w:highlight w:val="none"/>
        </w:rPr>
      </w:pPr>
      <w:r>
        <w:rPr>
          <w:rFonts w:hint="eastAsia" w:ascii="宋体" w:hAnsi="宋体" w:cs="仿宋_GB2312"/>
          <w:color w:val="auto"/>
          <w:kern w:val="0"/>
          <w:sz w:val="32"/>
          <w:szCs w:val="32"/>
          <w:highlight w:val="none"/>
        </w:rPr>
        <w:t>附件</w:t>
      </w:r>
      <w:r>
        <w:rPr>
          <w:rFonts w:hint="eastAsia" w:ascii="宋体" w:hAnsi="宋体" w:cs="仿宋_GB2312"/>
          <w:color w:val="auto"/>
          <w:kern w:val="0"/>
          <w:sz w:val="32"/>
          <w:szCs w:val="32"/>
          <w:highlight w:val="none"/>
          <w:lang w:val="en-US" w:eastAsia="zh-CN"/>
        </w:rPr>
        <w:t>4</w:t>
      </w:r>
      <w:r>
        <w:rPr>
          <w:rFonts w:hint="eastAsia" w:ascii="宋体" w:hAnsi="宋体" w:cs="仿宋_GB2312"/>
          <w:color w:val="auto"/>
          <w:kern w:val="0"/>
          <w:sz w:val="32"/>
          <w:szCs w:val="32"/>
          <w:highlight w:val="none"/>
        </w:rPr>
        <w:t>:</w:t>
      </w:r>
    </w:p>
    <w:p>
      <w:pPr>
        <w:spacing w:line="240" w:lineRule="atLeast"/>
        <w:jc w:val="center"/>
        <w:rPr>
          <w:rFonts w:hint="eastAsia" w:ascii="宋体" w:hAnsi="宋体"/>
          <w:color w:val="auto"/>
          <w:spacing w:val="-6"/>
          <w:sz w:val="32"/>
          <w:szCs w:val="32"/>
          <w:highlight w:val="none"/>
        </w:rPr>
      </w:pPr>
      <w:r>
        <w:rPr>
          <w:rFonts w:hint="eastAsia" w:ascii="宋体" w:hAnsi="宋体"/>
          <w:b/>
          <w:color w:val="auto"/>
          <w:spacing w:val="-6"/>
          <w:sz w:val="32"/>
          <w:szCs w:val="32"/>
          <w:highlight w:val="none"/>
        </w:rPr>
        <w:t>无失信行为承诺书</w:t>
      </w:r>
    </w:p>
    <w:p>
      <w:pPr>
        <w:spacing w:line="440" w:lineRule="exact"/>
        <w:rPr>
          <w:rFonts w:hint="eastAsia"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杭州市公共资源交易中心余杭分中心：</w:t>
      </w:r>
    </w:p>
    <w:p>
      <w:pPr>
        <w:spacing w:line="440" w:lineRule="exact"/>
        <w:rPr>
          <w:rFonts w:hint="eastAsia" w:ascii="宋体" w:hAnsi="宋体" w:cs="仿宋_GB2312"/>
          <w:color w:val="auto"/>
          <w:kern w:val="0"/>
          <w:sz w:val="32"/>
          <w:szCs w:val="32"/>
          <w:highlight w:val="none"/>
          <w:lang w:val="zh-CN"/>
        </w:rPr>
      </w:pPr>
    </w:p>
    <w:p>
      <w:pPr>
        <w:spacing w:line="240" w:lineRule="atLeast"/>
        <w:ind w:firstLine="585"/>
        <w:rPr>
          <w:rFonts w:hint="eastAsia" w:ascii="宋体" w:hAnsi="宋体"/>
          <w:color w:val="auto"/>
          <w:spacing w:val="-6"/>
          <w:sz w:val="32"/>
          <w:szCs w:val="32"/>
          <w:highlight w:val="none"/>
        </w:rPr>
      </w:pPr>
      <w:r>
        <w:rPr>
          <w:rFonts w:hint="eastAsia" w:ascii="宋体" w:hAnsi="宋体"/>
          <w:color w:val="auto"/>
          <w:spacing w:val="-6"/>
          <w:sz w:val="32"/>
          <w:szCs w:val="32"/>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pPr>
        <w:spacing w:line="240" w:lineRule="atLeast"/>
        <w:ind w:firstLine="585"/>
        <w:rPr>
          <w:rFonts w:hint="eastAsia" w:ascii="宋体" w:hAnsi="宋体"/>
          <w:color w:val="auto"/>
          <w:spacing w:val="-6"/>
          <w:sz w:val="32"/>
          <w:szCs w:val="32"/>
          <w:highlight w:val="none"/>
        </w:rPr>
      </w:pPr>
    </w:p>
    <w:p>
      <w:pPr>
        <w:wordWrap w:val="0"/>
        <w:autoSpaceDE w:val="0"/>
        <w:autoSpaceDN w:val="0"/>
        <w:adjustRightInd w:val="0"/>
        <w:spacing w:line="440" w:lineRule="exact"/>
        <w:jc w:val="center"/>
        <w:rPr>
          <w:rFonts w:hint="eastAsia" w:ascii="宋体" w:hAnsi="宋体" w:cs="仿宋_GB2312"/>
          <w:color w:val="auto"/>
          <w:kern w:val="0"/>
          <w:sz w:val="32"/>
          <w:szCs w:val="32"/>
          <w:highlight w:val="none"/>
          <w:lang w:val="zh-CN"/>
        </w:rPr>
      </w:pPr>
      <w:r>
        <w:rPr>
          <w:rFonts w:hint="eastAsia" w:ascii="宋体" w:hAnsi="宋体" w:cs="宋体"/>
          <w:color w:val="auto"/>
          <w:kern w:val="0"/>
          <w:sz w:val="32"/>
          <w:szCs w:val="32"/>
          <w:highlight w:val="none"/>
          <w:lang w:val="zh-CN"/>
        </w:rPr>
        <w:t>法定代表人或授权代表（签字）</w:t>
      </w:r>
      <w:r>
        <w:rPr>
          <w:rFonts w:hint="eastAsia" w:ascii="宋体" w:hAnsi="宋体" w:cs="仿宋_GB2312"/>
          <w:color w:val="auto"/>
          <w:kern w:val="0"/>
          <w:sz w:val="32"/>
          <w:szCs w:val="32"/>
          <w:highlight w:val="none"/>
          <w:lang w:val="zh-CN"/>
        </w:rPr>
        <w:t>：</w:t>
      </w:r>
    </w:p>
    <w:p>
      <w:pPr>
        <w:autoSpaceDE w:val="0"/>
        <w:autoSpaceDN w:val="0"/>
        <w:adjustRightInd w:val="0"/>
        <w:spacing w:line="440" w:lineRule="exact"/>
        <w:jc w:val="center"/>
        <w:rPr>
          <w:rFonts w:hint="eastAsia" w:ascii="宋体" w:hAnsi="宋体" w:cs="仿宋_GB2312"/>
          <w:color w:val="auto"/>
          <w:kern w:val="0"/>
          <w:sz w:val="32"/>
          <w:szCs w:val="32"/>
          <w:highlight w:val="none"/>
          <w:lang w:val="zh-CN"/>
        </w:rPr>
      </w:pPr>
    </w:p>
    <w:p>
      <w:pPr>
        <w:autoSpaceDE w:val="0"/>
        <w:autoSpaceDN w:val="0"/>
        <w:adjustRightInd w:val="0"/>
        <w:spacing w:line="440" w:lineRule="exact"/>
        <w:jc w:val="center"/>
        <w:rPr>
          <w:rFonts w:hint="eastAsia" w:ascii="宋体" w:hAnsi="宋体" w:cs="仿宋_GB2312"/>
          <w:color w:val="auto"/>
          <w:kern w:val="0"/>
          <w:sz w:val="32"/>
          <w:szCs w:val="32"/>
          <w:highlight w:val="none"/>
          <w:lang w:val="zh-CN"/>
        </w:rPr>
      </w:pPr>
      <w:r>
        <w:rPr>
          <w:rFonts w:hint="eastAsia" w:ascii="宋体" w:hAnsi="宋体" w:cs="仿宋_GB2312"/>
          <w:color w:val="auto"/>
          <w:kern w:val="0"/>
          <w:sz w:val="32"/>
          <w:szCs w:val="32"/>
          <w:highlight w:val="none"/>
          <w:lang w:val="zh-CN"/>
        </w:rPr>
        <w:t xml:space="preserve">供应商（公章）： </w:t>
      </w:r>
    </w:p>
    <w:p>
      <w:pPr>
        <w:wordWrap w:val="0"/>
        <w:autoSpaceDE w:val="0"/>
        <w:autoSpaceDN w:val="0"/>
        <w:adjustRightInd w:val="0"/>
        <w:spacing w:line="440" w:lineRule="exact"/>
        <w:jc w:val="right"/>
        <w:rPr>
          <w:rFonts w:hint="eastAsia" w:ascii="宋体" w:hAnsi="宋体" w:cs="仿宋_GB2312"/>
          <w:color w:val="auto"/>
          <w:kern w:val="0"/>
          <w:sz w:val="32"/>
          <w:szCs w:val="32"/>
          <w:highlight w:val="none"/>
          <w:lang w:val="zh-CN"/>
        </w:rPr>
      </w:pPr>
      <w:r>
        <w:rPr>
          <w:rFonts w:hint="eastAsia" w:ascii="宋体" w:hAnsi="宋体" w:cs="仿宋_GB2312"/>
          <w:color w:val="auto"/>
          <w:kern w:val="0"/>
          <w:sz w:val="32"/>
          <w:szCs w:val="32"/>
          <w:highlight w:val="none"/>
          <w:lang w:val="zh-CN"/>
        </w:rPr>
        <w:t xml:space="preserve"> </w:t>
      </w:r>
    </w:p>
    <w:p>
      <w:pPr>
        <w:wordWrap w:val="0"/>
        <w:autoSpaceDE w:val="0"/>
        <w:autoSpaceDN w:val="0"/>
        <w:adjustRightInd w:val="0"/>
        <w:spacing w:line="440" w:lineRule="exact"/>
        <w:rPr>
          <w:rFonts w:hint="eastAsia" w:ascii="宋体" w:hAnsi="宋体" w:cs="仿宋_GB2312"/>
          <w:color w:val="auto"/>
          <w:kern w:val="0"/>
          <w:sz w:val="32"/>
          <w:szCs w:val="32"/>
          <w:highlight w:val="none"/>
          <w:lang w:val="zh-CN"/>
        </w:rPr>
      </w:pPr>
      <w:r>
        <w:rPr>
          <w:rFonts w:hint="eastAsia" w:ascii="宋体" w:hAnsi="宋体" w:cs="仿宋_GB2312"/>
          <w:color w:val="auto"/>
          <w:kern w:val="0"/>
          <w:sz w:val="32"/>
          <w:szCs w:val="32"/>
          <w:highlight w:val="none"/>
        </w:rPr>
        <w:t xml:space="preserve">                        </w:t>
      </w:r>
      <w:r>
        <w:rPr>
          <w:rFonts w:hint="eastAsia" w:ascii="宋体" w:hAnsi="宋体" w:cs="仿宋_GB2312"/>
          <w:color w:val="auto"/>
          <w:kern w:val="0"/>
          <w:sz w:val="32"/>
          <w:szCs w:val="32"/>
          <w:highlight w:val="none"/>
          <w:lang w:val="zh-CN"/>
        </w:rPr>
        <w:t xml:space="preserve"> 日期</w:t>
      </w:r>
      <w:r>
        <w:rPr>
          <w:rFonts w:hint="eastAsia" w:ascii="宋体" w:hAnsi="宋体" w:cs="仿宋_GB2312"/>
          <w:color w:val="auto"/>
          <w:kern w:val="0"/>
          <w:sz w:val="32"/>
          <w:szCs w:val="32"/>
          <w:highlight w:val="none"/>
        </w:rPr>
        <w:t xml:space="preserve"> </w:t>
      </w:r>
      <w:r>
        <w:rPr>
          <w:rFonts w:hint="eastAsia" w:ascii="宋体" w:hAnsi="宋体" w:cs="仿宋_GB2312"/>
          <w:color w:val="auto"/>
          <w:kern w:val="0"/>
          <w:sz w:val="32"/>
          <w:szCs w:val="32"/>
          <w:highlight w:val="none"/>
          <w:lang w:val="zh-CN"/>
        </w:rPr>
        <w:t>：</w:t>
      </w: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rPr>
          <w:rFonts w:hint="eastAsia" w:ascii="宋体" w:hAnsi="宋体"/>
          <w:color w:val="auto"/>
          <w:sz w:val="36"/>
          <w:szCs w:val="36"/>
          <w:highlight w:val="none"/>
        </w:rPr>
      </w:pPr>
    </w:p>
    <w:p>
      <w:pPr>
        <w:snapToGrid w:val="0"/>
        <w:spacing w:before="50" w:after="50"/>
        <w:jc w:val="center"/>
        <w:rPr>
          <w:rFonts w:ascii="宋体" w:hAnsi="宋体"/>
          <w:b/>
          <w:bCs/>
          <w:color w:val="auto"/>
          <w:sz w:val="36"/>
          <w:szCs w:val="36"/>
          <w:highlight w:val="none"/>
        </w:rPr>
      </w:pPr>
      <w:r>
        <w:rPr>
          <w:rFonts w:hint="eastAsia" w:ascii="宋体" w:hAnsi="宋体"/>
          <w:color w:val="auto"/>
          <w:sz w:val="36"/>
          <w:szCs w:val="36"/>
          <w:highlight w:val="none"/>
        </w:rPr>
        <w:t>2、</w:t>
      </w:r>
      <w:r>
        <w:rPr>
          <w:rFonts w:hint="eastAsia" w:ascii="宋体" w:hAnsi="宋体"/>
          <w:b/>
          <w:bCs/>
          <w:color w:val="auto"/>
          <w:sz w:val="36"/>
          <w:szCs w:val="36"/>
          <w:highlight w:val="none"/>
        </w:rPr>
        <w:t>技术及商务文件目录</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（1）评分对应表（格式见附件，主要用于评委对应评分内容）</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（2）技术及商务响应表（格式见附件）；</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（3）项目总体解决方案（可包含且不限于对项目总体要求的理解、项目总体架构及技术解决方案等）；</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（4）项目实施计划（可包含且不限于保证工期的施工组织方案及人力资源安排、项目组人员清单（格式见附件）等）；</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（5）售后服务计划（可包含且不限于对用户故障的响应、处理、定期巡检、备品备件、常用耗材提供、驻点人员情况等）；</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（6）技术培训计划；</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（7）投标人履约能力（可包含且不限于技术力量情况、投标人各项能力证书）；</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（8）案例的业绩证明（投标人业绩情况一览表（格式见附件）、合同复印件等）；</w:t>
      </w:r>
    </w:p>
    <w:p>
      <w:pPr>
        <w:snapToGrid w:val="0"/>
        <w:spacing w:line="46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（9）采购需求实质性内容响应表（格式见附件）；</w:t>
      </w:r>
    </w:p>
    <w:p>
      <w:pPr>
        <w:snapToGrid w:val="0"/>
        <w:spacing w:line="460" w:lineRule="exact"/>
        <w:ind w:firstLine="600" w:firstLineChars="200"/>
        <w:jc w:val="left"/>
        <w:rPr>
          <w:rFonts w:hint="eastAsia" w:ascii="宋体" w:hAnsi="宋体"/>
          <w:color w:val="auto"/>
          <w:sz w:val="30"/>
          <w:szCs w:val="30"/>
          <w:highlight w:val="none"/>
        </w:rPr>
      </w:pPr>
      <w:r>
        <w:rPr>
          <w:rFonts w:hint="eastAsia" w:ascii="宋体" w:hAnsi="宋体"/>
          <w:color w:val="auto"/>
          <w:sz w:val="30"/>
          <w:szCs w:val="30"/>
          <w:highlight w:val="none"/>
        </w:rPr>
        <w:t>（10）投标方认为需要的其他文件资料。</w:t>
      </w:r>
    </w:p>
    <w:p>
      <w:pPr>
        <w:snapToGrid w:val="0"/>
        <w:spacing w:before="50" w:after="156" w:afterLines="50"/>
        <w:jc w:val="left"/>
        <w:rPr>
          <w:rFonts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hint="eastAsia" w:ascii="宋体" w:hAnsi="宋体"/>
          <w:color w:val="auto"/>
          <w:sz w:val="30"/>
          <w:szCs w:val="30"/>
          <w:highlight w:val="none"/>
        </w:rPr>
      </w:pPr>
    </w:p>
    <w:p>
      <w:pPr>
        <w:snapToGrid w:val="0"/>
        <w:spacing w:before="50"/>
        <w:jc w:val="left"/>
        <w:rPr>
          <w:rFonts w:ascii="宋体" w:hAnsi="宋体"/>
          <w:color w:val="auto"/>
          <w:sz w:val="30"/>
          <w:szCs w:val="30"/>
          <w:highlight w:val="none"/>
        </w:rPr>
      </w:pPr>
      <w:r>
        <w:rPr>
          <w:rFonts w:hint="eastAsia" w:ascii="宋体" w:hAnsi="宋体"/>
          <w:color w:val="auto"/>
          <w:sz w:val="30"/>
          <w:szCs w:val="30"/>
          <w:highlight w:val="none"/>
        </w:rPr>
        <w:t>附件</w:t>
      </w:r>
      <w:r>
        <w:rPr>
          <w:rFonts w:hint="eastAsia" w:ascii="宋体" w:hAnsi="宋体"/>
          <w:color w:val="auto"/>
          <w:sz w:val="30"/>
          <w:szCs w:val="30"/>
          <w:highlight w:val="none"/>
          <w:lang w:val="en-US" w:eastAsia="zh-CN"/>
        </w:rPr>
        <w:t>5</w:t>
      </w:r>
      <w:r>
        <w:rPr>
          <w:rFonts w:hint="eastAsia" w:ascii="宋体" w:hAnsi="宋体"/>
          <w:color w:val="auto"/>
          <w:sz w:val="30"/>
          <w:szCs w:val="30"/>
          <w:highlight w:val="none"/>
        </w:rPr>
        <w:t>：</w:t>
      </w:r>
    </w:p>
    <w:p>
      <w:pPr>
        <w:snapToGrid w:val="0"/>
        <w:spacing w:before="50" w:after="50"/>
        <w:jc w:val="center"/>
        <w:rPr>
          <w:rFonts w:ascii="宋体" w:hAnsi="宋体"/>
          <w:b/>
          <w:color w:val="auto"/>
          <w:sz w:val="36"/>
          <w:szCs w:val="36"/>
          <w:highlight w:val="none"/>
        </w:rPr>
      </w:pPr>
      <w:r>
        <w:rPr>
          <w:rFonts w:hint="eastAsia" w:ascii="宋体" w:hAnsi="宋体"/>
          <w:b/>
          <w:color w:val="auto"/>
          <w:sz w:val="36"/>
          <w:szCs w:val="36"/>
          <w:highlight w:val="none"/>
        </w:rPr>
        <w:t>评分对应表</w:t>
      </w:r>
    </w:p>
    <w:p>
      <w:pPr>
        <w:snapToGrid w:val="0"/>
        <w:spacing w:before="50"/>
        <w:jc w:val="center"/>
        <w:rPr>
          <w:rFonts w:ascii="宋体" w:hAnsi="宋体"/>
          <w:b/>
          <w:color w:val="auto"/>
          <w:sz w:val="32"/>
          <w:szCs w:val="32"/>
          <w:highlight w:val="none"/>
        </w:rPr>
      </w:pPr>
    </w:p>
    <w:p>
      <w:pPr>
        <w:pStyle w:val="4"/>
        <w:snapToGrid w:val="0"/>
        <w:rPr>
          <w:rFonts w:ascii="宋体" w:hAnsi="宋体" w:eastAsia="宋体"/>
          <w:color w:val="auto"/>
          <w:sz w:val="30"/>
          <w:szCs w:val="30"/>
          <w:highlight w:val="none"/>
          <w:u w:val="single"/>
        </w:rPr>
      </w:pPr>
      <w:r>
        <w:rPr>
          <w:rFonts w:hint="eastAsia" w:ascii="宋体" w:hAnsi="宋体" w:eastAsia="宋体"/>
          <w:color w:val="auto"/>
          <w:sz w:val="30"/>
          <w:szCs w:val="30"/>
          <w:highlight w:val="none"/>
        </w:rPr>
        <w:t xml:space="preserve">投标人（公章）：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auto"/>
                <w:sz w:val="30"/>
                <w:szCs w:val="30"/>
                <w:highlight w:val="none"/>
              </w:rPr>
            </w:pPr>
            <w:r>
              <w:rPr>
                <w:rFonts w:hint="eastAsia" w:ascii="宋体" w:hAnsi="宋体"/>
                <w:color w:val="auto"/>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auto"/>
                <w:sz w:val="30"/>
                <w:szCs w:val="30"/>
                <w:highlight w:val="none"/>
              </w:rPr>
            </w:pPr>
            <w:r>
              <w:rPr>
                <w:rFonts w:hint="eastAsia" w:ascii="宋体" w:hAnsi="宋体"/>
                <w:color w:val="auto"/>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auto"/>
                <w:sz w:val="30"/>
                <w:szCs w:val="30"/>
                <w:highlight w:val="none"/>
              </w:rPr>
            </w:pPr>
            <w:r>
              <w:rPr>
                <w:rFonts w:hint="eastAsia" w:ascii="宋体" w:hAnsi="宋体"/>
                <w:color w:val="auto"/>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olor w:val="auto"/>
                <w:sz w:val="30"/>
                <w:szCs w:val="30"/>
                <w:highlight w:val="none"/>
              </w:rPr>
            </w:pPr>
            <w:r>
              <w:rPr>
                <w:rFonts w:hint="eastAsia" w:ascii="宋体" w:hAnsi="宋体"/>
                <w:color w:val="auto"/>
                <w:sz w:val="30"/>
                <w:szCs w:val="30"/>
                <w:highlight w:val="none"/>
              </w:rPr>
              <w:t>技术分</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r>
              <w:rPr>
                <w:rFonts w:hint="eastAsia" w:ascii="宋体" w:hAnsi="宋体"/>
                <w:color w:val="auto"/>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olor w:val="auto"/>
                <w:sz w:val="30"/>
                <w:szCs w:val="30"/>
                <w:highlight w:val="none"/>
              </w:rPr>
            </w:pPr>
            <w:r>
              <w:rPr>
                <w:rFonts w:hint="eastAsia" w:ascii="宋体" w:hAnsi="宋体"/>
                <w:color w:val="auto"/>
                <w:sz w:val="30"/>
                <w:szCs w:val="30"/>
                <w:highlight w:val="none"/>
              </w:rPr>
              <w:t>商务分</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r>
              <w:rPr>
                <w:rFonts w:hint="eastAsia" w:ascii="宋体" w:hAnsi="宋体"/>
                <w:color w:val="auto"/>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auto"/>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auto"/>
                <w:sz w:val="30"/>
                <w:szCs w:val="30"/>
                <w:highlight w:val="none"/>
              </w:rPr>
            </w:pPr>
          </w:p>
        </w:tc>
      </w:tr>
    </w:tbl>
    <w:p>
      <w:pPr>
        <w:spacing w:line="440" w:lineRule="exact"/>
        <w:rPr>
          <w:rFonts w:hint="eastAsia" w:ascii="宋体" w:hAnsi="宋体" w:cs="宋体"/>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32"/>
          <w:szCs w:val="32"/>
          <w:highlight w:val="none"/>
        </w:rPr>
        <w:t xml:space="preserve"> 注、含多个标项的采购项目，投标人须按标项分别填报。</w:t>
      </w:r>
    </w:p>
    <w:p>
      <w:pPr>
        <w:snapToGrid w:val="0"/>
        <w:spacing w:before="156" w:beforeLines="50"/>
        <w:rPr>
          <w:rFonts w:hint="eastAsia" w:ascii="宋体" w:hAnsi="宋体" w:cs="宋体"/>
          <w:color w:val="auto"/>
          <w:sz w:val="32"/>
          <w:szCs w:val="32"/>
          <w:highlight w:val="none"/>
        </w:rPr>
      </w:pPr>
    </w:p>
    <w:p>
      <w:pPr>
        <w:snapToGrid w:val="0"/>
        <w:spacing w:before="156" w:beforeLines="50"/>
        <w:rPr>
          <w:rFonts w:hint="eastAsia" w:ascii="宋体" w:hAnsi="宋体"/>
          <w:color w:val="auto"/>
          <w:sz w:val="30"/>
          <w:szCs w:val="30"/>
          <w:highlight w:val="none"/>
        </w:rPr>
      </w:pPr>
      <w:r>
        <w:rPr>
          <w:rFonts w:hint="eastAsia" w:ascii="宋体" w:hAnsi="宋体"/>
          <w:color w:val="auto"/>
          <w:sz w:val="30"/>
          <w:szCs w:val="30"/>
          <w:highlight w:val="none"/>
        </w:rPr>
        <w:t>法定代表或授权代表签字：               日期：</w:t>
      </w:r>
    </w:p>
    <w:p>
      <w:pPr>
        <w:snapToGrid w:val="0"/>
        <w:spacing w:before="156" w:beforeLines="50"/>
        <w:rPr>
          <w:rFonts w:hint="eastAsia" w:ascii="宋体" w:hAnsi="宋体"/>
          <w:color w:val="auto"/>
          <w:sz w:val="30"/>
          <w:szCs w:val="30"/>
          <w:highlight w:val="none"/>
        </w:rPr>
      </w:pPr>
    </w:p>
    <w:p>
      <w:pPr>
        <w:snapToGrid w:val="0"/>
        <w:spacing w:before="50" w:after="156" w:afterLines="50"/>
        <w:jc w:val="left"/>
        <w:rPr>
          <w:rFonts w:ascii="宋体" w:hAnsi="宋体"/>
          <w:color w:val="auto"/>
          <w:sz w:val="30"/>
          <w:szCs w:val="30"/>
          <w:highlight w:val="none"/>
        </w:rPr>
      </w:pPr>
    </w:p>
    <w:p>
      <w:pPr>
        <w:snapToGrid w:val="0"/>
        <w:spacing w:before="50" w:after="50"/>
        <w:rPr>
          <w:rFonts w:ascii="宋体" w:hAnsi="宋体"/>
          <w:color w:val="auto"/>
          <w:spacing w:val="20"/>
          <w:sz w:val="30"/>
          <w:szCs w:val="30"/>
          <w:highlight w:val="none"/>
        </w:rPr>
      </w:pPr>
    </w:p>
    <w:p>
      <w:pPr>
        <w:snapToGrid w:val="0"/>
        <w:spacing w:before="50" w:after="50"/>
        <w:rPr>
          <w:rFonts w:ascii="宋体" w:hAnsi="宋体"/>
          <w:color w:val="auto"/>
          <w:sz w:val="30"/>
          <w:szCs w:val="30"/>
          <w:highlight w:val="none"/>
        </w:rPr>
      </w:pPr>
      <w:r>
        <w:rPr>
          <w:rFonts w:hint="eastAsia" w:ascii="宋体" w:hAnsi="宋体"/>
          <w:color w:val="auto"/>
          <w:spacing w:val="20"/>
          <w:sz w:val="30"/>
          <w:szCs w:val="30"/>
          <w:highlight w:val="none"/>
        </w:rPr>
        <w:br w:type="page"/>
      </w:r>
      <w:r>
        <w:rPr>
          <w:rFonts w:hint="eastAsia" w:ascii="宋体" w:hAnsi="宋体"/>
          <w:color w:val="auto"/>
          <w:sz w:val="30"/>
          <w:szCs w:val="30"/>
          <w:highlight w:val="none"/>
        </w:rPr>
        <w:t>附件</w:t>
      </w:r>
      <w:r>
        <w:rPr>
          <w:rFonts w:hint="eastAsia" w:ascii="宋体" w:hAnsi="宋体"/>
          <w:color w:val="auto"/>
          <w:sz w:val="30"/>
          <w:szCs w:val="30"/>
          <w:highlight w:val="none"/>
          <w:lang w:val="en-US" w:eastAsia="zh-CN"/>
        </w:rPr>
        <w:t>6</w:t>
      </w:r>
      <w:r>
        <w:rPr>
          <w:rFonts w:hint="eastAsia" w:ascii="宋体" w:hAnsi="宋体"/>
          <w:color w:val="auto"/>
          <w:sz w:val="30"/>
          <w:szCs w:val="30"/>
          <w:highlight w:val="none"/>
        </w:rPr>
        <w:t>：</w:t>
      </w:r>
    </w:p>
    <w:p>
      <w:pPr>
        <w:snapToGrid w:val="0"/>
        <w:spacing w:before="50" w:after="156" w:afterLines="50"/>
        <w:jc w:val="center"/>
        <w:rPr>
          <w:rFonts w:hint="eastAsia" w:ascii="宋体" w:hAnsi="宋体"/>
          <w:color w:val="auto"/>
          <w:sz w:val="32"/>
          <w:szCs w:val="32"/>
          <w:highlight w:val="none"/>
        </w:rPr>
      </w:pPr>
      <w:r>
        <w:rPr>
          <w:rFonts w:hint="eastAsia" w:ascii="宋体" w:hAnsi="宋体"/>
          <w:color w:val="auto"/>
          <w:spacing w:val="40"/>
          <w:kern w:val="0"/>
          <w:sz w:val="36"/>
          <w:szCs w:val="36"/>
          <w:highlight w:val="none"/>
        </w:rPr>
        <w:t>技术及商务响应表</w:t>
      </w:r>
    </w:p>
    <w:p>
      <w:pPr>
        <w:pStyle w:val="4"/>
        <w:snapToGrid w:val="0"/>
        <w:rPr>
          <w:rFonts w:ascii="宋体" w:hAnsi="宋体" w:eastAsia="宋体"/>
          <w:color w:val="auto"/>
          <w:sz w:val="30"/>
          <w:szCs w:val="30"/>
          <w:highlight w:val="none"/>
          <w:u w:val="single"/>
        </w:rPr>
      </w:pPr>
      <w:r>
        <w:rPr>
          <w:rFonts w:hint="eastAsia" w:ascii="宋体" w:hAnsi="宋体" w:eastAsia="宋体"/>
          <w:color w:val="auto"/>
          <w:sz w:val="30"/>
          <w:szCs w:val="30"/>
          <w:highlight w:val="none"/>
        </w:rPr>
        <w:t xml:space="preserve">投标人（公章）：            </w:t>
      </w:r>
      <w:r>
        <w:rPr>
          <w:rFonts w:hint="eastAsia" w:ascii="宋体" w:hAnsi="宋体" w:eastAsia="宋体"/>
          <w:color w:val="auto"/>
          <w:sz w:val="30"/>
          <w:szCs w:val="30"/>
          <w:highlight w:val="none"/>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auto"/>
                <w:sz w:val="30"/>
                <w:szCs w:val="30"/>
                <w:highlight w:val="none"/>
              </w:rPr>
            </w:pPr>
            <w:r>
              <w:rPr>
                <w:rFonts w:hint="eastAsia" w:ascii="宋体" w:hAnsi="宋体"/>
                <w:color w:val="auto"/>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auto"/>
                <w:sz w:val="30"/>
                <w:szCs w:val="30"/>
                <w:highlight w:val="none"/>
              </w:rPr>
            </w:pPr>
            <w:r>
              <w:rPr>
                <w:rFonts w:hint="eastAsia" w:ascii="宋体" w:hAnsi="宋体"/>
                <w:color w:val="auto"/>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auto"/>
                <w:sz w:val="30"/>
                <w:szCs w:val="30"/>
                <w:highlight w:val="none"/>
              </w:rPr>
            </w:pPr>
            <w:r>
              <w:rPr>
                <w:rFonts w:hint="eastAsia" w:ascii="宋体" w:hAnsi="宋体"/>
                <w:color w:val="auto"/>
                <w:sz w:val="30"/>
                <w:szCs w:val="30"/>
                <w:highlight w:val="none"/>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20" w:after="120"/>
              <w:outlineLvl w:val="0"/>
              <w:rPr>
                <w:rFonts w:hAnsi="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20" w:after="120"/>
              <w:outlineLvl w:val="0"/>
              <w:rPr>
                <w:rFonts w:hAnsi="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rPr>
                <w:rFonts w:hAnsi="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rPr>
                <w:rFonts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20" w:after="120"/>
              <w:outlineLvl w:val="0"/>
              <w:rPr>
                <w:rFonts w:hAnsi="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20" w:after="120"/>
              <w:outlineLvl w:val="0"/>
              <w:rPr>
                <w:rFonts w:hAnsi="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c>
          <w:tcPr>
            <w:tcW w:w="2423" w:type="dxa"/>
            <w:tcBorders>
              <w:top w:val="single" w:color="auto" w:sz="4" w:space="0"/>
              <w:left w:val="single" w:color="auto" w:sz="4" w:space="0"/>
              <w:bottom w:val="nil"/>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20" w:after="120"/>
              <w:outlineLvl w:val="0"/>
              <w:rPr>
                <w:rFonts w:hAnsi="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before="120" w:after="120"/>
              <w:outlineLvl w:val="0"/>
              <w:rPr>
                <w:rFonts w:hAnsi="宋体"/>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after="120"/>
              <w:outlineLvl w:val="0"/>
              <w:rPr>
                <w:rFonts w:hAnsi="宋体"/>
                <w:color w:val="auto"/>
                <w:sz w:val="30"/>
                <w:szCs w:val="30"/>
                <w:highlight w:val="none"/>
              </w:rPr>
            </w:pPr>
          </w:p>
        </w:tc>
      </w:tr>
    </w:tbl>
    <w:p>
      <w:pPr>
        <w:pStyle w:val="6"/>
        <w:rPr>
          <w:rFonts w:hint="eastAsia" w:ascii="宋体" w:hAnsi="宋体" w:cs="宋体"/>
          <w:color w:val="auto"/>
          <w:sz w:val="32"/>
          <w:szCs w:val="32"/>
          <w:highlight w:val="none"/>
        </w:rPr>
      </w:pPr>
      <w:r>
        <w:rPr>
          <w:rFonts w:hint="eastAsia" w:ascii="宋体" w:hAnsi="宋体" w:cs="宋体"/>
          <w:color w:val="auto"/>
          <w:sz w:val="32"/>
          <w:szCs w:val="32"/>
          <w:highlight w:val="none"/>
        </w:rPr>
        <w:t>注：投标人应根据投标设备的性能指标、对照招标文件要求在“偏离情况”栏注明“正偏离”、“负偏离”或“无偏离”。</w:t>
      </w:r>
    </w:p>
    <w:p>
      <w:pPr>
        <w:pStyle w:val="6"/>
        <w:rPr>
          <w:rFonts w:hint="eastAsia" w:ascii="宋体" w:hAnsi="宋体"/>
          <w:color w:val="auto"/>
          <w:sz w:val="30"/>
          <w:szCs w:val="30"/>
          <w:highlight w:val="none"/>
        </w:rPr>
      </w:pPr>
    </w:p>
    <w:p>
      <w:pPr>
        <w:snapToGrid w:val="0"/>
        <w:spacing w:before="50" w:after="50"/>
        <w:rPr>
          <w:rFonts w:ascii="宋体" w:hAnsi="宋体"/>
          <w:color w:val="auto"/>
          <w:spacing w:val="20"/>
          <w:sz w:val="30"/>
          <w:szCs w:val="30"/>
          <w:highlight w:val="none"/>
        </w:rPr>
      </w:pPr>
    </w:p>
    <w:p>
      <w:pPr>
        <w:snapToGrid w:val="0"/>
        <w:spacing w:before="50" w:after="50"/>
        <w:rPr>
          <w:rFonts w:ascii="宋体" w:hAnsi="宋体"/>
          <w:color w:val="auto"/>
          <w:sz w:val="30"/>
          <w:szCs w:val="30"/>
          <w:highlight w:val="none"/>
        </w:rPr>
      </w:pPr>
      <w:r>
        <w:rPr>
          <w:rFonts w:hint="eastAsia" w:ascii="宋体" w:hAnsi="宋体"/>
          <w:color w:val="auto"/>
          <w:spacing w:val="20"/>
          <w:sz w:val="30"/>
          <w:szCs w:val="30"/>
          <w:highlight w:val="none"/>
        </w:rPr>
        <w:t>法定代表或授权代表签字：          日 期：</w:t>
      </w:r>
    </w:p>
    <w:p>
      <w:pPr>
        <w:snapToGrid w:val="0"/>
        <w:spacing w:before="50" w:after="156" w:afterLines="50"/>
        <w:jc w:val="left"/>
        <w:rPr>
          <w:rFonts w:ascii="宋体" w:hAnsi="宋体"/>
          <w:color w:val="auto"/>
          <w:sz w:val="30"/>
          <w:szCs w:val="30"/>
          <w:highlight w:val="none"/>
        </w:rPr>
      </w:pPr>
    </w:p>
    <w:p>
      <w:pPr>
        <w:snapToGrid w:val="0"/>
        <w:spacing w:before="50" w:after="50"/>
        <w:rPr>
          <w:rFonts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附件</w:t>
      </w:r>
      <w:r>
        <w:rPr>
          <w:rFonts w:hint="eastAsia" w:ascii="宋体" w:hAnsi="宋体"/>
          <w:color w:val="auto"/>
          <w:sz w:val="30"/>
          <w:szCs w:val="30"/>
          <w:highlight w:val="none"/>
          <w:lang w:val="en-US" w:eastAsia="zh-CN"/>
        </w:rPr>
        <w:t>7</w:t>
      </w:r>
      <w:r>
        <w:rPr>
          <w:rFonts w:hint="eastAsia" w:ascii="宋体" w:hAnsi="宋体"/>
          <w:color w:val="auto"/>
          <w:sz w:val="30"/>
          <w:szCs w:val="30"/>
          <w:highlight w:val="none"/>
        </w:rPr>
        <w:t>：</w:t>
      </w:r>
    </w:p>
    <w:p>
      <w:pPr>
        <w:snapToGrid w:val="0"/>
        <w:spacing w:before="50" w:after="156" w:afterLines="50"/>
        <w:jc w:val="center"/>
        <w:rPr>
          <w:rFonts w:ascii="宋体" w:hAnsi="宋体"/>
          <w:b/>
          <w:color w:val="auto"/>
          <w:kern w:val="0"/>
          <w:sz w:val="36"/>
          <w:szCs w:val="36"/>
          <w:highlight w:val="none"/>
        </w:rPr>
      </w:pPr>
      <w:r>
        <w:rPr>
          <w:rFonts w:hint="eastAsia" w:ascii="宋体" w:hAnsi="宋体"/>
          <w:b/>
          <w:color w:val="auto"/>
          <w:kern w:val="0"/>
          <w:sz w:val="36"/>
          <w:szCs w:val="36"/>
          <w:highlight w:val="none"/>
        </w:rPr>
        <w:t>项目组人员清单</w:t>
      </w:r>
    </w:p>
    <w:p>
      <w:pPr>
        <w:snapToGrid w:val="0"/>
        <w:spacing w:before="156" w:beforeLines="50" w:after="50"/>
        <w:jc w:val="center"/>
        <w:rPr>
          <w:rFonts w:ascii="宋体" w:hAnsi="宋体"/>
          <w:b/>
          <w:color w:val="auto"/>
          <w:sz w:val="30"/>
          <w:szCs w:val="30"/>
          <w:highlight w:val="none"/>
        </w:rPr>
      </w:pPr>
    </w:p>
    <w:p>
      <w:pPr>
        <w:pStyle w:val="4"/>
        <w:snapToGrid w:val="0"/>
        <w:rPr>
          <w:rFonts w:ascii="宋体" w:hAnsi="宋体" w:eastAsia="宋体"/>
          <w:color w:val="auto"/>
          <w:sz w:val="30"/>
          <w:szCs w:val="30"/>
          <w:highlight w:val="none"/>
          <w:u w:val="single"/>
        </w:rPr>
      </w:pPr>
      <w:r>
        <w:rPr>
          <w:rFonts w:hint="eastAsia" w:ascii="宋体" w:hAnsi="宋体" w:eastAsia="宋体"/>
          <w:color w:val="auto"/>
          <w:sz w:val="30"/>
          <w:szCs w:val="30"/>
          <w:highlight w:val="none"/>
        </w:rPr>
        <w:t xml:space="preserve">投标人（公章）：            </w:t>
      </w:r>
    </w:p>
    <w:tbl>
      <w:tblPr>
        <w:tblStyle w:val="1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auto"/>
                <w:sz w:val="30"/>
                <w:szCs w:val="30"/>
                <w:highlight w:val="none"/>
              </w:rPr>
            </w:pPr>
            <w:r>
              <w:rPr>
                <w:rFonts w:hint="eastAsia" w:ascii="宋体" w:hAnsi="宋体"/>
                <w:color w:val="auto"/>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auto"/>
                <w:sz w:val="30"/>
                <w:szCs w:val="30"/>
                <w:highlight w:val="none"/>
              </w:rPr>
            </w:pPr>
            <w:r>
              <w:rPr>
                <w:rFonts w:hint="eastAsia" w:ascii="宋体" w:hAnsi="宋体"/>
                <w:color w:val="auto"/>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auto"/>
                <w:sz w:val="30"/>
                <w:szCs w:val="30"/>
                <w:highlight w:val="none"/>
              </w:rPr>
            </w:pPr>
            <w:r>
              <w:rPr>
                <w:rFonts w:hint="eastAsia" w:ascii="宋体" w:hAnsi="宋体"/>
                <w:color w:val="auto"/>
                <w:sz w:val="30"/>
                <w:szCs w:val="30"/>
                <w:highlight w:val="none"/>
              </w:rPr>
              <w:t>专业技</w:t>
            </w:r>
          </w:p>
          <w:p>
            <w:pPr>
              <w:snapToGrid w:val="0"/>
              <w:spacing w:before="156" w:beforeLines="50" w:after="50" w:line="460" w:lineRule="exact"/>
              <w:jc w:val="center"/>
              <w:rPr>
                <w:rFonts w:ascii="宋体" w:hAnsi="宋体"/>
                <w:color w:val="auto"/>
                <w:sz w:val="30"/>
                <w:szCs w:val="30"/>
                <w:highlight w:val="none"/>
              </w:rPr>
            </w:pPr>
            <w:r>
              <w:rPr>
                <w:rFonts w:hint="eastAsia" w:ascii="宋体" w:hAnsi="宋体"/>
                <w:color w:val="auto"/>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auto"/>
                <w:sz w:val="30"/>
                <w:szCs w:val="30"/>
                <w:highlight w:val="none"/>
              </w:rPr>
            </w:pPr>
            <w:r>
              <w:rPr>
                <w:rFonts w:hint="eastAsia" w:ascii="宋体" w:hAnsi="宋体"/>
                <w:color w:val="auto"/>
                <w:sz w:val="30"/>
                <w:szCs w:val="30"/>
                <w:highlight w:val="none"/>
              </w:rPr>
              <w:t>证书</w:t>
            </w:r>
          </w:p>
          <w:p>
            <w:pPr>
              <w:snapToGrid w:val="0"/>
              <w:spacing w:before="156" w:beforeLines="50" w:after="50" w:line="460" w:lineRule="exact"/>
              <w:jc w:val="center"/>
              <w:rPr>
                <w:rFonts w:ascii="宋体" w:hAnsi="宋体"/>
                <w:color w:val="auto"/>
                <w:sz w:val="30"/>
                <w:szCs w:val="30"/>
                <w:highlight w:val="none"/>
              </w:rPr>
            </w:pPr>
            <w:r>
              <w:rPr>
                <w:rFonts w:hint="eastAsia" w:ascii="宋体" w:hAnsi="宋体"/>
                <w:color w:val="auto"/>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bCs/>
                <w:color w:val="auto"/>
                <w:sz w:val="30"/>
                <w:szCs w:val="30"/>
                <w:highlight w:val="none"/>
              </w:rPr>
            </w:pPr>
            <w:r>
              <w:rPr>
                <w:rFonts w:hint="eastAsia" w:ascii="宋体" w:hAnsi="宋体"/>
                <w:bCs/>
                <w:color w:val="auto"/>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bCs/>
                <w:color w:val="auto"/>
                <w:sz w:val="30"/>
                <w:szCs w:val="30"/>
                <w:highlight w:val="none"/>
              </w:rPr>
            </w:pPr>
            <w:r>
              <w:rPr>
                <w:rFonts w:hint="eastAsia" w:ascii="宋体" w:hAnsi="宋体"/>
                <w:bCs/>
                <w:color w:val="auto"/>
                <w:sz w:val="30"/>
                <w:szCs w:val="30"/>
                <w:highlight w:val="none"/>
              </w:rPr>
              <w:t>劳动合</w:t>
            </w:r>
          </w:p>
          <w:p>
            <w:pPr>
              <w:snapToGrid w:val="0"/>
              <w:spacing w:before="156" w:beforeLines="50" w:after="50" w:line="460" w:lineRule="exact"/>
              <w:jc w:val="center"/>
              <w:rPr>
                <w:rFonts w:ascii="宋体" w:hAnsi="宋体"/>
                <w:bCs/>
                <w:color w:val="auto"/>
                <w:sz w:val="30"/>
                <w:szCs w:val="30"/>
                <w:highlight w:val="none"/>
              </w:rPr>
            </w:pPr>
            <w:r>
              <w:rPr>
                <w:rFonts w:hint="eastAsia" w:ascii="宋体" w:hAnsi="宋体"/>
                <w:bCs/>
                <w:color w:val="auto"/>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56" w:beforeLines="50" w:after="50" w:line="460" w:lineRule="exact"/>
              <w:ind w:left="5250"/>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auto"/>
                <w:sz w:val="30"/>
                <w:szCs w:val="30"/>
                <w:highlight w:val="none"/>
              </w:rPr>
            </w:pPr>
          </w:p>
        </w:tc>
      </w:tr>
    </w:tbl>
    <w:p>
      <w:pPr>
        <w:snapToGrid w:val="0"/>
        <w:spacing w:before="50" w:after="156" w:afterLines="50" w:line="460" w:lineRule="exact"/>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宋体" w:hAnsi="宋体"/>
          <w:color w:val="auto"/>
          <w:sz w:val="30"/>
          <w:szCs w:val="30"/>
          <w:highlight w:val="none"/>
        </w:rPr>
      </w:pPr>
    </w:p>
    <w:p>
      <w:pPr>
        <w:snapToGrid w:val="0"/>
        <w:spacing w:before="50" w:after="50" w:line="460" w:lineRule="exact"/>
        <w:rPr>
          <w:rFonts w:ascii="宋体" w:hAnsi="宋体"/>
          <w:color w:val="auto"/>
          <w:spacing w:val="20"/>
          <w:sz w:val="30"/>
          <w:szCs w:val="30"/>
          <w:highlight w:val="none"/>
          <w:u w:val="single"/>
        </w:rPr>
      </w:pPr>
      <w:r>
        <w:rPr>
          <w:rFonts w:hint="eastAsia" w:ascii="宋体" w:hAnsi="宋体"/>
          <w:color w:val="auto"/>
          <w:spacing w:val="20"/>
          <w:sz w:val="30"/>
          <w:szCs w:val="30"/>
          <w:highlight w:val="none"/>
        </w:rPr>
        <w:t>法定代表或授权代表签字：         日  期：</w:t>
      </w:r>
    </w:p>
    <w:p>
      <w:pPr>
        <w:snapToGrid w:val="0"/>
        <w:spacing w:before="50" w:after="156" w:afterLines="50" w:line="460" w:lineRule="exact"/>
        <w:jc w:val="left"/>
        <w:rPr>
          <w:rFonts w:ascii="宋体" w:hAnsi="宋体"/>
          <w:color w:val="auto"/>
          <w:sz w:val="30"/>
          <w:szCs w:val="30"/>
          <w:highlight w:val="none"/>
        </w:rPr>
      </w:pPr>
    </w:p>
    <w:p>
      <w:pPr>
        <w:pStyle w:val="9"/>
        <w:snapToGrid w:val="0"/>
        <w:spacing w:before="120" w:after="120" w:line="460" w:lineRule="exact"/>
        <w:rPr>
          <w:rFonts w:hAnsi="宋体"/>
          <w:color w:val="auto"/>
          <w:sz w:val="30"/>
          <w:szCs w:val="30"/>
          <w:highlight w:val="none"/>
        </w:rPr>
      </w:pPr>
    </w:p>
    <w:p>
      <w:pPr>
        <w:snapToGrid w:val="0"/>
        <w:spacing w:before="50" w:after="156" w:afterLines="50"/>
        <w:jc w:val="left"/>
        <w:rPr>
          <w:rFonts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附件</w:t>
      </w:r>
      <w:r>
        <w:rPr>
          <w:rFonts w:hint="eastAsia" w:ascii="宋体" w:hAnsi="宋体"/>
          <w:color w:val="auto"/>
          <w:sz w:val="30"/>
          <w:szCs w:val="30"/>
          <w:highlight w:val="none"/>
          <w:lang w:val="en-US" w:eastAsia="zh-CN"/>
        </w:rPr>
        <w:t>8</w:t>
      </w:r>
      <w:r>
        <w:rPr>
          <w:rFonts w:hint="eastAsia" w:ascii="宋体" w:hAnsi="宋体"/>
          <w:color w:val="auto"/>
          <w:sz w:val="30"/>
          <w:szCs w:val="30"/>
          <w:highlight w:val="none"/>
        </w:rPr>
        <w:t>：</w:t>
      </w:r>
    </w:p>
    <w:p>
      <w:pPr>
        <w:snapToGrid w:val="0"/>
        <w:spacing w:before="50" w:after="50"/>
        <w:jc w:val="center"/>
        <w:rPr>
          <w:rFonts w:ascii="宋体" w:hAnsi="宋体"/>
          <w:b/>
          <w:color w:val="auto"/>
          <w:sz w:val="36"/>
          <w:szCs w:val="36"/>
          <w:highlight w:val="none"/>
        </w:rPr>
      </w:pPr>
      <w:r>
        <w:rPr>
          <w:rFonts w:hint="eastAsia" w:ascii="宋体" w:hAnsi="宋体"/>
          <w:b/>
          <w:color w:val="auto"/>
          <w:sz w:val="36"/>
          <w:szCs w:val="36"/>
          <w:highlight w:val="none"/>
        </w:rPr>
        <w:t>投标人业绩情况一览表</w:t>
      </w:r>
    </w:p>
    <w:p>
      <w:pPr>
        <w:pStyle w:val="4"/>
        <w:snapToGrid w:val="0"/>
        <w:rPr>
          <w:rFonts w:ascii="宋体" w:hAnsi="宋体" w:eastAsia="宋体"/>
          <w:color w:val="auto"/>
          <w:sz w:val="30"/>
          <w:szCs w:val="30"/>
          <w:highlight w:val="none"/>
          <w:u w:val="single"/>
        </w:rPr>
      </w:pPr>
      <w:r>
        <w:rPr>
          <w:rFonts w:hint="eastAsia" w:ascii="宋体" w:hAnsi="宋体" w:eastAsia="宋体"/>
          <w:color w:val="auto"/>
          <w:sz w:val="30"/>
          <w:szCs w:val="30"/>
          <w:highlight w:val="none"/>
        </w:rPr>
        <w:t>投标人（公章）：</w:t>
      </w:r>
      <w:r>
        <w:rPr>
          <w:rFonts w:hint="eastAsia" w:ascii="宋体" w:hAnsi="宋体" w:eastAsia="宋体"/>
          <w:color w:val="auto"/>
          <w:sz w:val="30"/>
          <w:szCs w:val="30"/>
          <w:highlight w:val="none"/>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采购单位名称</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采购</w:t>
            </w:r>
          </w:p>
          <w:p>
            <w:pPr>
              <w:snapToGrid w:val="0"/>
              <w:jc w:val="center"/>
              <w:rPr>
                <w:rFonts w:ascii="宋体" w:hAnsi="宋体"/>
                <w:color w:val="auto"/>
                <w:sz w:val="30"/>
                <w:szCs w:val="30"/>
                <w:highlight w:val="none"/>
              </w:rPr>
            </w:pPr>
            <w:r>
              <w:rPr>
                <w:rFonts w:hint="eastAsia" w:ascii="宋体" w:hAnsi="宋体"/>
                <w:color w:val="auto"/>
                <w:sz w:val="30"/>
                <w:szCs w:val="30"/>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单价</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合同</w:t>
            </w:r>
          </w:p>
          <w:p>
            <w:pPr>
              <w:snapToGrid w:val="0"/>
              <w:jc w:val="center"/>
              <w:rPr>
                <w:rFonts w:ascii="宋体" w:hAnsi="宋体"/>
                <w:color w:val="auto"/>
                <w:sz w:val="30"/>
                <w:szCs w:val="30"/>
                <w:highlight w:val="none"/>
              </w:rPr>
            </w:pPr>
            <w:r>
              <w:rPr>
                <w:rFonts w:hint="eastAsia" w:ascii="宋体" w:hAnsi="宋体"/>
                <w:color w:val="auto"/>
                <w:sz w:val="30"/>
                <w:szCs w:val="30"/>
                <w:highlight w:val="none"/>
              </w:rPr>
              <w:t>金额</w:t>
            </w:r>
          </w:p>
          <w:p>
            <w:pPr>
              <w:snapToGrid w:val="0"/>
              <w:jc w:val="center"/>
              <w:rPr>
                <w:rFonts w:ascii="宋体" w:hAnsi="宋体"/>
                <w:color w:val="auto"/>
                <w:sz w:val="30"/>
                <w:szCs w:val="30"/>
                <w:highlight w:val="none"/>
              </w:rPr>
            </w:pPr>
            <w:r>
              <w:rPr>
                <w:rFonts w:hint="eastAsia" w:ascii="宋体" w:hAnsi="宋体"/>
                <w:color w:val="auto"/>
                <w:sz w:val="30"/>
                <w:szCs w:val="30"/>
                <w:highlight w:val="none"/>
              </w:rPr>
              <w:t>（万元）</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附件页码</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采购单位联系人及</w:t>
            </w:r>
          </w:p>
          <w:p>
            <w:pPr>
              <w:snapToGrid w:val="0"/>
              <w:jc w:val="center"/>
              <w:rPr>
                <w:rFonts w:ascii="宋体" w:hAnsi="宋体"/>
                <w:color w:val="auto"/>
                <w:sz w:val="30"/>
                <w:szCs w:val="30"/>
                <w:highlight w:val="none"/>
              </w:rPr>
            </w:pPr>
            <w:r>
              <w:rPr>
                <w:rFonts w:hint="eastAsia" w:ascii="宋体" w:hAnsi="宋体"/>
                <w:color w:val="auto"/>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30"/>
                <w:szCs w:val="30"/>
                <w:highlight w:val="none"/>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30"/>
                <w:szCs w:val="30"/>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30"/>
                <w:szCs w:val="3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30"/>
                <w:szCs w:val="3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合</w:t>
            </w:r>
          </w:p>
          <w:p>
            <w:pPr>
              <w:snapToGrid w:val="0"/>
              <w:jc w:val="center"/>
              <w:rPr>
                <w:rFonts w:ascii="宋体" w:hAnsi="宋体"/>
                <w:color w:val="auto"/>
                <w:sz w:val="30"/>
                <w:szCs w:val="30"/>
                <w:highlight w:val="none"/>
              </w:rPr>
            </w:pPr>
            <w:r>
              <w:rPr>
                <w:rFonts w:hint="eastAsia" w:ascii="宋体" w:hAnsi="宋体"/>
                <w:color w:val="auto"/>
                <w:sz w:val="30"/>
                <w:szCs w:val="30"/>
                <w:highlight w:val="none"/>
              </w:rPr>
              <w:t>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 w:val="30"/>
                <w:szCs w:val="30"/>
                <w:highlight w:val="none"/>
              </w:rPr>
            </w:pPr>
            <w:r>
              <w:rPr>
                <w:rFonts w:hint="eastAsia" w:ascii="宋体" w:hAnsi="宋体"/>
                <w:color w:val="auto"/>
                <w:sz w:val="30"/>
                <w:szCs w:val="30"/>
                <w:highlight w:val="none"/>
              </w:rPr>
              <w:t>验收</w:t>
            </w:r>
          </w:p>
          <w:p>
            <w:pPr>
              <w:snapToGrid w:val="0"/>
              <w:jc w:val="center"/>
              <w:rPr>
                <w:rFonts w:ascii="宋体" w:hAnsi="宋体"/>
                <w:color w:val="auto"/>
                <w:sz w:val="30"/>
                <w:szCs w:val="30"/>
                <w:highlight w:val="none"/>
              </w:rPr>
            </w:pPr>
            <w:r>
              <w:rPr>
                <w:rFonts w:hint="eastAsia" w:ascii="宋体" w:hAnsi="宋体"/>
                <w:color w:val="auto"/>
                <w:sz w:val="30"/>
                <w:szCs w:val="30"/>
                <w:highlight w:val="none"/>
              </w:rPr>
              <w:t>报告</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center"/>
              <w:rPr>
                <w:rFonts w:ascii="宋体" w:hAnsi="宋体"/>
                <w:color w:val="auto"/>
                <w:sz w:val="30"/>
                <w:szCs w:val="30"/>
                <w:highlight w:val="none"/>
              </w:rPr>
            </w:pPr>
            <w:r>
              <w:rPr>
                <w:rFonts w:hint="eastAsia" w:ascii="宋体" w:hAnsi="宋体"/>
                <w:color w:val="auto"/>
                <w:sz w:val="30"/>
                <w:szCs w:val="30"/>
                <w:highlight w:val="none"/>
              </w:rPr>
              <w:t>备注</w:t>
            </w:r>
          </w:p>
        </w:tc>
        <w:tc>
          <w:tcPr>
            <w:tcW w:w="8363"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 w:val="30"/>
                <w:szCs w:val="30"/>
                <w:highlight w:val="none"/>
              </w:rPr>
            </w:pPr>
            <w:r>
              <w:rPr>
                <w:rFonts w:hint="eastAsia" w:ascii="宋体" w:hAnsi="宋体"/>
                <w:color w:val="auto"/>
                <w:sz w:val="32"/>
                <w:szCs w:val="32"/>
                <w:highlight w:val="none"/>
              </w:rPr>
              <w:t>提供投标人同类项目合同复印件、用户验收报告（如有）。</w:t>
            </w:r>
          </w:p>
        </w:tc>
      </w:tr>
    </w:tbl>
    <w:p>
      <w:pPr>
        <w:snapToGrid w:val="0"/>
        <w:spacing w:before="156" w:beforeLines="50"/>
        <w:rPr>
          <w:rFonts w:ascii="宋体" w:hAnsi="宋体"/>
          <w:color w:val="auto"/>
          <w:sz w:val="30"/>
          <w:szCs w:val="30"/>
          <w:highlight w:val="none"/>
          <w:u w:val="single"/>
        </w:rPr>
      </w:pPr>
      <w:r>
        <w:rPr>
          <w:rFonts w:hint="eastAsia" w:ascii="宋体" w:hAnsi="宋体"/>
          <w:color w:val="auto"/>
          <w:sz w:val="30"/>
          <w:szCs w:val="30"/>
          <w:highlight w:val="none"/>
        </w:rPr>
        <w:t>法定代表或授权代表签字：             日期：</w:t>
      </w:r>
    </w:p>
    <w:p>
      <w:pPr>
        <w:snapToGrid w:val="0"/>
        <w:spacing w:before="50" w:after="156" w:afterLines="50"/>
        <w:jc w:val="left"/>
        <w:rPr>
          <w:rFonts w:ascii="宋体" w:hAnsi="宋体"/>
          <w:color w:val="auto"/>
          <w:sz w:val="30"/>
          <w:szCs w:val="30"/>
          <w:highlight w:val="none"/>
        </w:rPr>
      </w:pPr>
    </w:p>
    <w:p>
      <w:pPr>
        <w:spacing w:line="360" w:lineRule="auto"/>
        <w:rPr>
          <w:rFonts w:hint="eastAsia" w:ascii="宋体" w:hAnsi="宋体"/>
          <w:color w:val="auto"/>
          <w:spacing w:val="20"/>
          <w:sz w:val="24"/>
          <w:highlight w:val="none"/>
        </w:rPr>
      </w:pPr>
      <w:r>
        <w:rPr>
          <w:rFonts w:hint="eastAsia" w:ascii="宋体" w:hAnsi="宋体"/>
          <w:color w:val="auto"/>
          <w:sz w:val="30"/>
          <w:szCs w:val="30"/>
          <w:highlight w:val="none"/>
        </w:rPr>
        <w:t xml:space="preserve">                      </w:t>
      </w: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pStyle w:val="10"/>
        <w:snapToGrid w:val="0"/>
        <w:spacing w:line="360" w:lineRule="auto"/>
        <w:ind w:left="0"/>
        <w:rPr>
          <w:rFonts w:hint="eastAsia" w:ascii="宋体" w:hAnsi="宋体"/>
          <w:color w:val="auto"/>
          <w:sz w:val="30"/>
          <w:szCs w:val="30"/>
          <w:highlight w:val="none"/>
        </w:rPr>
      </w:pPr>
    </w:p>
    <w:p>
      <w:pPr>
        <w:pStyle w:val="10"/>
        <w:snapToGrid w:val="0"/>
        <w:spacing w:line="360" w:lineRule="auto"/>
        <w:ind w:left="0"/>
        <w:rPr>
          <w:rFonts w:hint="eastAsia" w:ascii="宋体" w:hAnsi="宋体"/>
          <w:color w:val="auto"/>
          <w:sz w:val="30"/>
          <w:szCs w:val="30"/>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pStyle w:val="22"/>
        <w:rPr>
          <w:rFonts w:hint="eastAsia"/>
          <w:color w:val="auto"/>
          <w:highlight w:val="none"/>
        </w:rPr>
      </w:pPr>
    </w:p>
    <w:p>
      <w:pPr>
        <w:snapToGrid w:val="0"/>
        <w:spacing w:before="50" w:after="156" w:afterLines="50"/>
        <w:jc w:val="left"/>
        <w:rPr>
          <w:rFonts w:hint="eastAsia" w:ascii="宋体" w:hAnsi="宋体" w:cs="宋体"/>
          <w:b/>
          <w:color w:val="auto"/>
          <w:kern w:val="0"/>
          <w:sz w:val="32"/>
          <w:szCs w:val="32"/>
          <w:highlight w:val="none"/>
        </w:rPr>
      </w:pPr>
      <w:r>
        <w:rPr>
          <w:rFonts w:hint="eastAsia" w:ascii="宋体" w:hAnsi="宋体"/>
          <w:color w:val="auto"/>
          <w:sz w:val="30"/>
          <w:szCs w:val="30"/>
          <w:highlight w:val="none"/>
        </w:rPr>
        <w:t>附件</w:t>
      </w:r>
      <w:r>
        <w:rPr>
          <w:rFonts w:hint="eastAsia" w:ascii="宋体" w:hAnsi="宋体"/>
          <w:color w:val="auto"/>
          <w:sz w:val="30"/>
          <w:szCs w:val="30"/>
          <w:highlight w:val="none"/>
          <w:lang w:val="en-US" w:eastAsia="zh-CN"/>
        </w:rPr>
        <w:t>9</w:t>
      </w:r>
      <w:r>
        <w:rPr>
          <w:rFonts w:hint="eastAsia" w:ascii="宋体" w:hAnsi="宋体"/>
          <w:color w:val="auto"/>
          <w:sz w:val="30"/>
          <w:szCs w:val="30"/>
          <w:highlight w:val="none"/>
        </w:rPr>
        <w:t>：</w:t>
      </w:r>
    </w:p>
    <w:p>
      <w:pPr>
        <w:spacing w:line="360" w:lineRule="auto"/>
        <w:jc w:val="center"/>
        <w:rPr>
          <w:rFonts w:ascii="宋体" w:hAnsi="宋体"/>
          <w:b/>
          <w:color w:val="auto"/>
          <w:sz w:val="32"/>
          <w:szCs w:val="32"/>
          <w:highlight w:val="none"/>
        </w:rPr>
      </w:pPr>
      <w:r>
        <w:rPr>
          <w:rFonts w:hint="eastAsia" w:ascii="宋体" w:hAnsi="宋体"/>
          <w:b/>
          <w:color w:val="auto"/>
          <w:sz w:val="36"/>
          <w:szCs w:val="36"/>
          <w:highlight w:val="none"/>
        </w:rPr>
        <w:t>采购需求实质性内容响应表</w:t>
      </w:r>
    </w:p>
    <w:p>
      <w:pPr>
        <w:pStyle w:val="4"/>
        <w:snapToGrid w:val="0"/>
        <w:rPr>
          <w:rFonts w:ascii="宋体" w:hAnsi="宋体" w:eastAsia="宋体"/>
          <w:color w:val="auto"/>
          <w:sz w:val="30"/>
          <w:szCs w:val="30"/>
          <w:highlight w:val="none"/>
          <w:u w:val="single"/>
        </w:rPr>
      </w:pPr>
      <w:r>
        <w:rPr>
          <w:rFonts w:hint="eastAsia" w:ascii="宋体" w:hAnsi="宋体" w:eastAsia="宋体"/>
          <w:color w:val="auto"/>
          <w:sz w:val="30"/>
          <w:szCs w:val="30"/>
          <w:highlight w:val="none"/>
          <w:lang w:val="en-US" w:eastAsia="zh-CN"/>
        </w:rPr>
        <w:t xml:space="preserve">    </w:t>
      </w:r>
      <w:r>
        <w:rPr>
          <w:rFonts w:hint="eastAsia" w:ascii="宋体" w:hAnsi="宋体" w:eastAsia="宋体"/>
          <w:color w:val="auto"/>
          <w:sz w:val="30"/>
          <w:szCs w:val="30"/>
          <w:highlight w:val="none"/>
        </w:rPr>
        <w:t xml:space="preserve">投标人（公章）：             </w:t>
      </w:r>
      <w:r>
        <w:rPr>
          <w:rFonts w:hint="eastAsia" w:ascii="宋体" w:hAnsi="宋体" w:eastAsia="宋体"/>
          <w:color w:val="auto"/>
          <w:sz w:val="30"/>
          <w:szCs w:val="30"/>
          <w:highlight w:val="none"/>
          <w:lang w:val="en-US" w:eastAsia="zh-CN"/>
        </w:rPr>
        <w:t xml:space="preserve"> </w:t>
      </w:r>
    </w:p>
    <w:p>
      <w:pPr>
        <w:pStyle w:val="4"/>
        <w:snapToGrid w:val="0"/>
        <w:rPr>
          <w:rFonts w:hint="eastAsia" w:ascii="宋体" w:hAnsi="宋体" w:cs="宋体"/>
          <w:b/>
          <w:color w:val="auto"/>
          <w:kern w:val="0"/>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noWrap w:val="0"/>
            <w:vAlign w:val="top"/>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5</w:t>
            </w:r>
          </w:p>
        </w:tc>
        <w:tc>
          <w:tcPr>
            <w:tcW w:w="1855" w:type="dxa"/>
            <w:noWrap w:val="0"/>
            <w:vAlign w:val="top"/>
          </w:tcPr>
          <w:p>
            <w:pPr>
              <w:spacing w:line="360" w:lineRule="auto"/>
              <w:rPr>
                <w:rFonts w:hint="eastAsia" w:ascii="宋体" w:hAnsi="宋体" w:cs="宋体"/>
                <w:color w:val="auto"/>
                <w:sz w:val="30"/>
                <w:szCs w:val="30"/>
                <w:highlight w:val="none"/>
              </w:rPr>
            </w:pPr>
          </w:p>
        </w:tc>
        <w:tc>
          <w:tcPr>
            <w:tcW w:w="1957" w:type="dxa"/>
            <w:noWrap w:val="0"/>
            <w:vAlign w:val="top"/>
          </w:tcPr>
          <w:p>
            <w:pPr>
              <w:spacing w:line="360" w:lineRule="auto"/>
              <w:rPr>
                <w:rFonts w:hint="eastAsia" w:ascii="宋体" w:hAnsi="宋体" w:cs="宋体"/>
                <w:color w:val="auto"/>
                <w:sz w:val="30"/>
                <w:szCs w:val="30"/>
                <w:highlight w:val="none"/>
              </w:rPr>
            </w:pPr>
          </w:p>
        </w:tc>
        <w:tc>
          <w:tcPr>
            <w:tcW w:w="2414" w:type="dxa"/>
            <w:noWrap w:val="0"/>
            <w:vAlign w:val="top"/>
          </w:tcPr>
          <w:p>
            <w:pPr>
              <w:spacing w:line="360" w:lineRule="auto"/>
              <w:rPr>
                <w:rFonts w:hint="eastAsia" w:ascii="宋体" w:hAnsi="宋体" w:cs="宋体"/>
                <w:color w:val="auto"/>
                <w:sz w:val="30"/>
                <w:szCs w:val="30"/>
                <w:highlight w:val="none"/>
              </w:rPr>
            </w:pPr>
          </w:p>
        </w:tc>
        <w:tc>
          <w:tcPr>
            <w:tcW w:w="1730" w:type="dxa"/>
            <w:noWrap w:val="0"/>
            <w:vAlign w:val="top"/>
          </w:tcPr>
          <w:p>
            <w:pPr>
              <w:spacing w:line="360" w:lineRule="auto"/>
              <w:rPr>
                <w:rFonts w:hint="eastAsia"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noWrap w:val="0"/>
            <w:vAlign w:val="top"/>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6</w:t>
            </w:r>
          </w:p>
        </w:tc>
        <w:tc>
          <w:tcPr>
            <w:tcW w:w="1855" w:type="dxa"/>
            <w:noWrap w:val="0"/>
            <w:vAlign w:val="top"/>
          </w:tcPr>
          <w:p>
            <w:pPr>
              <w:spacing w:line="360" w:lineRule="auto"/>
              <w:rPr>
                <w:rFonts w:hint="eastAsia" w:ascii="宋体" w:hAnsi="宋体" w:cs="宋体"/>
                <w:color w:val="auto"/>
                <w:sz w:val="30"/>
                <w:szCs w:val="30"/>
                <w:highlight w:val="none"/>
              </w:rPr>
            </w:pPr>
          </w:p>
        </w:tc>
        <w:tc>
          <w:tcPr>
            <w:tcW w:w="1957" w:type="dxa"/>
            <w:noWrap w:val="0"/>
            <w:vAlign w:val="top"/>
          </w:tcPr>
          <w:p>
            <w:pPr>
              <w:spacing w:line="360" w:lineRule="auto"/>
              <w:rPr>
                <w:rFonts w:hint="eastAsia" w:ascii="宋体" w:hAnsi="宋体" w:cs="宋体"/>
                <w:color w:val="auto"/>
                <w:sz w:val="30"/>
                <w:szCs w:val="30"/>
                <w:highlight w:val="none"/>
              </w:rPr>
            </w:pPr>
          </w:p>
        </w:tc>
        <w:tc>
          <w:tcPr>
            <w:tcW w:w="2414" w:type="dxa"/>
            <w:noWrap w:val="0"/>
            <w:vAlign w:val="top"/>
          </w:tcPr>
          <w:p>
            <w:pPr>
              <w:spacing w:line="360" w:lineRule="auto"/>
              <w:rPr>
                <w:rFonts w:hint="eastAsia" w:ascii="宋体" w:hAnsi="宋体" w:cs="宋体"/>
                <w:color w:val="auto"/>
                <w:sz w:val="30"/>
                <w:szCs w:val="30"/>
                <w:highlight w:val="none"/>
              </w:rPr>
            </w:pPr>
          </w:p>
        </w:tc>
        <w:tc>
          <w:tcPr>
            <w:tcW w:w="1730" w:type="dxa"/>
            <w:noWrap w:val="0"/>
            <w:vAlign w:val="top"/>
          </w:tcPr>
          <w:p>
            <w:pPr>
              <w:spacing w:line="360" w:lineRule="auto"/>
              <w:rPr>
                <w:rFonts w:hint="eastAsia"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noWrap w:val="0"/>
            <w:vAlign w:val="top"/>
          </w:tcPr>
          <w:p>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7</w:t>
            </w:r>
          </w:p>
        </w:tc>
        <w:tc>
          <w:tcPr>
            <w:tcW w:w="1855" w:type="dxa"/>
            <w:noWrap w:val="0"/>
            <w:vAlign w:val="top"/>
          </w:tcPr>
          <w:p>
            <w:pPr>
              <w:spacing w:line="360" w:lineRule="auto"/>
              <w:rPr>
                <w:rFonts w:hint="eastAsia" w:ascii="宋体" w:hAnsi="宋体" w:cs="宋体"/>
                <w:color w:val="auto"/>
                <w:sz w:val="30"/>
                <w:szCs w:val="30"/>
                <w:highlight w:val="none"/>
              </w:rPr>
            </w:pPr>
          </w:p>
        </w:tc>
        <w:tc>
          <w:tcPr>
            <w:tcW w:w="1957" w:type="dxa"/>
            <w:noWrap w:val="0"/>
            <w:vAlign w:val="top"/>
          </w:tcPr>
          <w:p>
            <w:pPr>
              <w:spacing w:line="360" w:lineRule="auto"/>
              <w:rPr>
                <w:rFonts w:hint="eastAsia" w:ascii="宋体" w:hAnsi="宋体" w:cs="宋体"/>
                <w:color w:val="auto"/>
                <w:sz w:val="30"/>
                <w:szCs w:val="30"/>
                <w:highlight w:val="none"/>
              </w:rPr>
            </w:pPr>
          </w:p>
        </w:tc>
        <w:tc>
          <w:tcPr>
            <w:tcW w:w="2414" w:type="dxa"/>
            <w:noWrap w:val="0"/>
            <w:vAlign w:val="top"/>
          </w:tcPr>
          <w:p>
            <w:pPr>
              <w:spacing w:line="360" w:lineRule="auto"/>
              <w:rPr>
                <w:rFonts w:hint="eastAsia" w:ascii="宋体" w:hAnsi="宋体" w:cs="宋体"/>
                <w:color w:val="auto"/>
                <w:sz w:val="30"/>
                <w:szCs w:val="30"/>
                <w:highlight w:val="none"/>
              </w:rPr>
            </w:pPr>
          </w:p>
        </w:tc>
        <w:tc>
          <w:tcPr>
            <w:tcW w:w="1730" w:type="dxa"/>
            <w:noWrap w:val="0"/>
            <w:vAlign w:val="top"/>
          </w:tcPr>
          <w:p>
            <w:pPr>
              <w:spacing w:line="360" w:lineRule="auto"/>
              <w:rPr>
                <w:rFonts w:hint="eastAsia" w:ascii="宋体" w:hAnsi="宋体" w:cs="宋体"/>
                <w:color w:val="auto"/>
                <w:sz w:val="30"/>
                <w:szCs w:val="30"/>
                <w:highlight w:val="none"/>
              </w:rPr>
            </w:pPr>
          </w:p>
        </w:tc>
      </w:tr>
    </w:tbl>
    <w:p>
      <w:pPr>
        <w:adjustRightInd w:val="0"/>
        <w:snapToGrid w:val="0"/>
        <w:spacing w:line="500" w:lineRule="exac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填表说明：</w:t>
      </w:r>
    </w:p>
    <w:p>
      <w:pPr>
        <w:numPr>
          <w:ilvl w:val="0"/>
          <w:numId w:val="14"/>
        </w:numPr>
        <w:adjustRightInd w:val="0"/>
        <w:snapToGrid w:val="0"/>
        <w:spacing w:line="500" w:lineRule="exact"/>
        <w:ind w:firstLine="600" w:firstLineChars="200"/>
        <w:rPr>
          <w:rFonts w:hint="eastAsia" w:ascii="宋体" w:hAnsi="宋体" w:cs="宋体"/>
          <w:color w:val="auto"/>
          <w:kern w:val="0"/>
          <w:sz w:val="30"/>
          <w:szCs w:val="30"/>
          <w:highlight w:val="none"/>
          <w:lang w:val="zh-CN"/>
        </w:rPr>
      </w:pPr>
      <w:r>
        <w:rPr>
          <w:rFonts w:hint="eastAsia" w:ascii="宋体" w:hAnsi="宋体" w:cs="宋体"/>
          <w:color w:val="auto"/>
          <w:kern w:val="0"/>
          <w:sz w:val="30"/>
          <w:szCs w:val="30"/>
          <w:highlight w:val="none"/>
          <w:lang w:val="zh-CN"/>
        </w:rPr>
        <w:t>“实质性条款”详见“第二章 招标需求”中带“●”条款，如果采购需求中存在实质性条款，投标人须提供本表。</w:t>
      </w:r>
    </w:p>
    <w:p>
      <w:pPr>
        <w:numPr>
          <w:ilvl w:val="0"/>
          <w:numId w:val="14"/>
        </w:numPr>
        <w:adjustRightInd w:val="0"/>
        <w:snapToGrid w:val="0"/>
        <w:spacing w:line="500" w:lineRule="exact"/>
        <w:ind w:firstLine="600" w:firstLineChars="20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lang w:val="zh-CN"/>
        </w:rPr>
        <w:t>本表中所列条款仅供参考，</w:t>
      </w:r>
      <w:r>
        <w:rPr>
          <w:rFonts w:hint="eastAsia" w:ascii="宋体" w:hAnsi="宋体" w:cs="宋体"/>
          <w:color w:val="auto"/>
          <w:kern w:val="0"/>
          <w:sz w:val="30"/>
          <w:szCs w:val="30"/>
          <w:highlight w:val="none"/>
        </w:rPr>
        <w:t>投标人应根据投标承诺或说明、对照招标文件要求在“满足情况”栏注明“满足”或“不满足”。</w:t>
      </w:r>
    </w:p>
    <w:p>
      <w:pPr>
        <w:numPr>
          <w:ilvl w:val="0"/>
          <w:numId w:val="14"/>
        </w:numPr>
        <w:adjustRightInd w:val="0"/>
        <w:snapToGrid w:val="0"/>
        <w:spacing w:line="500" w:lineRule="exact"/>
        <w:ind w:firstLine="600" w:firstLineChars="200"/>
        <w:rPr>
          <w:rFonts w:hint="eastAsia" w:ascii="宋体" w:hAnsi="宋体" w:cs="宋体"/>
          <w:color w:val="auto"/>
          <w:kern w:val="0"/>
          <w:sz w:val="30"/>
          <w:szCs w:val="30"/>
          <w:highlight w:val="none"/>
          <w:lang w:val="zh-CN"/>
        </w:rPr>
      </w:pPr>
      <w:r>
        <w:rPr>
          <w:rFonts w:hint="eastAsia" w:ascii="宋体" w:hAnsi="宋体" w:cs="宋体"/>
          <w:color w:val="auto"/>
          <w:kern w:val="0"/>
          <w:sz w:val="30"/>
          <w:szCs w:val="30"/>
          <w:highlight w:val="none"/>
          <w:lang w:val="zh-CN"/>
        </w:rPr>
        <w:t>本项目“第二章 招标需求”中所有带“●”条款，投标人必须作出实质性响应，如有任意一条未响应或不满足，将被视为无效。</w:t>
      </w:r>
    </w:p>
    <w:p>
      <w:pPr>
        <w:spacing w:line="360" w:lineRule="auto"/>
        <w:rPr>
          <w:rFonts w:hint="eastAsia" w:ascii="宋体" w:hAnsi="宋体" w:cs="宋体"/>
          <w:color w:val="auto"/>
          <w:kern w:val="0"/>
          <w:sz w:val="30"/>
          <w:szCs w:val="30"/>
          <w:highlight w:val="none"/>
          <w:lang w:val="zh-CN"/>
        </w:rPr>
      </w:pPr>
      <w:r>
        <w:rPr>
          <w:rFonts w:hint="eastAsia" w:ascii="宋体" w:hAnsi="宋体" w:cs="宋体"/>
          <w:color w:val="auto"/>
          <w:kern w:val="0"/>
          <w:sz w:val="30"/>
          <w:szCs w:val="30"/>
          <w:highlight w:val="none"/>
          <w:lang w:val="zh-CN"/>
        </w:rPr>
        <w:t xml:space="preserve">  </w:t>
      </w:r>
    </w:p>
    <w:p>
      <w:pPr>
        <w:autoSpaceDE w:val="0"/>
        <w:autoSpaceDN w:val="0"/>
        <w:adjustRightInd w:val="0"/>
        <w:spacing w:line="360" w:lineRule="auto"/>
        <w:jc w:val="right"/>
        <w:rPr>
          <w:rFonts w:hint="eastAsia" w:ascii="宋体" w:hAnsi="宋体" w:cs="宋体"/>
          <w:color w:val="auto"/>
          <w:kern w:val="0"/>
          <w:sz w:val="30"/>
          <w:szCs w:val="30"/>
          <w:highlight w:val="none"/>
          <w:lang w:val="zh-CN"/>
        </w:rPr>
      </w:pPr>
      <w:r>
        <w:rPr>
          <w:rFonts w:hint="eastAsia" w:ascii="宋体" w:hAnsi="宋体" w:cs="宋体"/>
          <w:color w:val="auto"/>
          <w:kern w:val="0"/>
          <w:sz w:val="30"/>
          <w:szCs w:val="30"/>
          <w:highlight w:val="none"/>
          <w:lang w:val="zh-CN"/>
        </w:rPr>
        <w:t xml:space="preserve">                   </w:t>
      </w:r>
    </w:p>
    <w:p>
      <w:pPr>
        <w:rPr>
          <w:rFonts w:hint="eastAsia" w:ascii="宋体" w:hAnsi="宋体" w:cs="宋体"/>
          <w:color w:val="auto"/>
          <w:kern w:val="0"/>
          <w:sz w:val="30"/>
          <w:szCs w:val="30"/>
          <w:highlight w:val="none"/>
          <w:lang w:val="zh-CN"/>
        </w:rPr>
      </w:pPr>
      <w:r>
        <w:rPr>
          <w:rFonts w:hint="eastAsia" w:ascii="宋体" w:hAnsi="宋体" w:cs="宋体"/>
          <w:color w:val="auto"/>
          <w:kern w:val="0"/>
          <w:sz w:val="30"/>
          <w:szCs w:val="30"/>
          <w:highlight w:val="none"/>
          <w:lang w:val="zh-CN"/>
        </w:rPr>
        <w:t xml:space="preserve"> </w:t>
      </w:r>
      <w:r>
        <w:rPr>
          <w:rFonts w:hint="eastAsia" w:ascii="宋体" w:hAnsi="宋体" w:cs="宋体"/>
          <w:color w:val="auto"/>
          <w:kern w:val="0"/>
          <w:sz w:val="30"/>
          <w:szCs w:val="30"/>
          <w:highlight w:val="none"/>
        </w:rPr>
        <w:t>法定代表或</w:t>
      </w:r>
      <w:r>
        <w:rPr>
          <w:rFonts w:hint="eastAsia" w:ascii="宋体" w:hAnsi="宋体" w:cs="宋体"/>
          <w:color w:val="auto"/>
          <w:kern w:val="0"/>
          <w:sz w:val="30"/>
          <w:szCs w:val="30"/>
          <w:highlight w:val="none"/>
          <w:lang w:val="zh-CN"/>
        </w:rPr>
        <w:t xml:space="preserve">授权代表签字：     </w:t>
      </w:r>
      <w:r>
        <w:rPr>
          <w:rFonts w:hint="eastAsia" w:ascii="宋体" w:hAnsi="宋体" w:cs="宋体"/>
          <w:color w:val="auto"/>
          <w:kern w:val="0"/>
          <w:sz w:val="30"/>
          <w:szCs w:val="30"/>
          <w:highlight w:val="none"/>
        </w:rPr>
        <w:t xml:space="preserve">                </w:t>
      </w:r>
      <w:r>
        <w:rPr>
          <w:rFonts w:hint="eastAsia" w:ascii="宋体" w:hAnsi="宋体" w:cs="宋体"/>
          <w:color w:val="auto"/>
          <w:kern w:val="0"/>
          <w:sz w:val="30"/>
          <w:szCs w:val="30"/>
          <w:highlight w:val="none"/>
          <w:lang w:val="zh-CN"/>
        </w:rPr>
        <w:t>日期：</w:t>
      </w:r>
    </w:p>
    <w:p>
      <w:pPr>
        <w:pStyle w:val="22"/>
        <w:rPr>
          <w:rFonts w:hint="eastAsia"/>
          <w:color w:val="auto"/>
          <w:highlight w:val="none"/>
        </w:rPr>
      </w:pPr>
    </w:p>
    <w:p>
      <w:pPr>
        <w:pStyle w:val="10"/>
        <w:snapToGrid w:val="0"/>
        <w:ind w:left="0" w:firstLine="480"/>
        <w:rPr>
          <w:rFonts w:hint="eastAsia" w:ascii="宋体" w:hAnsi="宋体"/>
          <w:color w:val="auto"/>
          <w:sz w:val="36"/>
          <w:szCs w:val="36"/>
          <w:highlight w:val="none"/>
        </w:rPr>
      </w:pPr>
    </w:p>
    <w:p>
      <w:pPr>
        <w:pStyle w:val="10"/>
        <w:snapToGrid w:val="0"/>
        <w:ind w:left="0" w:firstLine="480"/>
        <w:rPr>
          <w:rFonts w:ascii="宋体" w:hAnsi="宋体"/>
          <w:b/>
          <w:color w:val="auto"/>
          <w:sz w:val="36"/>
          <w:szCs w:val="36"/>
          <w:highlight w:val="none"/>
        </w:rPr>
      </w:pPr>
      <w:r>
        <w:rPr>
          <w:rFonts w:hint="eastAsia" w:ascii="宋体" w:hAnsi="宋体"/>
          <w:color w:val="auto"/>
          <w:sz w:val="36"/>
          <w:szCs w:val="36"/>
          <w:highlight w:val="none"/>
        </w:rPr>
        <w:t>3、</w:t>
      </w:r>
      <w:r>
        <w:rPr>
          <w:rFonts w:hint="eastAsia" w:ascii="宋体" w:hAnsi="宋体"/>
          <w:b/>
          <w:color w:val="auto"/>
          <w:sz w:val="36"/>
          <w:szCs w:val="36"/>
          <w:highlight w:val="none"/>
        </w:rPr>
        <w:t>报价文件目录</w:t>
      </w:r>
    </w:p>
    <w:p>
      <w:pPr>
        <w:rPr>
          <w:rFonts w:ascii="宋体" w:hAnsi="宋体"/>
          <w:color w:val="auto"/>
          <w:highlight w:val="none"/>
        </w:rPr>
      </w:pPr>
    </w:p>
    <w:p>
      <w:pPr>
        <w:spacing w:line="440" w:lineRule="exact"/>
        <w:rPr>
          <w:rFonts w:ascii="宋体" w:hAnsi="宋体"/>
          <w:color w:val="auto"/>
          <w:sz w:val="30"/>
          <w:szCs w:val="30"/>
          <w:highlight w:val="none"/>
        </w:rPr>
      </w:pPr>
      <w:r>
        <w:rPr>
          <w:rFonts w:hint="eastAsia" w:ascii="宋体" w:hAnsi="宋体"/>
          <w:color w:val="auto"/>
          <w:sz w:val="30"/>
          <w:szCs w:val="30"/>
          <w:highlight w:val="none"/>
        </w:rPr>
        <w:t xml:space="preserve">  （1）</w:t>
      </w:r>
      <w:r>
        <w:rPr>
          <w:rFonts w:hint="eastAsia" w:ascii="宋体" w:hAnsi="宋体" w:cs="宋体"/>
          <w:color w:val="auto"/>
          <w:kern w:val="0"/>
          <w:sz w:val="30"/>
          <w:szCs w:val="30"/>
          <w:highlight w:val="none"/>
        </w:rPr>
        <w:t>开标一览表</w:t>
      </w:r>
      <w:r>
        <w:rPr>
          <w:rFonts w:hint="eastAsia" w:ascii="宋体" w:hAnsi="宋体"/>
          <w:color w:val="auto"/>
          <w:sz w:val="30"/>
          <w:szCs w:val="30"/>
          <w:highlight w:val="none"/>
        </w:rPr>
        <w:t>（格式见附件）</w:t>
      </w:r>
      <w:r>
        <w:rPr>
          <w:rFonts w:hint="eastAsia" w:ascii="宋体" w:hAnsi="宋体" w:cs="宋体"/>
          <w:color w:val="auto"/>
          <w:kern w:val="0"/>
          <w:sz w:val="30"/>
          <w:szCs w:val="30"/>
          <w:highlight w:val="none"/>
        </w:rPr>
        <w:t>；</w:t>
      </w:r>
    </w:p>
    <w:p>
      <w:pPr>
        <w:pStyle w:val="10"/>
        <w:snapToGrid w:val="0"/>
        <w:spacing w:line="460" w:lineRule="exact"/>
        <w:ind w:left="0"/>
        <w:rPr>
          <w:rFonts w:ascii="宋体" w:hAnsi="宋体"/>
          <w:color w:val="auto"/>
          <w:sz w:val="30"/>
          <w:szCs w:val="30"/>
          <w:highlight w:val="none"/>
        </w:rPr>
      </w:pPr>
      <w:r>
        <w:rPr>
          <w:rFonts w:hint="eastAsia" w:ascii="宋体" w:hAnsi="宋体"/>
          <w:color w:val="auto"/>
          <w:sz w:val="30"/>
          <w:szCs w:val="30"/>
          <w:highlight w:val="none"/>
        </w:rPr>
        <w:t xml:space="preserve">  （2）中小微企业声明函（格式见附件）；</w:t>
      </w:r>
      <w:r>
        <w:rPr>
          <w:rFonts w:ascii="宋体" w:hAnsi="宋体"/>
          <w:color w:val="auto"/>
          <w:sz w:val="30"/>
          <w:szCs w:val="30"/>
          <w:highlight w:val="none"/>
        </w:rPr>
        <w:t xml:space="preserve"> </w:t>
      </w:r>
    </w:p>
    <w:p>
      <w:pPr>
        <w:pStyle w:val="10"/>
        <w:snapToGrid w:val="0"/>
        <w:spacing w:line="460" w:lineRule="exact"/>
        <w:ind w:left="0"/>
        <w:rPr>
          <w:rFonts w:ascii="宋体" w:hAnsi="宋体"/>
          <w:color w:val="auto"/>
          <w:highlight w:val="none"/>
        </w:rPr>
      </w:pPr>
      <w:r>
        <w:rPr>
          <w:rFonts w:hint="eastAsia" w:ascii="宋体" w:hAnsi="宋体"/>
          <w:color w:val="auto"/>
          <w:sz w:val="30"/>
          <w:szCs w:val="30"/>
          <w:highlight w:val="none"/>
        </w:rPr>
        <w:t xml:space="preserve">  （3）残疾人福利企业声明函（格式见附件）；</w:t>
      </w:r>
    </w:p>
    <w:p>
      <w:pPr>
        <w:pStyle w:val="14"/>
        <w:spacing w:after="120" w:line="460" w:lineRule="exact"/>
        <w:jc w:val="both"/>
        <w:rPr>
          <w:rFonts w:ascii="宋体" w:hAnsi="宋体" w:eastAsia="宋体"/>
          <w:color w:val="auto"/>
          <w:sz w:val="30"/>
          <w:szCs w:val="30"/>
          <w:highlight w:val="none"/>
        </w:rPr>
      </w:pPr>
      <w:r>
        <w:rPr>
          <w:rFonts w:hint="eastAsia" w:ascii="宋体" w:hAnsi="宋体" w:eastAsia="宋体"/>
          <w:color w:val="auto"/>
          <w:sz w:val="30"/>
          <w:szCs w:val="30"/>
          <w:highlight w:val="none"/>
        </w:rPr>
        <w:t xml:space="preserve">  （4）投标人针对报价需要说明的其他文件和说明。</w:t>
      </w:r>
    </w:p>
    <w:p>
      <w:pPr>
        <w:spacing w:line="360" w:lineRule="auto"/>
        <w:rPr>
          <w:rFonts w:ascii="宋体" w:hAnsi="宋体"/>
          <w:color w:val="auto"/>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440" w:lineRule="exact"/>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rPr>
        <w:t>附件1</w:t>
      </w:r>
      <w:r>
        <w:rPr>
          <w:rFonts w:hint="eastAsia" w:ascii="宋体" w:hAnsi="宋体" w:cs="宋体"/>
          <w:bCs/>
          <w:color w:val="auto"/>
          <w:kern w:val="0"/>
          <w:sz w:val="28"/>
          <w:szCs w:val="28"/>
          <w:highlight w:val="none"/>
          <w:lang w:val="en-US" w:eastAsia="zh-CN"/>
        </w:rPr>
        <w:t>0</w:t>
      </w:r>
      <w:r>
        <w:rPr>
          <w:rFonts w:hint="eastAsia" w:ascii="宋体" w:hAnsi="宋体" w:cs="宋体"/>
          <w:bCs/>
          <w:color w:val="auto"/>
          <w:kern w:val="0"/>
          <w:sz w:val="28"/>
          <w:szCs w:val="28"/>
          <w:highlight w:val="none"/>
        </w:rPr>
        <w:t>：</w:t>
      </w:r>
    </w:p>
    <w:p>
      <w:pPr>
        <w:spacing w:line="44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开标一览表</w:t>
      </w:r>
    </w:p>
    <w:p>
      <w:pPr>
        <w:pStyle w:val="4"/>
        <w:snapToGrid w:val="0"/>
        <w:rPr>
          <w:rFonts w:hint="eastAsia" w:ascii="宋体" w:hAnsi="宋体" w:cs="宋体"/>
          <w:b/>
          <w:color w:val="auto"/>
          <w:kern w:val="0"/>
          <w:sz w:val="30"/>
          <w:szCs w:val="30"/>
          <w:highlight w:val="none"/>
        </w:rPr>
      </w:pPr>
      <w:r>
        <w:rPr>
          <w:rFonts w:hint="eastAsia" w:ascii="宋体" w:hAnsi="宋体" w:eastAsia="宋体"/>
          <w:color w:val="auto"/>
          <w:sz w:val="30"/>
          <w:szCs w:val="30"/>
          <w:highlight w:val="none"/>
          <w:lang w:val="en-US" w:eastAsia="zh-CN"/>
        </w:rPr>
        <w:t xml:space="preserve"> </w:t>
      </w:r>
      <w:r>
        <w:rPr>
          <w:rFonts w:hint="eastAsia" w:ascii="宋体" w:hAnsi="宋体" w:eastAsia="宋体"/>
          <w:color w:val="auto"/>
          <w:sz w:val="30"/>
          <w:szCs w:val="30"/>
          <w:highlight w:val="none"/>
        </w:rPr>
        <w:t xml:space="preserve">投标人（公章）：       </w:t>
      </w:r>
      <w:r>
        <w:rPr>
          <w:rFonts w:hint="eastAsia" w:ascii="宋体" w:hAnsi="宋体" w:eastAsia="宋体"/>
          <w:color w:val="auto"/>
          <w:sz w:val="30"/>
          <w:szCs w:val="30"/>
          <w:highlight w:val="none"/>
          <w:lang w:val="en-US" w:eastAsia="zh-CN"/>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auto"/>
                <w:kern w:val="0"/>
                <w:sz w:val="30"/>
                <w:szCs w:val="30"/>
                <w:highlight w:val="none"/>
              </w:rPr>
            </w:pPr>
          </w:p>
          <w:p>
            <w:pPr>
              <w:autoSpaceDE w:val="0"/>
              <w:autoSpaceDN w:val="0"/>
              <w:adjustRightInd w:val="0"/>
              <w:spacing w:line="440" w:lineRule="exact"/>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大写：</w:t>
            </w:r>
            <w:r>
              <w:rPr>
                <w:rFonts w:hint="eastAsia" w:ascii="宋体" w:hAnsi="宋体" w:cs="宋体"/>
                <w:b/>
                <w:color w:val="auto"/>
                <w:sz w:val="30"/>
                <w:szCs w:val="30"/>
                <w:highlight w:val="none"/>
              </w:rPr>
              <w:t>人民币              元整</w:t>
            </w:r>
          </w:p>
          <w:p>
            <w:pPr>
              <w:autoSpaceDE w:val="0"/>
              <w:autoSpaceDN w:val="0"/>
              <w:adjustRightInd w:val="0"/>
              <w:spacing w:line="440" w:lineRule="exact"/>
              <w:jc w:val="left"/>
              <w:rPr>
                <w:rFonts w:hint="eastAsia" w:ascii="宋体" w:hAnsi="宋体" w:cs="宋体"/>
                <w:b/>
                <w:color w:val="auto"/>
                <w:kern w:val="0"/>
                <w:sz w:val="30"/>
                <w:szCs w:val="30"/>
                <w:highlight w:val="none"/>
              </w:rPr>
            </w:pPr>
          </w:p>
          <w:p>
            <w:pPr>
              <w:autoSpaceDE w:val="0"/>
              <w:autoSpaceDN w:val="0"/>
              <w:adjustRightInd w:val="0"/>
              <w:spacing w:line="440" w:lineRule="exact"/>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小写：</w:t>
            </w:r>
            <w:r>
              <w:rPr>
                <w:rFonts w:hint="eastAsia" w:ascii="宋体" w:hAnsi="宋体" w:cs="宋体"/>
                <w:b/>
                <w:color w:val="auto"/>
                <w:sz w:val="30"/>
                <w:szCs w:val="30"/>
                <w:highlight w:val="none"/>
              </w:rPr>
              <w:t>￥</w:t>
            </w:r>
          </w:p>
        </w:tc>
      </w:tr>
    </w:tbl>
    <w:p>
      <w:pPr>
        <w:autoSpaceDE w:val="0"/>
        <w:autoSpaceDN w:val="0"/>
        <w:adjustRightInd w:val="0"/>
        <w:spacing w:line="440" w:lineRule="exac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注：大写总价与小写总价不一致，以大写总价为准。</w:t>
      </w:r>
    </w:p>
    <w:p>
      <w:pPr>
        <w:autoSpaceDE w:val="0"/>
        <w:autoSpaceDN w:val="0"/>
        <w:adjustRightInd w:val="0"/>
        <w:spacing w:line="440" w:lineRule="exac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rPr>
          <w:rFonts w:hint="eastAsia" w:ascii="宋体" w:hAnsi="宋体" w:cs="宋体"/>
          <w:color w:val="auto"/>
          <w:kern w:val="0"/>
          <w:sz w:val="30"/>
          <w:szCs w:val="30"/>
          <w:highlight w:val="none"/>
          <w:lang w:val="zh-CN"/>
        </w:rPr>
      </w:pPr>
    </w:p>
    <w:p>
      <w:pPr>
        <w:rPr>
          <w:rFonts w:hint="eastAsia" w:ascii="宋体" w:hAnsi="宋体"/>
          <w:color w:val="auto"/>
          <w:sz w:val="30"/>
          <w:szCs w:val="30"/>
          <w:highlight w:val="none"/>
        </w:rPr>
      </w:pPr>
      <w:r>
        <w:rPr>
          <w:rFonts w:hint="eastAsia" w:ascii="宋体" w:hAnsi="宋体" w:cs="宋体"/>
          <w:color w:val="auto"/>
          <w:kern w:val="0"/>
          <w:sz w:val="30"/>
          <w:szCs w:val="30"/>
          <w:highlight w:val="none"/>
          <w:lang w:val="zh-CN"/>
        </w:rPr>
        <w:t xml:space="preserve"> </w:t>
      </w:r>
      <w:r>
        <w:rPr>
          <w:rFonts w:hint="eastAsia" w:ascii="宋体" w:hAnsi="宋体" w:cs="宋体"/>
          <w:color w:val="auto"/>
          <w:kern w:val="0"/>
          <w:sz w:val="30"/>
          <w:szCs w:val="30"/>
          <w:highlight w:val="none"/>
        </w:rPr>
        <w:t>法定代表或</w:t>
      </w:r>
      <w:r>
        <w:rPr>
          <w:rFonts w:hint="eastAsia" w:ascii="宋体" w:hAnsi="宋体" w:cs="宋体"/>
          <w:color w:val="auto"/>
          <w:kern w:val="0"/>
          <w:sz w:val="30"/>
          <w:szCs w:val="30"/>
          <w:highlight w:val="none"/>
          <w:lang w:val="zh-CN"/>
        </w:rPr>
        <w:t xml:space="preserve">授权代表签字：     </w:t>
      </w:r>
      <w:r>
        <w:rPr>
          <w:rFonts w:hint="eastAsia" w:ascii="宋体" w:hAnsi="宋体" w:cs="宋体"/>
          <w:color w:val="auto"/>
          <w:kern w:val="0"/>
          <w:sz w:val="30"/>
          <w:szCs w:val="30"/>
          <w:highlight w:val="none"/>
        </w:rPr>
        <w:t xml:space="preserve">                </w:t>
      </w:r>
      <w:r>
        <w:rPr>
          <w:rFonts w:hint="eastAsia" w:ascii="宋体" w:hAnsi="宋体" w:cs="宋体"/>
          <w:color w:val="auto"/>
          <w:kern w:val="0"/>
          <w:sz w:val="30"/>
          <w:szCs w:val="30"/>
          <w:highlight w:val="none"/>
          <w:lang w:val="zh-CN"/>
        </w:rPr>
        <w:t>日期：</w:t>
      </w:r>
    </w:p>
    <w:p>
      <w:pPr>
        <w:spacing w:line="360" w:lineRule="auto"/>
        <w:rPr>
          <w:rFonts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spacing w:line="360" w:lineRule="auto"/>
        <w:rPr>
          <w:rFonts w:hint="eastAsia" w:ascii="宋体" w:hAnsi="宋体"/>
          <w:color w:val="auto"/>
          <w:spacing w:val="20"/>
          <w:sz w:val="24"/>
          <w:highlight w:val="none"/>
        </w:rPr>
      </w:pPr>
    </w:p>
    <w:p>
      <w:pPr>
        <w:pStyle w:val="22"/>
        <w:rPr>
          <w:rFonts w:hint="eastAsia"/>
          <w:color w:val="auto"/>
          <w:highlight w:val="none"/>
        </w:rPr>
      </w:pPr>
    </w:p>
    <w:p>
      <w:pPr>
        <w:spacing w:line="360" w:lineRule="auto"/>
        <w:rPr>
          <w:rFonts w:ascii="宋体" w:hAnsi="宋体"/>
          <w:color w:val="auto"/>
          <w:spacing w:val="6"/>
          <w:sz w:val="30"/>
          <w:szCs w:val="30"/>
          <w:highlight w:val="none"/>
        </w:rPr>
      </w:pPr>
      <w:r>
        <w:rPr>
          <w:rFonts w:hint="eastAsia" w:ascii="宋体" w:hAnsi="宋体"/>
          <w:color w:val="auto"/>
          <w:spacing w:val="6"/>
          <w:sz w:val="30"/>
          <w:szCs w:val="30"/>
          <w:highlight w:val="none"/>
        </w:rPr>
        <w:t>附件1</w:t>
      </w:r>
      <w:r>
        <w:rPr>
          <w:rFonts w:hint="eastAsia" w:ascii="宋体" w:hAnsi="宋体"/>
          <w:color w:val="auto"/>
          <w:spacing w:val="6"/>
          <w:sz w:val="30"/>
          <w:szCs w:val="30"/>
          <w:highlight w:val="none"/>
          <w:lang w:val="en-US" w:eastAsia="zh-CN"/>
        </w:rPr>
        <w:t>1</w:t>
      </w:r>
      <w:r>
        <w:rPr>
          <w:rFonts w:hint="eastAsia" w:ascii="宋体" w:hAnsi="宋体"/>
          <w:color w:val="auto"/>
          <w:spacing w:val="6"/>
          <w:sz w:val="30"/>
          <w:szCs w:val="30"/>
          <w:highlight w:val="none"/>
        </w:rPr>
        <w:t>：</w:t>
      </w:r>
      <w:r>
        <w:rPr>
          <w:rFonts w:ascii="宋体" w:hAnsi="宋体"/>
          <w:color w:val="auto"/>
          <w:spacing w:val="6"/>
          <w:sz w:val="30"/>
          <w:szCs w:val="30"/>
          <w:highlight w:val="none"/>
        </w:rPr>
        <w:t xml:space="preserve"> </w:t>
      </w:r>
    </w:p>
    <w:p>
      <w:pPr>
        <w:snapToGrid w:val="0"/>
        <w:spacing w:before="50" w:after="50"/>
        <w:jc w:val="center"/>
        <w:rPr>
          <w:rFonts w:ascii="宋体" w:hAnsi="宋体"/>
          <w:b/>
          <w:color w:val="auto"/>
          <w:sz w:val="36"/>
          <w:szCs w:val="36"/>
          <w:highlight w:val="none"/>
        </w:rPr>
      </w:pPr>
      <w:r>
        <w:rPr>
          <w:rFonts w:hint="eastAsia" w:ascii="宋体" w:hAnsi="宋体"/>
          <w:b/>
          <w:color w:val="auto"/>
          <w:sz w:val="36"/>
          <w:szCs w:val="36"/>
          <w:highlight w:val="none"/>
        </w:rPr>
        <w:t>中小微企业声明函</w:t>
      </w:r>
    </w:p>
    <w:p>
      <w:pPr>
        <w:snapToGrid w:val="0"/>
        <w:spacing w:line="360" w:lineRule="auto"/>
        <w:rPr>
          <w:rFonts w:ascii="宋体" w:hAnsi="宋体"/>
          <w:color w:val="auto"/>
          <w:sz w:val="28"/>
          <w:szCs w:val="28"/>
          <w:highlight w:val="none"/>
        </w:rPr>
      </w:pP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本公司对上述声明的真实性负责。如有虚假，将依法承担相应责任。</w:t>
      </w:r>
    </w:p>
    <w:p>
      <w:pPr>
        <w:snapToGrid w:val="0"/>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snapToGrid w:val="0"/>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企业名称（盖章）：</w:t>
      </w:r>
    </w:p>
    <w:p>
      <w:pPr>
        <w:snapToGrid w:val="0"/>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pPr>
        <w:snapToGrid w:val="0"/>
        <w:spacing w:line="312" w:lineRule="auto"/>
        <w:ind w:firstLine="753" w:firstLineChars="250"/>
        <w:rPr>
          <w:rFonts w:ascii="宋体" w:hAnsi="宋体"/>
          <w:b/>
          <w:color w:val="auto"/>
          <w:sz w:val="30"/>
          <w:szCs w:val="30"/>
          <w:highlight w:val="none"/>
        </w:rPr>
      </w:pPr>
      <w:r>
        <w:rPr>
          <w:rFonts w:hint="eastAsia" w:ascii="宋体" w:hAnsi="宋体"/>
          <w:b/>
          <w:color w:val="auto"/>
          <w:sz w:val="30"/>
          <w:szCs w:val="30"/>
          <w:highlight w:val="none"/>
        </w:rPr>
        <w:t>备注说明：</w:t>
      </w:r>
    </w:p>
    <w:p>
      <w:pPr>
        <w:snapToGrid w:val="0"/>
        <w:spacing w:line="312" w:lineRule="auto"/>
        <w:ind w:firstLine="750" w:firstLineChars="250"/>
        <w:rPr>
          <w:rFonts w:ascii="宋体" w:hAnsi="宋体"/>
          <w:color w:val="auto"/>
          <w:sz w:val="30"/>
          <w:szCs w:val="30"/>
          <w:highlight w:val="none"/>
        </w:rPr>
      </w:pPr>
      <w:r>
        <w:rPr>
          <w:rFonts w:hint="eastAsia" w:ascii="宋体" w:hAnsi="宋体"/>
          <w:color w:val="auto"/>
          <w:sz w:val="30"/>
          <w:szCs w:val="30"/>
          <w:highlight w:val="none"/>
        </w:rPr>
        <w:t>1、《中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750" w:firstLineChars="250"/>
        <w:rPr>
          <w:rFonts w:hint="eastAsia" w:ascii="宋体" w:hAnsi="宋体"/>
          <w:color w:val="auto"/>
          <w:sz w:val="28"/>
          <w:szCs w:val="28"/>
          <w:highlight w:val="none"/>
        </w:rPr>
      </w:pPr>
      <w:r>
        <w:rPr>
          <w:rFonts w:hint="eastAsia" w:ascii="宋体" w:hAnsi="宋体"/>
          <w:color w:val="auto"/>
          <w:sz w:val="30"/>
          <w:szCs w:val="30"/>
          <w:highlight w:val="none"/>
        </w:rPr>
        <w:t>2、如联合体投标时，联合体各方均为小型、微型企业的，联合体各方须提供《中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pacing w:line="360" w:lineRule="auto"/>
        <w:rPr>
          <w:rFonts w:hint="eastAsia" w:ascii="宋体" w:hAnsi="宋体"/>
          <w:color w:val="auto"/>
          <w:spacing w:val="6"/>
          <w:sz w:val="30"/>
          <w:szCs w:val="30"/>
          <w:highlight w:val="none"/>
        </w:rPr>
      </w:pPr>
    </w:p>
    <w:p>
      <w:pPr>
        <w:spacing w:line="360" w:lineRule="auto"/>
        <w:rPr>
          <w:rFonts w:ascii="宋体" w:hAnsi="宋体"/>
          <w:color w:val="auto"/>
          <w:spacing w:val="6"/>
          <w:sz w:val="30"/>
          <w:szCs w:val="30"/>
          <w:highlight w:val="none"/>
        </w:rPr>
      </w:pPr>
      <w:r>
        <w:rPr>
          <w:rFonts w:hint="eastAsia" w:ascii="宋体" w:hAnsi="宋体"/>
          <w:color w:val="auto"/>
          <w:spacing w:val="6"/>
          <w:sz w:val="30"/>
          <w:szCs w:val="30"/>
          <w:highlight w:val="none"/>
        </w:rPr>
        <w:t>附件1</w:t>
      </w:r>
      <w:r>
        <w:rPr>
          <w:rFonts w:hint="eastAsia" w:ascii="宋体" w:hAnsi="宋体"/>
          <w:color w:val="auto"/>
          <w:spacing w:val="6"/>
          <w:sz w:val="30"/>
          <w:szCs w:val="30"/>
          <w:highlight w:val="none"/>
          <w:lang w:val="en-US" w:eastAsia="zh-CN"/>
        </w:rPr>
        <w:t>2</w:t>
      </w:r>
      <w:r>
        <w:rPr>
          <w:rFonts w:hint="eastAsia" w:ascii="宋体" w:hAnsi="宋体"/>
          <w:color w:val="auto"/>
          <w:spacing w:val="6"/>
          <w:sz w:val="30"/>
          <w:szCs w:val="30"/>
          <w:highlight w:val="none"/>
        </w:rPr>
        <w:t>：</w:t>
      </w:r>
    </w:p>
    <w:p>
      <w:pPr>
        <w:spacing w:line="360" w:lineRule="auto"/>
        <w:jc w:val="center"/>
        <w:rPr>
          <w:rFonts w:ascii="宋体" w:hAnsi="宋体"/>
          <w:b/>
          <w:color w:val="auto"/>
          <w:spacing w:val="6"/>
          <w:sz w:val="32"/>
          <w:szCs w:val="32"/>
          <w:highlight w:val="none"/>
        </w:rPr>
      </w:pPr>
      <w:bookmarkStart w:id="11" w:name="OLE_LINK13"/>
      <w:bookmarkStart w:id="12" w:name="OLE_LINK14"/>
      <w:r>
        <w:rPr>
          <w:rFonts w:hint="eastAsia" w:ascii="宋体" w:hAnsi="宋体"/>
          <w:b/>
          <w:color w:val="auto"/>
          <w:spacing w:val="6"/>
          <w:sz w:val="32"/>
          <w:szCs w:val="32"/>
          <w:highlight w:val="none"/>
        </w:rPr>
        <w:t>残疾人福利性单位声明函</w:t>
      </w:r>
    </w:p>
    <w:bookmarkEnd w:id="11"/>
    <w:bookmarkEnd w:id="12"/>
    <w:p>
      <w:pPr>
        <w:spacing w:line="360" w:lineRule="auto"/>
        <w:rPr>
          <w:rFonts w:ascii="宋体" w:hAnsi="宋体"/>
          <w:b/>
          <w:color w:val="auto"/>
          <w:spacing w:val="6"/>
          <w:sz w:val="30"/>
          <w:szCs w:val="30"/>
          <w:highlight w:val="none"/>
        </w:rPr>
      </w:pPr>
    </w:p>
    <w:p>
      <w:pPr>
        <w:spacing w:line="360" w:lineRule="auto"/>
        <w:ind w:firstLine="624" w:firstLineChars="200"/>
        <w:rPr>
          <w:rFonts w:ascii="宋体" w:hAnsi="宋体"/>
          <w:color w:val="auto"/>
          <w:spacing w:val="6"/>
          <w:sz w:val="30"/>
          <w:szCs w:val="30"/>
          <w:highlight w:val="none"/>
        </w:rPr>
      </w:pPr>
      <w:r>
        <w:rPr>
          <w:rFonts w:hint="eastAsia" w:ascii="宋体" w:hAnsi="宋体"/>
          <w:color w:val="auto"/>
          <w:spacing w:val="6"/>
          <w:sz w:val="30"/>
          <w:szCs w:val="30"/>
          <w:highlight w:val="none"/>
        </w:rPr>
        <w:t>本单位郑重声明，根据《财政部 民政部 中国残疾人联合会关于促进残疾人就业政府采购政策的通知》（财库</w:t>
      </w:r>
      <w:r>
        <w:rPr>
          <w:rFonts w:hint="eastAsia" w:ascii="宋体" w:hAnsi="宋体"/>
          <w:color w:val="auto"/>
          <w:sz w:val="32"/>
          <w:szCs w:val="32"/>
          <w:highlight w:val="none"/>
        </w:rPr>
        <w:t>〔2017〕 141</w:t>
      </w:r>
      <w:r>
        <w:rPr>
          <w:rFonts w:hint="eastAsia" w:ascii="宋体" w:hAnsi="宋体"/>
          <w:color w:val="auto"/>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firstLineChars="200"/>
        <w:rPr>
          <w:rFonts w:ascii="宋体" w:hAnsi="宋体"/>
          <w:color w:val="auto"/>
          <w:spacing w:val="6"/>
          <w:sz w:val="30"/>
          <w:szCs w:val="30"/>
          <w:highlight w:val="none"/>
        </w:rPr>
      </w:pPr>
      <w:r>
        <w:rPr>
          <w:rFonts w:hint="eastAsia" w:ascii="宋体" w:hAnsi="宋体"/>
          <w:color w:val="auto"/>
          <w:spacing w:val="6"/>
          <w:sz w:val="30"/>
          <w:szCs w:val="30"/>
          <w:highlight w:val="none"/>
        </w:rPr>
        <w:t>本单位对上述声明的真实性负责。如有虚假，将依法承担相应责任。</w:t>
      </w:r>
    </w:p>
    <w:p>
      <w:pPr>
        <w:spacing w:line="360" w:lineRule="auto"/>
        <w:ind w:firstLine="624" w:firstLineChars="200"/>
        <w:rPr>
          <w:rFonts w:ascii="宋体" w:hAnsi="宋体"/>
          <w:color w:val="auto"/>
          <w:spacing w:val="6"/>
          <w:sz w:val="30"/>
          <w:szCs w:val="30"/>
          <w:highlight w:val="none"/>
        </w:rPr>
      </w:pPr>
    </w:p>
    <w:p>
      <w:pPr>
        <w:spacing w:line="360" w:lineRule="auto"/>
        <w:ind w:firstLine="624" w:firstLineChars="200"/>
        <w:rPr>
          <w:rFonts w:ascii="宋体" w:hAnsi="宋体"/>
          <w:color w:val="auto"/>
          <w:spacing w:val="6"/>
          <w:sz w:val="30"/>
          <w:szCs w:val="30"/>
          <w:highlight w:val="none"/>
        </w:rPr>
      </w:pPr>
    </w:p>
    <w:p>
      <w:pPr>
        <w:tabs>
          <w:tab w:val="left" w:pos="4860"/>
        </w:tabs>
        <w:spacing w:line="360" w:lineRule="auto"/>
        <w:ind w:right="1560" w:firstLine="624" w:firstLineChars="200"/>
        <w:jc w:val="center"/>
        <w:rPr>
          <w:rFonts w:ascii="宋体" w:hAnsi="宋体"/>
          <w:color w:val="auto"/>
          <w:spacing w:val="6"/>
          <w:sz w:val="30"/>
          <w:szCs w:val="30"/>
          <w:highlight w:val="none"/>
        </w:rPr>
      </w:pPr>
      <w:r>
        <w:rPr>
          <w:rFonts w:hint="eastAsia" w:ascii="宋体" w:hAnsi="宋体"/>
          <w:color w:val="auto"/>
          <w:spacing w:val="6"/>
          <w:sz w:val="30"/>
          <w:szCs w:val="30"/>
          <w:highlight w:val="none"/>
        </w:rPr>
        <w:t xml:space="preserve">               单位名称（盖章）：</w:t>
      </w:r>
    </w:p>
    <w:p>
      <w:pPr>
        <w:tabs>
          <w:tab w:val="left" w:pos="4860"/>
        </w:tabs>
        <w:spacing w:line="360" w:lineRule="auto"/>
        <w:ind w:right="1560" w:firstLine="624" w:firstLineChars="200"/>
        <w:jc w:val="center"/>
        <w:rPr>
          <w:rFonts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pPr>
        <w:spacing w:line="360" w:lineRule="auto"/>
        <w:rPr>
          <w:rFonts w:hint="eastAsia" w:ascii="宋体" w:hAnsi="宋体"/>
          <w:color w:val="auto"/>
          <w:sz w:val="28"/>
          <w:szCs w:val="28"/>
          <w:highlight w:val="none"/>
        </w:rPr>
      </w:pPr>
    </w:p>
    <w:p>
      <w:pPr>
        <w:tabs>
          <w:tab w:val="left" w:pos="0"/>
        </w:tabs>
        <w:spacing w:line="360" w:lineRule="auto"/>
        <w:ind w:firstLine="472" w:firstLineChars="225"/>
        <w:jc w:val="center"/>
        <w:rPr>
          <w:rFonts w:hint="eastAsia" w:ascii="宋体" w:hAnsi="宋体"/>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sectPr>
      <w:headerReference r:id="rId5" w:type="default"/>
      <w:footerReference r:id="rId6" w:type="default"/>
      <w:pgSz w:w="11906" w:h="16838"/>
      <w:pgMar w:top="1021" w:right="1134" w:bottom="1021"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Ux0jM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1THSM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i/>
                              <w:kern w:val="0"/>
                              <w:szCs w:val="21"/>
                            </w:rPr>
                            <w:t xml:space="preserve">第 </w:t>
                          </w:r>
                          <w:r>
                            <w:rPr>
                              <w:i/>
                              <w:kern w:val="0"/>
                              <w:szCs w:val="21"/>
                            </w:rPr>
                            <w:fldChar w:fldCharType="begin"/>
                          </w:r>
                          <w:r>
                            <w:rPr>
                              <w:i/>
                              <w:kern w:val="0"/>
                              <w:szCs w:val="21"/>
                            </w:rPr>
                            <w:instrText xml:space="preserve"> PAGE </w:instrText>
                          </w:r>
                          <w:r>
                            <w:rPr>
                              <w:i/>
                              <w:kern w:val="0"/>
                              <w:szCs w:val="21"/>
                            </w:rPr>
                            <w:fldChar w:fldCharType="separate"/>
                          </w:r>
                          <w:r>
                            <w:rPr>
                              <w:i/>
                              <w:kern w:val="0"/>
                              <w:szCs w:val="21"/>
                            </w:rPr>
                            <w:t>36</w:t>
                          </w:r>
                          <w:r>
                            <w:rPr>
                              <w:i/>
                              <w:kern w:val="0"/>
                              <w:szCs w:val="21"/>
                            </w:rPr>
                            <w:fldChar w:fldCharType="end"/>
                          </w:r>
                          <w:r>
                            <w:rPr>
                              <w:rFonts w:hint="eastAsia"/>
                              <w:i/>
                              <w:kern w:val="0"/>
                              <w:szCs w:val="21"/>
                            </w:rPr>
                            <w:t xml:space="preserve"> 页 共 </w:t>
                          </w:r>
                          <w:r>
                            <w:rPr>
                              <w:i/>
                              <w:kern w:val="0"/>
                              <w:szCs w:val="21"/>
                            </w:rPr>
                            <w:fldChar w:fldCharType="begin"/>
                          </w:r>
                          <w:r>
                            <w:rPr>
                              <w:i/>
                              <w:kern w:val="0"/>
                              <w:szCs w:val="21"/>
                            </w:rPr>
                            <w:instrText xml:space="preserve"> NUMPAGES </w:instrText>
                          </w:r>
                          <w:r>
                            <w:rPr>
                              <w:i/>
                              <w:kern w:val="0"/>
                              <w:szCs w:val="21"/>
                            </w:rPr>
                            <w:fldChar w:fldCharType="separate"/>
                          </w:r>
                          <w:r>
                            <w:rPr>
                              <w:i/>
                              <w:kern w:val="0"/>
                              <w:szCs w:val="21"/>
                              <w:lang/>
                            </w:rPr>
                            <w:t>52</w:t>
                          </w:r>
                          <w:r>
                            <w:rPr>
                              <w:i/>
                              <w:kern w:val="0"/>
                              <w:szCs w:val="21"/>
                            </w:rPr>
                            <w:fldChar w:fldCharType="end"/>
                          </w:r>
                          <w:r>
                            <w:rPr>
                              <w:rFonts w:hint="eastAsia"/>
                              <w:i/>
                              <w:kern w:val="0"/>
                              <w:szCs w:val="21"/>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20L4sgBAACZAwAADgAAAGRycy9lMm9Eb2MueG1srVNLbtswEN0X6B0I 7msqXhSGYDloYCQoEKQF0h6ApkiLAH/g0JZ8gfYGXXXTfc/lc3RISU6abrLohhrODN/MezNaXw/W kKOMoL1r6NWiokQ64Vvt9g39+uX23YoSSNy13HgnG3qSQK83b9+s+1DLpe+8aWUkCOKg7kNDu5RC zRiITloOCx+kw6Dy0fKE17hnbeQ9olvDllX1nvU+tiF6IQHQux2DdEKMrwH0Smkht14crHRpRI3S 8ISUoNMB6KZ0q5QU6ZNSIBMxDUWmqZxYBO1dPtlmzet95KHTYmqBv6aFF5ws1w6LXqC2PHFyiPof KKtF9OBVWghv2UikKIIsrqoX2jx2PMjCBaWGcBEd/h+seDh+jkS3uAmUOG5x4Ocf388/f59/fSPL LE8foMasx4B5abjxQ06d/IDOzHpQ0eYv8iEYR3FPF3HlkIjIj1bL1arCkMDYfEEc9vQ8REh30luS jYZGnF4RlR/vIY2pc0qu5vytNgb9vDbuLwdiZg/LvY89ZisNu2FqfOfbE/LpcfANdbjnlJiPDnXN OzIbcTZ2s3EIUe+7skS5HoQPh4RNlN5yhRF2KowTK+ym7cor8fxesp7+qM0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dtC+LIAQAAmQMAAA4AAAAAAAAAAQAgAAAAHgEAAGRycy9lMm9Eb2Mu eG1sUEsFBgAAAAAGAAYAWQEAAFgFAAAAAA== ">
              <v:fill on="f" focussize="0,0"/>
              <v:stroke on="f"/>
              <v:imagedata o:title=""/>
              <o:lock v:ext="edit" aspectratio="f"/>
              <v:textbox inset="0mm,0mm,0mm,0mm" style="mso-fit-shape-to-text:t;">
                <w:txbxContent>
                  <w:p>
                    <w:pPr>
                      <w:pStyle w:val="12"/>
                      <w:jc w:val="center"/>
                    </w:pPr>
                    <w:r>
                      <w:rPr>
                        <w:rFonts w:hint="eastAsia"/>
                        <w:i/>
                        <w:kern w:val="0"/>
                        <w:szCs w:val="21"/>
                      </w:rPr>
                      <w:t xml:space="preserve">第 </w:t>
                    </w:r>
                    <w:r>
                      <w:rPr>
                        <w:i/>
                        <w:kern w:val="0"/>
                        <w:szCs w:val="21"/>
                      </w:rPr>
                      <w:fldChar w:fldCharType="begin"/>
                    </w:r>
                    <w:r>
                      <w:rPr>
                        <w:i/>
                        <w:kern w:val="0"/>
                        <w:szCs w:val="21"/>
                      </w:rPr>
                      <w:instrText xml:space="preserve"> PAGE </w:instrText>
                    </w:r>
                    <w:r>
                      <w:rPr>
                        <w:i/>
                        <w:kern w:val="0"/>
                        <w:szCs w:val="21"/>
                      </w:rPr>
                      <w:fldChar w:fldCharType="separate"/>
                    </w:r>
                    <w:r>
                      <w:rPr>
                        <w:i/>
                        <w:kern w:val="0"/>
                        <w:szCs w:val="21"/>
                      </w:rPr>
                      <w:t>36</w:t>
                    </w:r>
                    <w:r>
                      <w:rPr>
                        <w:i/>
                        <w:kern w:val="0"/>
                        <w:szCs w:val="21"/>
                      </w:rPr>
                      <w:fldChar w:fldCharType="end"/>
                    </w:r>
                    <w:r>
                      <w:rPr>
                        <w:rFonts w:hint="eastAsia"/>
                        <w:i/>
                        <w:kern w:val="0"/>
                        <w:szCs w:val="21"/>
                      </w:rPr>
                      <w:t xml:space="preserve"> 页 共 </w:t>
                    </w:r>
                    <w:r>
                      <w:rPr>
                        <w:i/>
                        <w:kern w:val="0"/>
                        <w:szCs w:val="21"/>
                      </w:rPr>
                      <w:fldChar w:fldCharType="begin"/>
                    </w:r>
                    <w:r>
                      <w:rPr>
                        <w:i/>
                        <w:kern w:val="0"/>
                        <w:szCs w:val="21"/>
                      </w:rPr>
                      <w:instrText xml:space="preserve"> NUMPAGES </w:instrText>
                    </w:r>
                    <w:r>
                      <w:rPr>
                        <w:i/>
                        <w:kern w:val="0"/>
                        <w:szCs w:val="21"/>
                      </w:rPr>
                      <w:fldChar w:fldCharType="separate"/>
                    </w:r>
                    <w:r>
                      <w:rPr>
                        <w:i/>
                        <w:kern w:val="0"/>
                        <w:szCs w:val="21"/>
                        <w:lang/>
                      </w:rPr>
                      <w:t>52</w:t>
                    </w:r>
                    <w:r>
                      <w:rPr>
                        <w:i/>
                        <w:kern w:val="0"/>
                        <w:szCs w:val="21"/>
                      </w:rPr>
                      <w:fldChar w:fldCharType="end"/>
                    </w:r>
                    <w:r>
                      <w:rPr>
                        <w:rFonts w:hint="eastAsia"/>
                        <w:i/>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i/>
        <w:iCs/>
      </w:rPr>
      <w:t xml:space="preserve">                                                                       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200"/>
        <w:tab w:val="left" w:pos="4620"/>
        <w:tab w:val="left" w:pos="5040"/>
        <w:tab w:val="left" w:pos="5460"/>
        <w:tab w:val="left" w:pos="5880"/>
        <w:tab w:val="clear" w:pos="8306"/>
      </w:tabs>
      <w:jc w:val="right"/>
      <w:rPr>
        <w:rFonts w:hint="eastAsia"/>
      </w:rPr>
    </w:pPr>
    <w:r>
      <w:tab/>
    </w:r>
    <w:r>
      <w:tab/>
    </w:r>
    <w:r>
      <w:tab/>
    </w:r>
    <w:r>
      <w:tab/>
    </w:r>
    <w:r>
      <w:tab/>
    </w:r>
    <w:r>
      <w:tab/>
    </w:r>
    <w:r>
      <w:tab/>
    </w:r>
    <w:r>
      <w:rPr>
        <w:rFonts w:hint="eastAsia"/>
        <w:i/>
        <w:iCs/>
      </w:rPr>
      <w:t>余杭区政府采购公开招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0FCDC"/>
    <w:multiLevelType w:val="singleLevel"/>
    <w:tmpl w:val="F530FCDC"/>
    <w:lvl w:ilvl="0" w:tentative="0">
      <w:start w:val="2"/>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59B315"/>
    <w:multiLevelType w:val="singleLevel"/>
    <w:tmpl w:val="0059B315"/>
    <w:lvl w:ilvl="0" w:tentative="0">
      <w:start w:val="1"/>
      <w:numFmt w:val="decimal"/>
      <w:suff w:val="nothing"/>
      <w:lvlText w:val="%1、"/>
      <w:lvlJc w:val="left"/>
    </w:lvl>
  </w:abstractNum>
  <w:abstractNum w:abstractNumId="3">
    <w:nsid w:val="2C92A581"/>
    <w:multiLevelType w:val="singleLevel"/>
    <w:tmpl w:val="2C92A581"/>
    <w:lvl w:ilvl="0" w:tentative="0">
      <w:start w:val="1"/>
      <w:numFmt w:val="decimal"/>
      <w:suff w:val="nothing"/>
      <w:lvlText w:val="%1、"/>
      <w:lvlJc w:val="left"/>
    </w:lvl>
  </w:abstractNum>
  <w:abstractNum w:abstractNumId="4">
    <w:nsid w:val="34E14DB2"/>
    <w:multiLevelType w:val="multilevel"/>
    <w:tmpl w:val="34E14DB2"/>
    <w:lvl w:ilvl="0" w:tentative="0">
      <w:start w:val="2"/>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CC12C72"/>
    <w:multiLevelType w:val="singleLevel"/>
    <w:tmpl w:val="5CC12C72"/>
    <w:lvl w:ilvl="0" w:tentative="0">
      <w:start w:val="1"/>
      <w:numFmt w:val="decimal"/>
      <w:suff w:val="nothing"/>
      <w:lvlText w:val="%1、"/>
      <w:lvlJc w:val="left"/>
    </w:lvl>
  </w:abstractNum>
  <w:abstractNum w:abstractNumId="6">
    <w:nsid w:val="5D71DB7F"/>
    <w:multiLevelType w:val="singleLevel"/>
    <w:tmpl w:val="5D71DB7F"/>
    <w:lvl w:ilvl="0" w:tentative="0">
      <w:start w:val="3"/>
      <w:numFmt w:val="chineseCounting"/>
      <w:suff w:val="space"/>
      <w:lvlText w:val="第%1章"/>
      <w:lvlJc w:val="left"/>
    </w:lvl>
  </w:abstractNum>
  <w:abstractNum w:abstractNumId="7">
    <w:nsid w:val="5D71DCF0"/>
    <w:multiLevelType w:val="singleLevel"/>
    <w:tmpl w:val="5D71DCF0"/>
    <w:lvl w:ilvl="0" w:tentative="0">
      <w:start w:val="1"/>
      <w:numFmt w:val="decimal"/>
      <w:suff w:val="nothing"/>
      <w:lvlText w:val="%1、"/>
      <w:lvlJc w:val="left"/>
    </w:lvl>
  </w:abstractNum>
  <w:abstractNum w:abstractNumId="8">
    <w:nsid w:val="5D71DF0E"/>
    <w:multiLevelType w:val="singleLevel"/>
    <w:tmpl w:val="5D71DF0E"/>
    <w:lvl w:ilvl="0" w:tentative="0">
      <w:start w:val="5"/>
      <w:numFmt w:val="chineseCounting"/>
      <w:suff w:val="nothing"/>
      <w:lvlText w:val="（%1）"/>
      <w:lvlJc w:val="left"/>
    </w:lvl>
  </w:abstractNum>
  <w:abstractNum w:abstractNumId="9">
    <w:nsid w:val="5D71DFA7"/>
    <w:multiLevelType w:val="singleLevel"/>
    <w:tmpl w:val="5D71DFA7"/>
    <w:lvl w:ilvl="0" w:tentative="0">
      <w:start w:val="9"/>
      <w:numFmt w:val="chineseCounting"/>
      <w:suff w:val="nothing"/>
      <w:lvlText w:val="%1、"/>
      <w:lvlJc w:val="left"/>
    </w:lvl>
  </w:abstractNum>
  <w:abstractNum w:abstractNumId="10">
    <w:nsid w:val="5E731269"/>
    <w:multiLevelType w:val="singleLevel"/>
    <w:tmpl w:val="5E731269"/>
    <w:lvl w:ilvl="0" w:tentative="0">
      <w:start w:val="6"/>
      <w:numFmt w:val="chineseCounting"/>
      <w:suff w:val="nothing"/>
      <w:lvlText w:val="%1、"/>
      <w:lvlJc w:val="left"/>
    </w:lvl>
  </w:abstractNum>
  <w:abstractNum w:abstractNumId="11">
    <w:nsid w:val="5E7C53A1"/>
    <w:multiLevelType w:val="singleLevel"/>
    <w:tmpl w:val="5E7C53A1"/>
    <w:lvl w:ilvl="0" w:tentative="0">
      <w:start w:val="1"/>
      <w:numFmt w:val="decimal"/>
      <w:suff w:val="nothing"/>
      <w:lvlText w:val="%1."/>
      <w:lvlJc w:val="left"/>
    </w:lvl>
  </w:abstractNum>
  <w:abstractNum w:abstractNumId="12">
    <w:nsid w:val="5EC38E65"/>
    <w:multiLevelType w:val="singleLevel"/>
    <w:tmpl w:val="5EC38E65"/>
    <w:lvl w:ilvl="0" w:tentative="0">
      <w:start w:val="5"/>
      <w:numFmt w:val="decimal"/>
      <w:suff w:val="space"/>
      <w:lvlText w:val="（%1）"/>
      <w:lvlJc w:val="left"/>
    </w:lvl>
  </w:abstractNum>
  <w:abstractNum w:abstractNumId="13">
    <w:nsid w:val="5ED6F11D"/>
    <w:multiLevelType w:val="singleLevel"/>
    <w:tmpl w:val="5ED6F11D"/>
    <w:lvl w:ilvl="0" w:tentative="0">
      <w:start w:val="2"/>
      <w:numFmt w:val="chineseCounting"/>
      <w:suff w:val="nothing"/>
      <w:lvlText w:val="%1、"/>
      <w:lvlJc w:val="left"/>
    </w:lvl>
  </w:abstractNum>
  <w:num w:numId="1">
    <w:abstractNumId w:val="1"/>
  </w:num>
  <w:num w:numId="2">
    <w:abstractNumId w:val="10"/>
  </w:num>
  <w:num w:numId="3">
    <w:abstractNumId w:val="9"/>
  </w:num>
  <w:num w:numId="4">
    <w:abstractNumId w:val="13"/>
  </w:num>
  <w:num w:numId="5">
    <w:abstractNumId w:val="2"/>
  </w:num>
  <w:num w:numId="6">
    <w:abstractNumId w:val="12"/>
  </w:num>
  <w:num w:numId="7">
    <w:abstractNumId w:val="3"/>
  </w:num>
  <w:num w:numId="8">
    <w:abstractNumId w:val="6"/>
  </w:num>
  <w:num w:numId="9">
    <w:abstractNumId w:val="7"/>
  </w:num>
  <w:num w:numId="10">
    <w:abstractNumId w:val="8"/>
  </w:num>
  <w:num w:numId="11">
    <w:abstractNumId w:val="11"/>
  </w:num>
  <w:num w:numId="12">
    <w:abstractNumId w:val="0"/>
  </w:num>
  <w:num w:numId="13">
    <w:abstractNumId w:val="4"/>
    <w:lvlOverride w:ilvl="0">
      <w:startOverride w:val="2"/>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115D2"/>
    <w:rsid w:val="00654373"/>
    <w:rsid w:val="00B625F5"/>
    <w:rsid w:val="069E296C"/>
    <w:rsid w:val="070D149F"/>
    <w:rsid w:val="07564CAC"/>
    <w:rsid w:val="0CF50820"/>
    <w:rsid w:val="0E916D48"/>
    <w:rsid w:val="0EBD5F5F"/>
    <w:rsid w:val="0F0657B0"/>
    <w:rsid w:val="11A646B3"/>
    <w:rsid w:val="13BD596D"/>
    <w:rsid w:val="1482362A"/>
    <w:rsid w:val="159126BE"/>
    <w:rsid w:val="175F2B03"/>
    <w:rsid w:val="17903EB9"/>
    <w:rsid w:val="185C73FD"/>
    <w:rsid w:val="1A324667"/>
    <w:rsid w:val="1ABD1036"/>
    <w:rsid w:val="1AFD5DD0"/>
    <w:rsid w:val="1C6E5335"/>
    <w:rsid w:val="1CC80EC6"/>
    <w:rsid w:val="1EDB2EB0"/>
    <w:rsid w:val="1EE27611"/>
    <w:rsid w:val="21FF4ECB"/>
    <w:rsid w:val="2BDB2CD7"/>
    <w:rsid w:val="2DF31D5B"/>
    <w:rsid w:val="2E4302F1"/>
    <w:rsid w:val="32994C8F"/>
    <w:rsid w:val="336B2DEA"/>
    <w:rsid w:val="349115D2"/>
    <w:rsid w:val="3611723D"/>
    <w:rsid w:val="38710629"/>
    <w:rsid w:val="3B653AFE"/>
    <w:rsid w:val="3ED42521"/>
    <w:rsid w:val="3FC76631"/>
    <w:rsid w:val="3FDA4A29"/>
    <w:rsid w:val="41CF077D"/>
    <w:rsid w:val="427E7AA4"/>
    <w:rsid w:val="43254DBA"/>
    <w:rsid w:val="43C80D40"/>
    <w:rsid w:val="4A5811E2"/>
    <w:rsid w:val="4C843198"/>
    <w:rsid w:val="519E3DF4"/>
    <w:rsid w:val="548208ED"/>
    <w:rsid w:val="55DD028C"/>
    <w:rsid w:val="560A56EC"/>
    <w:rsid w:val="56D368FF"/>
    <w:rsid w:val="578B576E"/>
    <w:rsid w:val="57B701F7"/>
    <w:rsid w:val="57EF3BD4"/>
    <w:rsid w:val="580A60E6"/>
    <w:rsid w:val="59B06035"/>
    <w:rsid w:val="5ECB7D14"/>
    <w:rsid w:val="621219C3"/>
    <w:rsid w:val="62AA446C"/>
    <w:rsid w:val="632919C3"/>
    <w:rsid w:val="66A60B1C"/>
    <w:rsid w:val="75232ABD"/>
    <w:rsid w:val="755B2873"/>
    <w:rsid w:val="7762556B"/>
    <w:rsid w:val="7A962EAF"/>
    <w:rsid w:val="7BEB4A5B"/>
    <w:rsid w:val="7C0C118F"/>
    <w:rsid w:val="7E8F5FB2"/>
    <w:rsid w:val="7FA26D74"/>
    <w:rsid w:val="7FB64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character" w:default="1" w:styleId="17">
    <w:name w:val="Default Paragraph Font"/>
    <w:unhideWhenUsed/>
    <w:uiPriority w:val="0"/>
    <w:rPr>
      <w:rFonts w:ascii="仿宋_GB2312" w:eastAsia="仿宋_GB2312"/>
      <w:b/>
      <w:sz w:val="32"/>
      <w:szCs w:val="32"/>
    </w:rPr>
  </w:style>
  <w:style w:type="table" w:default="1" w:styleId="16">
    <w:name w:val="Normal Table"/>
    <w:unhideWhenUsed/>
    <w:uiPriority w:val="99"/>
    <w:tblPr>
      <w:tblStyle w:val="16"/>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caption"/>
    <w:basedOn w:val="1"/>
    <w:next w:val="1"/>
    <w:qFormat/>
    <w:uiPriority w:val="35"/>
    <w:pPr>
      <w:spacing w:before="152" w:after="160"/>
    </w:pPr>
    <w:rPr>
      <w:rFonts w:ascii="Arial" w:hAnsi="Arial" w:eastAsia="黑体"/>
      <w:sz w:val="20"/>
      <w:szCs w:val="20"/>
      <w:lang/>
    </w:rPr>
  </w:style>
  <w:style w:type="paragraph" w:styleId="5">
    <w:name w:val="annotation text"/>
    <w:basedOn w:val="1"/>
    <w:unhideWhenUsed/>
    <w:uiPriority w:val="99"/>
    <w:pPr>
      <w:jc w:val="left"/>
    </w:pPr>
  </w:style>
  <w:style w:type="paragraph" w:styleId="6">
    <w:name w:val="Body Text 3"/>
    <w:basedOn w:val="1"/>
    <w:unhideWhenUsed/>
    <w:uiPriority w:val="99"/>
    <w:pPr>
      <w:spacing w:after="120"/>
    </w:pPr>
    <w:rPr>
      <w:sz w:val="16"/>
      <w:szCs w:val="16"/>
    </w:rPr>
  </w:style>
  <w:style w:type="paragraph" w:styleId="7">
    <w:name w:val="Body Text Indent"/>
    <w:basedOn w:val="1"/>
    <w:unhideWhenUsed/>
    <w:uiPriority w:val="99"/>
    <w:pPr>
      <w:spacing w:after="120"/>
      <w:ind w:left="420" w:leftChars="200"/>
    </w:pPr>
  </w:style>
  <w:style w:type="paragraph" w:styleId="8">
    <w:name w:val="toc 3"/>
    <w:basedOn w:val="1"/>
    <w:next w:val="1"/>
    <w:qFormat/>
    <w:uiPriority w:val="0"/>
    <w:pPr>
      <w:widowControl/>
      <w:spacing w:after="100" w:afterLines="0" w:line="276" w:lineRule="auto"/>
      <w:ind w:left="440"/>
      <w:jc w:val="left"/>
    </w:pPr>
    <w:rPr>
      <w:kern w:val="0"/>
      <w:sz w:val="22"/>
    </w:rPr>
  </w:style>
  <w:style w:type="paragraph" w:styleId="9">
    <w:name w:val="Plain Text"/>
    <w:basedOn w:val="1"/>
    <w:unhideWhenUsed/>
    <w:uiPriority w:val="99"/>
    <w:rPr>
      <w:rFonts w:ascii="宋体" w:hAnsi="Courier New" w:eastAsia="宋体" w:cs="Times New Roman"/>
      <w:szCs w:val="22"/>
    </w:rPr>
  </w:style>
  <w:style w:type="paragraph" w:styleId="10">
    <w:name w:val="Date"/>
    <w:basedOn w:val="1"/>
    <w:next w:val="1"/>
    <w:unhideWhenUsed/>
    <w:uiPriority w:val="99"/>
    <w:pPr>
      <w:ind w:left="100"/>
    </w:pPr>
    <w:rPr>
      <w:sz w:val="28"/>
      <w:szCs w:val="20"/>
    </w:rPr>
  </w:style>
  <w:style w:type="paragraph" w:styleId="11">
    <w:name w:val="Balloon Text"/>
    <w:basedOn w:val="1"/>
    <w:link w:val="21"/>
    <w:unhideWhenUsed/>
    <w:uiPriority w:val="99"/>
    <w:rPr>
      <w:sz w:val="18"/>
      <w:szCs w:val="18"/>
    </w:rPr>
  </w:style>
  <w:style w:type="paragraph" w:styleId="12">
    <w:name w:val="footer"/>
    <w:basedOn w:val="1"/>
    <w:unhideWhenUsed/>
    <w:uiPriority w:val="0"/>
    <w:pPr>
      <w:tabs>
        <w:tab w:val="center" w:pos="4153"/>
        <w:tab w:val="right" w:pos="8306"/>
      </w:tabs>
      <w:snapToGrid w:val="0"/>
      <w:jc w:val="left"/>
    </w:pPr>
    <w:rPr>
      <w:sz w:val="18"/>
      <w:szCs w:val="18"/>
    </w:rPr>
  </w:style>
  <w:style w:type="paragraph" w:styleId="1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unhideWhenUsed/>
    <w:uiPriority w:val="99"/>
    <w:pPr>
      <w:jc w:val="left"/>
    </w:pPr>
    <w:rPr>
      <w:rFonts w:eastAsia="楷体_GB2312"/>
    </w:rPr>
  </w:style>
  <w:style w:type="paragraph" w:styleId="15">
    <w:name w:val="Title"/>
    <w:basedOn w:val="1"/>
    <w:qFormat/>
    <w:uiPriority w:val="10"/>
    <w:pPr>
      <w:spacing w:before="240" w:after="60"/>
      <w:jc w:val="center"/>
      <w:outlineLvl w:val="0"/>
    </w:pPr>
    <w:rPr>
      <w:rFonts w:ascii="Cambria" w:hAnsi="Cambria" w:eastAsia="宋体" w:cs="黑体"/>
      <w:b/>
      <w:bCs/>
      <w:sz w:val="32"/>
      <w:szCs w:val="32"/>
    </w:rPr>
  </w:style>
  <w:style w:type="character" w:styleId="18">
    <w:name w:val="Hyperlink"/>
    <w:unhideWhenUsed/>
    <w:uiPriority w:val="99"/>
    <w:rPr>
      <w:rFonts w:ascii="仿宋_GB2312" w:eastAsia="仿宋_GB2312"/>
      <w:b/>
      <w:color w:val="0000FF"/>
      <w:sz w:val="32"/>
      <w:szCs w:val="32"/>
      <w:u w:val="single"/>
    </w:rPr>
  </w:style>
  <w:style w:type="character" w:styleId="19">
    <w:name w:val="annotation reference"/>
    <w:unhideWhenUsed/>
    <w:uiPriority w:val="99"/>
    <w:rPr>
      <w:rFonts w:ascii="仿宋_GB2312" w:eastAsia="仿宋_GB2312"/>
      <w:b/>
      <w:sz w:val="21"/>
      <w:szCs w:val="21"/>
    </w:rPr>
  </w:style>
  <w:style w:type="character" w:customStyle="1" w:styleId="20">
    <w:name w:val="fontstyle01"/>
    <w:uiPriority w:val="0"/>
    <w:rPr>
      <w:rFonts w:hint="eastAsia" w:ascii="宋体" w:hAnsi="宋体" w:eastAsia="宋体"/>
      <w:b/>
      <w:color w:val="000000"/>
      <w:sz w:val="24"/>
      <w:szCs w:val="24"/>
    </w:rPr>
  </w:style>
  <w:style w:type="character" w:customStyle="1" w:styleId="21">
    <w:name w:val="批注框文本 Char"/>
    <w:link w:val="11"/>
    <w:semiHidden/>
    <w:uiPriority w:val="99"/>
    <w:rPr>
      <w:rFonts w:ascii="仿宋_GB2312" w:eastAsia="仿宋_GB2312"/>
      <w:kern w:val="2"/>
      <w:sz w:val="18"/>
      <w:szCs w:val="18"/>
    </w:rPr>
  </w:style>
  <w:style w:type="paragraph" w:customStyle="1" w:styleId="22">
    <w:name w:val="正文1"/>
    <w:basedOn w:val="8"/>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23">
    <w:name w:val="_Style 70"/>
    <w:basedOn w:val="1"/>
    <w:next w:val="24"/>
    <w:qFormat/>
    <w:uiPriority w:val="0"/>
    <w:pPr>
      <w:ind w:firstLine="420" w:firstLineChars="200"/>
    </w:pPr>
    <w:rPr>
      <w:szCs w:val="24"/>
    </w:rPr>
  </w:style>
  <w:style w:type="paragraph" w:customStyle="1" w:styleId="24">
    <w:name w:val="列出段落1"/>
    <w:basedOn w:val="1"/>
    <w:qFormat/>
    <w:uiPriority w:val="0"/>
    <w:pPr>
      <w:ind w:firstLine="420" w:firstLineChars="200"/>
    </w:pPr>
    <w:rPr>
      <w:rFonts w:ascii="Calibri" w:hAnsi="Calibri"/>
    </w:rPr>
  </w:style>
  <w:style w:type="paragraph" w:customStyle="1" w:styleId="25">
    <w:name w:val="Char1"/>
    <w:basedOn w:val="1"/>
    <w:uiPriority w:val="0"/>
    <w:rPr>
      <w:rFonts w:ascii="仿宋_GB2312" w:hAnsi="Calibri" w:eastAsia="仿宋_GB2312"/>
      <w:b/>
      <w:sz w:val="32"/>
      <w:szCs w:val="32"/>
    </w:rPr>
  </w:style>
  <w:style w:type="paragraph" w:customStyle="1" w:styleId="26">
    <w:name w:val="Char Char"/>
    <w:basedOn w:val="1"/>
    <w:uiPriority w:val="0"/>
    <w:pPr>
      <w:spacing w:line="360" w:lineRule="auto"/>
    </w:pPr>
    <w:rPr>
      <w:rFonts w:ascii="Tahoma" w:hAnsi="Tahoma" w:cs="Lucida Sans"/>
      <w:sz w:val="24"/>
      <w:szCs w:val="20"/>
    </w:rPr>
  </w:style>
  <w:style w:type="paragraph" w:customStyle="1" w:styleId="27">
    <w:name w:val="Table Paragraph"/>
    <w:basedOn w:val="1"/>
    <w:qFormat/>
    <w:uiPriority w:val="1"/>
    <w:rPr>
      <w:rFonts w:ascii="宋体" w:hAnsi="宋体" w:cs="宋体"/>
      <w:szCs w:val="21"/>
      <w:lang w:val="zh-CN"/>
    </w:rPr>
  </w:style>
  <w:style w:type="paragraph" w:customStyle="1" w:styleId="28">
    <w:name w:val="正文2"/>
    <w:basedOn w:val="1"/>
    <w:uiPriority w:val="0"/>
    <w:pPr>
      <w:spacing w:before="156" w:line="360" w:lineRule="auto"/>
      <w:ind w:firstLine="510" w:firstLineChars="200"/>
    </w:pPr>
    <w:rPr>
      <w:rFonts w:ascii="Calibri" w:hAnsi="Calibri" w:eastAsia="宋体" w:cs="Times New Roman"/>
      <w:sz w:val="24"/>
      <w:szCs w:val="22"/>
    </w:rPr>
  </w:style>
  <w:style w:type="paragraph" w:styleId="29">
    <w:name w:val=""/>
    <w:basedOn w:val="1"/>
    <w:next w:val="1"/>
    <w:uiPriority w:val="0"/>
    <w:pPr>
      <w:pBdr>
        <w:bottom w:val="single" w:color="auto" w:sz="6" w:space="1"/>
      </w:pBdr>
      <w:jc w:val="center"/>
    </w:pPr>
    <w:rPr>
      <w:rFonts w:ascii="Arial"/>
      <w:vanish/>
      <w:sz w:val="16"/>
    </w:rPr>
  </w:style>
  <w:style w:type="paragraph" w:customStyle="1" w:styleId="3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31">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2">
    <w:name w:val="Char Char Char Char Char Char Char Char Char Char Char Char Char"/>
    <w:basedOn w:val="1"/>
    <w:qFormat/>
    <w:uiPriority w:val="0"/>
    <w:rPr>
      <w:rFonts w:ascii="仿宋_GB2312" w:eastAsia="仿宋_GB2312"/>
      <w:b/>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3480</Words>
  <Characters>19839</Characters>
  <Lines>165</Lines>
  <Paragraphs>46</Paragraphs>
  <TotalTime>10</TotalTime>
  <ScaleCrop>false</ScaleCrop>
  <LinksUpToDate>false</LinksUpToDate>
  <CharactersWithSpaces>23273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2020-03-25T01:26:00Z</dcterms:created>
  <dc:creator>xzfwzx</dc:creator>
  <cp:lastModifiedBy>＞眺望未来-</cp:lastModifiedBy>
  <cp:lastPrinted>2020-06-11T04:17:08Z</cp:lastPrinted>
  <dcterms:modified xsi:type="dcterms:W3CDTF">2024-01-31T01:32:52Z</dcterms:modified>
  <cp:revision>2</cp:revision>
  <dc:title>XXX采购项目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46AF796499EE491288D3692E44479964_13</vt:lpwstr>
  </property>
</Properties>
</file>