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 w:hAnsi="仿宋" w:eastAsia="仿宋" w:cs="仿宋_GB2312"/>
          <w:b/>
          <w:color w:val="000000" w:themeColor="text1"/>
          <w:sz w:val="48"/>
          <w:szCs w:val="48"/>
          <w:highlight w:val="none"/>
          <w:lang w:eastAsia="zh-CN"/>
          <w14:textFill>
            <w14:solidFill>
              <w14:schemeClr w14:val="tx1"/>
            </w14:solidFill>
          </w14:textFill>
        </w:rPr>
      </w:pPr>
      <w:bookmarkStart w:id="0" w:name="_Hlt67893495"/>
      <w:bookmarkEnd w:id="0"/>
    </w:p>
    <w:p>
      <w:pPr>
        <w:pStyle w:val="2"/>
        <w:rPr>
          <w:rFonts w:hint="eastAsia"/>
          <w:color w:val="000000" w:themeColor="text1"/>
          <w:highlight w:val="none"/>
          <w:lang w:eastAsia="zh-CN"/>
          <w14:textFill>
            <w14:solidFill>
              <w14:schemeClr w14:val="tx1"/>
            </w14:solidFill>
          </w14:textFill>
        </w:rPr>
      </w:pPr>
    </w:p>
    <w:p>
      <w:pPr>
        <w:adjustRightInd/>
        <w:spacing w:line="360" w:lineRule="auto"/>
        <w:jc w:val="center"/>
        <w:rPr>
          <w:rFonts w:hint="eastAsia" w:ascii="仿宋" w:hAnsi="仿宋" w:eastAsia="仿宋" w:cs="仿宋_GB2312"/>
          <w:b/>
          <w:color w:val="000000" w:themeColor="text1"/>
          <w:sz w:val="48"/>
          <w:szCs w:val="48"/>
          <w:highlight w:val="none"/>
          <w:lang w:eastAsia="zh-CN"/>
          <w14:textFill>
            <w14:solidFill>
              <w14:schemeClr w14:val="tx1"/>
            </w14:solidFill>
          </w14:textFill>
        </w:rPr>
      </w:pPr>
      <w:r>
        <w:rPr>
          <w:rFonts w:hint="eastAsia" w:ascii="仿宋" w:hAnsi="仿宋" w:eastAsia="仿宋" w:cs="仿宋_GB2312"/>
          <w:b/>
          <w:color w:val="000000" w:themeColor="text1"/>
          <w:sz w:val="48"/>
          <w:szCs w:val="48"/>
          <w:highlight w:val="none"/>
          <w:lang w:eastAsia="zh-CN"/>
          <w14:textFill>
            <w14:solidFill>
              <w14:schemeClr w14:val="tx1"/>
            </w14:solidFill>
          </w14:textFill>
        </w:rPr>
        <w:t>良渚博物院空调系统改造项目</w:t>
      </w:r>
    </w:p>
    <w:p>
      <w:pPr>
        <w:adjustRightInd/>
        <w:spacing w:line="360" w:lineRule="auto"/>
        <w:jc w:val="center"/>
        <w:rPr>
          <w:rFonts w:ascii="仿宋" w:hAnsi="仿宋" w:eastAsia="仿宋" w:cs="仿宋_GB2312"/>
          <w:color w:val="000000" w:themeColor="text1"/>
          <w:sz w:val="48"/>
          <w:szCs w:val="48"/>
          <w:highlight w:val="none"/>
          <w14:textFill>
            <w14:solidFill>
              <w14:schemeClr w14:val="tx1"/>
            </w14:solidFill>
          </w14:textFill>
        </w:rPr>
      </w:pPr>
      <w:r>
        <w:rPr>
          <w:rFonts w:hint="eastAsia" w:ascii="仿宋" w:hAnsi="仿宋" w:eastAsia="仿宋" w:cs="仿宋_GB2312"/>
          <w:color w:val="000000" w:themeColor="text1"/>
          <w:sz w:val="48"/>
          <w:szCs w:val="48"/>
          <w:highlight w:val="none"/>
          <w14:textFill>
            <w14:solidFill>
              <w14:schemeClr w14:val="tx1"/>
            </w14:solidFill>
          </w14:textFill>
        </w:rPr>
        <w:t>招标文件（试行）</w:t>
      </w:r>
    </w:p>
    <w:p>
      <w:pPr>
        <w:adjustRightInd/>
        <w:spacing w:line="360" w:lineRule="auto"/>
        <w:jc w:val="center"/>
        <w:rPr>
          <w:rFonts w:ascii="仿宋" w:hAnsi="仿宋" w:eastAsia="仿宋" w:cs="仿宋_GB2312"/>
          <w:b/>
          <w:color w:val="000000" w:themeColor="text1"/>
          <w:sz w:val="44"/>
          <w:szCs w:val="44"/>
          <w:highlight w:val="none"/>
          <w14:textFill>
            <w14:solidFill>
              <w14:schemeClr w14:val="tx1"/>
            </w14:solidFill>
          </w14:textFill>
        </w:rPr>
      </w:pPr>
      <w:r>
        <w:rPr>
          <w:rFonts w:ascii="仿宋" w:hAnsi="仿宋" w:eastAsia="仿宋" w:cs="仿宋_GB2312"/>
          <w:b/>
          <w:color w:val="000000" w:themeColor="text1"/>
          <w:sz w:val="44"/>
          <w:szCs w:val="44"/>
          <w:highlight w:val="none"/>
          <w14:textFill>
            <w14:solidFill>
              <w14:schemeClr w14:val="tx1"/>
            </w14:solidFill>
          </w14:textFill>
        </w:rPr>
        <w:t xml:space="preserve"> （电子招投标）</w:t>
      </w:r>
    </w:p>
    <w:p>
      <w:pPr>
        <w:snapToGrid w:val="0"/>
        <w:spacing w:line="360" w:lineRule="auto"/>
        <w:jc w:val="center"/>
        <w:rPr>
          <w:rFonts w:hint="eastAsia" w:ascii="仿宋" w:hAnsi="仿宋" w:eastAsia="仿宋" w:cs="仿宋_GB2312"/>
          <w:color w:val="000000" w:themeColor="text1"/>
          <w:sz w:val="30"/>
          <w:szCs w:val="30"/>
          <w:highlight w:val="none"/>
          <w14:textFill>
            <w14:solidFill>
              <w14:schemeClr w14:val="tx1"/>
            </w14:solidFill>
          </w14:textFill>
        </w:rPr>
      </w:pPr>
      <w:r>
        <w:rPr>
          <w:rFonts w:hint="eastAsia" w:ascii="仿宋" w:hAnsi="仿宋" w:eastAsia="仿宋" w:cs="仿宋_GB2312"/>
          <w:color w:val="000000" w:themeColor="text1"/>
          <w:sz w:val="30"/>
          <w:szCs w:val="30"/>
          <w:highlight w:val="none"/>
          <w14:textFill>
            <w14:solidFill>
              <w14:schemeClr w14:val="tx1"/>
            </w14:solidFill>
          </w14:textFill>
        </w:rPr>
        <w:t>编号</w:t>
      </w:r>
      <w:r>
        <w:rPr>
          <w:rFonts w:ascii="仿宋" w:hAnsi="仿宋" w:eastAsia="仿宋" w:cs="仿宋_GB2312"/>
          <w:color w:val="000000" w:themeColor="text1"/>
          <w:sz w:val="30"/>
          <w:szCs w:val="30"/>
          <w:highlight w:val="none"/>
          <w14:textFill>
            <w14:solidFill>
              <w14:schemeClr w14:val="tx1"/>
            </w14:solidFill>
          </w14:textFill>
        </w:rPr>
        <w:t>:</w:t>
      </w:r>
      <w:r>
        <w:rPr>
          <w:rFonts w:hint="eastAsia" w:ascii="仿宋" w:hAnsi="仿宋" w:eastAsia="仿宋" w:cs="仿宋_GB2312"/>
          <w:color w:val="000000" w:themeColor="text1"/>
          <w:sz w:val="30"/>
          <w:szCs w:val="30"/>
          <w:highlight w:val="none"/>
          <w14:textFill>
            <w14:solidFill>
              <w14:schemeClr w14:val="tx1"/>
            </w14:solidFill>
          </w14:textFill>
        </w:rPr>
        <w:t xml:space="preserve"> </w:t>
      </w:r>
      <w:r>
        <w:rPr>
          <w:rFonts w:hint="eastAsia" w:ascii="仿宋" w:hAnsi="仿宋" w:eastAsia="仿宋" w:cs="仿宋_GB2312"/>
          <w:color w:val="000000" w:themeColor="text1"/>
          <w:sz w:val="30"/>
          <w:szCs w:val="30"/>
          <w:highlight w:val="none"/>
          <w:lang w:eastAsia="zh-CN"/>
          <w14:textFill>
            <w14:solidFill>
              <w14:schemeClr w14:val="tx1"/>
            </w14:solidFill>
          </w14:textFill>
        </w:rPr>
        <w:t>TYZFCG2024-023</w:t>
      </w:r>
    </w:p>
    <w:p>
      <w:pPr>
        <w:pStyle w:val="232"/>
        <w:rPr>
          <w:rFonts w:hint="eastAsia" w:ascii="仿宋" w:hAnsi="仿宋" w:eastAsia="仿宋" w:cs="仿宋_GB2312"/>
          <w:color w:val="000000" w:themeColor="text1"/>
          <w:sz w:val="30"/>
          <w:szCs w:val="30"/>
          <w:highlight w:val="none"/>
          <w14:textFill>
            <w14:solidFill>
              <w14:schemeClr w14:val="tx1"/>
            </w14:solidFill>
          </w14:textFill>
        </w:rPr>
      </w:pPr>
    </w:p>
    <w:p>
      <w:pPr>
        <w:pStyle w:val="232"/>
        <w:rPr>
          <w:rFonts w:hint="eastAsia" w:ascii="仿宋" w:hAnsi="仿宋" w:eastAsia="仿宋" w:cs="仿宋_GB2312"/>
          <w:color w:val="000000" w:themeColor="text1"/>
          <w:sz w:val="30"/>
          <w:szCs w:val="30"/>
          <w:highlight w:val="none"/>
          <w14:textFill>
            <w14:solidFill>
              <w14:schemeClr w14:val="tx1"/>
            </w14:solidFill>
          </w14:textFill>
        </w:rPr>
      </w:pPr>
    </w:p>
    <w:p>
      <w:pPr>
        <w:adjustRightInd/>
        <w:spacing w:line="360" w:lineRule="auto"/>
        <w:jc w:val="center"/>
        <w:rPr>
          <w:rFonts w:ascii="仿宋" w:hAnsi="仿宋" w:eastAsia="仿宋" w:cs="仿宋_GB2312"/>
          <w:color w:val="000000" w:themeColor="text1"/>
          <w:sz w:val="28"/>
          <w:szCs w:val="20"/>
          <w:highlight w:val="none"/>
          <w14:textFill>
            <w14:solidFill>
              <w14:schemeClr w14:val="tx1"/>
            </w14:solidFill>
          </w14:textFill>
        </w:rPr>
      </w:pPr>
      <w:r>
        <w:rPr>
          <w:rFonts w:ascii="仿宋" w:hAnsi="仿宋" w:eastAsia="仿宋" w:cs="仿宋_GB2312"/>
          <w:color w:val="000000" w:themeColor="text1"/>
          <w:sz w:val="28"/>
          <w:szCs w:val="20"/>
          <w:highlight w:val="none"/>
          <w14:textFill>
            <w14:solidFill>
              <w14:schemeClr w14:val="tx1"/>
            </w14:solidFill>
          </w14:textFill>
        </w:rPr>
        <w:drawing>
          <wp:inline distT="0" distB="0" distL="114300" distR="114300">
            <wp:extent cx="3597910" cy="2879725"/>
            <wp:effectExtent l="0" t="0" r="254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6"/>
                    <a:stretch>
                      <a:fillRect/>
                    </a:stretch>
                  </pic:blipFill>
                  <pic:spPr>
                    <a:xfrm>
                      <a:off x="0" y="0"/>
                      <a:ext cx="3597910" cy="2879725"/>
                    </a:xfrm>
                    <a:prstGeom prst="rect">
                      <a:avLst/>
                    </a:prstGeom>
                    <a:noFill/>
                    <a:ln>
                      <a:noFill/>
                    </a:ln>
                  </pic:spPr>
                </pic:pic>
              </a:graphicData>
            </a:graphic>
          </wp:inline>
        </w:drawing>
      </w:r>
    </w:p>
    <w:p>
      <w:pPr>
        <w:spacing w:line="360" w:lineRule="auto"/>
        <w:jc w:val="center"/>
        <w:rPr>
          <w:rFonts w:ascii="仿宋" w:hAnsi="仿宋" w:eastAsia="仿宋" w:cs="仿宋_GB2312"/>
          <w:color w:val="000000" w:themeColor="text1"/>
          <w:sz w:val="24"/>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32"/>
        <w:rPr>
          <w:color w:val="000000" w:themeColor="text1"/>
          <w:highlight w:val="none"/>
          <w14:textFill>
            <w14:solidFill>
              <w14:schemeClr w14:val="tx1"/>
            </w14:solidFill>
          </w14:textFill>
        </w:rPr>
      </w:pPr>
    </w:p>
    <w:p>
      <w:pPr>
        <w:spacing w:line="360" w:lineRule="auto"/>
        <w:rPr>
          <w:rFonts w:ascii="仿宋" w:hAnsi="仿宋" w:eastAsia="仿宋" w:cs="仿宋_GB2312"/>
          <w:color w:val="000000" w:themeColor="text1"/>
          <w:sz w:val="32"/>
          <w:szCs w:val="32"/>
          <w:highlight w:val="none"/>
          <w14:textFill>
            <w14:solidFill>
              <w14:schemeClr w14:val="tx1"/>
            </w14:solidFill>
          </w14:textFill>
        </w:rPr>
      </w:pPr>
    </w:p>
    <w:p>
      <w:pPr>
        <w:snapToGrid w:val="0"/>
        <w:spacing w:line="360" w:lineRule="auto"/>
        <w:jc w:val="center"/>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采购人：</w:t>
      </w:r>
      <w:r>
        <w:rPr>
          <w:rFonts w:hint="eastAsia" w:ascii="仿宋" w:hAnsi="仿宋" w:eastAsia="仿宋" w:cs="仿宋_GB2312"/>
          <w:color w:val="000000" w:themeColor="text1"/>
          <w:sz w:val="32"/>
          <w:szCs w:val="32"/>
          <w:highlight w:val="none"/>
          <w:lang w:eastAsia="zh-CN"/>
          <w14:textFill>
            <w14:solidFill>
              <w14:schemeClr w14:val="tx1"/>
            </w14:solidFill>
          </w14:textFill>
        </w:rPr>
        <w:t>良渚博物院（良渚研究院）</w:t>
      </w:r>
      <w:r>
        <w:rPr>
          <w:rFonts w:hint="eastAsia" w:ascii="仿宋" w:hAnsi="仿宋" w:eastAsia="仿宋" w:cs="仿宋_GB2312"/>
          <w:color w:val="000000" w:themeColor="text1"/>
          <w:sz w:val="32"/>
          <w:szCs w:val="32"/>
          <w:highlight w:val="none"/>
          <w14:textFill>
            <w14:solidFill>
              <w14:schemeClr w14:val="tx1"/>
            </w14:solidFill>
          </w14:textFill>
        </w:rPr>
        <w:t xml:space="preserve"> </w:t>
      </w:r>
    </w:p>
    <w:p>
      <w:pPr>
        <w:snapToGrid w:val="0"/>
        <w:spacing w:line="360" w:lineRule="auto"/>
        <w:jc w:val="center"/>
        <w:rPr>
          <w:rFonts w:ascii="仿宋" w:hAnsi="仿宋" w:eastAsia="仿宋" w:cs="仿宋_GB2312"/>
          <w:bCs/>
          <w:color w:val="000000" w:themeColor="text1"/>
          <w:sz w:val="32"/>
          <w:szCs w:val="32"/>
          <w:highlight w:val="none"/>
          <w14:textFill>
            <w14:solidFill>
              <w14:schemeClr w14:val="tx1"/>
            </w14:solidFill>
          </w14:textFill>
        </w:rPr>
      </w:pPr>
      <w:r>
        <w:rPr>
          <w:rFonts w:hint="eastAsia" w:ascii="仿宋" w:hAnsi="仿宋" w:eastAsia="仿宋" w:cs="仿宋_GB2312"/>
          <w:bCs/>
          <w:color w:val="000000" w:themeColor="text1"/>
          <w:sz w:val="32"/>
          <w:szCs w:val="32"/>
          <w:highlight w:val="none"/>
          <w14:textFill>
            <w14:solidFill>
              <w14:schemeClr w14:val="tx1"/>
            </w14:solidFill>
          </w14:textFill>
        </w:rPr>
        <w:t>采购代理机构：天阳建设管理有限公司</w:t>
      </w:r>
    </w:p>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二</w:t>
      </w:r>
      <w:r>
        <w:rPr>
          <w:rFonts w:hint="eastAsia" w:ascii="宋体" w:hAnsi="宋体" w:cs="宋体"/>
          <w:bCs/>
          <w:color w:val="000000" w:themeColor="text1"/>
          <w:sz w:val="32"/>
          <w:szCs w:val="32"/>
          <w:highlight w:val="none"/>
          <w14:textFill>
            <w14:solidFill>
              <w14:schemeClr w14:val="tx1"/>
            </w14:solidFill>
          </w14:textFill>
        </w:rPr>
        <w:t>〇</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二</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三</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月</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十四</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日</w:t>
      </w:r>
    </w:p>
    <w:p>
      <w:pPr>
        <w:spacing w:line="360" w:lineRule="auto"/>
        <w:jc w:val="center"/>
        <w:rPr>
          <w:rFonts w:ascii="宋体" w:hAnsi="宋体" w:cs="宋体"/>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z w:val="48"/>
          <w:szCs w:val="48"/>
          <w:highlight w:val="none"/>
          <w14:textFill>
            <w14:solidFill>
              <w14:schemeClr w14:val="tx1"/>
            </w14:solidFill>
          </w14:textFill>
        </w:rPr>
      </w:pPr>
      <w:r>
        <w:rPr>
          <w:rFonts w:hint="eastAsia" w:ascii="宋体" w:hAnsi="宋体" w:cs="宋体"/>
          <w:b/>
          <w:color w:val="000000" w:themeColor="text1"/>
          <w:sz w:val="48"/>
          <w:szCs w:val="48"/>
          <w:highlight w:val="none"/>
          <w14:textFill>
            <w14:solidFill>
              <w14:schemeClr w14:val="tx1"/>
            </w14:solidFill>
          </w14:textFill>
        </w:rPr>
        <w:t>目  录</w:t>
      </w:r>
    </w:p>
    <w:p>
      <w:pPr>
        <w:spacing w:line="360" w:lineRule="auto"/>
        <w:rPr>
          <w:rFonts w:ascii="宋体" w:hAnsi="宋体" w:cs="宋体"/>
          <w:color w:val="000000" w:themeColor="text1"/>
          <w:sz w:val="32"/>
          <w:szCs w:val="32"/>
          <w:highlight w:val="none"/>
          <w14:textFill>
            <w14:solidFill>
              <w14:schemeClr w14:val="tx1"/>
            </w14:solidFill>
          </w14:textFill>
        </w:rPr>
      </w:pPr>
    </w:p>
    <w:p>
      <w:pPr>
        <w:spacing w:line="360" w:lineRule="auto"/>
        <w:rPr>
          <w:rFonts w:ascii="宋体" w:hAnsi="宋体" w:cs="宋体"/>
          <w:color w:val="000000" w:themeColor="text1"/>
          <w:sz w:val="32"/>
          <w:szCs w:val="32"/>
          <w:highlight w:val="none"/>
          <w14:textFill>
            <w14:solidFill>
              <w14:schemeClr w14:val="tx1"/>
            </w14:solidFill>
          </w14:textFill>
        </w:rPr>
      </w:pP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第一部分      招标公告</w:t>
      </w: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第二部分      投标人须知</w:t>
      </w: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第三部分      采购需求</w:t>
      </w: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第四部分      评标办法</w:t>
      </w: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第五部分      拟签订的合同文本</w:t>
      </w: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第六部分      应提交的有关格式范例</w:t>
      </w: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bookmarkStart w:id="1" w:name="_Hlt91233176"/>
      <w:bookmarkEnd w:id="1"/>
      <w:bookmarkStart w:id="2" w:name="_Toc91899869"/>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p>
    <w:p>
      <w:pPr>
        <w:adjustRightInd/>
        <w:spacing w:line="360" w:lineRule="auto"/>
        <w:jc w:val="center"/>
        <w:outlineLvl w:val="0"/>
        <w:rPr>
          <w:rFonts w:ascii="宋体" w:hAnsi="宋体" w:cs="宋体"/>
          <w:b/>
          <w:color w:val="000000" w:themeColor="text1"/>
          <w:sz w:val="36"/>
          <w:szCs w:val="20"/>
          <w:highlight w:val="none"/>
          <w14:textFill>
            <w14:solidFill>
              <w14:schemeClr w14:val="tx1"/>
            </w14:solidFill>
          </w14:textFill>
        </w:rPr>
      </w:pPr>
      <w:bookmarkStart w:id="3" w:name="第一部分"/>
      <w:r>
        <w:rPr>
          <w:rFonts w:hint="eastAsia" w:ascii="宋体" w:hAnsi="宋体" w:cs="宋体"/>
          <w:b/>
          <w:color w:val="000000" w:themeColor="text1"/>
          <w:sz w:val="36"/>
          <w:szCs w:val="36"/>
          <w:highlight w:val="none"/>
          <w14:textFill>
            <w14:solidFill>
              <w14:schemeClr w14:val="tx1"/>
            </w14:solidFill>
          </w14:textFill>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宋体" w:hAnsi="宋体" w:cs="宋体"/>
          <w:b/>
          <w:color w:val="000000" w:themeColor="text1"/>
          <w:sz w:val="36"/>
          <w:szCs w:val="20"/>
          <w:highlight w:val="none"/>
          <w14:textFill>
            <w14:solidFill>
              <w14:schemeClr w14:val="tx1"/>
            </w14:solidFill>
          </w14:textFill>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000000" w:themeColor="text1"/>
          <w:sz w:val="24"/>
          <w:highlight w:val="none"/>
          <w:u w:val="single"/>
          <w14:textFill>
            <w14:solidFill>
              <w14:schemeClr w14:val="tx1"/>
            </w14:solidFill>
          </w14:textFill>
        </w:rPr>
      </w:pPr>
      <w:r>
        <w:rPr>
          <w:rFonts w:hint="eastAsia" w:cs="仿宋_GB2312" w:asciiTheme="minorEastAsia" w:hAnsiTheme="minorEastAsia" w:eastAsiaTheme="minorEastAsia"/>
          <w:color w:val="000000" w:themeColor="text1"/>
          <w:sz w:val="24"/>
          <w:highlight w:val="none"/>
          <w:u w:val="single"/>
          <w:lang w:eastAsia="zh-CN"/>
          <w14:textFill>
            <w14:solidFill>
              <w14:schemeClr w14:val="tx1"/>
            </w14:solidFill>
          </w14:textFill>
        </w:rPr>
        <w:t>良渚博物院空调系统改造项目</w:t>
      </w:r>
      <w:r>
        <w:rPr>
          <w:rFonts w:hint="eastAsia" w:asciiTheme="minorEastAsia" w:hAnsiTheme="minorEastAsia" w:eastAsiaTheme="minorEastAsia"/>
          <w:color w:val="000000" w:themeColor="text1"/>
          <w:sz w:val="24"/>
          <w:highlight w:val="none"/>
          <w14:textFill>
            <w14:solidFill>
              <w14:schemeClr w14:val="tx1"/>
            </w14:solidFill>
          </w14:textFill>
        </w:rPr>
        <w:t>招标项目的潜在投标人应在政采云平台（</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"https://www.zcygov.cn/）获取（下载）招标文件，并于202%20年%20月%20日%20点%20分00秒" </w:instrText>
      </w:r>
      <w:r>
        <w:rPr>
          <w:color w:val="000000" w:themeColor="text1"/>
          <w:highlight w:val="none"/>
          <w14:textFill>
            <w14:solidFill>
              <w14:schemeClr w14:val="tx1"/>
            </w14:solidFill>
          </w14:textFill>
        </w:rPr>
        <w:fldChar w:fldCharType="separate"/>
      </w:r>
      <w:r>
        <w:rPr>
          <w:rStyle w:val="76"/>
          <w:rFonts w:cs="Times New Roman" w:asciiTheme="minorEastAsia" w:hAnsiTheme="minorEastAsia" w:eastAsiaTheme="minorEastAsia"/>
          <w:snapToGrid/>
          <w:color w:val="000000" w:themeColor="text1"/>
          <w:kern w:val="2"/>
          <w:sz w:val="24"/>
          <w:szCs w:val="24"/>
          <w:highlight w:val="none"/>
          <w14:textFill>
            <w14:solidFill>
              <w14:schemeClr w14:val="tx1"/>
            </w14:solidFill>
          </w14:textFill>
        </w:rPr>
        <w:t>https://www.zcygov.cn/）获取（下载）招标文件，并于</w:t>
      </w:r>
      <w:r>
        <w:rPr>
          <w:rStyle w:val="76"/>
          <w:rFonts w:hint="eastAsia" w:cs="Times New Roman" w:asciiTheme="minorEastAsia" w:hAnsiTheme="minorEastAsia" w:eastAsiaTheme="minorEastAsia"/>
          <w:snapToGrid/>
          <w:color w:val="000000" w:themeColor="text1"/>
          <w:kern w:val="2"/>
          <w:sz w:val="24"/>
          <w:szCs w:val="24"/>
          <w:highlight w:val="none"/>
          <w14:textFill>
            <w14:solidFill>
              <w14:schemeClr w14:val="tx1"/>
            </w14:solidFill>
          </w14:textFill>
        </w:rPr>
        <w:t>202</w:t>
      </w:r>
      <w:r>
        <w:rPr>
          <w:rStyle w:val="76"/>
          <w:rFonts w:hint="eastAsia" w:cs="Times New Roman" w:asciiTheme="minorEastAsia" w:hAnsiTheme="minorEastAsia" w:eastAsiaTheme="minorEastAsia"/>
          <w:snapToGrid/>
          <w:color w:val="000000" w:themeColor="text1"/>
          <w:kern w:val="2"/>
          <w:sz w:val="24"/>
          <w:szCs w:val="24"/>
          <w:highlight w:val="none"/>
          <w:lang w:val="en-US" w:eastAsia="zh-CN"/>
          <w14:textFill>
            <w14:solidFill>
              <w14:schemeClr w14:val="tx1"/>
            </w14:solidFill>
          </w14:textFill>
        </w:rPr>
        <w:t>4</w:t>
      </w:r>
      <w:r>
        <w:rPr>
          <w:rStyle w:val="76"/>
          <w:rFonts w:cs="Times New Roman" w:asciiTheme="minorEastAsia" w:hAnsiTheme="minorEastAsia" w:eastAsiaTheme="minorEastAsia"/>
          <w:snapToGrid/>
          <w:color w:val="000000" w:themeColor="text1"/>
          <w:kern w:val="2"/>
          <w:sz w:val="24"/>
          <w:szCs w:val="24"/>
          <w:highlight w:val="none"/>
          <w14:textFill>
            <w14:solidFill>
              <w14:schemeClr w14:val="tx1"/>
            </w14:solidFill>
          </w14:textFill>
        </w:rPr>
        <w:t>年</w:t>
      </w:r>
      <w:r>
        <w:rPr>
          <w:rStyle w:val="76"/>
          <w:rFonts w:hint="eastAsia" w:cs="Times New Roman" w:asciiTheme="minorEastAsia" w:hAnsiTheme="minorEastAsia" w:eastAsiaTheme="minorEastAsia"/>
          <w:snapToGrid/>
          <w:color w:val="000000" w:themeColor="text1"/>
          <w:kern w:val="2"/>
          <w:sz w:val="24"/>
          <w:szCs w:val="24"/>
          <w:highlight w:val="none"/>
          <w:lang w:val="en-US" w:eastAsia="zh-CN"/>
          <w14:textFill>
            <w14:solidFill>
              <w14:schemeClr w14:val="tx1"/>
            </w14:solidFill>
          </w14:textFill>
        </w:rPr>
        <w:t>4</w:t>
      </w:r>
      <w:r>
        <w:rPr>
          <w:rStyle w:val="76"/>
          <w:rFonts w:hint="eastAsia" w:cs="Times New Roman" w:asciiTheme="minorEastAsia" w:hAnsiTheme="minorEastAsia" w:eastAsiaTheme="minorEastAsia"/>
          <w:snapToGrid/>
          <w:color w:val="000000" w:themeColor="text1"/>
          <w:kern w:val="2"/>
          <w:sz w:val="24"/>
          <w:szCs w:val="24"/>
          <w:highlight w:val="none"/>
          <w14:textFill>
            <w14:solidFill>
              <w14:schemeClr w14:val="tx1"/>
            </w14:solidFill>
          </w14:textFill>
        </w:rPr>
        <w:t>月</w:t>
      </w:r>
      <w:r>
        <w:rPr>
          <w:rStyle w:val="76"/>
          <w:rFonts w:hint="eastAsia" w:cs="Times New Roman" w:asciiTheme="minorEastAsia" w:hAnsiTheme="minorEastAsia" w:eastAsiaTheme="minorEastAsia"/>
          <w:snapToGrid/>
          <w:color w:val="000000" w:themeColor="text1"/>
          <w:kern w:val="2"/>
          <w:sz w:val="24"/>
          <w:szCs w:val="24"/>
          <w:highlight w:val="none"/>
          <w:lang w:val="en-US" w:eastAsia="zh-CN"/>
          <w14:textFill>
            <w14:solidFill>
              <w14:schemeClr w14:val="tx1"/>
            </w14:solidFill>
          </w14:textFill>
        </w:rPr>
        <w:t>7</w:t>
      </w:r>
      <w:r>
        <w:rPr>
          <w:rStyle w:val="76"/>
          <w:rFonts w:hint="eastAsia" w:cs="Times New Roman" w:asciiTheme="minorEastAsia" w:hAnsiTheme="minorEastAsia" w:eastAsiaTheme="minorEastAsia"/>
          <w:snapToGrid/>
          <w:color w:val="000000" w:themeColor="text1"/>
          <w:kern w:val="2"/>
          <w:sz w:val="24"/>
          <w:szCs w:val="24"/>
          <w:highlight w:val="none"/>
          <w14:textFill>
            <w14:solidFill>
              <w14:schemeClr w14:val="tx1"/>
            </w14:solidFill>
          </w14:textFill>
        </w:rPr>
        <w:t>日</w:t>
      </w:r>
      <w:r>
        <w:rPr>
          <w:rStyle w:val="76"/>
          <w:rFonts w:hint="eastAsia" w:cs="Times New Roman" w:asciiTheme="minorEastAsia" w:hAnsiTheme="minorEastAsia" w:eastAsiaTheme="minorEastAsia"/>
          <w:snapToGrid/>
          <w:color w:val="000000" w:themeColor="text1"/>
          <w:kern w:val="2"/>
          <w:sz w:val="24"/>
          <w:szCs w:val="24"/>
          <w:highlight w:val="none"/>
          <w:lang w:val="en-US" w:eastAsia="zh-CN"/>
          <w14:textFill>
            <w14:solidFill>
              <w14:schemeClr w14:val="tx1"/>
            </w14:solidFill>
          </w14:textFill>
        </w:rPr>
        <w:t>9</w:t>
      </w:r>
      <w:r>
        <w:rPr>
          <w:rStyle w:val="76"/>
          <w:rFonts w:hint="eastAsia" w:cs="Times New Roman" w:asciiTheme="minorEastAsia" w:hAnsiTheme="minorEastAsia" w:eastAsiaTheme="minorEastAsia"/>
          <w:snapToGrid/>
          <w:color w:val="000000" w:themeColor="text1"/>
          <w:kern w:val="2"/>
          <w:sz w:val="24"/>
          <w:szCs w:val="24"/>
          <w:highlight w:val="none"/>
          <w14:textFill>
            <w14:solidFill>
              <w14:schemeClr w14:val="tx1"/>
            </w14:solidFill>
          </w14:textFill>
        </w:rPr>
        <w:t>点</w:t>
      </w:r>
      <w:r>
        <w:rPr>
          <w:rStyle w:val="76"/>
          <w:rFonts w:hint="eastAsia" w:cs="Times New Roman" w:asciiTheme="minorEastAsia" w:hAnsiTheme="minorEastAsia" w:eastAsiaTheme="minorEastAsia"/>
          <w:snapToGrid/>
          <w:color w:val="000000" w:themeColor="text1"/>
          <w:kern w:val="2"/>
          <w:sz w:val="24"/>
          <w:szCs w:val="24"/>
          <w:highlight w:val="none"/>
          <w:lang w:val="en-US" w:eastAsia="zh-CN"/>
          <w14:textFill>
            <w14:solidFill>
              <w14:schemeClr w14:val="tx1"/>
            </w14:solidFill>
          </w14:textFill>
        </w:rPr>
        <w:t>30</w:t>
      </w:r>
      <w:r>
        <w:rPr>
          <w:rStyle w:val="76"/>
          <w:rFonts w:hint="eastAsia" w:cs="Times New Roman" w:asciiTheme="minorEastAsia" w:hAnsiTheme="minorEastAsia" w:eastAsiaTheme="minorEastAsia"/>
          <w:snapToGrid/>
          <w:color w:val="000000" w:themeColor="text1"/>
          <w:kern w:val="2"/>
          <w:sz w:val="24"/>
          <w:szCs w:val="24"/>
          <w:highlight w:val="none"/>
          <w14:textFill>
            <w14:solidFill>
              <w14:schemeClr w14:val="tx1"/>
            </w14:solidFill>
          </w14:textFill>
        </w:rPr>
        <w:t>分</w:t>
      </w:r>
      <w:r>
        <w:rPr>
          <w:rStyle w:val="76"/>
          <w:rFonts w:hint="eastAsia" w:cs="Times New Roman" w:asciiTheme="minorEastAsia" w:hAnsiTheme="minorEastAsia" w:eastAsiaTheme="minorEastAsia"/>
          <w:bCs/>
          <w:snapToGrid/>
          <w:color w:val="000000" w:themeColor="text1"/>
          <w:kern w:val="2"/>
          <w:sz w:val="24"/>
          <w:szCs w:val="24"/>
          <w:highlight w:val="none"/>
          <w14:textFill>
            <w14:solidFill>
              <w14:schemeClr w14:val="tx1"/>
            </w14:solidFill>
          </w14:textFill>
        </w:rPr>
        <w:t>00秒</w:t>
      </w:r>
      <w:r>
        <w:rPr>
          <w:rStyle w:val="76"/>
          <w:rFonts w:hint="eastAsia" w:cs="Times New Roman" w:asciiTheme="minorEastAsia" w:hAnsiTheme="minorEastAsia" w:eastAsiaTheme="minorEastAsia"/>
          <w:bCs/>
          <w:snapToGrid/>
          <w:color w:val="000000" w:themeColor="text1"/>
          <w:kern w:val="2"/>
          <w:sz w:val="24"/>
          <w:szCs w:val="24"/>
          <w:highlight w:val="none"/>
          <w14:textFill>
            <w14:solidFill>
              <w14:schemeClr w14:val="tx1"/>
            </w14:solidFill>
          </w14:textFill>
        </w:rPr>
        <w:fldChar w:fldCharType="end"/>
      </w:r>
      <w:r>
        <w:rPr>
          <w:rFonts w:hint="eastAsia" w:asciiTheme="minorEastAsia" w:hAnsiTheme="minorEastAsia" w:eastAsiaTheme="minorEastAsia"/>
          <w:bCs/>
          <w:color w:val="000000" w:themeColor="text1"/>
          <w:sz w:val="24"/>
          <w:highlight w:val="none"/>
          <w14:textFill>
            <w14:solidFill>
              <w14:schemeClr w14:val="tx1"/>
            </w14:solidFill>
          </w14:textFill>
        </w:rPr>
        <w:t>（北京时间）前</w:t>
      </w:r>
      <w:r>
        <w:rPr>
          <w:rFonts w:hint="eastAsia" w:asciiTheme="minorEastAsia" w:hAnsiTheme="minorEastAsia" w:eastAsiaTheme="minorEastAsia"/>
          <w:color w:val="000000" w:themeColor="text1"/>
          <w:sz w:val="24"/>
          <w:highlight w:val="none"/>
          <w14:textFill>
            <w14:solidFill>
              <w14:schemeClr w14:val="tx1"/>
            </w14:solidFill>
          </w14:textFill>
        </w:rPr>
        <w:t>递交（上传）投标文件。</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一、项目基本情况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项目编号：</w:t>
      </w:r>
      <w:r>
        <w:rPr>
          <w:rFonts w:hint="eastAsia" w:ascii="宋体" w:hAnsi="宋体" w:cs="宋体"/>
          <w:color w:val="000000" w:themeColor="text1"/>
          <w:sz w:val="24"/>
          <w:highlight w:val="none"/>
          <w14:textFill>
            <w14:solidFill>
              <w14:schemeClr w14:val="tx1"/>
            </w14:solidFill>
          </w14:textFill>
        </w:rPr>
        <w:t>TYZFCG2024-023</w:t>
      </w: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 xml:space="preserve"> 项目名称：</w:t>
      </w:r>
      <w:r>
        <w:rPr>
          <w:rFonts w:hint="eastAsia" w:ascii="宋体" w:hAnsi="宋体" w:cs="宋体"/>
          <w:color w:val="000000" w:themeColor="text1"/>
          <w:sz w:val="24"/>
          <w:highlight w:val="none"/>
          <w:lang w:eastAsia="zh-CN"/>
          <w14:textFill>
            <w14:solidFill>
              <w14:schemeClr w14:val="tx1"/>
            </w14:solidFill>
          </w14:textFill>
        </w:rPr>
        <w:t>良渚博物院空调系统改造项目</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 xml:space="preserve"> 预算金额（元）：</w:t>
      </w:r>
      <w:r>
        <w:rPr>
          <w:rFonts w:hint="eastAsia" w:ascii="宋体" w:hAnsi="宋体" w:cs="宋体"/>
          <w:b/>
          <w:color w:val="000000" w:themeColor="text1"/>
          <w:sz w:val="24"/>
          <w:highlight w:val="none"/>
          <w:lang w:val="en-US" w:eastAsia="zh-CN"/>
          <w14:textFill>
            <w14:solidFill>
              <w14:schemeClr w14:val="tx1"/>
            </w14:solidFill>
          </w14:textFill>
        </w:rPr>
        <w:t>4720000</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最高限价（元）：</w:t>
      </w:r>
      <w:r>
        <w:rPr>
          <w:rFonts w:hint="eastAsia" w:ascii="宋体" w:hAnsi="宋体" w:cs="宋体"/>
          <w:b/>
          <w:color w:val="000000" w:themeColor="text1"/>
          <w:sz w:val="24"/>
          <w:highlight w:val="none"/>
          <w:lang w:val="en-US" w:eastAsia="zh-CN"/>
          <w14:textFill>
            <w14:solidFill>
              <w14:schemeClr w14:val="tx1"/>
            </w14:solidFill>
          </w14:textFill>
        </w:rPr>
        <w:t>4720000</w:t>
      </w:r>
      <w:r>
        <w:rPr>
          <w:rFonts w:hint="eastAsia" w:ascii="宋体" w:hAnsi="宋体" w:cs="宋体"/>
          <w:color w:val="000000" w:themeColor="text1"/>
          <w:sz w:val="24"/>
          <w:highlight w:val="none"/>
          <w14:textFill>
            <w14:solidFill>
              <w14:schemeClr w14:val="tx1"/>
            </w14:solidFill>
          </w14:textFill>
        </w:rPr>
        <w:t xml:space="preserve"> </w:t>
      </w:r>
    </w:p>
    <w:p>
      <w:pPr>
        <w:pStyle w:val="4"/>
        <w:spacing w:line="360" w:lineRule="auto"/>
        <w:ind w:firstLine="480"/>
        <w:rPr>
          <w:rFonts w:hAnsi="宋体" w:cs="宋体"/>
          <w:bCs/>
          <w:snapToGrid/>
          <w:color w:val="000000" w:themeColor="text1"/>
          <w:kern w:val="2"/>
          <w:sz w:val="24"/>
          <w:szCs w:val="24"/>
          <w:highlight w:val="none"/>
          <w14:textFill>
            <w14:solidFill>
              <w14:schemeClr w14:val="tx1"/>
            </w14:solidFill>
          </w14:textFill>
        </w:rPr>
      </w:pPr>
      <w:r>
        <w:rPr>
          <w:rFonts w:hint="eastAsia" w:hAnsi="宋体" w:cs="宋体"/>
          <w:b/>
          <w:color w:val="000000" w:themeColor="text1"/>
          <w:sz w:val="24"/>
          <w:highlight w:val="none"/>
          <w14:textFill>
            <w14:solidFill>
              <w14:schemeClr w14:val="tx1"/>
            </w14:solidFill>
          </w14:textFill>
        </w:rPr>
        <w:t>采购需求：</w:t>
      </w:r>
      <w:r>
        <w:rPr>
          <w:rFonts w:hint="eastAsia" w:hAnsi="宋体" w:cs="宋体"/>
          <w:bCs/>
          <w:snapToGrid/>
          <w:color w:val="000000" w:themeColor="text1"/>
          <w:kern w:val="2"/>
          <w:sz w:val="24"/>
          <w:szCs w:val="24"/>
          <w:highlight w:val="none"/>
          <w:lang w:eastAsia="zh-CN"/>
          <w14:textFill>
            <w14:solidFill>
              <w14:schemeClr w14:val="tx1"/>
            </w14:solidFill>
          </w14:textFill>
        </w:rPr>
        <w:t>良渚博物院空调系统改造项目</w:t>
      </w:r>
      <w:r>
        <w:rPr>
          <w:rFonts w:hint="eastAsia" w:hAnsi="宋体" w:cs="宋体"/>
          <w:bCs/>
          <w:snapToGrid/>
          <w:color w:val="000000" w:themeColor="text1"/>
          <w:kern w:val="2"/>
          <w:sz w:val="24"/>
          <w:szCs w:val="24"/>
          <w:highlight w:val="none"/>
          <w14:textFill>
            <w14:solidFill>
              <w14:schemeClr w14:val="tx1"/>
            </w14:solidFill>
          </w14:textFill>
        </w:rPr>
        <w:t>主要内容：</w:t>
      </w:r>
      <w:r>
        <w:rPr>
          <w:rFonts w:hint="eastAsia" w:asciiTheme="minorEastAsia" w:hAnsiTheme="minorEastAsia" w:eastAsiaTheme="minorEastAsia"/>
          <w:snapToGrid/>
          <w:color w:val="000000" w:themeColor="text1"/>
          <w:kern w:val="2"/>
          <w:sz w:val="24"/>
          <w:szCs w:val="24"/>
          <w:highlight w:val="none"/>
          <w14:textFill>
            <w14:solidFill>
              <w14:schemeClr w14:val="tx1"/>
            </w14:solidFill>
          </w14:textFill>
        </w:rPr>
        <w:t>具体以招标文件第三部分采购需求为准，供应商可点击本公告下方“浏览采购文件”查看采购需求。</w:t>
      </w:r>
    </w:p>
    <w:p>
      <w:pPr>
        <w:pStyle w:val="129"/>
        <w:ind w:firstLine="482"/>
        <w:outlineLvl w:val="2"/>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合同履约期限：</w:t>
      </w:r>
      <w:r>
        <w:rPr>
          <w:rFonts w:hint="eastAsia" w:ascii="宋体" w:hAnsi="宋体" w:cs="宋体"/>
          <w:b/>
          <w:color w:val="000000" w:themeColor="text1"/>
          <w:highlight w:val="none"/>
          <w:lang w:val="en-US" w:eastAsia="zh-CN"/>
          <w14:textFill>
            <w14:solidFill>
              <w14:schemeClr w14:val="tx1"/>
            </w14:solidFill>
          </w14:textFill>
        </w:rPr>
        <w:t>详见第三部分采购需求。</w:t>
      </w:r>
    </w:p>
    <w:p>
      <w:pPr>
        <w:pStyle w:val="4"/>
        <w:spacing w:line="360" w:lineRule="auto"/>
        <w:ind w:firstLine="480"/>
        <w:rPr>
          <w:rFonts w:hAnsi="宋体" w:cs="宋体"/>
          <w:color w:val="000000" w:themeColor="text1"/>
          <w:kern w:val="0"/>
          <w:sz w:val="24"/>
          <w:highlight w:val="none"/>
          <w14:textFill>
            <w14:solidFill>
              <w14:schemeClr w14:val="tx1"/>
            </w14:solidFill>
          </w14:textFill>
        </w:rPr>
      </w:pPr>
      <w:r>
        <w:rPr>
          <w:rFonts w:hint="eastAsia" w:hAnsi="宋体" w:cs="宋体"/>
          <w:b/>
          <w:color w:val="000000" w:themeColor="text1"/>
          <w:sz w:val="24"/>
          <w:highlight w:val="none"/>
          <w14:textFill>
            <w14:solidFill>
              <w14:schemeClr w14:val="tx1"/>
            </w14:solidFill>
          </w14:textFill>
        </w:rPr>
        <w:t>本项目接受联合体投标：</w:t>
      </w:r>
      <w:sdt>
        <w:sdtPr>
          <w:rPr>
            <w:rFonts w:hint="eastAsia" w:hAnsi="宋体" w:cs="宋体"/>
            <w:color w:val="000000" w:themeColor="text1"/>
            <w:kern w:val="0"/>
            <w:sz w:val="24"/>
            <w:highlight w:val="none"/>
            <w14:textFill>
              <w14:solidFill>
                <w14:schemeClr w14:val="tx1"/>
              </w14:solidFill>
            </w14:textFill>
          </w:rPr>
          <w:id w:val="2035453831"/>
          <w14:checkbox>
            <w14:checked w14:val="1"/>
            <w14:checkedState w14:val="00FE" w14:font="Wingdings"/>
            <w14:uncheckedState w14:val="2610" w14:font="MS Gothic"/>
          </w14:checkbox>
        </w:sdtPr>
        <w:sdtEndPr>
          <w:rPr>
            <w:rFonts w:hint="eastAsia" w:hAnsi="宋体" w:cs="宋体"/>
            <w:color w:val="000000" w:themeColor="text1"/>
            <w:kern w:val="0"/>
            <w:sz w:val="24"/>
            <w:highlight w:val="none"/>
            <w14:textFill>
              <w14:solidFill>
                <w14:schemeClr w14:val="tx1"/>
              </w14:solidFill>
            </w14:textFill>
          </w:rPr>
        </w:sdtEndPr>
        <w:sdtContent>
          <w:r>
            <w:rPr>
              <w:rFonts w:hint="eastAsia" w:hAnsi="宋体" w:cs="宋体"/>
              <w:color w:val="000000" w:themeColor="text1"/>
              <w:kern w:val="0"/>
              <w:sz w:val="24"/>
              <w:highlight w:val="none"/>
              <w14:textFill>
                <w14:solidFill>
                  <w14:schemeClr w14:val="tx1"/>
                </w14:solidFill>
              </w14:textFill>
            </w:rPr>
            <w:sym w:font="Wingdings" w:char="F0FE"/>
          </w:r>
        </w:sdtContent>
      </w:sdt>
      <w:r>
        <w:rPr>
          <w:rFonts w:hint="eastAsia" w:hAnsi="宋体" w:cs="宋体"/>
          <w:b/>
          <w:color w:val="000000" w:themeColor="text1"/>
          <w:sz w:val="24"/>
          <w:highlight w:val="none"/>
          <w14:textFill>
            <w14:solidFill>
              <w14:schemeClr w14:val="tx1"/>
            </w14:solidFill>
          </w14:textFill>
        </w:rPr>
        <w:t>是</w:t>
      </w:r>
      <w:r>
        <w:rPr>
          <w:rFonts w:hint="eastAsia" w:hAnsi="宋体" w:cs="宋体"/>
          <w:b/>
          <w:snapToGrid/>
          <w:color w:val="000000" w:themeColor="text1"/>
          <w:kern w:val="2"/>
          <w:sz w:val="24"/>
          <w:highlight w:val="none"/>
          <w14:textFill>
            <w14:solidFill>
              <w14:schemeClr w14:val="tx1"/>
            </w14:solidFill>
          </w14:textFill>
        </w:rPr>
        <w:t>；</w:t>
      </w:r>
      <w:sdt>
        <w:sdtPr>
          <w:rPr>
            <w:rFonts w:hint="eastAsia" w:hAnsi="宋体" w:cs="宋体"/>
            <w:color w:val="000000" w:themeColor="text1"/>
            <w:kern w:val="0"/>
            <w:sz w:val="24"/>
            <w:highlight w:val="none"/>
            <w14:textFill>
              <w14:solidFill>
                <w14:schemeClr w14:val="tx1"/>
              </w14:solidFill>
            </w14:textFill>
          </w:rPr>
          <w:id w:val="-1765526721"/>
          <w14:checkbox>
            <w14:checked w14:val="0"/>
            <w14:checkedState w14:val="00FE" w14:font="Wingdings"/>
            <w14:uncheckedState w14:val="2610" w14:font="MS Gothic"/>
          </w14:checkbox>
        </w:sdtPr>
        <w:sdtEndPr>
          <w:rPr>
            <w:rFonts w:hint="eastAsia" w:hAnsi="宋体" w:cs="宋体"/>
            <w:color w:val="000000" w:themeColor="text1"/>
            <w:kern w:val="0"/>
            <w:sz w:val="24"/>
            <w:highlight w:val="none"/>
            <w14:textFill>
              <w14:solidFill>
                <w14:schemeClr w14:val="tx1"/>
              </w14:solidFill>
            </w14:textFill>
          </w:rPr>
        </w:sdtEndPr>
        <w:sdtContent>
          <w:r>
            <w:rPr>
              <w:rFonts w:hint="eastAsia" w:hAnsi="宋体" w:cs="宋体"/>
              <w:color w:val="000000" w:themeColor="text1"/>
              <w:kern w:val="0"/>
              <w:sz w:val="24"/>
              <w:highlight w:val="none"/>
              <w14:textFill>
                <w14:solidFill>
                  <w14:schemeClr w14:val="tx1"/>
                </w14:solidFill>
              </w14:textFill>
            </w:rPr>
            <w:t>☐</w:t>
          </w:r>
        </w:sdtContent>
      </w:sdt>
      <w:r>
        <w:rPr>
          <w:rFonts w:hint="eastAsia" w:hAnsi="宋体" w:cs="宋体"/>
          <w:b/>
          <w:color w:val="000000" w:themeColor="text1"/>
          <w:sz w:val="24"/>
          <w:highlight w:val="none"/>
          <w14:textFill>
            <w14:solidFill>
              <w14:schemeClr w14:val="tx1"/>
            </w14:solidFill>
          </w14:textFill>
        </w:rPr>
        <w:t>否</w:t>
      </w:r>
      <w:r>
        <w:rPr>
          <w:rFonts w:hint="eastAsia" w:hAnsi="宋体" w:cs="宋体"/>
          <w:color w:val="000000" w:themeColor="text1"/>
          <w:kern w:val="0"/>
          <w:sz w:val="24"/>
          <w:highlight w:val="none"/>
          <w14:textFill>
            <w14:solidFill>
              <w14:schemeClr w14:val="tx1"/>
            </w14:solidFill>
          </w14:textFill>
        </w:rPr>
        <w:t>。</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二、</w:t>
      </w:r>
      <w:bookmarkStart w:id="11" w:name="_Hlk101132948"/>
      <w:r>
        <w:rPr>
          <w:rFonts w:hint="eastAsia" w:ascii="宋体" w:hAnsi="宋体" w:cs="宋体"/>
          <w:b/>
          <w:color w:val="000000" w:themeColor="text1"/>
          <w:sz w:val="24"/>
          <w:highlight w:val="none"/>
          <w14:textFill>
            <w14:solidFill>
              <w14:schemeClr w14:val="tx1"/>
            </w14:solidFill>
          </w14:textFill>
        </w:rPr>
        <w:t>申请人的资格要求</w:t>
      </w:r>
      <w:bookmarkEnd w:id="11"/>
      <w:r>
        <w:rPr>
          <w:rFonts w:hint="eastAsia" w:ascii="宋体" w:hAnsi="宋体" w:cs="宋体"/>
          <w:b/>
          <w:color w:val="000000" w:themeColor="text1"/>
          <w:sz w:val="24"/>
          <w:highlight w:val="none"/>
          <w14:textFill>
            <w14:solidFill>
              <w14:schemeClr w14:val="tx1"/>
            </w14:solidFill>
          </w14:textFill>
        </w:rPr>
        <w:t>：</w:t>
      </w:r>
    </w:p>
    <w:p>
      <w:pPr>
        <w:spacing w:line="360" w:lineRule="auto"/>
        <w:ind w:firstLine="480"/>
        <w:rPr>
          <w:rFonts w:ascii="宋体" w:hAnsi="宋体" w:cs="宋体"/>
          <w:snapToGrid w:val="0"/>
          <w:color w:val="000000" w:themeColor="text1"/>
          <w:kern w:val="28"/>
          <w:sz w:val="24"/>
          <w:szCs w:val="20"/>
          <w:highlight w:val="none"/>
          <w14:textFill>
            <w14:solidFill>
              <w14:schemeClr w14:val="tx1"/>
            </w14:solidFill>
          </w14:textFill>
        </w:rPr>
      </w:pPr>
      <w:r>
        <w:rPr>
          <w:rFonts w:hint="eastAsia" w:ascii="宋体" w:hAnsi="宋体" w:cs="宋体"/>
          <w:snapToGrid w:val="0"/>
          <w:color w:val="000000" w:themeColor="text1"/>
          <w:kern w:val="28"/>
          <w:sz w:val="24"/>
          <w:szCs w:val="20"/>
          <w:highlight w:val="none"/>
          <w14:textFill>
            <w14:solidFill>
              <w14:schemeClr w14:val="tx1"/>
            </w14:solidFill>
          </w14:textFill>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000000" w:themeColor="text1"/>
          <w:kern w:val="28"/>
          <w:sz w:val="24"/>
          <w:szCs w:val="20"/>
          <w:highlight w:val="none"/>
          <w14:textFill>
            <w14:solidFill>
              <w14:schemeClr w14:val="tx1"/>
            </w14:solidFill>
          </w14:textFill>
        </w:rPr>
      </w:pPr>
      <w:r>
        <w:rPr>
          <w:rFonts w:hint="eastAsia" w:ascii="宋体" w:hAnsi="宋体" w:cs="宋体"/>
          <w:snapToGrid w:val="0"/>
          <w:color w:val="000000" w:themeColor="text1"/>
          <w:kern w:val="28"/>
          <w:sz w:val="24"/>
          <w:szCs w:val="20"/>
          <w:highlight w:val="none"/>
          <w14:textFill>
            <w14:solidFill>
              <w14:schemeClr w14:val="tx1"/>
            </w14:solidFill>
          </w14:textFill>
        </w:rPr>
        <w:t xml:space="preserve">    </w:t>
      </w:r>
      <w:r>
        <w:rPr>
          <w:rFonts w:ascii="宋体" w:hAnsi="宋体" w:cs="宋体"/>
          <w:snapToGrid w:val="0"/>
          <w:color w:val="000000" w:themeColor="text1"/>
          <w:kern w:val="28"/>
          <w:sz w:val="24"/>
          <w:szCs w:val="20"/>
          <w:highlight w:val="none"/>
          <w14:textFill>
            <w14:solidFill>
              <w14:schemeClr w14:val="tx1"/>
            </w14:solidFill>
          </w14:textFill>
        </w:rPr>
        <w:t>2</w:t>
      </w:r>
      <w:r>
        <w:rPr>
          <w:rFonts w:hint="eastAsia" w:ascii="宋体" w:hAnsi="宋体" w:cs="宋体"/>
          <w:snapToGrid w:val="0"/>
          <w:color w:val="000000" w:themeColor="text1"/>
          <w:kern w:val="28"/>
          <w:sz w:val="24"/>
          <w:szCs w:val="20"/>
          <w:highlight w:val="none"/>
          <w14:textFill>
            <w14:solidFill>
              <w14:schemeClr w14:val="tx1"/>
            </w14:solidFill>
          </w14:textFill>
        </w:rPr>
        <w:t>.</w:t>
      </w:r>
      <w:r>
        <w:rPr>
          <w:rFonts w:hint="eastAsia"/>
          <w:color w:val="000000" w:themeColor="text1"/>
          <w:highlight w:val="none"/>
          <w14:textFill>
            <w14:solidFill>
              <w14:schemeClr w14:val="tx1"/>
            </w14:solidFill>
          </w14:textFill>
        </w:rPr>
        <w:t xml:space="preserve"> </w:t>
      </w:r>
      <w:r>
        <w:rPr>
          <w:rFonts w:hint="eastAsia" w:ascii="宋体" w:hAnsi="宋体" w:cs="宋体"/>
          <w:snapToGrid w:val="0"/>
          <w:color w:val="000000" w:themeColor="text1"/>
          <w:kern w:val="28"/>
          <w:sz w:val="24"/>
          <w:szCs w:val="20"/>
          <w:highlight w:val="none"/>
          <w14:textFill>
            <w14:solidFill>
              <w14:schemeClr w14:val="tx1"/>
            </w14:solidFill>
          </w14:textFill>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000000" w:themeColor="text1"/>
          <w:kern w:val="28"/>
          <w:sz w:val="24"/>
          <w:szCs w:val="20"/>
          <w:highlight w:val="none"/>
          <w14:textFill>
            <w14:solidFill>
              <w14:schemeClr w14:val="tx1"/>
            </w14:solidFill>
          </w14:textFill>
        </w:rPr>
      </w:pPr>
      <w:r>
        <w:rPr>
          <w:rFonts w:ascii="宋体" w:hAnsi="宋体" w:cs="宋体"/>
          <w:snapToGrid w:val="0"/>
          <w:color w:val="000000" w:themeColor="text1"/>
          <w:kern w:val="28"/>
          <w:sz w:val="24"/>
          <w:szCs w:val="20"/>
          <w:highlight w:val="none"/>
          <w14:textFill>
            <w14:solidFill>
              <w14:schemeClr w14:val="tx1"/>
            </w14:solidFill>
          </w14:textFill>
        </w:rPr>
        <w:t>3</w:t>
      </w:r>
      <w:r>
        <w:rPr>
          <w:rFonts w:hint="eastAsia" w:ascii="宋体" w:hAnsi="宋体" w:cs="宋体"/>
          <w:snapToGrid w:val="0"/>
          <w:color w:val="000000" w:themeColor="text1"/>
          <w:kern w:val="28"/>
          <w:sz w:val="24"/>
          <w:szCs w:val="20"/>
          <w:highlight w:val="none"/>
          <w14:textFill>
            <w14:solidFill>
              <w14:schemeClr w14:val="tx1"/>
            </w14:solidFill>
          </w14:textFill>
        </w:rPr>
        <w:t>.落实政府采购政策需满足的资格要求：</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928616923"/>
          <w14:checkbox>
            <w14:checked w14:val="1"/>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Wingdings" w:hAnsi="Wingdings" w:eastAsia="宋体" w:cs="宋体"/>
              <w:color w:val="000000" w:themeColor="text1"/>
              <w:kern w:val="0"/>
              <w:sz w:val="24"/>
              <w:szCs w:val="24"/>
              <w:highlight w:val="none"/>
              <w:lang w:val="en-US" w:eastAsia="zh-CN" w:bidi="ar-SA"/>
              <w14:textFill>
                <w14:solidFill>
                  <w14:schemeClr w14:val="tx1"/>
                </w14:solidFill>
              </w14:textFill>
            </w:rPr>
            <w:t>þ</w:t>
          </w:r>
        </w:sdtContent>
      </w:sdt>
      <w:r>
        <w:rPr>
          <w:rFonts w:hint="eastAsia" w:ascii="宋体" w:hAnsi="宋体" w:cs="宋体"/>
          <w:color w:val="000000" w:themeColor="text1"/>
          <w:sz w:val="24"/>
          <w:highlight w:val="none"/>
          <w14:textFill>
            <w14:solidFill>
              <w14:schemeClr w14:val="tx1"/>
            </w14:solidFill>
          </w14:textFill>
        </w:rPr>
        <w:t>无</w:t>
      </w:r>
      <w:r>
        <w:rPr>
          <w:rFonts w:hint="eastAsia" w:ascii="宋体" w:hAnsi="宋体" w:cs="宋体"/>
          <w:snapToGrid w:val="0"/>
          <w:color w:val="000000" w:themeColor="text1"/>
          <w:kern w:val="28"/>
          <w:sz w:val="24"/>
          <w:szCs w:val="20"/>
          <w:highlight w:val="none"/>
          <w14:textFill>
            <w14:solidFill>
              <w14:schemeClr w14:val="tx1"/>
            </w14:solidFill>
          </w14:textFill>
        </w:rPr>
        <w:t>（注：不得限制大中型企业与小微企业组成联合体参与投标）</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024704304"/>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MS Gothic" w:hAnsi="MS Gothic" w:eastAsia="MS Gothic" w:cs="宋体"/>
              <w:color w:val="000000" w:themeColor="text1"/>
              <w:kern w:val="0"/>
              <w:sz w:val="24"/>
              <w:szCs w:val="24"/>
              <w:highlight w:val="none"/>
              <w:lang w:val="en-US" w:eastAsia="zh-CN" w:bidi="ar-SA"/>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专</w:t>
      </w:r>
      <w:r>
        <w:rPr>
          <w:rFonts w:hint="eastAsia" w:ascii="宋体" w:hAnsi="宋体" w:cs="宋体"/>
          <w:color w:val="000000" w:themeColor="text1"/>
          <w:sz w:val="24"/>
          <w:highlight w:val="none"/>
          <w14:textFill>
            <w14:solidFill>
              <w14:schemeClr w14:val="tx1"/>
            </w14:solidFill>
          </w14:textFill>
        </w:rPr>
        <w:t>门面向中小企业</w:t>
      </w:r>
    </w:p>
    <w:p>
      <w:pPr>
        <w:spacing w:line="360" w:lineRule="auto"/>
        <w:ind w:firstLine="897" w:firstLineChars="374"/>
        <w:rPr>
          <w:rFonts w:ascii="宋体" w:hAnsi="宋体" w:cs="宋体"/>
          <w:color w:val="000000" w:themeColor="text1"/>
          <w:sz w:val="24"/>
          <w:highlight w:val="none"/>
          <w:u w:val="singl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924730588"/>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MS Gothic" w:hAnsi="MS Gothic" w:eastAsia="MS Gothic" w:cs="宋体"/>
              <w:color w:val="000000" w:themeColor="text1"/>
              <w:kern w:val="0"/>
              <w:sz w:val="24"/>
              <w:szCs w:val="24"/>
              <w:highlight w:val="none"/>
              <w:lang w:val="en-US" w:eastAsia="zh-CN" w:bidi="ar-SA"/>
              <w14:textFill>
                <w14:solidFill>
                  <w14:schemeClr w14:val="tx1"/>
                </w14:solidFill>
              </w14:textFill>
            </w:rPr>
            <w:t>☐</w:t>
          </w:r>
        </w:sdtContent>
      </w:sdt>
      <w:r>
        <w:rPr>
          <w:rFonts w:hint="eastAsia" w:ascii="宋体" w:hAnsi="宋体" w:cs="宋体"/>
          <w:color w:val="000000" w:themeColor="text1"/>
          <w:sz w:val="24"/>
          <w:highlight w:val="none"/>
          <w14:textFill>
            <w14:solidFill>
              <w14:schemeClr w14:val="tx1"/>
            </w14:solidFill>
          </w14:textFill>
        </w:rPr>
        <w:t>货物全部由符合政策要求的中小企业制造，提供中小企业声明函；</w:t>
      </w:r>
    </w:p>
    <w:p>
      <w:pPr>
        <w:spacing w:line="360" w:lineRule="auto"/>
        <w:ind w:firstLine="897" w:firstLineChars="374"/>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152604937"/>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MS Gothic" w:hAnsi="MS Gothic" w:eastAsia="宋体" w:cs="宋体"/>
              <w:color w:val="000000" w:themeColor="text1"/>
              <w:kern w:val="0"/>
              <w:sz w:val="24"/>
              <w:szCs w:val="24"/>
              <w:highlight w:val="none"/>
              <w:lang w:val="en-US" w:eastAsia="zh-CN" w:bidi="ar-SA"/>
              <w14:textFill>
                <w14:solidFill>
                  <w14:schemeClr w14:val="tx1"/>
                </w14:solidFill>
              </w14:textFill>
            </w:rPr>
            <w:t>☐</w:t>
          </w:r>
        </w:sdtContent>
      </w:sdt>
      <w:r>
        <w:rPr>
          <w:rFonts w:hint="eastAsia" w:ascii="宋体" w:hAnsi="宋体" w:cs="宋体"/>
          <w:color w:val="000000" w:themeColor="text1"/>
          <w:sz w:val="24"/>
          <w:highlight w:val="none"/>
          <w14:textFill>
            <w14:solidFill>
              <w14:schemeClr w14:val="tx1"/>
            </w14:solidFill>
          </w14:textFill>
        </w:rPr>
        <w:t>货物全部由符合政策要求的小微企业制造，提供中小企业声明函；</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985607795"/>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t>☐</w:t>
          </w:r>
          <w:bookmarkStart w:id="12" w:name="_Hlk101132524"/>
        </w:sdtContent>
      </w:sdt>
      <w:r>
        <w:rPr>
          <w:rFonts w:hint="eastAsia" w:ascii="宋体" w:hAnsi="宋体" w:cs="宋体"/>
          <w:color w:val="000000" w:themeColor="text1"/>
          <w:sz w:val="24"/>
          <w:highlight w:val="none"/>
          <w14:textFill>
            <w14:solidFill>
              <w14:schemeClr w14:val="tx1"/>
            </w14:solidFill>
          </w14:textFill>
        </w:rPr>
        <w:t>要求以联合体形式参加，提供联合协议和中小企业声明函，联合协议中中小企业合同金额应当达到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%，小微企业合同金额应当达到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pacing w:val="8"/>
          <w:kern w:val="0"/>
          <w:sz w:val="24"/>
          <w:highlight w:val="none"/>
          <w14:textFill>
            <w14:solidFill>
              <w14:schemeClr w14:val="tx1"/>
            </w14:solidFill>
          </w14:textFill>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00" w:themeColor="text1"/>
          <w:sz w:val="24"/>
          <w:highlight w:val="none"/>
          <w14:textFill>
            <w14:solidFill>
              <w14:schemeClr w14:val="tx1"/>
            </w14:solidFill>
          </w14:textFill>
        </w:rPr>
        <w:t>；</w:t>
      </w:r>
    </w:p>
    <w:bookmarkEnd w:id="12"/>
    <w:p>
      <w:pPr>
        <w:spacing w:line="360" w:lineRule="auto"/>
        <w:ind w:firstLine="480" w:firstLineChars="200"/>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34630645"/>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sz w:val="24"/>
          <w:highlight w:val="none"/>
          <w14:textFill>
            <w14:solidFill>
              <w14:schemeClr w14:val="tx1"/>
            </w14:solidFill>
          </w14:textFill>
        </w:rPr>
        <w:t>要求合同分包，提供分包意向协议和中小企业声明函，分包意向协议中中小企业合同金额应当达到达到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，小微企业合同金额应当达到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w:t>
      </w:r>
      <w:r>
        <w:rPr>
          <w:rFonts w:hint="eastAsia" w:ascii="宋体" w:hAnsi="宋体" w:cs="宋体"/>
          <w:color w:val="000000" w:themeColor="text1"/>
          <w:spacing w:val="8"/>
          <w:kern w:val="0"/>
          <w:sz w:val="24"/>
          <w:highlight w:val="none"/>
          <w14:textFill>
            <w14:solidFill>
              <w14:schemeClr w14:val="tx1"/>
            </w14:solidFill>
          </w14:textFill>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.本项目的特定资格要求：</w:t>
      </w:r>
      <w:r>
        <w:rPr>
          <w:rFonts w:hint="eastAsia" w:ascii="宋体" w:hAnsi="宋体" w:cs="宋体"/>
          <w:color w:val="000000" w:themeColor="text1"/>
          <w:sz w:val="24"/>
          <w:highlight w:val="none"/>
          <w14:textFill>
            <w14:solidFill>
              <w14:schemeClr w14:val="tx1"/>
            </w14:solidFill>
          </w14:textFill>
        </w:rPr>
        <w:t>无；</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三、获取招标文件 </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时间：</w:t>
      </w:r>
      <w:r>
        <w:rPr>
          <w:rFonts w:hint="eastAsia" w:ascii="宋体" w:hAnsi="宋体" w:cs="宋体"/>
          <w:color w:val="000000" w:themeColor="text1"/>
          <w:sz w:val="24"/>
          <w:highlight w:val="none"/>
          <w14:textFill>
            <w14:solidFill>
              <w14:schemeClr w14:val="tx1"/>
            </w14:solidFill>
          </w14:textFill>
        </w:rPr>
        <w:t>/至</w:t>
      </w:r>
      <w:r>
        <w:rPr>
          <w:rFonts w:hint="eastAsia" w:ascii="宋体" w:hAnsi="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4</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4</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7</w:t>
      </w:r>
      <w:r>
        <w:rPr>
          <w:rFonts w:hint="eastAsia" w:ascii="宋体" w:hAnsi="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14:textFill>
            <w14:solidFill>
              <w14:schemeClr w14:val="tx1"/>
            </w14:solidFill>
          </w14:textFill>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地点（网址）：</w:t>
      </w:r>
      <w:r>
        <w:rPr>
          <w:rFonts w:hint="eastAsia" w:ascii="宋体" w:hAnsi="宋体" w:cs="宋体"/>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方式：</w:t>
      </w:r>
      <w:r>
        <w:rPr>
          <w:rFonts w:hint="eastAsia" w:ascii="宋体" w:hAnsi="宋体" w:cs="宋体"/>
          <w:color w:val="000000" w:themeColor="text1"/>
          <w:sz w:val="24"/>
          <w:highlight w:val="none"/>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售价（元）：</w:t>
      </w:r>
      <w:r>
        <w:rPr>
          <w:rFonts w:hint="eastAsia" w:ascii="宋体" w:hAnsi="宋体" w:cs="宋体"/>
          <w:color w:val="000000" w:themeColor="text1"/>
          <w:sz w:val="24"/>
          <w:highlight w:val="none"/>
          <w14:textFill>
            <w14:solidFill>
              <w14:schemeClr w14:val="tx1"/>
            </w14:solidFill>
          </w14:textFill>
        </w:rPr>
        <w:t xml:space="preserve">0 </w:t>
      </w:r>
      <w:r>
        <w:rPr>
          <w:rFonts w:hint="eastAsia" w:ascii="宋体" w:hAnsi="宋体" w:cs="宋体"/>
          <w:color w:val="000000" w:themeColor="text1"/>
          <w:sz w:val="24"/>
          <w:highlight w:val="none"/>
          <w14:textFill>
            <w14:solidFill>
              <w14:schemeClr w14:val="tx1"/>
            </w14:solidFill>
          </w14:textFill>
        </w:rPr>
        <w:tab/>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四、提交投标文件截止时间、开标时间和地点</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提交投标文件截止时间：</w:t>
      </w:r>
      <w:r>
        <w:rPr>
          <w:rFonts w:hint="eastAsia" w:ascii="宋体" w:hAnsi="宋体" w:cs="宋体"/>
          <w:color w:val="000000" w:themeColor="text1"/>
          <w:sz w:val="24"/>
          <w:highlight w:val="none"/>
          <w:u w:val="single"/>
          <w14:textFill>
            <w14:solidFill>
              <w14:schemeClr w14:val="tx1"/>
            </w14:solidFill>
          </w14:textFill>
        </w:rPr>
        <w:t>2024年4月7日</w:t>
      </w:r>
      <w:r>
        <w:rPr>
          <w:rFonts w:hint="eastAsia" w:ascii="宋体" w:hAnsi="宋体" w:cs="宋体"/>
          <w:color w:val="000000" w:themeColor="text1"/>
          <w:sz w:val="24"/>
          <w:highlight w:val="none"/>
          <w:u w:val="single"/>
          <w:lang w:val="en-US" w:eastAsia="zh-CN"/>
          <w14:textFill>
            <w14:solidFill>
              <w14:schemeClr w14:val="tx1"/>
            </w14:solidFill>
          </w14:textFill>
        </w:rPr>
        <w:t>9</w:t>
      </w:r>
      <w:r>
        <w:rPr>
          <w:rFonts w:hint="eastAsia" w:ascii="宋体" w:hAnsi="宋体" w:cs="宋体"/>
          <w:color w:val="000000" w:themeColor="text1"/>
          <w:sz w:val="24"/>
          <w:highlight w:val="none"/>
          <w:u w:val="single"/>
          <w14:textFill>
            <w14:solidFill>
              <w14:schemeClr w14:val="tx1"/>
            </w14:solidFill>
          </w14:textFill>
        </w:rPr>
        <w:t>点</w:t>
      </w:r>
      <w:r>
        <w:rPr>
          <w:rFonts w:hint="eastAsia" w:ascii="宋体" w:hAnsi="宋体" w:cs="宋体"/>
          <w:color w:val="000000" w:themeColor="text1"/>
          <w:sz w:val="24"/>
          <w:highlight w:val="none"/>
          <w:u w:val="single"/>
          <w:lang w:val="en-US" w:eastAsia="zh-CN"/>
          <w14:textFill>
            <w14:solidFill>
              <w14:schemeClr w14:val="tx1"/>
            </w14:solidFill>
          </w14:textFill>
        </w:rPr>
        <w:t>30</w:t>
      </w:r>
      <w:r>
        <w:rPr>
          <w:rFonts w:hint="eastAsia" w:ascii="宋体" w:hAnsi="宋体" w:cs="宋体"/>
          <w:color w:val="000000" w:themeColor="text1"/>
          <w:sz w:val="24"/>
          <w:highlight w:val="none"/>
          <w:u w:val="single"/>
          <w14:textFill>
            <w14:solidFill>
              <w14:schemeClr w14:val="tx1"/>
            </w14:solidFill>
          </w14:textFill>
        </w:rPr>
        <w:t>分00秒</w:t>
      </w:r>
      <w:r>
        <w:rPr>
          <w:rFonts w:hint="eastAsia" w:ascii="宋体" w:hAnsi="宋体" w:cs="宋体"/>
          <w:color w:val="000000" w:themeColor="text1"/>
          <w:sz w:val="24"/>
          <w:highlight w:val="none"/>
          <w14:textFill>
            <w14:solidFill>
              <w14:schemeClr w14:val="tx1"/>
            </w14:solidFill>
          </w14:textFill>
        </w:rPr>
        <w:t>（北京时间）</w:t>
      </w:r>
    </w:p>
    <w:p>
      <w:pPr>
        <w:spacing w:line="360" w:lineRule="auto"/>
        <w:ind w:firstLine="482"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投标地点（网址）：</w:t>
      </w:r>
      <w:r>
        <w:rPr>
          <w:rFonts w:hint="eastAsia" w:ascii="宋体" w:hAnsi="宋体" w:cs="宋体"/>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ascii="宋体" w:hAnsi="宋体" w:cs="宋体"/>
          <w:bCs/>
          <w:color w:val="000000" w:themeColor="text1"/>
          <w:sz w:val="24"/>
          <w:highlight w:val="none"/>
          <w:u w:val="singl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开标时间：</w:t>
      </w:r>
      <w:r>
        <w:rPr>
          <w:rFonts w:hint="eastAsia" w:ascii="宋体" w:hAnsi="宋体" w:cs="宋体"/>
          <w:color w:val="000000" w:themeColor="text1"/>
          <w:sz w:val="24"/>
          <w:highlight w:val="none"/>
          <w:u w:val="single"/>
          <w14:textFill>
            <w14:solidFill>
              <w14:schemeClr w14:val="tx1"/>
            </w14:solidFill>
          </w14:textFill>
        </w:rPr>
        <w:t>2024年4月7日</w:t>
      </w:r>
      <w:r>
        <w:rPr>
          <w:rFonts w:hint="eastAsia" w:ascii="宋体" w:hAnsi="宋体" w:cs="宋体"/>
          <w:color w:val="000000" w:themeColor="text1"/>
          <w:sz w:val="24"/>
          <w:highlight w:val="none"/>
          <w:u w:val="single"/>
          <w:lang w:val="en-US" w:eastAsia="zh-CN"/>
          <w14:textFill>
            <w14:solidFill>
              <w14:schemeClr w14:val="tx1"/>
            </w14:solidFill>
          </w14:textFill>
        </w:rPr>
        <w:t>9</w:t>
      </w:r>
      <w:r>
        <w:rPr>
          <w:rFonts w:hint="eastAsia" w:ascii="宋体" w:hAnsi="宋体" w:cs="宋体"/>
          <w:color w:val="000000" w:themeColor="text1"/>
          <w:sz w:val="24"/>
          <w:highlight w:val="none"/>
          <w:u w:val="single"/>
          <w14:textFill>
            <w14:solidFill>
              <w14:schemeClr w14:val="tx1"/>
            </w14:solidFill>
          </w14:textFill>
        </w:rPr>
        <w:t>点</w:t>
      </w:r>
      <w:r>
        <w:rPr>
          <w:rFonts w:hint="eastAsia" w:ascii="宋体" w:hAnsi="宋体" w:cs="宋体"/>
          <w:color w:val="000000" w:themeColor="text1"/>
          <w:sz w:val="24"/>
          <w:highlight w:val="none"/>
          <w:u w:val="single"/>
          <w:lang w:val="en-US" w:eastAsia="zh-CN"/>
          <w14:textFill>
            <w14:solidFill>
              <w14:schemeClr w14:val="tx1"/>
            </w14:solidFill>
          </w14:textFill>
        </w:rPr>
        <w:t>30</w:t>
      </w:r>
      <w:r>
        <w:rPr>
          <w:rFonts w:hint="eastAsia" w:ascii="宋体" w:hAnsi="宋体" w:cs="宋体"/>
          <w:color w:val="000000" w:themeColor="text1"/>
          <w:sz w:val="24"/>
          <w:highlight w:val="none"/>
          <w:u w:val="single"/>
          <w14:textFill>
            <w14:solidFill>
              <w14:schemeClr w14:val="tx1"/>
            </w14:solidFill>
          </w14:textFill>
        </w:rPr>
        <w:t>分00秒</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开标地点（网址）：</w:t>
      </w:r>
      <w:r>
        <w:rPr>
          <w:rFonts w:hint="eastAsia" w:ascii="宋体" w:hAnsi="宋体" w:cs="宋体"/>
          <w:color w:val="000000" w:themeColor="text1"/>
          <w:sz w:val="24"/>
          <w:highlight w:val="none"/>
          <w14:textFill>
            <w14:solidFill>
              <w14:schemeClr w14:val="tx1"/>
            </w14:solidFill>
          </w14:textFill>
        </w:rPr>
        <w:t>政采云平台（https://www.zcygov.cn/）</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五、公告期限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自本公告发布之日起5个工作日。</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六、其他补充事宜</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1. </w:t>
      </w:r>
      <w:r>
        <w:rPr>
          <w:rFonts w:ascii="宋体" w:hAnsi="宋体" w:cs="宋体"/>
          <w:color w:val="000000" w:themeColor="text1"/>
          <w:sz w:val="24"/>
          <w:highlight w:val="none"/>
          <w14:textFill>
            <w14:solidFill>
              <w14:schemeClr w14:val="tx1"/>
            </w14:solidFill>
          </w14:textFill>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七、对本次采购提出询问、质疑、投诉，请按以下方式联系</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1.采购人信息</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名    称：</w:t>
      </w:r>
      <w:r>
        <w:rPr>
          <w:rFonts w:hint="eastAsia" w:ascii="宋体" w:hAnsi="宋体" w:cs="宋体"/>
          <w:color w:val="000000" w:themeColor="text1"/>
          <w:sz w:val="24"/>
          <w:highlight w:val="none"/>
          <w:lang w:eastAsia="zh-CN"/>
          <w14:textFill>
            <w14:solidFill>
              <w14:schemeClr w14:val="tx1"/>
            </w14:solidFill>
          </w14:textFill>
        </w:rPr>
        <w:t>良渚博物院（良渚研究院）</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地    址：</w:t>
      </w:r>
      <w:r>
        <w:rPr>
          <w:rFonts w:hint="eastAsia" w:ascii="宋体" w:hAnsi="宋体" w:cs="宋体"/>
          <w:color w:val="000000" w:themeColor="text1"/>
          <w:sz w:val="24"/>
          <w:highlight w:val="none"/>
          <w:lang w:eastAsia="zh-CN"/>
          <w14:textFill>
            <w14:solidFill>
              <w14:schemeClr w14:val="tx1"/>
            </w14:solidFill>
          </w14:textFill>
        </w:rPr>
        <w:t>浙江省杭州市余杭区良渚街道美丽洲路1号</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传    真： /</w:t>
      </w:r>
    </w:p>
    <w:p>
      <w:pPr>
        <w:spacing w:line="360" w:lineRule="auto"/>
        <w:ind w:firstLine="480" w:firstLineChars="200"/>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项目联系</w:t>
      </w:r>
      <w:r>
        <w:rPr>
          <w:rFonts w:hint="eastAsia" w:ascii="宋体" w:hAnsi="宋体" w:cs="宋体"/>
          <w:color w:val="000000" w:themeColor="text1"/>
          <w:sz w:val="24"/>
          <w:highlight w:val="none"/>
          <w:lang w:eastAsia="zh-CN"/>
          <w14:textFill>
            <w14:solidFill>
              <w14:schemeClr w14:val="tx1"/>
            </w14:solidFill>
          </w14:textFill>
        </w:rPr>
        <w:t>人（询问）：陈刚</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lang w:eastAsia="zh-CN"/>
          <w14:textFill>
            <w14:solidFill>
              <w14:schemeClr w14:val="tx1"/>
            </w14:solidFill>
          </w14:textFill>
        </w:rPr>
        <w:t xml:space="preserve"> </w:t>
      </w:r>
    </w:p>
    <w:p>
      <w:pPr>
        <w:spacing w:line="360" w:lineRule="auto"/>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 xml:space="preserve">    项目联系方式（询问）：13355815408</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lang w:eastAsia="zh-CN"/>
          <w14:textFill>
            <w14:solidFill>
              <w14:schemeClr w14:val="tx1"/>
            </w14:solidFill>
          </w14:textFill>
        </w:rPr>
        <w:t xml:space="preserve"> </w:t>
      </w:r>
    </w:p>
    <w:p>
      <w:pPr>
        <w:spacing w:line="360" w:lineRule="auto"/>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 xml:space="preserve">    质疑联系人：李建忠</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lang w:eastAsia="zh-CN"/>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 xml:space="preserve">    质疑联系方式：0571-88781608</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lang w:eastAsia="zh-CN"/>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2.采购代理机构信息            </w:t>
      </w:r>
    </w:p>
    <w:p>
      <w:pPr>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名称：天阳建设管理有限公司</w:t>
      </w:r>
    </w:p>
    <w:p>
      <w:pPr>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地址：杭州市临平区南苑街道玩月街88号1幢1001、1101室</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传    真：0571-86235827</w:t>
      </w:r>
    </w:p>
    <w:p>
      <w:pPr>
        <w:spacing w:line="360" w:lineRule="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项目联系人（询问）：</w:t>
      </w:r>
      <w:r>
        <w:rPr>
          <w:rFonts w:hint="eastAsia" w:ascii="宋体" w:hAnsi="宋体" w:cs="宋体"/>
          <w:color w:val="000000" w:themeColor="text1"/>
          <w:sz w:val="24"/>
          <w:highlight w:val="none"/>
          <w:lang w:val="en-US" w:eastAsia="zh-CN"/>
          <w14:textFill>
            <w14:solidFill>
              <w14:schemeClr w14:val="tx1"/>
            </w14:solidFill>
          </w14:textFill>
        </w:rPr>
        <w:t>袁良国</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项目联系方式（询问）：</w:t>
      </w:r>
      <w:r>
        <w:rPr>
          <w:rFonts w:hint="eastAsia" w:ascii="宋体" w:hAnsi="宋体" w:eastAsia="宋体" w:cs="宋体"/>
          <w:color w:val="000000" w:themeColor="text1"/>
          <w:sz w:val="24"/>
          <w:highlight w:val="none"/>
          <w:lang w:val="en-US" w:eastAsia="zh-CN"/>
          <w14:textFill>
            <w14:solidFill>
              <w14:schemeClr w14:val="tx1"/>
            </w14:solidFill>
          </w14:textFill>
        </w:rPr>
        <w:t>13588021752</w:t>
      </w:r>
    </w:p>
    <w:p>
      <w:pPr>
        <w:spacing w:line="360" w:lineRule="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质疑联系人：</w:t>
      </w:r>
      <w:r>
        <w:rPr>
          <w:rFonts w:hint="eastAsia" w:ascii="宋体" w:hAnsi="宋体" w:cs="宋体"/>
          <w:color w:val="000000" w:themeColor="text1"/>
          <w:sz w:val="24"/>
          <w:highlight w:val="none"/>
          <w:lang w:val="en-US" w:eastAsia="zh-CN"/>
          <w14:textFill>
            <w14:solidFill>
              <w14:schemeClr w14:val="tx1"/>
            </w14:solidFill>
          </w14:textFill>
        </w:rPr>
        <w:t>丁敏</w:t>
      </w:r>
    </w:p>
    <w:p>
      <w:pPr>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质疑联系方式：0571-86235827</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3.同级政府采购监督管理部门</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名 </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称：杭州市余杭区财政局、浙江省政府采购行政裁决服务中心（杭州）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联系人 ： 朱女士、王女士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监督投诉电话：0571-85252453 </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地址：杭州市上城区四季青街道新业路市民之家G03办公室（快递仅限ems或顺丰）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Ansi="宋体" w:cs="宋体"/>
          <w:b/>
          <w:color w:val="000000" w:themeColor="text1"/>
          <w:sz w:val="36"/>
          <w:szCs w:val="20"/>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CA问题联系电话（人工）：汇信CA 400-888-4636；天谷CA 400-087-8198。</w:t>
      </w:r>
      <w:r>
        <w:rPr>
          <w:rFonts w:hint="eastAsia" w:hAnsi="宋体" w:cs="宋体"/>
          <w:color w:val="000000" w:themeColor="text1"/>
          <w:sz w:val="24"/>
          <w:highlight w:val="none"/>
          <w14:textFill>
            <w14:solidFill>
              <w14:schemeClr w14:val="tx1"/>
            </w14:solidFill>
          </w14:textFill>
        </w:rPr>
        <w:t xml:space="preserve">                        </w:t>
      </w:r>
      <w:r>
        <w:rPr>
          <w:rFonts w:hAnsi="宋体" w:cs="宋体"/>
          <w:b/>
          <w:color w:val="000000" w:themeColor="text1"/>
          <w:sz w:val="36"/>
          <w:szCs w:val="20"/>
          <w:highlight w:val="none"/>
          <w14:textFill>
            <w14:solidFill>
              <w14:schemeClr w14:val="tx1"/>
            </w14:solidFill>
          </w14:textFill>
        </w:rPr>
        <w:t xml:space="preserve"> </w:t>
      </w:r>
    </w:p>
    <w:p>
      <w:pPr>
        <w:pStyle w:val="6"/>
        <w:rPr>
          <w:rFonts w:ascii="宋体"/>
          <w:snapToGrid w:val="0"/>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adjustRightInd/>
        <w:spacing w:line="360" w:lineRule="auto"/>
        <w:jc w:val="center"/>
        <w:outlineLvl w:val="0"/>
        <w:rPr>
          <w:rFonts w:ascii="宋体" w:hAnsi="宋体" w:cs="宋体"/>
          <w:b/>
          <w:color w:val="000000" w:themeColor="text1"/>
          <w:sz w:val="36"/>
          <w:szCs w:val="20"/>
          <w:highlight w:val="none"/>
          <w14:textFill>
            <w14:solidFill>
              <w14:schemeClr w14:val="tx1"/>
            </w14:solidFill>
          </w14:textFill>
        </w:rPr>
      </w:pPr>
      <w:r>
        <w:rPr>
          <w:rFonts w:hint="eastAsia" w:ascii="宋体" w:hAnsi="宋体" w:cs="宋体"/>
          <w:b/>
          <w:color w:val="000000" w:themeColor="text1"/>
          <w:sz w:val="36"/>
          <w:szCs w:val="20"/>
          <w:highlight w:val="none"/>
          <w14:textFill>
            <w14:solidFill>
              <w14:schemeClr w14:val="tx1"/>
            </w14:solidFill>
          </w14:textFill>
        </w:rPr>
        <w:t>第二部分</w:t>
      </w:r>
      <w:bookmarkEnd w:id="8"/>
      <w:r>
        <w:rPr>
          <w:rFonts w:hint="eastAsia" w:ascii="宋体" w:hAnsi="宋体" w:cs="宋体"/>
          <w:b/>
          <w:color w:val="000000" w:themeColor="text1"/>
          <w:sz w:val="36"/>
          <w:szCs w:val="20"/>
          <w:highlight w:val="none"/>
          <w14:textFill>
            <w14:solidFill>
              <w14:schemeClr w14:val="tx1"/>
            </w14:solidFill>
          </w14:textFill>
        </w:rPr>
        <w:t xml:space="preserve"> 投标人须知</w:t>
      </w:r>
      <w:bookmarkEnd w:id="9"/>
    </w:p>
    <w:p>
      <w:pPr>
        <w:adjustRightInd/>
        <w:spacing w:line="360" w:lineRule="auto"/>
        <w:ind w:firstLine="3845" w:firstLineChars="1197"/>
        <w:outlineLvl w:val="0"/>
        <w:rPr>
          <w:rFonts w:ascii="宋体" w:hAnsi="宋体" w:cs="宋体"/>
          <w:b/>
          <w:color w:val="000000" w:themeColor="text1"/>
          <w:sz w:val="32"/>
          <w:szCs w:val="20"/>
          <w:highlight w:val="none"/>
          <w14:textFill>
            <w14:solidFill>
              <w14:schemeClr w14:val="tx1"/>
            </w14:solidFill>
          </w14:textFill>
        </w:rPr>
      </w:pPr>
      <w:r>
        <w:rPr>
          <w:rFonts w:hint="eastAsia" w:ascii="宋体" w:hAnsi="宋体" w:cs="宋体"/>
          <w:b/>
          <w:color w:val="000000" w:themeColor="text1"/>
          <w:sz w:val="32"/>
          <w:szCs w:val="20"/>
          <w:highlight w:val="none"/>
          <w14:textFill>
            <w14:solidFill>
              <w14:schemeClr w14:val="tx1"/>
            </w14:solidFill>
          </w14:textFill>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货物类，单一产品或</w:t>
            </w:r>
            <w:r>
              <w:rPr>
                <w:rFonts w:hint="eastAsia" w:ascii="宋体" w:hAnsi="宋体" w:cs="宋体"/>
                <w:color w:val="000000" w:themeColor="text1"/>
                <w:kern w:val="0"/>
                <w:sz w:val="24"/>
                <w:highlight w:val="none"/>
                <w14:textFill>
                  <w14:solidFill>
                    <w14:schemeClr w14:val="tx1"/>
                  </w14:solidFill>
                </w14:textFill>
              </w:rPr>
              <w:t>核心产品为：</w:t>
            </w:r>
            <w:r>
              <w:rPr>
                <w:rFonts w:hint="eastAsia" w:ascii="宋体" w:hAnsi="宋体" w:cs="宋体"/>
                <w:color w:val="000000" w:themeColor="text1"/>
                <w:kern w:val="0"/>
                <w:sz w:val="24"/>
                <w:highlight w:val="none"/>
                <w:u w:val="single"/>
                <w:lang w:eastAsia="zh-CN"/>
                <w14:textFill>
                  <w14:solidFill>
                    <w14:schemeClr w14:val="tx1"/>
                  </w14:solidFill>
                </w14:textFill>
              </w:rPr>
              <w:t>空调设备</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（1）标的：</w:t>
            </w:r>
            <w:r>
              <w:rPr>
                <w:rFonts w:hint="eastAsia" w:ascii="宋体" w:hAnsi="宋体" w:cs="宋体"/>
                <w:color w:val="000000" w:themeColor="text1"/>
                <w:kern w:val="0"/>
                <w:sz w:val="24"/>
                <w:highlight w:val="none"/>
                <w:u w:val="single"/>
                <w:lang w:eastAsia="zh-CN"/>
                <w14:textFill>
                  <w14:solidFill>
                    <w14:schemeClr w14:val="tx1"/>
                  </w14:solidFill>
                </w14:textFill>
              </w:rPr>
              <w:t>空调设备</w:t>
            </w:r>
            <w:r>
              <w:rPr>
                <w:rFonts w:hint="eastAsia" w:ascii="宋体" w:hAnsi="宋体" w:cs="宋体"/>
                <w:color w:val="000000" w:themeColor="text1"/>
                <w:kern w:val="0"/>
                <w:sz w:val="24"/>
                <w:highlight w:val="none"/>
                <w14:textFill>
                  <w14:solidFill>
                    <w14:schemeClr w14:val="tx1"/>
                  </w14:solidFill>
                </w14:textFill>
              </w:rPr>
              <w:t>，属于</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u w:val="single"/>
                <w:lang w:eastAsia="zh-CN"/>
                <w14:textFill>
                  <w14:solidFill>
                    <w14:schemeClr w14:val="tx1"/>
                  </w14:solidFill>
                </w14:textFill>
              </w:rPr>
              <w:t>工业</w:t>
            </w:r>
            <w:r>
              <w:rPr>
                <w:rFonts w:hint="eastAsia" w:ascii="宋体" w:hAnsi="宋体" w:cs="宋体"/>
                <w:color w:val="000000" w:themeColor="text1"/>
                <w:kern w:val="0"/>
                <w:sz w:val="24"/>
                <w:highlight w:val="none"/>
                <w14:textFill>
                  <w14:solidFill>
                    <w14:schemeClr w14:val="tx1"/>
                  </w14:solidFill>
                </w14:textFill>
              </w:rPr>
              <w:t>行业；</w:t>
            </w:r>
          </w:p>
          <w:p>
            <w:pPr>
              <w:pStyle w:val="6"/>
              <w:rPr>
                <w:rFonts w:ascii="宋体" w:hAnsi="宋体" w:eastAsia="宋体" w:cs="宋体"/>
                <w:color w:val="000000" w:themeColor="text1"/>
                <w:highlight w:val="none"/>
                <w:lang w:val="en-US"/>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14:textFill>
                  <w14:solidFill>
                    <w14:schemeClr w14:val="tx1"/>
                  </w14:solidFill>
                </w14:textFill>
              </w:rPr>
              <w:t>标准详见附件《中小企业划型标准规定》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kern w:val="0"/>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828425707"/>
                <w14:checkbox>
                  <w14:checked w14:val="1"/>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sym w:font="Wingdings" w:char="F0FE"/>
                </w:r>
              </w:sdtContent>
            </w:sdt>
            <w:r>
              <w:rPr>
                <w:rFonts w:hint="eastAsia" w:ascii="宋体" w:hAnsi="宋体" w:cs="宋体"/>
                <w:color w:val="000000" w:themeColor="text1"/>
                <w:kern w:val="0"/>
                <w:sz w:val="24"/>
                <w:highlight w:val="none"/>
                <w14:textFill>
                  <w14:solidFill>
                    <w14:schemeClr w14:val="tx1"/>
                  </w14:solidFill>
                </w14:textFill>
              </w:rPr>
              <w:t>本项目不允许采购进口产品。</w:t>
            </w:r>
          </w:p>
          <w:p>
            <w:pPr>
              <w:spacing w:line="360" w:lineRule="auto"/>
              <w:rPr>
                <w:rFonts w:ascii="宋体" w:hAnsi="宋体" w:cs="宋体"/>
                <w:color w:val="000000" w:themeColor="text1"/>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52852824"/>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可以就</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477286927"/>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ascii="MS Gothic" w:hAnsi="MS Gothic" w:eastAsia="宋体" w:cs="宋体"/>
                    <w:color w:val="000000" w:themeColor="text1"/>
                    <w:kern w:val="0"/>
                    <w:sz w:val="24"/>
                    <w:szCs w:val="24"/>
                    <w:highlight w:val="none"/>
                    <w:lang w:val="en-US" w:eastAsia="zh-CN" w:bidi="ar-SA"/>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 xml:space="preserve"> A</w:t>
            </w:r>
            <w:r>
              <w:rPr>
                <w:rFonts w:hint="eastAsia" w:ascii="宋体" w:hAnsi="宋体" w:cs="宋体"/>
                <w:color w:val="000000" w:themeColor="text1"/>
                <w:sz w:val="24"/>
                <w:highlight w:val="none"/>
                <w14:textFill>
                  <w14:solidFill>
                    <w14:schemeClr w14:val="tx1"/>
                  </w14:solidFill>
                </w14:textFill>
              </w:rPr>
              <w:t>同意将非主体、非关键性的</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工作分包。</w:t>
            </w:r>
            <w:sdt>
              <w:sdtPr>
                <w:rPr>
                  <w:rFonts w:hint="eastAsia" w:ascii="宋体" w:hAnsi="宋体" w:cs="宋体"/>
                  <w:color w:val="000000" w:themeColor="text1"/>
                  <w:kern w:val="0"/>
                  <w:sz w:val="24"/>
                  <w:highlight w:val="none"/>
                  <w14:textFill>
                    <w14:solidFill>
                      <w14:schemeClr w14:val="tx1"/>
                    </w14:solidFill>
                  </w14:textFill>
                </w:rPr>
                <w:id w:val="-1276331357"/>
                <w14:checkbox>
                  <w14:checked w14:val="1"/>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Wingdings" w:hAnsi="Wingdings" w:eastAsia="宋体" w:cs="宋体"/>
                    <w:color w:val="000000" w:themeColor="text1"/>
                    <w:kern w:val="0"/>
                    <w:sz w:val="24"/>
                    <w:szCs w:val="24"/>
                    <w:highlight w:val="none"/>
                    <w:lang w:val="en-US" w:eastAsia="zh-CN" w:bidi="ar-SA"/>
                    <w14:textFill>
                      <w14:solidFill>
                        <w14:schemeClr w14:val="tx1"/>
                      </w14:solidFill>
                    </w14:textFill>
                  </w:rPr>
                  <w:t>þ</w:t>
                </w:r>
              </w:sdtContent>
            </w:sdt>
            <w:r>
              <w:rPr>
                <w:rFonts w:hint="eastAsia" w:ascii="宋体" w:hAnsi="宋体" w:cs="宋体"/>
                <w:color w:val="000000" w:themeColor="text1"/>
                <w:kern w:val="0"/>
                <w:sz w:val="24"/>
                <w:highlight w:val="none"/>
                <w14:textFill>
                  <w14:solidFill>
                    <w14:schemeClr w14:val="tx1"/>
                  </w14:solidFill>
                </w14:textFill>
              </w:rPr>
              <w:t xml:space="preserve"> B</w:t>
            </w:r>
            <w:r>
              <w:rPr>
                <w:rFonts w:hint="eastAsia" w:ascii="宋体" w:hAnsi="宋体" w:cs="宋体"/>
                <w:color w:val="000000" w:themeColor="text1"/>
                <w:sz w:val="24"/>
                <w:highlight w:val="none"/>
                <w14:textFill>
                  <w14:solidFill>
                    <w14:schemeClr w14:val="tx1"/>
                  </w14:solidFill>
                </w14:textFill>
              </w:rPr>
              <w:t>不同意分包。</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212966419"/>
                <w14:checkbox>
                  <w14:checked w14:val="1"/>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Wingdings" w:hAnsi="Wingdings" w:eastAsia="MS Gothic" w:cs="宋体"/>
                    <w:color w:val="000000" w:themeColor="text1"/>
                    <w:kern w:val="0"/>
                    <w:sz w:val="24"/>
                    <w:szCs w:val="24"/>
                    <w:highlight w:val="none"/>
                    <w:lang w:val="en-US" w:eastAsia="zh-CN" w:bidi="ar-SA"/>
                    <w14:textFill>
                      <w14:solidFill>
                        <w14:schemeClr w14:val="tx1"/>
                      </w14:solidFill>
                    </w14:textFill>
                  </w:rPr>
                  <w:t>þ</w:t>
                </w:r>
              </w:sdtContent>
            </w:sdt>
            <w:r>
              <w:rPr>
                <w:rFonts w:hint="eastAsia" w:ascii="宋体" w:hAnsi="宋体" w:cs="宋体"/>
                <w:color w:val="000000" w:themeColor="text1"/>
                <w:kern w:val="0"/>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不组织。</w:t>
            </w:r>
          </w:p>
          <w:p>
            <w:pPr>
              <w:spacing w:line="360" w:lineRule="auto"/>
              <w:rPr>
                <w:rFonts w:ascii="宋体" w:hAnsi="宋体" w:cs="宋体"/>
                <w:color w:val="000000" w:themeColor="text1"/>
                <w:sz w:val="24"/>
                <w:szCs w:val="20"/>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999802974"/>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B组织，</w:t>
            </w:r>
            <w:r>
              <w:rPr>
                <w:rFonts w:hint="eastAsia" w:ascii="宋体" w:hAnsi="宋体" w:cs="宋体"/>
                <w:color w:val="000000" w:themeColor="text1"/>
                <w:sz w:val="24"/>
                <w:highlight w:val="none"/>
                <w14:textFill>
                  <w14:solidFill>
                    <w14:schemeClr w14:val="tx1"/>
                  </w14:solidFill>
                </w14:textFill>
              </w:rPr>
              <w:t>时间：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,地点：</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，联系方式：</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szCs w:val="20"/>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639946486"/>
                <w14:checkbox>
                  <w14:checked w14:val="1"/>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Wingdings" w:hAnsi="Wingdings" w:eastAsia="宋体" w:cs="宋体"/>
                    <w:color w:val="000000" w:themeColor="text1"/>
                    <w:kern w:val="0"/>
                    <w:sz w:val="24"/>
                    <w:szCs w:val="24"/>
                    <w:highlight w:val="none"/>
                    <w:lang w:val="en-US" w:eastAsia="zh-CN" w:bidi="ar-SA"/>
                    <w14:textFill>
                      <w14:solidFill>
                        <w14:schemeClr w14:val="tx1"/>
                      </w14:solidFill>
                    </w14:textFill>
                  </w:rPr>
                  <w:t>þ</w:t>
                </w:r>
              </w:sdtContent>
            </w:sdt>
            <w:r>
              <w:rPr>
                <w:rFonts w:hint="eastAsia" w:ascii="宋体" w:hAnsi="宋体" w:cs="宋体"/>
                <w:color w:val="000000" w:themeColor="text1"/>
                <w:kern w:val="0"/>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不要求提供。</w:t>
            </w:r>
          </w:p>
          <w:p>
            <w:pPr>
              <w:spacing w:line="360" w:lineRule="auto"/>
              <w:rPr>
                <w:rFonts w:ascii="宋体" w:hAnsi="宋体" w:cs="宋体"/>
                <w:color w:val="000000" w:themeColor="text1"/>
                <w:kern w:val="0"/>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026831988"/>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MS Gothic" w:hAnsi="MS Gothic" w:eastAsia="MS Gothic"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B要求提供，</w:t>
            </w:r>
          </w:p>
          <w:p>
            <w:pPr>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r>
              <w:rPr>
                <w:rFonts w:hint="eastAsia" w:ascii="宋体" w:hAnsi="宋体" w:cs="宋体"/>
                <w:snapToGrid w:val="0"/>
                <w:color w:val="000000" w:themeColor="text1"/>
                <w:kern w:val="28"/>
                <w:sz w:val="24"/>
                <w:highlight w:val="none"/>
                <w14:textFill>
                  <w14:solidFill>
                    <w14:schemeClr w14:val="tx1"/>
                  </w14:solidFill>
                </w14:textFill>
              </w:rPr>
              <w:t>样品：</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w:t>
            </w:r>
          </w:p>
          <w:p>
            <w:pPr>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w:t>
            </w:r>
            <w:r>
              <w:rPr>
                <w:rFonts w:hint="eastAsia" w:ascii="宋体" w:hAnsi="宋体" w:cs="宋体"/>
                <w:snapToGrid w:val="0"/>
                <w:color w:val="000000" w:themeColor="text1"/>
                <w:kern w:val="28"/>
                <w:sz w:val="24"/>
                <w:highlight w:val="none"/>
                <w14:textFill>
                  <w14:solidFill>
                    <w14:schemeClr w14:val="tx1"/>
                  </w14:solidFill>
                </w14:textFill>
              </w:rPr>
              <w:t>样品制作的标准和要求：</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w:t>
            </w:r>
          </w:p>
          <w:p>
            <w:pPr>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（3）样品的评审方法以及评审标准</w:t>
            </w:r>
            <w:r>
              <w:rPr>
                <w:rFonts w:hint="eastAsia" w:ascii="宋体" w:hAnsi="宋体" w:cs="宋体"/>
                <w:snapToGrid w:val="0"/>
                <w:color w:val="000000" w:themeColor="text1"/>
                <w:kern w:val="28"/>
                <w:sz w:val="24"/>
                <w:highlight w:val="none"/>
                <w14:textFill>
                  <w14:solidFill>
                    <w14:schemeClr w14:val="tx1"/>
                  </w14:solidFill>
                </w14:textFill>
              </w:rPr>
              <w:t>：详见</w:t>
            </w:r>
            <w:r>
              <w:rPr>
                <w:rFonts w:hint="eastAsia" w:ascii="宋体" w:hAnsi="宋体" w:cs="宋体"/>
                <w:color w:val="000000" w:themeColor="text1"/>
                <w:sz w:val="24"/>
                <w:highlight w:val="none"/>
                <w:u w:val="single"/>
                <w14:textFill>
                  <w14:solidFill>
                    <w14:schemeClr w14:val="tx1"/>
                  </w14:solidFill>
                </w14:textFill>
              </w:rPr>
              <w:t>评标办法</w:t>
            </w:r>
            <w:r>
              <w:rPr>
                <w:rFonts w:hint="eastAsia" w:ascii="宋体" w:hAnsi="宋体" w:cs="宋体"/>
                <w:color w:val="000000" w:themeColor="text1"/>
                <w:kern w:val="0"/>
                <w:sz w:val="24"/>
                <w:highlight w:val="none"/>
                <w14:textFill>
                  <w14:solidFill>
                    <w14:schemeClr w14:val="tx1"/>
                  </w14:solidFill>
                </w14:textFill>
              </w:rPr>
              <w:t>；</w:t>
            </w:r>
          </w:p>
          <w:p>
            <w:pPr>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（4）是否需要随样品提交检测报告：</w:t>
            </w:r>
            <w:sdt>
              <w:sdtPr>
                <w:rPr>
                  <w:rFonts w:hint="eastAsia" w:ascii="宋体" w:hAnsi="宋体" w:cs="宋体"/>
                  <w:color w:val="000000" w:themeColor="text1"/>
                  <w:kern w:val="0"/>
                  <w:sz w:val="24"/>
                  <w:highlight w:val="none"/>
                  <w14:textFill>
                    <w14:solidFill>
                      <w14:schemeClr w14:val="tx1"/>
                    </w14:solidFill>
                  </w14:textFill>
                </w:rPr>
                <w:id w:val="1303421454"/>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MS Gothic" w:hAnsi="MS Gothic" w:eastAsia="MS Gothic"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否；</w:t>
            </w:r>
            <w:sdt>
              <w:sdtPr>
                <w:rPr>
                  <w:rFonts w:hint="eastAsia" w:ascii="宋体" w:hAnsi="宋体" w:cs="宋体"/>
                  <w:color w:val="000000" w:themeColor="text1"/>
                  <w:kern w:val="0"/>
                  <w:sz w:val="24"/>
                  <w:highlight w:val="none"/>
                  <w14:textFill>
                    <w14:solidFill>
                      <w14:schemeClr w14:val="tx1"/>
                    </w14:solidFill>
                  </w14:textFill>
                </w:rPr>
                <w:id w:val="1621728433"/>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是，检测机构的要求</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；检测内容</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（5）提供样品的时间：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；地点：</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；联系人</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28"/>
                <w:sz w:val="24"/>
                <w:highlight w:val="none"/>
                <w14:textFill>
                  <w14:solidFill>
                    <w14:schemeClr w14:val="tx1"/>
                  </w14:solidFill>
                </w14:textFill>
              </w:rPr>
              <w:t>联系电话：</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859348549"/>
                <w14:checkbox>
                  <w14:checked w14:val="1"/>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Wingdings" w:hAnsi="Wingdings" w:eastAsia="MS Gothic" w:cs="宋体"/>
                    <w:color w:val="000000" w:themeColor="text1"/>
                    <w:kern w:val="0"/>
                    <w:sz w:val="24"/>
                    <w:szCs w:val="24"/>
                    <w:highlight w:val="none"/>
                    <w:lang w:val="en-US" w:eastAsia="zh-CN" w:bidi="ar-SA"/>
                    <w14:textFill>
                      <w14:solidFill>
                        <w14:schemeClr w14:val="tx1"/>
                      </w14:solidFill>
                    </w14:textFill>
                  </w:rPr>
                  <w:t>þ</w:t>
                </w:r>
              </w:sdtContent>
            </w:sdt>
            <w:r>
              <w:rPr>
                <w:rFonts w:hint="eastAsia" w:ascii="宋体" w:hAnsi="宋体" w:cs="宋体"/>
                <w:color w:val="000000" w:themeColor="text1"/>
                <w:kern w:val="0"/>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不组织。</w:t>
            </w:r>
          </w:p>
          <w:p>
            <w:pPr>
              <w:spacing w:line="360" w:lineRule="auto"/>
              <w:rPr>
                <w:rFonts w:ascii="宋体" w:hAnsi="宋体" w:cs="宋体"/>
                <w:color w:val="000000" w:themeColor="text1"/>
                <w:kern w:val="0"/>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174071719"/>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MS Gothic" w:hAnsi="MS Gothic" w:eastAsia="宋体" w:cs="宋体"/>
                    <w:color w:val="000000" w:themeColor="text1"/>
                    <w:kern w:val="0"/>
                    <w:sz w:val="24"/>
                    <w:szCs w:val="24"/>
                    <w:highlight w:val="none"/>
                    <w:lang w:val="en-US" w:eastAsia="zh-CN" w:bidi="ar-SA"/>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B组织。</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（1）在评标时安排每个投标人进行方案讲解演示。每个投标人时间不超过</w:t>
            </w:r>
            <w:r>
              <w:rPr>
                <w:rFonts w:hint="eastAsia" w:ascii="宋体" w:hAnsi="宋体" w:cs="宋体"/>
                <w:color w:val="000000" w:themeColor="text1"/>
                <w:kern w:val="0"/>
                <w:sz w:val="24"/>
                <w:highlight w:val="none"/>
                <w:u w:val="single"/>
                <w:lang w:val="en-US" w:eastAsia="zh-CN"/>
                <w14:textFill>
                  <w14:solidFill>
                    <w14:schemeClr w14:val="tx1"/>
                  </w14:solidFill>
                </w14:textFill>
              </w:rPr>
              <w:t>1</w:t>
            </w:r>
            <w:r>
              <w:rPr>
                <w:rFonts w:hint="eastAsia" w:ascii="宋体" w:hAnsi="宋体" w:cs="宋体"/>
                <w:color w:val="000000" w:themeColor="text1"/>
                <w:kern w:val="0"/>
                <w:sz w:val="24"/>
                <w:highlight w:val="none"/>
                <w:u w:val="single"/>
                <w14:textFill>
                  <w14:solidFill>
                    <w14:schemeClr w14:val="tx1"/>
                  </w14:solidFill>
                </w14:textFill>
              </w:rPr>
              <w:t>0</w:t>
            </w:r>
            <w:r>
              <w:rPr>
                <w:rFonts w:hint="eastAsia" w:ascii="宋体" w:hAnsi="宋体" w:cs="宋体"/>
                <w:color w:val="000000" w:themeColor="text1"/>
                <w:kern w:val="0"/>
                <w:sz w:val="24"/>
                <w:highlight w:val="none"/>
                <w14:textFill>
                  <w14:solidFill>
                    <w14:schemeClr w14:val="tx1"/>
                  </w14:solidFill>
                </w14:textFill>
              </w:rPr>
              <w:t>分钟，讲解次序以投标文件解密时间先后次序为准，讲解演示人员不超过</w:t>
            </w:r>
            <w:r>
              <w:rPr>
                <w:rFonts w:hint="eastAsia" w:ascii="宋体" w:hAnsi="宋体" w:cs="宋体"/>
                <w:color w:val="000000" w:themeColor="text1"/>
                <w:kern w:val="0"/>
                <w:sz w:val="24"/>
                <w:highlight w:val="none"/>
                <w:u w:val="single"/>
                <w:lang w:val="en-US" w:eastAsia="zh-CN"/>
                <w14:textFill>
                  <w14:solidFill>
                    <w14:schemeClr w14:val="tx1"/>
                  </w14:solidFill>
                </w14:textFill>
              </w:rPr>
              <w:t>2</w:t>
            </w:r>
            <w:r>
              <w:rPr>
                <w:rFonts w:hint="eastAsia" w:ascii="宋体" w:hAnsi="宋体" w:cs="宋体"/>
                <w:color w:val="000000" w:themeColor="text1"/>
                <w:kern w:val="0"/>
                <w:sz w:val="24"/>
                <w:highlight w:val="none"/>
                <w14:textFill>
                  <w14:solidFill>
                    <w14:schemeClr w14:val="tx1"/>
                  </w14:solidFill>
                </w14:textFill>
              </w:rPr>
              <w:t>人。讲解演示结束后按要求解答评标委员会提问。</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（2）方案讲解演示可选择以下其中一种方式：</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方式二：现场讲解演示。现场讲解地点为</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（1）资格证明文件：见招标文件第二部分11.1。</w:t>
            </w:r>
          </w:p>
          <w:p>
            <w:pPr>
              <w:spacing w:line="360" w:lineRule="auto"/>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有关本项目实施所需的所有费用（含税费）均计入报价。</w:t>
            </w:r>
            <w:r>
              <w:rPr>
                <w:rFonts w:hint="eastAsia" w:ascii="宋体" w:hAnsi="宋体" w:cs="宋体"/>
                <w:b/>
                <w:bCs/>
                <w:color w:val="000000" w:themeColor="text1"/>
                <w:kern w:val="0"/>
                <w:sz w:val="24"/>
                <w:highlight w:val="none"/>
                <w:lang w:val="zh-CN"/>
                <w14:textFill>
                  <w14:solidFill>
                    <w14:schemeClr w14:val="tx1"/>
                  </w14:solidFill>
                </w14:textFill>
              </w:rPr>
              <w:t>投标文件</w:t>
            </w:r>
            <w:r>
              <w:rPr>
                <w:rFonts w:hint="eastAsia" w:ascii="宋体" w:hAnsi="宋体" w:cs="宋体"/>
                <w:b/>
                <w:bCs/>
                <w:color w:val="000000" w:themeColor="text1"/>
                <w:sz w:val="24"/>
                <w:highlight w:val="none"/>
                <w14:textFill>
                  <w14:solidFill>
                    <w14:schemeClr w14:val="tx1"/>
                  </w14:solidFill>
                </w14:textFill>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000000" w:themeColor="text1"/>
                <w:kern w:val="0"/>
                <w:sz w:val="24"/>
                <w:highlight w:val="none"/>
                <w:lang w:val="zh-CN"/>
                <w14:textFill>
                  <w14:solidFill>
                    <w14:schemeClr w14:val="tx1"/>
                  </w14:solidFill>
                </w14:textFill>
              </w:rPr>
              <w:t>投标文件中价格全部采用人民币报价。招标文件未列明，而投标人认为必需的费用也需列入报价。</w:t>
            </w:r>
            <w:r>
              <w:rPr>
                <w:rFonts w:hint="eastAsia" w:ascii="宋体" w:hAnsi="宋体" w:cs="宋体"/>
                <w:b/>
                <w:color w:val="000000" w:themeColor="text1"/>
                <w:kern w:val="0"/>
                <w:sz w:val="24"/>
                <w:highlight w:val="none"/>
                <w:lang w:val="zh-CN"/>
                <w14:textFill>
                  <w14:solidFill>
                    <w14:schemeClr w14:val="tx1"/>
                  </w14:solidFill>
                </w14:textFill>
              </w:rPr>
              <w:t>提醒：验收时检测费用由采购人承担，不包含在投标总价中。</w:t>
            </w:r>
          </w:p>
          <w:p>
            <w:pPr>
              <w:snapToGrid w:val="0"/>
              <w:spacing w:line="360" w:lineRule="auto"/>
              <w:jc w:val="left"/>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投标报价出现下列情形的，投标无效：</w:t>
            </w:r>
          </w:p>
          <w:p>
            <w:pPr>
              <w:snapToGrid w:val="0"/>
              <w:spacing w:line="360" w:lineRule="auto"/>
              <w:ind w:firstLine="241" w:firstLineChars="100"/>
              <w:jc w:val="left"/>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投标文件出现不是唯一的、有选择性投标报价的；</w:t>
            </w:r>
          </w:p>
          <w:p>
            <w:pPr>
              <w:snapToGrid w:val="0"/>
              <w:spacing w:line="360" w:lineRule="auto"/>
              <w:ind w:firstLine="241" w:firstLineChars="1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投标报价超过招标文件中规定的预算金额或者最高限价的;</w:t>
            </w:r>
          </w:p>
          <w:p>
            <w:pPr>
              <w:spacing w:line="360" w:lineRule="auto"/>
              <w:ind w:firstLine="241" w:firstLineChars="1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000000" w:themeColor="text1"/>
                <w:sz w:val="24"/>
                <w:szCs w:val="21"/>
                <w:highlight w:val="none"/>
                <w14:textFill>
                  <w14:solidFill>
                    <w14:schemeClr w14:val="tx1"/>
                  </w14:solidFill>
                </w14:textFill>
              </w:rPr>
              <w:t>;</w:t>
            </w:r>
          </w:p>
          <w:p>
            <w:pPr>
              <w:spacing w:line="360" w:lineRule="auto"/>
              <w:ind w:firstLine="241"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投标人对根据修正原则修正后的报价不确认的</w:t>
            </w:r>
            <w:r>
              <w:rPr>
                <w:rFonts w:hint="eastAsia" w:ascii="宋体" w:hAnsi="宋体" w:cs="宋体"/>
                <w:b/>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color w:val="000000" w:themeColor="text1"/>
                <w:kern w:val="28"/>
                <w:sz w:val="24"/>
                <w:highlight w:val="none"/>
                <w14:textFill>
                  <w14:solidFill>
                    <w14:schemeClr w14:val="tx1"/>
                  </w14:solidFill>
                </w14:textFill>
              </w:rPr>
            </w:pPr>
            <w:r>
              <w:rPr>
                <w:rFonts w:hint="eastAsia" w:hAnsi="宋体" w:cs="宋体"/>
                <w:color w:val="000000" w:themeColor="text1"/>
                <w:kern w:val="28"/>
                <w:sz w:val="24"/>
                <w:szCs w:val="24"/>
                <w:highlight w:val="none"/>
                <w14:textFill>
                  <w14:solidFill>
                    <w14:schemeClr w14:val="tx1"/>
                  </w14:solidFill>
                </w14:textFill>
              </w:rPr>
              <w:t>备份投标文件送达地点：</w:t>
            </w:r>
            <w:r>
              <w:rPr>
                <w:rFonts w:hint="eastAsia" w:ascii="宋体" w:hAnsi="宋体" w:eastAsia="宋体" w:cs="宋体"/>
                <w:color w:val="000000" w:themeColor="text1"/>
                <w:sz w:val="24"/>
                <w:highlight w:val="none"/>
                <w:u w:val="single"/>
                <w14:textFill>
                  <w14:solidFill>
                    <w14:schemeClr w14:val="tx1"/>
                  </w14:solidFill>
                </w14:textFill>
              </w:rPr>
              <w:t>杭州市临平区南苑街道玩月街88号1幢10楼招标代理部前台</w:t>
            </w:r>
            <w:r>
              <w:rPr>
                <w:rFonts w:hint="eastAsia" w:hAnsi="宋体" w:cs="宋体"/>
                <w:color w:val="000000" w:themeColor="text1"/>
                <w:kern w:val="28"/>
                <w:sz w:val="24"/>
                <w:szCs w:val="24"/>
                <w:highlight w:val="none"/>
                <w14:textFill>
                  <w14:solidFill>
                    <w14:schemeClr w14:val="tx1"/>
                  </w14:solidFill>
                </w14:textFill>
              </w:rPr>
              <w:t>；备份投标文件签收人员联系电话：</w:t>
            </w:r>
            <w:r>
              <w:rPr>
                <w:rFonts w:hint="eastAsia" w:ascii="宋体" w:hAnsi="宋体" w:eastAsia="宋体" w:cs="宋体"/>
                <w:color w:val="000000" w:themeColor="text1"/>
                <w:sz w:val="24"/>
                <w:highlight w:val="none"/>
                <w:u w:val="single"/>
                <w:lang w:eastAsia="zh-CN"/>
                <w14:textFill>
                  <w14:solidFill>
                    <w14:schemeClr w14:val="tx1"/>
                  </w14:solidFill>
                </w14:textFill>
              </w:rPr>
              <w:t>袁良国</w:t>
            </w:r>
            <w:r>
              <w:rPr>
                <w:rFonts w:hint="eastAsia" w:ascii="宋体" w:hAnsi="宋体" w:eastAsia="宋体" w:cs="宋体"/>
                <w:color w:val="000000" w:themeColor="text1"/>
                <w:sz w:val="24"/>
                <w:highlight w:val="none"/>
                <w:u w:val="single"/>
                <w14:textFill>
                  <w14:solidFill>
                    <w14:schemeClr w14:val="tx1"/>
                  </w14:solidFill>
                </w14:textFill>
              </w:rPr>
              <w:t>0571-86235827</w:t>
            </w:r>
            <w:r>
              <w:rPr>
                <w:rFonts w:hint="eastAsia" w:hAnsi="宋体" w:cs="宋体"/>
                <w:color w:val="000000" w:themeColor="text1"/>
                <w:sz w:val="24"/>
                <w:szCs w:val="24"/>
                <w:highlight w:val="none"/>
                <w14:textFill>
                  <w14:solidFill>
                    <w14:schemeClr w14:val="tx1"/>
                  </w14:solidFill>
                </w14:textFill>
              </w:rPr>
              <w:t>。</w:t>
            </w:r>
            <w:r>
              <w:rPr>
                <w:rFonts w:hint="eastAsia" w:hAnsi="宋体" w:cs="宋体"/>
                <w:b/>
                <w:color w:val="000000" w:themeColor="text1"/>
                <w:sz w:val="24"/>
                <w:szCs w:val="24"/>
                <w:highlight w:val="none"/>
                <w14:textFill>
                  <w14:solidFill>
                    <w14:schemeClr w14:val="tx1"/>
                  </w14:solidFill>
                </w14:textFill>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cs="仿宋_GB2312" w:asciiTheme="minorEastAsia" w:hAnsiTheme="minorEastAsia" w:eastAsiaTheme="minorEastAsia"/>
                <w:b/>
                <w:color w:val="000000" w:themeColor="text1"/>
                <w:sz w:val="24"/>
                <w:highlight w:val="none"/>
                <w14:textFill>
                  <w14:solidFill>
                    <w14:schemeClr w14:val="tx1"/>
                  </w14:solidFill>
                </w14:textFill>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000000" w:themeColor="text1"/>
                <w:kern w:val="28"/>
                <w:sz w:val="24"/>
                <w:highlight w:val="none"/>
                <w14:textFill>
                  <w14:solidFill>
                    <w14:schemeClr w14:val="tx1"/>
                  </w14:solidFill>
                </w14:textFill>
              </w:rPr>
            </w:pPr>
            <w:sdt>
              <w:sdtPr>
                <w:rPr>
                  <w:rFonts w:hint="eastAsia" w:cs="Arial" w:asciiTheme="minorEastAsia" w:hAnsiTheme="minorEastAsia" w:eastAsiaTheme="minorEastAsia"/>
                  <w:color w:val="000000" w:themeColor="text1"/>
                  <w:kern w:val="0"/>
                  <w:sz w:val="24"/>
                  <w:highlight w:val="none"/>
                  <w14:textFill>
                    <w14:solidFill>
                      <w14:schemeClr w14:val="tx1"/>
                    </w14:solidFill>
                  </w14:textFill>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color w:val="000000" w:themeColor="text1"/>
                  <w:kern w:val="0"/>
                  <w:sz w:val="24"/>
                  <w:highlight w:val="none"/>
                  <w14:textFill>
                    <w14:solidFill>
                      <w14:schemeClr w14:val="tx1"/>
                    </w14:solidFill>
                  </w14:textFill>
                </w:rPr>
              </w:sdtEndPr>
              <w:sdtContent>
                <w:r>
                  <w:rPr>
                    <w:rFonts w:hint="eastAsia" w:ascii="MS Mincho" w:hAnsi="MS Mincho" w:eastAsia="MS Mincho" w:cs="MS Mincho"/>
                    <w:color w:val="000000" w:themeColor="text1"/>
                    <w:kern w:val="0"/>
                    <w:sz w:val="24"/>
                    <w:highlight w:val="none"/>
                    <w14:textFill>
                      <w14:solidFill>
                        <w14:schemeClr w14:val="tx1"/>
                      </w14:solidFill>
                    </w14:textFill>
                  </w:rPr>
                  <w:t>☐</w:t>
                </w:r>
              </w:sdtContent>
            </w:sdt>
            <w:r>
              <w:rPr>
                <w:rFonts w:hint="eastAsia" w:ascii="宋体" w:hAnsi="宋体" w:cs="宋体"/>
                <w:snapToGrid w:val="0"/>
                <w:color w:val="000000" w:themeColor="text1"/>
                <w:kern w:val="28"/>
                <w:sz w:val="24"/>
                <w:highlight w:val="none"/>
                <w14:textFill>
                  <w14:solidFill>
                    <w14:schemeClr w14:val="tx1"/>
                  </w14:solidFill>
                </w14:textFill>
              </w:rPr>
              <w:t>联合体投标的，联合体各方均需按招标文件第四部分评标标准要求提供资信证明文件，否则视为不符合相关要求。</w:t>
            </w:r>
          </w:p>
          <w:p>
            <w:pPr>
              <w:spacing w:line="360" w:lineRule="auto"/>
              <w:rPr>
                <w:rFonts w:ascii="宋体" w:hAnsi="宋体" w:cs="宋体"/>
                <w:snapToGrid w:val="0"/>
                <w:color w:val="000000" w:themeColor="text1"/>
                <w:kern w:val="28"/>
                <w:sz w:val="24"/>
                <w:highlight w:val="none"/>
                <w14:textFill>
                  <w14:solidFill>
                    <w14:schemeClr w14:val="tx1"/>
                  </w14:solidFill>
                </w14:textFill>
              </w:rPr>
            </w:pPr>
            <w:sdt>
              <w:sdtPr>
                <w:rPr>
                  <w:rFonts w:hint="eastAsia" w:cs="Arial" w:asciiTheme="minorEastAsia" w:hAnsiTheme="minorEastAsia" w:eastAsiaTheme="minorEastAsia"/>
                  <w:color w:val="000000" w:themeColor="text1"/>
                  <w:kern w:val="0"/>
                  <w:sz w:val="24"/>
                  <w:highlight w:val="none"/>
                  <w14:textFill>
                    <w14:solidFill>
                      <w14:schemeClr w14:val="tx1"/>
                    </w14:solidFill>
                  </w14:textFill>
                </w:rPr>
                <w:id w:val="1052570136"/>
                <w14:checkbox>
                  <w14:checked w14:val="1"/>
                  <w14:checkedState w14:val="00FE" w14:font="Wingdings"/>
                  <w14:uncheckedState w14:val="2610" w14:font="MS Gothic"/>
                </w14:checkbox>
              </w:sdtPr>
              <w:sdtEndPr>
                <w:rPr>
                  <w:rFonts w:hint="eastAsia" w:cs="Arial" w:asciiTheme="minorEastAsia" w:hAnsiTheme="minorEastAsia" w:eastAsiaTheme="minorEastAsia"/>
                  <w:color w:val="000000" w:themeColor="text1"/>
                  <w:kern w:val="0"/>
                  <w:sz w:val="24"/>
                  <w:highlight w:val="none"/>
                  <w14:textFill>
                    <w14:solidFill>
                      <w14:schemeClr w14:val="tx1"/>
                    </w14:solidFill>
                  </w14:textFill>
                </w:rPr>
              </w:sdtEndPr>
              <w:sdtContent>
                <w:r>
                  <w:rPr>
                    <w:rFonts w:hint="eastAsia" w:cs="Arial" w:asciiTheme="minorEastAsia" w:hAnsiTheme="minorEastAsia" w:eastAsiaTheme="minorEastAsia"/>
                    <w:color w:val="000000" w:themeColor="text1"/>
                    <w:kern w:val="0"/>
                    <w:sz w:val="24"/>
                    <w:highlight w:val="none"/>
                    <w14:textFill>
                      <w14:solidFill>
                        <w14:schemeClr w14:val="tx1"/>
                      </w14:solidFill>
                    </w14:textFill>
                  </w:rPr>
                  <w:sym w:font="Wingdings" w:char="F0FE"/>
                </w:r>
              </w:sdtContent>
            </w:sdt>
            <w:r>
              <w:rPr>
                <w:rFonts w:hint="eastAsia" w:ascii="宋体" w:hAnsi="宋体" w:cs="宋体"/>
                <w:snapToGrid w:val="0"/>
                <w:color w:val="000000" w:themeColor="text1"/>
                <w:kern w:val="28"/>
                <w:sz w:val="24"/>
                <w:highlight w:val="none"/>
                <w14:textFill>
                  <w14:solidFill>
                    <w14:schemeClr w14:val="tx1"/>
                  </w14:solidFill>
                </w14:textFill>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宋体" w:hAnsi="宋体" w:cs="宋体"/>
                <w:color w:val="000000" w:themeColor="text1"/>
                <w:sz w:val="24"/>
                <w:highlight w:val="none"/>
                <w:lang w:val="en-US" w:eastAsia="zh-CN"/>
                <w14:textFill>
                  <w14:solidFill>
                    <w14:schemeClr w14:val="tx1"/>
                  </w14:solidFill>
                </w14:textFill>
              </w:rPr>
            </w:pPr>
          </w:p>
          <w:p>
            <w:pPr>
              <w:snapToGrid w:val="0"/>
              <w:spacing w:line="360" w:lineRule="auto"/>
              <w:jc w:val="center"/>
              <w:rPr>
                <w:rFonts w:hint="eastAsia" w:ascii="宋体" w:hAnsi="宋体" w:cs="宋体"/>
                <w:color w:val="000000" w:themeColor="text1"/>
                <w:sz w:val="24"/>
                <w:highlight w:val="none"/>
                <w:lang w:val="en-US" w:eastAsia="zh-CN"/>
                <w14:textFill>
                  <w14:solidFill>
                    <w14:schemeClr w14:val="tx1"/>
                  </w14:solidFill>
                </w14:textFill>
              </w:rPr>
            </w:pPr>
          </w:p>
          <w:p>
            <w:pPr>
              <w:snapToGrid w:val="0"/>
              <w:spacing w:line="360" w:lineRule="auto"/>
              <w:jc w:val="center"/>
              <w:rPr>
                <w:rFonts w:hint="eastAsia" w:ascii="宋体" w:hAnsi="宋体" w:cs="宋体"/>
                <w:color w:val="000000" w:themeColor="text1"/>
                <w:sz w:val="24"/>
                <w:highlight w:val="none"/>
                <w:lang w:val="en-US" w:eastAsia="zh-CN"/>
                <w14:textFill>
                  <w14:solidFill>
                    <w14:schemeClr w14:val="tx1"/>
                  </w14:solidFill>
                </w14:textFill>
              </w:rPr>
            </w:pPr>
          </w:p>
          <w:p>
            <w:pPr>
              <w:snapToGrid w:val="0"/>
              <w:spacing w:line="360" w:lineRule="auto"/>
              <w:jc w:val="center"/>
              <w:rPr>
                <w:rFonts w:hint="eastAsia" w:ascii="宋体" w:hAnsi="宋体" w:cs="宋体"/>
                <w:color w:val="000000" w:themeColor="text1"/>
                <w:sz w:val="24"/>
                <w:highlight w:val="none"/>
                <w:lang w:val="en-US" w:eastAsia="zh-CN"/>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14</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000000" w:themeColor="text1"/>
                <w:kern w:val="28"/>
                <w:sz w:val="24"/>
                <w:highlight w:val="none"/>
                <w:lang w:eastAsia="zh-CN"/>
                <w14:textFill>
                  <w14:solidFill>
                    <w14:schemeClr w14:val="tx1"/>
                  </w14:solidFill>
                </w14:textFill>
              </w:rPr>
            </w:pPr>
            <w:r>
              <w:rPr>
                <w:rFonts w:hint="eastAsia" w:ascii="宋体" w:hAnsi="宋体" w:eastAsia="宋体" w:cs="宋体"/>
                <w:snapToGrid w:val="0"/>
                <w:color w:val="000000" w:themeColor="text1"/>
                <w:kern w:val="28"/>
                <w:sz w:val="24"/>
                <w:highlight w:val="none"/>
                <w14:textFill>
                  <w14:solidFill>
                    <w14:schemeClr w14:val="tx1"/>
                  </w14:solidFill>
                </w14:textFill>
              </w:rPr>
              <w:t>中标人在领取中标通知书时需向招标代</w:t>
            </w:r>
            <w:r>
              <w:rPr>
                <w:rFonts w:hint="eastAsia" w:ascii="宋体" w:hAnsi="宋体" w:eastAsia="宋体" w:cs="宋体"/>
                <w:snapToGrid w:val="0"/>
                <w:color w:val="000000" w:themeColor="text1"/>
                <w:kern w:val="28"/>
                <w:sz w:val="24"/>
                <w:highlight w:val="none"/>
                <w14:textFill>
                  <w14:solidFill>
                    <w14:schemeClr w14:val="tx1"/>
                  </w14:solidFill>
                </w14:textFill>
              </w:rPr>
              <w:t>理机构支付人民币</w:t>
            </w: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 xml:space="preserve"> </w:t>
            </w:r>
            <w:r>
              <w:rPr>
                <w:rFonts w:hint="eastAsia" w:ascii="宋体" w:hAnsi="宋体" w:eastAsia="宋体" w:cs="宋体"/>
                <w:snapToGrid w:val="0"/>
                <w:color w:val="000000" w:themeColor="text1"/>
                <w:kern w:val="28"/>
                <w:sz w:val="24"/>
                <w:highlight w:val="none"/>
                <w14:textFill>
                  <w14:solidFill>
                    <w14:schemeClr w14:val="tx1"/>
                  </w14:solidFill>
                </w14:textFill>
              </w:rPr>
              <w:t>元招标</w:t>
            </w:r>
            <w:r>
              <w:rPr>
                <w:rFonts w:hint="eastAsia" w:ascii="宋体" w:hAnsi="宋体" w:eastAsia="宋体" w:cs="宋体"/>
                <w:snapToGrid w:val="0"/>
                <w:color w:val="000000" w:themeColor="text1"/>
                <w:kern w:val="28"/>
                <w:sz w:val="24"/>
                <w:highlight w:val="none"/>
                <w14:textFill>
                  <w14:solidFill>
                    <w14:schemeClr w14:val="tx1"/>
                  </w14:solidFill>
                </w14:textFill>
              </w:rPr>
              <w:t>代理服务费，费用包含在总报价中，不单独列项报价。其中标项一招标代理服务费</w:t>
            </w:r>
            <w:r>
              <w:rPr>
                <w:rFonts w:hint="eastAsia" w:ascii="宋体" w:hAnsi="宋体" w:cs="宋体"/>
                <w:snapToGrid w:val="0"/>
                <w:color w:val="000000" w:themeColor="text1"/>
                <w:kern w:val="28"/>
                <w:sz w:val="24"/>
                <w:highlight w:val="none"/>
                <w:lang w:val="en-US" w:eastAsia="zh-CN"/>
                <w14:textFill>
                  <w14:solidFill>
                    <w14:schemeClr w14:val="tx1"/>
                  </w14:solidFill>
                </w14:textFill>
              </w:rPr>
              <w:t>58520</w:t>
            </w:r>
            <w:r>
              <w:rPr>
                <w:rFonts w:hint="eastAsia" w:ascii="宋体" w:hAnsi="宋体" w:eastAsia="宋体" w:cs="宋体"/>
                <w:snapToGrid w:val="0"/>
                <w:color w:val="000000" w:themeColor="text1"/>
                <w:kern w:val="28"/>
                <w:sz w:val="24"/>
                <w:highlight w:val="none"/>
                <w14:textFill>
                  <w14:solidFill>
                    <w14:schemeClr w14:val="tx1"/>
                  </w14:solidFill>
                </w14:textFill>
              </w:rPr>
              <w:t>元</w:t>
            </w:r>
            <w:r>
              <w:rPr>
                <w:rFonts w:hint="eastAsia" w:ascii="宋体" w:hAnsi="宋体" w:eastAsia="宋体" w:cs="宋体"/>
                <w:snapToGrid w:val="0"/>
                <w:color w:val="000000" w:themeColor="text1"/>
                <w:kern w:val="28"/>
                <w:sz w:val="24"/>
                <w:highlight w:val="none"/>
                <w:lang w:eastAsia="zh-CN"/>
                <w14:textFill>
                  <w14:solidFill>
                    <w14:schemeClr w14:val="tx1"/>
                  </w14:solidFill>
                </w14:textFill>
              </w:rPr>
              <w:t>。</w:t>
            </w:r>
          </w:p>
          <w:p>
            <w:pPr>
              <w:spacing w:line="360" w:lineRule="auto"/>
              <w:rPr>
                <w:rFonts w:hint="eastAsia" w:cs="Arial" w:asciiTheme="minorEastAsia" w:hAnsiTheme="minorEastAsia" w:eastAsiaTheme="minorEastAsia"/>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28"/>
                <w:sz w:val="24"/>
                <w:highlight w:val="none"/>
                <w14:textFill>
                  <w14:solidFill>
                    <w14:schemeClr w14:val="tx1"/>
                  </w14:solidFill>
                </w14:textFill>
              </w:rPr>
              <w:t>中标服务费的交纳方式：以转帐或支票的形式支付，开户名：天阳建设管理有限公司</w:t>
            </w:r>
            <w:r>
              <w:rPr>
                <w:rFonts w:hint="eastAsia" w:ascii="宋体" w:hAnsi="宋体" w:eastAsia="宋体" w:cs="宋体"/>
                <w:snapToGrid w:val="0"/>
                <w:color w:val="000000" w:themeColor="text1"/>
                <w:kern w:val="28"/>
                <w:sz w:val="24"/>
                <w:highlight w:val="none"/>
                <w:lang w:eastAsia="zh-CN"/>
                <w14:textFill>
                  <w14:solidFill>
                    <w14:schemeClr w14:val="tx1"/>
                  </w14:solidFill>
                </w14:textFill>
              </w:rPr>
              <w:t>余杭分公司</w:t>
            </w:r>
            <w:r>
              <w:rPr>
                <w:rFonts w:hint="eastAsia" w:ascii="宋体" w:hAnsi="宋体" w:eastAsia="宋体" w:cs="宋体"/>
                <w:snapToGrid w:val="0"/>
                <w:color w:val="000000" w:themeColor="text1"/>
                <w:kern w:val="28"/>
                <w:sz w:val="24"/>
                <w:highlight w:val="none"/>
                <w14:textFill>
                  <w14:solidFill>
                    <w14:schemeClr w14:val="tx1"/>
                  </w14:solidFill>
                </w14:textFill>
              </w:rPr>
              <w:t>；开户行名称：中信银行杭州余杭支行 帐号：8110801012202411396中标单位需在领取中标通知书时缴纳中标服务费，缴纳时注明招标编号。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15</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eastAsia="宋体" w:cs="宋体"/>
                <w:snapToGrid w:val="0"/>
                <w:color w:val="000000" w:themeColor="text1"/>
                <w:kern w:val="28"/>
                <w:sz w:val="24"/>
                <w:highlight w:val="none"/>
                <w14:textFill>
                  <w14:solidFill>
                    <w14:schemeClr w14:val="tx1"/>
                  </w14:solidFill>
                </w14:textFill>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28"/>
                <w:sz w:val="24"/>
                <w:highlight w:val="none"/>
                <w14:textFill>
                  <w14:solidFill>
                    <w14:schemeClr w14:val="tx1"/>
                  </w14:solidFill>
                </w14:textFill>
              </w:rPr>
              <w:t>中标单位需在领取中标通知书时，提供本项目纸质投标文件（资格文件”、“报价文件”和“商务技术文件”）三份（正本一份，副本二份）并提供电子投标文件与纸质投标文件内容一致承诺书三份。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16</w:t>
            </w:r>
          </w:p>
        </w:tc>
        <w:tc>
          <w:tcPr>
            <w:tcW w:w="1843" w:type="dxa"/>
            <w:tcBorders>
              <w:top w:val="single" w:color="auto" w:sz="4"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snapToGrid w:val="0"/>
                <w:color w:val="000000" w:themeColor="text1"/>
                <w:kern w:val="28"/>
                <w:sz w:val="24"/>
                <w:highlight w:val="none"/>
                <w:lang w:eastAsia="zh-CN"/>
                <w14:textFill>
                  <w14:solidFill>
                    <w14:schemeClr w14:val="tx1"/>
                  </w14:solidFill>
                </w14:textFill>
              </w:rPr>
              <w:t>评标委员会推荐中标候选人的个数</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color w:val="000000" w:themeColor="text1"/>
                <w:kern w:val="0"/>
                <w:sz w:val="24"/>
                <w:highlight w:val="none"/>
                <w14:textFill>
                  <w14:solidFill>
                    <w14:schemeClr w14:val="tx1"/>
                  </w14:solidFill>
                </w14:textFill>
              </w:rPr>
            </w:pPr>
            <w:r>
              <w:rPr>
                <w:rFonts w:hint="eastAsia" w:ascii="宋体" w:hAnsi="宋体" w:cs="宋体"/>
                <w:snapToGrid w:val="0"/>
                <w:color w:val="000000" w:themeColor="text1"/>
                <w:kern w:val="28"/>
                <w:sz w:val="24"/>
                <w:highlight w:val="none"/>
                <w:lang w:val="en-US" w:eastAsia="zh-CN"/>
                <w14:textFill>
                  <w14:solidFill>
                    <w14:schemeClr w14:val="tx1"/>
                  </w14:solidFill>
                </w14:textFill>
              </w:rPr>
              <w:t>1个。</w:t>
            </w:r>
          </w:p>
        </w:tc>
      </w:tr>
    </w:tbl>
    <w:p>
      <w:pPr>
        <w:snapToGrid w:val="0"/>
        <w:spacing w:line="360" w:lineRule="auto"/>
        <w:jc w:val="center"/>
        <w:rPr>
          <w:rFonts w:ascii="宋体" w:hAnsi="宋体" w:cs="宋体"/>
          <w:b/>
          <w:color w:val="000000" w:themeColor="text1"/>
          <w:sz w:val="32"/>
          <w:szCs w:val="20"/>
          <w:highlight w:val="none"/>
          <w14:textFill>
            <w14:solidFill>
              <w14:schemeClr w14:val="tx1"/>
            </w14:solidFill>
          </w14:textFill>
        </w:rPr>
      </w:pPr>
    </w:p>
    <w:p>
      <w:pPr>
        <w:pStyle w:val="6"/>
        <w:rPr>
          <w:rFonts w:ascii="宋体" w:hAnsi="宋体" w:cs="宋体"/>
          <w:b/>
          <w:color w:val="000000" w:themeColor="text1"/>
          <w:sz w:val="32"/>
          <w:szCs w:val="20"/>
          <w:highlight w:val="none"/>
          <w14:textFill>
            <w14:solidFill>
              <w14:schemeClr w14:val="tx1"/>
            </w14:solidFill>
          </w14:textFill>
        </w:rPr>
      </w:pPr>
    </w:p>
    <w:p>
      <w:pPr>
        <w:rPr>
          <w:rFonts w:ascii="宋体" w:hAnsi="宋体" w:cs="宋体"/>
          <w:b/>
          <w:color w:val="000000" w:themeColor="text1"/>
          <w:sz w:val="32"/>
          <w:szCs w:val="20"/>
          <w:highlight w:val="none"/>
          <w14:textFill>
            <w14:solidFill>
              <w14:schemeClr w14:val="tx1"/>
            </w14:solidFill>
          </w14:textFill>
        </w:rPr>
      </w:pPr>
    </w:p>
    <w:p>
      <w:pPr>
        <w:pStyle w:val="6"/>
        <w:rPr>
          <w:rFonts w:ascii="宋体" w:hAnsi="宋体" w:cs="宋体"/>
          <w:b/>
          <w:color w:val="000000" w:themeColor="text1"/>
          <w:sz w:val="32"/>
          <w:szCs w:val="20"/>
          <w:highlight w:val="none"/>
          <w14:textFill>
            <w14:solidFill>
              <w14:schemeClr w14:val="tx1"/>
            </w14:solidFill>
          </w14:textFill>
        </w:rPr>
      </w:pPr>
    </w:p>
    <w:p>
      <w:pPr>
        <w:rPr>
          <w:rFonts w:ascii="宋体" w:hAnsi="宋体" w:cs="宋体"/>
          <w:b/>
          <w:color w:val="000000" w:themeColor="text1"/>
          <w:sz w:val="32"/>
          <w:szCs w:val="20"/>
          <w:highlight w:val="none"/>
          <w14:textFill>
            <w14:solidFill>
              <w14:schemeClr w14:val="tx1"/>
            </w14:solidFill>
          </w14:textFill>
        </w:rPr>
      </w:pPr>
    </w:p>
    <w:bookmarkEnd w:id="10"/>
    <w:p>
      <w:pPr>
        <w:adjustRightInd/>
        <w:spacing w:line="360" w:lineRule="auto"/>
        <w:ind w:firstLine="3845" w:firstLineChars="1197"/>
        <w:outlineLvl w:val="0"/>
        <w:rPr>
          <w:rFonts w:hint="eastAsia" w:ascii="宋体" w:hAnsi="宋体" w:cs="宋体"/>
          <w:b/>
          <w:color w:val="000000" w:themeColor="text1"/>
          <w:sz w:val="32"/>
          <w:szCs w:val="20"/>
          <w:highlight w:val="none"/>
          <w14:textFill>
            <w14:solidFill>
              <w14:schemeClr w14:val="tx1"/>
            </w14:solidFill>
          </w14:textFill>
        </w:rPr>
      </w:pPr>
      <w:bookmarkStart w:id="13" w:name="_Toc164416483"/>
      <w:bookmarkStart w:id="14" w:name="第三部分"/>
    </w:p>
    <w:p>
      <w:pPr>
        <w:adjustRightInd/>
        <w:spacing w:line="360" w:lineRule="auto"/>
        <w:ind w:firstLine="3845" w:firstLineChars="1197"/>
        <w:outlineLvl w:val="0"/>
        <w:rPr>
          <w:rFonts w:ascii="宋体" w:hAnsi="宋体" w:cs="宋体"/>
          <w:b/>
          <w:color w:val="000000" w:themeColor="text1"/>
          <w:sz w:val="32"/>
          <w:szCs w:val="20"/>
          <w:highlight w:val="none"/>
          <w14:textFill>
            <w14:solidFill>
              <w14:schemeClr w14:val="tx1"/>
            </w14:solidFill>
          </w14:textFill>
        </w:rPr>
      </w:pPr>
      <w:r>
        <w:rPr>
          <w:rFonts w:hint="eastAsia" w:ascii="宋体" w:hAnsi="宋体" w:cs="宋体"/>
          <w:b/>
          <w:color w:val="000000" w:themeColor="text1"/>
          <w:sz w:val="32"/>
          <w:szCs w:val="20"/>
          <w:highlight w:val="none"/>
          <w14:textFill>
            <w14:solidFill>
              <w14:schemeClr w14:val="tx1"/>
            </w14:solidFill>
          </w14:textFill>
        </w:rPr>
        <w:t>一、总则</w:t>
      </w:r>
    </w:p>
    <w:p>
      <w:pPr>
        <w:snapToGrid w:val="0"/>
        <w:spacing w:line="360" w:lineRule="auto"/>
        <w:ind w:firstLine="361" w:firstLineChars="150"/>
        <w:jc w:val="left"/>
        <w:outlineLvl w:val="1"/>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 适用范围</w:t>
      </w:r>
    </w:p>
    <w:p>
      <w:pPr>
        <w:snapToGrid w:val="0"/>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   2.定义</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 “采购人”系指招标公告中载明的本项目的采购人。</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 “采购机构”系指招标公告中载明的本项目的采购机构。</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 “投标人”系指是指响应招标、参加投标竞争的法人、其他组织或者自然人。</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2.6“电子交易平台”是指本项目政府采购活动所依托的政府采购云平台（https://www.zcygov.cn/）。</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2.7 “▲” 系指实质性要求条款，“</w:t>
      </w:r>
      <w:sdt>
        <w:sdtPr>
          <w:rPr>
            <w:rFonts w:hint="eastAsia" w:ascii="宋体" w:hAnsi="宋体" w:cs="宋体"/>
            <w:color w:val="000000" w:themeColor="text1"/>
            <w:kern w:val="0"/>
            <w:sz w:val="24"/>
            <w:highlight w:val="none"/>
            <w14:textFill>
              <w14:solidFill>
                <w14:schemeClr w14:val="tx1"/>
              </w14:solidFill>
            </w14:textFill>
          </w:rPr>
          <w:id w:val="512970236"/>
          <w14:checkbox>
            <w14:checked w14:val="1"/>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ascii="Wingdings" w:hAnsi="Wingdings"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sz w:val="24"/>
          <w:highlight w:val="none"/>
          <w14:textFill>
            <w14:solidFill>
              <w14:schemeClr w14:val="tx1"/>
            </w14:solidFill>
          </w14:textFill>
        </w:rPr>
        <w:t>” 系指适用本项目的要求，“</w:t>
      </w:r>
      <w:sdt>
        <w:sdtPr>
          <w:rPr>
            <w:rFonts w:hint="eastAsia" w:ascii="宋体" w:hAnsi="宋体" w:cs="宋体"/>
            <w:color w:val="000000" w:themeColor="text1"/>
            <w:kern w:val="0"/>
            <w:sz w:val="24"/>
            <w:highlight w:val="none"/>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sz w:val="24"/>
          <w:highlight w:val="none"/>
          <w14:textFill>
            <w14:solidFill>
              <w14:schemeClr w14:val="tx1"/>
            </w14:solidFill>
          </w14:textFill>
        </w:rPr>
        <w:t>” 系指不适用本项目的要求。</w:t>
      </w:r>
    </w:p>
    <w:p>
      <w:pPr>
        <w:spacing w:line="360" w:lineRule="auto"/>
        <w:ind w:firstLine="241" w:firstLineChars="1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采购项目需要落实的政府采购政策</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color w:val="000000" w:themeColor="text1"/>
          <w:kern w:val="0"/>
          <w:sz w:val="24"/>
          <w:highlight w:val="none"/>
          <w14:textFill>
            <w14:solidFill>
              <w14:schemeClr w14:val="tx1"/>
            </w14:solidFill>
          </w14:textFill>
        </w:rPr>
        <w:t>优先采购向我国企业转让技术、与我国企业签订消化吸收再创新方案的供应商的进口产品</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 支持绿色发展</w:t>
      </w:r>
    </w:p>
    <w:p>
      <w:pPr>
        <w:spacing w:line="360" w:lineRule="auto"/>
        <w:ind w:firstLine="480"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000000" w:themeColor="text1"/>
          <w:sz w:val="24"/>
          <w:highlight w:val="none"/>
          <w14:textFill>
            <w14:solidFill>
              <w14:schemeClr w14:val="tx1"/>
            </w14:solidFill>
          </w14:textFill>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color w:val="000000" w:themeColor="text1"/>
          <w:sz w:val="24"/>
          <w:highlight w:val="none"/>
          <w14:textFill>
            <w14:solidFill>
              <w14:schemeClr w14:val="tx1"/>
            </w14:solidFill>
          </w14:textFill>
        </w:rPr>
        <w:t>优先采购绿色包装产品、绿色物流配送服务以及循环利用产品</w:t>
      </w:r>
      <w:bookmarkEnd w:id="15"/>
      <w:r>
        <w:rPr>
          <w:rFonts w:hint="eastAsia" w:ascii="宋体" w:hAnsi="宋体" w:cs="宋体"/>
          <w:color w:val="000000" w:themeColor="text1"/>
          <w:sz w:val="24"/>
          <w:highlight w:val="none"/>
          <w14:textFill>
            <w14:solidFill>
              <w14:schemeClr w14:val="tx1"/>
            </w14:solidFill>
          </w14:textFill>
        </w:rPr>
        <w:t>。</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3.3支持中小企业发展</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ascii="宋体" w:hAnsi="宋体" w:cs="宋体"/>
          <w:bCs/>
          <w:color w:val="000000" w:themeColor="text1"/>
          <w:sz w:val="24"/>
          <w:highlight w:val="none"/>
          <w14:textFill>
            <w14:solidFill>
              <w14:schemeClr w14:val="tx1"/>
            </w14:solidFill>
          </w14:textFill>
        </w:rPr>
        <w:t>3.3.2</w:t>
      </w:r>
      <w:r>
        <w:rPr>
          <w:rFonts w:hint="eastAsia" w:ascii="宋体" w:hAnsi="宋体" w:cs="宋体"/>
          <w:color w:val="000000" w:themeColor="text1"/>
          <w:kern w:val="0"/>
          <w:sz w:val="24"/>
          <w:highlight w:val="none"/>
          <w14:textFill>
            <w14:solidFill>
              <w14:schemeClr w14:val="tx1"/>
            </w14:solidFill>
          </w14:textFill>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3.3.3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color w:val="000000" w:themeColor="text1"/>
          <w:sz w:val="24"/>
          <w:highlight w:val="none"/>
          <w14:textFill>
            <w14:solidFill>
              <w14:schemeClr w14:val="tx1"/>
            </w14:solidFill>
          </w14:textFill>
        </w:rPr>
        <w:t>联合协议或者分包意向协议约定小微企业的合同份额占到合同总金额30%以上的</w:t>
      </w:r>
      <w:bookmarkEnd w:id="16"/>
      <w:r>
        <w:rPr>
          <w:rFonts w:hint="eastAsia" w:ascii="宋体" w:hAnsi="宋体" w:cs="宋体"/>
          <w:color w:val="000000" w:themeColor="text1"/>
          <w:sz w:val="24"/>
          <w:highlight w:val="none"/>
          <w14:textFill>
            <w14:solidFill>
              <w14:schemeClr w14:val="tx1"/>
            </w14:solidFill>
          </w14:textFill>
        </w:rPr>
        <w:t>，对联合体或者大中型企业的报价给予4%的扣除，用扣除后的价格参加评审。组成联合体或者接受分包的小微企业与联合体内其他企业、分包企业之间存在直接控股、管理关系的，不享受价格扣除优惠政策。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w:t>
      </w:r>
      <w:r>
        <w:rPr>
          <w:rFonts w:hint="eastAsia" w:ascii="宋体" w:hAnsi="宋体" w:cs="宋体"/>
          <w:bCs/>
          <w:color w:val="000000" w:themeColor="text1"/>
          <w:sz w:val="24"/>
          <w:highlight w:val="none"/>
          <w14:textFill>
            <w14:solidFill>
              <w14:schemeClr w14:val="tx1"/>
            </w14:solidFill>
          </w14:textFill>
        </w:rPr>
        <w:t>支持创新发展</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3.4.1 采购人优先采购被认定为首台套产品和“制造精品”的自主创新产品。</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3.4.2首台套产品被纳入《首台套产品推广应用指导目录》之日起</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3.5平等对待内外资企业和符合条件的破产重整企业</w:t>
      </w:r>
    </w:p>
    <w:p>
      <w:pPr>
        <w:spacing w:line="360" w:lineRule="auto"/>
        <w:ind w:firstLine="480" w:firstLineChars="200"/>
        <w:rPr>
          <w:b/>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平等对待内外资企业和符合条件的破产重整企业，切实保障企业公平竞争，平等维护企业的合法利益。</w:t>
      </w:r>
      <w:r>
        <w:rPr>
          <w:rFonts w:hint="eastAsia" w:ascii="宋体" w:hAnsi="宋体" w:cs="宋体"/>
          <w:color w:val="000000" w:themeColor="text1"/>
          <w:sz w:val="24"/>
          <w:highlight w:val="none"/>
          <w14:textFill>
            <w14:solidFill>
              <w14:schemeClr w14:val="tx1"/>
            </w14:solidFill>
          </w14:textFill>
        </w:rPr>
        <w:cr/>
      </w:r>
      <w:r>
        <w:rPr>
          <w:rFonts w:hint="eastAsia"/>
          <w:b/>
          <w:color w:val="000000" w:themeColor="text1"/>
          <w:highlight w:val="none"/>
          <w14:textFill>
            <w14:solidFill>
              <w14:schemeClr w14:val="tx1"/>
            </w14:solidFill>
          </w14:textFill>
        </w:rPr>
        <w:t>4. 询问、质疑、投诉</w:t>
      </w:r>
    </w:p>
    <w:p>
      <w:pPr>
        <w:pStyle w:val="886"/>
        <w:shd w:val="clear" w:color="auto" w:fill="FFFFFF"/>
        <w:snapToGrid w:val="0"/>
        <w:spacing w:after="240" w:afterAutospacing="0" w:line="360" w:lineRule="auto"/>
        <w:ind w:firstLine="400"/>
        <w:contextualSpacing/>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4.1在线询问、质疑、投诉</w:t>
      </w:r>
    </w:p>
    <w:p>
      <w:pPr>
        <w:pStyle w:val="886"/>
        <w:shd w:val="clear" w:color="auto" w:fill="FFFFFF"/>
        <w:snapToGrid w:val="0"/>
        <w:spacing w:after="240" w:afterAutospacing="0" w:line="360" w:lineRule="auto"/>
        <w:ind w:firstLine="400"/>
        <w:contextualSpacing/>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4.2供应商询问</w:t>
      </w:r>
    </w:p>
    <w:p>
      <w:pPr>
        <w:autoSpaceDE w:val="0"/>
        <w:autoSpaceDN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4.3供应商质疑</w:t>
      </w:r>
    </w:p>
    <w:p>
      <w:pPr>
        <w:pStyle w:val="33"/>
        <w:spacing w:line="360" w:lineRule="auto"/>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4.3</w:t>
      </w:r>
      <w:r>
        <w:rPr>
          <w:rFonts w:hint="eastAsia" w:hAnsi="宋体" w:cs="宋体"/>
          <w:color w:val="000000" w:themeColor="text1"/>
          <w:sz w:val="24"/>
          <w:highlight w:val="none"/>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4.3</w:t>
      </w:r>
      <w:r>
        <w:rPr>
          <w:rFonts w:hint="eastAsia" w:hAnsi="宋体" w:cs="宋体"/>
          <w:color w:val="000000" w:themeColor="text1"/>
          <w:sz w:val="24"/>
          <w:highlight w:val="none"/>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4"/>
        <w:spacing w:line="360" w:lineRule="auto"/>
        <w:ind w:firstLine="480" w:firstLineChars="200"/>
        <w:rPr>
          <w:rFonts w:hAnsi="宋体" w:cs="宋体"/>
          <w:snapToGrid/>
          <w:color w:val="000000" w:themeColor="text1"/>
          <w:kern w:val="2"/>
          <w:sz w:val="24"/>
          <w:highlight w:val="none"/>
          <w14:textFill>
            <w14:solidFill>
              <w14:schemeClr w14:val="tx1"/>
            </w14:solidFill>
          </w14:textFill>
        </w:rPr>
      </w:pPr>
      <w:r>
        <w:rPr>
          <w:rFonts w:hint="eastAsia" w:hAnsi="宋体" w:cs="宋体"/>
          <w:snapToGrid/>
          <w:color w:val="000000" w:themeColor="text1"/>
          <w:kern w:val="2"/>
          <w:sz w:val="24"/>
          <w:highlight w:val="none"/>
          <w14:textFill>
            <w14:solidFill>
              <w14:schemeClr w14:val="tx1"/>
            </w14:solidFill>
          </w14:textFill>
        </w:rPr>
        <w:t>4.3.2.1对招标文件提出质疑的，质疑期限为供应商获得招标文件之日或者招标文件公告期限届满之日起计算。</w:t>
      </w:r>
    </w:p>
    <w:p>
      <w:pPr>
        <w:pStyle w:val="33"/>
        <w:spacing w:line="360" w:lineRule="auto"/>
        <w:ind w:left="479" w:leftChars="228"/>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4.3.3</w:t>
      </w:r>
      <w:r>
        <w:rPr>
          <w:rFonts w:hint="eastAsia" w:hAnsi="宋体" w:cs="宋体"/>
          <w:color w:val="000000" w:themeColor="text1"/>
          <w:sz w:val="24"/>
          <w:highlight w:val="none"/>
          <w14:textFill>
            <w14:solidFill>
              <w14:schemeClr w14:val="tx1"/>
            </w14:solidFill>
          </w14:textFill>
        </w:rPr>
        <w:t>供应商提出质疑应当提交质疑函和必要的证明材料。质疑函应当包括下列内容：</w:t>
      </w:r>
    </w:p>
    <w:p>
      <w:pPr>
        <w:pStyle w:val="33"/>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4.3.3.1供应商的姓名或者名称、地址、邮编、联系人及联系电话；</w:t>
      </w:r>
    </w:p>
    <w:p>
      <w:pPr>
        <w:pStyle w:val="33"/>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4.3.3.2质疑项目的名称、编号；</w:t>
      </w:r>
    </w:p>
    <w:p>
      <w:pPr>
        <w:pStyle w:val="33"/>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4.3.3.3具体、明确的质疑事项和与质疑事项相关的请求；</w:t>
      </w:r>
    </w:p>
    <w:p>
      <w:pPr>
        <w:pStyle w:val="33"/>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4.3.3.4事实依据；</w:t>
      </w:r>
    </w:p>
    <w:p>
      <w:pPr>
        <w:pStyle w:val="33"/>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4.3.3.5必要的法律依据；</w:t>
      </w:r>
    </w:p>
    <w:p>
      <w:pPr>
        <w:pStyle w:val="33"/>
        <w:spacing w:line="360" w:lineRule="auto"/>
        <w:ind w:firstLine="960" w:firstLineChars="4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4.3.3.6提出质疑的日期。</w:t>
      </w:r>
    </w:p>
    <w:p>
      <w:pPr>
        <w:pStyle w:val="886"/>
        <w:shd w:val="clear" w:color="auto" w:fill="FFFFFF"/>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质疑函范本及制作说明详见附件2。</w:t>
      </w:r>
    </w:p>
    <w:p>
      <w:pPr>
        <w:pStyle w:val="886"/>
        <w:shd w:val="clear" w:color="auto" w:fill="FFFFFF"/>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lang w:val="zh-CN"/>
          <w14:textFill>
            <w14:solidFill>
              <w14:schemeClr w14:val="tx1"/>
            </w14:solidFill>
          </w14:textFill>
        </w:rPr>
        <w:t>4.3</w:t>
      </w:r>
      <w:r>
        <w:rPr>
          <w:rFonts w:hint="eastAsia"/>
          <w:color w:val="000000" w:themeColor="text1"/>
          <w:highlight w:val="none"/>
          <w14:textFill>
            <w14:solidFill>
              <w14:schemeClr w14:val="tx1"/>
            </w14:solidFill>
          </w14:textFill>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lang w:val="zh-CN"/>
          <w14:textFill>
            <w14:solidFill>
              <w14:schemeClr w14:val="tx1"/>
            </w14:solidFill>
          </w14:textFill>
        </w:rPr>
        <w:t>4.3</w:t>
      </w:r>
      <w:r>
        <w:rPr>
          <w:rFonts w:hint="eastAsia"/>
          <w:color w:val="000000" w:themeColor="text1"/>
          <w:highlight w:val="none"/>
          <w14:textFill>
            <w14:solidFill>
              <w14:schemeClr w14:val="tx1"/>
            </w14:solidFill>
          </w14:textFill>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4.4供应商投诉</w:t>
      </w:r>
    </w:p>
    <w:p>
      <w:pPr>
        <w:pStyle w:val="886"/>
        <w:shd w:val="clear" w:color="auto" w:fill="FFFFFF"/>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4.4.1质疑供应商对采购人、采购机构的答复不满意或者采购人、采购机构未在规定的时间内作出答复的，可以在答复期满后十五个工作日内向同级政府采购监督管理部门提出投诉。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4.4.</w:t>
      </w:r>
      <w:r>
        <w:rPr>
          <w:rFonts w:hint="eastAsia"/>
          <w:color w:val="000000" w:themeColor="text1"/>
          <w:highlight w:val="none"/>
          <w:lang w:val="zh-CN"/>
          <w14:textFill>
            <w14:solidFill>
              <w14:schemeClr w14:val="tx1"/>
            </w14:solidFill>
          </w14:textFill>
        </w:rPr>
        <w:t>2</w:t>
      </w:r>
      <w:r>
        <w:rPr>
          <w:rFonts w:hint="eastAsia"/>
          <w:color w:val="000000" w:themeColor="text1"/>
          <w:highlight w:val="none"/>
          <w14:textFill>
            <w14:solidFill>
              <w14:schemeClr w14:val="tx1"/>
            </w14:solidFill>
          </w14:textFill>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4.4.3供应商投诉应当有明确的请求和必要的证明材料。</w:t>
      </w:r>
    </w:p>
    <w:p>
      <w:pPr>
        <w:pStyle w:val="886"/>
        <w:shd w:val="clear" w:color="auto" w:fill="FFFFFF"/>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4.4.4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4.4.5浙江省本级、杭州市本级、拱墅区、富阳区政府采购项目投诉材料可寄送浙江省政府采购行政裁决服务中心（杭州），地址：杭州市上城区四季青街道新业路市民之家G03办公室，收件人：朱女士，电话：15121014815。</w:t>
      </w:r>
    </w:p>
    <w:p>
      <w:pPr>
        <w:pStyle w:val="886"/>
        <w:shd w:val="clear" w:color="auto" w:fill="FFFFFF"/>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投诉书范本及制作说明详见附件3。</w:t>
      </w:r>
    </w:p>
    <w:p>
      <w:pPr>
        <w:pStyle w:val="129"/>
        <w:snapToGrid w:val="0"/>
        <w:spacing w:before="0"/>
        <w:ind w:firstLine="360"/>
        <w:rPr>
          <w:rFonts w:ascii="宋体" w:hAnsi="宋体" w:cs="宋体"/>
          <w:color w:val="000000" w:themeColor="text1"/>
          <w:sz w:val="18"/>
          <w:szCs w:val="18"/>
          <w:highlight w:val="none"/>
          <w14:textFill>
            <w14:solidFill>
              <w14:schemeClr w14:val="tx1"/>
            </w14:solidFill>
          </w14:textFill>
        </w:rPr>
      </w:pPr>
    </w:p>
    <w:p>
      <w:pPr>
        <w:adjustRightInd/>
        <w:spacing w:line="360" w:lineRule="auto"/>
        <w:jc w:val="center"/>
        <w:outlineLvl w:val="0"/>
        <w:rPr>
          <w:rFonts w:ascii="宋体" w:hAnsi="宋体" w:cs="宋体"/>
          <w:b/>
          <w:color w:val="000000" w:themeColor="text1"/>
          <w:sz w:val="32"/>
          <w:szCs w:val="20"/>
          <w:highlight w:val="none"/>
          <w14:textFill>
            <w14:solidFill>
              <w14:schemeClr w14:val="tx1"/>
            </w14:solidFill>
          </w14:textFill>
        </w:rPr>
      </w:pPr>
      <w:r>
        <w:rPr>
          <w:rFonts w:hint="eastAsia" w:ascii="宋体" w:hAnsi="宋体" w:cs="宋体"/>
          <w:b/>
          <w:color w:val="000000" w:themeColor="text1"/>
          <w:sz w:val="32"/>
          <w:szCs w:val="20"/>
          <w:highlight w:val="none"/>
          <w14:textFill>
            <w14:solidFill>
              <w14:schemeClr w14:val="tx1"/>
            </w14:solidFill>
          </w14:textFill>
        </w:rPr>
        <w:t xml:space="preserve">      二、招标文件的构成、澄清、修改</w:t>
      </w:r>
    </w:p>
    <w:p>
      <w:pPr>
        <w:pStyle w:val="33"/>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5．招标文件的构成</w:t>
      </w:r>
    </w:p>
    <w:p>
      <w:pPr>
        <w:pStyle w:val="33"/>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 招标文件包括下列文件及附件：</w:t>
      </w:r>
    </w:p>
    <w:p>
      <w:pPr>
        <w:pStyle w:val="33"/>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5.1.1招标公告；</w:t>
      </w:r>
    </w:p>
    <w:p>
      <w:pPr>
        <w:pStyle w:val="33"/>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5.1.2投标人须知；</w:t>
      </w:r>
    </w:p>
    <w:p>
      <w:pPr>
        <w:pStyle w:val="33"/>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5.1.3采购需求；</w:t>
      </w:r>
    </w:p>
    <w:p>
      <w:pPr>
        <w:pStyle w:val="33"/>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5.1.4评标办法；</w:t>
      </w:r>
    </w:p>
    <w:p>
      <w:pPr>
        <w:pStyle w:val="33"/>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5.1.5拟签订的合同文本；</w:t>
      </w:r>
    </w:p>
    <w:p>
      <w:pPr>
        <w:pStyle w:val="33"/>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5.1.6</w:t>
      </w:r>
      <w:r>
        <w:rPr>
          <w:rFonts w:hint="eastAsia" w:hAnsi="宋体" w:cs="宋体"/>
          <w:color w:val="000000" w:themeColor="text1"/>
          <w:sz w:val="24"/>
          <w:szCs w:val="24"/>
          <w:highlight w:val="none"/>
          <w14:textFill>
            <w14:solidFill>
              <w14:schemeClr w14:val="tx1"/>
            </w14:solidFill>
          </w14:textFill>
        </w:rPr>
        <w:t>应提交的有关格式范例。</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5.2与本项目有关的</w:t>
      </w:r>
      <w:r>
        <w:rPr>
          <w:rFonts w:hint="eastAsia" w:ascii="宋体" w:hAnsi="宋体" w:cs="宋体"/>
          <w:bCs/>
          <w:color w:val="000000" w:themeColor="text1"/>
          <w:sz w:val="24"/>
          <w:highlight w:val="none"/>
          <w14:textFill>
            <w14:solidFill>
              <w14:schemeClr w14:val="tx1"/>
            </w14:solidFill>
          </w14:textFill>
        </w:rPr>
        <w:t>澄清或者修改的内容为招标文件的组成部分</w:t>
      </w:r>
      <w:r>
        <w:rPr>
          <w:rFonts w:hint="eastAsia" w:ascii="宋体" w:hAnsi="宋体" w:cs="宋体"/>
          <w:color w:val="000000" w:themeColor="text1"/>
          <w:sz w:val="24"/>
          <w:highlight w:val="none"/>
          <w14:textFill>
            <w14:solidFill>
              <w14:schemeClr w14:val="tx1"/>
            </w14:solidFill>
          </w14:textFill>
        </w:rPr>
        <w:t>。</w:t>
      </w:r>
    </w:p>
    <w:p>
      <w:pPr>
        <w:pStyle w:val="33"/>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6. 招标文件的澄清、修改</w:t>
      </w:r>
    </w:p>
    <w:p>
      <w:pPr>
        <w:pStyle w:val="129"/>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6.1已获取招标文件的潜在投标人，若有问题需要澄清，应于投标截止时间前，以书面形式向采购机构提出。</w:t>
      </w:r>
    </w:p>
    <w:p>
      <w:pPr>
        <w:pStyle w:val="129"/>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color w:val="000000" w:themeColor="text1"/>
          <w:sz w:val="18"/>
          <w:szCs w:val="18"/>
          <w:highlight w:val="none"/>
          <w:lang w:val="en-US"/>
          <w14:textFill>
            <w14:solidFill>
              <w14:schemeClr w14:val="tx1"/>
            </w14:solidFill>
          </w14:textFill>
        </w:rPr>
      </w:pPr>
      <w:r>
        <w:rPr>
          <w:rFonts w:hint="eastAsia" w:hAnsi="宋体" w:cs="宋体"/>
          <w:color w:val="000000" w:themeColor="text1"/>
          <w:szCs w:val="24"/>
          <w:highlight w:val="none"/>
          <w:lang w:val="en-US"/>
          <w14:textFill>
            <w14:solidFill>
              <w14:schemeClr w14:val="tx1"/>
            </w14:solidFill>
          </w14:textFill>
        </w:rPr>
        <w:t xml:space="preserve">    </w:t>
      </w:r>
    </w:p>
    <w:p>
      <w:pPr>
        <w:adjustRightInd/>
        <w:spacing w:line="360" w:lineRule="auto"/>
        <w:jc w:val="center"/>
        <w:outlineLvl w:val="0"/>
        <w:rPr>
          <w:rFonts w:ascii="宋体" w:hAnsi="宋体" w:cs="宋体"/>
          <w:b/>
          <w:color w:val="000000" w:themeColor="text1"/>
          <w:sz w:val="30"/>
          <w:szCs w:val="20"/>
          <w:highlight w:val="none"/>
          <w14:textFill>
            <w14:solidFill>
              <w14:schemeClr w14:val="tx1"/>
            </w14:solidFill>
          </w14:textFill>
        </w:rPr>
      </w:pPr>
      <w:r>
        <w:rPr>
          <w:rFonts w:hint="eastAsia" w:ascii="宋体" w:hAnsi="宋体" w:cs="宋体"/>
          <w:b/>
          <w:color w:val="000000" w:themeColor="text1"/>
          <w:sz w:val="30"/>
          <w:szCs w:val="20"/>
          <w:highlight w:val="none"/>
          <w14:textFill>
            <w14:solidFill>
              <w14:schemeClr w14:val="tx1"/>
            </w14:solidFill>
          </w14:textFill>
        </w:rPr>
        <w:t>三、投标</w:t>
      </w:r>
    </w:p>
    <w:p>
      <w:pPr>
        <w:pStyle w:val="33"/>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7. 招标文件的获取</w:t>
      </w:r>
    </w:p>
    <w:p>
      <w:pPr>
        <w:spacing w:line="360" w:lineRule="auto"/>
        <w:ind w:firstLine="480" w:firstLineChars="200"/>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详见招标公告中获取招标文件的时间期限、地点、方式及招标文件售价。</w:t>
      </w:r>
    </w:p>
    <w:p>
      <w:pPr>
        <w:pStyle w:val="33"/>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8.开标前答疑会或现场考察</w:t>
      </w:r>
    </w:p>
    <w:p>
      <w:pPr>
        <w:pStyle w:val="33"/>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color w:val="000000" w:themeColor="text1"/>
          <w:szCs w:val="24"/>
          <w:highlight w:val="none"/>
          <w14:textFill>
            <w14:solidFill>
              <w14:schemeClr w14:val="tx1"/>
            </w14:solidFill>
          </w14:textFill>
        </w:rPr>
      </w:pPr>
      <w:r>
        <w:rPr>
          <w:rFonts w:hint="eastAsia" w:hAnsi="宋体" w:cs="宋体"/>
          <w:b/>
          <w:color w:val="000000" w:themeColor="text1"/>
          <w:kern w:val="28"/>
          <w:sz w:val="24"/>
          <w:szCs w:val="24"/>
          <w:highlight w:val="none"/>
          <w14:textFill>
            <w14:solidFill>
              <w14:schemeClr w14:val="tx1"/>
            </w14:solidFill>
          </w14:textFill>
        </w:rPr>
        <w:t>9.投标保证金</w:t>
      </w:r>
    </w:p>
    <w:p>
      <w:pPr>
        <w:pStyle w:val="4"/>
        <w:spacing w:line="360" w:lineRule="auto"/>
        <w:ind w:firstLine="470" w:firstLineChars="196"/>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本项目不需缴纳投标保证金。</w:t>
      </w:r>
    </w:p>
    <w:p>
      <w:pPr>
        <w:pStyle w:val="33"/>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10. 投标文件的语言</w:t>
      </w:r>
    </w:p>
    <w:p>
      <w:pPr>
        <w:autoSpaceDE w:val="0"/>
        <w:autoSpaceDN w:val="0"/>
        <w:spacing w:line="360" w:lineRule="auto"/>
        <w:ind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投标文件及投标人与采购有关的来往通知、函件和文件均应使用中文。</w:t>
      </w:r>
    </w:p>
    <w:p>
      <w:pPr>
        <w:pStyle w:val="33"/>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11. 投标文件的组成</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w:t>
      </w:r>
      <w:r>
        <w:rPr>
          <w:rFonts w:hint="eastAsia" w:ascii="宋体" w:hAnsi="宋体" w:cs="宋体"/>
          <w:b/>
          <w:color w:val="000000" w:themeColor="text1"/>
          <w:sz w:val="24"/>
          <w:highlight w:val="none"/>
          <w14:textFill>
            <w14:solidFill>
              <w14:schemeClr w14:val="tx1"/>
            </w14:solidFill>
          </w14:textFill>
        </w:rPr>
        <w:t>资格文件</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11.1.1符合参加政府采购活动应当具备的一般条件的承诺函；</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ascii="宋体" w:hAnsi="宋体" w:cs="宋体"/>
          <w:color w:val="000000" w:themeColor="text1"/>
          <w:sz w:val="24"/>
          <w:highlight w:val="none"/>
          <w14:textFill>
            <w14:solidFill>
              <w14:schemeClr w14:val="tx1"/>
            </w14:solidFill>
          </w14:textFill>
        </w:rPr>
        <w:t>1.1.2</w:t>
      </w:r>
      <w:bookmarkStart w:id="17" w:name="_Hlk101259339"/>
      <w:r>
        <w:rPr>
          <w:rFonts w:hint="eastAsia" w:ascii="宋体" w:hAnsi="宋体" w:cs="宋体"/>
          <w:snapToGrid w:val="0"/>
          <w:color w:val="000000" w:themeColor="text1"/>
          <w:kern w:val="28"/>
          <w:sz w:val="24"/>
          <w:szCs w:val="20"/>
          <w:highlight w:val="none"/>
          <w14:textFill>
            <w14:solidFill>
              <w14:schemeClr w14:val="tx1"/>
            </w14:solidFill>
          </w14:textFill>
        </w:rPr>
        <w:t>联合协议</w:t>
      </w:r>
      <w:bookmarkEnd w:id="17"/>
      <w:r>
        <w:rPr>
          <w:rFonts w:hint="eastAsia" w:ascii="宋体" w:hAnsi="宋体" w:cs="宋体"/>
          <w:snapToGrid w:val="0"/>
          <w:color w:val="000000" w:themeColor="text1"/>
          <w:kern w:val="28"/>
          <w:sz w:val="24"/>
          <w:szCs w:val="20"/>
          <w:highlight w:val="none"/>
          <w14:textFill>
            <w14:solidFill>
              <w14:schemeClr w14:val="tx1"/>
            </w14:solidFill>
          </w14:textFill>
        </w:rPr>
        <w:t>（如果有)</w:t>
      </w:r>
      <w:r>
        <w:rPr>
          <w:rFonts w:hint="eastAsia" w:ascii="宋体" w:hAnsi="宋体" w:cs="宋体"/>
          <w:snapToGrid w:val="0"/>
          <w:color w:val="000000" w:themeColor="text1"/>
          <w:kern w:val="28"/>
          <w:sz w:val="24"/>
          <w:szCs w:val="20"/>
          <w:highlight w:val="none"/>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落实政府采购政策需满足的资格要求</w:t>
      </w:r>
      <w:r>
        <w:rPr>
          <w:rFonts w:hint="eastAsia" w:ascii="宋体" w:hAnsi="宋体" w:cs="宋体"/>
          <w:snapToGrid w:val="0"/>
          <w:color w:val="000000" w:themeColor="text1"/>
          <w:kern w:val="28"/>
          <w:sz w:val="24"/>
          <w:szCs w:val="20"/>
          <w:highlight w:val="none"/>
          <w14:textFill>
            <w14:solidFill>
              <w14:schemeClr w14:val="tx1"/>
            </w14:solidFill>
          </w14:textFill>
        </w:rPr>
        <w:t>（如果有)</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本项目的特定资格要求</w:t>
      </w:r>
      <w:r>
        <w:rPr>
          <w:rFonts w:hint="eastAsia" w:ascii="宋体" w:hAnsi="宋体" w:cs="宋体"/>
          <w:snapToGrid w:val="0"/>
          <w:color w:val="000000" w:themeColor="text1"/>
          <w:kern w:val="28"/>
          <w:sz w:val="24"/>
          <w:szCs w:val="20"/>
          <w:highlight w:val="none"/>
          <w14:textFill>
            <w14:solidFill>
              <w14:schemeClr w14:val="tx1"/>
            </w14:solidFill>
          </w14:textFill>
        </w:rPr>
        <w:t>（如果有)</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11.</w:t>
      </w: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商务技术</w:t>
      </w:r>
      <w:r>
        <w:rPr>
          <w:rFonts w:hint="eastAsia" w:ascii="宋体" w:hAnsi="宋体" w:cs="宋体"/>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11.2.1投标函；</w:t>
      </w:r>
      <w:r>
        <w:rPr>
          <w:rFonts w:hint="eastAsia" w:ascii="宋体" w:hAnsi="宋体" w:cs="宋体"/>
          <w:color w:val="000000" w:themeColor="text1"/>
          <w:sz w:val="24"/>
          <w:highlight w:val="none"/>
          <w:lang w:val="zh-CN"/>
          <w14:textFill>
            <w14:solidFill>
              <w14:schemeClr w14:val="tx1"/>
            </w14:solidFill>
          </w14:textFill>
        </w:rPr>
        <w:t xml:space="preserve"> </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分包意向协议</w:t>
      </w:r>
      <w:r>
        <w:rPr>
          <w:rFonts w:hint="eastAsia" w:ascii="宋体" w:hAnsi="宋体" w:cs="宋体"/>
          <w:snapToGrid w:val="0"/>
          <w:color w:val="000000" w:themeColor="text1"/>
          <w:kern w:val="28"/>
          <w:sz w:val="24"/>
          <w:szCs w:val="20"/>
          <w:highlight w:val="none"/>
          <w14:textFill>
            <w14:solidFill>
              <w14:schemeClr w14:val="tx1"/>
            </w14:solidFill>
          </w14:textFill>
        </w:rPr>
        <w:t>（如果有)</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符合性审查资料；</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ascii="宋体" w:hAnsi="宋体" w:cs="宋体"/>
          <w:color w:val="000000" w:themeColor="text1"/>
          <w:sz w:val="24"/>
          <w:highlight w:val="none"/>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评标标准相应的商务技术资料；</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ascii="宋体" w:hAnsi="宋体" w:cs="宋体"/>
          <w:color w:val="000000" w:themeColor="text1"/>
          <w:sz w:val="24"/>
          <w:highlight w:val="none"/>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投标标的清单；</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商务技术偏离表；</w:t>
      </w:r>
    </w:p>
    <w:p>
      <w:pPr>
        <w:snapToGrid w:val="0"/>
        <w:spacing w:line="360" w:lineRule="auto"/>
        <w:ind w:firstLine="960" w:firstLineChars="4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11.</w:t>
      </w: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8</w:t>
      </w:r>
      <w:r>
        <w:rPr>
          <w:rFonts w:hint="eastAsia" w:ascii="宋体" w:hAnsi="宋体" w:cs="宋体"/>
          <w:color w:val="000000" w:themeColor="text1"/>
          <w:sz w:val="24"/>
          <w:highlight w:val="none"/>
          <w:lang w:val="zh-CN"/>
          <w14:textFill>
            <w14:solidFill>
              <w14:schemeClr w14:val="tx1"/>
            </w14:solidFill>
          </w14:textFill>
        </w:rPr>
        <w:t>政府采购供应商廉洁自律承诺书；</w:t>
      </w:r>
    </w:p>
    <w:p>
      <w:pPr>
        <w:snapToGrid w:val="0"/>
        <w:spacing w:line="360" w:lineRule="auto"/>
        <w:ind w:firstLine="480" w:firstLineChars="200"/>
        <w:rPr>
          <w:rFonts w:ascii="宋体" w:hAnsi="宋体" w:cs="宋体"/>
          <w:color w:val="000000" w:themeColor="text1"/>
          <w:sz w:val="24"/>
          <w:highlight w:val="none"/>
          <w:u w:val="singl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11.</w:t>
      </w:r>
      <w:r>
        <w:rPr>
          <w:rFonts w:hint="eastAsia" w:ascii="宋体" w:hAnsi="宋体" w:cs="宋体"/>
          <w:color w:val="000000" w:themeColor="text1"/>
          <w:kern w:val="0"/>
          <w:sz w:val="24"/>
          <w:highlight w:val="none"/>
          <w14:textFill>
            <w14:solidFill>
              <w14:schemeClr w14:val="tx1"/>
            </w14:solidFill>
          </w14:textFill>
        </w:rPr>
        <w:t>3</w:t>
      </w:r>
      <w:r>
        <w:rPr>
          <w:rFonts w:hint="eastAsia" w:ascii="宋体" w:hAnsi="宋体" w:cs="宋体"/>
          <w:b/>
          <w:color w:val="000000" w:themeColor="text1"/>
          <w:sz w:val="24"/>
          <w:highlight w:val="none"/>
          <w14:textFill>
            <w14:solidFill>
              <w14:schemeClr w14:val="tx1"/>
            </w14:solidFill>
          </w14:textFill>
        </w:rPr>
        <w:t>报价文件：</w:t>
      </w:r>
      <w:r>
        <w:rPr>
          <w:rFonts w:hint="eastAsia" w:ascii="宋体" w:hAnsi="宋体" w:cs="宋体"/>
          <w:color w:val="000000" w:themeColor="text1"/>
          <w:sz w:val="24"/>
          <w:highlight w:val="none"/>
          <w14:textFill>
            <w14:solidFill>
              <w14:schemeClr w14:val="tx1"/>
            </w14:solidFill>
          </w14:textFill>
        </w:rPr>
        <w:t xml:space="preserve"> </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11.3.1开标一览表（报价表）；</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11.3.2中小企业声明函</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如有</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723" w:firstLineChars="3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723" w:firstLineChars="300"/>
        <w:rPr>
          <w:rFonts w:ascii="宋体" w:hAnsi="宋体" w:cs="宋体"/>
          <w:b/>
          <w:color w:val="000000" w:themeColor="text1"/>
          <w:sz w:val="24"/>
          <w:szCs w:val="21"/>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投标人提供虚假材料投标的，投标无效。</w:t>
      </w:r>
    </w:p>
    <w:p>
      <w:pPr>
        <w:pStyle w:val="129"/>
        <w:snapToGrid w:val="0"/>
        <w:spacing w:before="0"/>
        <w:ind w:firstLine="0" w:firstLineChars="0"/>
        <w:outlineLvl w:val="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12</w:t>
      </w:r>
      <w:r>
        <w:rPr>
          <w:rFonts w:hint="eastAsia" w:ascii="宋体" w:hAnsi="宋体" w:cs="宋体"/>
          <w:b/>
          <w:color w:val="000000" w:themeColor="text1"/>
          <w:kern w:val="0"/>
          <w:szCs w:val="24"/>
          <w:highlight w:val="none"/>
          <w:lang w:val="zh-CN"/>
          <w14:textFill>
            <w14:solidFill>
              <w14:schemeClr w14:val="tx1"/>
            </w14:solidFill>
          </w14:textFill>
        </w:rPr>
        <w:t xml:space="preserve">. </w:t>
      </w:r>
      <w:r>
        <w:rPr>
          <w:rFonts w:hint="eastAsia" w:ascii="宋体" w:hAnsi="宋体" w:cs="宋体"/>
          <w:b/>
          <w:color w:val="000000" w:themeColor="text1"/>
          <w:szCs w:val="24"/>
          <w:highlight w:val="none"/>
          <w14:textFill>
            <w14:solidFill>
              <w14:schemeClr w14:val="tx1"/>
            </w14:solidFill>
          </w14:textFill>
        </w:rPr>
        <w:t>投标文件的编制</w:t>
      </w:r>
    </w:p>
    <w:p>
      <w:pPr>
        <w:spacing w:line="360" w:lineRule="auto"/>
        <w:ind w:firstLine="480"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13.投标文件的签署、盖章</w:t>
      </w:r>
    </w:p>
    <w:p>
      <w:pPr>
        <w:pStyle w:val="129"/>
        <w:snapToGrid w:val="0"/>
        <w:spacing w:before="0"/>
        <w:ind w:firstLine="480"/>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13.1投标文件按照招标文件第六部分格式要</w:t>
      </w:r>
      <w:r>
        <w:rPr>
          <w:rFonts w:hint="eastAsia" w:ascii="宋体" w:hAnsi="宋体" w:cs="宋体"/>
          <w:color w:val="000000" w:themeColor="text1"/>
          <w:highlight w:val="none"/>
          <w14:textFill>
            <w14:solidFill>
              <w14:schemeClr w14:val="tx1"/>
            </w14:solidFill>
          </w14:textFill>
        </w:rPr>
        <w:t>求进行签署、盖章。</w:t>
      </w:r>
      <w:r>
        <w:rPr>
          <w:rFonts w:hint="eastAsia" w:ascii="宋体" w:hAnsi="宋体" w:cs="宋体"/>
          <w:b/>
          <w:color w:val="000000" w:themeColor="text1"/>
          <w:highlight w:val="none"/>
          <w14:textFill>
            <w14:solidFill>
              <w14:schemeClr w14:val="tx1"/>
            </w14:solidFill>
          </w14:textFill>
        </w:rPr>
        <w:t>▲投标人的投标文件未按照招标文件要求签署、盖章的，其投标无效</w:t>
      </w:r>
      <w:r>
        <w:rPr>
          <w:rFonts w:hint="eastAsia" w:ascii="宋体" w:hAnsi="宋体" w:cs="宋体"/>
          <w:color w:val="000000" w:themeColor="text1"/>
          <w:szCs w:val="24"/>
          <w:highlight w:val="none"/>
          <w14:textFill>
            <w14:solidFill>
              <w14:schemeClr w14:val="tx1"/>
            </w14:solidFill>
          </w14:textFill>
        </w:rPr>
        <w:t>。</w:t>
      </w:r>
    </w:p>
    <w:p>
      <w:pPr>
        <w:pStyle w:val="129"/>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13.3招标文件对投标文件签署、盖章的要求适用于电子签名。</w:t>
      </w:r>
    </w:p>
    <w:p>
      <w:pPr>
        <w:pStyle w:val="129"/>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14. 投标文件的提交、补充、修改、撤回</w:t>
      </w:r>
    </w:p>
    <w:p>
      <w:pPr>
        <w:pStyle w:val="129"/>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15.备份投标文件</w:t>
      </w:r>
    </w:p>
    <w:p>
      <w:pPr>
        <w:pStyle w:val="33"/>
        <w:spacing w:line="360" w:lineRule="auto"/>
        <w:ind w:firstLine="360" w:firstLineChars="150"/>
        <w:rPr>
          <w:rFonts w:hAnsi="宋体" w:cs="宋体"/>
          <w:b/>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15.1投标人在电子交易平台传输递交投标文件后，还可以在投标截止时间前直接提交或者以邮政快递方式递交备份投标文件1份，</w:t>
      </w:r>
      <w:r>
        <w:rPr>
          <w:rFonts w:hint="eastAsia" w:hAnsi="宋体" w:cs="宋体"/>
          <w:b/>
          <w:color w:val="000000" w:themeColor="text1"/>
          <w:sz w:val="24"/>
          <w:szCs w:val="24"/>
          <w:highlight w:val="none"/>
          <w14:textFill>
            <w14:solidFill>
              <w14:schemeClr w14:val="tx1"/>
            </w14:solidFill>
          </w14:textFill>
        </w:rPr>
        <w:t>但采购人、采购机构不强制或变相强制投标人提交备份投标文件。</w:t>
      </w:r>
    </w:p>
    <w:p>
      <w:pPr>
        <w:pStyle w:val="33"/>
        <w:spacing w:line="360" w:lineRule="auto"/>
        <w:ind w:firstLine="480" w:firstLineChars="200"/>
        <w:rPr>
          <w:rFonts w:hAnsi="宋体" w:cs="宋体"/>
          <w:b/>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15.2备份投标文件须在“政采云投标客户端”制作生成，并储存在</w:t>
      </w:r>
      <w:r>
        <w:rPr>
          <w:rFonts w:hint="eastAsia" w:hAnsi="宋体" w:cs="宋体"/>
          <w:color w:val="000000" w:themeColor="text1"/>
          <w:sz w:val="24"/>
          <w:highlight w:val="none"/>
          <w14:textFill>
            <w14:solidFill>
              <w14:schemeClr w14:val="tx1"/>
            </w14:solidFill>
          </w14:textFill>
        </w:rPr>
        <w:t>DVD光盘</w:t>
      </w:r>
      <w:r>
        <w:rPr>
          <w:rFonts w:hint="eastAsia" w:hAnsi="宋体" w:cs="宋体"/>
          <w:color w:val="000000" w:themeColor="text1"/>
          <w:sz w:val="24"/>
          <w:szCs w:val="24"/>
          <w:highlight w:val="none"/>
          <w14:textFill>
            <w14:solidFill>
              <w14:schemeClr w14:val="tx1"/>
            </w14:solidFill>
          </w14:textFill>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000000" w:themeColor="text1"/>
          <w:sz w:val="24"/>
          <w:highlight w:val="none"/>
          <w14:textFill>
            <w14:solidFill>
              <w14:schemeClr w14:val="tx1"/>
            </w14:solidFill>
          </w14:textFill>
        </w:rPr>
        <w:t>不符合上述制作、</w:t>
      </w:r>
      <w:r>
        <w:rPr>
          <w:rFonts w:hint="eastAsia" w:hAnsi="宋体" w:cs="宋体"/>
          <w:b/>
          <w:color w:val="000000" w:themeColor="text1"/>
          <w:sz w:val="24"/>
          <w:szCs w:val="24"/>
          <w:highlight w:val="none"/>
          <w14:textFill>
            <w14:solidFill>
              <w14:schemeClr w14:val="tx1"/>
            </w14:solidFill>
          </w14:textFill>
        </w:rPr>
        <w:t>存储、密封规定的备份投标文件将被视为无效或者被拒绝接收。</w:t>
      </w:r>
    </w:p>
    <w:p>
      <w:pPr>
        <w:pStyle w:val="33"/>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000000" w:themeColor="text1"/>
          <w:sz w:val="24"/>
          <w:szCs w:val="24"/>
          <w:highlight w:val="none"/>
          <w14:textFill>
            <w14:solidFill>
              <w14:schemeClr w14:val="tx1"/>
            </w14:solidFill>
          </w14:textFill>
        </w:rPr>
        <w:t>招标文件第二部分投标人须知前附表规定的备份投标文件送达地点；</w:t>
      </w:r>
      <w:r>
        <w:rPr>
          <w:rFonts w:hint="eastAsia" w:hAnsi="宋体" w:cs="宋体"/>
          <w:color w:val="000000" w:themeColor="text1"/>
          <w:sz w:val="24"/>
          <w:szCs w:val="24"/>
          <w:highlight w:val="none"/>
          <w14:textFill>
            <w14:solidFill>
              <w14:schemeClr w14:val="tx1"/>
            </w14:solidFill>
          </w14:textFill>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15.5投标人仅提交备份投标文件，未在电子交易平台传输递交投标文件的，投标无效。</w:t>
      </w:r>
    </w:p>
    <w:p>
      <w:pPr>
        <w:pStyle w:val="129"/>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16.投标文件的无效处理</w:t>
      </w:r>
    </w:p>
    <w:p>
      <w:pPr>
        <w:pStyle w:val="3"/>
        <w:spacing w:line="360" w:lineRule="auto"/>
        <w:ind w:firstLine="360" w:firstLineChars="150"/>
        <w:rPr>
          <w:rFonts w:cs="宋体"/>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有招标文件第四部分</w:t>
      </w:r>
      <w:r>
        <w:rPr>
          <w:rFonts w:cs="宋体"/>
          <w:color w:val="000000" w:themeColor="text1"/>
          <w:highlight w:val="none"/>
          <w14:textFill>
            <w14:solidFill>
              <w14:schemeClr w14:val="tx1"/>
            </w14:solidFill>
          </w14:textFill>
        </w:rPr>
        <w:t>4.2规定</w:t>
      </w:r>
      <w:r>
        <w:rPr>
          <w:rFonts w:hint="eastAsia" w:cs="宋体"/>
          <w:color w:val="000000" w:themeColor="text1"/>
          <w:szCs w:val="21"/>
          <w:highlight w:val="none"/>
          <w14:textFill>
            <w14:solidFill>
              <w14:schemeClr w14:val="tx1"/>
            </w14:solidFill>
          </w14:textFill>
        </w:rPr>
        <w:t>的情形之一的，投标无效：</w:t>
      </w:r>
    </w:p>
    <w:p>
      <w:pPr>
        <w:pStyle w:val="129"/>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17.投标有效期</w:t>
      </w:r>
    </w:p>
    <w:p>
      <w:pPr>
        <w:spacing w:line="360" w:lineRule="auto"/>
        <w:ind w:firstLine="480" w:firstLineChars="200"/>
        <w:rPr>
          <w:rFonts w:ascii="宋体" w:hAnsi="宋体" w:cs="宋体"/>
          <w:b/>
          <w:color w:val="000000" w:themeColor="text1"/>
          <w:sz w:val="24"/>
          <w:szCs w:val="21"/>
          <w:highlight w:val="none"/>
          <w14:textFill>
            <w14:solidFill>
              <w14:schemeClr w14:val="tx1"/>
            </w14:solidFill>
          </w14:textFill>
        </w:rPr>
      </w:pPr>
      <w:r>
        <w:rPr>
          <w:rFonts w:hint="eastAsia" w:ascii="宋体" w:hAnsi="宋体" w:cs="宋体"/>
          <w:color w:val="000000" w:themeColor="text1"/>
          <w:sz w:val="24"/>
          <w:szCs w:val="20"/>
          <w:highlight w:val="none"/>
          <w14:textFill>
            <w14:solidFill>
              <w14:schemeClr w14:val="tx1"/>
            </w14:solidFill>
          </w14:textFill>
        </w:rPr>
        <w:t>17.1投标有效期为从提交投标文件的截止之日起90天。▲</w:t>
      </w:r>
      <w:r>
        <w:rPr>
          <w:rFonts w:hint="eastAsia" w:ascii="宋体" w:hAnsi="宋体" w:cs="宋体"/>
          <w:b/>
          <w:color w:val="000000" w:themeColor="text1"/>
          <w:sz w:val="24"/>
          <w:szCs w:val="20"/>
          <w:highlight w:val="none"/>
          <w14:textFill>
            <w14:solidFill>
              <w14:schemeClr w14:val="tx1"/>
            </w14:solidFill>
          </w14:textFill>
        </w:rPr>
        <w:t>投标人的投标文件中承</w:t>
      </w:r>
      <w:r>
        <w:rPr>
          <w:rFonts w:hint="eastAsia" w:ascii="宋体" w:hAnsi="宋体" w:cs="宋体"/>
          <w:b/>
          <w:color w:val="000000" w:themeColor="text1"/>
          <w:sz w:val="24"/>
          <w:szCs w:val="21"/>
          <w:highlight w:val="none"/>
          <w14:textFill>
            <w14:solidFill>
              <w14:schemeClr w14:val="tx1"/>
            </w14:solidFill>
          </w14:textFill>
        </w:rPr>
        <w:t>诺的投标有效期少于招标文件中载明的投标有效期的，投标无效。</w:t>
      </w:r>
    </w:p>
    <w:p>
      <w:pPr>
        <w:pStyle w:val="129"/>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17.2投标文件合格投递后，自投标截止日期起，在投标有效期内有效。</w:t>
      </w:r>
    </w:p>
    <w:p>
      <w:pPr>
        <w:pStyle w:val="129"/>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17.3在原定投标有效期满之前，如果出现特殊情况，采购机构可以以书面形式通知投标人延长投标有效期。投标人同意延长的，不得要求或被允许修改其投标文件，投标人拒绝延长的，其投标无效。</w:t>
      </w:r>
    </w:p>
    <w:p>
      <w:pPr>
        <w:pStyle w:val="129"/>
        <w:spacing w:before="0"/>
        <w:ind w:firstLine="643"/>
        <w:rPr>
          <w:rFonts w:ascii="宋体" w:hAnsi="宋体" w:cs="宋体"/>
          <w:b/>
          <w:color w:val="000000" w:themeColor="text1"/>
          <w:sz w:val="32"/>
          <w:highlight w:val="none"/>
          <w14:textFill>
            <w14:solidFill>
              <w14:schemeClr w14:val="tx1"/>
            </w14:solidFill>
          </w14:textFill>
        </w:rPr>
      </w:pPr>
    </w:p>
    <w:p>
      <w:pPr>
        <w:pStyle w:val="129"/>
        <w:spacing w:before="0"/>
        <w:ind w:firstLine="1928" w:firstLineChars="600"/>
        <w:rPr>
          <w:rFonts w:ascii="宋体" w:hAnsi="宋体" w:cs="宋体"/>
          <w:b/>
          <w:color w:val="000000" w:themeColor="text1"/>
          <w:sz w:val="32"/>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四、开标、资格审查与信用信息查询</w:t>
      </w:r>
    </w:p>
    <w:p>
      <w:pPr>
        <w:pStyle w:val="554"/>
        <w:spacing w:before="0" w:line="360" w:lineRule="auto"/>
        <w:ind w:left="0" w:firstLine="241" w:firstLineChars="100"/>
        <w:contextualSpacing/>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18.开标</w:t>
      </w:r>
      <w:r>
        <w:rPr>
          <w:rFonts w:hint="eastAsia" w:ascii="宋体" w:hAnsi="宋体" w:cs="宋体"/>
          <w:color w:val="000000" w:themeColor="text1"/>
          <w:sz w:val="24"/>
          <w:highlight w:val="none"/>
          <w14:textFill>
            <w14:solidFill>
              <w14:schemeClr w14:val="tx1"/>
            </w14:solidFill>
          </w14:textFill>
        </w:rPr>
        <w:t xml:space="preserve"> </w:t>
      </w:r>
    </w:p>
    <w:p>
      <w:pPr>
        <w:pStyle w:val="554"/>
        <w:spacing w:before="0" w:line="360" w:lineRule="auto"/>
        <w:ind w:left="0" w:firstLine="480" w:firstLineChars="200"/>
        <w:contextualSpacing/>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18.3</w:t>
      </w:r>
      <w:r>
        <w:rPr>
          <w:rFonts w:hint="eastAsia" w:ascii="宋体" w:hAnsi="宋体" w:cs="宋体"/>
          <w:b/>
          <w:color w:val="000000" w:themeColor="text1"/>
          <w:sz w:val="24"/>
          <w:highlight w:val="none"/>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000000" w:themeColor="text1"/>
          <w:sz w:val="24"/>
          <w:szCs w:val="20"/>
          <w:highlight w:val="none"/>
          <w14:textFill>
            <w14:solidFill>
              <w14:schemeClr w14:val="tx1"/>
            </w14:solidFill>
          </w14:textFill>
        </w:rPr>
      </w:pPr>
      <w:r>
        <w:rPr>
          <w:rFonts w:hint="eastAsia" w:ascii="宋体" w:hAnsi="宋体" w:cs="宋体"/>
          <w:b/>
          <w:color w:val="000000" w:themeColor="text1"/>
          <w:sz w:val="24"/>
          <w:szCs w:val="20"/>
          <w:highlight w:val="none"/>
          <w14:textFill>
            <w14:solidFill>
              <w14:schemeClr w14:val="tx1"/>
            </w14:solidFill>
          </w14:textFill>
        </w:rPr>
        <w:t>　19、资格审查</w:t>
      </w:r>
    </w:p>
    <w:p>
      <w:pPr>
        <w:pStyle w:val="129"/>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19.1开标后，采购人或采购机构将依法对投标人的资格进行审查。</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19.2</w:t>
      </w:r>
      <w:r>
        <w:rPr>
          <w:rFonts w:hint="eastAsia" w:ascii="宋体" w:hAnsi="宋体" w:cs="宋体"/>
          <w:color w:val="000000" w:themeColor="text1"/>
          <w:sz w:val="24"/>
          <w:highlight w:val="none"/>
          <w14:textFill>
            <w14:solidFill>
              <w14:schemeClr w14:val="tx1"/>
            </w14:solidFill>
          </w14:textFill>
        </w:rPr>
        <w:t>采购人或采购机构依据法律法规和招标文件的规定，对投标人的资格进行审查。</w:t>
      </w:r>
    </w:p>
    <w:p>
      <w:pPr>
        <w:pStyle w:val="129"/>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19.3投标人未按照招标文件要求提供与</w:t>
      </w:r>
      <w:r>
        <w:rPr>
          <w:rFonts w:hint="eastAsia" w:ascii="宋体" w:hAnsi="宋体" w:cs="宋体"/>
          <w:color w:val="000000" w:themeColor="text1"/>
          <w:highlight w:val="none"/>
          <w14:textFill>
            <w14:solidFill>
              <w14:schemeClr w14:val="tx1"/>
            </w14:solidFill>
          </w14:textFill>
        </w:rPr>
        <w:t>资格条件相应的</w:t>
      </w:r>
      <w:r>
        <w:rPr>
          <w:rFonts w:hint="eastAsia" w:ascii="宋体" w:hAnsi="宋体" w:cs="宋体"/>
          <w:color w:val="000000" w:themeColor="text1"/>
          <w:kern w:val="0"/>
          <w:szCs w:val="24"/>
          <w:highlight w:val="none"/>
          <w14:textFill>
            <w14:solidFill>
              <w14:schemeClr w14:val="tx1"/>
            </w14:solidFill>
          </w14:textFill>
        </w:rPr>
        <w:t>有效资格证明材料的，视为</w:t>
      </w:r>
      <w:r>
        <w:rPr>
          <w:rFonts w:hint="eastAsia" w:ascii="宋体" w:hAnsi="宋体" w:cs="宋体"/>
          <w:color w:val="000000" w:themeColor="text1"/>
          <w:highlight w:val="none"/>
          <w14:textFill>
            <w14:solidFill>
              <w14:schemeClr w14:val="tx1"/>
            </w14:solidFill>
          </w14:textFill>
        </w:rPr>
        <w:t>投标人不具备招标文件中规定的资格要求，其投标无效。</w:t>
      </w:r>
    </w:p>
    <w:p>
      <w:pPr>
        <w:pStyle w:val="129"/>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w:t>
      </w:r>
      <w:r>
        <w:rPr>
          <w:rFonts w:hint="eastAsia" w:ascii="宋体" w:hAnsi="宋体" w:cs="宋体"/>
          <w:color w:val="000000" w:themeColor="text1"/>
          <w:highlight w:val="none"/>
          <w14:textFill>
            <w14:solidFill>
              <w14:schemeClr w14:val="tx1"/>
            </w14:solidFill>
          </w14:textFill>
        </w:rPr>
        <w:t>4对未通过资格审查的投标人，采购人或采购机构告知其未通过的原因。</w:t>
      </w:r>
    </w:p>
    <w:p>
      <w:pPr>
        <w:pStyle w:val="129"/>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w:t>
      </w:r>
      <w:r>
        <w:rPr>
          <w:rFonts w:hint="eastAsia" w:ascii="宋体" w:hAnsi="宋体" w:cs="宋体"/>
          <w:color w:val="000000" w:themeColor="text1"/>
          <w:highlight w:val="none"/>
          <w14:textFill>
            <w14:solidFill>
              <w14:schemeClr w14:val="tx1"/>
            </w14:solidFill>
          </w14:textFill>
        </w:rPr>
        <w:t>5合格投标人不足3家的，不再评标。</w:t>
      </w:r>
    </w:p>
    <w:p>
      <w:pPr>
        <w:pStyle w:val="129"/>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20、信用信息查询</w:t>
      </w:r>
    </w:p>
    <w:p>
      <w:pPr>
        <w:pStyle w:val="129"/>
        <w:spacing w:before="0"/>
        <w:ind w:firstLine="495" w:firstLineChars="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20.1信用信息查询渠道及截止时间：采购机构将在资格审查时通过“信用中国”网站(www.creditchina.gov.cn)、中国政府采购网(www.ccgp.gov.cn)渠道查询投标人接受资格审查时的信用记录。</w:t>
      </w:r>
    </w:p>
    <w:p>
      <w:pPr>
        <w:pStyle w:val="129"/>
        <w:spacing w:before="0"/>
        <w:ind w:firstLine="495" w:firstLineChars="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000000" w:themeColor="text1"/>
          <w:highlight w:val="none"/>
          <w14:textFill>
            <w14:solidFill>
              <w14:schemeClr w14:val="tx1"/>
            </w14:solidFill>
          </w14:textFill>
        </w:rPr>
        <w:t>。</w:t>
      </w:r>
    </w:p>
    <w:p>
      <w:pPr>
        <w:pStyle w:val="129"/>
        <w:spacing w:before="0"/>
        <w:ind w:firstLine="0" w:firstLineChars="0"/>
        <w:rPr>
          <w:rFonts w:ascii="宋体" w:hAnsi="宋体" w:cs="宋体"/>
          <w:color w:val="000000" w:themeColor="text1"/>
          <w:kern w:val="0"/>
          <w:szCs w:val="24"/>
          <w:highlight w:val="none"/>
          <w14:textFill>
            <w14:solidFill>
              <w14:schemeClr w14:val="tx1"/>
            </w14:solidFill>
          </w14:textFill>
        </w:rPr>
      </w:pPr>
    </w:p>
    <w:p>
      <w:pPr>
        <w:snapToGrid w:val="0"/>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五、评标</w:t>
      </w:r>
    </w:p>
    <w:p>
      <w:pPr>
        <w:spacing w:line="360" w:lineRule="auto"/>
        <w:rPr>
          <w:rFonts w:ascii="宋体" w:hAnsi="宋体" w:cs="宋体"/>
          <w:b/>
          <w:color w:val="000000" w:themeColor="text1"/>
          <w:sz w:val="24"/>
          <w:highlight w:val="none"/>
          <w14:textFill>
            <w14:solidFill>
              <w14:schemeClr w14:val="tx1"/>
            </w14:solidFill>
          </w14:textFill>
        </w:rPr>
      </w:pPr>
      <w:bookmarkStart w:id="18" w:name="_Toc91899903"/>
      <w:r>
        <w:rPr>
          <w:rFonts w:hint="eastAsia" w:ascii="宋体" w:hAnsi="宋体" w:cs="宋体"/>
          <w:b/>
          <w:color w:val="000000" w:themeColor="text1"/>
          <w:sz w:val="24"/>
          <w:highlight w:val="none"/>
          <w14:textFill>
            <w14:solidFill>
              <w14:schemeClr w14:val="tx1"/>
            </w14:solidFill>
          </w14:textFill>
        </w:rPr>
        <w:t>21.</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000000" w:themeColor="text1"/>
          <w:sz w:val="24"/>
          <w:highlight w:val="none"/>
          <w14:textFill>
            <w14:solidFill>
              <w14:schemeClr w14:val="tx1"/>
            </w14:solidFill>
          </w14:textFill>
        </w:rPr>
        <w:t>详见招标文件第四部分评标办法。</w:t>
      </w:r>
    </w:p>
    <w:p>
      <w:pPr>
        <w:spacing w:line="360" w:lineRule="auto"/>
        <w:rPr>
          <w:rFonts w:ascii="宋体" w:hAnsi="宋体" w:cs="宋体"/>
          <w:b/>
          <w:color w:val="000000" w:themeColor="text1"/>
          <w:sz w:val="24"/>
          <w:highlight w:val="none"/>
          <w14:textFill>
            <w14:solidFill>
              <w14:schemeClr w14:val="tx1"/>
            </w14:solidFill>
          </w14:textFill>
        </w:rPr>
      </w:pPr>
    </w:p>
    <w:p>
      <w:pPr>
        <w:snapToGrid w:val="0"/>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六、定 标</w:t>
      </w:r>
    </w:p>
    <w:p>
      <w:pPr>
        <w:pStyle w:val="3"/>
        <w:spacing w:line="360" w:lineRule="auto"/>
        <w:ind w:left="479" w:hanging="479" w:hangingChars="199"/>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22. 确定中标供应商</w:t>
      </w:r>
    </w:p>
    <w:p>
      <w:pPr>
        <w:pStyle w:val="129"/>
        <w:snapToGrid w:val="0"/>
        <w:spacing w:before="0"/>
        <w:ind w:firstLine="480"/>
        <w:rPr>
          <w:rFonts w:ascii="宋体" w:hAnsi="宋体" w:cs="宋体"/>
          <w:b/>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9"/>
        <w:snapToGrid w:val="0"/>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23. 中标通知与中标结果公告</w:t>
      </w:r>
    </w:p>
    <w:p>
      <w:pPr>
        <w:widowControl/>
        <w:shd w:val="clear" w:color="auto" w:fill="FFFFFF"/>
        <w:spacing w:line="360" w:lineRule="auto"/>
        <w:ind w:firstLine="48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23.3公告期限为1个工作日。</w:t>
      </w:r>
    </w:p>
    <w:p>
      <w:pPr>
        <w:snapToGrid w:val="0"/>
        <w:spacing w:line="360" w:lineRule="auto"/>
        <w:ind w:left="120" w:leftChars="57" w:firstLine="482" w:firstLineChars="150"/>
        <w:jc w:val="center"/>
        <w:rPr>
          <w:rFonts w:ascii="宋体" w:hAnsi="宋体" w:cs="宋体"/>
          <w:b/>
          <w:color w:val="000000" w:themeColor="text1"/>
          <w:sz w:val="32"/>
          <w:highlight w:val="none"/>
          <w14:textFill>
            <w14:solidFill>
              <w14:schemeClr w14:val="tx1"/>
            </w14:solidFill>
          </w14:textFill>
        </w:rPr>
      </w:pPr>
    </w:p>
    <w:p>
      <w:pPr>
        <w:snapToGrid w:val="0"/>
        <w:spacing w:line="360" w:lineRule="auto"/>
        <w:ind w:left="120" w:leftChars="57" w:firstLine="482" w:firstLineChars="150"/>
        <w:jc w:val="center"/>
        <w:rPr>
          <w:rFonts w:ascii="宋体" w:hAnsi="宋体" w:cs="宋体"/>
          <w:b/>
          <w:color w:val="000000" w:themeColor="text1"/>
          <w:sz w:val="32"/>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七、合同授予</w:t>
      </w:r>
    </w:p>
    <w:p>
      <w:pPr>
        <w:pStyle w:val="3"/>
        <w:spacing w:line="360" w:lineRule="auto"/>
        <w:ind w:left="479" w:hanging="479" w:hangingChars="199"/>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 xml:space="preserve">24. </w:t>
      </w:r>
      <w:r>
        <w:rPr>
          <w:rFonts w:hint="eastAsia" w:cs="宋体"/>
          <w:color w:val="000000" w:themeColor="text1"/>
          <w:highlight w:val="none"/>
          <w14:textFill>
            <w14:solidFill>
              <w14:schemeClr w14:val="tx1"/>
            </w14:solidFill>
          </w14:textFill>
        </w:rPr>
        <w:t>合同主要条款详见第五部分拟签订的合同文本。</w:t>
      </w:r>
    </w:p>
    <w:p>
      <w:pPr>
        <w:pStyle w:val="3"/>
        <w:spacing w:line="360" w:lineRule="auto"/>
        <w:ind w:left="479" w:hanging="479" w:hangingChars="199"/>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25. 合同的签订</w:t>
      </w:r>
    </w:p>
    <w:p>
      <w:pPr>
        <w:widowControl/>
        <w:shd w:val="clear" w:color="auto" w:fill="FFFFFF"/>
        <w:spacing w:line="360" w:lineRule="auto"/>
        <w:ind w:firstLine="48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25.1</w:t>
      </w:r>
      <w:r>
        <w:rPr>
          <w:rFonts w:hint="eastAsia" w:ascii="宋体" w:hAnsi="宋体" w:cs="宋体"/>
          <w:color w:val="000000" w:themeColor="text1"/>
          <w:kern w:val="0"/>
          <w:sz w:val="24"/>
          <w:highlight w:val="none"/>
          <w14:textFill>
            <w14:solidFill>
              <w14:schemeClr w14:val="tx1"/>
            </w14:solidFill>
          </w14:textFill>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lang w:val="zh-CN"/>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25.5采购合同由采购人与中标供应商根据招标文件、投标文件等内容通过政府采购电子交易平台在线签订，自动备案。</w:t>
      </w:r>
    </w:p>
    <w:p>
      <w:pPr>
        <w:pStyle w:val="3"/>
        <w:spacing w:line="360" w:lineRule="auto"/>
        <w:ind w:left="479" w:hanging="479" w:hangingChars="199"/>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26. 履约保证金</w:t>
      </w:r>
    </w:p>
    <w:p>
      <w:pPr>
        <w:tabs>
          <w:tab w:val="left" w:pos="0"/>
        </w:tabs>
        <w:spacing w:line="360" w:lineRule="auto"/>
        <w:ind w:firstLine="482"/>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宋体" w:hAnsi="宋体" w:cs="宋体"/>
          <w:color w:val="000000" w:themeColor="text1"/>
          <w:sz w:val="24"/>
          <w:highlight w:val="none"/>
          <w14:textFill>
            <w14:solidFill>
              <w14:schemeClr w14:val="tx1"/>
            </w14:solidFill>
          </w14:textFill>
        </w:rPr>
        <w:t>。履约保证金的数额不得超过政府采购合同金额的</w:t>
      </w:r>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%。鼓励和支持供应商以银行、保险公司出具的保函形式提供履约保证金。采购人不得拒收履约保函，项目验收结束后应及时退还，</w:t>
      </w:r>
      <w:r>
        <w:rPr>
          <w:rFonts w:ascii="宋体" w:hAnsi="宋体" w:cs="宋体"/>
          <w:color w:val="000000" w:themeColor="text1"/>
          <w:sz w:val="24"/>
          <w:highlight w:val="none"/>
          <w14:textFill>
            <w14:solidFill>
              <w14:schemeClr w14:val="tx1"/>
            </w14:solidFill>
          </w14:textFill>
        </w:rPr>
        <w:t>延迟退还的，应当按照合同约定和法律规定承担相应的赔偿责任</w:t>
      </w:r>
      <w:r>
        <w:rPr>
          <w:rFonts w:hint="eastAsia" w:ascii="宋体" w:hAnsi="宋体" w:cs="宋体"/>
          <w:color w:val="000000" w:themeColor="text1"/>
          <w:sz w:val="24"/>
          <w:highlight w:val="none"/>
          <w14:textFill>
            <w14:solidFill>
              <w14:schemeClr w14:val="tx1"/>
            </w14:solidFill>
          </w14:textFill>
        </w:rPr>
        <w:t>。</w:t>
      </w:r>
    </w:p>
    <w:p>
      <w:pPr>
        <w:pStyle w:val="6"/>
        <w:ind w:left="0" w:firstLine="480" w:firstLineChars="200"/>
        <w:rPr>
          <w:rFonts w:ascii="宋体" w:hAnsi="宋体" w:eastAsia="宋体" w:cs="宋体"/>
          <w:color w:val="000000" w:themeColor="text1"/>
          <w:highlight w:val="none"/>
          <w:lang w:val="en-US"/>
          <w14:textFill>
            <w14:solidFill>
              <w14:schemeClr w14:val="tx1"/>
            </w14:solidFill>
          </w14:textFill>
        </w:rPr>
      </w:pPr>
      <w:r>
        <w:rPr>
          <w:rFonts w:hint="eastAsia" w:ascii="宋体" w:hAnsi="宋体" w:eastAsia="宋体" w:cs="宋体"/>
          <w:b w:val="0"/>
          <w:bCs w:val="0"/>
          <w:snapToGrid w:val="0"/>
          <w:color w:val="000000" w:themeColor="text1"/>
          <w:kern w:val="28"/>
          <w:sz w:val="24"/>
          <w:highlight w:val="none"/>
          <w14:textFill>
            <w14:solidFill>
              <w14:schemeClr w14:val="tx1"/>
            </w14:solidFill>
          </w14:textFill>
        </w:rPr>
        <w:t>供应商</w:t>
      </w:r>
      <w:r>
        <w:rPr>
          <w:rFonts w:hint="eastAsia" w:ascii="宋体" w:hAnsi="宋体" w:eastAsia="宋体" w:cs="宋体"/>
          <w:b w:val="0"/>
          <w:bCs w:val="0"/>
          <w:snapToGrid w:val="0"/>
          <w:color w:val="000000" w:themeColor="text1"/>
          <w:kern w:val="28"/>
          <w:sz w:val="24"/>
          <w:highlight w:val="none"/>
          <w:lang w:val="en-US"/>
          <w14:textFill>
            <w14:solidFill>
              <w14:schemeClr w14:val="tx1"/>
            </w14:solidFill>
          </w14:textFill>
        </w:rPr>
        <w:t>可</w:t>
      </w:r>
      <w:r>
        <w:rPr>
          <w:rFonts w:hint="eastAsia" w:ascii="宋体" w:hAnsi="宋体" w:eastAsia="宋体" w:cs="宋体"/>
          <w:b w:val="0"/>
          <w:bCs w:val="0"/>
          <w:snapToGrid w:val="0"/>
          <w:color w:val="000000" w:themeColor="text1"/>
          <w:kern w:val="28"/>
          <w:sz w:val="24"/>
          <w:highlight w:val="none"/>
          <w14:textFill>
            <w14:solidFill>
              <w14:schemeClr w14:val="tx1"/>
            </w14:solidFill>
          </w14:textFill>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color w:val="000000" w:themeColor="text1"/>
          <w:sz w:val="32"/>
          <w:highlight w:val="none"/>
          <w14:textFill>
            <w14:solidFill>
              <w14:schemeClr w14:val="tx1"/>
            </w14:solidFill>
          </w14:textFill>
        </w:rPr>
      </w:pPr>
    </w:p>
    <w:p>
      <w:pPr>
        <w:snapToGrid w:val="0"/>
        <w:spacing w:line="360" w:lineRule="auto"/>
        <w:ind w:firstLine="3357" w:firstLineChars="1045"/>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八、电子交易活动的中止</w:t>
      </w:r>
    </w:p>
    <w:p>
      <w:pPr>
        <w:pStyle w:val="129"/>
        <w:snapToGrid w:val="0"/>
        <w:spacing w:before="0"/>
        <w:ind w:firstLine="0"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w:t>
      </w:r>
      <w:r>
        <w:rPr>
          <w:rFonts w:hint="eastAsia" w:ascii="宋体" w:hAnsi="宋体" w:cs="宋体"/>
          <w:b/>
          <w:color w:val="000000" w:themeColor="text1"/>
          <w:szCs w:val="24"/>
          <w:highlight w:val="none"/>
          <w14:textFill>
            <w14:solidFill>
              <w14:schemeClr w14:val="tx1"/>
            </w14:solidFill>
          </w14:textFill>
        </w:rPr>
        <w:t>7. 电子交易活动的中止。</w:t>
      </w:r>
      <w:r>
        <w:rPr>
          <w:rFonts w:hint="eastAsia" w:ascii="宋体" w:hAnsi="宋体" w:cs="宋体"/>
          <w:color w:val="000000" w:themeColor="text1"/>
          <w:highlight w:val="none"/>
          <w14:textFill>
            <w14:solidFill>
              <w14:schemeClr w14:val="tx1"/>
            </w14:solidFill>
          </w14:textFill>
        </w:rPr>
        <w:t>采购过程中出现以下情形，导致电子交易平台无法正常运行，或者无法保证电子交易的公平、公正和安全时，采购机构可中止电子交易活动：</w:t>
      </w:r>
    </w:p>
    <w:p>
      <w:pPr>
        <w:pStyle w:val="129"/>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27.1电子交易平台发生故障而无法登录访问的； </w:t>
      </w:r>
    </w:p>
    <w:p>
      <w:pPr>
        <w:pStyle w:val="129"/>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27.2电子交易平台应用或数据库出现错误，不能进行正常操作的；</w:t>
      </w:r>
    </w:p>
    <w:p>
      <w:pPr>
        <w:pStyle w:val="129"/>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27.3电子交易平台发现严重安全漏洞，有潜在泄密危险的；</w:t>
      </w:r>
    </w:p>
    <w:p>
      <w:pPr>
        <w:pStyle w:val="129"/>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27.4病毒发作导致不能进行正常操作的； </w:t>
      </w:r>
    </w:p>
    <w:p>
      <w:pPr>
        <w:pStyle w:val="129"/>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27.5其他无法保证电子交易的公平、公正和安全的情况。</w:t>
      </w:r>
    </w:p>
    <w:p>
      <w:pPr>
        <w:pStyle w:val="129"/>
        <w:snapToGrid w:val="0"/>
        <w:spacing w:before="0"/>
        <w:ind w:firstLine="0"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000000" w:themeColor="text1"/>
          <w:sz w:val="24"/>
          <w:highlight w:val="none"/>
          <w14:textFill>
            <w14:solidFill>
              <w14:schemeClr w14:val="tx1"/>
            </w14:solidFill>
          </w14:textFill>
        </w:rPr>
      </w:pPr>
    </w:p>
    <w:p>
      <w:pPr>
        <w:snapToGrid w:val="0"/>
        <w:spacing w:line="360" w:lineRule="auto"/>
        <w:ind w:left="120" w:leftChars="57" w:firstLine="482" w:firstLineChars="150"/>
        <w:jc w:val="center"/>
        <w:rPr>
          <w:rFonts w:ascii="宋体" w:hAnsi="宋体" w:cs="宋体"/>
          <w:b/>
          <w:color w:val="000000" w:themeColor="text1"/>
          <w:sz w:val="32"/>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九、验收</w:t>
      </w:r>
    </w:p>
    <w:p>
      <w:pPr>
        <w:pStyle w:val="3"/>
        <w:spacing w:line="360" w:lineRule="auto"/>
        <w:ind w:firstLine="0" w:firstLineChars="0"/>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29.验收</w:t>
      </w:r>
    </w:p>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9" w:name="_Hlt74714665"/>
      <w:bookmarkEnd w:id="19"/>
      <w:bookmarkStart w:id="20" w:name="_Hlt75236011"/>
      <w:bookmarkEnd w:id="20"/>
      <w:bookmarkStart w:id="21" w:name="_Hlt68403820"/>
      <w:bookmarkEnd w:id="21"/>
      <w:bookmarkStart w:id="22" w:name="_Hlt74729768"/>
      <w:bookmarkEnd w:id="22"/>
      <w:bookmarkStart w:id="23" w:name="_Hlt68073093"/>
      <w:bookmarkEnd w:id="23"/>
      <w:bookmarkStart w:id="24" w:name="_Hlt74730295"/>
      <w:bookmarkEnd w:id="24"/>
      <w:bookmarkStart w:id="25" w:name="_Hlt68072998"/>
      <w:bookmarkEnd w:id="25"/>
      <w:bookmarkStart w:id="26" w:name="_Hlt74707468"/>
      <w:bookmarkEnd w:id="26"/>
      <w:bookmarkStart w:id="27" w:name="_Hlt75236290"/>
      <w:bookmarkEnd w:id="27"/>
      <w:bookmarkStart w:id="28" w:name="_Hlt68072990"/>
      <w:bookmarkEnd w:id="28"/>
      <w:bookmarkStart w:id="29" w:name="_Hlt75236101"/>
      <w:bookmarkEnd w:id="29"/>
      <w:bookmarkStart w:id="30" w:name="_Hlt68057669"/>
      <w:bookmarkEnd w:id="30"/>
    </w:p>
    <w:bookmarkEnd w:id="13"/>
    <w:bookmarkEnd w:id="14"/>
    <w:p>
      <w:pPr>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bookmarkStart w:id="31" w:name="第四部分"/>
      <w:r>
        <w:rPr>
          <w:rFonts w:hint="eastAsia" w:ascii="宋体" w:hAnsi="宋体" w:cs="宋体"/>
          <w:b/>
          <w:color w:val="000000" w:themeColor="text1"/>
          <w:sz w:val="36"/>
          <w:szCs w:val="36"/>
          <w:highlight w:val="none"/>
          <w14:textFill>
            <w14:solidFill>
              <w14:schemeClr w14:val="tx1"/>
            </w14:solidFill>
          </w14:textFill>
        </w:rPr>
        <w:t>第三部分   采购需求</w:t>
      </w:r>
    </w:p>
    <w:p>
      <w:pPr>
        <w:tabs>
          <w:tab w:val="left" w:pos="312"/>
        </w:tabs>
        <w:spacing w:before="0" w:after="0" w:line="240" w:lineRule="auto"/>
        <w:ind w:left="0" w:right="0" w:firstLine="0"/>
        <w:jc w:val="left"/>
        <w:rPr>
          <w:rFonts w:hint="eastAsia" w:ascii="宋体" w:hAnsi="宋体" w:eastAsia="宋体" w:cs="宋体"/>
          <w:b/>
          <w:bCs w:val="0"/>
          <w:color w:val="000000" w:themeColor="text1"/>
          <w:spacing w:val="0"/>
          <w:position w:val="0"/>
          <w:sz w:val="24"/>
          <w:szCs w:val="24"/>
          <w:highlight w:val="none"/>
          <w:shd w:val="clear" w:color="auto" w:fill="auto"/>
          <w:lang w:val="en-US" w:eastAsia="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一、</w:t>
      </w:r>
      <w:r>
        <w:rPr>
          <w:rFonts w:hint="eastAsia" w:ascii="宋体" w:hAnsi="宋体" w:eastAsia="宋体" w:cs="宋体"/>
          <w:b/>
          <w:bCs w:val="0"/>
          <w:color w:val="000000" w:themeColor="text1"/>
          <w:spacing w:val="0"/>
          <w:position w:val="0"/>
          <w:sz w:val="24"/>
          <w:szCs w:val="24"/>
          <w:highlight w:val="none"/>
          <w:shd w:val="clear" w:color="auto" w:fill="auto"/>
          <w:lang w:val="en-US" w:eastAsia="zh-CN"/>
          <w14:textFill>
            <w14:solidFill>
              <w14:schemeClr w14:val="tx1"/>
            </w14:solidFill>
          </w14:textFill>
        </w:rPr>
        <w:t>项目现状：</w:t>
      </w:r>
    </w:p>
    <w:p>
      <w:pPr>
        <w:tabs>
          <w:tab w:val="left" w:pos="312"/>
        </w:tabs>
        <w:spacing w:before="0" w:after="0" w:line="360" w:lineRule="auto"/>
        <w:ind w:left="0" w:right="0" w:firstLine="480" w:firstLineChars="200"/>
        <w:jc w:val="left"/>
        <w:rPr>
          <w:rFonts w:hint="eastAsia" w:ascii="宋体" w:hAnsi="宋体" w:eastAsia="宋体" w:cs="宋体"/>
          <w:color w:val="000000" w:themeColor="text1"/>
          <w:spacing w:val="0"/>
          <w:position w:val="0"/>
          <w:sz w:val="24"/>
          <w:szCs w:val="24"/>
          <w:highlight w:val="none"/>
          <w:shd w:val="clear" w:color="auto" w:fill="auto"/>
          <w14:textFill>
            <w14:solidFill>
              <w14:schemeClr w14:val="tx1"/>
            </w14:solidFill>
          </w14:textFill>
        </w:rPr>
      </w:pPr>
      <w:r>
        <w:rPr>
          <w:rFonts w:hint="eastAsia" w:ascii="宋体" w:hAnsi="宋体" w:eastAsia="宋体" w:cs="宋体"/>
          <w:color w:val="000000" w:themeColor="text1"/>
          <w:spacing w:val="0"/>
          <w:position w:val="0"/>
          <w:sz w:val="24"/>
          <w:szCs w:val="24"/>
          <w:highlight w:val="none"/>
          <w:shd w:val="clear" w:color="auto" w:fill="auto"/>
          <w:lang w:eastAsia="zh-CN"/>
          <w14:textFill>
            <w14:solidFill>
              <w14:schemeClr w14:val="tx1"/>
            </w14:solidFill>
          </w14:textFill>
        </w:rPr>
        <w:t>良渚博物院空调系统改造项目</w:t>
      </w:r>
      <w:r>
        <w:rPr>
          <w:rFonts w:hint="eastAsia" w:ascii="宋体" w:hAnsi="宋体" w:eastAsia="宋体" w:cs="宋体"/>
          <w:color w:val="000000" w:themeColor="text1"/>
          <w:spacing w:val="0"/>
          <w:position w:val="0"/>
          <w:sz w:val="24"/>
          <w:szCs w:val="24"/>
          <w:highlight w:val="none"/>
          <w:shd w:val="clear" w:color="auto" w:fill="auto"/>
          <w14:textFill>
            <w14:solidFill>
              <w14:schemeClr w14:val="tx1"/>
            </w14:solidFill>
          </w14:textFill>
        </w:rPr>
        <w:t>，</w:t>
      </w:r>
      <w:r>
        <w:rPr>
          <w:rFonts w:hint="eastAsia" w:ascii="宋体" w:hAnsi="宋体" w:eastAsia="宋体" w:cs="宋体"/>
          <w:color w:val="000000" w:themeColor="text1"/>
          <w:spacing w:val="0"/>
          <w:position w:val="0"/>
          <w:sz w:val="24"/>
          <w:szCs w:val="24"/>
          <w:highlight w:val="none"/>
          <w:shd w:val="clear" w:color="auto" w:fill="auto"/>
          <w:lang w:eastAsia="zh-CN"/>
          <w14:textFill>
            <w14:solidFill>
              <w14:schemeClr w14:val="tx1"/>
            </w14:solidFill>
          </w14:textFill>
        </w:rPr>
        <w:t>大楼主体原</w:t>
      </w:r>
      <w:r>
        <w:rPr>
          <w:rFonts w:hint="eastAsia" w:ascii="宋体" w:hAnsi="宋体" w:eastAsia="宋体" w:cs="宋体"/>
          <w:color w:val="000000" w:themeColor="text1"/>
          <w:spacing w:val="0"/>
          <w:position w:val="0"/>
          <w:sz w:val="24"/>
          <w:szCs w:val="24"/>
          <w:highlight w:val="none"/>
          <w:shd w:val="clear" w:color="auto" w:fill="auto"/>
          <w14:textFill>
            <w14:solidFill>
              <w14:schemeClr w14:val="tx1"/>
            </w14:solidFill>
          </w14:textFill>
        </w:rPr>
        <w:t>配置</w:t>
      </w:r>
      <w:r>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t>2</w:t>
      </w:r>
      <w:r>
        <w:rPr>
          <w:rFonts w:hint="eastAsia" w:ascii="宋体" w:hAnsi="宋体" w:eastAsia="宋体" w:cs="宋体"/>
          <w:color w:val="000000" w:themeColor="text1"/>
          <w:spacing w:val="0"/>
          <w:position w:val="0"/>
          <w:sz w:val="24"/>
          <w:szCs w:val="24"/>
          <w:highlight w:val="none"/>
          <w:shd w:val="clear" w:color="auto" w:fill="auto"/>
          <w14:textFill>
            <w14:solidFill>
              <w14:schemeClr w14:val="tx1"/>
            </w14:solidFill>
          </w14:textFill>
        </w:rPr>
        <w:t>台</w:t>
      </w:r>
      <w:r>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t>552kw</w:t>
      </w:r>
      <w:r>
        <w:rPr>
          <w:rFonts w:hint="eastAsia" w:ascii="宋体" w:hAnsi="宋体" w:eastAsia="宋体" w:cs="宋体"/>
          <w:color w:val="000000" w:themeColor="text1"/>
          <w:spacing w:val="0"/>
          <w:position w:val="0"/>
          <w:sz w:val="24"/>
          <w:szCs w:val="24"/>
          <w:highlight w:val="none"/>
          <w:shd w:val="clear" w:color="auto" w:fill="auto"/>
          <w14:textFill>
            <w14:solidFill>
              <w14:schemeClr w14:val="tx1"/>
            </w14:solidFill>
          </w14:textFill>
        </w:rPr>
        <w:t>制冷量</w:t>
      </w:r>
      <w:r>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t>和1台334kw制冷量</w:t>
      </w:r>
      <w:r>
        <w:rPr>
          <w:rFonts w:hint="eastAsia" w:ascii="宋体" w:hAnsi="宋体" w:eastAsia="宋体" w:cs="宋体"/>
          <w:color w:val="000000" w:themeColor="text1"/>
          <w:spacing w:val="0"/>
          <w:position w:val="0"/>
          <w:sz w:val="24"/>
          <w:szCs w:val="24"/>
          <w:highlight w:val="none"/>
          <w:shd w:val="clear" w:color="auto" w:fill="auto"/>
          <w14:textFill>
            <w14:solidFill>
              <w14:schemeClr w14:val="tx1"/>
            </w14:solidFill>
          </w14:textFill>
        </w:rPr>
        <w:t>的</w:t>
      </w:r>
      <w:r>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t>广州</w:t>
      </w:r>
      <w:r>
        <w:rPr>
          <w:rFonts w:hint="eastAsia" w:ascii="宋体" w:hAnsi="宋体" w:eastAsia="宋体" w:cs="宋体"/>
          <w:color w:val="000000" w:themeColor="text1"/>
          <w:spacing w:val="0"/>
          <w:position w:val="0"/>
          <w:sz w:val="24"/>
          <w:szCs w:val="24"/>
          <w:highlight w:val="none"/>
          <w:shd w:val="clear" w:color="auto" w:fill="auto"/>
          <w14:textFill>
            <w14:solidFill>
              <w14:schemeClr w14:val="tx1"/>
            </w14:solidFill>
          </w14:textFill>
        </w:rPr>
        <w:t>产</w:t>
      </w:r>
      <w:r>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t>日立</w:t>
      </w:r>
      <w:r>
        <w:rPr>
          <w:rFonts w:hint="eastAsia" w:ascii="宋体" w:hAnsi="宋体" w:eastAsia="宋体" w:cs="宋体"/>
          <w:color w:val="000000" w:themeColor="text1"/>
          <w:spacing w:val="0"/>
          <w:position w:val="0"/>
          <w:sz w:val="24"/>
          <w:szCs w:val="24"/>
          <w:highlight w:val="none"/>
          <w:shd w:val="clear" w:color="auto" w:fill="auto"/>
          <w14:textFill>
            <w14:solidFill>
              <w14:schemeClr w14:val="tx1"/>
            </w14:solidFill>
          </w14:textFill>
        </w:rPr>
        <w:t>品牌风冷热泵型冷水机组，</w:t>
      </w:r>
      <w:r>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t>1号、2号、3号展厅采用全空气低压风管系统，设置余姚捷丰空调设备有限公司的立式空调机组，平顶送风集中回风方式。整体空调系统</w:t>
      </w:r>
      <w:r>
        <w:rPr>
          <w:rFonts w:hint="eastAsia" w:ascii="宋体" w:hAnsi="宋体" w:eastAsia="宋体" w:cs="宋体"/>
          <w:color w:val="000000" w:themeColor="text1"/>
          <w:spacing w:val="0"/>
          <w:position w:val="0"/>
          <w:sz w:val="24"/>
          <w:szCs w:val="24"/>
          <w:highlight w:val="none"/>
          <w:shd w:val="clear" w:color="auto" w:fill="auto"/>
          <w14:textFill>
            <w14:solidFill>
              <w14:schemeClr w14:val="tx1"/>
            </w14:solidFill>
          </w14:textFill>
        </w:rPr>
        <w:t>于200</w:t>
      </w:r>
      <w:r>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t>6</w:t>
      </w:r>
      <w:r>
        <w:rPr>
          <w:rFonts w:hint="eastAsia" w:ascii="宋体" w:hAnsi="宋体" w:eastAsia="宋体" w:cs="宋体"/>
          <w:color w:val="000000" w:themeColor="text1"/>
          <w:spacing w:val="0"/>
          <w:position w:val="0"/>
          <w:sz w:val="24"/>
          <w:szCs w:val="24"/>
          <w:highlight w:val="none"/>
          <w:shd w:val="clear" w:color="auto" w:fill="auto"/>
          <w14:textFill>
            <w14:solidFill>
              <w14:schemeClr w14:val="tx1"/>
            </w14:solidFill>
          </w14:textFill>
        </w:rPr>
        <w:t>年</w:t>
      </w:r>
      <w:r>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t>采购</w:t>
      </w:r>
      <w:r>
        <w:rPr>
          <w:rFonts w:hint="eastAsia" w:ascii="宋体" w:hAnsi="宋体" w:eastAsia="宋体" w:cs="宋体"/>
          <w:color w:val="000000" w:themeColor="text1"/>
          <w:spacing w:val="0"/>
          <w:position w:val="0"/>
          <w:sz w:val="24"/>
          <w:szCs w:val="24"/>
          <w:highlight w:val="none"/>
          <w:shd w:val="clear" w:color="auto" w:fill="auto"/>
          <w14:textFill>
            <w14:solidFill>
              <w14:schemeClr w14:val="tx1"/>
            </w14:solidFill>
          </w14:textFill>
        </w:rPr>
        <w:t>，200</w:t>
      </w:r>
      <w:r>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t>7</w:t>
      </w:r>
      <w:r>
        <w:rPr>
          <w:rFonts w:hint="eastAsia" w:ascii="宋体" w:hAnsi="宋体" w:eastAsia="宋体" w:cs="宋体"/>
          <w:color w:val="000000" w:themeColor="text1"/>
          <w:spacing w:val="0"/>
          <w:position w:val="0"/>
          <w:sz w:val="24"/>
          <w:szCs w:val="24"/>
          <w:highlight w:val="none"/>
          <w:shd w:val="clear" w:color="auto" w:fill="auto"/>
          <w14:textFill>
            <w14:solidFill>
              <w14:schemeClr w14:val="tx1"/>
            </w14:solidFill>
          </w14:textFill>
        </w:rPr>
        <w:t>年投入使用，已投入运行</w:t>
      </w:r>
      <w:r>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t>16</w:t>
      </w:r>
      <w:r>
        <w:rPr>
          <w:rFonts w:hint="eastAsia" w:ascii="宋体" w:hAnsi="宋体" w:eastAsia="宋体" w:cs="宋体"/>
          <w:color w:val="000000" w:themeColor="text1"/>
          <w:spacing w:val="0"/>
          <w:position w:val="0"/>
          <w:sz w:val="24"/>
          <w:szCs w:val="24"/>
          <w:highlight w:val="none"/>
          <w:shd w:val="clear" w:color="auto" w:fill="auto"/>
          <w14:textFill>
            <w14:solidFill>
              <w14:schemeClr w14:val="tx1"/>
            </w14:solidFill>
          </w14:textFill>
        </w:rPr>
        <w:t>年。现设备趋于老化，近几年故障率高、制冷制热效果不佳，现已严重影响空调系统正常运行。</w:t>
      </w:r>
    </w:p>
    <w:p>
      <w:pPr>
        <w:spacing w:line="360" w:lineRule="auto"/>
        <w:ind w:firstLine="480" w:firstLineChars="200"/>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t>良渚博物院（良渚研究院）馆长办公室、会计室、档案室及会议室等个别区域使用的风机盘管。</w:t>
      </w:r>
    </w:p>
    <w:p>
      <w:pPr>
        <w:tabs>
          <w:tab w:val="left" w:pos="312"/>
        </w:tabs>
        <w:spacing w:before="0" w:after="0" w:line="240" w:lineRule="auto"/>
        <w:ind w:left="0" w:right="0" w:firstLine="0"/>
        <w:jc w:val="left"/>
        <w:rPr>
          <w:rFonts w:hint="eastAsia" w:ascii="宋体" w:hAnsi="宋体" w:eastAsia="宋体" w:cs="宋体"/>
          <w:b/>
          <w:bCs w:val="0"/>
          <w:color w:val="000000" w:themeColor="text1"/>
          <w:spacing w:val="0"/>
          <w:position w:val="0"/>
          <w:sz w:val="24"/>
          <w:szCs w:val="24"/>
          <w:highlight w:val="none"/>
          <w:shd w:val="clear" w:color="auto" w:fill="auto"/>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 xml:space="preserve"> 二、改造方案</w:t>
      </w:r>
      <w:r>
        <w:rPr>
          <w:rFonts w:hint="eastAsia" w:ascii="宋体" w:hAnsi="宋体" w:eastAsia="宋体" w:cs="宋体"/>
          <w:b/>
          <w:bCs w:val="0"/>
          <w:color w:val="000000" w:themeColor="text1"/>
          <w:spacing w:val="0"/>
          <w:position w:val="0"/>
          <w:sz w:val="24"/>
          <w:szCs w:val="24"/>
          <w:highlight w:val="none"/>
          <w:shd w:val="clear" w:color="auto" w:fill="auto"/>
          <w:lang w:val="en-US" w:eastAsia="zh-CN"/>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具体改造内容与要求如下：</w:t>
      </w:r>
    </w:p>
    <w:p>
      <w:pPr>
        <w:spacing w:line="360" w:lineRule="auto"/>
        <w:ind w:firstLine="480" w:firstLineChars="200"/>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t>（一）室外主机</w:t>
      </w:r>
    </w:p>
    <w:p>
      <w:pPr>
        <w:spacing w:line="360" w:lineRule="auto"/>
        <w:ind w:firstLine="480" w:firstLineChars="200"/>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t>1、对室外风冷热泵进行换新，一共采用11台135KW的变频变频风冷涡旋热泵机组，4台一组（540KW），共2组，另外3台一组（405kw），共1组，安装在原风冷热泵位置。机组夏季提供7/12℃冷水，冬季提供45/40℃热水，地面水管重新布置配接，地下室管道不做变动。</w:t>
      </w:r>
    </w:p>
    <w:p>
      <w:pPr>
        <w:spacing w:line="360" w:lineRule="auto"/>
        <w:ind w:firstLine="480" w:firstLineChars="200"/>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t>2、地下室空调水泵房内原4台水泵整体运行良好，此次更换4台水泵（参数如下表），略有增大。地面热泵机组水管与现水泵房进出水管做好连接。</w:t>
      </w:r>
    </w:p>
    <w:p>
      <w:pPr>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drawing>
          <wp:inline distT="0" distB="0" distL="114300" distR="114300">
            <wp:extent cx="5809615" cy="1296670"/>
            <wp:effectExtent l="0" t="0" r="635" b="17780"/>
            <wp:docPr id="5" name="图片 1" descr="微信图片_2024013112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微信图片_20240131122012"/>
                    <pic:cNvPicPr>
                      <a:picLocks noChangeAspect="1"/>
                    </pic:cNvPicPr>
                  </pic:nvPicPr>
                  <pic:blipFill>
                    <a:blip r:embed="rId27"/>
                    <a:stretch>
                      <a:fillRect/>
                    </a:stretch>
                  </pic:blipFill>
                  <pic:spPr>
                    <a:xfrm>
                      <a:off x="0" y="0"/>
                      <a:ext cx="5809615" cy="1296670"/>
                    </a:xfrm>
                    <a:prstGeom prst="rect">
                      <a:avLst/>
                    </a:prstGeom>
                    <a:noFill/>
                    <a:ln>
                      <a:noFill/>
                    </a:ln>
                  </pic:spPr>
                </pic:pic>
              </a:graphicData>
            </a:graphic>
          </wp:inline>
        </w:drawing>
      </w:r>
    </w:p>
    <w:p>
      <w:pPr>
        <w:spacing w:line="360" w:lineRule="auto"/>
        <w:ind w:firstLine="480" w:firstLineChars="200"/>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t>3、空调水泵房内原定压补水装置，由于使用年限过久，设计建议更换为带排气功能的定压补水装置，水量按60~120m³/h，定压高度按6m，补水泵扬程20m，流量按6m³/h，工作压力按1.0Mpa，电功率1.5KW。</w:t>
      </w:r>
    </w:p>
    <w:p>
      <w:pPr>
        <w:spacing w:line="360" w:lineRule="auto"/>
        <w:ind w:left="638" w:leftChars="304" w:firstLine="0" w:firstLine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t>4</w:t>
      </w:r>
      <w:r>
        <w:rPr>
          <w:rFonts w:hint="eastAsia" w:ascii="宋体" w:hAnsi="宋体" w:eastAsia="宋体" w:cs="宋体"/>
          <w:color w:val="000000" w:themeColor="text1"/>
          <w:spacing w:val="0"/>
          <w:position w:val="0"/>
          <w:sz w:val="24"/>
          <w:szCs w:val="24"/>
          <w:highlight w:val="none"/>
          <w:shd w:val="clear" w:color="auto" w:fill="auto"/>
          <w:lang w:val="en-GB"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风冷热泵系统电气方面：</w:t>
      </w:r>
    </w:p>
    <w:p>
      <w:pPr>
        <w:pStyle w:val="25"/>
        <w:spacing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原配置：</w:t>
      </w:r>
      <w: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t>每台风冷热泵主机在配电房单独设框架式空气开关并配置相应的保护模块。</w:t>
      </w:r>
    </w:p>
    <w:p>
      <w:pPr>
        <w:spacing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（2）本项目电气设计方案：地面机房原三组</w:t>
      </w:r>
      <w:r>
        <w:rPr>
          <w:rFonts w:hint="eastAsia" w:ascii="宋体" w:hAnsi="宋体" w:eastAsia="宋体" w:cs="宋体"/>
          <w:color w:val="000000" w:themeColor="text1"/>
          <w:sz w:val="24"/>
          <w:szCs w:val="24"/>
          <w:highlight w:val="none"/>
          <w:lang w:val="en-US" w:eastAsia="zh-CN"/>
          <w14:textFill>
            <w14:solidFill>
              <w14:schemeClr w14:val="tx1"/>
            </w14:solidFill>
          </w14:textFill>
        </w:rPr>
        <w:t>风冷热泵机组</w:t>
      </w:r>
      <w:r>
        <w:rPr>
          <w:rFonts w:hint="eastAsia" w:ascii="宋体" w:hAnsi="宋体" w:eastAsia="宋体" w:cs="宋体"/>
          <w:color w:val="000000" w:themeColor="text1"/>
          <w:sz w:val="24"/>
          <w:szCs w:val="24"/>
          <w:highlight w:val="none"/>
          <w:lang w:val="en-US" w:eastAsia="zh-CN"/>
          <w14:textFill>
            <w14:solidFill>
              <w14:schemeClr w14:val="tx1"/>
            </w14:solidFill>
          </w14:textFill>
        </w:rPr>
        <w:t>的原配电主干电缆不变，总配电柜至11个热泵模块控制箱的配电电缆及电缆桥架重新配置。</w:t>
      </w:r>
      <w:r>
        <w:rPr>
          <w:rFonts w:hint="eastAsia" w:ascii="宋体" w:hAnsi="宋体" w:eastAsia="宋体" w:cs="宋体"/>
          <w:color w:val="000000" w:themeColor="text1"/>
          <w:sz w:val="24"/>
          <w:szCs w:val="24"/>
          <w:highlight w:val="none"/>
          <w:lang w:val="en-US" w:eastAsia="zh-CN"/>
          <w14:textFill>
            <w14:solidFill>
              <w14:schemeClr w14:val="tx1"/>
            </w14:solidFill>
          </w14:textFill>
        </w:rPr>
        <w:br w:type="textWrapping"/>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（3）每组</w:t>
      </w:r>
      <w:r>
        <w:rPr>
          <w:rFonts w:hint="eastAsia" w:ascii="宋体" w:hAnsi="宋体" w:eastAsia="宋体" w:cs="宋体"/>
          <w:color w:val="000000" w:themeColor="text1"/>
          <w:sz w:val="24"/>
          <w:szCs w:val="24"/>
          <w:highlight w:val="none"/>
          <w:lang w:val="en-US" w:eastAsia="zh-CN"/>
          <w14:textFill>
            <w14:solidFill>
              <w14:schemeClr w14:val="tx1"/>
            </w14:solidFill>
          </w14:textFill>
        </w:rPr>
        <w:t>风冷热泵机组</w:t>
      </w:r>
      <w:r>
        <w:rPr>
          <w:rFonts w:hint="eastAsia" w:ascii="宋体" w:hAnsi="宋体" w:eastAsia="宋体" w:cs="宋体"/>
          <w:color w:val="000000" w:themeColor="text1"/>
          <w:sz w:val="24"/>
          <w:szCs w:val="24"/>
          <w:highlight w:val="none"/>
          <w:lang w:val="en-US" w:eastAsia="zh-CN"/>
          <w14:textFill>
            <w14:solidFill>
              <w14:schemeClr w14:val="tx1"/>
            </w14:solidFill>
          </w14:textFill>
        </w:rPr>
        <w:t>由1个44KW用电容量的标准模块构成，按每个标准模块自带控制箱处理，最终结合设备采购落实设备控制箱的选定和安装，并根据厂家的安装要求实施。</w:t>
      </w:r>
      <w:r>
        <w:rPr>
          <w:rFonts w:hint="eastAsia" w:ascii="宋体" w:hAnsi="宋体" w:eastAsia="宋体" w:cs="宋体"/>
          <w:color w:val="000000" w:themeColor="text1"/>
          <w:sz w:val="24"/>
          <w:szCs w:val="24"/>
          <w:highlight w:val="none"/>
          <w:lang w:val="en-US" w:eastAsia="zh-CN"/>
          <w14:textFill>
            <w14:solidFill>
              <w14:schemeClr w14:val="tx1"/>
            </w14:solidFill>
          </w14:textFill>
        </w:rPr>
        <w:br w:type="textWrapping"/>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（4）原配电电缆规格满足要求的干线电缆详原设计不变，本工程</w:t>
      </w:r>
      <w:r>
        <w:rPr>
          <w:rFonts w:hint="eastAsia" w:ascii="宋体" w:hAnsi="宋体" w:eastAsia="宋体" w:cs="宋体"/>
          <w:color w:val="000000" w:themeColor="text1"/>
          <w:sz w:val="24"/>
          <w:szCs w:val="24"/>
          <w:highlight w:val="none"/>
          <w:lang w:val="en-US" w:eastAsia="zh-CN"/>
          <w14:textFill>
            <w14:solidFill>
              <w14:schemeClr w14:val="tx1"/>
            </w14:solidFill>
          </w14:textFill>
        </w:rPr>
        <w:t>风冷热泵机组</w:t>
      </w:r>
      <w:r>
        <w:rPr>
          <w:rFonts w:hint="eastAsia" w:ascii="宋体" w:hAnsi="宋体" w:eastAsia="宋体" w:cs="宋体"/>
          <w:color w:val="000000" w:themeColor="text1"/>
          <w:sz w:val="24"/>
          <w:szCs w:val="24"/>
          <w:highlight w:val="none"/>
          <w:lang w:val="en-US" w:eastAsia="zh-CN"/>
          <w14:textFill>
            <w14:solidFill>
              <w14:schemeClr w14:val="tx1"/>
            </w14:solidFill>
          </w14:textFill>
        </w:rPr>
        <w:t>及其循环水泵仅为设备更换，水泵不改变原有电缆管线，风冷热泵机组的总电源线不变，但是总配电柜到11台风冷模块的小电缆要重新布置；</w:t>
      </w:r>
      <w:r>
        <w:rPr>
          <w:rFonts w:hint="eastAsia" w:ascii="宋体" w:hAnsi="宋体" w:eastAsia="宋体" w:cs="宋体"/>
          <w:color w:val="000000" w:themeColor="text1"/>
          <w:sz w:val="24"/>
          <w:szCs w:val="24"/>
          <w:highlight w:val="none"/>
          <w:lang w:val="en-US" w:eastAsia="zh-CN"/>
          <w14:textFill>
            <w14:solidFill>
              <w14:schemeClr w14:val="tx1"/>
            </w14:solidFill>
          </w14:textFill>
        </w:rPr>
        <w:br w:type="textWrapping"/>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（5）如原配电线路、开关等配置不满足新设备要求，请投标方提出方案，征得设计同意后实施。相关费用含在本次报价中。</w:t>
      </w:r>
    </w:p>
    <w:p>
      <w:pPr>
        <w:spacing w:line="360" w:lineRule="auto"/>
        <w:ind w:firstLine="480" w:firstLineChars="200"/>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t xml:space="preserve"> 5、现BA系统（主要控制风机盘管、新风机等设备）控制软件，在windows XP（windows7）下运行。需更新软件，支持最新操作系统win10及以上版本。另更换1号、2号、3号展厅的13只DDC控制器和13个温度传感器。</w:t>
      </w:r>
    </w:p>
    <w:p>
      <w:pPr>
        <w:pStyle w:val="25"/>
        <w:spacing w:line="360" w:lineRule="auto"/>
        <w:rPr>
          <w:rFonts w:hint="eastAsia" w:ascii="宋体" w:hAnsi="宋体" w:eastAsia="宋体" w:cs="宋体"/>
          <w:snapToGrid/>
          <w:color w:val="000000" w:themeColor="text1"/>
          <w:spacing w:val="0"/>
          <w:position w:val="0"/>
          <w:sz w:val="24"/>
          <w:szCs w:val="24"/>
          <w:highlight w:val="none"/>
          <w:shd w:val="clear" w:color="auto" w:fill="auto"/>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snapToGrid/>
          <w:color w:val="000000" w:themeColor="text1"/>
          <w:spacing w:val="0"/>
          <w:position w:val="0"/>
          <w:sz w:val="24"/>
          <w:szCs w:val="24"/>
          <w:highlight w:val="none"/>
          <w:shd w:val="clear" w:color="auto" w:fill="auto"/>
          <w:lang w:val="en-US" w:eastAsia="zh-CN"/>
          <w14:textFill>
            <w14:solidFill>
              <w14:schemeClr w14:val="tx1"/>
            </w14:solidFill>
          </w14:textFill>
        </w:rPr>
        <w:t xml:space="preserve">  6、更换38台风机盘管</w:t>
      </w:r>
      <w:r>
        <w:rPr>
          <w:rFonts w:hint="eastAsia" w:ascii="宋体" w:hAnsi="宋体" w:eastAsia="宋体" w:cs="宋体"/>
          <w:snapToGrid/>
          <w:color w:val="000000" w:themeColor="text1"/>
          <w:spacing w:val="0"/>
          <w:position w:val="0"/>
          <w:sz w:val="24"/>
          <w:szCs w:val="24"/>
          <w:highlight w:val="none"/>
          <w:shd w:val="clear" w:color="auto" w:fill="auto"/>
          <w:vertAlign w:val="baseline"/>
          <w:lang w:val="en-US" w:eastAsia="zh-CN"/>
          <w14:textFill>
            <w14:solidFill>
              <w14:schemeClr w14:val="tx1"/>
            </w14:solidFill>
          </w14:textFill>
        </w:rPr>
        <w:t>及配套的</w:t>
      </w:r>
      <w:r>
        <w:rPr>
          <w:rFonts w:hint="eastAsia" w:ascii="宋体" w:hAnsi="宋体" w:eastAsia="宋体" w:cs="宋体"/>
          <w:snapToGrid/>
          <w:color w:val="000000" w:themeColor="text1"/>
          <w:spacing w:val="0"/>
          <w:position w:val="0"/>
          <w:sz w:val="24"/>
          <w:szCs w:val="24"/>
          <w:highlight w:val="none"/>
          <w:shd w:val="clear" w:color="auto" w:fill="auto"/>
          <w:lang w:val="en-US" w:eastAsia="zh-CN"/>
          <w14:textFill>
            <w14:solidFill>
              <w14:schemeClr w14:val="tx1"/>
            </w14:solidFill>
          </w14:textFill>
        </w:rPr>
        <w:t>温度控制器、温度控制开关（触摸式液晶显示）、阀门等配件，施工内容包括室内修补。</w:t>
      </w:r>
    </w:p>
    <w:p>
      <w:pPr>
        <w:spacing w:before="0" w:after="0" w:line="360" w:lineRule="auto"/>
        <w:ind w:right="0" w:firstLine="480" w:firstLineChars="200"/>
        <w:jc w:val="left"/>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t>（二）室内空气处理器：鉴于现有设备老化，重点拆除更新屋面空气处理机组及展厅内空气处理机组。更换进出水管和阀门，阀门可采用国产优质品牌的涡轮蝶阀。进水管设置过滤器，进出水管设置压力表和温度表及压力和温度传感器等。水、风管的保温和试压要求参照原设计。</w:t>
      </w:r>
    </w:p>
    <w:p>
      <w:pPr>
        <w:pStyle w:val="25"/>
        <w:spacing w:line="360" w:lineRule="auto"/>
        <w:ind w:firstLine="64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shd w:val="clear" w:color="auto" w:fill="auto"/>
          <w:lang w:val="en-US" w:eastAsia="zh-CN"/>
          <w14:textFill>
            <w14:solidFill>
              <w14:schemeClr w14:val="tx1"/>
            </w14:solidFill>
          </w14:textFill>
        </w:rPr>
        <w:t>（三）办公室、售卖部：为改善冬季制热空调效果差的问题，更换这些区域的风机盘管及控制面板，且尽可能减少对装饰及吊顶影响，让改造最小化。</w:t>
      </w:r>
    </w:p>
    <w:p>
      <w:pPr>
        <w:tabs>
          <w:tab w:val="left" w:pos="312"/>
        </w:tabs>
        <w:spacing w:before="0" w:after="0" w:line="360" w:lineRule="auto"/>
        <w:ind w:right="0"/>
        <w:jc w:val="left"/>
        <w:rPr>
          <w:rFonts w:hint="eastAsia" w:ascii="宋体" w:hAnsi="宋体" w:eastAsia="宋体" w:cs="宋体"/>
          <w:b/>
          <w:bCs w:val="0"/>
          <w:color w:val="000000" w:themeColor="text1"/>
          <w:spacing w:val="0"/>
          <w:position w:val="0"/>
          <w:sz w:val="24"/>
          <w:szCs w:val="24"/>
          <w:highlight w:val="none"/>
          <w:shd w:val="clear" w:color="auto" w:fill="auto"/>
          <w:lang w:val="en-US" w:eastAsia="zh-CN"/>
          <w14:textFill>
            <w14:solidFill>
              <w14:schemeClr w14:val="tx1"/>
            </w14:solidFill>
          </w14:textFill>
        </w:rPr>
      </w:pPr>
      <w:r>
        <w:rPr>
          <w:rFonts w:hint="eastAsia" w:ascii="宋体" w:hAnsi="宋体" w:eastAsia="宋体" w:cs="宋体"/>
          <w:b/>
          <w:bCs w:val="0"/>
          <w:color w:val="000000" w:themeColor="text1"/>
          <w:spacing w:val="0"/>
          <w:position w:val="0"/>
          <w:sz w:val="24"/>
          <w:szCs w:val="24"/>
          <w:highlight w:val="none"/>
          <w:shd w:val="clear" w:color="auto" w:fill="auto"/>
          <w:lang w:val="en-US" w:eastAsia="zh-CN"/>
          <w14:textFill>
            <w14:solidFill>
              <w14:schemeClr w14:val="tx1"/>
            </w14:solidFill>
          </w14:textFill>
        </w:rPr>
        <w:t>三、项目改造措施及相关要求：</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风冷热泵机组</w:t>
      </w:r>
      <w:r>
        <w:rPr>
          <w:rFonts w:hint="eastAsia" w:ascii="宋体" w:hAnsi="宋体" w:eastAsia="宋体" w:cs="宋体"/>
          <w:color w:val="000000" w:themeColor="text1"/>
          <w:sz w:val="24"/>
          <w:szCs w:val="24"/>
          <w:highlight w:val="none"/>
          <w:lang w:val="en-US" w:eastAsia="zh-CN"/>
          <w14:textFill>
            <w14:solidFill>
              <w14:schemeClr w14:val="tx1"/>
            </w14:solidFill>
          </w14:textFill>
        </w:rPr>
        <w:t>消声降噪：</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设备要自带降噪隔声措施；2）采用电子换向直流无刷风机，能根据负荷变化无级调节风机转速，降低机组风机运行噪声；3）采用独立风道设计，单系统运行只开一个风机，有效降低风机运行运转音；4）风机、电机、支架、风罩、导风圈以及变频驱动器一体化设计，保证风扇偏心距，谨防风机异响；5）采用新一代微电脑控制中心，实时监控机组关键部件运行转态，优化机组运行逻辑，有效降低机组启停运转音。</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投标方所投的产品配备的降噪组件及采取相应的噪声控制技术措施，需提供专项说明（写明配备的降噪组件及采取的技术措施，以及设备运行时总噪声分贝）。设备自带降噪组件和采取的噪声控制技术相关费用应含在</w:t>
      </w:r>
      <w:r>
        <w:rPr>
          <w:rFonts w:hint="eastAsia" w:ascii="宋体" w:hAnsi="宋体" w:eastAsia="宋体" w:cs="宋体"/>
          <w:color w:val="000000" w:themeColor="text1"/>
          <w:sz w:val="24"/>
          <w:szCs w:val="24"/>
          <w:highlight w:val="none"/>
          <w:lang w:val="en-US" w:eastAsia="zh-CN"/>
          <w14:textFill>
            <w14:solidFill>
              <w14:schemeClr w14:val="tx1"/>
            </w14:solidFill>
          </w14:textFill>
        </w:rPr>
        <w:t>风冷热泵机组</w:t>
      </w:r>
      <w:r>
        <w:rPr>
          <w:rFonts w:hint="eastAsia" w:ascii="宋体" w:hAnsi="宋体" w:eastAsia="宋体" w:cs="宋体"/>
          <w:color w:val="000000" w:themeColor="text1"/>
          <w:sz w:val="24"/>
          <w:szCs w:val="24"/>
          <w:highlight w:val="none"/>
          <w:lang w:val="en-US" w:eastAsia="zh-CN"/>
          <w14:textFill>
            <w14:solidFill>
              <w14:schemeClr w14:val="tx1"/>
            </w14:solidFill>
          </w14:textFill>
        </w:rPr>
        <w:t>设备报价中。</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2、施工降噪措施</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1）对每组</w:t>
      </w:r>
      <w:r>
        <w:rPr>
          <w:rFonts w:hint="eastAsia" w:ascii="宋体" w:hAnsi="宋体" w:eastAsia="宋体" w:cs="宋体"/>
          <w:color w:val="000000" w:themeColor="text1"/>
          <w:sz w:val="24"/>
          <w:szCs w:val="24"/>
          <w:highlight w:val="none"/>
          <w:lang w:val="en-US" w:eastAsia="zh-CN"/>
          <w14:textFill>
            <w14:solidFill>
              <w14:schemeClr w14:val="tx1"/>
            </w14:solidFill>
          </w14:textFill>
        </w:rPr>
        <w:t>风冷热泵机组</w:t>
      </w:r>
      <w:r>
        <w:rPr>
          <w:rFonts w:hint="eastAsia" w:ascii="宋体" w:hAnsi="宋体" w:eastAsia="宋体" w:cs="宋体"/>
          <w:color w:val="000000" w:themeColor="text1"/>
          <w:sz w:val="24"/>
          <w:szCs w:val="24"/>
          <w:highlight w:val="none"/>
          <w:lang w:val="en-US" w:eastAsia="zh-CN"/>
          <w14:textFill>
            <w14:solidFill>
              <w14:schemeClr w14:val="tx1"/>
            </w14:solidFill>
          </w14:textFill>
        </w:rPr>
        <w:t>减震装置采用空气垫的方式；2）为减少机组噪声，建议由专业厂家对机组四周设置消声屏或消声导风罩。</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3、设备安装</w:t>
      </w:r>
    </w:p>
    <w:p>
      <w:pPr>
        <w:snapToGrid w:val="0"/>
        <w:spacing w:before="40" w:after="40" w:line="360" w:lineRule="auto"/>
        <w:ind w:firstLine="480" w:firstLineChars="20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设备选型采用小型模块变频风冷涡旋热泵机组，外形结构尺寸要紧凑，重量轻，方便吊机进行设备就位安装和搬运，方便现场运输；2）拼接方式灵活：多台机组安装时，可长度或者宽度方向拼接，也可以根据实际现场安装场地的需求进行排布。3）设备安装方案由设备施工单位组织实施。4）</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主机设备的吊装方案需要专家论证（费用由投标方承担）、用户认可后方可实施。5）投标人提供项目实施过程中可能造成的设施、设备损坏情况的应急处置修复预案。</w:t>
      </w:r>
    </w:p>
    <w:p>
      <w:pPr>
        <w:tabs>
          <w:tab w:val="left" w:pos="312"/>
        </w:tabs>
        <w:spacing w:before="0" w:after="0" w:line="360" w:lineRule="auto"/>
        <w:ind w:right="0"/>
        <w:jc w:val="left"/>
        <w:rPr>
          <w:rFonts w:hint="eastAsia" w:ascii="宋体" w:hAnsi="宋体" w:eastAsia="宋体" w:cs="宋体"/>
          <w:b/>
          <w:bCs w:val="0"/>
          <w:color w:val="000000" w:themeColor="text1"/>
          <w:spacing w:val="0"/>
          <w:position w:val="0"/>
          <w:sz w:val="24"/>
          <w:szCs w:val="24"/>
          <w:highlight w:val="none"/>
          <w:shd w:val="clear" w:color="auto" w:fill="auto"/>
          <w:lang w:val="en-US" w:eastAsia="zh-CN"/>
          <w14:textFill>
            <w14:solidFill>
              <w14:schemeClr w14:val="tx1"/>
            </w14:solidFill>
          </w14:textFill>
        </w:rPr>
      </w:pPr>
      <w:r>
        <w:rPr>
          <w:rFonts w:hint="eastAsia" w:ascii="宋体" w:hAnsi="宋体" w:eastAsia="宋体" w:cs="宋体"/>
          <w:b/>
          <w:bCs w:val="0"/>
          <w:color w:val="000000" w:themeColor="text1"/>
          <w:spacing w:val="0"/>
          <w:position w:val="0"/>
          <w:sz w:val="24"/>
          <w:szCs w:val="24"/>
          <w:highlight w:val="none"/>
          <w:shd w:val="clear" w:color="auto" w:fill="auto"/>
          <w:lang w:val="en-US" w:eastAsia="zh-CN"/>
          <w14:textFill>
            <w14:solidFill>
              <w14:schemeClr w14:val="tx1"/>
            </w14:solidFill>
          </w14:textFill>
        </w:rPr>
        <w:t>四、执行标准</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所涉及的设备制造、系统安装、调试和验收应符合下列规范和标准：</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1）《民用建筑供暖通风与空气调节设计规范》（GB50736-2012）；</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2）《通风与空调工程施工质量验收规范》（GB50243—2016）；</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3）《工业金属管道设计规范》（GB50316—2008）；</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4）《建筑设计防火规范》（GB50116－2014（2018版））；</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5）《公用建筑节能设计标准》（GB50189-2015）；</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6）浙江省《公共建筑节能设计标准》（DB33/1036-2021）；</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7）浙江省《绿色建筑设计标准》（DB33/1092-2021）；</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8）多联机空调系统工程技术规程（JGJ174-2010）；</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9）《低压配电设计规范》（GB50054-2011）；</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10）《民用建筑电气设计规范》（JGJ16-2008）；</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11）《建筑机电工程抗震设计规范》（GB50981-2014）；</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12）《通风与空调工程施工规范》（GB50738-2011）；</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13）《建筑给水排水及采暖工程施工质量验收规范》（GB50242-2002）；</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14）《风机、压缩机、泵安装工程施工及验收规范》（GB50275-2010）；</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15）《工业设备及管道绝热工程施工质量验收规范》（GB50185-2010）；</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16）《建筑材料及制品燃烧性能分级》（GB8624-2012）；</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17）《室内空气质量标准》（GB/T18883-2022）；</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未述及的规范和标准，均按相关现行的国家标准执行。规范和标准有最新版本的，按最新版本执行。</w:t>
      </w:r>
    </w:p>
    <w:p>
      <w:pPr>
        <w:tabs>
          <w:tab w:val="left" w:pos="312"/>
        </w:tabs>
        <w:spacing w:before="0" w:after="0" w:line="360" w:lineRule="auto"/>
        <w:ind w:right="0"/>
        <w:jc w:val="left"/>
        <w:rPr>
          <w:rFonts w:hint="eastAsia" w:ascii="宋体" w:hAnsi="宋体" w:eastAsia="宋体" w:cs="宋体"/>
          <w:b w:val="0"/>
          <w:bCs/>
          <w:color w:val="000000" w:themeColor="text1"/>
          <w:spacing w:val="0"/>
          <w:position w:val="0"/>
          <w:sz w:val="24"/>
          <w:szCs w:val="24"/>
          <w:highlight w:val="none"/>
          <w:shd w:val="clear" w:color="auto" w:fill="auto"/>
          <w:lang w:val="en-US" w:eastAsia="zh-CN"/>
          <w14:textFill>
            <w14:solidFill>
              <w14:schemeClr w14:val="tx1"/>
            </w14:solidFill>
          </w14:textFill>
        </w:rPr>
      </w:pPr>
      <w:r>
        <w:rPr>
          <w:rFonts w:hint="eastAsia" w:ascii="宋体" w:hAnsi="宋体" w:eastAsia="宋体" w:cs="宋体"/>
          <w:b/>
          <w:bCs w:val="0"/>
          <w:color w:val="000000" w:themeColor="text1"/>
          <w:spacing w:val="0"/>
          <w:position w:val="0"/>
          <w:sz w:val="24"/>
          <w:szCs w:val="24"/>
          <w:highlight w:val="none"/>
          <w:shd w:val="clear" w:color="auto" w:fill="auto"/>
          <w:lang w:val="en-US" w:eastAsia="zh-CN"/>
          <w14:textFill>
            <w14:solidFill>
              <w14:schemeClr w14:val="tx1"/>
            </w14:solidFill>
          </w14:textFill>
        </w:rPr>
        <w:t>五、采购主要内容</w:t>
      </w:r>
    </w:p>
    <w:p>
      <w:pPr>
        <w:snapToGrid w:val="0"/>
        <w:spacing w:before="40" w:after="40"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本项目为“交钥匙”项目，一切费用均包含在报价内，请各投标单位认真考虑其各种风险。投标总报价包括提供设备的方案、接线图、布置图的费用，内部设计费用、设备、运输、安装、电试、校验、仓储、保险、运费、措施费、各种税费、劳保、专利技术及质保期间等一切费用；其中项目装潢修补费包含本次报价由供应商酌情考虑。</w:t>
      </w:r>
    </w:p>
    <w:p>
      <w:pPr>
        <w:pStyle w:val="6"/>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六、</w:t>
      </w:r>
      <w:r>
        <w:rPr>
          <w:rFonts w:hint="eastAsia" w:ascii="宋体" w:hAnsi="宋体" w:eastAsia="宋体" w:cs="宋体"/>
          <w:color w:val="000000" w:themeColor="text1"/>
          <w:sz w:val="24"/>
          <w:szCs w:val="24"/>
          <w:highlight w:val="none"/>
          <w14:textFill>
            <w14:solidFill>
              <w14:schemeClr w14:val="tx1"/>
            </w14:solidFill>
          </w14:textFill>
        </w:rPr>
        <w:t>招标范围</w:t>
      </w:r>
    </w:p>
    <w:p>
      <w:pPr>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本次采购的项目为</w:t>
      </w:r>
      <w:r>
        <w:rPr>
          <w:rFonts w:hint="eastAsia" w:ascii="宋体" w:hAnsi="宋体" w:eastAsia="宋体" w:cs="宋体"/>
          <w:color w:val="000000" w:themeColor="text1"/>
          <w:sz w:val="24"/>
          <w:szCs w:val="24"/>
          <w:highlight w:val="none"/>
          <w:lang w:eastAsia="zh-CN"/>
          <w14:textFill>
            <w14:solidFill>
              <w14:schemeClr w14:val="tx1"/>
            </w14:solidFill>
          </w14:textFill>
        </w:rPr>
        <w:t>良渚博物院空调系统</w:t>
      </w:r>
      <w:r>
        <w:rPr>
          <w:rFonts w:hint="eastAsia" w:ascii="宋体" w:hAnsi="宋体" w:eastAsia="宋体" w:cs="宋体"/>
          <w:color w:val="000000" w:themeColor="text1"/>
          <w:sz w:val="24"/>
          <w:szCs w:val="24"/>
          <w:highlight w:val="none"/>
          <w14:textFill>
            <w14:solidFill>
              <w14:schemeClr w14:val="tx1"/>
            </w14:solidFill>
          </w14:textFill>
        </w:rPr>
        <w:t>设备、设备及深化设计、提供材料、设备供货、工程基础施工、现场调试、竣工验收、相关技术培训、技术服务以及售后服务的工作。</w:t>
      </w:r>
    </w:p>
    <w:p>
      <w:pPr>
        <w:pStyle w:val="6"/>
        <w:spacing w:line="360" w:lineRule="auto"/>
        <w:jc w:val="both"/>
        <w:rPr>
          <w:rFonts w:hint="eastAsia" w:ascii="宋体" w:hAnsi="宋体" w:eastAsia="宋体" w:cs="宋体"/>
          <w:color w:val="000000" w:themeColor="text1"/>
          <w:sz w:val="24"/>
          <w:szCs w:val="24"/>
          <w:highlight w:val="none"/>
          <w14:textFill>
            <w14:solidFill>
              <w14:schemeClr w14:val="tx1"/>
            </w14:solidFill>
          </w14:textFill>
        </w:rPr>
      </w:pPr>
      <w:bookmarkStart w:id="32" w:name="_Toc58641133"/>
      <w:bookmarkStart w:id="33" w:name="_Toc153028311"/>
      <w:bookmarkStart w:id="34" w:name="_Toc29388715"/>
      <w:r>
        <w:rPr>
          <w:rFonts w:hint="eastAsia" w:ascii="宋体" w:hAnsi="宋体" w:eastAsia="宋体" w:cs="宋体"/>
          <w:color w:val="000000" w:themeColor="text1"/>
          <w:sz w:val="24"/>
          <w:szCs w:val="24"/>
          <w:highlight w:val="none"/>
          <w:lang w:val="en-US" w:eastAsia="zh-CN"/>
          <w14:textFill>
            <w14:solidFill>
              <w14:schemeClr w14:val="tx1"/>
            </w14:solidFill>
          </w14:textFill>
        </w:rPr>
        <w:t>七、</w:t>
      </w:r>
      <w:r>
        <w:rPr>
          <w:rFonts w:hint="eastAsia" w:ascii="宋体" w:hAnsi="宋体" w:eastAsia="宋体" w:cs="宋体"/>
          <w:color w:val="000000" w:themeColor="text1"/>
          <w:sz w:val="24"/>
          <w:szCs w:val="24"/>
          <w:highlight w:val="none"/>
          <w14:textFill>
            <w14:solidFill>
              <w14:schemeClr w14:val="tx1"/>
            </w14:solidFill>
          </w14:textFill>
        </w:rPr>
        <w:t>工作范围与基本要求</w:t>
      </w:r>
      <w:bookmarkEnd w:id="32"/>
      <w:bookmarkEnd w:id="33"/>
      <w:bookmarkEnd w:id="34"/>
    </w:p>
    <w:p>
      <w:pPr>
        <w:spacing w:line="360" w:lineRule="auto"/>
        <w:ind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按本技术规格书的要求完成设备的设计、制造、运输、就位、安装、调试及试运行、培训及售后服务等工作。</w:t>
      </w:r>
    </w:p>
    <w:p>
      <w:pPr>
        <w:pStyle w:val="6"/>
        <w:spacing w:line="360" w:lineRule="auto"/>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八、</w:t>
      </w:r>
      <w:r>
        <w:rPr>
          <w:rFonts w:hint="eastAsia" w:ascii="宋体" w:hAnsi="宋体" w:eastAsia="宋体" w:cs="宋体"/>
          <w:color w:val="000000" w:themeColor="text1"/>
          <w:sz w:val="24"/>
          <w:szCs w:val="24"/>
          <w:highlight w:val="none"/>
          <w14:textFill>
            <w14:solidFill>
              <w14:schemeClr w14:val="tx1"/>
            </w14:solidFill>
          </w14:textFill>
        </w:rPr>
        <w:t>主要技术参数</w:t>
      </w:r>
    </w:p>
    <w:p>
      <w:pPr>
        <w:pStyle w:val="7"/>
        <w:numPr>
          <w:ilvl w:val="0"/>
          <w:numId w:val="0"/>
        </w:numPr>
        <w:tabs>
          <w:tab w:val="left" w:pos="2460"/>
          <w:tab w:val="clear" w:pos="900"/>
        </w:tabs>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1、变频风冷涡旋</w:t>
      </w:r>
      <w:r>
        <w:rPr>
          <w:rFonts w:hint="eastAsia" w:ascii="宋体" w:hAnsi="宋体" w:eastAsia="宋体" w:cs="宋体"/>
          <w:color w:val="000000" w:themeColor="text1"/>
          <w:sz w:val="24"/>
          <w:szCs w:val="24"/>
          <w:highlight w:val="none"/>
          <w14:textFill>
            <w14:solidFill>
              <w14:schemeClr w14:val="tx1"/>
            </w14:solidFill>
          </w14:textFill>
        </w:rPr>
        <w:t>热泵机组</w:t>
      </w:r>
    </w:p>
    <w:tbl>
      <w:tblPr>
        <w:tblStyle w:val="62"/>
        <w:tblW w:w="4586" w:type="pct"/>
        <w:jc w:val="center"/>
        <w:shd w:val="clear" w:color="auto" w:fill="FFFFFF"/>
        <w:tblLayout w:type="autofit"/>
        <w:tblCellMar>
          <w:top w:w="0" w:type="dxa"/>
          <w:left w:w="108" w:type="dxa"/>
          <w:bottom w:w="0" w:type="dxa"/>
          <w:right w:w="108" w:type="dxa"/>
        </w:tblCellMar>
      </w:tblPr>
      <w:tblGrid>
        <w:gridCol w:w="644"/>
        <w:gridCol w:w="2728"/>
        <w:gridCol w:w="2858"/>
        <w:gridCol w:w="2809"/>
      </w:tblGrid>
      <w:tr>
        <w:tblPrEx>
          <w:shd w:val="clear" w:color="auto" w:fill="FFFFFF"/>
          <w:tblCellMar>
            <w:top w:w="0" w:type="dxa"/>
            <w:left w:w="108" w:type="dxa"/>
            <w:bottom w:w="0" w:type="dxa"/>
            <w:right w:w="108" w:type="dxa"/>
          </w:tblCellMar>
        </w:tblPrEx>
        <w:trPr>
          <w:trHeight w:val="400" w:hRule="atLeast"/>
          <w:jc w:val="center"/>
        </w:trPr>
        <w:tc>
          <w:tcPr>
            <w:tcW w:w="35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序号</w:t>
            </w:r>
          </w:p>
        </w:tc>
        <w:tc>
          <w:tcPr>
            <w:tcW w:w="1508" w:type="pct"/>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内容</w:t>
            </w:r>
          </w:p>
        </w:tc>
        <w:tc>
          <w:tcPr>
            <w:tcW w:w="1580" w:type="pct"/>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eastAsia="zh-CN"/>
                <w14:textFill>
                  <w14:solidFill>
                    <w14:schemeClr w14:val="tx1"/>
                  </w14:solidFill>
                </w14:textFill>
              </w:rPr>
              <w:t>技术</w:t>
            </w:r>
            <w:r>
              <w:rPr>
                <w:rFonts w:hint="eastAsia" w:ascii="宋体" w:hAnsi="宋体" w:eastAsia="宋体" w:cs="宋体"/>
                <w:b/>
                <w:bCs/>
                <w:color w:val="000000" w:themeColor="text1"/>
                <w:kern w:val="0"/>
                <w:sz w:val="24"/>
                <w:szCs w:val="24"/>
                <w:highlight w:val="none"/>
                <w14:textFill>
                  <w14:solidFill>
                    <w14:schemeClr w14:val="tx1"/>
                  </w14:solidFill>
                </w14:textFill>
              </w:rPr>
              <w:t>要求</w:t>
            </w:r>
          </w:p>
        </w:tc>
        <w:tc>
          <w:tcPr>
            <w:tcW w:w="1553" w:type="pct"/>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b/>
                <w:bCs/>
                <w:color w:val="000000" w:themeColor="text1"/>
                <w:kern w:val="0"/>
                <w:sz w:val="24"/>
                <w:szCs w:val="24"/>
                <w:highlight w:val="none"/>
                <w:lang w:eastAsia="zh-CN"/>
                <w14:textFill>
                  <w14:solidFill>
                    <w14:schemeClr w14:val="tx1"/>
                  </w14:solidFill>
                </w14:textFill>
              </w:rPr>
            </w:pPr>
            <w:r>
              <w:rPr>
                <w:rFonts w:hint="eastAsia" w:ascii="宋体" w:hAnsi="宋体" w:eastAsia="宋体" w:cs="宋体"/>
                <w:b/>
                <w:bCs/>
                <w:color w:val="000000" w:themeColor="text1"/>
                <w:kern w:val="0"/>
                <w:sz w:val="24"/>
                <w:szCs w:val="24"/>
                <w:highlight w:val="none"/>
                <w:lang w:eastAsia="zh-CN"/>
                <w14:textFill>
                  <w14:solidFill>
                    <w14:schemeClr w14:val="tx1"/>
                  </w14:solidFill>
                </w14:textFill>
              </w:rPr>
              <w:t>备注</w:t>
            </w:r>
          </w:p>
        </w:tc>
      </w:tr>
      <w:tr>
        <w:tblPrEx>
          <w:tblCellMar>
            <w:top w:w="0" w:type="dxa"/>
            <w:left w:w="108" w:type="dxa"/>
            <w:bottom w:w="0" w:type="dxa"/>
            <w:right w:w="108" w:type="dxa"/>
          </w:tblCellMar>
        </w:tblPrEx>
        <w:trPr>
          <w:trHeight w:val="400"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w:t>
            </w:r>
          </w:p>
        </w:tc>
        <w:tc>
          <w:tcPr>
            <w:tcW w:w="1508"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数量</w:t>
            </w:r>
          </w:p>
        </w:tc>
        <w:tc>
          <w:tcPr>
            <w:tcW w:w="1580"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11</w:t>
            </w:r>
            <w:r>
              <w:rPr>
                <w:rFonts w:hint="eastAsia" w:ascii="宋体" w:hAnsi="宋体" w:eastAsia="宋体" w:cs="宋体"/>
                <w:color w:val="000000" w:themeColor="text1"/>
                <w:kern w:val="0"/>
                <w:sz w:val="24"/>
                <w:szCs w:val="24"/>
                <w:highlight w:val="none"/>
                <w14:textFill>
                  <w14:solidFill>
                    <w14:schemeClr w14:val="tx1"/>
                  </w14:solidFill>
                </w14:textFill>
              </w:rPr>
              <w:t>台</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400"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w:t>
            </w:r>
          </w:p>
        </w:tc>
        <w:tc>
          <w:tcPr>
            <w:tcW w:w="1508"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▲单台额定制冷量（kW）安装空间限制，不接受二台及多台组合方式</w:t>
            </w:r>
          </w:p>
        </w:tc>
        <w:tc>
          <w:tcPr>
            <w:tcW w:w="1580"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35</w:t>
            </w:r>
            <w:r>
              <w:rPr>
                <w:rFonts w:hint="eastAsia" w:ascii="宋体" w:hAnsi="宋体" w:eastAsia="宋体" w:cs="宋体"/>
                <w:color w:val="000000" w:themeColor="text1"/>
                <w:kern w:val="0"/>
                <w:sz w:val="24"/>
                <w:szCs w:val="24"/>
                <w:highlight w:val="none"/>
                <w14:textFill>
                  <w14:solidFill>
                    <w14:schemeClr w14:val="tx1"/>
                  </w14:solidFill>
                </w14:textFill>
              </w:rPr>
              <w:t>KW</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能效标识网数据</w:t>
            </w:r>
            <w:r>
              <w:rPr>
                <w:rFonts w:hint="eastAsia" w:ascii="宋体" w:hAnsi="宋体" w:eastAsia="宋体" w:cs="宋体"/>
                <w:color w:val="000000" w:themeColor="text1"/>
                <w:kern w:val="0"/>
                <w:sz w:val="24"/>
                <w:szCs w:val="24"/>
                <w:highlight w:val="none"/>
                <w14:textFill>
                  <w14:solidFill>
                    <w14:schemeClr w14:val="tx1"/>
                  </w14:solidFill>
                </w14:textFill>
              </w:rPr>
              <w:t>并加盖制造商公章</w:t>
            </w:r>
          </w:p>
        </w:tc>
      </w:tr>
      <w:tr>
        <w:tblPrEx>
          <w:tblCellMar>
            <w:top w:w="0" w:type="dxa"/>
            <w:left w:w="108" w:type="dxa"/>
            <w:bottom w:w="0" w:type="dxa"/>
            <w:right w:w="108" w:type="dxa"/>
          </w:tblCellMar>
        </w:tblPrEx>
        <w:trPr>
          <w:trHeight w:val="400"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w:t>
            </w:r>
          </w:p>
        </w:tc>
        <w:tc>
          <w:tcPr>
            <w:tcW w:w="1508"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▲单台额定制</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热</w:t>
            </w:r>
            <w:r>
              <w:rPr>
                <w:rFonts w:hint="eastAsia" w:ascii="宋体" w:hAnsi="宋体" w:eastAsia="宋体" w:cs="宋体"/>
                <w:color w:val="000000" w:themeColor="text1"/>
                <w:kern w:val="0"/>
                <w:sz w:val="24"/>
                <w:szCs w:val="24"/>
                <w:highlight w:val="none"/>
                <w14:textFill>
                  <w14:solidFill>
                    <w14:schemeClr w14:val="tx1"/>
                  </w14:solidFill>
                </w14:textFill>
              </w:rPr>
              <w:t>量（kW）安装空间限制，不接受二台及多台组合方式</w:t>
            </w:r>
          </w:p>
        </w:tc>
        <w:tc>
          <w:tcPr>
            <w:tcW w:w="1580"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40</w:t>
            </w:r>
            <w:r>
              <w:rPr>
                <w:rFonts w:hint="eastAsia" w:ascii="宋体" w:hAnsi="宋体" w:eastAsia="宋体" w:cs="宋体"/>
                <w:color w:val="000000" w:themeColor="text1"/>
                <w:kern w:val="0"/>
                <w:sz w:val="24"/>
                <w:szCs w:val="24"/>
                <w:highlight w:val="none"/>
                <w14:textFill>
                  <w14:solidFill>
                    <w14:schemeClr w14:val="tx1"/>
                  </w14:solidFill>
                </w14:textFill>
              </w:rPr>
              <w:t>KW</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能效标识网数据</w:t>
            </w:r>
            <w:r>
              <w:rPr>
                <w:rFonts w:hint="eastAsia" w:ascii="宋体" w:hAnsi="宋体" w:eastAsia="宋体" w:cs="宋体"/>
                <w:color w:val="000000" w:themeColor="text1"/>
                <w:kern w:val="0"/>
                <w:sz w:val="24"/>
                <w:szCs w:val="24"/>
                <w:highlight w:val="none"/>
                <w14:textFill>
                  <w14:solidFill>
                    <w14:schemeClr w14:val="tx1"/>
                  </w14:solidFill>
                </w14:textFill>
              </w:rPr>
              <w:t>并加盖制造商公章　</w:t>
            </w:r>
          </w:p>
        </w:tc>
      </w:tr>
      <w:tr>
        <w:tblPrEx>
          <w:tblCellMar>
            <w:top w:w="0" w:type="dxa"/>
            <w:left w:w="108" w:type="dxa"/>
            <w:bottom w:w="0" w:type="dxa"/>
            <w:right w:w="108" w:type="dxa"/>
          </w:tblCellMar>
        </w:tblPrEx>
        <w:trPr>
          <w:trHeight w:val="540"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w:t>
            </w:r>
          </w:p>
        </w:tc>
        <w:tc>
          <w:tcPr>
            <w:tcW w:w="1508"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▲能效等级</w:t>
            </w:r>
          </w:p>
        </w:tc>
        <w:tc>
          <w:tcPr>
            <w:tcW w:w="1580"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国标</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一</w:t>
            </w:r>
            <w:r>
              <w:rPr>
                <w:rFonts w:hint="eastAsia" w:ascii="宋体" w:hAnsi="宋体" w:eastAsia="宋体" w:cs="宋体"/>
                <w:color w:val="000000" w:themeColor="text1"/>
                <w:kern w:val="0"/>
                <w:sz w:val="24"/>
                <w:szCs w:val="24"/>
                <w:highlight w:val="none"/>
                <w14:textFill>
                  <w14:solidFill>
                    <w14:schemeClr w14:val="tx1"/>
                  </w14:solidFill>
                </w14:textFill>
              </w:rPr>
              <w:t>级能效</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能效标识网数据截屏并加盖制造商公章</w:t>
            </w:r>
          </w:p>
        </w:tc>
      </w:tr>
      <w:tr>
        <w:tblPrEx>
          <w:tblCellMar>
            <w:top w:w="0" w:type="dxa"/>
            <w:left w:w="108" w:type="dxa"/>
            <w:bottom w:w="0" w:type="dxa"/>
            <w:right w:w="108" w:type="dxa"/>
          </w:tblCellMar>
        </w:tblPrEx>
        <w:trPr>
          <w:trHeight w:val="540"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5</w:t>
            </w:r>
          </w:p>
        </w:tc>
        <w:tc>
          <w:tcPr>
            <w:tcW w:w="1508" w:type="pct"/>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color w:val="000000" w:themeColor="text1"/>
                <w:kern w:val="0"/>
                <w:sz w:val="24"/>
                <w:szCs w:val="24"/>
                <w:highlight w:val="none"/>
                <w:lang w:val="en-US"/>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压缩机类型</w:t>
            </w:r>
          </w:p>
        </w:tc>
        <w:tc>
          <w:tcPr>
            <w:tcW w:w="1580" w:type="pct"/>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color w:val="000000" w:themeColor="text1"/>
                <w:kern w:val="0"/>
                <w:sz w:val="24"/>
                <w:szCs w:val="24"/>
                <w:highlight w:val="none"/>
                <w:lang w:val="en-US"/>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变频涡旋压缩机</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90"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6</w:t>
            </w:r>
          </w:p>
        </w:tc>
        <w:tc>
          <w:tcPr>
            <w:tcW w:w="1508"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▲单制冷工况国标IPLV值</w:t>
            </w:r>
          </w:p>
        </w:tc>
        <w:tc>
          <w:tcPr>
            <w:tcW w:w="1580"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≥4.0</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能效标识网数据截屏并加盖制造商公章</w:t>
            </w:r>
          </w:p>
        </w:tc>
      </w:tr>
      <w:tr>
        <w:tblPrEx>
          <w:tblCellMar>
            <w:top w:w="0" w:type="dxa"/>
            <w:left w:w="108" w:type="dxa"/>
            <w:bottom w:w="0" w:type="dxa"/>
            <w:right w:w="108" w:type="dxa"/>
          </w:tblCellMar>
        </w:tblPrEx>
        <w:trPr>
          <w:trHeight w:val="400"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7</w:t>
            </w:r>
          </w:p>
        </w:tc>
        <w:tc>
          <w:tcPr>
            <w:tcW w:w="1508"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▲风扇</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类型</w:t>
            </w:r>
          </w:p>
        </w:tc>
        <w:tc>
          <w:tcPr>
            <w:tcW w:w="1580"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变频风扇</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90"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8</w:t>
            </w:r>
          </w:p>
        </w:tc>
        <w:tc>
          <w:tcPr>
            <w:tcW w:w="1508"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水侧压降</w:t>
            </w:r>
          </w:p>
        </w:tc>
        <w:tc>
          <w:tcPr>
            <w:tcW w:w="1580"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40</w:t>
            </w:r>
            <w:r>
              <w:rPr>
                <w:rFonts w:hint="eastAsia" w:ascii="宋体" w:hAnsi="宋体" w:eastAsia="宋体" w:cs="宋体"/>
                <w:color w:val="000000" w:themeColor="text1"/>
                <w:kern w:val="0"/>
                <w:sz w:val="24"/>
                <w:szCs w:val="24"/>
                <w:highlight w:val="none"/>
                <w14:textFill>
                  <w14:solidFill>
                    <w14:schemeClr w14:val="tx1"/>
                  </w14:solidFill>
                </w14:textFill>
              </w:rPr>
              <w:t xml:space="preserve"> kPa</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以制造商盖章样本为准</w:t>
            </w:r>
          </w:p>
        </w:tc>
      </w:tr>
      <w:tr>
        <w:tblPrEx>
          <w:tblCellMar>
            <w:top w:w="0" w:type="dxa"/>
            <w:left w:w="108" w:type="dxa"/>
            <w:bottom w:w="0" w:type="dxa"/>
            <w:right w:w="108" w:type="dxa"/>
          </w:tblCellMar>
        </w:tblPrEx>
        <w:trPr>
          <w:trHeight w:val="400"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9</w:t>
            </w:r>
          </w:p>
        </w:tc>
        <w:tc>
          <w:tcPr>
            <w:tcW w:w="1508"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制冷剂类型</w:t>
            </w:r>
          </w:p>
        </w:tc>
        <w:tc>
          <w:tcPr>
            <w:tcW w:w="1580"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R410a</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400"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10</w:t>
            </w:r>
          </w:p>
        </w:tc>
        <w:tc>
          <w:tcPr>
            <w:tcW w:w="1508"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电源</w:t>
            </w:r>
          </w:p>
        </w:tc>
        <w:tc>
          <w:tcPr>
            <w:tcW w:w="1580"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380V/3相/50HZ</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35"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11</w:t>
            </w:r>
          </w:p>
        </w:tc>
        <w:tc>
          <w:tcPr>
            <w:tcW w:w="1508"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水侧换热器材质</w:t>
            </w:r>
          </w:p>
        </w:tc>
        <w:tc>
          <w:tcPr>
            <w:tcW w:w="1580"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不锈钢</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35"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12</w:t>
            </w:r>
          </w:p>
        </w:tc>
        <w:tc>
          <w:tcPr>
            <w:tcW w:w="1508"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风机防护等级</w:t>
            </w:r>
          </w:p>
        </w:tc>
        <w:tc>
          <w:tcPr>
            <w:tcW w:w="1580"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≥IP55</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400"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13</w:t>
            </w:r>
          </w:p>
        </w:tc>
        <w:tc>
          <w:tcPr>
            <w:tcW w:w="1508"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整机噪音值</w:t>
            </w:r>
          </w:p>
        </w:tc>
        <w:tc>
          <w:tcPr>
            <w:tcW w:w="1580"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69</w:t>
            </w:r>
            <w:r>
              <w:rPr>
                <w:rFonts w:hint="eastAsia" w:ascii="宋体" w:hAnsi="宋体" w:eastAsia="宋体" w:cs="宋体"/>
                <w:color w:val="000000" w:themeColor="text1"/>
                <w:kern w:val="0"/>
                <w:sz w:val="24"/>
                <w:szCs w:val="24"/>
                <w:highlight w:val="none"/>
                <w14:textFill>
                  <w14:solidFill>
                    <w14:schemeClr w14:val="tx1"/>
                  </w14:solidFill>
                </w14:textFill>
              </w:rPr>
              <w:t xml:space="preserve"> dB(A)</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400"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default"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14</w:t>
            </w:r>
          </w:p>
        </w:tc>
        <w:tc>
          <w:tcPr>
            <w:tcW w:w="1508"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除霜模式</w:t>
            </w:r>
          </w:p>
        </w:tc>
        <w:tc>
          <w:tcPr>
            <w:tcW w:w="1580"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投标人提供</w:t>
            </w:r>
          </w:p>
        </w:tc>
        <w:tc>
          <w:tcPr>
            <w:tcW w:w="1553"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投标产品样本必须有明确说明，加盖制造商公章</w:t>
            </w:r>
          </w:p>
        </w:tc>
      </w:tr>
      <w:tr>
        <w:tblPrEx>
          <w:tblCellMar>
            <w:top w:w="0" w:type="dxa"/>
            <w:left w:w="108" w:type="dxa"/>
            <w:bottom w:w="0" w:type="dxa"/>
            <w:right w:w="108" w:type="dxa"/>
          </w:tblCellMar>
        </w:tblPrEx>
        <w:trPr>
          <w:trHeight w:val="940"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15</w:t>
            </w:r>
          </w:p>
        </w:tc>
        <w:tc>
          <w:tcPr>
            <w:tcW w:w="1508"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控制系统</w:t>
            </w:r>
          </w:p>
        </w:tc>
        <w:tc>
          <w:tcPr>
            <w:tcW w:w="1580"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全电脑控制机组运行状态，自动记录，具备和楼宇自控系统联网的接口，并开放MODBUS或其它通讯协议。</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35"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16</w:t>
            </w:r>
          </w:p>
        </w:tc>
        <w:tc>
          <w:tcPr>
            <w:tcW w:w="1508"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控制器</w:t>
            </w:r>
          </w:p>
        </w:tc>
        <w:tc>
          <w:tcPr>
            <w:tcW w:w="1580"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液晶触摸屏</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35"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17</w:t>
            </w:r>
          </w:p>
        </w:tc>
        <w:tc>
          <w:tcPr>
            <w:tcW w:w="1508"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单台冷媒水流量（m</w:t>
            </w:r>
            <w:r>
              <w:rPr>
                <w:rFonts w:hint="eastAsia" w:ascii="宋体" w:hAnsi="宋体" w:eastAsia="宋体" w:cs="宋体"/>
                <w:color w:val="000000" w:themeColor="text1"/>
                <w:kern w:val="0"/>
                <w:sz w:val="24"/>
                <w:szCs w:val="24"/>
                <w:highlight w:val="none"/>
                <w:vertAlign w:val="superscript"/>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/h）</w:t>
            </w:r>
          </w:p>
        </w:tc>
        <w:tc>
          <w:tcPr>
            <w:tcW w:w="1580"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由投标人提供</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35"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18</w:t>
            </w:r>
          </w:p>
        </w:tc>
        <w:tc>
          <w:tcPr>
            <w:tcW w:w="1508"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冷媒水供水温度（℃）</w:t>
            </w:r>
          </w:p>
        </w:tc>
        <w:tc>
          <w:tcPr>
            <w:tcW w:w="1580"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7</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35"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19</w:t>
            </w:r>
          </w:p>
        </w:tc>
        <w:tc>
          <w:tcPr>
            <w:tcW w:w="1508"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冷媒水回水温度（℃）</w:t>
            </w:r>
          </w:p>
        </w:tc>
        <w:tc>
          <w:tcPr>
            <w:tcW w:w="1580"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12</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35"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20</w:t>
            </w:r>
          </w:p>
        </w:tc>
        <w:tc>
          <w:tcPr>
            <w:tcW w:w="1508"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热媒水供水温度（℃）</w:t>
            </w:r>
          </w:p>
        </w:tc>
        <w:tc>
          <w:tcPr>
            <w:tcW w:w="1580"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45</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21</w:t>
            </w:r>
          </w:p>
        </w:tc>
        <w:tc>
          <w:tcPr>
            <w:tcW w:w="1508"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热媒水回水温度（℃）</w:t>
            </w:r>
          </w:p>
        </w:tc>
        <w:tc>
          <w:tcPr>
            <w:tcW w:w="1580"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40</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35"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22</w:t>
            </w:r>
          </w:p>
        </w:tc>
        <w:tc>
          <w:tcPr>
            <w:tcW w:w="1508"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水侧工作压力（Mpa）</w:t>
            </w:r>
          </w:p>
        </w:tc>
        <w:tc>
          <w:tcPr>
            <w:tcW w:w="1580"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35"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23</w:t>
            </w:r>
          </w:p>
        </w:tc>
        <w:tc>
          <w:tcPr>
            <w:tcW w:w="1508"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节流机构</w:t>
            </w:r>
          </w:p>
        </w:tc>
        <w:tc>
          <w:tcPr>
            <w:tcW w:w="1580"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电子膨胀阀</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35"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24</w:t>
            </w:r>
          </w:p>
        </w:tc>
        <w:tc>
          <w:tcPr>
            <w:tcW w:w="1508" w:type="pct"/>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驱动方式</w:t>
            </w:r>
          </w:p>
        </w:tc>
        <w:tc>
          <w:tcPr>
            <w:tcW w:w="1580"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变频驱动</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35"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25</w:t>
            </w:r>
          </w:p>
        </w:tc>
        <w:tc>
          <w:tcPr>
            <w:tcW w:w="1508"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空气侧换热器结构</w:t>
            </w:r>
          </w:p>
        </w:tc>
        <w:tc>
          <w:tcPr>
            <w:tcW w:w="1580"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由投标人提供</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35"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26</w:t>
            </w:r>
          </w:p>
        </w:tc>
        <w:tc>
          <w:tcPr>
            <w:tcW w:w="1508"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风扇类型</w:t>
            </w:r>
          </w:p>
        </w:tc>
        <w:tc>
          <w:tcPr>
            <w:tcW w:w="1580"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变频风机</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35"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27</w:t>
            </w:r>
          </w:p>
        </w:tc>
        <w:tc>
          <w:tcPr>
            <w:tcW w:w="1508"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空气侧换热器铝翅片</w:t>
            </w:r>
          </w:p>
        </w:tc>
        <w:tc>
          <w:tcPr>
            <w:tcW w:w="1580"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采用亲水铝翅片</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35"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28</w:t>
            </w:r>
          </w:p>
        </w:tc>
        <w:tc>
          <w:tcPr>
            <w:tcW w:w="1508"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掉电记忆功能</w:t>
            </w:r>
          </w:p>
        </w:tc>
        <w:tc>
          <w:tcPr>
            <w:tcW w:w="1580" w:type="pct"/>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由投标人提供</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00"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29</w:t>
            </w:r>
          </w:p>
        </w:tc>
        <w:tc>
          <w:tcPr>
            <w:tcW w:w="1508"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机组最大尺寸mm（长x宽x高）</w:t>
            </w:r>
          </w:p>
        </w:tc>
        <w:tc>
          <w:tcPr>
            <w:tcW w:w="1580"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满足现场安装要求</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和检修空间</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400" w:hRule="atLeast"/>
          <w:jc w:val="center"/>
        </w:trPr>
        <w:tc>
          <w:tcPr>
            <w:tcW w:w="356" w:type="pc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30</w:t>
            </w:r>
          </w:p>
        </w:tc>
        <w:tc>
          <w:tcPr>
            <w:tcW w:w="1508"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机组运行重量</w:t>
            </w:r>
          </w:p>
        </w:tc>
        <w:tc>
          <w:tcPr>
            <w:tcW w:w="1580"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满足现场安装要求</w:t>
            </w:r>
          </w:p>
        </w:tc>
        <w:tc>
          <w:tcPr>
            <w:tcW w:w="1553"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w:t>
            </w:r>
          </w:p>
        </w:tc>
      </w:tr>
    </w:tbl>
    <w:p>
      <w:pP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备注：投标单位投标的空调主机、风机盘管、空调箱必须为同一品牌。</w:t>
      </w:r>
    </w:p>
    <w:p>
      <w:pPr>
        <w:pStyle w:val="6"/>
        <w:numPr>
          <w:ilvl w:val="0"/>
          <w:numId w:val="0"/>
        </w:numPr>
        <w:tabs>
          <w:tab w:val="left" w:pos="2160"/>
          <w:tab w:val="clear" w:pos="432"/>
        </w:tabs>
        <w:spacing w:line="360" w:lineRule="auto"/>
        <w:ind w:left="1080" w:leftChars="0"/>
        <w:jc w:val="both"/>
        <w:rPr>
          <w:rFonts w:hint="eastAsia" w:ascii="宋体" w:hAnsi="宋体" w:eastAsia="宋体" w:cs="宋体"/>
          <w:color w:val="000000" w:themeColor="text1"/>
          <w:sz w:val="24"/>
          <w:szCs w:val="24"/>
          <w:highlight w:val="none"/>
          <w14:textFill>
            <w14:solidFill>
              <w14:schemeClr w14:val="tx1"/>
            </w14:solidFill>
          </w14:textFill>
        </w:rPr>
      </w:pPr>
    </w:p>
    <w:p>
      <w:pPr>
        <w:pStyle w:val="4"/>
        <w:rPr>
          <w:rFonts w:hint="eastAsia" w:ascii="宋体" w:hAnsi="宋体" w:eastAsia="宋体" w:cs="宋体"/>
          <w:color w:val="000000" w:themeColor="text1"/>
          <w:sz w:val="24"/>
          <w:szCs w:val="24"/>
          <w:highlight w:val="none"/>
          <w14:textFill>
            <w14:solidFill>
              <w14:schemeClr w14:val="tx1"/>
            </w14:solidFill>
          </w14:textFill>
        </w:rPr>
      </w:pPr>
    </w:p>
    <w:p>
      <w:pPr>
        <w:pStyle w:val="4"/>
        <w:rPr>
          <w:rFonts w:hint="eastAsia" w:ascii="宋体" w:hAnsi="宋体" w:eastAsia="宋体" w:cs="宋体"/>
          <w:color w:val="000000" w:themeColor="text1"/>
          <w:sz w:val="24"/>
          <w:szCs w:val="24"/>
          <w:highlight w:val="none"/>
          <w14:textFill>
            <w14:solidFill>
              <w14:schemeClr w14:val="tx1"/>
            </w14:solidFill>
          </w14:textFill>
        </w:rPr>
      </w:pPr>
    </w:p>
    <w:p>
      <w:pPr>
        <w:pStyle w:val="4"/>
        <w:ind w:left="0" w:leftChars="0" w:firstLine="0" w:firstLineChars="0"/>
        <w:rPr>
          <w:rFonts w:hint="eastAsia" w:ascii="宋体" w:hAnsi="宋体" w:eastAsia="宋体" w:cs="宋体"/>
          <w:color w:val="000000" w:themeColor="text1"/>
          <w:sz w:val="24"/>
          <w:szCs w:val="24"/>
          <w:highlight w:val="none"/>
          <w14:textFill>
            <w14:solidFill>
              <w14:schemeClr w14:val="tx1"/>
            </w14:solidFill>
          </w14:textFill>
        </w:rPr>
      </w:pPr>
    </w:p>
    <w:p>
      <w:pPr>
        <w:pStyle w:val="7"/>
        <w:numPr>
          <w:ilvl w:val="0"/>
          <w:numId w:val="0"/>
        </w:numPr>
        <w:tabs>
          <w:tab w:val="left" w:pos="840"/>
          <w:tab w:val="clear" w:pos="900"/>
        </w:tabs>
        <w:spacing w:line="360" w:lineRule="auto"/>
        <w:ind w:left="480" w:leftChars="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主要技术要求</w:t>
      </w:r>
    </w:p>
    <w:p>
      <w:pPr>
        <w:pStyle w:val="7"/>
        <w:numPr>
          <w:ilvl w:val="0"/>
          <w:numId w:val="0"/>
        </w:numPr>
        <w:tabs>
          <w:tab w:val="left" w:pos="840"/>
          <w:tab w:val="clear" w:pos="900"/>
        </w:tabs>
        <w:spacing w:line="360" w:lineRule="auto"/>
        <w:ind w:left="48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2.1管道技术要求</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1.1 空调水系统最大工作压力为1.0MPa 。</w:t>
      </w:r>
    </w:p>
    <w:p>
      <w:pPr>
        <w:spacing w:line="360" w:lineRule="auto"/>
        <w:ind w:firstLine="482" w:firstLineChars="200"/>
        <w:jc w:val="left"/>
        <w:rPr>
          <w:rFonts w:hint="eastAsia"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2.</w:t>
      </w:r>
      <w:r>
        <w:rPr>
          <w:rFonts w:hint="eastAsia" w:ascii="宋体" w:hAnsi="宋体" w:eastAsia="宋体" w:cs="宋体"/>
          <w:b/>
          <w:bCs/>
          <w:color w:val="000000" w:themeColor="text1"/>
          <w:sz w:val="24"/>
          <w:szCs w:val="24"/>
          <w:highlight w:val="none"/>
          <w14:textFill>
            <w14:solidFill>
              <w14:schemeClr w14:val="tx1"/>
            </w14:solidFill>
          </w14:textFill>
        </w:rPr>
        <w:t>1.2 水管管材</w:t>
      </w:r>
      <w:r>
        <w:rPr>
          <w:rFonts w:hint="eastAsia" w:ascii="宋体" w:hAnsi="宋体" w:eastAsia="宋体" w:cs="宋体"/>
          <w:color w:val="000000" w:themeColor="text1"/>
          <w:sz w:val="24"/>
          <w:szCs w:val="24"/>
          <w:highlight w:val="none"/>
          <w14:textFill>
            <w14:solidFill>
              <w14:schemeClr w14:val="tx1"/>
            </w14:solidFill>
          </w14:textFill>
        </w:rPr>
        <w:t>：</w:t>
      </w:r>
    </w:p>
    <w:tbl>
      <w:tblPr>
        <w:tblStyle w:val="62"/>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0"/>
        <w:gridCol w:w="1941"/>
        <w:gridCol w:w="1149"/>
        <w:gridCol w:w="1386"/>
        <w:gridCol w:w="184"/>
        <w:gridCol w:w="1561"/>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jc w:val="center"/>
        </w:trPr>
        <w:tc>
          <w:tcPr>
            <w:tcW w:w="1700" w:type="dxa"/>
            <w:shd w:val="clear" w:color="auto" w:fill="8DB3E2"/>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类型</w:t>
            </w:r>
          </w:p>
        </w:tc>
        <w:tc>
          <w:tcPr>
            <w:tcW w:w="3090" w:type="dxa"/>
            <w:gridSpan w:val="2"/>
            <w:shd w:val="clear" w:color="auto" w:fill="8DB3E2"/>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材  质</w:t>
            </w:r>
          </w:p>
        </w:tc>
        <w:tc>
          <w:tcPr>
            <w:tcW w:w="1570" w:type="dxa"/>
            <w:gridSpan w:val="2"/>
            <w:shd w:val="clear" w:color="auto" w:fill="8DB3E2"/>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厚度</w:t>
            </w:r>
          </w:p>
        </w:tc>
        <w:tc>
          <w:tcPr>
            <w:tcW w:w="1561" w:type="dxa"/>
            <w:shd w:val="clear" w:color="auto" w:fill="8DB3E2"/>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连接方式</w:t>
            </w:r>
          </w:p>
        </w:tc>
        <w:tc>
          <w:tcPr>
            <w:tcW w:w="1574" w:type="dxa"/>
            <w:shd w:val="clear" w:color="auto" w:fill="8DB3E2"/>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管材标准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700" w:type="dxa"/>
            <w:vMerge w:val="restart"/>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空调供回水管</w:t>
            </w:r>
          </w:p>
        </w:tc>
        <w:tc>
          <w:tcPr>
            <w:tcW w:w="3090" w:type="dxa"/>
            <w:gridSpan w:val="2"/>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管径&lt; DN100，采用镀锌钢管</w:t>
            </w:r>
          </w:p>
        </w:tc>
        <w:tc>
          <w:tcPr>
            <w:tcW w:w="1570" w:type="dxa"/>
            <w:gridSpan w:val="2"/>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见加厚镀锌钢管厚度表</w:t>
            </w:r>
          </w:p>
        </w:tc>
        <w:tc>
          <w:tcPr>
            <w:tcW w:w="1561"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螺纹连接</w:t>
            </w:r>
          </w:p>
        </w:tc>
        <w:tc>
          <w:tcPr>
            <w:tcW w:w="1574"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GB/T3091-2015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1700" w:type="dxa"/>
            <w:vMerge w:val="continue"/>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c>
          <w:tcPr>
            <w:tcW w:w="3090" w:type="dxa"/>
            <w:gridSpan w:val="2"/>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DN200 ≥管径≥</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DN100,采用无缝钢管</w:t>
            </w:r>
          </w:p>
        </w:tc>
        <w:tc>
          <w:tcPr>
            <w:tcW w:w="1570" w:type="dxa"/>
            <w:gridSpan w:val="2"/>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见无缝钢管厚度表</w:t>
            </w:r>
          </w:p>
        </w:tc>
        <w:tc>
          <w:tcPr>
            <w:tcW w:w="1561"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法兰连接，</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镀锌二次安装</w:t>
            </w:r>
          </w:p>
        </w:tc>
        <w:tc>
          <w:tcPr>
            <w:tcW w:w="1574"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GB/T8163-2018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3641" w:type="dxa"/>
            <w:gridSpan w:val="2"/>
            <w:tcBorders>
              <w:top w:val="single" w:color="000000" w:sz="4" w:space="0"/>
              <w:left w:val="single" w:color="000000" w:sz="4" w:space="0"/>
              <w:bottom w:val="single" w:color="000000" w:sz="4" w:space="0"/>
              <w:right w:val="single" w:color="000000" w:sz="4" w:space="0"/>
            </w:tcBorders>
            <w:shd w:val="clear" w:color="auto" w:fill="8DB3E2"/>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管材</w:t>
            </w:r>
          </w:p>
        </w:tc>
        <w:tc>
          <w:tcPr>
            <w:tcW w:w="2535" w:type="dxa"/>
            <w:gridSpan w:val="2"/>
            <w:tcBorders>
              <w:top w:val="single" w:color="000000" w:sz="4" w:space="0"/>
              <w:left w:val="nil"/>
              <w:bottom w:val="single" w:color="000000" w:sz="4" w:space="0"/>
              <w:right w:val="single" w:color="000000" w:sz="4" w:space="0"/>
            </w:tcBorders>
            <w:shd w:val="clear" w:color="auto" w:fill="8DB3E2"/>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公称直径</w:t>
            </w:r>
          </w:p>
        </w:tc>
        <w:tc>
          <w:tcPr>
            <w:tcW w:w="3319" w:type="dxa"/>
            <w:gridSpan w:val="3"/>
            <w:tcBorders>
              <w:top w:val="single" w:color="000000" w:sz="4" w:space="0"/>
              <w:left w:val="nil"/>
              <w:bottom w:val="single" w:color="000000" w:sz="4" w:space="0"/>
              <w:right w:val="single" w:color="000000" w:sz="4" w:space="0"/>
            </w:tcBorders>
            <w:shd w:val="clear" w:color="auto" w:fill="8DB3E2"/>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外径×壁厚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3641" w:type="dxa"/>
            <w:gridSpan w:val="2"/>
            <w:tcBorders>
              <w:top w:val="nil"/>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镀锌钢管</w:t>
            </w:r>
          </w:p>
        </w:tc>
        <w:tc>
          <w:tcPr>
            <w:tcW w:w="2535" w:type="dxa"/>
            <w:gridSpan w:val="2"/>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DN20</w:t>
            </w:r>
          </w:p>
        </w:tc>
        <w:tc>
          <w:tcPr>
            <w:tcW w:w="3319" w:type="dxa"/>
            <w:gridSpan w:val="3"/>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D26.9X2.8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3641" w:type="dxa"/>
            <w:gridSpan w:val="2"/>
            <w:tcBorders>
              <w:top w:val="nil"/>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镀锌钢管</w:t>
            </w:r>
          </w:p>
        </w:tc>
        <w:tc>
          <w:tcPr>
            <w:tcW w:w="2535" w:type="dxa"/>
            <w:gridSpan w:val="2"/>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DN25</w:t>
            </w:r>
          </w:p>
        </w:tc>
        <w:tc>
          <w:tcPr>
            <w:tcW w:w="3319" w:type="dxa"/>
            <w:gridSpan w:val="3"/>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D33.7X3.2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3641" w:type="dxa"/>
            <w:gridSpan w:val="2"/>
            <w:tcBorders>
              <w:top w:val="nil"/>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镀锌钢管</w:t>
            </w:r>
          </w:p>
        </w:tc>
        <w:tc>
          <w:tcPr>
            <w:tcW w:w="2535" w:type="dxa"/>
            <w:gridSpan w:val="2"/>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DN32</w:t>
            </w:r>
          </w:p>
        </w:tc>
        <w:tc>
          <w:tcPr>
            <w:tcW w:w="3319" w:type="dxa"/>
            <w:gridSpan w:val="3"/>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D42.4X3.5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3641" w:type="dxa"/>
            <w:gridSpan w:val="2"/>
            <w:tcBorders>
              <w:top w:val="nil"/>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镀锌钢管</w:t>
            </w:r>
          </w:p>
        </w:tc>
        <w:tc>
          <w:tcPr>
            <w:tcW w:w="2535" w:type="dxa"/>
            <w:gridSpan w:val="2"/>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DN40</w:t>
            </w:r>
          </w:p>
        </w:tc>
        <w:tc>
          <w:tcPr>
            <w:tcW w:w="3319" w:type="dxa"/>
            <w:gridSpan w:val="3"/>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D48.3X3.5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3641" w:type="dxa"/>
            <w:gridSpan w:val="2"/>
            <w:tcBorders>
              <w:top w:val="nil"/>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镀锌钢管</w:t>
            </w:r>
          </w:p>
        </w:tc>
        <w:tc>
          <w:tcPr>
            <w:tcW w:w="2535" w:type="dxa"/>
            <w:gridSpan w:val="2"/>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DN50</w:t>
            </w:r>
          </w:p>
        </w:tc>
        <w:tc>
          <w:tcPr>
            <w:tcW w:w="3319" w:type="dxa"/>
            <w:gridSpan w:val="3"/>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D60.3X3.8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3641" w:type="dxa"/>
            <w:gridSpan w:val="2"/>
            <w:tcBorders>
              <w:top w:val="nil"/>
              <w:left w:val="single" w:color="000000" w:sz="4" w:space="0"/>
              <w:bottom w:val="single" w:color="auto"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镀锌钢管</w:t>
            </w:r>
          </w:p>
        </w:tc>
        <w:tc>
          <w:tcPr>
            <w:tcW w:w="2535" w:type="dxa"/>
            <w:gridSpan w:val="2"/>
            <w:tcBorders>
              <w:top w:val="single" w:color="000000" w:sz="4" w:space="0"/>
              <w:left w:val="nil"/>
              <w:bottom w:val="single" w:color="auto"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DN65</w:t>
            </w:r>
          </w:p>
        </w:tc>
        <w:tc>
          <w:tcPr>
            <w:tcW w:w="3319" w:type="dxa"/>
            <w:gridSpan w:val="3"/>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D76.1X4.0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3641" w:type="dxa"/>
            <w:gridSpan w:val="2"/>
            <w:tcBorders>
              <w:top w:val="single" w:color="auto" w:sz="4" w:space="0"/>
              <w:left w:val="single" w:color="auto" w:sz="4" w:space="0"/>
              <w:bottom w:val="single" w:color="auto"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镀锌钢管</w:t>
            </w:r>
          </w:p>
        </w:tc>
        <w:tc>
          <w:tcPr>
            <w:tcW w:w="2535" w:type="dxa"/>
            <w:gridSpan w:val="2"/>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DN80</w:t>
            </w:r>
          </w:p>
        </w:tc>
        <w:tc>
          <w:tcPr>
            <w:tcW w:w="3319" w:type="dxa"/>
            <w:gridSpan w:val="3"/>
            <w:tcBorders>
              <w:top w:val="single" w:color="000000" w:sz="4" w:space="0"/>
              <w:left w:val="single" w:color="auto"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D88.9X4.0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3641" w:type="dxa"/>
            <w:gridSpan w:val="2"/>
            <w:tcBorders>
              <w:top w:val="single" w:color="auto" w:sz="4" w:space="0"/>
              <w:left w:val="single" w:color="000000" w:sz="4" w:space="0"/>
              <w:bottom w:val="single" w:color="auto"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无缝钢管</w:t>
            </w:r>
          </w:p>
        </w:tc>
        <w:tc>
          <w:tcPr>
            <w:tcW w:w="2535" w:type="dxa"/>
            <w:gridSpan w:val="2"/>
            <w:tcBorders>
              <w:top w:val="single" w:color="auto"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DN100</w:t>
            </w:r>
          </w:p>
        </w:tc>
        <w:tc>
          <w:tcPr>
            <w:tcW w:w="3319" w:type="dxa"/>
            <w:gridSpan w:val="3"/>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D108X4.0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3641"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无缝钢管</w:t>
            </w:r>
          </w:p>
        </w:tc>
        <w:tc>
          <w:tcPr>
            <w:tcW w:w="2535" w:type="dxa"/>
            <w:gridSpan w:val="2"/>
            <w:tcBorders>
              <w:top w:val="single" w:color="000000" w:sz="4" w:space="0"/>
              <w:left w:val="single" w:color="auto"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DN125</w:t>
            </w:r>
          </w:p>
        </w:tc>
        <w:tc>
          <w:tcPr>
            <w:tcW w:w="3319" w:type="dxa"/>
            <w:gridSpan w:val="3"/>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D133X4.5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3641"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无缝钢管</w:t>
            </w:r>
          </w:p>
        </w:tc>
        <w:tc>
          <w:tcPr>
            <w:tcW w:w="2535" w:type="dxa"/>
            <w:gridSpan w:val="2"/>
            <w:tcBorders>
              <w:top w:val="single" w:color="000000" w:sz="4" w:space="0"/>
              <w:left w:val="single" w:color="auto"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DN150</w:t>
            </w:r>
          </w:p>
        </w:tc>
        <w:tc>
          <w:tcPr>
            <w:tcW w:w="3319" w:type="dxa"/>
            <w:gridSpan w:val="3"/>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D159X6.0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3641"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无缝钢管</w:t>
            </w:r>
          </w:p>
        </w:tc>
        <w:tc>
          <w:tcPr>
            <w:tcW w:w="2535" w:type="dxa"/>
            <w:gridSpan w:val="2"/>
            <w:tcBorders>
              <w:top w:val="single" w:color="000000" w:sz="4" w:space="0"/>
              <w:left w:val="single" w:color="auto"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DN200</w:t>
            </w:r>
          </w:p>
        </w:tc>
        <w:tc>
          <w:tcPr>
            <w:tcW w:w="3319" w:type="dxa"/>
            <w:gridSpan w:val="3"/>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D219X7.0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3641"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无缝钢管</w:t>
            </w:r>
          </w:p>
        </w:tc>
        <w:tc>
          <w:tcPr>
            <w:tcW w:w="2535" w:type="dxa"/>
            <w:gridSpan w:val="2"/>
            <w:tcBorders>
              <w:top w:val="single" w:color="000000" w:sz="4" w:space="0"/>
              <w:left w:val="single" w:color="auto"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DN250</w:t>
            </w:r>
          </w:p>
        </w:tc>
        <w:tc>
          <w:tcPr>
            <w:tcW w:w="3319" w:type="dxa"/>
            <w:gridSpan w:val="3"/>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D73X8.0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3641"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c>
          <w:tcPr>
            <w:tcW w:w="2535" w:type="dxa"/>
            <w:gridSpan w:val="2"/>
            <w:tcBorders>
              <w:top w:val="single" w:color="000000" w:sz="4" w:space="0"/>
              <w:left w:val="single" w:color="auto"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c>
          <w:tcPr>
            <w:tcW w:w="3319" w:type="dxa"/>
            <w:gridSpan w:val="3"/>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r>
    </w:tbl>
    <w:p>
      <w:pPr>
        <w:autoSpaceDE w:val="0"/>
        <w:autoSpaceDN w:val="0"/>
        <w:spacing w:line="360" w:lineRule="auto"/>
        <w:ind w:firstLine="482" w:firstLineChars="20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2.</w:t>
      </w:r>
      <w:r>
        <w:rPr>
          <w:rFonts w:hint="eastAsia" w:ascii="宋体" w:hAnsi="宋体" w:eastAsia="宋体" w:cs="宋体"/>
          <w:b/>
          <w:bCs/>
          <w:color w:val="000000" w:themeColor="text1"/>
          <w:sz w:val="24"/>
          <w:szCs w:val="24"/>
          <w:highlight w:val="none"/>
          <w14:textFill>
            <w14:solidFill>
              <w14:schemeClr w14:val="tx1"/>
            </w14:solidFill>
          </w14:textFill>
        </w:rPr>
        <w:t>1.3 管道支架：管道活动支架最大间距(m)</w:t>
      </w:r>
    </w:p>
    <w:tbl>
      <w:tblPr>
        <w:tblStyle w:val="62"/>
        <w:tblW w:w="9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13"/>
        <w:gridCol w:w="1091"/>
        <w:gridCol w:w="845"/>
        <w:gridCol w:w="818"/>
        <w:gridCol w:w="955"/>
        <w:gridCol w:w="1036"/>
        <w:gridCol w:w="1077"/>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jc w:val="center"/>
        </w:trPr>
        <w:tc>
          <w:tcPr>
            <w:tcW w:w="3304" w:type="dxa"/>
            <w:gridSpan w:val="2"/>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公称直径 DN（mm）</w:t>
            </w:r>
          </w:p>
        </w:tc>
        <w:tc>
          <w:tcPr>
            <w:tcW w:w="845" w:type="dxa"/>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25～40</w:t>
            </w:r>
          </w:p>
        </w:tc>
        <w:tc>
          <w:tcPr>
            <w:tcW w:w="818" w:type="dxa"/>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50～65</w:t>
            </w:r>
          </w:p>
        </w:tc>
        <w:tc>
          <w:tcPr>
            <w:tcW w:w="955" w:type="dxa"/>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80～125</w:t>
            </w:r>
          </w:p>
        </w:tc>
        <w:tc>
          <w:tcPr>
            <w:tcW w:w="1036" w:type="dxa"/>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150～200</w:t>
            </w:r>
          </w:p>
        </w:tc>
        <w:tc>
          <w:tcPr>
            <w:tcW w:w="1077" w:type="dxa"/>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250～300</w:t>
            </w:r>
          </w:p>
        </w:tc>
        <w:tc>
          <w:tcPr>
            <w:tcW w:w="1476" w:type="dxa"/>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350～500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jc w:val="center"/>
        </w:trPr>
        <w:tc>
          <w:tcPr>
            <w:tcW w:w="2213" w:type="dxa"/>
            <w:vMerge w:val="restart"/>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地上敷设或</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通行管沟敷设</w:t>
            </w:r>
          </w:p>
        </w:tc>
        <w:tc>
          <w:tcPr>
            <w:tcW w:w="1091" w:type="dxa"/>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直管段</w:t>
            </w:r>
          </w:p>
        </w:tc>
        <w:tc>
          <w:tcPr>
            <w:tcW w:w="845" w:type="dxa"/>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c>
          <w:tcPr>
            <w:tcW w:w="818" w:type="dxa"/>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3.5</w:t>
            </w:r>
          </w:p>
        </w:tc>
        <w:tc>
          <w:tcPr>
            <w:tcW w:w="955" w:type="dxa"/>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w:t>
            </w:r>
          </w:p>
        </w:tc>
        <w:tc>
          <w:tcPr>
            <w:tcW w:w="1036" w:type="dxa"/>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w:t>
            </w:r>
          </w:p>
        </w:tc>
        <w:tc>
          <w:tcPr>
            <w:tcW w:w="1077" w:type="dxa"/>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w:t>
            </w:r>
          </w:p>
        </w:tc>
        <w:tc>
          <w:tcPr>
            <w:tcW w:w="1476" w:type="dxa"/>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jc w:val="center"/>
        </w:trPr>
        <w:tc>
          <w:tcPr>
            <w:tcW w:w="2213" w:type="dxa"/>
            <w:vMerge w:val="continue"/>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c>
          <w:tcPr>
            <w:tcW w:w="1091" w:type="dxa"/>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转角管段</w:t>
            </w:r>
          </w:p>
        </w:tc>
        <w:tc>
          <w:tcPr>
            <w:tcW w:w="845" w:type="dxa"/>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1.5</w:t>
            </w:r>
          </w:p>
        </w:tc>
        <w:tc>
          <w:tcPr>
            <w:tcW w:w="818" w:type="dxa"/>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2.5</w:t>
            </w:r>
          </w:p>
        </w:tc>
        <w:tc>
          <w:tcPr>
            <w:tcW w:w="955" w:type="dxa"/>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3.5</w:t>
            </w:r>
          </w:p>
        </w:tc>
        <w:tc>
          <w:tcPr>
            <w:tcW w:w="1036" w:type="dxa"/>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w:t>
            </w:r>
          </w:p>
        </w:tc>
        <w:tc>
          <w:tcPr>
            <w:tcW w:w="1077" w:type="dxa"/>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w:t>
            </w:r>
          </w:p>
        </w:tc>
        <w:tc>
          <w:tcPr>
            <w:tcW w:w="1476" w:type="dxa"/>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9</w:t>
            </w:r>
          </w:p>
        </w:tc>
      </w:tr>
    </w:tbl>
    <w:p>
      <w:pPr>
        <w:autoSpaceDE w:val="0"/>
        <w:autoSpaceDN w:val="0"/>
        <w:spacing w:line="360" w:lineRule="auto"/>
        <w:ind w:firstLine="482" w:firstLineChars="20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2.</w:t>
      </w:r>
      <w:r>
        <w:rPr>
          <w:rFonts w:hint="eastAsia" w:ascii="宋体" w:hAnsi="宋体" w:eastAsia="宋体" w:cs="宋体"/>
          <w:b/>
          <w:bCs/>
          <w:color w:val="000000" w:themeColor="text1"/>
          <w:sz w:val="24"/>
          <w:szCs w:val="24"/>
          <w:highlight w:val="none"/>
          <w14:textFill>
            <w14:solidFill>
              <w14:schemeClr w14:val="tx1"/>
            </w14:solidFill>
          </w14:textFill>
        </w:rPr>
        <w:t>1.4管道保温：</w:t>
      </w:r>
    </w:p>
    <w:tbl>
      <w:tblPr>
        <w:tblStyle w:val="62"/>
        <w:tblW w:w="95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9"/>
        <w:gridCol w:w="2386"/>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4519" w:type="dxa"/>
            <w:vMerge w:val="restart"/>
            <w:tcBorders>
              <w:top w:val="single" w:color="000000" w:sz="4" w:space="0"/>
              <w:left w:val="single" w:color="000000" w:sz="4" w:space="0"/>
              <w:right w:val="single" w:color="000000" w:sz="4" w:space="0"/>
              <w:tl2br w:val="single" w:color="auto" w:sz="4" w:space="0"/>
            </w:tcBorders>
            <w:noWrap w:val="0"/>
            <w:vAlign w:val="top"/>
          </w:tcPr>
          <w:p>
            <w:pPr>
              <w:keepNext w:val="0"/>
              <w:keepLines w:val="0"/>
              <w:widowControl/>
              <w:suppressLineNumbers w:val="0"/>
              <w:spacing w:before="0" w:beforeAutospacing="0" w:after="0" w:afterAutospacing="0"/>
              <w:ind w:left="0" w:right="0" w:firstLine="3360" w:firstLineChars="140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绝热材料</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管道类型</w:t>
            </w:r>
          </w:p>
        </w:tc>
        <w:tc>
          <w:tcPr>
            <w:tcW w:w="5022" w:type="dxa"/>
            <w:gridSpan w:val="2"/>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柔性泡沫橡塑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519" w:type="dxa"/>
            <w:vMerge w:val="continue"/>
            <w:tcBorders>
              <w:left w:val="single" w:color="000000" w:sz="4" w:space="0"/>
              <w:bottom w:val="single" w:color="000000" w:sz="4" w:space="0"/>
              <w:right w:val="single" w:color="000000" w:sz="4" w:space="0"/>
              <w:tl2br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c>
          <w:tcPr>
            <w:tcW w:w="2386" w:type="dxa"/>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公称管径（mm）</w:t>
            </w:r>
          </w:p>
        </w:tc>
        <w:tc>
          <w:tcPr>
            <w:tcW w:w="2636" w:type="dxa"/>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厚度（mm）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4519" w:type="dxa"/>
            <w:vMerge w:val="restart"/>
            <w:tcBorders>
              <w:top w:val="single" w:color="000000" w:sz="4" w:space="0"/>
              <w:left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单冷管道（管内介质温度 5℃～常温）</w:t>
            </w:r>
          </w:p>
        </w:tc>
        <w:tc>
          <w:tcPr>
            <w:tcW w:w="2386" w:type="dxa"/>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≤DN25</w:t>
            </w:r>
          </w:p>
        </w:tc>
        <w:tc>
          <w:tcPr>
            <w:tcW w:w="2636" w:type="dxa"/>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4519" w:type="dxa"/>
            <w:vMerge w:val="continue"/>
            <w:tcBorders>
              <w:left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c>
          <w:tcPr>
            <w:tcW w:w="2386" w:type="dxa"/>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DN32～DN150</w:t>
            </w:r>
          </w:p>
        </w:tc>
        <w:tc>
          <w:tcPr>
            <w:tcW w:w="2636" w:type="dxa"/>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4519" w:type="dxa"/>
            <w:vMerge w:val="continue"/>
            <w:tcBorders>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c>
          <w:tcPr>
            <w:tcW w:w="2386" w:type="dxa"/>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DN200～DN250</w:t>
            </w:r>
          </w:p>
        </w:tc>
        <w:tc>
          <w:tcPr>
            <w:tcW w:w="2636" w:type="dxa"/>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50</w:t>
            </w:r>
          </w:p>
        </w:tc>
      </w:tr>
    </w:tbl>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管道穿墙和楼板时，保温层不能间断，在套管空隙以不燃保温材料填充。采用闭孔橡塑海棉保温的室外管道，保温后外包 0.5 mm 铝皮保护。</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1.5 试压冲洗：空调系统供回水管应按照规范 GB50738-2011 进行水压试验，试验压力1.0 MPa 。水压试验采用电动或手动泵缓慢升压，升压过程中应随时观察与检查，不得有渗漏；不应以气压试验代替水压试验。</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经试压合格后，应对系统进行的反复冲洗，直至排出水中不夹带泥砂，铁屑等杂质,且水色不浑浊时方为合格。所有水管在试压（凝结水管灌水试验）合格并冲洗后，方可进行保温施工。</w:t>
      </w:r>
    </w:p>
    <w:p>
      <w:pPr>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空调主机技术要求</w:t>
      </w:r>
    </w:p>
    <w:p>
      <w:pPr>
        <w:rPr>
          <w:rFonts w:hint="eastAsia" w:ascii="宋体" w:hAnsi="宋体" w:eastAsia="宋体" w:cs="宋体"/>
          <w:color w:val="000000" w:themeColor="text1"/>
          <w:highlight w:val="none"/>
          <w14:textFill>
            <w14:solidFill>
              <w14:schemeClr w14:val="tx1"/>
            </w14:solidFill>
          </w14:textFill>
        </w:rPr>
      </w:pPr>
    </w:p>
    <w:p>
      <w:pPr>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bookmarkStart w:id="35" w:name="_Toc215752403"/>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3.1</w:t>
      </w:r>
      <w:r>
        <w:rPr>
          <w:rFonts w:hint="eastAsia" w:ascii="宋体" w:hAnsi="宋体" w:eastAsia="宋体" w:cs="宋体"/>
          <w:b/>
          <w:bCs/>
          <w:color w:val="000000" w:themeColor="text1"/>
          <w:sz w:val="24"/>
          <w:szCs w:val="24"/>
          <w:highlight w:val="none"/>
          <w14:textFill>
            <w14:solidFill>
              <w14:schemeClr w14:val="tx1"/>
            </w14:solidFill>
          </w14:textFill>
        </w:rPr>
        <w:t xml:space="preserve"> 总则</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bookmarkStart w:id="36" w:name="_Toc17451"/>
      <w:bookmarkStart w:id="37" w:name="_Toc5606"/>
      <w:bookmarkStart w:id="38" w:name="_Toc7782"/>
      <w:bookmarkStart w:id="39" w:name="_Toc6460"/>
      <w:bookmarkStart w:id="40" w:name="_Toc40775509"/>
      <w:bookmarkStart w:id="41" w:name="_Toc28226"/>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以下</w:t>
      </w:r>
      <w:r>
        <w:rPr>
          <w:rFonts w:hint="eastAsia" w:ascii="宋体" w:hAnsi="宋体" w:eastAsia="宋体" w:cs="宋体"/>
          <w:color w:val="000000" w:themeColor="text1"/>
          <w:sz w:val="24"/>
          <w:szCs w:val="24"/>
          <w:highlight w:val="none"/>
          <w14:textFill>
            <w14:solidFill>
              <w14:schemeClr w14:val="tx1"/>
            </w14:solidFill>
          </w14:textFill>
        </w:rPr>
        <w:t>技术规格书及要求</w:t>
      </w:r>
      <w:r>
        <w:rPr>
          <w:rFonts w:hint="eastAsia" w:ascii="宋体" w:hAnsi="宋体" w:eastAsia="宋体" w:cs="宋体"/>
          <w:color w:val="000000" w:themeColor="text1"/>
          <w:sz w:val="24"/>
          <w:szCs w:val="24"/>
          <w:highlight w:val="none"/>
          <w:lang w:eastAsia="zh-CN"/>
          <w14:textFill>
            <w14:solidFill>
              <w14:schemeClr w14:val="tx1"/>
            </w14:solidFill>
          </w14:textFill>
        </w:rPr>
        <w:t>为</w:t>
      </w:r>
      <w:r>
        <w:rPr>
          <w:rFonts w:hint="eastAsia" w:ascii="宋体" w:hAnsi="宋体" w:eastAsia="宋体" w:cs="宋体"/>
          <w:color w:val="000000" w:themeColor="text1"/>
          <w:sz w:val="24"/>
          <w:szCs w:val="24"/>
          <w:highlight w:val="none"/>
          <w14:textFill>
            <w14:solidFill>
              <w14:schemeClr w14:val="tx1"/>
            </w14:solidFill>
          </w14:textFill>
        </w:rPr>
        <w:t>最低限技术要求，并未对所有技术细节做出规定，也未充分引述有关标准和规范的条文，投标人应保证提供符合本技术规格及要求和相关标准、规范的优质产品。</w:t>
      </w:r>
      <w:bookmarkEnd w:id="36"/>
      <w:bookmarkEnd w:id="37"/>
      <w:bookmarkEnd w:id="38"/>
      <w:bookmarkEnd w:id="39"/>
      <w:bookmarkEnd w:id="40"/>
      <w:bookmarkEnd w:id="41"/>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bookmarkStart w:id="42" w:name="_Toc335722541"/>
      <w:bookmarkStart w:id="43" w:name="_Toc326074452"/>
      <w:bookmarkStart w:id="44" w:name="_Toc330239548"/>
      <w:r>
        <w:rPr>
          <w:rFonts w:hint="eastAsia" w:ascii="宋体" w:hAnsi="宋体" w:eastAsia="宋体" w:cs="宋体"/>
          <w:color w:val="000000" w:themeColor="text1"/>
          <w:sz w:val="24"/>
          <w:szCs w:val="24"/>
          <w:highlight w:val="none"/>
          <w14:textFill>
            <w14:solidFill>
              <w14:schemeClr w14:val="tx1"/>
            </w14:solidFill>
          </w14:textFill>
        </w:rPr>
        <w:t>（2）所有送到工地的机组均应是全新及无缺陷的产品，需有标示以辨别其等级及原生产厂，产品需保证在交货日期6个月内生产。</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r>
        <w:rPr>
          <w:rFonts w:hint="eastAsia" w:ascii="宋体" w:hAnsi="宋体" w:eastAsia="宋体" w:cs="宋体"/>
          <w:color w:val="000000" w:themeColor="text1"/>
          <w:sz w:val="24"/>
          <w:szCs w:val="24"/>
          <w:highlight w:val="none"/>
          <w:lang w:val="en-US" w:eastAsia="zh-CN"/>
          <w14:textFill>
            <w14:solidFill>
              <w14:schemeClr w14:val="tx1"/>
            </w14:solidFill>
          </w14:textFill>
        </w:rPr>
        <w:t>变频风冷涡旋机组</w:t>
      </w:r>
      <w:r>
        <w:rPr>
          <w:rFonts w:hint="eastAsia" w:ascii="宋体" w:hAnsi="宋体" w:eastAsia="宋体" w:cs="宋体"/>
          <w:color w:val="000000" w:themeColor="text1"/>
          <w:sz w:val="24"/>
          <w:szCs w:val="24"/>
          <w:highlight w:val="none"/>
          <w14:textFill>
            <w14:solidFill>
              <w14:schemeClr w14:val="tx1"/>
            </w14:solidFill>
          </w14:textFill>
        </w:rPr>
        <w:t>产品需符合“公共建筑节能设计标准”GB50</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89-2015要求，须提供投标机型的中国节能产品认证证书。</w:t>
      </w:r>
    </w:p>
    <w:bookmarkEnd w:id="42"/>
    <w:bookmarkEnd w:id="43"/>
    <w:bookmarkEnd w:id="44"/>
    <w:p>
      <w:pPr>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bookmarkStart w:id="45" w:name="_Toc335722544"/>
      <w:bookmarkStart w:id="46" w:name="_Toc326074455"/>
      <w:bookmarkStart w:id="47" w:name="_Toc40775516"/>
      <w:bookmarkStart w:id="48" w:name="_Toc330239551"/>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.2 工作条件及场所</w:t>
      </w:r>
      <w:bookmarkEnd w:id="45"/>
      <w:bookmarkEnd w:id="46"/>
      <w:bookmarkEnd w:id="47"/>
      <w:bookmarkEnd w:id="48"/>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bookmarkStart w:id="49" w:name="_Toc40775517"/>
      <w:r>
        <w:rPr>
          <w:rFonts w:hint="eastAsia" w:ascii="宋体" w:hAnsi="宋体" w:eastAsia="宋体" w:cs="宋体"/>
          <w:color w:val="000000" w:themeColor="text1"/>
          <w:sz w:val="24"/>
          <w:szCs w:val="24"/>
          <w:highlight w:val="none"/>
          <w14:textFill>
            <w14:solidFill>
              <w14:schemeClr w14:val="tx1"/>
            </w14:solidFill>
          </w14:textFill>
        </w:rPr>
        <w:t>（1）</w:t>
      </w:r>
      <w:bookmarkEnd w:id="49"/>
      <w:r>
        <w:rPr>
          <w:rFonts w:hint="eastAsia" w:ascii="宋体" w:hAnsi="宋体" w:eastAsia="宋体" w:cs="宋体"/>
          <w:color w:val="000000" w:themeColor="text1"/>
          <w:sz w:val="24"/>
          <w:szCs w:val="24"/>
          <w:highlight w:val="none"/>
          <w14:textFill>
            <w14:solidFill>
              <w14:schemeClr w14:val="tx1"/>
            </w14:solidFill>
          </w14:textFill>
        </w:rPr>
        <w:t>机组应确保在室外环境温度</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-15</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48</w:t>
      </w:r>
      <w:r>
        <w:rPr>
          <w:rFonts w:hint="eastAsia" w:ascii="宋体" w:hAnsi="宋体" w:eastAsia="宋体" w:cs="宋体"/>
          <w:b w:val="0"/>
          <w:bCs w:val="0"/>
          <w:color w:val="000000" w:themeColor="text1"/>
          <w:sz w:val="24"/>
          <w:szCs w:val="24"/>
          <w:highlight w:val="none"/>
          <w14:textFill>
            <w14:solidFill>
              <w14:schemeClr w14:val="tx1"/>
            </w14:solidFill>
          </w14:textFill>
        </w:rPr>
        <w:t>℃时</w:t>
      </w:r>
      <w:r>
        <w:rPr>
          <w:rFonts w:hint="eastAsia" w:ascii="宋体" w:hAnsi="宋体" w:eastAsia="宋体" w:cs="宋体"/>
          <w:color w:val="000000" w:themeColor="text1"/>
          <w:sz w:val="24"/>
          <w:szCs w:val="24"/>
          <w:highlight w:val="none"/>
          <w14:textFill>
            <w14:solidFill>
              <w14:schemeClr w14:val="tx1"/>
            </w14:solidFill>
          </w14:textFill>
        </w:rPr>
        <w:t>可正常制冷运行，在室外环境温度-</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5℃～43℃时可正常制热运行。</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（2）供电电源：机组采用三相交流380V/50Hz，电压波动不影响运行范围：±10%。</w:t>
      </w:r>
    </w:p>
    <w:p>
      <w:pPr>
        <w:spacing w:line="360" w:lineRule="auto"/>
        <w:ind w:firstLine="240" w:firstLineChars="1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（3）单台模块机组噪声应不大于</w:t>
      </w:r>
      <w:r>
        <w:rPr>
          <w:rFonts w:hint="eastAsia" w:ascii="宋体" w:hAnsi="宋体" w:eastAsia="宋体" w:cs="宋体"/>
          <w:color w:val="000000" w:themeColor="text1"/>
          <w:sz w:val="24"/>
          <w:szCs w:val="24"/>
          <w:highlight w:val="none"/>
          <w:lang w:val="en-US" w:eastAsia="zh-CN"/>
          <w14:textFill>
            <w14:solidFill>
              <w14:schemeClr w14:val="tx1"/>
            </w14:solidFill>
          </w14:textFill>
        </w:rPr>
        <w:t>69</w:t>
      </w:r>
      <w:r>
        <w:rPr>
          <w:rFonts w:hint="eastAsia" w:ascii="宋体" w:hAnsi="宋体" w:eastAsia="宋体" w:cs="宋体"/>
          <w:color w:val="000000" w:themeColor="text1"/>
          <w:sz w:val="24"/>
          <w:szCs w:val="24"/>
          <w:highlight w:val="none"/>
          <w14:textFill>
            <w14:solidFill>
              <w14:schemeClr w14:val="tx1"/>
            </w14:solidFill>
          </w14:textFill>
        </w:rPr>
        <w:t>dB(A)，机组具有降噪的选项，可有效降低机组运行噪音。</w:t>
      </w:r>
      <w:bookmarkStart w:id="50" w:name="_Toc40775520"/>
      <w:bookmarkStart w:id="51" w:name="_Toc326074457"/>
      <w:bookmarkStart w:id="52" w:name="_Toc330239553"/>
      <w:bookmarkStart w:id="53" w:name="_Toc335722546"/>
    </w:p>
    <w:p>
      <w:pPr>
        <w:pStyle w:val="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bookmarkEnd w:id="50"/>
      <w:bookmarkEnd w:id="51"/>
      <w:bookmarkEnd w:id="52"/>
      <w:bookmarkEnd w:id="53"/>
      <w:bookmarkStart w:id="54" w:name="_Toc29177"/>
      <w:bookmarkStart w:id="55" w:name="_Toc29268"/>
      <w:bookmarkStart w:id="56" w:name="_Toc40775522"/>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.3 技术性能</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名义工况性能：名义工况下综合能效系数不得低于4.</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，以提供中国能效标识网截图为准。</w:t>
      </w:r>
      <w:r>
        <w:rPr>
          <w:rFonts w:hint="eastAsia" w:ascii="宋体" w:hAnsi="宋体" w:eastAsia="宋体" w:cs="宋体"/>
          <w:color w:val="000000" w:themeColor="text1"/>
          <w:sz w:val="24"/>
          <w:szCs w:val="24"/>
          <w:highlight w:val="none"/>
          <w:lang w:eastAsia="zh-CN"/>
          <w14:textFill>
            <w14:solidFill>
              <w14:schemeClr w14:val="tx1"/>
            </w14:solidFill>
          </w14:textFill>
        </w:rPr>
        <w:t>空调</w:t>
      </w:r>
      <w:r>
        <w:rPr>
          <w:rFonts w:hint="eastAsia" w:ascii="宋体" w:hAnsi="宋体" w:eastAsia="宋体" w:cs="宋体"/>
          <w:color w:val="000000" w:themeColor="text1"/>
          <w:sz w:val="24"/>
          <w:szCs w:val="24"/>
          <w:highlight w:val="none"/>
          <w14:textFill>
            <w14:solidFill>
              <w14:schemeClr w14:val="tx1"/>
            </w14:solidFill>
          </w14:textFill>
        </w:rPr>
        <w:t>机型应通过CRAA认证</w:t>
      </w:r>
      <w:r>
        <w:rPr>
          <w:rFonts w:hint="eastAsia" w:ascii="宋体" w:hAnsi="宋体" w:eastAsia="宋体" w:cs="宋体"/>
          <w:color w:val="000000" w:themeColor="text1"/>
          <w:sz w:val="24"/>
          <w:szCs w:val="24"/>
          <w:highlight w:val="none"/>
          <w:lang w:eastAsia="zh-CN"/>
          <w14:textFill>
            <w14:solidFill>
              <w14:schemeClr w14:val="tx1"/>
            </w14:solidFill>
          </w14:textFill>
        </w:rPr>
        <w:t>，达到</w:t>
      </w:r>
      <w:r>
        <w:rPr>
          <w:rFonts w:hint="eastAsia" w:ascii="宋体" w:hAnsi="宋体" w:eastAsia="宋体" w:cs="宋体"/>
          <w:color w:val="000000" w:themeColor="text1"/>
          <w:sz w:val="24"/>
          <w:szCs w:val="24"/>
          <w:highlight w:val="none"/>
          <w:lang w:val="en-US" w:eastAsia="zh-CN"/>
          <w14:textFill>
            <w14:solidFill>
              <w14:schemeClr w14:val="tx1"/>
            </w14:solidFill>
          </w14:textFill>
        </w:rPr>
        <w:t>国家一级以上能效节能认证要求。</w:t>
      </w:r>
    </w:p>
    <w:p>
      <w:pPr>
        <w:spacing w:line="360" w:lineRule="auto"/>
        <w:ind w:firstLine="240" w:firstLineChars="1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制冷量</w:t>
      </w:r>
      <w:r>
        <w:rPr>
          <w:rFonts w:hint="eastAsia" w:ascii="宋体" w:hAnsi="宋体" w:eastAsia="宋体" w:cs="宋体"/>
          <w:color w:val="000000" w:themeColor="text1"/>
          <w:sz w:val="24"/>
          <w:szCs w:val="24"/>
          <w:highlight w:val="none"/>
          <w:lang w:val="en-US" w:eastAsia="zh-CN"/>
          <w14:textFill>
            <w14:solidFill>
              <w14:schemeClr w14:val="tx1"/>
            </w14:solidFill>
          </w14:textFill>
        </w:rPr>
        <w:t>135</w:t>
      </w:r>
      <w:r>
        <w:rPr>
          <w:rFonts w:hint="eastAsia" w:ascii="宋体" w:hAnsi="宋体" w:eastAsia="宋体" w:cs="宋体"/>
          <w:color w:val="000000" w:themeColor="text1"/>
          <w:sz w:val="24"/>
          <w:szCs w:val="24"/>
          <w:highlight w:val="none"/>
          <w14:textFill>
            <w14:solidFill>
              <w14:schemeClr w14:val="tx1"/>
            </w14:solidFill>
          </w14:textFill>
        </w:rPr>
        <w:t>KW，制热量</w:t>
      </w:r>
      <w:r>
        <w:rPr>
          <w:rFonts w:hint="eastAsia" w:ascii="宋体" w:hAnsi="宋体" w:eastAsia="宋体" w:cs="宋体"/>
          <w:color w:val="000000" w:themeColor="text1"/>
          <w:sz w:val="24"/>
          <w:szCs w:val="24"/>
          <w:highlight w:val="none"/>
          <w:lang w:val="en-US" w:eastAsia="zh-CN"/>
          <w14:textFill>
            <w14:solidFill>
              <w14:schemeClr w14:val="tx1"/>
            </w14:solidFill>
          </w14:textFill>
        </w:rPr>
        <w:t>140</w:t>
      </w:r>
      <w:r>
        <w:rPr>
          <w:rFonts w:hint="eastAsia" w:ascii="宋体" w:hAnsi="宋体" w:eastAsia="宋体" w:cs="宋体"/>
          <w:color w:val="000000" w:themeColor="text1"/>
          <w:sz w:val="24"/>
          <w:szCs w:val="24"/>
          <w:highlight w:val="none"/>
          <w14:textFill>
            <w14:solidFill>
              <w14:schemeClr w14:val="tx1"/>
            </w14:solidFill>
          </w14:textFill>
        </w:rPr>
        <w:t>KW，制冷功率≤</w:t>
      </w:r>
      <w:r>
        <w:rPr>
          <w:rFonts w:hint="eastAsia" w:ascii="宋体" w:hAnsi="宋体" w:eastAsia="宋体" w:cs="宋体"/>
          <w:color w:val="000000" w:themeColor="text1"/>
          <w:sz w:val="24"/>
          <w:szCs w:val="24"/>
          <w:highlight w:val="none"/>
          <w:lang w:val="en-US" w:eastAsia="zh-CN"/>
          <w14:textFill>
            <w14:solidFill>
              <w14:schemeClr w14:val="tx1"/>
            </w14:solidFill>
          </w14:textFill>
        </w:rPr>
        <w:t>42.1</w:t>
      </w:r>
      <w:r>
        <w:rPr>
          <w:rFonts w:hint="eastAsia" w:ascii="宋体" w:hAnsi="宋体" w:eastAsia="宋体" w:cs="宋体"/>
          <w:color w:val="000000" w:themeColor="text1"/>
          <w:sz w:val="24"/>
          <w:szCs w:val="24"/>
          <w:highlight w:val="none"/>
          <w14:textFill>
            <w14:solidFill>
              <w14:schemeClr w14:val="tx1"/>
            </w14:solidFill>
          </w14:textFill>
        </w:rPr>
        <w:t>KW，制热功率≤</w:t>
      </w:r>
      <w:r>
        <w:rPr>
          <w:rFonts w:hint="eastAsia" w:ascii="宋体" w:hAnsi="宋体" w:eastAsia="宋体" w:cs="宋体"/>
          <w:color w:val="000000" w:themeColor="text1"/>
          <w:sz w:val="24"/>
          <w:szCs w:val="24"/>
          <w:highlight w:val="none"/>
          <w:lang w:val="en-US" w:eastAsia="zh-CN"/>
          <w14:textFill>
            <w14:solidFill>
              <w14:schemeClr w14:val="tx1"/>
            </w14:solidFill>
          </w14:textFill>
        </w:rPr>
        <w:t>43.9</w:t>
      </w:r>
      <w:r>
        <w:rPr>
          <w:rFonts w:hint="eastAsia" w:ascii="宋体" w:hAnsi="宋体" w:eastAsia="宋体" w:cs="宋体"/>
          <w:color w:val="000000" w:themeColor="text1"/>
          <w:sz w:val="24"/>
          <w:szCs w:val="24"/>
          <w:highlight w:val="none"/>
          <w14:textFill>
            <w14:solidFill>
              <w14:schemeClr w14:val="tx1"/>
            </w14:solidFill>
          </w14:textFill>
        </w:rPr>
        <w:t>KW（名义功率）。</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bookmarkStart w:id="57" w:name="_Hlk114502714"/>
      <w:r>
        <w:rPr>
          <w:rFonts w:hint="eastAsia" w:ascii="宋体" w:hAnsi="宋体" w:eastAsia="宋体" w:cs="宋体"/>
          <w:color w:val="000000" w:themeColor="text1"/>
          <w:sz w:val="24"/>
          <w:szCs w:val="24"/>
          <w:highlight w:val="none"/>
          <w14:textFill>
            <w14:solidFill>
              <w14:schemeClr w14:val="tx1"/>
            </w14:solidFill>
          </w14:textFill>
        </w:rPr>
        <w:t>环保冷媒</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R410A</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单台机组应采用多系统独立设计，各系统的压缩机和风机可相应独立运行，降低部分负荷下的风机功耗。同时，各系统可互为备用，保证机组内任何一个压缩机或风机故障，不影响其它压缩机和风机的运行。</w:t>
      </w:r>
      <w:bookmarkEnd w:id="57"/>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机组应具有良好的化霜功能，避免冬季化霜对制热运行造成影响。应有智能自动除霜及手动除霜功能，同时单机组制热运行时，各压缩机系统应具有单独除霜功能，不影响其它压缩机的制热运行，即单机可实现一部分系统制热一部分系统除霜，使机组冬季运行更稳定，水温更恒定，制热效果更有保障。</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）多台机组组合运行时，任何一台机组需要维护或维修时不影响另一台机组的正常运行。</w:t>
      </w:r>
    </w:p>
    <w:p>
      <w:pPr>
        <w:spacing w:line="480" w:lineRule="exact"/>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.4 结构要求</w:t>
      </w:r>
      <w:bookmarkEnd w:id="54"/>
      <w:bookmarkEnd w:id="55"/>
      <w:bookmarkEnd w:id="56"/>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（1） </w:t>
      </w:r>
      <w:r>
        <w:rPr>
          <w:rFonts w:hint="eastAsia" w:ascii="宋体" w:hAnsi="宋体" w:eastAsia="宋体" w:cs="宋体"/>
          <w:color w:val="000000" w:themeColor="text1"/>
          <w:sz w:val="24"/>
          <w:szCs w:val="24"/>
          <w:highlight w:val="none"/>
          <w:lang w:val="en-US" w:eastAsia="zh-CN"/>
          <w14:textFill>
            <w14:solidFill>
              <w14:schemeClr w14:val="tx1"/>
            </w14:solidFill>
          </w14:textFill>
        </w:rPr>
        <w:t>变频</w:t>
      </w:r>
      <w:r>
        <w:rPr>
          <w:rFonts w:hint="eastAsia" w:ascii="宋体" w:hAnsi="宋体" w:eastAsia="宋体" w:cs="宋体"/>
          <w:color w:val="000000" w:themeColor="text1"/>
          <w:sz w:val="24"/>
          <w:szCs w:val="24"/>
          <w:highlight w:val="none"/>
          <w:lang w:eastAsia="zh-CN"/>
          <w14:textFill>
            <w14:solidFill>
              <w14:schemeClr w14:val="tx1"/>
            </w14:solidFill>
          </w14:textFill>
        </w:rPr>
        <w:t>变频风冷涡旋</w:t>
      </w:r>
      <w:r>
        <w:rPr>
          <w:rFonts w:hint="eastAsia" w:ascii="宋体" w:hAnsi="宋体" w:eastAsia="宋体" w:cs="宋体"/>
          <w:color w:val="000000" w:themeColor="text1"/>
          <w:sz w:val="24"/>
          <w:szCs w:val="24"/>
          <w:highlight w:val="none"/>
          <w14:textFill>
            <w14:solidFill>
              <w14:schemeClr w14:val="tx1"/>
            </w14:solidFill>
          </w14:textFill>
        </w:rPr>
        <w:t>式热泵机组应由同一厂家整体装配，其中包括压缩机、冷凝器、蒸发器、节流装置、控制系统等部件。</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（2）机组安装灵活方便，须露天放置于室外。多台机组安装时可长度方向或宽度方向拼接，也可根据实际需要进行排布。</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（3）机组应具有静音模式，可在控制器上进行操作。</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（4）机组具有降噪选项功能，可选降噪组件，有效降低机组运行时的噪音。</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（5）机组的其它可选部件的配置情况说明，如过滤器、水流开关。</w:t>
      </w:r>
    </w:p>
    <w:p>
      <w:pPr>
        <w:spacing w:line="480" w:lineRule="exact"/>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bookmarkStart w:id="58" w:name="_Toc40775523"/>
      <w:bookmarkStart w:id="59" w:name="_Toc14797"/>
      <w:bookmarkStart w:id="60" w:name="_Toc3853"/>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.5 外观要求</w:t>
      </w:r>
      <w:bookmarkEnd w:id="58"/>
      <w:bookmarkEnd w:id="59"/>
      <w:bookmarkEnd w:id="60"/>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（1）机组外表面应清洁，涂漆表面应光滑。管路附件安装应横平竖直、美观大方。</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（2）机组的金属制件表面应进行防腐防锈处理。</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（3）机组表面应平整光滑，色泽均匀，无脱落、露底、针孔、明显的花斑和划伤等缺陷。</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（4）机组涂装件表面应平整光滑，色泽一致，不应有明显的气泡、留痕、漏涂、底漆外露、皱纹、损伤等缺陷。</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（5）机组外壳保温应满足不产生冷凝结露的要求，对所有可能产生冷凝结露的部位要求在出厂前作好保温处理。</w:t>
      </w:r>
      <w:bookmarkStart w:id="61" w:name="_Toc40775524"/>
      <w:bookmarkStart w:id="62" w:name="_Toc25007"/>
      <w:bookmarkStart w:id="63" w:name="_Toc2852"/>
    </w:p>
    <w:p>
      <w:pPr>
        <w:spacing w:line="480" w:lineRule="exact"/>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.6 压缩机</w:t>
      </w:r>
      <w:bookmarkEnd w:id="61"/>
      <w:bookmarkEnd w:id="62"/>
      <w:bookmarkEnd w:id="63"/>
    </w:p>
    <w:p>
      <w:pPr>
        <w:numPr>
          <w:ilvl w:val="0"/>
          <w:numId w:val="1"/>
        </w:num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机组</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采用全封闭式涡旋式压缩机，优先考虑变频设计，降低机组启动电流，以便减小对电网的冲击。</w:t>
      </w:r>
    </w:p>
    <w:p>
      <w:pPr>
        <w:numPr>
          <w:ilvl w:val="0"/>
          <w:numId w:val="1"/>
        </w:num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机组应采用多压缩机独立系统设计，当一个压缩机系统故障，不影响其它系统的运行，达到互为备用的作用。</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（3）机组采用压缩机均衡运转设计，机组实时检测各压缩机的运行状况，智能均衡调配每个压缩机的运转时间，延长机组的运行寿命。</w:t>
      </w:r>
      <w:bookmarkStart w:id="64" w:name="_Toc29700"/>
      <w:bookmarkStart w:id="65" w:name="_Toc40775526"/>
      <w:bookmarkStart w:id="66" w:name="_Toc18965"/>
    </w:p>
    <w:p>
      <w:pPr>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.7 蒸发器</w:t>
      </w:r>
      <w:bookmarkEnd w:id="64"/>
      <w:bookmarkEnd w:id="65"/>
      <w:bookmarkEnd w:id="66"/>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（1）机组蒸发器应采用高效不锈钢板式换热器，换热效率高。</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（2）蒸发器水压降：≤</w:t>
      </w:r>
      <w:r>
        <w:rPr>
          <w:rFonts w:hint="eastAsia" w:ascii="宋体" w:hAnsi="宋体" w:eastAsia="宋体" w:cs="宋体"/>
          <w:color w:val="000000" w:themeColor="text1"/>
          <w:sz w:val="24"/>
          <w:szCs w:val="24"/>
          <w:highlight w:val="none"/>
          <w:lang w:val="en-US" w:eastAsia="zh-CN"/>
          <w14:textFill>
            <w14:solidFill>
              <w14:schemeClr w14:val="tx1"/>
            </w14:solidFill>
          </w14:textFill>
        </w:rPr>
        <w:t>40</w:t>
      </w:r>
      <w:r>
        <w:rPr>
          <w:rFonts w:hint="eastAsia" w:ascii="宋体" w:hAnsi="宋体" w:eastAsia="宋体" w:cs="宋体"/>
          <w:color w:val="000000" w:themeColor="text1"/>
          <w:sz w:val="24"/>
          <w:szCs w:val="24"/>
          <w:highlight w:val="none"/>
          <w14:textFill>
            <w14:solidFill>
              <w14:schemeClr w14:val="tx1"/>
            </w14:solidFill>
          </w14:textFill>
        </w:rPr>
        <w:t>kpa。</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（3）水侧承压：≥1.0 MPa。</w:t>
      </w:r>
    </w:p>
    <w:p>
      <w:pPr>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.8 冷凝器</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（1）机组应采用“U”型冷凝器，优化风场设计，强化换热效率。</w:t>
      </w:r>
    </w:p>
    <w:p>
      <w:pPr>
        <w:pStyle w:val="25"/>
        <w:spacing w:line="360" w:lineRule="auto"/>
        <w:ind w:firstLine="240" w:firstLineChars="100"/>
        <w:rPr>
          <w:rFonts w:hint="eastAsia" w:ascii="宋体" w:hAnsi="宋体" w:eastAsia="宋体" w:cs="宋体"/>
          <w:snapToGrid/>
          <w:color w:val="000000" w:themeColor="text1"/>
          <w:sz w:val="24"/>
          <w:szCs w:val="24"/>
          <w:highlight w:val="none"/>
          <w:lang w:val="en-US"/>
          <w14:textFill>
            <w14:solidFill>
              <w14:schemeClr w14:val="tx1"/>
            </w14:solidFill>
          </w14:textFill>
        </w:rPr>
      </w:pPr>
      <w:r>
        <w:rPr>
          <w:rFonts w:hint="eastAsia" w:ascii="宋体" w:hAnsi="宋体" w:eastAsia="宋体" w:cs="宋体"/>
          <w:snapToGrid/>
          <w:color w:val="000000" w:themeColor="text1"/>
          <w:sz w:val="24"/>
          <w:szCs w:val="24"/>
          <w:highlight w:val="none"/>
          <w:lang w:val="en-US"/>
          <w14:textFill>
            <w14:solidFill>
              <w14:schemeClr w14:val="tx1"/>
            </w14:solidFill>
          </w14:textFill>
        </w:rPr>
        <w:t>（2）冷凝器翅片采用亲水铝箔，抗氧化性能强，运行时换热效率高。</w:t>
      </w:r>
    </w:p>
    <w:p>
      <w:pPr>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.9 风机</w:t>
      </w:r>
    </w:p>
    <w:p>
      <w:pPr>
        <w:pStyle w:val="25"/>
        <w:spacing w:line="360" w:lineRule="auto"/>
        <w:ind w:firstLine="240" w:firstLineChars="100"/>
        <w:rPr>
          <w:rFonts w:hint="eastAsia" w:ascii="宋体" w:hAnsi="宋体" w:eastAsia="宋体" w:cs="宋体"/>
          <w:snapToGrid/>
          <w:color w:val="000000" w:themeColor="text1"/>
          <w:sz w:val="24"/>
          <w:szCs w:val="24"/>
          <w:highlight w:val="none"/>
          <w:lang w:val="en-US"/>
          <w14:textFill>
            <w14:solidFill>
              <w14:schemeClr w14:val="tx1"/>
            </w14:solidFill>
          </w14:textFill>
        </w:rPr>
      </w:pPr>
      <w:r>
        <w:rPr>
          <w:rFonts w:hint="eastAsia" w:ascii="宋体" w:hAnsi="宋体" w:eastAsia="宋体" w:cs="宋体"/>
          <w:snapToGrid/>
          <w:color w:val="000000" w:themeColor="text1"/>
          <w:sz w:val="24"/>
          <w:szCs w:val="24"/>
          <w:highlight w:val="none"/>
          <w:lang w:val="en-US"/>
          <w14:textFill>
            <w14:solidFill>
              <w14:schemeClr w14:val="tx1"/>
            </w14:solidFill>
          </w14:textFill>
        </w:rPr>
        <w:t>（1</w:t>
      </w:r>
      <w:r>
        <w:rPr>
          <w:rFonts w:hint="eastAsia" w:ascii="宋体" w:hAnsi="宋体" w:eastAsia="宋体" w:cs="宋体"/>
          <w:snapToGrid/>
          <w:color w:val="000000" w:themeColor="text1"/>
          <w:sz w:val="24"/>
          <w:szCs w:val="24"/>
          <w:highlight w:val="none"/>
          <w:lang w:val="en-US" w:eastAsia="zh-CN"/>
          <w14:textFill>
            <w14:solidFill>
              <w14:schemeClr w14:val="tx1"/>
            </w14:solidFill>
          </w14:textFill>
        </w:rPr>
        <w:t>）</w:t>
      </w:r>
      <w:r>
        <w:rPr>
          <w:rFonts w:hint="eastAsia" w:ascii="宋体" w:hAnsi="宋体" w:eastAsia="宋体" w:cs="宋体"/>
          <w:snapToGrid/>
          <w:color w:val="000000" w:themeColor="text1"/>
          <w:sz w:val="24"/>
          <w:szCs w:val="24"/>
          <w:highlight w:val="none"/>
          <w:lang w:val="en-US"/>
          <w14:textFill>
            <w14:solidFill>
              <w14:schemeClr w14:val="tx1"/>
            </w14:solidFill>
          </w14:textFill>
        </w:rPr>
        <w:t>室外风扇电机</w:t>
      </w:r>
      <w:r>
        <w:rPr>
          <w:rFonts w:hint="eastAsia" w:ascii="宋体" w:hAnsi="宋体" w:eastAsia="宋体" w:cs="宋体"/>
          <w:snapToGrid/>
          <w:color w:val="000000" w:themeColor="text1"/>
          <w:sz w:val="24"/>
          <w:szCs w:val="24"/>
          <w:highlight w:val="none"/>
          <w:lang w:val="en-US" w:eastAsia="zh-CN"/>
          <w14:textFill>
            <w14:solidFill>
              <w14:schemeClr w14:val="tx1"/>
            </w14:solidFill>
          </w14:textFill>
        </w:rPr>
        <w:t>采用直流变频电机</w:t>
      </w:r>
      <w:r>
        <w:rPr>
          <w:rFonts w:hint="eastAsia" w:ascii="宋体" w:hAnsi="宋体" w:eastAsia="宋体" w:cs="宋体"/>
          <w:snapToGrid/>
          <w:color w:val="000000" w:themeColor="text1"/>
          <w:sz w:val="24"/>
          <w:szCs w:val="24"/>
          <w:highlight w:val="none"/>
          <w:lang w:val="en-US"/>
          <w14:textFill>
            <w14:solidFill>
              <w14:schemeClr w14:val="tx1"/>
            </w14:solidFill>
          </w14:textFill>
        </w:rPr>
        <w:t>，提高设备稳定性。</w:t>
      </w:r>
    </w:p>
    <w:p>
      <w:pPr>
        <w:pStyle w:val="25"/>
        <w:spacing w:line="360" w:lineRule="auto"/>
        <w:ind w:firstLine="240" w:firstLineChars="100"/>
        <w:rPr>
          <w:rFonts w:hint="eastAsia" w:ascii="宋体" w:hAnsi="宋体" w:eastAsia="宋体" w:cs="宋体"/>
          <w:snapToGrid/>
          <w:color w:val="000000" w:themeColor="text1"/>
          <w:sz w:val="24"/>
          <w:szCs w:val="24"/>
          <w:highlight w:val="none"/>
          <w:lang w:val="en-US"/>
          <w14:textFill>
            <w14:solidFill>
              <w14:schemeClr w14:val="tx1"/>
            </w14:solidFill>
          </w14:textFill>
        </w:rPr>
      </w:pPr>
      <w:bookmarkStart w:id="67" w:name="_Hlk114502659"/>
      <w:r>
        <w:rPr>
          <w:rFonts w:hint="eastAsia" w:ascii="宋体" w:hAnsi="宋体" w:eastAsia="宋体" w:cs="宋体"/>
          <w:snapToGrid/>
          <w:color w:val="000000" w:themeColor="text1"/>
          <w:sz w:val="24"/>
          <w:szCs w:val="24"/>
          <w:highlight w:val="none"/>
          <w:lang w:val="en-US"/>
          <w14:textFill>
            <w14:solidFill>
              <w14:schemeClr w14:val="tx1"/>
            </w14:solidFill>
          </w14:textFill>
        </w:rPr>
        <w:t>（2</w:t>
      </w:r>
      <w:r>
        <w:rPr>
          <w:rFonts w:hint="eastAsia" w:ascii="宋体" w:hAnsi="宋体" w:eastAsia="宋体" w:cs="宋体"/>
          <w:snapToGrid/>
          <w:color w:val="000000" w:themeColor="text1"/>
          <w:sz w:val="24"/>
          <w:szCs w:val="24"/>
          <w:highlight w:val="none"/>
          <w:lang w:val="en-US" w:eastAsia="zh-CN"/>
          <w14:textFill>
            <w14:solidFill>
              <w14:schemeClr w14:val="tx1"/>
            </w14:solidFill>
          </w14:textFill>
        </w:rPr>
        <w:t>）</w:t>
      </w:r>
      <w:r>
        <w:rPr>
          <w:rFonts w:hint="eastAsia" w:ascii="宋体" w:hAnsi="宋体" w:eastAsia="宋体" w:cs="宋体"/>
          <w:snapToGrid/>
          <w:color w:val="000000" w:themeColor="text1"/>
          <w:sz w:val="24"/>
          <w:szCs w:val="24"/>
          <w:highlight w:val="none"/>
          <w:lang w:val="en-US"/>
          <w14:textFill>
            <w14:solidFill>
              <w14:schemeClr w14:val="tx1"/>
            </w14:solidFill>
          </w14:textFill>
        </w:rPr>
        <w:t>机组应采用多冷媒系统独立风道设计，机组内多套冷媒系统可独立运行，降低部分负荷下的风机功耗。同时，保证机组内其中一个系统故障，不影响其它系统的运行</w:t>
      </w:r>
      <w:bookmarkEnd w:id="67"/>
      <w:r>
        <w:rPr>
          <w:rFonts w:hint="eastAsia" w:ascii="宋体" w:hAnsi="宋体" w:eastAsia="宋体" w:cs="宋体"/>
          <w:snapToGrid/>
          <w:color w:val="000000" w:themeColor="text1"/>
          <w:sz w:val="24"/>
          <w:szCs w:val="24"/>
          <w:highlight w:val="none"/>
          <w:lang w:val="en-US"/>
          <w14:textFill>
            <w14:solidFill>
              <w14:schemeClr w14:val="tx1"/>
            </w14:solidFill>
          </w14:textFill>
        </w:rPr>
        <w:t>。</w:t>
      </w:r>
    </w:p>
    <w:p>
      <w:pPr>
        <w:pStyle w:val="25"/>
        <w:spacing w:line="360" w:lineRule="auto"/>
        <w:ind w:firstLine="240" w:firstLineChars="100"/>
        <w:rPr>
          <w:rFonts w:hint="eastAsia" w:ascii="宋体" w:hAnsi="宋体" w:eastAsia="宋体" w:cs="宋体"/>
          <w:snapToGrid/>
          <w:color w:val="000000" w:themeColor="text1"/>
          <w:sz w:val="24"/>
          <w:szCs w:val="24"/>
          <w:highlight w:val="none"/>
          <w:lang w:val="en-US"/>
          <w14:textFill>
            <w14:solidFill>
              <w14:schemeClr w14:val="tx1"/>
            </w14:solidFill>
          </w14:textFill>
        </w:rPr>
      </w:pPr>
      <w:r>
        <w:rPr>
          <w:rFonts w:hint="eastAsia" w:ascii="宋体" w:hAnsi="宋体" w:eastAsia="宋体" w:cs="宋体"/>
          <w:snapToGrid/>
          <w:color w:val="000000" w:themeColor="text1"/>
          <w:sz w:val="24"/>
          <w:szCs w:val="24"/>
          <w:highlight w:val="none"/>
          <w:lang w:val="en-US"/>
          <w14:textFill>
            <w14:solidFill>
              <w14:schemeClr w14:val="tx1"/>
            </w14:solidFill>
          </w14:textFill>
        </w:rPr>
        <w:t>（3）室外风机优先考虑采用变频EC电机，可无极调节风机转速，使风机运行速度与实际工况需求始终匹配，同时降低部分负荷的噪音，优化机组性能。</w:t>
      </w:r>
    </w:p>
    <w:p>
      <w:pPr>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.10 节流方式</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为保证机组的高能效性，以及节流元件的准确及可靠性，要求机组节流装置采用电子膨胀阀的方式。</w:t>
      </w:r>
      <w:bookmarkStart w:id="68" w:name="_Toc21456"/>
      <w:bookmarkStart w:id="69" w:name="_Toc40775527"/>
      <w:bookmarkStart w:id="70" w:name="_Toc8275"/>
    </w:p>
    <w:p>
      <w:pPr>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.11 电气及控制要求</w:t>
      </w:r>
      <w:bookmarkEnd w:id="68"/>
      <w:bookmarkEnd w:id="69"/>
      <w:bookmarkEnd w:id="70"/>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机组应自带控制系统和人机界面，对本机进行智能控制和手动控制。主机控制面板为最先进的大屏幕全中文显示，方便操作，且能清晰全面地显示和监控各种参数，包括时间和日期、机组运行状态、启停模式、模块数量、制冷/制热进出水温度、风机状态、压缩机状态以及各种工作状态，并能随时检测和进行有关功能如报警、停机等的设定。机组通过RS485接口直接与BAS通信，BAS通过通信接口实现机组运行控制和监视要求。</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（3）为了便于管理及备用所需，机组均具有双控制器功能。</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（4）机组应自带掉电记忆功能。</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（5）机组应能记录和保存最后多个故障的情况，包括故障发生的时间、名称等。</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w:t>
      </w:r>
      <w:bookmarkStart w:id="71" w:name="_Hlk114502826"/>
      <w:r>
        <w:rPr>
          <w:rFonts w:hint="eastAsia" w:ascii="宋体" w:hAnsi="宋体" w:eastAsia="宋体" w:cs="宋体"/>
          <w:color w:val="000000" w:themeColor="text1"/>
          <w:sz w:val="24"/>
          <w:szCs w:val="24"/>
          <w:highlight w:val="none"/>
          <w14:textFill>
            <w14:solidFill>
              <w14:schemeClr w14:val="tx1"/>
            </w14:solidFill>
          </w14:textFill>
        </w:rPr>
        <w:t>机组具有多重除霜功能，既有智能自动除霜及手动除霜功能，同时也要具有单机组制热除霜不停机功能，单机可一边制热一边除霜，使冬季运行更稳定，制热效果更有保障，保证机组在任何恶劣天气情况下能够快速、彻底的除霜。</w:t>
      </w:r>
      <w:bookmarkEnd w:id="71"/>
      <w:r>
        <w:rPr>
          <w:rFonts w:hint="eastAsia" w:ascii="宋体" w:hAnsi="宋体" w:eastAsia="宋体" w:cs="宋体"/>
          <w:color w:val="000000" w:themeColor="text1"/>
          <w:sz w:val="24"/>
          <w:szCs w:val="24"/>
          <w:highlight w:val="none"/>
          <w14:textFill>
            <w14:solidFill>
              <w14:schemeClr w14:val="tx1"/>
            </w14:solidFill>
          </w14:textFill>
        </w:rPr>
        <w:t xml:space="preserve"> </w:t>
      </w:r>
    </w:p>
    <w:p>
      <w:pPr>
        <w:spacing w:line="360" w:lineRule="auto"/>
        <w:ind w:firstLine="240" w:firstLineChars="100"/>
        <w:rPr>
          <w:rFonts w:hint="eastAsia" w:ascii="宋体" w:hAnsi="宋体" w:eastAsia="宋体" w:cs="宋体"/>
          <w:color w:val="000000" w:themeColor="text1"/>
          <w:sz w:val="32"/>
          <w:szCs w:val="40"/>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（7）机组具有多重防冻保护，使机组能够可靠运行。</w:t>
      </w:r>
    </w:p>
    <w:p>
      <w:pPr>
        <w:pStyle w:val="7"/>
        <w:numPr>
          <w:ilvl w:val="0"/>
          <w:numId w:val="0"/>
        </w:numPr>
        <w:tabs>
          <w:tab w:val="left" w:pos="840"/>
          <w:tab w:val="clear" w:pos="900"/>
        </w:tabs>
        <w:spacing w:line="360" w:lineRule="auto"/>
        <w:ind w:left="480" w:leftChars="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4、阀门</w:t>
      </w:r>
      <w:r>
        <w:rPr>
          <w:rFonts w:hint="eastAsia" w:ascii="宋体" w:hAnsi="宋体" w:eastAsia="宋体" w:cs="宋体"/>
          <w:b/>
          <w:bCs/>
          <w:color w:val="000000" w:themeColor="text1"/>
          <w:sz w:val="24"/>
          <w:szCs w:val="24"/>
          <w:highlight w:val="none"/>
          <w14:textFill>
            <w14:solidFill>
              <w14:schemeClr w14:val="tx1"/>
            </w14:solidFill>
          </w14:textFill>
        </w:rPr>
        <w:t>技术要求：</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（1）阀门</w:t>
      </w:r>
      <w:r>
        <w:rPr>
          <w:rFonts w:hint="eastAsia" w:ascii="宋体" w:hAnsi="宋体" w:eastAsia="宋体" w:cs="宋体"/>
          <w:color w:val="000000" w:themeColor="text1"/>
          <w:sz w:val="24"/>
          <w:szCs w:val="24"/>
          <w:highlight w:val="none"/>
          <w:lang w:eastAsia="zh-CN"/>
          <w14:textFill>
            <w14:solidFill>
              <w14:schemeClr w14:val="tx1"/>
            </w14:solidFill>
          </w14:textFill>
        </w:rPr>
        <w:t>设备</w:t>
      </w:r>
      <w:r>
        <w:rPr>
          <w:rFonts w:hint="eastAsia" w:ascii="宋体" w:hAnsi="宋体" w:eastAsia="宋体" w:cs="宋体"/>
          <w:color w:val="000000" w:themeColor="text1"/>
          <w:sz w:val="24"/>
          <w:szCs w:val="24"/>
          <w:highlight w:val="none"/>
          <w14:textFill>
            <w14:solidFill>
              <w14:schemeClr w14:val="tx1"/>
            </w14:solidFill>
          </w14:textFill>
        </w:rPr>
        <w:t>必须提供ISO9001质量体系认证及ISO14001环境体系认证。</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（2）应该提供国内对此产品的检测报告或相关证明文件；</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（3）供货时应提供原产地证明、质量证明、使用手册等必要的证明文件，提供产品的调试及技术服务。</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（4）产品的技术性能应满足或优于招标要求。</w:t>
      </w:r>
    </w:p>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（5）对于投标的所有技术参数规格，必须可以在样本、检测报告或公司网站上能够查询。</w:t>
      </w:r>
    </w:p>
    <w:p>
      <w:pPr>
        <w:pStyle w:val="7"/>
        <w:numPr>
          <w:ilvl w:val="0"/>
          <w:numId w:val="0"/>
        </w:numPr>
        <w:tabs>
          <w:tab w:val="left" w:pos="840"/>
          <w:tab w:val="clear" w:pos="900"/>
        </w:tabs>
        <w:spacing w:line="360" w:lineRule="auto"/>
        <w:ind w:left="480" w:leftChars="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5、</w:t>
      </w:r>
      <w:r>
        <w:rPr>
          <w:rFonts w:hint="eastAsia" w:ascii="宋体" w:hAnsi="宋体" w:eastAsia="宋体" w:cs="宋体"/>
          <w:b/>
          <w:bCs/>
          <w:color w:val="000000" w:themeColor="text1"/>
          <w:sz w:val="24"/>
          <w:szCs w:val="24"/>
          <w:highlight w:val="none"/>
          <w14:textFill>
            <w14:solidFill>
              <w14:schemeClr w14:val="tx1"/>
            </w14:solidFill>
          </w14:textFill>
        </w:rPr>
        <w:t>电气方面：</w:t>
      </w:r>
    </w:p>
    <w:p>
      <w:pPr>
        <w:spacing w:line="360" w:lineRule="auto"/>
        <w:ind w:firstLine="480" w:firstLineChars="20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（1）电源容量：电表容量应大于空调机和其它电器用电量之和。</w:t>
      </w:r>
      <w:bookmarkStart w:id="72" w:name="bookmark588"/>
      <w:bookmarkEnd w:id="72"/>
    </w:p>
    <w:p>
      <w:pPr>
        <w:spacing w:line="360" w:lineRule="auto"/>
        <w:ind w:firstLine="480" w:firstLineChars="20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(2)设置空调机专用分支电路：电路的最大允许电流应是空调机额定电流的1.5倍，以考虑空调机的超负荷运转。</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bookmarkStart w:id="73" w:name="bookmark589"/>
      <w:bookmarkEnd w:id="73"/>
      <w:r>
        <w:rPr>
          <w:rFonts w:hint="eastAsia" w:ascii="宋体" w:hAnsi="宋体" w:eastAsia="宋体" w:cs="宋体"/>
          <w:color w:val="000000" w:themeColor="text1"/>
          <w:sz w:val="24"/>
          <w:szCs w:val="24"/>
          <w:highlight w:val="none"/>
          <w14:textFill>
            <w14:solidFill>
              <w14:schemeClr w14:val="tx1"/>
            </w14:solidFill>
          </w14:textFill>
        </w:rPr>
        <w:t>(3)电源插座中应有良好的接地线，接地电阻应小于4口。</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bookmarkStart w:id="74" w:name="bookmark590"/>
      <w:bookmarkEnd w:id="74"/>
      <w:r>
        <w:rPr>
          <w:rFonts w:hint="eastAsia" w:ascii="宋体" w:hAnsi="宋体" w:eastAsia="宋体" w:cs="宋体"/>
          <w:color w:val="000000" w:themeColor="text1"/>
          <w:sz w:val="24"/>
          <w:szCs w:val="24"/>
          <w:highlight w:val="none"/>
          <w14:textFill>
            <w14:solidFill>
              <w14:schemeClr w14:val="tx1"/>
            </w14:solidFill>
          </w14:textFill>
        </w:rPr>
        <w:t>(4)空调机的接地电阻要小于4Q；空调机的绝缘电阻要大于2MQ。当电网配电板上没有接地线，则应重新埋设接地线。接地线和接地棒的规格应根据电工手册的推荐数据选取， 以保证接地有效。</w:t>
      </w:r>
      <w:bookmarkStart w:id="75" w:name="_Toc294197690"/>
      <w:bookmarkStart w:id="76" w:name="_Toc294197688"/>
    </w:p>
    <w:bookmarkEnd w:id="75"/>
    <w:bookmarkEnd w:id="76"/>
    <w:p>
      <w:pPr>
        <w:pStyle w:val="7"/>
        <w:numPr>
          <w:ilvl w:val="0"/>
          <w:numId w:val="0"/>
        </w:numPr>
        <w:tabs>
          <w:tab w:val="left" w:pos="840"/>
          <w:tab w:val="clear" w:pos="900"/>
        </w:tabs>
        <w:spacing w:line="360" w:lineRule="auto"/>
        <w:ind w:left="480" w:leftChars="0"/>
        <w:rPr>
          <w:rFonts w:hint="eastAsia" w:ascii="宋体" w:hAnsi="宋体" w:eastAsia="宋体" w:cs="宋体"/>
          <w:b/>
          <w:bCs/>
          <w:color w:val="000000" w:themeColor="text1"/>
          <w:sz w:val="24"/>
          <w:szCs w:val="24"/>
          <w:highlight w:val="none"/>
          <w:lang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6、</w:t>
      </w:r>
      <w:r>
        <w:rPr>
          <w:rFonts w:hint="eastAsia" w:ascii="宋体" w:hAnsi="宋体" w:eastAsia="宋体" w:cs="宋体"/>
          <w:b/>
          <w:bCs/>
          <w:color w:val="000000" w:themeColor="text1"/>
          <w:sz w:val="24"/>
          <w:szCs w:val="24"/>
          <w:highlight w:val="none"/>
          <w:lang w:eastAsia="zh-CN"/>
          <w14:textFill>
            <w14:solidFill>
              <w14:schemeClr w14:val="tx1"/>
            </w14:solidFill>
          </w14:textFill>
        </w:rPr>
        <w:t>机组群控控制系统</w:t>
      </w:r>
    </w:p>
    <w:p>
      <w:pPr>
        <w:pStyle w:val="255"/>
        <w:widowControl/>
        <w:numPr>
          <w:ilvl w:val="0"/>
          <w:numId w:val="0"/>
        </w:numPr>
        <w:spacing w:line="360" w:lineRule="auto"/>
        <w:ind w:left="502" w:leftChars="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w:t>
      </w:r>
      <w:r>
        <w:rPr>
          <w:rFonts w:hint="eastAsia" w:ascii="宋体" w:hAnsi="宋体" w:eastAsia="宋体" w:cs="宋体"/>
          <w:color w:val="000000" w:themeColor="text1"/>
          <w:kern w:val="0"/>
          <w:sz w:val="24"/>
          <w:szCs w:val="24"/>
          <w:highlight w:val="none"/>
          <w14:textFill>
            <w14:solidFill>
              <w14:schemeClr w14:val="tx1"/>
            </w14:solidFill>
          </w14:textFill>
        </w:rPr>
        <w:t>智慧空调可视化孪生平台。</w:t>
      </w:r>
    </w:p>
    <w:p>
      <w:pPr>
        <w:pStyle w:val="255"/>
        <w:widowControl/>
        <w:numPr>
          <w:ilvl w:val="0"/>
          <w:numId w:val="0"/>
        </w:numPr>
        <w:spacing w:line="360" w:lineRule="auto"/>
        <w:ind w:left="502" w:leftChars="0"/>
        <w:jc w:val="left"/>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a:三维可视化孪生平台 ：基于UE4图形引擎，包含物理渲染、高级动态阴影选项，可视化场景渲染能力，能够实时反映空调系统的状态，包括运行状态、温度、故障报警等信息，并支持用户对系统进行实时调整。多维直观、视觉炫酷、虚拟真实。</w:t>
      </w:r>
    </w:p>
    <w:p>
      <w:pPr>
        <w:pStyle w:val="255"/>
        <w:widowControl/>
        <w:numPr>
          <w:ilvl w:val="0"/>
          <w:numId w:val="0"/>
        </w:numPr>
        <w:spacing w:line="360" w:lineRule="auto"/>
        <w:ind w:left="502" w:leftChars="0"/>
        <w:jc w:val="left"/>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b:模型精度：根据建筑物的真实外观完成人工场景优化，展示重点建筑的基本规格信息，效果达到L3级别，周边建筑模型达到L2级别。</w:t>
      </w:r>
    </w:p>
    <w:p>
      <w:pPr>
        <w:pStyle w:val="255"/>
        <w:widowControl/>
        <w:numPr>
          <w:ilvl w:val="0"/>
          <w:numId w:val="0"/>
        </w:numPr>
        <w:spacing w:line="360" w:lineRule="auto"/>
        <w:ind w:left="502" w:leftChars="0"/>
        <w:jc w:val="left"/>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c:空调设备建模和管道建模： 提供高质量的空调设备和管道建模功能，支持不同型号的空调设备和管道系统的建模与仿真，更加真实体现现实设备管道的状态。</w:t>
      </w:r>
    </w:p>
    <w:p>
      <w:pPr>
        <w:pStyle w:val="255"/>
        <w:widowControl/>
        <w:numPr>
          <w:ilvl w:val="0"/>
          <w:numId w:val="0"/>
        </w:numPr>
        <w:spacing w:line="360" w:lineRule="auto"/>
        <w:ind w:left="502" w:leftChars="0"/>
        <w:jc w:val="left"/>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d:楼栋分层： 实现楼栋分层的功能，使用户可以按照楼层结构轻松管理和监控空调系统。</w:t>
      </w:r>
    </w:p>
    <w:p>
      <w:pPr>
        <w:pStyle w:val="255"/>
        <w:widowControl/>
        <w:numPr>
          <w:ilvl w:val="0"/>
          <w:numId w:val="0"/>
        </w:numPr>
        <w:spacing w:line="360" w:lineRule="auto"/>
        <w:ind w:left="502" w:leftChars="0"/>
        <w:jc w:val="left"/>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e:内部设备交互： 支持内部设备的实时交互，能够通过对设备参数和状态的实时监测和分析，实现故障预警，辅助决策。</w:t>
      </w:r>
    </w:p>
    <w:p>
      <w:pPr>
        <w:pStyle w:val="25"/>
        <w:numPr>
          <w:ilvl w:val="0"/>
          <w:numId w:val="1"/>
        </w:numPr>
        <w:spacing w:line="360" w:lineRule="auto"/>
        <w:ind w:left="0" w:leftChars="0" w:firstLine="240" w:firstLineChars="100"/>
        <w:rPr>
          <w:rFonts w:hint="eastAsia" w:ascii="宋体" w:hAnsi="宋体" w:eastAsia="宋体" w:cs="宋体"/>
          <w:snapToGrid/>
          <w:color w:val="000000" w:themeColor="text1"/>
          <w:kern w:val="0"/>
          <w:sz w:val="24"/>
          <w:szCs w:val="24"/>
          <w:highlight w:val="none"/>
          <w:lang w:val="en-US"/>
          <w14:textFill>
            <w14:solidFill>
              <w14:schemeClr w14:val="tx1"/>
            </w14:solidFill>
          </w14:textFill>
        </w:rPr>
      </w:pPr>
      <w:r>
        <w:rPr>
          <w:rFonts w:hint="eastAsia" w:ascii="宋体" w:hAnsi="宋体" w:eastAsia="宋体" w:cs="宋体"/>
          <w:snapToGrid/>
          <w:color w:val="000000" w:themeColor="text1"/>
          <w:kern w:val="0"/>
          <w:sz w:val="24"/>
          <w:szCs w:val="24"/>
          <w:highlight w:val="none"/>
          <w:lang w:val="en-US"/>
          <w14:textFill>
            <w14:solidFill>
              <w14:schemeClr w14:val="tx1"/>
            </w14:solidFill>
          </w14:textFill>
        </w:rPr>
        <w:t>智慧空调</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监测管理平台</w:t>
      </w:r>
      <w:r>
        <w:rPr>
          <w:rFonts w:hint="eastAsia" w:ascii="宋体" w:hAnsi="宋体" w:eastAsia="宋体" w:cs="宋体"/>
          <w:snapToGrid/>
          <w:color w:val="000000" w:themeColor="text1"/>
          <w:kern w:val="0"/>
          <w:sz w:val="24"/>
          <w:szCs w:val="24"/>
          <w:highlight w:val="none"/>
          <w:lang w:val="en-US"/>
          <w14:textFill>
            <w14:solidFill>
              <w14:schemeClr w14:val="tx1"/>
            </w14:solidFill>
          </w14:textFill>
        </w:rPr>
        <w:t>。</w:t>
      </w:r>
    </w:p>
    <w:p>
      <w:pPr>
        <w:pStyle w:val="25"/>
        <w:numPr>
          <w:ilvl w:val="0"/>
          <w:numId w:val="0"/>
        </w:numPr>
        <w:spacing w:line="360" w:lineRule="auto"/>
        <w:ind w:left="502" w:leftChars="0"/>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a:设备及场景维护：自定义维护空调机组设备和位置信息。</w:t>
      </w:r>
    </w:p>
    <w:p>
      <w:pPr>
        <w:ind w:firstLine="480" w:firstLineChars="200"/>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b:设备运行态势监测：展示空调机组和风机盘管在该层的分布位置，以设备图标形式显示机组的实时运行状态，鼠标放在设备上显示空调机组设备编号，空调机组运行时图标为绿色，故障时图标为红色，停止时为灰色。以厂家原理图为基础构建直观简约的设备运行监控图。监控图要求设备位置关系正确，数据显示清晰直观，可以动态显示设备运行状态。</w:t>
      </w:r>
    </w:p>
    <w:p>
      <w:pPr>
        <w:pStyle w:val="25"/>
        <w:ind w:firstLine="480" w:firstLineChars="200"/>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c:环境态势监测：支持采集环境温湿度和PM2.5数据，实时展示；</w:t>
      </w:r>
    </w:p>
    <w:p>
      <w:pPr>
        <w:ind w:firstLine="480" w:firstLineChars="200"/>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d:联动控制： 支持自动化控制策略，包含运行启停、温度上下限设定、定时控制、面板锁定/解锁，以达到优化能耗，提高系统效率。</w:t>
      </w:r>
    </w:p>
    <w:p>
      <w:pPr>
        <w:pStyle w:val="25"/>
        <w:ind w:firstLine="480" w:firstLineChars="200"/>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e:智能预警： 实时监测故障预警，联动工单系统，快速完成接处警相应，及时发现并解决潜在问题，降低系统故障率。</w:t>
      </w:r>
    </w:p>
    <w:p>
      <w:pPr>
        <w:ind w:firstLine="480" w:firstLineChars="200"/>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f:监测运行报告： 支持设备状态、数据监测和分析，形成数据报告，支持导出。</w:t>
      </w:r>
    </w:p>
    <w:p>
      <w:pPr>
        <w:pStyle w:val="25"/>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g:用户权限管理： 实现多级用户权限管理，确保系统安全性和隐私保护。</w:t>
      </w:r>
    </w:p>
    <w:p>
      <w:pPr>
        <w:pStyle w:val="25"/>
        <w:numPr>
          <w:ilvl w:val="0"/>
          <w:numId w:val="1"/>
        </w:numPr>
        <w:spacing w:line="360" w:lineRule="auto"/>
        <w:ind w:left="0" w:leftChars="0" w:firstLine="240" w:firstLineChars="100"/>
        <w:rPr>
          <w:rFonts w:hint="eastAsia" w:ascii="宋体" w:hAnsi="宋体" w:eastAsia="宋体" w:cs="宋体"/>
          <w:snapToGrid/>
          <w:color w:val="000000" w:themeColor="text1"/>
          <w:kern w:val="0"/>
          <w:sz w:val="24"/>
          <w:szCs w:val="24"/>
          <w:highlight w:val="none"/>
          <w:lang w:val="en-US"/>
          <w14:textFill>
            <w14:solidFill>
              <w14:schemeClr w14:val="tx1"/>
            </w14:solidFill>
          </w14:textFill>
        </w:rPr>
      </w:pPr>
      <w:r>
        <w:rPr>
          <w:rFonts w:hint="eastAsia" w:ascii="宋体" w:hAnsi="宋体" w:eastAsia="宋体" w:cs="宋体"/>
          <w:snapToGrid/>
          <w:color w:val="000000" w:themeColor="text1"/>
          <w:kern w:val="0"/>
          <w:sz w:val="24"/>
          <w:szCs w:val="24"/>
          <w:highlight w:val="none"/>
          <w:lang w:val="en-US"/>
          <w14:textFill>
            <w14:solidFill>
              <w14:schemeClr w14:val="tx1"/>
            </w14:solidFill>
          </w14:textFill>
        </w:rPr>
        <w:t>智慧空调控制系统。</w:t>
      </w:r>
    </w:p>
    <w:p>
      <w:pPr>
        <w:numPr>
          <w:ilvl w:val="0"/>
          <w:numId w:val="0"/>
        </w:numPr>
        <w:ind w:firstLine="480" w:firstLineChars="200"/>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a:支持室外机运行状态监测，故障预警；</w:t>
      </w:r>
    </w:p>
    <w:p>
      <w:pPr>
        <w:pStyle w:val="25"/>
        <w:ind w:firstLine="480" w:firstLineChars="200"/>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b:支持室外机一键启停，出水温度设定；</w:t>
      </w:r>
    </w:p>
    <w:p>
      <w:pPr>
        <w:ind w:firstLine="480" w:firstLineChars="200"/>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c:支持室内机运行状态监测，故障预警；</w:t>
      </w:r>
    </w:p>
    <w:p>
      <w:pPr>
        <w:pStyle w:val="25"/>
        <w:ind w:firstLine="480" w:firstLineChars="200"/>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d:支持室内机一键启停、送回风温度采集和设定、风速模式设定、定时开关；</w:t>
      </w:r>
    </w:p>
    <w:p>
      <w:pPr>
        <w:ind w:firstLine="480" w:firstLineChars="200"/>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f:支持远程控制面板锁定和解锁。</w:t>
      </w:r>
    </w:p>
    <w:p>
      <w:pPr>
        <w:pStyle w:val="25"/>
        <w:rPr>
          <w:rFonts w:hint="eastAsia" w:ascii="宋体" w:hAnsi="宋体" w:eastAsia="宋体" w:cs="宋体"/>
          <w:color w:val="000000" w:themeColor="text1"/>
          <w:sz w:val="24"/>
          <w:szCs w:val="24"/>
          <w:highlight w:val="none"/>
          <w:lang w:val="en-US"/>
          <w14:textFill>
            <w14:solidFill>
              <w14:schemeClr w14:val="tx1"/>
            </w14:solidFill>
          </w14:textFill>
        </w:rPr>
      </w:pPr>
    </w:p>
    <w:p>
      <w:pPr>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7、展厅</w:t>
      </w:r>
      <w:r>
        <w:rPr>
          <w:rFonts w:hint="eastAsia" w:ascii="宋体" w:hAnsi="宋体" w:eastAsia="宋体" w:cs="宋体"/>
          <w:b/>
          <w:bCs/>
          <w:color w:val="000000" w:themeColor="text1"/>
          <w:sz w:val="24"/>
          <w:szCs w:val="24"/>
          <w:highlight w:val="none"/>
          <w14:textFill>
            <w14:solidFill>
              <w14:schemeClr w14:val="tx1"/>
            </w14:solidFill>
          </w14:textFill>
        </w:rPr>
        <w:t>空气处理机组主要技术要求</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（1）1号展厅</w:t>
      </w:r>
      <w:r>
        <w:rPr>
          <w:rFonts w:hint="eastAsia" w:ascii="宋体" w:hAnsi="宋体" w:eastAsia="宋体" w:cs="宋体"/>
          <w:color w:val="000000" w:themeColor="text1"/>
          <w:sz w:val="24"/>
          <w:szCs w:val="24"/>
          <w:highlight w:val="none"/>
          <w14:textFill>
            <w14:solidFill>
              <w14:schemeClr w14:val="tx1"/>
            </w14:solidFill>
          </w14:textFill>
        </w:rPr>
        <w:t>： L=1</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000m³/h</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 xml:space="preserve"> Q=</w:t>
      </w:r>
      <w:r>
        <w:rPr>
          <w:rFonts w:hint="eastAsia" w:ascii="宋体" w:hAnsi="宋体" w:eastAsia="宋体" w:cs="宋体"/>
          <w:color w:val="000000" w:themeColor="text1"/>
          <w:sz w:val="24"/>
          <w:szCs w:val="24"/>
          <w:highlight w:val="none"/>
          <w:lang w:val="en-US" w:eastAsia="zh-CN"/>
          <w14:textFill>
            <w14:solidFill>
              <w14:schemeClr w14:val="tx1"/>
            </w14:solidFill>
          </w14:textFill>
        </w:rPr>
        <w:t>95</w:t>
      </w:r>
      <w:r>
        <w:rPr>
          <w:rFonts w:hint="eastAsia" w:ascii="宋体" w:hAnsi="宋体" w:eastAsia="宋体" w:cs="宋体"/>
          <w:color w:val="000000" w:themeColor="text1"/>
          <w:sz w:val="24"/>
          <w:szCs w:val="24"/>
          <w:highlight w:val="none"/>
          <w14:textFill>
            <w14:solidFill>
              <w14:schemeClr w14:val="tx1"/>
            </w14:solidFill>
          </w14:textFill>
        </w:rPr>
        <w:t>KW  余压P=</w:t>
      </w:r>
      <w:r>
        <w:rPr>
          <w:rFonts w:hint="eastAsia" w:ascii="宋体" w:hAnsi="宋体" w:eastAsia="宋体" w:cs="宋体"/>
          <w:color w:val="000000" w:themeColor="text1"/>
          <w:sz w:val="24"/>
          <w:szCs w:val="24"/>
          <w:highlight w:val="none"/>
          <w:lang w:val="en-US" w:eastAsia="zh-CN"/>
          <w14:textFill>
            <w14:solidFill>
              <w14:schemeClr w14:val="tx1"/>
            </w14:solidFill>
          </w14:textFill>
        </w:rPr>
        <w:t>32</w:t>
      </w:r>
      <w:r>
        <w:rPr>
          <w:rFonts w:hint="eastAsia" w:ascii="宋体" w:hAnsi="宋体" w:eastAsia="宋体" w:cs="宋体"/>
          <w:color w:val="000000" w:themeColor="text1"/>
          <w:sz w:val="24"/>
          <w:szCs w:val="24"/>
          <w:highlight w:val="none"/>
          <w14:textFill>
            <w14:solidFill>
              <w14:schemeClr w14:val="tx1"/>
            </w14:solidFill>
          </w14:textFill>
        </w:rPr>
        <w:t>0Pa N=4KW</w:t>
      </w:r>
    </w:p>
    <w:p>
      <w:pPr>
        <w:numPr>
          <w:ilvl w:val="0"/>
          <w:numId w:val="0"/>
        </w:num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（2）2号</w:t>
      </w:r>
      <w:r>
        <w:rPr>
          <w:rFonts w:hint="eastAsia" w:ascii="宋体" w:hAnsi="宋体" w:eastAsia="宋体" w:cs="宋体"/>
          <w:color w:val="000000" w:themeColor="text1"/>
          <w:sz w:val="24"/>
          <w:szCs w:val="24"/>
          <w:highlight w:val="none"/>
          <w14:textFill>
            <w14:solidFill>
              <w14:schemeClr w14:val="tx1"/>
            </w14:solidFill>
          </w14:textFill>
        </w:rPr>
        <w:t>展厅： L=1</w:t>
      </w: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14:textFill>
            <w14:solidFill>
              <w14:schemeClr w14:val="tx1"/>
            </w14:solidFill>
          </w14:textFill>
        </w:rPr>
        <w:t>000m³/h</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Q=</w:t>
      </w:r>
      <w:r>
        <w:rPr>
          <w:rFonts w:hint="eastAsia" w:ascii="宋体" w:hAnsi="宋体" w:eastAsia="宋体" w:cs="宋体"/>
          <w:color w:val="000000" w:themeColor="text1"/>
          <w:sz w:val="24"/>
          <w:szCs w:val="24"/>
          <w:highlight w:val="none"/>
          <w:lang w:val="en-US" w:eastAsia="zh-CN"/>
          <w14:textFill>
            <w14:solidFill>
              <w14:schemeClr w14:val="tx1"/>
            </w14:solidFill>
          </w14:textFill>
        </w:rPr>
        <w:t>110</w:t>
      </w:r>
      <w:r>
        <w:rPr>
          <w:rFonts w:hint="eastAsia" w:ascii="宋体" w:hAnsi="宋体" w:eastAsia="宋体" w:cs="宋体"/>
          <w:color w:val="000000" w:themeColor="text1"/>
          <w:sz w:val="24"/>
          <w:szCs w:val="24"/>
          <w:highlight w:val="none"/>
          <w14:textFill>
            <w14:solidFill>
              <w14:schemeClr w14:val="tx1"/>
            </w14:solidFill>
          </w14:textFill>
        </w:rPr>
        <w:t>/KW 余压P=</w:t>
      </w:r>
      <w:r>
        <w:rPr>
          <w:rFonts w:hint="eastAsia" w:ascii="宋体" w:hAnsi="宋体" w:eastAsia="宋体" w:cs="宋体"/>
          <w:color w:val="000000" w:themeColor="text1"/>
          <w:sz w:val="24"/>
          <w:szCs w:val="24"/>
          <w:highlight w:val="none"/>
          <w:lang w:val="en-US" w:eastAsia="zh-CN"/>
          <w14:textFill>
            <w14:solidFill>
              <w14:schemeClr w14:val="tx1"/>
            </w14:solidFill>
          </w14:textFill>
        </w:rPr>
        <w:t>32</w:t>
      </w:r>
      <w:r>
        <w:rPr>
          <w:rFonts w:hint="eastAsia" w:ascii="宋体" w:hAnsi="宋体" w:eastAsia="宋体" w:cs="宋体"/>
          <w:color w:val="000000" w:themeColor="text1"/>
          <w:sz w:val="24"/>
          <w:szCs w:val="24"/>
          <w:highlight w:val="none"/>
          <w14:textFill>
            <w14:solidFill>
              <w14:schemeClr w14:val="tx1"/>
            </w14:solidFill>
          </w14:textFill>
        </w:rPr>
        <w:t>0Pa N=</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KW</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L=</w:t>
      </w:r>
      <w:r>
        <w:rPr>
          <w:rFonts w:hint="eastAsia" w:ascii="宋体" w:hAnsi="宋体" w:eastAsia="宋体" w:cs="宋体"/>
          <w:color w:val="000000" w:themeColor="text1"/>
          <w:sz w:val="24"/>
          <w:szCs w:val="24"/>
          <w:highlight w:val="none"/>
          <w:lang w:val="en-US" w:eastAsia="zh-CN"/>
          <w14:textFill>
            <w14:solidFill>
              <w14:schemeClr w14:val="tx1"/>
            </w14:solidFill>
          </w14:textFill>
        </w:rPr>
        <w:t>20</w:t>
      </w:r>
      <w:r>
        <w:rPr>
          <w:rFonts w:hint="eastAsia" w:ascii="宋体" w:hAnsi="宋体" w:eastAsia="宋体" w:cs="宋体"/>
          <w:color w:val="000000" w:themeColor="text1"/>
          <w:sz w:val="24"/>
          <w:szCs w:val="24"/>
          <w:highlight w:val="none"/>
          <w14:textFill>
            <w14:solidFill>
              <w14:schemeClr w14:val="tx1"/>
            </w14:solidFill>
          </w14:textFill>
        </w:rPr>
        <w:t>000m³/h</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Q=</w:t>
      </w:r>
      <w:r>
        <w:rPr>
          <w:rFonts w:hint="eastAsia" w:ascii="宋体" w:hAnsi="宋体" w:eastAsia="宋体" w:cs="宋体"/>
          <w:color w:val="000000" w:themeColor="text1"/>
          <w:sz w:val="24"/>
          <w:szCs w:val="24"/>
          <w:highlight w:val="none"/>
          <w:lang w:val="en-US" w:eastAsia="zh-CN"/>
          <w14:textFill>
            <w14:solidFill>
              <w14:schemeClr w14:val="tx1"/>
            </w14:solidFill>
          </w14:textFill>
        </w:rPr>
        <w:t>150</w:t>
      </w:r>
      <w:r>
        <w:rPr>
          <w:rFonts w:hint="eastAsia" w:ascii="宋体" w:hAnsi="宋体" w:eastAsia="宋体" w:cs="宋体"/>
          <w:color w:val="000000" w:themeColor="text1"/>
          <w:sz w:val="24"/>
          <w:szCs w:val="24"/>
          <w:highlight w:val="none"/>
          <w14:textFill>
            <w14:solidFill>
              <w14:schemeClr w14:val="tx1"/>
            </w14:solidFill>
          </w14:textFill>
        </w:rPr>
        <w:t>/KW 余压P=</w:t>
      </w:r>
      <w:r>
        <w:rPr>
          <w:rFonts w:hint="eastAsia" w:ascii="宋体" w:hAnsi="宋体" w:eastAsia="宋体" w:cs="宋体"/>
          <w:color w:val="000000" w:themeColor="text1"/>
          <w:sz w:val="24"/>
          <w:szCs w:val="24"/>
          <w:highlight w:val="none"/>
          <w:lang w:val="en-US" w:eastAsia="zh-CN"/>
          <w14:textFill>
            <w14:solidFill>
              <w14:schemeClr w14:val="tx1"/>
            </w14:solidFill>
          </w14:textFill>
        </w:rPr>
        <w:t>32</w:t>
      </w:r>
      <w:r>
        <w:rPr>
          <w:rFonts w:hint="eastAsia" w:ascii="宋体" w:hAnsi="宋体" w:eastAsia="宋体" w:cs="宋体"/>
          <w:color w:val="000000" w:themeColor="text1"/>
          <w:sz w:val="24"/>
          <w:szCs w:val="24"/>
          <w:highlight w:val="none"/>
          <w14:textFill>
            <w14:solidFill>
              <w14:schemeClr w14:val="tx1"/>
            </w14:solidFill>
          </w14:textFill>
        </w:rPr>
        <w:t>0Pa N=</w:t>
      </w:r>
      <w:r>
        <w:rPr>
          <w:rFonts w:hint="eastAsia" w:ascii="宋体" w:hAnsi="宋体" w:eastAsia="宋体" w:cs="宋体"/>
          <w:color w:val="000000" w:themeColor="text1"/>
          <w:sz w:val="24"/>
          <w:szCs w:val="24"/>
          <w:highlight w:val="none"/>
          <w:lang w:val="en-US" w:eastAsia="zh-CN"/>
          <w14:textFill>
            <w14:solidFill>
              <w14:schemeClr w14:val="tx1"/>
            </w14:solidFill>
          </w14:textFill>
        </w:rPr>
        <w:t>5.5</w:t>
      </w:r>
      <w:r>
        <w:rPr>
          <w:rFonts w:hint="eastAsia" w:ascii="宋体" w:hAnsi="宋体" w:eastAsia="宋体" w:cs="宋体"/>
          <w:color w:val="000000" w:themeColor="text1"/>
          <w:sz w:val="24"/>
          <w:szCs w:val="24"/>
          <w:highlight w:val="none"/>
          <w14:textFill>
            <w14:solidFill>
              <w14:schemeClr w14:val="tx1"/>
            </w14:solidFill>
          </w14:textFill>
        </w:rPr>
        <w:t>KW</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L=</w:t>
      </w:r>
      <w:r>
        <w:rPr>
          <w:rFonts w:hint="eastAsia" w:ascii="宋体" w:hAnsi="宋体" w:eastAsia="宋体" w:cs="宋体"/>
          <w:color w:val="000000" w:themeColor="text1"/>
          <w:sz w:val="24"/>
          <w:szCs w:val="24"/>
          <w:highlight w:val="none"/>
          <w:lang w:val="en-US" w:eastAsia="zh-CN"/>
          <w14:textFill>
            <w14:solidFill>
              <w14:schemeClr w14:val="tx1"/>
            </w14:solidFill>
          </w14:textFill>
        </w:rPr>
        <w:t>12</w:t>
      </w:r>
      <w:r>
        <w:rPr>
          <w:rFonts w:hint="eastAsia" w:ascii="宋体" w:hAnsi="宋体" w:eastAsia="宋体" w:cs="宋体"/>
          <w:color w:val="000000" w:themeColor="text1"/>
          <w:sz w:val="24"/>
          <w:szCs w:val="24"/>
          <w:highlight w:val="none"/>
          <w14:textFill>
            <w14:solidFill>
              <w14:schemeClr w14:val="tx1"/>
            </w14:solidFill>
          </w14:textFill>
        </w:rPr>
        <w:t>000m³/h</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Q=</w:t>
      </w:r>
      <w:r>
        <w:rPr>
          <w:rFonts w:hint="eastAsia" w:ascii="宋体" w:hAnsi="宋体" w:eastAsia="宋体" w:cs="宋体"/>
          <w:color w:val="000000" w:themeColor="text1"/>
          <w:sz w:val="24"/>
          <w:szCs w:val="24"/>
          <w:highlight w:val="none"/>
          <w:lang w:val="en-US" w:eastAsia="zh-CN"/>
          <w14:textFill>
            <w14:solidFill>
              <w14:schemeClr w14:val="tx1"/>
            </w14:solidFill>
          </w14:textFill>
        </w:rPr>
        <w:t>72</w:t>
      </w:r>
      <w:r>
        <w:rPr>
          <w:rFonts w:hint="eastAsia" w:ascii="宋体" w:hAnsi="宋体" w:eastAsia="宋体" w:cs="宋体"/>
          <w:color w:val="000000" w:themeColor="text1"/>
          <w:sz w:val="24"/>
          <w:szCs w:val="24"/>
          <w:highlight w:val="none"/>
          <w14:textFill>
            <w14:solidFill>
              <w14:schemeClr w14:val="tx1"/>
            </w14:solidFill>
          </w14:textFill>
        </w:rPr>
        <w:t>/KW 余压P=</w:t>
      </w:r>
      <w:r>
        <w:rPr>
          <w:rFonts w:hint="eastAsia" w:ascii="宋体" w:hAnsi="宋体" w:eastAsia="宋体" w:cs="宋体"/>
          <w:color w:val="000000" w:themeColor="text1"/>
          <w:sz w:val="24"/>
          <w:szCs w:val="24"/>
          <w:highlight w:val="none"/>
          <w:lang w:val="en-US" w:eastAsia="zh-CN"/>
          <w14:textFill>
            <w14:solidFill>
              <w14:schemeClr w14:val="tx1"/>
            </w14:solidFill>
          </w14:textFill>
        </w:rPr>
        <w:t>32</w:t>
      </w:r>
      <w:r>
        <w:rPr>
          <w:rFonts w:hint="eastAsia" w:ascii="宋体" w:hAnsi="宋体" w:eastAsia="宋体" w:cs="宋体"/>
          <w:color w:val="000000" w:themeColor="text1"/>
          <w:sz w:val="24"/>
          <w:szCs w:val="24"/>
          <w:highlight w:val="none"/>
          <w14:textFill>
            <w14:solidFill>
              <w14:schemeClr w14:val="tx1"/>
            </w14:solidFill>
          </w14:textFill>
        </w:rPr>
        <w:t>0Pa N=</w:t>
      </w:r>
      <w:r>
        <w:rPr>
          <w:rFonts w:hint="eastAsia" w:ascii="宋体" w:hAnsi="宋体" w:eastAsia="宋体" w:cs="宋体"/>
          <w:color w:val="000000" w:themeColor="text1"/>
          <w:sz w:val="24"/>
          <w:szCs w:val="24"/>
          <w:highlight w:val="none"/>
          <w:lang w:val="en-US" w:eastAsia="zh-CN"/>
          <w14:textFill>
            <w14:solidFill>
              <w14:schemeClr w14:val="tx1"/>
            </w14:solidFill>
          </w14:textFill>
        </w:rPr>
        <w:t>2.2</w:t>
      </w:r>
      <w:r>
        <w:rPr>
          <w:rFonts w:hint="eastAsia" w:ascii="宋体" w:hAnsi="宋体" w:eastAsia="宋体" w:cs="宋体"/>
          <w:color w:val="000000" w:themeColor="text1"/>
          <w:sz w:val="24"/>
          <w:szCs w:val="24"/>
          <w:highlight w:val="none"/>
          <w14:textFill>
            <w14:solidFill>
              <w14:schemeClr w14:val="tx1"/>
            </w14:solidFill>
          </w14:textFill>
        </w:rPr>
        <w:t>KW</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numPr>
          <w:ilvl w:val="0"/>
          <w:numId w:val="0"/>
        </w:num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（3）3号</w:t>
      </w:r>
      <w:r>
        <w:rPr>
          <w:rFonts w:hint="eastAsia" w:ascii="宋体" w:hAnsi="宋体" w:eastAsia="宋体" w:cs="宋体"/>
          <w:color w:val="000000" w:themeColor="text1"/>
          <w:sz w:val="24"/>
          <w:szCs w:val="24"/>
          <w:highlight w:val="none"/>
          <w14:textFill>
            <w14:solidFill>
              <w14:schemeClr w14:val="tx1"/>
            </w14:solidFill>
          </w14:textFill>
        </w:rPr>
        <w:t>展厅： L=1</w:t>
      </w: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14:textFill>
            <w14:solidFill>
              <w14:schemeClr w14:val="tx1"/>
            </w14:solidFill>
          </w14:textFill>
        </w:rPr>
        <w:t>000m³/h</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Q=</w:t>
      </w:r>
      <w:r>
        <w:rPr>
          <w:rFonts w:hint="eastAsia" w:ascii="宋体" w:hAnsi="宋体" w:eastAsia="宋体" w:cs="宋体"/>
          <w:color w:val="000000" w:themeColor="text1"/>
          <w:sz w:val="24"/>
          <w:szCs w:val="24"/>
          <w:highlight w:val="none"/>
          <w:lang w:val="en-US" w:eastAsia="zh-CN"/>
          <w14:textFill>
            <w14:solidFill>
              <w14:schemeClr w14:val="tx1"/>
            </w14:solidFill>
          </w14:textFill>
        </w:rPr>
        <w:t>110</w:t>
      </w:r>
      <w:r>
        <w:rPr>
          <w:rFonts w:hint="eastAsia" w:ascii="宋体" w:hAnsi="宋体" w:eastAsia="宋体" w:cs="宋体"/>
          <w:color w:val="000000" w:themeColor="text1"/>
          <w:sz w:val="24"/>
          <w:szCs w:val="24"/>
          <w:highlight w:val="none"/>
          <w14:textFill>
            <w14:solidFill>
              <w14:schemeClr w14:val="tx1"/>
            </w14:solidFill>
          </w14:textFill>
        </w:rPr>
        <w:t>/KW 余压P=</w:t>
      </w:r>
      <w:r>
        <w:rPr>
          <w:rFonts w:hint="eastAsia" w:ascii="宋体" w:hAnsi="宋体" w:eastAsia="宋体" w:cs="宋体"/>
          <w:color w:val="000000" w:themeColor="text1"/>
          <w:sz w:val="24"/>
          <w:szCs w:val="24"/>
          <w:highlight w:val="none"/>
          <w:lang w:val="en-US" w:eastAsia="zh-CN"/>
          <w14:textFill>
            <w14:solidFill>
              <w14:schemeClr w14:val="tx1"/>
            </w14:solidFill>
          </w14:textFill>
        </w:rPr>
        <w:t>32</w:t>
      </w:r>
      <w:r>
        <w:rPr>
          <w:rFonts w:hint="eastAsia" w:ascii="宋体" w:hAnsi="宋体" w:eastAsia="宋体" w:cs="宋体"/>
          <w:color w:val="000000" w:themeColor="text1"/>
          <w:sz w:val="24"/>
          <w:szCs w:val="24"/>
          <w:highlight w:val="none"/>
          <w14:textFill>
            <w14:solidFill>
              <w14:schemeClr w14:val="tx1"/>
            </w14:solidFill>
          </w14:textFill>
        </w:rPr>
        <w:t>0Pa N=</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KW</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numPr>
          <w:ilvl w:val="0"/>
          <w:numId w:val="0"/>
        </w:num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（4）序</w:t>
      </w:r>
      <w:r>
        <w:rPr>
          <w:rFonts w:hint="eastAsia" w:ascii="宋体" w:hAnsi="宋体" w:eastAsia="宋体" w:cs="宋体"/>
          <w:color w:val="000000" w:themeColor="text1"/>
          <w:sz w:val="24"/>
          <w:szCs w:val="24"/>
          <w:highlight w:val="none"/>
          <w14:textFill>
            <w14:solidFill>
              <w14:schemeClr w14:val="tx1"/>
            </w14:solidFill>
          </w14:textFill>
        </w:rPr>
        <w:t>厅： L=1</w:t>
      </w: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14:textFill>
            <w14:solidFill>
              <w14:schemeClr w14:val="tx1"/>
            </w14:solidFill>
          </w14:textFill>
        </w:rPr>
        <w:t>000m³/h</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Q=</w:t>
      </w:r>
      <w:r>
        <w:rPr>
          <w:rFonts w:hint="eastAsia" w:ascii="宋体" w:hAnsi="宋体" w:eastAsia="宋体" w:cs="宋体"/>
          <w:color w:val="000000" w:themeColor="text1"/>
          <w:sz w:val="24"/>
          <w:szCs w:val="24"/>
          <w:highlight w:val="none"/>
          <w:lang w:val="en-US" w:eastAsia="zh-CN"/>
          <w14:textFill>
            <w14:solidFill>
              <w14:schemeClr w14:val="tx1"/>
            </w14:solidFill>
          </w14:textFill>
        </w:rPr>
        <w:t>110</w:t>
      </w:r>
      <w:r>
        <w:rPr>
          <w:rFonts w:hint="eastAsia" w:ascii="宋体" w:hAnsi="宋体" w:eastAsia="宋体" w:cs="宋体"/>
          <w:color w:val="000000" w:themeColor="text1"/>
          <w:sz w:val="24"/>
          <w:szCs w:val="24"/>
          <w:highlight w:val="none"/>
          <w14:textFill>
            <w14:solidFill>
              <w14:schemeClr w14:val="tx1"/>
            </w14:solidFill>
          </w14:textFill>
        </w:rPr>
        <w:t>/KW 余压P=</w:t>
      </w:r>
      <w:r>
        <w:rPr>
          <w:rFonts w:hint="eastAsia" w:ascii="宋体" w:hAnsi="宋体" w:eastAsia="宋体" w:cs="宋体"/>
          <w:color w:val="000000" w:themeColor="text1"/>
          <w:sz w:val="24"/>
          <w:szCs w:val="24"/>
          <w:highlight w:val="none"/>
          <w:lang w:val="en-US" w:eastAsia="zh-CN"/>
          <w14:textFill>
            <w14:solidFill>
              <w14:schemeClr w14:val="tx1"/>
            </w14:solidFill>
          </w14:textFill>
        </w:rPr>
        <w:t>32</w:t>
      </w:r>
      <w:r>
        <w:rPr>
          <w:rFonts w:hint="eastAsia" w:ascii="宋体" w:hAnsi="宋体" w:eastAsia="宋体" w:cs="宋体"/>
          <w:color w:val="000000" w:themeColor="text1"/>
          <w:sz w:val="24"/>
          <w:szCs w:val="24"/>
          <w:highlight w:val="none"/>
          <w14:textFill>
            <w14:solidFill>
              <w14:schemeClr w14:val="tx1"/>
            </w14:solidFill>
          </w14:textFill>
        </w:rPr>
        <w:t>0Pa N=</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KW</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numPr>
          <w:ilvl w:val="0"/>
          <w:numId w:val="0"/>
        </w:numPr>
        <w:spacing w:line="360" w:lineRule="auto"/>
        <w:ind w:firstLine="480" w:firstLineChars="200"/>
        <w:jc w:val="lef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（5）多功能厅</w:t>
      </w:r>
      <w:r>
        <w:rPr>
          <w:rFonts w:hint="eastAsia" w:ascii="宋体" w:hAnsi="宋体" w:eastAsia="宋体" w:cs="宋体"/>
          <w:color w:val="000000" w:themeColor="text1"/>
          <w:sz w:val="24"/>
          <w:szCs w:val="24"/>
          <w:highlight w:val="none"/>
          <w14:textFill>
            <w14:solidFill>
              <w14:schemeClr w14:val="tx1"/>
            </w14:solidFill>
          </w14:textFill>
        </w:rPr>
        <w:t>： L=1</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000m³/h</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Q=</w:t>
      </w:r>
      <w:r>
        <w:rPr>
          <w:rFonts w:hint="eastAsia" w:ascii="宋体" w:hAnsi="宋体" w:eastAsia="宋体" w:cs="宋体"/>
          <w:color w:val="000000" w:themeColor="text1"/>
          <w:sz w:val="24"/>
          <w:szCs w:val="24"/>
          <w:highlight w:val="none"/>
          <w:lang w:val="en-US" w:eastAsia="zh-CN"/>
          <w14:textFill>
            <w14:solidFill>
              <w14:schemeClr w14:val="tx1"/>
            </w14:solidFill>
          </w14:textFill>
        </w:rPr>
        <w:t>72</w:t>
      </w:r>
      <w:r>
        <w:rPr>
          <w:rFonts w:hint="eastAsia" w:ascii="宋体" w:hAnsi="宋体" w:eastAsia="宋体" w:cs="宋体"/>
          <w:color w:val="000000" w:themeColor="text1"/>
          <w:sz w:val="24"/>
          <w:szCs w:val="24"/>
          <w:highlight w:val="none"/>
          <w14:textFill>
            <w14:solidFill>
              <w14:schemeClr w14:val="tx1"/>
            </w14:solidFill>
          </w14:textFill>
        </w:rPr>
        <w:t>/KW 余压P=</w:t>
      </w:r>
      <w:r>
        <w:rPr>
          <w:rFonts w:hint="eastAsia" w:ascii="宋体" w:hAnsi="宋体" w:eastAsia="宋体" w:cs="宋体"/>
          <w:color w:val="000000" w:themeColor="text1"/>
          <w:sz w:val="24"/>
          <w:szCs w:val="24"/>
          <w:highlight w:val="none"/>
          <w:lang w:val="en-US" w:eastAsia="zh-CN"/>
          <w14:textFill>
            <w14:solidFill>
              <w14:schemeClr w14:val="tx1"/>
            </w14:solidFill>
          </w14:textFill>
        </w:rPr>
        <w:t>32</w:t>
      </w:r>
      <w:r>
        <w:rPr>
          <w:rFonts w:hint="eastAsia" w:ascii="宋体" w:hAnsi="宋体" w:eastAsia="宋体" w:cs="宋体"/>
          <w:color w:val="000000" w:themeColor="text1"/>
          <w:sz w:val="24"/>
          <w:szCs w:val="24"/>
          <w:highlight w:val="none"/>
          <w14:textFill>
            <w14:solidFill>
              <w14:schemeClr w14:val="tx1"/>
            </w14:solidFill>
          </w14:textFill>
        </w:rPr>
        <w:t>0Pa N=</w:t>
      </w:r>
      <w:r>
        <w:rPr>
          <w:rFonts w:hint="eastAsia" w:ascii="宋体" w:hAnsi="宋体" w:eastAsia="宋体" w:cs="宋体"/>
          <w:color w:val="000000" w:themeColor="text1"/>
          <w:sz w:val="24"/>
          <w:szCs w:val="24"/>
          <w:highlight w:val="none"/>
          <w:lang w:val="en-US" w:eastAsia="zh-CN"/>
          <w14:textFill>
            <w14:solidFill>
              <w14:schemeClr w14:val="tx1"/>
            </w14:solidFill>
          </w14:textFill>
        </w:rPr>
        <w:t>2.2</w:t>
      </w:r>
      <w:r>
        <w:rPr>
          <w:rFonts w:hint="eastAsia" w:ascii="宋体" w:hAnsi="宋体" w:eastAsia="宋体" w:cs="宋体"/>
          <w:color w:val="000000" w:themeColor="text1"/>
          <w:sz w:val="24"/>
          <w:szCs w:val="24"/>
          <w:highlight w:val="none"/>
          <w14:textFill>
            <w14:solidFill>
              <w14:schemeClr w14:val="tx1"/>
            </w14:solidFill>
          </w14:textFill>
        </w:rPr>
        <w:t>KW</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numPr>
          <w:ilvl w:val="0"/>
          <w:numId w:val="0"/>
        </w:num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（6）办公区新风机</w:t>
      </w:r>
      <w:r>
        <w:rPr>
          <w:rFonts w:hint="eastAsia" w:ascii="宋体" w:hAnsi="宋体" w:eastAsia="宋体" w:cs="宋体"/>
          <w:color w:val="000000" w:themeColor="text1"/>
          <w:sz w:val="24"/>
          <w:szCs w:val="24"/>
          <w:highlight w:val="none"/>
          <w14:textFill>
            <w14:solidFill>
              <w14:schemeClr w14:val="tx1"/>
            </w14:solidFill>
          </w14:textFill>
        </w:rPr>
        <w:t>： L=</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000m³/h</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Q=</w:t>
      </w:r>
      <w:r>
        <w:rPr>
          <w:rFonts w:hint="eastAsia" w:ascii="宋体" w:hAnsi="宋体" w:eastAsia="宋体" w:cs="宋体"/>
          <w:color w:val="000000" w:themeColor="text1"/>
          <w:sz w:val="24"/>
          <w:szCs w:val="24"/>
          <w:highlight w:val="none"/>
          <w:lang w:val="en-US" w:eastAsia="zh-CN"/>
          <w14:textFill>
            <w14:solidFill>
              <w14:schemeClr w14:val="tx1"/>
            </w14:solidFill>
          </w14:textFill>
        </w:rPr>
        <w:t>40</w:t>
      </w:r>
      <w:r>
        <w:rPr>
          <w:rFonts w:hint="eastAsia" w:ascii="宋体" w:hAnsi="宋体" w:eastAsia="宋体" w:cs="宋体"/>
          <w:color w:val="000000" w:themeColor="text1"/>
          <w:sz w:val="24"/>
          <w:szCs w:val="24"/>
          <w:highlight w:val="none"/>
          <w14:textFill>
            <w14:solidFill>
              <w14:schemeClr w14:val="tx1"/>
            </w14:solidFill>
          </w14:textFill>
        </w:rPr>
        <w:t>/KW 余压P=</w:t>
      </w:r>
      <w:r>
        <w:rPr>
          <w:rFonts w:hint="eastAsia" w:ascii="宋体" w:hAnsi="宋体" w:eastAsia="宋体" w:cs="宋体"/>
          <w:color w:val="000000" w:themeColor="text1"/>
          <w:sz w:val="24"/>
          <w:szCs w:val="24"/>
          <w:highlight w:val="none"/>
          <w:lang w:val="en-US" w:eastAsia="zh-CN"/>
          <w14:textFill>
            <w14:solidFill>
              <w14:schemeClr w14:val="tx1"/>
            </w14:solidFill>
          </w14:textFill>
        </w:rPr>
        <w:t>250</w:t>
      </w:r>
      <w:r>
        <w:rPr>
          <w:rFonts w:hint="eastAsia" w:ascii="宋体" w:hAnsi="宋体" w:eastAsia="宋体" w:cs="宋体"/>
          <w:color w:val="000000" w:themeColor="text1"/>
          <w:sz w:val="24"/>
          <w:szCs w:val="24"/>
          <w:highlight w:val="none"/>
          <w14:textFill>
            <w14:solidFill>
              <w14:schemeClr w14:val="tx1"/>
            </w14:solidFill>
          </w14:textFill>
        </w:rPr>
        <w:t>Pa N=</w:t>
      </w:r>
      <w:r>
        <w:rPr>
          <w:rFonts w:hint="eastAsia" w:ascii="宋体" w:hAnsi="宋体" w:eastAsia="宋体" w:cs="宋体"/>
          <w:color w:val="000000" w:themeColor="text1"/>
          <w:sz w:val="24"/>
          <w:szCs w:val="24"/>
          <w:highlight w:val="none"/>
          <w:lang w:val="en-US" w:eastAsia="zh-CN"/>
          <w14:textFill>
            <w14:solidFill>
              <w14:schemeClr w14:val="tx1"/>
            </w14:solidFill>
          </w14:textFill>
        </w:rPr>
        <w:t>0.75</w:t>
      </w:r>
      <w:r>
        <w:rPr>
          <w:rFonts w:hint="eastAsia" w:ascii="宋体" w:hAnsi="宋体" w:eastAsia="宋体" w:cs="宋体"/>
          <w:color w:val="000000" w:themeColor="text1"/>
          <w:sz w:val="24"/>
          <w:szCs w:val="24"/>
          <w:highlight w:val="none"/>
          <w14:textFill>
            <w14:solidFill>
              <w14:schemeClr w14:val="tx1"/>
            </w14:solidFill>
          </w14:textFill>
        </w:rPr>
        <w:t>KW</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）更换空调机组应同时更换进出水管和阀门，阀门采用国产优质的螺杆蝶阀。进水管设置过滤器，进出水管设置压力表和温度表及压力和温度传感器等。</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14:textFill>
            <w14:solidFill>
              <w14:schemeClr w14:val="tx1"/>
            </w14:solidFill>
          </w14:textFill>
        </w:rPr>
        <w:t>）因现场空间位置有限，应考虑空气处理机组可能需要现场拆装拼接处理。</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）水、风管的保温和试压要求参照国家规范。</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14:textFill>
            <w14:solidFill>
              <w14:schemeClr w14:val="tx1"/>
            </w14:solidFill>
          </w14:textFill>
        </w:rPr>
        <w:t>）为减少机组噪声，建议由专业厂家对机组空调机房四周设置消声屏或隔声门。</w:t>
      </w:r>
    </w:p>
    <w:p>
      <w:pPr>
        <w:spacing w:line="360" w:lineRule="auto"/>
        <w:ind w:firstLine="470" w:firstLineChars="196"/>
        <w:rPr>
          <w:rFonts w:hint="eastAsia" w:ascii="宋体" w:hAnsi="宋体" w:eastAsia="宋体" w:cs="宋体"/>
          <w:bCs/>
          <w:color w:val="000000" w:themeColor="text1"/>
          <w:sz w:val="24"/>
          <w:szCs w:val="24"/>
          <w:highlight w:val="none"/>
          <w:lang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8</w:t>
      </w:r>
      <w:r>
        <w:rPr>
          <w:rFonts w:hint="eastAsia" w:ascii="宋体" w:hAnsi="宋体" w:eastAsia="宋体" w:cs="宋体"/>
          <w:bCs/>
          <w:color w:val="000000" w:themeColor="text1"/>
          <w:sz w:val="24"/>
          <w:szCs w:val="24"/>
          <w:highlight w:val="none"/>
          <w:lang w:eastAsia="zh-CN"/>
          <w14:textFill>
            <w14:solidFill>
              <w14:schemeClr w14:val="tx1"/>
            </w14:solidFill>
          </w14:textFill>
        </w:rPr>
        <w:t>、其他说明与要求</w:t>
      </w:r>
    </w:p>
    <w:p>
      <w:pPr>
        <w:spacing w:line="360" w:lineRule="auto"/>
        <w:ind w:firstLine="470" w:firstLineChars="196"/>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一）乙方（供应方）应当保持单项价格的合理性，严禁出现不平衡报价的情况，项目采购结束后，甲方（采购方）有权对各单项价格进行核查，对于严重超过市场价格的单价，将在正式合同中明确：对于认定为不平衡报价的单项，如果发生数量变动，将按照有利于甲方的单价进行认价。</w:t>
      </w:r>
    </w:p>
    <w:p>
      <w:pPr>
        <w:spacing w:line="360" w:lineRule="auto"/>
        <w:ind w:firstLine="470" w:firstLineChars="196"/>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（二）风险控制条款：一是因乙方原因造成设备遗失的，由乙方向甲方照价赔偿；二是因乙方原因造成设备故障/损坏、数据丢失的，由乙方负责恢复原状并承担由此对甲方造成的相关损失等。</w:t>
      </w:r>
    </w:p>
    <w:p>
      <w:pPr>
        <w:spacing w:line="360" w:lineRule="auto"/>
        <w:ind w:firstLine="470" w:firstLineChars="196"/>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因本项目为中央空调改造项目且涉及新旧衔接问题，涉及设备拆除、安装及其他部分等存在不可控因素，请投标的供应商在投标前勘察现场、研究设计图纸，根据自身项目实施方案完善此部分内容及具体的价格组成。（现场考察不作为实质性要求）。</w:t>
      </w:r>
    </w:p>
    <w:p>
      <w:pPr>
        <w:spacing w:line="360" w:lineRule="auto"/>
        <w:ind w:firstLine="470" w:firstLineChars="196"/>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（四）保密工作。中标方的项目人员应该对采购人的信息具有保密义务。在进行服务的过程中，应当佩戴明显的公司标志，并严格遵守服务规范和用户单位的规章制度。</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五）安全施工。中标方应对施工安全负责，在施工过程中要确保安全，实现“五无”目标，即无人员意外伤亡事故，无生产安全责任事故、无用电安全事故，无重大质量事故，无火灾事故。未执行安全生产相关要求所产生的一切责任及后果均由中标方自行承担。</w:t>
      </w:r>
    </w:p>
    <w:p>
      <w:pPr>
        <w:pStyle w:val="25"/>
        <w:rPr>
          <w:rFonts w:hint="eastAsia"/>
          <w:color w:val="000000" w:themeColor="text1"/>
          <w:highlight w:val="none"/>
          <w:lang w:eastAsia="zh-CN"/>
          <w14:textFill>
            <w14:solidFill>
              <w14:schemeClr w14:val="tx1"/>
            </w14:solidFill>
          </w14:textFill>
        </w:rPr>
      </w:pPr>
    </w:p>
    <w:p>
      <w:pPr>
        <w:spacing w:line="360" w:lineRule="auto"/>
        <w:rPr>
          <w:rFonts w:hint="eastAsia"/>
          <w:color w:val="000000" w:themeColor="text1"/>
          <w:highlight w:val="none"/>
          <w:lang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九、工程实施、培训及售后服务</w:t>
      </w:r>
      <w:bookmarkEnd w:id="35"/>
    </w:p>
    <w:p>
      <w:pPr>
        <w:pStyle w:val="7"/>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1、工作范围</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1）投标人需对产品的专利及软件的著作权负责，并保证不伤害招标人的利益。所有文字、商标和技术侵权造成的相关费用，招标人概不负责。投标人需提供中央空调自控系统软件著作权证书或所有者的授权书。</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2）投标人需按本招标文件的要求完成产品的具体的设计选型、运输、存放、装卸、调试及运行、验收、售后服务等必须完成的工作。</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3）按要求提供自控系统及其辅助设备。</w:t>
      </w:r>
    </w:p>
    <w:p>
      <w:pPr>
        <w:pStyle w:val="7"/>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2、系统运行</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当所有的设备、以及其它的软、硬件安装调试和测试完成后，根据测试结果招标人认为达到要求和目标，系统应按要求完成试运行，并做好试运行记录。保证全部系统硬件、软件、材料、结构安装适当，履行本技术规范和全部系统具有稳定，可靠的水平。</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设备试运行在招标人组织和主导下进行，投标人提供所需的使用规程、操作方法、实用经验、注意事项等一切运行和使用过程中所涉及的要素。在试运行中碰到的软、硬件故障修复后，有必要的延长试运行时间，直至需方认同。</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3）中标人依据试运行期间的记录提出试运行报告。</w:t>
      </w:r>
    </w:p>
    <w:p>
      <w:pPr>
        <w:pStyle w:val="7"/>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3、售后服务</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提供两年免费服务及时准确的解决招标人系统及软硬件设备的故障，投标人须承诺在接到招标人报修电话4小时内现场响应，12小时内排除故障。如未能及时解决业主系统及软件设备的故障，需能够提供备用设备供业主使用做到不影响日常工作。</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2）中标人必须对合同中规定的系统及产品提供至少2年的质保期，时间从验收通过之日起计算。质保期内供方须免费负责修理和替换任何由于产品自身质量问题造成的损坏及故障维修和技术服务。</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3）如果系统升级，应提供免费升级。</w:t>
      </w:r>
    </w:p>
    <w:p>
      <w:pPr>
        <w:pStyle w:val="7"/>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4、技术培训</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供应商应对用户的技术人员和操作人员进行集中培训和现场操作，是其能对设备进行日常的维护保养及能对一般故障进行维修。</w:t>
      </w:r>
    </w:p>
    <w:p>
      <w:pPr>
        <w:pStyle w:val="7"/>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5、保密</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凡涉及招标人项目的有关信息，不得透漏给第三方。</w:t>
      </w:r>
    </w:p>
    <w:p>
      <w:pPr>
        <w:pStyle w:val="7"/>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6、验收及要求</w:t>
      </w:r>
    </w:p>
    <w:p>
      <w:pPr>
        <w:spacing w:line="360" w:lineRule="auto"/>
        <w:ind w:firstLine="43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1）运行结果符合合同要求</w:t>
      </w:r>
    </w:p>
    <w:p>
      <w:pPr>
        <w:spacing w:line="360" w:lineRule="auto"/>
        <w:ind w:left="795" w:leftChars="207" w:hanging="360" w:hangingChars="15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2）在进行测试、试运行及验收运行过程中发生的故障和发现的隐患已被排除并得到买方的认可。</w:t>
      </w:r>
    </w:p>
    <w:p>
      <w:pPr>
        <w:spacing w:line="360" w:lineRule="auto"/>
        <w:ind w:firstLine="43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3）所有合同中规定的货物和资料都已提交。</w:t>
      </w:r>
    </w:p>
    <w:p>
      <w:pPr>
        <w:spacing w:line="360" w:lineRule="auto"/>
        <w:ind w:firstLine="435"/>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4）整套控制系统图纸及技术文件都已提交并得到接受</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pStyle w:val="25"/>
        <w:rPr>
          <w:rFonts w:hint="eastAsia"/>
          <w:color w:val="000000" w:themeColor="text1"/>
          <w:highlight w:val="none"/>
          <w:lang w:val="en-US" w:eastAsia="zh-CN"/>
          <w14:textFill>
            <w14:solidFill>
              <w14:schemeClr w14:val="tx1"/>
            </w14:solidFill>
          </w14:textFill>
        </w:rPr>
      </w:pPr>
    </w:p>
    <w:tbl>
      <w:tblPr>
        <w:tblStyle w:val="62"/>
        <w:tblpPr w:leftFromText="180" w:rightFromText="180" w:vertAnchor="text" w:horzAnchor="page" w:tblpX="1336" w:tblpY="900"/>
        <w:tblOverlap w:val="never"/>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3594"/>
        <w:gridCol w:w="5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33" w:type="pct"/>
            <w:noWrap w:val="0"/>
            <w:vAlign w:val="center"/>
          </w:tcPr>
          <w:p>
            <w:pPr>
              <w:pStyle w:val="965"/>
              <w:spacing w:line="360" w:lineRule="auto"/>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序号</w:t>
            </w:r>
          </w:p>
        </w:tc>
        <w:tc>
          <w:tcPr>
            <w:tcW w:w="1823" w:type="pct"/>
            <w:noWrap w:val="0"/>
            <w:vAlign w:val="center"/>
          </w:tcPr>
          <w:p>
            <w:pPr>
              <w:pStyle w:val="965"/>
              <w:spacing w:line="360" w:lineRule="auto"/>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材料（设备）名称</w:t>
            </w:r>
          </w:p>
        </w:tc>
        <w:tc>
          <w:tcPr>
            <w:tcW w:w="2642" w:type="pct"/>
            <w:noWrap w:val="0"/>
            <w:vAlign w:val="center"/>
          </w:tcPr>
          <w:p>
            <w:pPr>
              <w:pStyle w:val="965"/>
              <w:spacing w:line="360" w:lineRule="auto"/>
              <w:jc w:val="center"/>
              <w:rPr>
                <w:rFonts w:hint="eastAsia" w:ascii="宋体" w:hAnsi="宋体"/>
                <w:bCs/>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招标人推荐生产厂或品牌（同等档次及以上）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pct"/>
            <w:noWrap w:val="0"/>
            <w:vAlign w:val="center"/>
          </w:tcPr>
          <w:p>
            <w:pPr>
              <w:pStyle w:val="965"/>
              <w:spacing w:line="360" w:lineRule="auto"/>
              <w:jc w:val="center"/>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1</w:t>
            </w:r>
          </w:p>
        </w:tc>
        <w:tc>
          <w:tcPr>
            <w:tcW w:w="1823" w:type="pct"/>
            <w:noWrap w:val="0"/>
            <w:vAlign w:val="center"/>
          </w:tcPr>
          <w:p>
            <w:pPr>
              <w:pStyle w:val="965"/>
              <w:spacing w:line="360" w:lineRule="auto"/>
              <w:jc w:val="center"/>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lang w:val="en-US" w:eastAsia="zh-CN"/>
                <w14:textFill>
                  <w14:solidFill>
                    <w14:schemeClr w14:val="tx1"/>
                  </w14:solidFill>
                </w14:textFill>
              </w:rPr>
              <w:t>变频</w:t>
            </w:r>
            <w:r>
              <w:rPr>
                <w:rFonts w:hint="eastAsia" w:ascii="宋体" w:hAnsi="宋体"/>
                <w:bCs/>
                <w:color w:val="000000" w:themeColor="text1"/>
                <w:sz w:val="24"/>
                <w:highlight w:val="none"/>
                <w14:textFill>
                  <w14:solidFill>
                    <w14:schemeClr w14:val="tx1"/>
                  </w14:solidFill>
                </w14:textFill>
              </w:rPr>
              <w:t>风冷热泵机组</w:t>
            </w:r>
          </w:p>
        </w:tc>
        <w:tc>
          <w:tcPr>
            <w:tcW w:w="2642" w:type="pct"/>
            <w:noWrap w:val="0"/>
            <w:vAlign w:val="center"/>
          </w:tcPr>
          <w:p>
            <w:pPr>
              <w:pStyle w:val="965"/>
              <w:spacing w:line="360" w:lineRule="auto"/>
              <w:jc w:val="center"/>
              <w:rPr>
                <w:rFonts w:ascii="宋体" w:hAnsi="宋体"/>
                <w:bCs/>
                <w:color w:val="000000" w:themeColor="text1"/>
                <w:sz w:val="24"/>
                <w:highlight w:val="none"/>
                <w14:textFill>
                  <w14:solidFill>
                    <w14:schemeClr w14:val="tx1"/>
                  </w14:solidFill>
                </w14:textFill>
              </w:rPr>
            </w:pPr>
            <w:r>
              <w:rPr>
                <w:rFonts w:hint="eastAsia" w:ascii="宋体" w:hAnsi="宋体" w:eastAsia="宋体" w:cs="楷体_GB2312"/>
                <w:color w:val="000000" w:themeColor="text1"/>
                <w:kern w:val="0"/>
                <w:sz w:val="24"/>
                <w:highlight w:val="none"/>
                <w:lang w:val="en-US" w:eastAsia="zh-CN"/>
                <w14:textFill>
                  <w14:solidFill>
                    <w14:schemeClr w14:val="tx1"/>
                  </w14:solidFill>
                </w14:textFill>
              </w:rPr>
              <w:t>特灵、开利、约克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pct"/>
            <w:noWrap w:val="0"/>
            <w:vAlign w:val="center"/>
          </w:tcPr>
          <w:p>
            <w:pPr>
              <w:pStyle w:val="965"/>
              <w:spacing w:line="360" w:lineRule="auto"/>
              <w:jc w:val="center"/>
              <w:rPr>
                <w:rFonts w:hint="eastAsia" w:ascii="宋体" w:hAnsi="宋体" w:eastAsia="宋体"/>
                <w:bCs/>
                <w:color w:val="000000" w:themeColor="text1"/>
                <w:sz w:val="24"/>
                <w:highlight w:val="none"/>
                <w:lang w:val="en-US" w:eastAsia="zh-CN"/>
                <w14:textFill>
                  <w14:solidFill>
                    <w14:schemeClr w14:val="tx1"/>
                  </w14:solidFill>
                </w14:textFill>
              </w:rPr>
            </w:pPr>
            <w:r>
              <w:rPr>
                <w:rFonts w:hint="eastAsia" w:ascii="宋体" w:hAnsi="宋体"/>
                <w:bCs/>
                <w:color w:val="000000" w:themeColor="text1"/>
                <w:sz w:val="24"/>
                <w:highlight w:val="none"/>
                <w:lang w:val="en-US" w:eastAsia="zh-CN"/>
                <w14:textFill>
                  <w14:solidFill>
                    <w14:schemeClr w14:val="tx1"/>
                  </w14:solidFill>
                </w14:textFill>
              </w:rPr>
              <w:t>2</w:t>
            </w:r>
          </w:p>
        </w:tc>
        <w:tc>
          <w:tcPr>
            <w:tcW w:w="1823" w:type="pct"/>
            <w:noWrap w:val="0"/>
            <w:vAlign w:val="center"/>
          </w:tcPr>
          <w:p>
            <w:pPr>
              <w:pStyle w:val="965"/>
              <w:spacing w:line="360" w:lineRule="auto"/>
              <w:jc w:val="center"/>
              <w:rPr>
                <w:rFonts w:hint="default" w:ascii="宋体" w:hAnsi="宋体"/>
                <w:bCs/>
                <w:color w:val="000000" w:themeColor="text1"/>
                <w:sz w:val="24"/>
                <w:highlight w:val="none"/>
                <w:lang w:val="en-US" w:eastAsia="zh-CN"/>
                <w14:textFill>
                  <w14:solidFill>
                    <w14:schemeClr w14:val="tx1"/>
                  </w14:solidFill>
                </w14:textFill>
              </w:rPr>
            </w:pPr>
            <w:r>
              <w:rPr>
                <w:rFonts w:hint="eastAsia" w:ascii="宋体" w:hAnsi="宋体"/>
                <w:bCs/>
                <w:color w:val="000000" w:themeColor="text1"/>
                <w:sz w:val="24"/>
                <w:highlight w:val="none"/>
                <w:lang w:val="en-US" w:eastAsia="zh-CN"/>
                <w14:textFill>
                  <w14:solidFill>
                    <w14:schemeClr w14:val="tx1"/>
                  </w14:solidFill>
                </w14:textFill>
              </w:rPr>
              <w:t>风机盘管</w:t>
            </w:r>
          </w:p>
        </w:tc>
        <w:tc>
          <w:tcPr>
            <w:tcW w:w="2642" w:type="pct"/>
            <w:noWrap w:val="0"/>
            <w:vAlign w:val="center"/>
          </w:tcPr>
          <w:p>
            <w:pPr>
              <w:pStyle w:val="965"/>
              <w:spacing w:line="360" w:lineRule="auto"/>
              <w:jc w:val="center"/>
              <w:rPr>
                <w:rFonts w:hint="eastAsia" w:ascii="宋体" w:hAnsi="宋体" w:eastAsia="宋体" w:cs="楷体_GB2312"/>
                <w:color w:val="000000" w:themeColor="text1"/>
                <w:kern w:val="0"/>
                <w:sz w:val="24"/>
                <w:highlight w:val="none"/>
                <w:lang w:val="en-US" w:eastAsia="zh-CN"/>
                <w14:textFill>
                  <w14:solidFill>
                    <w14:schemeClr w14:val="tx1"/>
                  </w14:solidFill>
                </w14:textFill>
              </w:rPr>
            </w:pPr>
            <w:r>
              <w:rPr>
                <w:rFonts w:hint="eastAsia" w:ascii="宋体" w:hAnsi="宋体" w:eastAsia="宋体" w:cs="楷体_GB2312"/>
                <w:color w:val="000000" w:themeColor="text1"/>
                <w:kern w:val="0"/>
                <w:sz w:val="24"/>
                <w:highlight w:val="none"/>
                <w:lang w:val="en-US" w:eastAsia="zh-CN"/>
                <w14:textFill>
                  <w14:solidFill>
                    <w14:schemeClr w14:val="tx1"/>
                  </w14:solidFill>
                </w14:textFill>
              </w:rPr>
              <w:t>特灵、开利、约克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pct"/>
            <w:noWrap w:val="0"/>
            <w:vAlign w:val="center"/>
          </w:tcPr>
          <w:p>
            <w:pPr>
              <w:pStyle w:val="965"/>
              <w:spacing w:line="360" w:lineRule="auto"/>
              <w:jc w:val="center"/>
              <w:rPr>
                <w:rFonts w:hint="eastAsia" w:ascii="宋体" w:hAnsi="宋体" w:eastAsia="宋体"/>
                <w:bCs/>
                <w:color w:val="000000" w:themeColor="text1"/>
                <w:sz w:val="24"/>
                <w:highlight w:val="none"/>
                <w:lang w:val="en-US" w:eastAsia="zh-CN"/>
                <w14:textFill>
                  <w14:solidFill>
                    <w14:schemeClr w14:val="tx1"/>
                  </w14:solidFill>
                </w14:textFill>
              </w:rPr>
            </w:pPr>
            <w:r>
              <w:rPr>
                <w:rFonts w:hint="eastAsia" w:ascii="宋体" w:hAnsi="宋体"/>
                <w:bCs/>
                <w:color w:val="000000" w:themeColor="text1"/>
                <w:sz w:val="24"/>
                <w:highlight w:val="none"/>
                <w:lang w:val="en-US" w:eastAsia="zh-CN"/>
                <w14:textFill>
                  <w14:solidFill>
                    <w14:schemeClr w14:val="tx1"/>
                  </w14:solidFill>
                </w14:textFill>
              </w:rPr>
              <w:t>3</w:t>
            </w:r>
          </w:p>
        </w:tc>
        <w:tc>
          <w:tcPr>
            <w:tcW w:w="1823" w:type="pct"/>
            <w:noWrap w:val="0"/>
            <w:vAlign w:val="center"/>
          </w:tcPr>
          <w:p>
            <w:pPr>
              <w:pStyle w:val="965"/>
              <w:spacing w:line="360" w:lineRule="auto"/>
              <w:jc w:val="center"/>
              <w:rPr>
                <w:rFonts w:hint="default" w:ascii="宋体" w:hAnsi="宋体"/>
                <w:bCs/>
                <w:color w:val="000000" w:themeColor="text1"/>
                <w:sz w:val="24"/>
                <w:highlight w:val="none"/>
                <w:lang w:val="en-US" w:eastAsia="zh-CN"/>
                <w14:textFill>
                  <w14:solidFill>
                    <w14:schemeClr w14:val="tx1"/>
                  </w14:solidFill>
                </w14:textFill>
              </w:rPr>
            </w:pPr>
            <w:r>
              <w:rPr>
                <w:rFonts w:hint="eastAsia" w:ascii="宋体" w:hAnsi="宋体"/>
                <w:bCs/>
                <w:color w:val="000000" w:themeColor="text1"/>
                <w:sz w:val="24"/>
                <w:highlight w:val="none"/>
                <w:lang w:val="en-US" w:eastAsia="zh-CN"/>
                <w14:textFill>
                  <w14:solidFill>
                    <w14:schemeClr w14:val="tx1"/>
                  </w14:solidFill>
                </w14:textFill>
              </w:rPr>
              <w:t>空气处理机组</w:t>
            </w:r>
          </w:p>
        </w:tc>
        <w:tc>
          <w:tcPr>
            <w:tcW w:w="2642" w:type="pct"/>
            <w:noWrap w:val="0"/>
            <w:vAlign w:val="center"/>
          </w:tcPr>
          <w:p>
            <w:pPr>
              <w:pStyle w:val="965"/>
              <w:spacing w:line="360" w:lineRule="auto"/>
              <w:jc w:val="center"/>
              <w:rPr>
                <w:rFonts w:hint="eastAsia" w:ascii="宋体" w:hAnsi="宋体" w:eastAsia="宋体" w:cs="楷体_GB2312"/>
                <w:color w:val="000000" w:themeColor="text1"/>
                <w:kern w:val="0"/>
                <w:sz w:val="24"/>
                <w:highlight w:val="none"/>
                <w:lang w:val="en-US" w:eastAsia="zh-CN"/>
                <w14:textFill>
                  <w14:solidFill>
                    <w14:schemeClr w14:val="tx1"/>
                  </w14:solidFill>
                </w14:textFill>
              </w:rPr>
            </w:pPr>
            <w:r>
              <w:rPr>
                <w:rFonts w:hint="eastAsia" w:ascii="宋体" w:hAnsi="宋体" w:eastAsia="宋体" w:cs="楷体_GB2312"/>
                <w:color w:val="000000" w:themeColor="text1"/>
                <w:kern w:val="0"/>
                <w:sz w:val="24"/>
                <w:highlight w:val="none"/>
                <w:lang w:val="en-US" w:eastAsia="zh-CN"/>
                <w14:textFill>
                  <w14:solidFill>
                    <w14:schemeClr w14:val="tx1"/>
                  </w14:solidFill>
                </w14:textFill>
              </w:rPr>
              <w:t>特灵、开利、约克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3" w:type="pct"/>
            <w:noWrap w:val="0"/>
            <w:vAlign w:val="center"/>
          </w:tcPr>
          <w:p>
            <w:pPr>
              <w:pStyle w:val="965"/>
              <w:spacing w:line="360" w:lineRule="auto"/>
              <w:jc w:val="center"/>
              <w:rPr>
                <w:rFonts w:hint="eastAsia" w:ascii="宋体" w:hAnsi="宋体" w:eastAsia="宋体"/>
                <w:bCs/>
                <w:color w:val="000000" w:themeColor="text1"/>
                <w:sz w:val="24"/>
                <w:highlight w:val="none"/>
                <w:lang w:eastAsia="zh-CN"/>
                <w14:textFill>
                  <w14:solidFill>
                    <w14:schemeClr w14:val="tx1"/>
                  </w14:solidFill>
                </w14:textFill>
              </w:rPr>
            </w:pPr>
            <w:r>
              <w:rPr>
                <w:rFonts w:hint="eastAsia" w:ascii="宋体" w:hAnsi="宋体"/>
                <w:bCs/>
                <w:color w:val="000000" w:themeColor="text1"/>
                <w:sz w:val="24"/>
                <w:highlight w:val="none"/>
                <w:lang w:val="en-US" w:eastAsia="zh-CN"/>
                <w14:textFill>
                  <w14:solidFill>
                    <w14:schemeClr w14:val="tx1"/>
                  </w14:solidFill>
                </w14:textFill>
              </w:rPr>
              <w:t>4</w:t>
            </w:r>
          </w:p>
        </w:tc>
        <w:tc>
          <w:tcPr>
            <w:tcW w:w="1823" w:type="pct"/>
            <w:noWrap w:val="0"/>
            <w:vAlign w:val="center"/>
          </w:tcPr>
          <w:p>
            <w:pPr>
              <w:pStyle w:val="965"/>
              <w:spacing w:line="360" w:lineRule="auto"/>
              <w:jc w:val="center"/>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循环水泵</w:t>
            </w:r>
          </w:p>
        </w:tc>
        <w:tc>
          <w:tcPr>
            <w:tcW w:w="2642" w:type="pc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楷体_GB2312"/>
                <w:color w:val="000000" w:themeColor="text1"/>
                <w:kern w:val="0"/>
                <w:sz w:val="24"/>
                <w:szCs w:val="24"/>
                <w:highlight w:val="none"/>
                <w:lang w:val="en-US" w:eastAsia="zh-CN" w:bidi="ar-SA"/>
                <w14:textFill>
                  <w14:solidFill>
                    <w14:schemeClr w14:val="tx1"/>
                  </w14:solidFill>
                </w14:textFill>
              </w:rPr>
              <w:t>格兰富、南方、凯泉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pct"/>
            <w:noWrap w:val="0"/>
            <w:vAlign w:val="center"/>
          </w:tcPr>
          <w:p>
            <w:pPr>
              <w:pStyle w:val="965"/>
              <w:spacing w:line="360" w:lineRule="auto"/>
              <w:jc w:val="center"/>
              <w:rPr>
                <w:rFonts w:hint="eastAsia" w:ascii="宋体" w:hAnsi="宋体" w:eastAsia="宋体"/>
                <w:bCs/>
                <w:color w:val="000000" w:themeColor="text1"/>
                <w:sz w:val="24"/>
                <w:highlight w:val="none"/>
                <w:lang w:eastAsia="zh-CN"/>
                <w14:textFill>
                  <w14:solidFill>
                    <w14:schemeClr w14:val="tx1"/>
                  </w14:solidFill>
                </w14:textFill>
              </w:rPr>
            </w:pPr>
            <w:r>
              <w:rPr>
                <w:rFonts w:hint="eastAsia" w:ascii="宋体" w:hAnsi="宋体"/>
                <w:bCs/>
                <w:color w:val="000000" w:themeColor="text1"/>
                <w:sz w:val="24"/>
                <w:highlight w:val="none"/>
                <w:lang w:val="en-US" w:eastAsia="zh-CN"/>
                <w14:textFill>
                  <w14:solidFill>
                    <w14:schemeClr w14:val="tx1"/>
                  </w14:solidFill>
                </w14:textFill>
              </w:rPr>
              <w:t>5</w:t>
            </w:r>
          </w:p>
        </w:tc>
        <w:tc>
          <w:tcPr>
            <w:tcW w:w="1823" w:type="pct"/>
            <w:noWrap w:val="0"/>
            <w:vAlign w:val="center"/>
          </w:tcPr>
          <w:p>
            <w:pPr>
              <w:pStyle w:val="965"/>
              <w:spacing w:line="360" w:lineRule="auto"/>
              <w:jc w:val="center"/>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手动阀门</w:t>
            </w:r>
          </w:p>
        </w:tc>
        <w:tc>
          <w:tcPr>
            <w:tcW w:w="2642" w:type="pct"/>
            <w:noWrap w:val="0"/>
            <w:vAlign w:val="center"/>
          </w:tcPr>
          <w:p>
            <w:pPr>
              <w:pStyle w:val="965"/>
              <w:spacing w:line="360" w:lineRule="auto"/>
              <w:jc w:val="center"/>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lang w:val="en-US" w:eastAsia="zh-CN"/>
                <w14:textFill>
                  <w14:solidFill>
                    <w14:schemeClr w14:val="tx1"/>
                  </w14:solidFill>
                </w14:textFill>
              </w:rPr>
              <w:t xml:space="preserve"> </w:t>
            </w:r>
            <w:r>
              <w:rPr>
                <w:rFonts w:hint="eastAsia" w:ascii="宋体" w:hAnsi="宋体"/>
                <w:bCs/>
                <w:color w:val="000000" w:themeColor="text1"/>
                <w:sz w:val="24"/>
                <w:highlight w:val="none"/>
                <w14:textFill>
                  <w14:solidFill>
                    <w14:schemeClr w14:val="tx1"/>
                  </w14:solidFill>
                </w14:textFill>
              </w:rPr>
              <w:t>宁波埃美柯、上海良工、上海沪工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3" w:type="pct"/>
            <w:noWrap w:val="0"/>
            <w:vAlign w:val="center"/>
          </w:tcPr>
          <w:p>
            <w:pPr>
              <w:pStyle w:val="965"/>
              <w:spacing w:line="360" w:lineRule="auto"/>
              <w:jc w:val="center"/>
              <w:rPr>
                <w:rFonts w:hint="eastAsia" w:ascii="宋体" w:hAnsi="宋体" w:eastAsia="宋体"/>
                <w:bCs/>
                <w:color w:val="000000" w:themeColor="text1"/>
                <w:sz w:val="24"/>
                <w:highlight w:val="none"/>
                <w:lang w:eastAsia="zh-CN"/>
                <w14:textFill>
                  <w14:solidFill>
                    <w14:schemeClr w14:val="tx1"/>
                  </w14:solidFill>
                </w14:textFill>
              </w:rPr>
            </w:pPr>
            <w:r>
              <w:rPr>
                <w:rFonts w:hint="eastAsia" w:ascii="宋体" w:hAnsi="宋体"/>
                <w:bCs/>
                <w:color w:val="000000" w:themeColor="text1"/>
                <w:sz w:val="24"/>
                <w:highlight w:val="none"/>
                <w:lang w:val="en-US" w:eastAsia="zh-CN"/>
                <w14:textFill>
                  <w14:solidFill>
                    <w14:schemeClr w14:val="tx1"/>
                  </w14:solidFill>
                </w14:textFill>
              </w:rPr>
              <w:t>6</w:t>
            </w:r>
          </w:p>
        </w:tc>
        <w:tc>
          <w:tcPr>
            <w:tcW w:w="1823" w:type="pct"/>
            <w:noWrap w:val="0"/>
            <w:vAlign w:val="center"/>
          </w:tcPr>
          <w:p>
            <w:pPr>
              <w:pStyle w:val="965"/>
              <w:spacing w:line="360" w:lineRule="auto"/>
              <w:jc w:val="center"/>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电动阀</w:t>
            </w:r>
          </w:p>
        </w:tc>
        <w:tc>
          <w:tcPr>
            <w:tcW w:w="2642" w:type="pct"/>
            <w:noWrap w:val="0"/>
            <w:vAlign w:val="center"/>
          </w:tcPr>
          <w:p>
            <w:pPr>
              <w:pStyle w:val="965"/>
              <w:spacing w:line="360" w:lineRule="auto"/>
              <w:jc w:val="center"/>
              <w:rPr>
                <w:rFonts w:ascii="宋体" w:hAnsi="宋体"/>
                <w:bCs/>
                <w:color w:val="000000" w:themeColor="text1"/>
                <w:sz w:val="24"/>
                <w:highlight w:val="none"/>
                <w14:textFill>
                  <w14:solidFill>
                    <w14:schemeClr w14:val="tx1"/>
                  </w14:solidFill>
                </w14:textFill>
              </w:rPr>
            </w:pPr>
            <w:r>
              <w:rPr>
                <w:rFonts w:hint="eastAsia" w:ascii="宋体" w:hAnsi="宋体" w:cs="Tahoma"/>
                <w:bCs/>
                <w:color w:val="000000" w:themeColor="text1"/>
                <w:sz w:val="24"/>
                <w:highlight w:val="none"/>
                <w14:textFill>
                  <w14:solidFill>
                    <w14:schemeClr w14:val="tx1"/>
                  </w14:solidFill>
                </w14:textFill>
              </w:rPr>
              <w:t>宁波埃美柯、上海良工、上海沪工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pct"/>
            <w:noWrap w:val="0"/>
            <w:vAlign w:val="center"/>
          </w:tcPr>
          <w:p>
            <w:pPr>
              <w:pStyle w:val="965"/>
              <w:spacing w:line="360" w:lineRule="auto"/>
              <w:jc w:val="center"/>
              <w:rPr>
                <w:rFonts w:hint="eastAsia" w:ascii="宋体" w:hAnsi="宋体" w:eastAsia="宋体"/>
                <w:bCs/>
                <w:color w:val="000000" w:themeColor="text1"/>
                <w:sz w:val="24"/>
                <w:highlight w:val="none"/>
                <w:lang w:eastAsia="zh-CN"/>
                <w14:textFill>
                  <w14:solidFill>
                    <w14:schemeClr w14:val="tx1"/>
                  </w14:solidFill>
                </w14:textFill>
              </w:rPr>
            </w:pPr>
            <w:r>
              <w:rPr>
                <w:rFonts w:hint="eastAsia" w:ascii="宋体" w:hAnsi="宋体"/>
                <w:bCs/>
                <w:color w:val="000000" w:themeColor="text1"/>
                <w:sz w:val="24"/>
                <w:highlight w:val="none"/>
                <w:lang w:val="en-US" w:eastAsia="zh-CN"/>
                <w14:textFill>
                  <w14:solidFill>
                    <w14:schemeClr w14:val="tx1"/>
                  </w14:solidFill>
                </w14:textFill>
              </w:rPr>
              <w:t>7</w:t>
            </w:r>
          </w:p>
        </w:tc>
        <w:tc>
          <w:tcPr>
            <w:tcW w:w="1823" w:type="pct"/>
            <w:noWrap w:val="0"/>
            <w:vAlign w:val="center"/>
          </w:tcPr>
          <w:p>
            <w:pPr>
              <w:pStyle w:val="965"/>
              <w:spacing w:line="360" w:lineRule="auto"/>
              <w:jc w:val="center"/>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镀锌钢管、钢管、钢塑复合管</w:t>
            </w:r>
          </w:p>
        </w:tc>
        <w:tc>
          <w:tcPr>
            <w:tcW w:w="2642" w:type="pct"/>
            <w:noWrap w:val="0"/>
            <w:vAlign w:val="center"/>
          </w:tcPr>
          <w:p>
            <w:pPr>
              <w:pStyle w:val="965"/>
              <w:spacing w:line="360" w:lineRule="auto"/>
              <w:jc w:val="center"/>
              <w:rPr>
                <w:rFonts w:ascii="宋体" w:hAnsi="宋体"/>
                <w:bCs/>
                <w:color w:val="000000" w:themeColor="text1"/>
                <w:sz w:val="24"/>
                <w:highlight w:val="none"/>
                <w14:textFill>
                  <w14:solidFill>
                    <w14:schemeClr w14:val="tx1"/>
                  </w14:solidFill>
                </w14:textFill>
              </w:rPr>
            </w:pPr>
            <w:r>
              <w:rPr>
                <w:rFonts w:hint="eastAsia" w:ascii="宋体" w:hAnsi="宋体" w:eastAsia="宋体"/>
                <w:bCs/>
                <w:color w:val="000000" w:themeColor="text1"/>
                <w:sz w:val="24"/>
                <w:highlight w:val="none"/>
                <w:lang w:val="en-US" w:eastAsia="zh-CN"/>
                <w14:textFill>
                  <w14:solidFill>
                    <w14:schemeClr w14:val="tx1"/>
                  </w14:solidFill>
                </w14:textFill>
              </w:rPr>
              <w:t>金洲</w:t>
            </w:r>
            <w:r>
              <w:rPr>
                <w:rFonts w:hint="eastAsia" w:ascii="宋体" w:hAnsi="宋体" w:eastAsia="宋体" w:cs="Tahoma"/>
                <w:bCs/>
                <w:color w:val="000000" w:themeColor="text1"/>
                <w:sz w:val="24"/>
                <w:highlight w:val="none"/>
                <w14:textFill>
                  <w14:solidFill>
                    <w14:schemeClr w14:val="tx1"/>
                  </w14:solidFill>
                </w14:textFill>
              </w:rPr>
              <w:t>、</w:t>
            </w:r>
            <w:r>
              <w:rPr>
                <w:rFonts w:hint="eastAsia" w:ascii="宋体" w:hAnsi="宋体" w:eastAsia="宋体" w:cs="Tahoma"/>
                <w:bCs/>
                <w:color w:val="000000" w:themeColor="text1"/>
                <w:sz w:val="24"/>
                <w:highlight w:val="none"/>
                <w:lang w:val="en-US" w:eastAsia="zh-CN"/>
                <w14:textFill>
                  <w14:solidFill>
                    <w14:schemeClr w14:val="tx1"/>
                  </w14:solidFill>
                </w14:textFill>
              </w:rPr>
              <w:t>华歧、友发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pct"/>
            <w:noWrap w:val="0"/>
            <w:vAlign w:val="center"/>
          </w:tcPr>
          <w:p>
            <w:pPr>
              <w:pStyle w:val="965"/>
              <w:spacing w:line="360" w:lineRule="auto"/>
              <w:jc w:val="center"/>
              <w:rPr>
                <w:rFonts w:hint="eastAsia" w:ascii="宋体" w:hAnsi="宋体" w:eastAsia="宋体"/>
                <w:bCs/>
                <w:color w:val="000000" w:themeColor="text1"/>
                <w:sz w:val="24"/>
                <w:highlight w:val="none"/>
                <w:lang w:eastAsia="zh-CN"/>
                <w14:textFill>
                  <w14:solidFill>
                    <w14:schemeClr w14:val="tx1"/>
                  </w14:solidFill>
                </w14:textFill>
              </w:rPr>
            </w:pPr>
            <w:r>
              <w:rPr>
                <w:rFonts w:hint="eastAsia" w:ascii="宋体" w:hAnsi="宋体"/>
                <w:bCs/>
                <w:color w:val="000000" w:themeColor="text1"/>
                <w:sz w:val="24"/>
                <w:highlight w:val="none"/>
                <w:lang w:val="en-US" w:eastAsia="zh-CN"/>
                <w14:textFill>
                  <w14:solidFill>
                    <w14:schemeClr w14:val="tx1"/>
                  </w14:solidFill>
                </w14:textFill>
              </w:rPr>
              <w:t>8</w:t>
            </w:r>
          </w:p>
        </w:tc>
        <w:tc>
          <w:tcPr>
            <w:tcW w:w="1823" w:type="pct"/>
            <w:noWrap w:val="0"/>
            <w:vAlign w:val="center"/>
          </w:tcPr>
          <w:p>
            <w:pPr>
              <w:pStyle w:val="965"/>
              <w:spacing w:line="360" w:lineRule="auto"/>
              <w:jc w:val="center"/>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配电箱、控制柜</w:t>
            </w:r>
          </w:p>
        </w:tc>
        <w:tc>
          <w:tcPr>
            <w:tcW w:w="2642" w:type="pct"/>
            <w:noWrap w:val="0"/>
            <w:vAlign w:val="center"/>
          </w:tcPr>
          <w:p>
            <w:pPr>
              <w:pStyle w:val="965"/>
              <w:spacing w:line="360" w:lineRule="auto"/>
              <w:jc w:val="center"/>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主要电气元件：</w:t>
            </w: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正泰、施耐德、德力西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pct"/>
            <w:noWrap w:val="0"/>
            <w:vAlign w:val="center"/>
          </w:tcPr>
          <w:p>
            <w:pPr>
              <w:pStyle w:val="965"/>
              <w:spacing w:line="360" w:lineRule="auto"/>
              <w:jc w:val="center"/>
              <w:rPr>
                <w:rFonts w:hint="eastAsia" w:ascii="宋体" w:hAnsi="宋体" w:eastAsia="宋体"/>
                <w:bCs/>
                <w:color w:val="000000" w:themeColor="text1"/>
                <w:sz w:val="24"/>
                <w:highlight w:val="none"/>
                <w:lang w:eastAsia="zh-CN"/>
                <w14:textFill>
                  <w14:solidFill>
                    <w14:schemeClr w14:val="tx1"/>
                  </w14:solidFill>
                </w14:textFill>
              </w:rPr>
            </w:pPr>
            <w:r>
              <w:rPr>
                <w:rFonts w:hint="eastAsia" w:ascii="宋体" w:hAnsi="宋体"/>
                <w:bCs/>
                <w:color w:val="000000" w:themeColor="text1"/>
                <w:sz w:val="24"/>
                <w:highlight w:val="none"/>
                <w:lang w:val="en-US" w:eastAsia="zh-CN"/>
                <w14:textFill>
                  <w14:solidFill>
                    <w14:schemeClr w14:val="tx1"/>
                  </w14:solidFill>
                </w14:textFill>
              </w:rPr>
              <w:t>9</w:t>
            </w:r>
          </w:p>
        </w:tc>
        <w:tc>
          <w:tcPr>
            <w:tcW w:w="1823" w:type="pct"/>
            <w:noWrap w:val="0"/>
            <w:vAlign w:val="center"/>
          </w:tcPr>
          <w:p>
            <w:pPr>
              <w:pStyle w:val="965"/>
              <w:spacing w:line="360" w:lineRule="auto"/>
              <w:jc w:val="center"/>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电线、电缆</w:t>
            </w:r>
          </w:p>
        </w:tc>
        <w:tc>
          <w:tcPr>
            <w:tcW w:w="2642" w:type="pct"/>
            <w:noWrap w:val="0"/>
            <w:vAlign w:val="center"/>
          </w:tcPr>
          <w:p>
            <w:pPr>
              <w:pStyle w:val="965"/>
              <w:spacing w:line="360" w:lineRule="auto"/>
              <w:jc w:val="center"/>
              <w:rPr>
                <w:rFonts w:hint="eastAsia" w:ascii="宋体" w:hAnsi="宋体" w:eastAsia="宋体" w:cs="Tahoma"/>
                <w:bCs/>
                <w:color w:val="000000" w:themeColor="text1"/>
                <w:sz w:val="24"/>
                <w:highlight w:val="none"/>
                <w:lang w:val="en-US" w:eastAsia="zh-CN"/>
                <w14:textFill>
                  <w14:solidFill>
                    <w14:schemeClr w14:val="tx1"/>
                  </w14:solidFill>
                </w14:textFill>
              </w:rPr>
            </w:pPr>
            <w:r>
              <w:rPr>
                <w:rFonts w:hint="eastAsia" w:ascii="宋体" w:hAnsi="宋体" w:cs="Tahoma"/>
                <w:bCs/>
                <w:color w:val="000000" w:themeColor="text1"/>
                <w:sz w:val="24"/>
                <w:highlight w:val="none"/>
                <w14:textFill>
                  <w14:solidFill>
                    <w14:schemeClr w14:val="tx1"/>
                  </w14:solidFill>
                </w14:textFill>
              </w:rPr>
              <w:t>杭州中策、浙江万马、浙江</w:t>
            </w:r>
            <w:r>
              <w:rPr>
                <w:rFonts w:hint="eastAsia" w:ascii="宋体" w:hAnsi="宋体" w:cs="Tahoma"/>
                <w:bCs/>
                <w:color w:val="000000" w:themeColor="text1"/>
                <w:sz w:val="24"/>
                <w:highlight w:val="none"/>
                <w:lang w:val="en-US" w:eastAsia="zh-CN"/>
                <w14:textFill>
                  <w14:solidFill>
                    <w14:schemeClr w14:val="tx1"/>
                  </w14:solidFill>
                </w14:textFill>
              </w:rPr>
              <w:t>元通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533" w:type="pct"/>
            <w:noWrap w:val="0"/>
            <w:vAlign w:val="center"/>
          </w:tcPr>
          <w:p>
            <w:pPr>
              <w:pStyle w:val="965"/>
              <w:spacing w:line="360" w:lineRule="auto"/>
              <w:jc w:val="center"/>
              <w:rPr>
                <w:rFonts w:hint="default" w:ascii="宋体" w:hAnsi="宋体"/>
                <w:bCs/>
                <w:color w:val="000000" w:themeColor="text1"/>
                <w:sz w:val="24"/>
                <w:highlight w:val="none"/>
                <w:lang w:val="en-US" w:eastAsia="zh-CN"/>
                <w14:textFill>
                  <w14:solidFill>
                    <w14:schemeClr w14:val="tx1"/>
                  </w14:solidFill>
                </w14:textFill>
              </w:rPr>
            </w:pPr>
            <w:r>
              <w:rPr>
                <w:rFonts w:hint="eastAsia" w:ascii="宋体" w:hAnsi="宋体"/>
                <w:bCs/>
                <w:color w:val="000000" w:themeColor="text1"/>
                <w:sz w:val="24"/>
                <w:highlight w:val="none"/>
                <w:lang w:val="en-US" w:eastAsia="zh-CN"/>
                <w14:textFill>
                  <w14:solidFill>
                    <w14:schemeClr w14:val="tx1"/>
                  </w14:solidFill>
                </w14:textFill>
              </w:rPr>
              <w:t>10</w:t>
            </w:r>
          </w:p>
        </w:tc>
        <w:tc>
          <w:tcPr>
            <w:tcW w:w="1823" w:type="pct"/>
            <w:noWrap w:val="0"/>
            <w:vAlign w:val="center"/>
          </w:tcPr>
          <w:p>
            <w:pPr>
              <w:pStyle w:val="965"/>
              <w:spacing w:line="360" w:lineRule="auto"/>
              <w:jc w:val="center"/>
              <w:rPr>
                <w:rFonts w:hint="default" w:ascii="宋体" w:hAnsi="宋体" w:eastAsia="宋体"/>
                <w:bCs/>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智慧空调可视化孪生平台</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及</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监测管理平台</w:t>
            </w:r>
          </w:p>
        </w:tc>
        <w:tc>
          <w:tcPr>
            <w:tcW w:w="2642" w:type="pct"/>
            <w:noWrap w:val="0"/>
            <w:vAlign w:val="center"/>
          </w:tcPr>
          <w:p>
            <w:pPr>
              <w:pStyle w:val="965"/>
              <w:spacing w:line="360" w:lineRule="auto"/>
              <w:jc w:val="center"/>
              <w:rPr>
                <w:rFonts w:hint="eastAsia" w:ascii="宋体" w:hAnsi="宋体" w:cs="Tahoma"/>
                <w:bCs/>
                <w:color w:val="000000" w:themeColor="text1"/>
                <w:sz w:val="24"/>
                <w:highlight w:val="none"/>
                <w14:textFill>
                  <w14:solidFill>
                    <w14:schemeClr w14:val="tx1"/>
                  </w14:solidFill>
                </w14:textFill>
              </w:rPr>
            </w:pPr>
            <w:r>
              <w:rPr>
                <w:rFonts w:hint="eastAsia" w:ascii="宋体" w:hAnsi="宋体" w:cs="Tahoma"/>
                <w:bCs/>
                <w:color w:val="000000" w:themeColor="text1"/>
                <w:sz w:val="24"/>
                <w:highlight w:val="none"/>
                <w14:textFill>
                  <w14:solidFill>
                    <w14:schemeClr w14:val="tx1"/>
                  </w14:solidFill>
                </w14:textFill>
              </w:rPr>
              <w:t>卓赟科技、大麦物联、泊锦科技</w:t>
            </w:r>
          </w:p>
        </w:tc>
      </w:tr>
    </w:tbl>
    <w:p>
      <w:pPr>
        <w:numPr>
          <w:ilvl w:val="0"/>
          <w:numId w:val="0"/>
        </w:numPr>
        <w:spacing w:line="360" w:lineRule="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十、主要材料（设备）生产厂或品牌（同等档次及以上）推荐</w:t>
      </w:r>
    </w:p>
    <w:p>
      <w:pPr>
        <w:pStyle w:val="25"/>
        <w:rPr>
          <w:rFonts w:hint="eastAsia"/>
          <w:color w:val="000000" w:themeColor="text1"/>
          <w:highlight w:val="none"/>
          <w:lang w:val="en-US" w:eastAsia="zh-CN"/>
          <w14:textFill>
            <w14:solidFill>
              <w14:schemeClr w14:val="tx1"/>
            </w14:solidFill>
          </w14:textFill>
        </w:rPr>
      </w:pPr>
    </w:p>
    <w:p>
      <w:pPr>
        <w:pStyle w:val="6"/>
        <w:spacing w:line="360" w:lineRule="auto"/>
        <w:jc w:val="both"/>
        <w:rPr>
          <w:rFonts w:hint="eastAsia"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十一、工程量清单</w:t>
      </w:r>
    </w:p>
    <w:p>
      <w:pPr>
        <w:widowControl/>
        <w:numPr>
          <w:ilvl w:val="0"/>
          <w:numId w:val="2"/>
        </w:numPr>
        <w:spacing w:line="360" w:lineRule="auto"/>
        <w:ind w:firstLine="36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、工程量清单</w:t>
      </w:r>
    </w:p>
    <w:tbl>
      <w:tblPr>
        <w:tblStyle w:val="62"/>
        <w:tblpPr w:leftFromText="180" w:rightFromText="180" w:vertAnchor="text" w:horzAnchor="page" w:tblpXSpec="center" w:tblpY="584"/>
        <w:tblOverlap w:val="never"/>
        <w:tblW w:w="499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108" w:type="dxa"/>
          <w:bottom w:w="0" w:type="dxa"/>
          <w:right w:w="108" w:type="dxa"/>
        </w:tblCellMar>
      </w:tblPr>
      <w:tblGrid>
        <w:gridCol w:w="780"/>
        <w:gridCol w:w="2045"/>
        <w:gridCol w:w="3899"/>
        <w:gridCol w:w="829"/>
        <w:gridCol w:w="816"/>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Style w:val="959"/>
                <w:rFonts w:hint="eastAsia" w:ascii="宋体" w:hAnsi="宋体" w:eastAsia="宋体" w:cs="宋体"/>
                <w:color w:val="000000" w:themeColor="text1"/>
                <w:sz w:val="24"/>
                <w:szCs w:val="24"/>
                <w:highlight w:val="none"/>
                <w:lang w:val="en-US" w:eastAsia="zh-CN" w:bidi="ar"/>
                <w14:textFill>
                  <w14:solidFill>
                    <w14:schemeClr w14:val="tx1"/>
                  </w14:solidFill>
                </w14:textFill>
              </w:rPr>
              <w:t>序号</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Style w:val="959"/>
                <w:rFonts w:hint="eastAsia" w:ascii="宋体" w:hAnsi="宋体" w:eastAsia="宋体" w:cs="宋体"/>
                <w:color w:val="000000" w:themeColor="text1"/>
                <w:sz w:val="24"/>
                <w:szCs w:val="24"/>
                <w:highlight w:val="none"/>
                <w:lang w:val="en-US" w:eastAsia="zh-CN" w:bidi="ar"/>
                <w14:textFill>
                  <w14:solidFill>
                    <w14:schemeClr w14:val="tx1"/>
                  </w14:solidFill>
                </w14:textFill>
              </w:rPr>
              <w:t>名称</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Style w:val="959"/>
                <w:rFonts w:hint="eastAsia" w:ascii="宋体" w:hAnsi="宋体" w:eastAsia="宋体" w:cs="宋体"/>
                <w:color w:val="000000" w:themeColor="text1"/>
                <w:sz w:val="24"/>
                <w:szCs w:val="24"/>
                <w:highlight w:val="none"/>
                <w:lang w:val="en-US" w:eastAsia="zh-CN" w:bidi="ar"/>
                <w14:textFill>
                  <w14:solidFill>
                    <w14:schemeClr w14:val="tx1"/>
                  </w14:solidFill>
                </w14:textFill>
              </w:rPr>
              <w:t>参数说明</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Style w:val="959"/>
                <w:rFonts w:hint="eastAsia" w:ascii="宋体" w:hAnsi="宋体" w:eastAsia="宋体" w:cs="宋体"/>
                <w:color w:val="000000" w:themeColor="text1"/>
                <w:sz w:val="24"/>
                <w:szCs w:val="24"/>
                <w:highlight w:val="none"/>
                <w:lang w:val="en-US" w:eastAsia="zh-CN" w:bidi="ar"/>
                <w14:textFill>
                  <w14:solidFill>
                    <w14:schemeClr w14:val="tx1"/>
                  </w14:solidFill>
                </w14:textFill>
              </w:rPr>
              <w:t>单位</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Style w:val="959"/>
                <w:rFonts w:hint="eastAsia" w:ascii="宋体" w:hAnsi="宋体" w:eastAsia="宋体" w:cs="宋体"/>
                <w:color w:val="000000" w:themeColor="text1"/>
                <w:sz w:val="24"/>
                <w:szCs w:val="24"/>
                <w:highlight w:val="none"/>
                <w:lang w:val="en-US" w:eastAsia="zh-CN" w:bidi="ar"/>
                <w14:textFill>
                  <w14:solidFill>
                    <w14:schemeClr w14:val="tx1"/>
                  </w14:solidFill>
                </w14:textFill>
              </w:rPr>
              <w:t>数量</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b/>
                <w:bCs/>
                <w:i w:val="0"/>
                <w:iCs w:val="0"/>
                <w:color w:val="000000" w:themeColor="text1"/>
                <w:sz w:val="24"/>
                <w:szCs w:val="24"/>
                <w:highlight w:val="none"/>
                <w:u w:val="none"/>
                <w:lang w:val="en-US" w:eastAsia="zh-CN"/>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变频风冷涡旋热泵机组（核心产品）</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rightChars="0"/>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w:t>
            </w:r>
            <w:r>
              <w:rPr>
                <w:rFonts w:hint="eastAsia" w:ascii="宋体" w:hAnsi="宋体" w:eastAsia="宋体" w:cs="宋体"/>
                <w:color w:val="000000" w:themeColor="text1"/>
                <w:kern w:val="0"/>
                <w:sz w:val="24"/>
                <w:szCs w:val="24"/>
                <w:highlight w:val="none"/>
                <w14:textFill>
                  <w14:solidFill>
                    <w14:schemeClr w14:val="tx1"/>
                  </w14:solidFill>
                </w14:textFill>
              </w:rPr>
              <w:t>制冷量</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135</w:t>
            </w:r>
            <w:r>
              <w:rPr>
                <w:rFonts w:hint="eastAsia" w:ascii="宋体" w:hAnsi="宋体" w:eastAsia="宋体" w:cs="宋体"/>
                <w:color w:val="000000" w:themeColor="text1"/>
                <w:kern w:val="0"/>
                <w:sz w:val="24"/>
                <w:szCs w:val="24"/>
                <w:highlight w:val="none"/>
                <w14:textFill>
                  <w14:solidFill>
                    <w14:schemeClr w14:val="tx1"/>
                  </w14:solidFill>
                </w14:textFill>
              </w:rPr>
              <w:t>KW，制热量</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140</w:t>
            </w:r>
            <w:r>
              <w:rPr>
                <w:rFonts w:hint="eastAsia" w:ascii="宋体" w:hAnsi="宋体" w:eastAsia="宋体" w:cs="宋体"/>
                <w:color w:val="000000" w:themeColor="text1"/>
                <w:kern w:val="0"/>
                <w:sz w:val="24"/>
                <w:szCs w:val="24"/>
                <w:highlight w:val="none"/>
                <w14:textFill>
                  <w14:solidFill>
                    <w14:schemeClr w14:val="tx1"/>
                  </w14:solidFill>
                </w14:textFill>
              </w:rPr>
              <w:t>KW，制冷功率</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42.1</w:t>
            </w:r>
            <w:r>
              <w:rPr>
                <w:rFonts w:hint="eastAsia" w:ascii="宋体" w:hAnsi="宋体" w:eastAsia="宋体" w:cs="宋体"/>
                <w:color w:val="000000" w:themeColor="text1"/>
                <w:kern w:val="0"/>
                <w:sz w:val="24"/>
                <w:szCs w:val="24"/>
                <w:highlight w:val="none"/>
                <w14:textFill>
                  <w14:solidFill>
                    <w14:schemeClr w14:val="tx1"/>
                  </w14:solidFill>
                </w14:textFill>
              </w:rPr>
              <w:t>KW，制热功率</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43.9</w:t>
            </w:r>
            <w:r>
              <w:rPr>
                <w:rFonts w:hint="eastAsia" w:ascii="宋体" w:hAnsi="宋体" w:eastAsia="宋体" w:cs="宋体"/>
                <w:color w:val="000000" w:themeColor="text1"/>
                <w:kern w:val="0"/>
                <w:sz w:val="24"/>
                <w:szCs w:val="24"/>
                <w:highlight w:val="none"/>
                <w14:textFill>
                  <w14:solidFill>
                    <w14:schemeClr w14:val="tx1"/>
                  </w14:solidFill>
                </w14:textFill>
              </w:rPr>
              <w:t>KW（名义功率）。安装空间限制，不接受二台及多台组合方式；</w:t>
            </w:r>
          </w:p>
          <w:p>
            <w:pPr>
              <w:pStyle w:val="25"/>
              <w:keepNext w:val="0"/>
              <w:keepLines w:val="0"/>
              <w:numPr>
                <w:ilvl w:val="0"/>
                <w:numId w:val="0"/>
              </w:numPr>
              <w:suppressLineNumbers w:val="0"/>
              <w:spacing w:before="0" w:beforeAutospacing="0" w:afterAutospacing="0"/>
              <w:ind w:left="0" w:right="0" w:righ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szCs w:val="24"/>
                <w:highlight w:val="none"/>
                <w14:textFill>
                  <w14:solidFill>
                    <w14:schemeClr w14:val="tx1"/>
                  </w14:solidFill>
                </w14:textFill>
              </w:rPr>
              <w:t>、含设备的吊装及就位安装，管道的铺设、保温、阀门及配电柜到设备的接线；</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1.2</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1号展厅空气处理机组</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L=15000m³/h ，Q=95KW（制冷量）  </w:t>
            </w:r>
            <w:r>
              <w:rPr>
                <w:rStyle w:val="966"/>
                <w:rFonts w:hint="eastAsia" w:ascii="宋体" w:hAnsi="宋体" w:eastAsia="宋体" w:cs="宋体"/>
                <w:color w:val="000000" w:themeColor="text1"/>
                <w:sz w:val="24"/>
                <w:szCs w:val="24"/>
                <w:highlight w:val="none"/>
                <w:lang w:val="en-US" w:eastAsia="zh-CN" w:bidi="ar"/>
                <w14:textFill>
                  <w14:solidFill>
                    <w14:schemeClr w14:val="tx1"/>
                  </w14:solidFill>
                </w14:textFill>
              </w:rPr>
              <w:t>余压</w:t>
            </w:r>
            <w:r>
              <w:rPr>
                <w:rStyle w:val="204"/>
                <w:rFonts w:hint="eastAsia" w:ascii="宋体" w:hAnsi="宋体" w:eastAsia="宋体" w:cs="宋体"/>
                <w:color w:val="000000" w:themeColor="text1"/>
                <w:sz w:val="24"/>
                <w:szCs w:val="24"/>
                <w:highlight w:val="none"/>
                <w:lang w:val="en-US" w:eastAsia="zh-CN" w:bidi="ar"/>
                <w14:textFill>
                  <w14:solidFill>
                    <w14:schemeClr w14:val="tx1"/>
                  </w14:solidFill>
                </w14:textFill>
              </w:rPr>
              <w:t>P=320Pa N=4KW</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1.3</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2号展厅空气处理机组</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L=18000m³/h，Q=110KW（制冷量） </w:t>
            </w:r>
            <w:r>
              <w:rPr>
                <w:rStyle w:val="966"/>
                <w:rFonts w:hint="eastAsia" w:ascii="宋体" w:hAnsi="宋体" w:eastAsia="宋体" w:cs="宋体"/>
                <w:color w:val="000000" w:themeColor="text1"/>
                <w:sz w:val="24"/>
                <w:szCs w:val="24"/>
                <w:highlight w:val="none"/>
                <w:lang w:val="en-US" w:eastAsia="zh-CN" w:bidi="ar"/>
                <w14:textFill>
                  <w14:solidFill>
                    <w14:schemeClr w14:val="tx1"/>
                  </w14:solidFill>
                </w14:textFill>
              </w:rPr>
              <w:t>余压</w:t>
            </w:r>
            <w:r>
              <w:rPr>
                <w:rStyle w:val="204"/>
                <w:rFonts w:hint="eastAsia" w:ascii="宋体" w:hAnsi="宋体" w:eastAsia="宋体" w:cs="宋体"/>
                <w:color w:val="000000" w:themeColor="text1"/>
                <w:sz w:val="24"/>
                <w:szCs w:val="24"/>
                <w:highlight w:val="none"/>
                <w:lang w:val="en-US" w:eastAsia="zh-CN" w:bidi="ar"/>
                <w14:textFill>
                  <w14:solidFill>
                    <w14:schemeClr w14:val="tx1"/>
                  </w14:solidFill>
                </w14:textFill>
              </w:rPr>
              <w:t>P=320Pa N=4KW</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1.4</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2号展厅空气处理机组</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L=20000m³/h，Q=150KW（制冷量） </w:t>
            </w:r>
            <w:r>
              <w:rPr>
                <w:rStyle w:val="966"/>
                <w:rFonts w:hint="eastAsia" w:ascii="宋体" w:hAnsi="宋体" w:eastAsia="宋体" w:cs="宋体"/>
                <w:color w:val="000000" w:themeColor="text1"/>
                <w:sz w:val="24"/>
                <w:szCs w:val="24"/>
                <w:highlight w:val="none"/>
                <w:lang w:val="en-US" w:eastAsia="zh-CN" w:bidi="ar"/>
                <w14:textFill>
                  <w14:solidFill>
                    <w14:schemeClr w14:val="tx1"/>
                  </w14:solidFill>
                </w14:textFill>
              </w:rPr>
              <w:t>余压</w:t>
            </w:r>
            <w:r>
              <w:rPr>
                <w:rStyle w:val="204"/>
                <w:rFonts w:hint="eastAsia" w:ascii="宋体" w:hAnsi="宋体" w:eastAsia="宋体" w:cs="宋体"/>
                <w:color w:val="000000" w:themeColor="text1"/>
                <w:sz w:val="24"/>
                <w:szCs w:val="24"/>
                <w:highlight w:val="none"/>
                <w:lang w:val="en-US" w:eastAsia="zh-CN" w:bidi="ar"/>
                <w14:textFill>
                  <w14:solidFill>
                    <w14:schemeClr w14:val="tx1"/>
                  </w14:solidFill>
                </w14:textFill>
              </w:rPr>
              <w:t>P=320Pa N=5.5KW</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1.5</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2号展厅空气处理机组</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L=12000m³/h，Q=72KW（制冷量） </w:t>
            </w:r>
            <w:r>
              <w:rPr>
                <w:rStyle w:val="966"/>
                <w:rFonts w:hint="eastAsia" w:ascii="宋体" w:hAnsi="宋体" w:eastAsia="宋体" w:cs="宋体"/>
                <w:color w:val="000000" w:themeColor="text1"/>
                <w:sz w:val="24"/>
                <w:szCs w:val="24"/>
                <w:highlight w:val="none"/>
                <w:lang w:val="en-US" w:eastAsia="zh-CN" w:bidi="ar"/>
                <w14:textFill>
                  <w14:solidFill>
                    <w14:schemeClr w14:val="tx1"/>
                  </w14:solidFill>
                </w14:textFill>
              </w:rPr>
              <w:t>余压</w:t>
            </w:r>
            <w:r>
              <w:rPr>
                <w:rStyle w:val="204"/>
                <w:rFonts w:hint="eastAsia" w:ascii="宋体" w:hAnsi="宋体" w:eastAsia="宋体" w:cs="宋体"/>
                <w:color w:val="000000" w:themeColor="text1"/>
                <w:sz w:val="24"/>
                <w:szCs w:val="24"/>
                <w:highlight w:val="none"/>
                <w:lang w:val="en-US" w:eastAsia="zh-CN" w:bidi="ar"/>
                <w14:textFill>
                  <w14:solidFill>
                    <w14:schemeClr w14:val="tx1"/>
                  </w14:solidFill>
                </w14:textFill>
              </w:rPr>
              <w:t>P=320Pa N=2.2KW</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1.6</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3号展厅空气处理机组</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L=18000m³/h，Q=110KW（制冷量） </w:t>
            </w:r>
            <w:r>
              <w:rPr>
                <w:rStyle w:val="966"/>
                <w:rFonts w:hint="eastAsia" w:ascii="宋体" w:hAnsi="宋体" w:eastAsia="宋体" w:cs="宋体"/>
                <w:color w:val="000000" w:themeColor="text1"/>
                <w:sz w:val="24"/>
                <w:szCs w:val="24"/>
                <w:highlight w:val="none"/>
                <w:lang w:val="en-US" w:eastAsia="zh-CN" w:bidi="ar"/>
                <w14:textFill>
                  <w14:solidFill>
                    <w14:schemeClr w14:val="tx1"/>
                  </w14:solidFill>
                </w14:textFill>
              </w:rPr>
              <w:t>余压</w:t>
            </w:r>
            <w:r>
              <w:rPr>
                <w:rStyle w:val="204"/>
                <w:rFonts w:hint="eastAsia" w:ascii="宋体" w:hAnsi="宋体" w:eastAsia="宋体" w:cs="宋体"/>
                <w:color w:val="000000" w:themeColor="text1"/>
                <w:sz w:val="24"/>
                <w:szCs w:val="24"/>
                <w:highlight w:val="none"/>
                <w:lang w:val="en-US" w:eastAsia="zh-CN" w:bidi="ar"/>
                <w14:textFill>
                  <w14:solidFill>
                    <w14:schemeClr w14:val="tx1"/>
                  </w14:solidFill>
                </w14:textFill>
              </w:rPr>
              <w:t>P=320Pa N=4KW</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1.7</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序厅空气处理机组</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L=18000m³/h，Q=110KW（制冷量） </w:t>
            </w:r>
            <w:r>
              <w:rPr>
                <w:rStyle w:val="966"/>
                <w:rFonts w:hint="eastAsia" w:ascii="宋体" w:hAnsi="宋体" w:eastAsia="宋体" w:cs="宋体"/>
                <w:color w:val="000000" w:themeColor="text1"/>
                <w:sz w:val="24"/>
                <w:szCs w:val="24"/>
                <w:highlight w:val="none"/>
                <w:lang w:val="en-US" w:eastAsia="zh-CN" w:bidi="ar"/>
                <w14:textFill>
                  <w14:solidFill>
                    <w14:schemeClr w14:val="tx1"/>
                  </w14:solidFill>
                </w14:textFill>
              </w:rPr>
              <w:t>余压</w:t>
            </w:r>
            <w:r>
              <w:rPr>
                <w:rStyle w:val="204"/>
                <w:rFonts w:hint="eastAsia" w:ascii="宋体" w:hAnsi="宋体" w:eastAsia="宋体" w:cs="宋体"/>
                <w:color w:val="000000" w:themeColor="text1"/>
                <w:sz w:val="24"/>
                <w:szCs w:val="24"/>
                <w:highlight w:val="none"/>
                <w:lang w:val="en-US" w:eastAsia="zh-CN" w:bidi="ar"/>
                <w14:textFill>
                  <w14:solidFill>
                    <w14:schemeClr w14:val="tx1"/>
                  </w14:solidFill>
                </w14:textFill>
              </w:rPr>
              <w:t>P=320Pa N=4KW</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1.8</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多功能厅空气处理机组</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L=12000m³/h，Q=72KW（制冷量） </w:t>
            </w:r>
            <w:r>
              <w:rPr>
                <w:rStyle w:val="966"/>
                <w:rFonts w:hint="eastAsia" w:ascii="宋体" w:hAnsi="宋体" w:eastAsia="宋体" w:cs="宋体"/>
                <w:color w:val="000000" w:themeColor="text1"/>
                <w:sz w:val="24"/>
                <w:szCs w:val="24"/>
                <w:highlight w:val="none"/>
                <w:lang w:val="en-US" w:eastAsia="zh-CN" w:bidi="ar"/>
                <w14:textFill>
                  <w14:solidFill>
                    <w14:schemeClr w14:val="tx1"/>
                  </w14:solidFill>
                </w14:textFill>
              </w:rPr>
              <w:t>余压</w:t>
            </w:r>
            <w:r>
              <w:rPr>
                <w:rStyle w:val="204"/>
                <w:rFonts w:hint="eastAsia" w:ascii="宋体" w:hAnsi="宋体" w:eastAsia="宋体" w:cs="宋体"/>
                <w:color w:val="000000" w:themeColor="text1"/>
                <w:sz w:val="24"/>
                <w:szCs w:val="24"/>
                <w:highlight w:val="none"/>
                <w:lang w:val="en-US" w:eastAsia="zh-CN" w:bidi="ar"/>
                <w14:textFill>
                  <w14:solidFill>
                    <w14:schemeClr w14:val="tx1"/>
                  </w14:solidFill>
                </w14:textFill>
              </w:rPr>
              <w:t>P=320Pa N=2.2KW</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4"/>
                <w:szCs w:val="24"/>
                <w:highlight w:val="none"/>
                <w:u w:val="none"/>
                <w:lang w:val="en-US" w:eastAsia="zh-CN" w:bidi="ar-SA"/>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4"/>
                <w:szCs w:val="24"/>
                <w:highlight w:val="none"/>
                <w:u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1.9</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办公室新风机组</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L=3000m³/h，Q=40KW（制冷量） </w:t>
            </w:r>
            <w:r>
              <w:rPr>
                <w:rStyle w:val="966"/>
                <w:rFonts w:hint="eastAsia" w:ascii="宋体" w:hAnsi="宋体" w:eastAsia="宋体" w:cs="宋体"/>
                <w:color w:val="000000" w:themeColor="text1"/>
                <w:sz w:val="24"/>
                <w:szCs w:val="24"/>
                <w:highlight w:val="none"/>
                <w:lang w:val="en-US" w:eastAsia="zh-CN" w:bidi="ar"/>
                <w14:textFill>
                  <w14:solidFill>
                    <w14:schemeClr w14:val="tx1"/>
                  </w14:solidFill>
                </w14:textFill>
              </w:rPr>
              <w:t>余压</w:t>
            </w:r>
            <w:r>
              <w:rPr>
                <w:rStyle w:val="204"/>
                <w:rFonts w:hint="eastAsia" w:ascii="宋体" w:hAnsi="宋体" w:eastAsia="宋体" w:cs="宋体"/>
                <w:color w:val="000000" w:themeColor="text1"/>
                <w:sz w:val="24"/>
                <w:szCs w:val="24"/>
                <w:highlight w:val="none"/>
                <w:lang w:val="en-US" w:eastAsia="zh-CN" w:bidi="ar"/>
                <w14:textFill>
                  <w14:solidFill>
                    <w14:schemeClr w14:val="tx1"/>
                  </w14:solidFill>
                </w14:textFill>
              </w:rPr>
              <w:t>P=250Pa N=0.75KW</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4"/>
                <w:szCs w:val="24"/>
                <w:highlight w:val="none"/>
                <w:u w:val="none"/>
                <w:lang w:val="en-US" w:eastAsia="zh-CN" w:bidi="ar-SA"/>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i w:val="0"/>
                <w:iCs w:val="0"/>
                <w:color w:val="000000" w:themeColor="text1"/>
                <w:kern w:val="2"/>
                <w:sz w:val="24"/>
                <w:szCs w:val="24"/>
                <w:highlight w:val="none"/>
                <w:u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4"/>
                <w:szCs w:val="24"/>
                <w:highlight w:val="none"/>
                <w:u w:val="none"/>
                <w:lang w:val="en-US" w:eastAsia="zh-CN" w:bidi="ar-SA"/>
                <w14:textFill>
                  <w14:solidFill>
                    <w14:schemeClr w14:val="tx1"/>
                  </w14:solidFill>
                </w14:textFill>
              </w:rPr>
              <w:t>1.10</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小卖部，导游间新风机组</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L=3000m³/h，Q=40KW（制冷量） </w:t>
            </w:r>
            <w:r>
              <w:rPr>
                <w:rStyle w:val="966"/>
                <w:rFonts w:hint="eastAsia" w:ascii="宋体" w:hAnsi="宋体" w:eastAsia="宋体" w:cs="宋体"/>
                <w:color w:val="000000" w:themeColor="text1"/>
                <w:sz w:val="24"/>
                <w:szCs w:val="24"/>
                <w:highlight w:val="none"/>
                <w:lang w:val="en-US" w:eastAsia="zh-CN" w:bidi="ar"/>
                <w14:textFill>
                  <w14:solidFill>
                    <w14:schemeClr w14:val="tx1"/>
                  </w14:solidFill>
                </w14:textFill>
              </w:rPr>
              <w:t>余压</w:t>
            </w:r>
            <w:r>
              <w:rPr>
                <w:rStyle w:val="204"/>
                <w:rFonts w:hint="eastAsia" w:ascii="宋体" w:hAnsi="宋体" w:eastAsia="宋体" w:cs="宋体"/>
                <w:color w:val="000000" w:themeColor="text1"/>
                <w:sz w:val="24"/>
                <w:szCs w:val="24"/>
                <w:highlight w:val="none"/>
                <w:lang w:val="en-US" w:eastAsia="zh-CN" w:bidi="ar"/>
                <w14:textFill>
                  <w14:solidFill>
                    <w14:schemeClr w14:val="tx1"/>
                  </w14:solidFill>
                </w14:textFill>
              </w:rPr>
              <w:t>P=250Pa N=0.75KW</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4"/>
                <w:szCs w:val="24"/>
                <w:highlight w:val="none"/>
                <w:u w:val="none"/>
                <w:lang w:val="en-US" w:eastAsia="zh-CN" w:bidi="ar-SA"/>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i w:val="0"/>
                <w:iCs w:val="0"/>
                <w:color w:val="000000" w:themeColor="text1"/>
                <w:kern w:val="2"/>
                <w:sz w:val="24"/>
                <w:szCs w:val="24"/>
                <w:highlight w:val="none"/>
                <w:u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1.11</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膨胀罐定压补水真空脱气装置</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YTDY-800-S-1.0：补水泵流量6m3/h，扬程20米；功率1.5KW；双泵一用一备；带真空脱气功能，压力自动控制柜，带液晶真彩触摸屏。</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i w:val="0"/>
                <w:iCs w:val="0"/>
                <w:color w:val="000000" w:themeColor="text1"/>
                <w:sz w:val="24"/>
                <w:szCs w:val="24"/>
                <w:highlight w:val="none"/>
                <w:u w:val="none"/>
                <w:lang w:val="en-US"/>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1.12</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水泵</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立式水泵更换，设备参照或相当于现有型号：NBG125-34，流量120m3/h, 扬程34m，功率22KW，转速2900r/min ，含设备检查接线</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1.13</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水泵</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立式水泵更换，设备参照或相当于现有型号：NBG80-29，流量80m3/h, 扬程29m，功率7.5KW，转速2900r/min ，含设备检查接线</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1.14</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风机盘管FP-12</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风量2040m³/h</w:t>
            </w:r>
            <w:r>
              <w:rPr>
                <w:rFonts w:hint="eastAsia" w:ascii="宋体" w:hAnsi="宋体" w:eastAsia="宋体" w:cs="宋体"/>
                <w:color w:val="000000" w:themeColor="text1"/>
                <w:sz w:val="24"/>
                <w:szCs w:val="24"/>
                <w:highlight w:val="none"/>
                <w14:textFill>
                  <w14:solidFill>
                    <w14:schemeClr w14:val="tx1"/>
                  </w14:solidFill>
                </w14:textFill>
              </w:rPr>
              <w:t xml:space="preserve"> 制冷量</w:t>
            </w:r>
            <w:r>
              <w:rPr>
                <w:rFonts w:hint="eastAsia" w:ascii="宋体" w:hAnsi="宋体" w:eastAsia="宋体" w:cs="宋体"/>
                <w:color w:val="000000" w:themeColor="text1"/>
                <w:sz w:val="24"/>
                <w:szCs w:val="24"/>
                <w:highlight w:val="none"/>
                <w:lang w:val="en-US" w:eastAsia="zh-CN"/>
                <w14:textFill>
                  <w14:solidFill>
                    <w14:schemeClr w14:val="tx1"/>
                  </w14:solidFill>
                </w14:textFill>
              </w:rPr>
              <w:t>11.45</w:t>
            </w:r>
            <w:r>
              <w:rPr>
                <w:rFonts w:hint="eastAsia" w:ascii="宋体" w:hAnsi="宋体" w:eastAsia="宋体" w:cs="宋体"/>
                <w:color w:val="000000" w:themeColor="text1"/>
                <w:sz w:val="24"/>
                <w:szCs w:val="24"/>
                <w:highlight w:val="none"/>
                <w14:textFill>
                  <w14:solidFill>
                    <w14:schemeClr w14:val="tx1"/>
                  </w14:solidFill>
                </w14:textFill>
              </w:rPr>
              <w:t xml:space="preserve">KW  </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1.15</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风机盘管FP-10</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风量1700m³/h</w:t>
            </w:r>
            <w:r>
              <w:rPr>
                <w:rFonts w:hint="eastAsia" w:ascii="宋体" w:hAnsi="宋体" w:eastAsia="宋体" w:cs="宋体"/>
                <w:color w:val="000000" w:themeColor="text1"/>
                <w:sz w:val="24"/>
                <w:szCs w:val="24"/>
                <w:highlight w:val="none"/>
                <w14:textFill>
                  <w14:solidFill>
                    <w14:schemeClr w14:val="tx1"/>
                  </w14:solidFill>
                </w14:textFill>
              </w:rPr>
              <w:t xml:space="preserve"> 制冷量</w:t>
            </w:r>
            <w:r>
              <w:rPr>
                <w:rFonts w:hint="eastAsia" w:ascii="宋体" w:hAnsi="宋体" w:eastAsia="宋体" w:cs="宋体"/>
                <w:color w:val="000000" w:themeColor="text1"/>
                <w:sz w:val="24"/>
                <w:szCs w:val="24"/>
                <w:highlight w:val="none"/>
                <w:lang w:val="en-US" w:eastAsia="zh-CN"/>
                <w14:textFill>
                  <w14:solidFill>
                    <w14:schemeClr w14:val="tx1"/>
                  </w14:solidFill>
                </w14:textFill>
              </w:rPr>
              <w:t>9.1</w:t>
            </w:r>
            <w:r>
              <w:rPr>
                <w:rFonts w:hint="eastAsia" w:ascii="宋体" w:hAnsi="宋体" w:eastAsia="宋体" w:cs="宋体"/>
                <w:color w:val="000000" w:themeColor="text1"/>
                <w:sz w:val="24"/>
                <w:szCs w:val="24"/>
                <w:highlight w:val="none"/>
                <w14:textFill>
                  <w14:solidFill>
                    <w14:schemeClr w14:val="tx1"/>
                  </w14:solidFill>
                </w14:textFill>
              </w:rPr>
              <w:t xml:space="preserve">KW  </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1.16</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风机盘管FP-08</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风量1360m³/h</w:t>
            </w:r>
            <w:r>
              <w:rPr>
                <w:rFonts w:hint="eastAsia" w:ascii="宋体" w:hAnsi="宋体" w:eastAsia="宋体" w:cs="宋体"/>
                <w:color w:val="000000" w:themeColor="text1"/>
                <w:sz w:val="24"/>
                <w:szCs w:val="24"/>
                <w:highlight w:val="none"/>
                <w14:textFill>
                  <w14:solidFill>
                    <w14:schemeClr w14:val="tx1"/>
                  </w14:solidFill>
                </w14:textFill>
              </w:rPr>
              <w:t xml:space="preserve"> 制冷量</w:t>
            </w:r>
            <w:r>
              <w:rPr>
                <w:rFonts w:hint="eastAsia" w:ascii="宋体" w:hAnsi="宋体" w:eastAsia="宋体" w:cs="宋体"/>
                <w:color w:val="000000" w:themeColor="text1"/>
                <w:sz w:val="24"/>
                <w:szCs w:val="24"/>
                <w:highlight w:val="none"/>
                <w:lang w:val="en-US" w:eastAsia="zh-CN"/>
                <w14:textFill>
                  <w14:solidFill>
                    <w14:schemeClr w14:val="tx1"/>
                  </w14:solidFill>
                </w14:textFill>
              </w:rPr>
              <w:t>8.6</w:t>
            </w:r>
            <w:r>
              <w:rPr>
                <w:rFonts w:hint="eastAsia" w:ascii="宋体" w:hAnsi="宋体" w:eastAsia="宋体" w:cs="宋体"/>
                <w:color w:val="000000" w:themeColor="text1"/>
                <w:sz w:val="24"/>
                <w:szCs w:val="24"/>
                <w:highlight w:val="none"/>
                <w14:textFill>
                  <w14:solidFill>
                    <w14:schemeClr w14:val="tx1"/>
                  </w14:solidFill>
                </w14:textFill>
              </w:rPr>
              <w:t xml:space="preserve">KW  </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25</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1.17</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风机盘管FP-06</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风量1020m³/h</w:t>
            </w:r>
            <w:r>
              <w:rPr>
                <w:rFonts w:hint="eastAsia" w:ascii="宋体" w:hAnsi="宋体" w:eastAsia="宋体" w:cs="宋体"/>
                <w:color w:val="000000" w:themeColor="text1"/>
                <w:sz w:val="24"/>
                <w:szCs w:val="24"/>
                <w:highlight w:val="none"/>
                <w14:textFill>
                  <w14:solidFill>
                    <w14:schemeClr w14:val="tx1"/>
                  </w14:solidFill>
                </w14:textFill>
              </w:rPr>
              <w:t xml:space="preserve"> 制冷量</w:t>
            </w:r>
            <w:r>
              <w:rPr>
                <w:rFonts w:hint="eastAsia" w:ascii="宋体" w:hAnsi="宋体" w:eastAsia="宋体" w:cs="宋体"/>
                <w:color w:val="000000" w:themeColor="text1"/>
                <w:sz w:val="24"/>
                <w:szCs w:val="24"/>
                <w:highlight w:val="none"/>
                <w:lang w:val="en-US" w:eastAsia="zh-CN"/>
                <w14:textFill>
                  <w14:solidFill>
                    <w14:schemeClr w14:val="tx1"/>
                  </w14:solidFill>
                </w14:textFill>
              </w:rPr>
              <w:t>6.4</w:t>
            </w:r>
            <w:r>
              <w:rPr>
                <w:rFonts w:hint="eastAsia" w:ascii="宋体" w:hAnsi="宋体" w:eastAsia="宋体" w:cs="宋体"/>
                <w:color w:val="000000" w:themeColor="text1"/>
                <w:sz w:val="24"/>
                <w:szCs w:val="24"/>
                <w:highlight w:val="none"/>
                <w14:textFill>
                  <w14:solidFill>
                    <w14:schemeClr w14:val="tx1"/>
                  </w14:solidFill>
                </w14:textFill>
              </w:rPr>
              <w:t xml:space="preserve">KW  </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1.18</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风机盘管FP-04</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风量680m³/h</w:t>
            </w:r>
            <w:r>
              <w:rPr>
                <w:rFonts w:hint="eastAsia" w:ascii="宋体" w:hAnsi="宋体" w:eastAsia="宋体" w:cs="宋体"/>
                <w:color w:val="000000" w:themeColor="text1"/>
                <w:sz w:val="24"/>
                <w:szCs w:val="24"/>
                <w:highlight w:val="none"/>
                <w14:textFill>
                  <w14:solidFill>
                    <w14:schemeClr w14:val="tx1"/>
                  </w14:solidFill>
                </w14:textFill>
              </w:rPr>
              <w:t xml:space="preserve"> 制冷量</w:t>
            </w:r>
            <w:r>
              <w:rPr>
                <w:rFonts w:hint="eastAsia" w:ascii="宋体" w:hAnsi="宋体" w:eastAsia="宋体" w:cs="宋体"/>
                <w:color w:val="000000" w:themeColor="text1"/>
                <w:sz w:val="24"/>
                <w:szCs w:val="24"/>
                <w:highlight w:val="none"/>
                <w:lang w:val="en-US" w:eastAsia="zh-CN"/>
                <w14:textFill>
                  <w14:solidFill>
                    <w14:schemeClr w14:val="tx1"/>
                  </w14:solidFill>
                </w14:textFill>
              </w:rPr>
              <w:t>4.2</w:t>
            </w:r>
            <w:r>
              <w:rPr>
                <w:rFonts w:hint="eastAsia" w:ascii="宋体" w:hAnsi="宋体" w:eastAsia="宋体" w:cs="宋体"/>
                <w:color w:val="000000" w:themeColor="text1"/>
                <w:sz w:val="24"/>
                <w:szCs w:val="24"/>
                <w:highlight w:val="none"/>
                <w14:textFill>
                  <w14:solidFill>
                    <w14:schemeClr w14:val="tx1"/>
                  </w14:solidFill>
                </w14:textFill>
              </w:rPr>
              <w:t xml:space="preserve">KW  </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2.1</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原有风冷热泵机组拆除</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原有空调主机、管道、保温、铝皮保护层、支架、电气控制等拆除</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themeColor="text1"/>
                <w:sz w:val="24"/>
                <w:szCs w:val="24"/>
                <w:highlight w:val="none"/>
                <w:u w:val="none"/>
                <w14:textFill>
                  <w14:solidFill>
                    <w14:schemeClr w14:val="tx1"/>
                  </w14:solidFill>
                </w14:textFill>
              </w:rPr>
            </w:pPr>
            <w:r>
              <w:rPr>
                <w:rStyle w:val="144"/>
                <w:rFonts w:hint="eastAsia" w:ascii="宋体" w:hAnsi="宋体" w:eastAsia="宋体" w:cs="宋体"/>
                <w:b w:val="0"/>
                <w:bCs w:val="0"/>
                <w:color w:val="000000" w:themeColor="text1"/>
                <w:sz w:val="24"/>
                <w:szCs w:val="24"/>
                <w:highlight w:val="none"/>
                <w:lang w:val="en-US" w:eastAsia="zh-CN" w:bidi="ar"/>
                <w14:textFill>
                  <w14:solidFill>
                    <w14:schemeClr w14:val="tx1"/>
                  </w14:solidFill>
                </w14:textFill>
              </w:rPr>
              <w:t>项</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eastAsia="zh-CN"/>
                <w14:textFill>
                  <w14:solidFill>
                    <w14:schemeClr w14:val="tx1"/>
                  </w14:solidFill>
                </w14:textFill>
              </w:rPr>
              <w:t>拆除后的设备产权仍归采购方，拆除后设备放置至采购方指定地点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2.2</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原有空气处理器拆除</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原有室内及屋面室外空气处理机组拆除。</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b w:val="0"/>
                <w:bCs w:val="0"/>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b w:val="0"/>
                <w:bCs w:val="0"/>
                <w:color w:val="000000" w:themeColor="text1"/>
                <w:sz w:val="24"/>
                <w:szCs w:val="24"/>
                <w:highlight w:val="none"/>
                <w:lang w:val="en-US" w:eastAsia="zh-CN" w:bidi="ar"/>
                <w14:textFill>
                  <w14:solidFill>
                    <w14:schemeClr w14:val="tx1"/>
                  </w14:solidFill>
                </w14:textFill>
              </w:rPr>
              <w:t>项</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vMerge w:val="continue"/>
            <w:tcBorders>
              <w:left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2.3</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水泵及室内风机盘管拆除</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原室内风机盘管（吊顶内）及水泵拆除</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b w:val="0"/>
                <w:bCs w:val="0"/>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b w:val="0"/>
                <w:bCs w:val="0"/>
                <w:color w:val="000000" w:themeColor="text1"/>
                <w:sz w:val="24"/>
                <w:szCs w:val="24"/>
                <w:highlight w:val="none"/>
                <w:lang w:val="en-US" w:eastAsia="zh-CN" w:bidi="ar"/>
                <w14:textFill>
                  <w14:solidFill>
                    <w14:schemeClr w14:val="tx1"/>
                  </w14:solidFill>
                </w14:textFill>
              </w:rPr>
              <w:t>项</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2.4</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themeColor="text1"/>
                <w:kern w:val="2"/>
                <w:sz w:val="24"/>
                <w:szCs w:val="24"/>
                <w:highlight w:val="none"/>
                <w:u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室内装修吊顶修复</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themeColor="text1"/>
                <w:kern w:val="2"/>
                <w:sz w:val="24"/>
                <w:szCs w:val="24"/>
                <w:highlight w:val="none"/>
                <w:u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风机盘管更换好后的吊顶复原</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themeColor="text1"/>
                <w:kern w:val="2"/>
                <w:sz w:val="24"/>
                <w:szCs w:val="24"/>
                <w:highlight w:val="none"/>
                <w:u w:val="none"/>
                <w:lang w:val="en-US" w:eastAsia="zh-CN" w:bidi="ar"/>
                <w14:textFill>
                  <w14:solidFill>
                    <w14:schemeClr w14:val="tx1"/>
                  </w14:solidFill>
                </w14:textFill>
              </w:rPr>
            </w:pPr>
            <w:r>
              <w:rPr>
                <w:rStyle w:val="144"/>
                <w:rFonts w:hint="eastAsia" w:ascii="宋体" w:hAnsi="宋体" w:eastAsia="宋体" w:cs="宋体"/>
                <w:b w:val="0"/>
                <w:bCs w:val="0"/>
                <w:color w:val="000000" w:themeColor="text1"/>
                <w:sz w:val="24"/>
                <w:szCs w:val="24"/>
                <w:highlight w:val="none"/>
                <w:lang w:val="en-US" w:eastAsia="zh-CN" w:bidi="ar"/>
                <w14:textFill>
                  <w14:solidFill>
                    <w14:schemeClr w14:val="tx1"/>
                  </w14:solidFill>
                </w14:textFill>
              </w:rPr>
              <w:t>项</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3.1</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风冷热泵机组安装</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风冷热泵机组</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安装</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3.2</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空气处理机组安装</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空气处理机组安装</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13</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3.3</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水泵安装</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水泵安装</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3.4</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风机盘管安装</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风机盘管安装</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38</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3.5</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阀门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流量开关</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3.6</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阀门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电动二通阀DN20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38</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3.7</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软接</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高压金属软管DN20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76</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3.8</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阀门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过滤器DN20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38</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3.9</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阀门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铜球阀DN20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80</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3.10</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软接头</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主机橡胶软接头DN65</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22</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3.11</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软接头</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水泵橡胶软接头DN125</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2</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3.12</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软接头</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水泵橡胶软接头DN150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6</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3.13</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软接头</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空气处理器橡胶软接头DN80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22</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3.14</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软接头</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新风机橡胶软接头DN50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4</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3.15</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过滤器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主机过滤器DN65</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11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3.16</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过滤器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水泵过滤器DN125</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3.17</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过滤器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水泵过滤器DN150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3</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3.18</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过滤器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空气处理器过滤器DN80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11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3.19</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过滤器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新风机过滤器DN50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2</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3.20</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48" w:rightChars="-23"/>
              <w:jc w:val="both"/>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阀门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闸阀DN50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3.21</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阀门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涡轮蝶阀DN65</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22</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3.22</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阀门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涡轮蝶阀DN80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22</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3.23</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阀门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涡轮蝶阀DN125</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3.24</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阀门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涡轮蝶阀DN150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3.25</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阀门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涡轮蝶阀DN</w:t>
            </w:r>
            <w:r>
              <w:rPr>
                <w:rFonts w:hint="eastAsia" w:ascii="宋体" w:hAnsi="宋体" w:eastAsia="宋体" w:cs="宋体"/>
                <w:color w:val="000000" w:themeColor="text1"/>
                <w:sz w:val="24"/>
                <w:szCs w:val="24"/>
                <w:highlight w:val="none"/>
                <w:lang w:val="en-US" w:eastAsia="zh-CN"/>
                <w14:textFill>
                  <w14:solidFill>
                    <w14:schemeClr w14:val="tx1"/>
                  </w14:solidFill>
                </w14:textFill>
              </w:rPr>
              <w:t>200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3.26</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阀门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止回阀 DN125</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3.27</w:t>
            </w:r>
          </w:p>
        </w:tc>
        <w:tc>
          <w:tcPr>
            <w:tcW w:w="1038" w:type="pc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阀门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24"/>
                <w:szCs w:val="24"/>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止回阀 DN150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3</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3.28</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阀门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动态平衡电动二通阀DN80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3.29</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阀门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动态平衡电动二通阀DN50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4"/>
                <w:szCs w:val="24"/>
                <w:highlight w:val="none"/>
                <w:u w:val="none"/>
                <w:lang w:val="en-US" w:eastAsia="zh-CN" w:bidi="ar-SA"/>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3.30</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仪表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温度计</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50</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3.31</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仪表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压力表</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50</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3.32</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阀门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自动排气阀DN20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20</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3.33</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阀门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自动补水阀DN20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3.34</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镀锌钢管</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DN20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米</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250</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3.35</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镀锌钢管</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DN25</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米</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100</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3.36</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镀锌钢管</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DN32</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米</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50</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3.37</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镀锌钢管</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DN40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米</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80</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3.38</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镀锌钢管</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DN50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米</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50</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3.39</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镀锌钢管</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DN65</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米</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70</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4.40</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镀锌钢管</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DN80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米</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150</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4.41</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无缝钢管</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DN108*4.0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米</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24</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4.42</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无缝钢管</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DN133*4.5</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米</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24</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4.43</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无缝钢管</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DN159*6.0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米</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30</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4.44</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无缝钢管</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DN219*7.0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米</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18</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4.45</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镀锌费</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吨</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4.46</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管道保温</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像素B1级</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m³</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8.5</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4.47</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铝皮防护</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100</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4.48</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帆布</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帆布软接头</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120</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4.49</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镀锌铁皮风管</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风管制作及安装</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1030</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4.50</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70℃防火调节阀</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2500*800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4.51</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70℃防火调节阀</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1600*400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4.52</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70℃防火调节阀</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1600*500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4.53</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70℃防火调节阀</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1000*500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4.54</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70℃防火调节阀</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630*200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4.55</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消声静压箱</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4800*800*1200（L）</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4.56</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消声静压箱</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4000*800*1200（L）</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4.57</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消声静压箱</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2500*800*1200（L）</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4.58</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消声静压箱</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1600*800*1200（L）</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4.59</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消声器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1600*500*1000（L）</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4.60</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消声器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1600*400*1000（L）</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4.61</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消声器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1000*500*1000（L）</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4.62</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消声器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630*200*1000（L）</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4.63</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信号线</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38</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4.64</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圆钢角铁</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吨</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4.65</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减震器</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100</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4.66</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辅材</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木托、支架、螺丝、包扎带、减震垫及其它配件</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项</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4.67</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风口</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双层百叶出风口 1500*250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38</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4.68</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风口</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门式带过滤网回风口 1800*300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38</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4.69</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控制柜</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含11个40kw空开，3个22kw 空开</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个</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4.70</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4"/>
                <w:szCs w:val="24"/>
                <w:highlight w:val="none"/>
                <w:u w:val="none"/>
                <w14:textFill>
                  <w14:solidFill>
                    <w14:schemeClr w14:val="tx1"/>
                  </w14:solidFill>
                </w14:textFill>
              </w:rPr>
              <w:t>主机小电缆</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5"/>
              <w:jc w:val="left"/>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YV3*35+2*16</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themeColor="text1"/>
                <w:kern w:val="2"/>
                <w:sz w:val="24"/>
                <w:szCs w:val="24"/>
                <w:highlight w:val="none"/>
                <w:u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米</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180</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4.71</w:t>
            </w:r>
          </w:p>
        </w:tc>
        <w:tc>
          <w:tcPr>
            <w:tcW w:w="5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主机吊装费及设备基础费</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项</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4.72</w:t>
            </w:r>
          </w:p>
        </w:tc>
        <w:tc>
          <w:tcPr>
            <w:tcW w:w="5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5"/>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i w:val="0"/>
                <w:iCs w:val="0"/>
                <w:color w:val="000000" w:themeColor="text1"/>
                <w:sz w:val="24"/>
                <w:szCs w:val="24"/>
                <w:highlight w:val="none"/>
                <w:u w:val="none"/>
                <w:lang w:val="en-US" w:eastAsia="zh-CN"/>
                <w14:textFill>
                  <w14:solidFill>
                    <w14:schemeClr w14:val="tx1"/>
                  </w14:solidFill>
                </w14:textFill>
              </w:rPr>
              <w:t>系统调试费</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项</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5.1</w:t>
            </w:r>
          </w:p>
        </w:tc>
        <w:tc>
          <w:tcPr>
            <w:tcW w:w="1038" w:type="pct"/>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平台硬件</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物联管控平台服务器2U机架式服务器，2颗CPU，单CPU核心数≥10核，CPU主频≥2.3GHz；内存≥128GB，双口千兆网卡；显示器27英寸、2K高清</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项</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p>
        </w:tc>
        <w:tc>
          <w:tcPr>
            <w:tcW w:w="1038" w:type="pct"/>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数字孪生平台工作站</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CPU  I9，内存  32G ，固态  500G，显卡 4080，27英寸、2K高清，Windows操作系统</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项</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5.2</w:t>
            </w:r>
          </w:p>
        </w:tc>
        <w:tc>
          <w:tcPr>
            <w:tcW w:w="1038" w:type="pct"/>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智慧空调可视化孪生平台</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数字孪生可视化基础平台</w:t>
            </w:r>
          </w:p>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基于UE4图形引擎，提供大数据三维可视化平台，包括：基于物理的渲染、高级动态阴影选项，可视化场景渲染能力；针对使用者决策需求，基于其已有的数据沉淀，运用可视化软件技术，将行业数据转化为二、三维图形、图像，并运用颜色、透视、动画和观察视点的实时改变等视觉表现形式，最大限度地帮助决策者聚焦目标对象，从时间、空间、位置等多维层面洞察事物的运动轨迹和内部结构；模块特点多维直观、视觉炫酷、虚拟真实。</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套</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p>
        </w:tc>
        <w:tc>
          <w:tcPr>
            <w:tcW w:w="1038" w:type="pct"/>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三维建模</w:t>
            </w:r>
          </w:p>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通结合CAD文件构建三维模型，通过3D软件孪生整个场馆外部场景；屋顶、外轮廓及屋顶设施等主要附属设施的基本特征。建筑物主体结构与附属设施等立面凹凸结构大于10cm的要用模型表现，建筑平面精度中误差不超过10cm。纹理应基本反映建筑物的颜色、质地、图案和局部细节特征。</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平方米</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10000</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p>
        </w:tc>
        <w:tc>
          <w:tcPr>
            <w:tcW w:w="1038" w:type="pct"/>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BIM 模型轻量化处理，场景优化（L3）</w:t>
            </w:r>
          </w:p>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根据建筑物的真实外观完成人工场景优化，展示重点建筑的基本规格信息。效果达到L3级别。</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平方米</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10000</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p>
        </w:tc>
        <w:tc>
          <w:tcPr>
            <w:tcW w:w="1038" w:type="pct"/>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楼宇结构化分层</w:t>
            </w:r>
          </w:p>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在模型上对博物院做分层处理、做墙体、隔断显示</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平方米</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10000</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p>
        </w:tc>
        <w:tc>
          <w:tcPr>
            <w:tcW w:w="1038" w:type="pct"/>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周边建筑模型</w:t>
            </w:r>
          </w:p>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周边1公里范围，L2等级。建模风格为写实风。简单的场景布置，景观、植被、道路贴近真实表达，建筑物材质、纹理基本表达，实现建筑框架架构重现及建筑外立面大致纹理。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平方公里</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p>
        </w:tc>
        <w:tc>
          <w:tcPr>
            <w:tcW w:w="1038" w:type="pct"/>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大型设备建模</w:t>
            </w:r>
          </w:p>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对项目大型设备如空调外机、空调风机做建模</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套</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p>
        </w:tc>
        <w:tc>
          <w:tcPr>
            <w:tcW w:w="1038" w:type="pct"/>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数据采集和融合</w:t>
            </w:r>
          </w:p>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对项目主体建筑范围内及周边的DOM、DEM数据进行外业采集、根据建模场景及内容表达，对现场进行模型数据采集，同时实现数据融合渲染。</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套</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5.3</w:t>
            </w:r>
          </w:p>
        </w:tc>
        <w:tc>
          <w:tcPr>
            <w:tcW w:w="1038" w:type="pct"/>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智慧空调监测管理平台</w:t>
            </w: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设备管理模块</w:t>
            </w:r>
          </w:p>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展示网关设备及网关接入的室外机，室内机设备。监控设备在离线状态，并维护设备，责任人等相关信息。系统日志模块：记录系统操作内容，查找系统操作记录。</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项</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p>
        </w:tc>
        <w:tc>
          <w:tcPr>
            <w:tcW w:w="1038" w:type="pct"/>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设备监测模块：展示空调机组和风机盘管在该层的分布位置，以设备图标形式显示机组的实时运行状态，鼠标放在设备上显示空调机组设备编号，空调机组运行时图标为绿色，故障时图标为红色，停止时为灰色。以厂家原理图为基础构建直观简约的设备运行监控图。监控图要求设备位置关系正确，数据显示清晰直观，可以动态显示设备运行状态。设备发生报警时能在设备监控图界面给予明显的动态提示。用户可以在监控图对设备进行手自动控制、启停、季节转换、送风温度设定等操作。监控图上显示可以读取该设备的全部参数信息。监控图上以历史曲线的形式显示机组的设定温度和实际出风温度，用户可以自定义时间来查询对比曲线。</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项</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p>
        </w:tc>
        <w:tc>
          <w:tcPr>
            <w:tcW w:w="1038" w:type="pct"/>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报警管理模块</w:t>
            </w:r>
          </w:p>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报警管理模块：为用户提供直观及时的报警提醒机制，协助客户确认系统故障所在。</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项</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p>
        </w:tc>
        <w:tc>
          <w:tcPr>
            <w:tcW w:w="1038" w:type="pct"/>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数据统计模块</w:t>
            </w:r>
          </w:p>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根据接入设备的历史存档数据，从日/月/年的维度对场所内空调运行数据、报警数据进行统计分析。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项</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96" w:type="pct"/>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p>
        </w:tc>
        <w:tc>
          <w:tcPr>
            <w:tcW w:w="1038" w:type="pct"/>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p>
        </w:tc>
        <w:tc>
          <w:tcPr>
            <w:tcW w:w="197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系统设置模块</w:t>
            </w:r>
          </w:p>
          <w:p>
            <w:pPr>
              <w:keepNext w:val="0"/>
              <w:keepLines w:val="0"/>
              <w:widowControl/>
              <w:suppressLineNumbers w:val="0"/>
              <w:tabs>
                <w:tab w:val="center" w:pos="1673"/>
              </w:tabs>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可支持多用户同时使用，每个用户可拥有自己的独立账户和密码。这些用户可以按照不同的角色进行分类，例如超级管理员、普通管理员、普通用户等等。</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pPr>
            <w:r>
              <w:rPr>
                <w:rStyle w:val="144"/>
                <w:rFonts w:hint="eastAsia" w:ascii="宋体" w:hAnsi="宋体" w:eastAsia="宋体" w:cs="宋体"/>
                <w:color w:val="000000" w:themeColor="text1"/>
                <w:sz w:val="24"/>
                <w:szCs w:val="24"/>
                <w:highlight w:val="none"/>
                <w:lang w:val="en-US" w:eastAsia="zh-CN" w:bidi="ar"/>
                <w14:textFill>
                  <w14:solidFill>
                    <w14:schemeClr w14:val="tx1"/>
                  </w14:solidFill>
                </w14:textFill>
              </w:rPr>
              <w:t>项</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bl>
    <w:p>
      <w:pPr>
        <w:widowControl/>
        <w:numPr>
          <w:ilvl w:val="0"/>
          <w:numId w:val="0"/>
        </w:numPr>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ind w:firstLine="360" w:firstLineChars="150"/>
        <w:jc w:val="left"/>
        <w:rPr>
          <w:rFonts w:hint="eastAsia" w:ascii="宋体" w:hAnsi="宋体" w:eastAsia="宋体" w:cs="宋体"/>
          <w:bCs/>
          <w:color w:val="000000" w:themeColor="text1"/>
          <w:sz w:val="24"/>
          <w:szCs w:val="24"/>
          <w:highlight w:val="none"/>
          <w14:textFill>
            <w14:solidFill>
              <w14:schemeClr w14:val="tx1"/>
            </w14:solidFill>
          </w14:textFill>
        </w:rPr>
      </w:pPr>
    </w:p>
    <w:p>
      <w:pPr>
        <w:spacing w:line="360" w:lineRule="auto"/>
        <w:ind w:firstLine="360" w:firstLineChars="150"/>
        <w:jc w:val="left"/>
        <w:rPr>
          <w:rFonts w:hint="eastAsia" w:ascii="宋体" w:hAnsi="宋体" w:eastAsia="宋体" w:cs="宋体"/>
          <w:bCs/>
          <w:color w:val="000000" w:themeColor="text1"/>
          <w:sz w:val="24"/>
          <w:szCs w:val="24"/>
          <w:highlight w:val="none"/>
          <w14:textFill>
            <w14:solidFill>
              <w14:schemeClr w14:val="tx1"/>
            </w14:solidFill>
          </w14:textFill>
        </w:rPr>
      </w:pPr>
    </w:p>
    <w:p>
      <w:pPr>
        <w:spacing w:line="360" w:lineRule="auto"/>
        <w:ind w:firstLine="360" w:firstLineChars="150"/>
        <w:jc w:val="left"/>
        <w:rPr>
          <w:rFonts w:hint="eastAsia" w:ascii="宋体" w:hAnsi="宋体" w:eastAsia="宋体" w:cs="宋体"/>
          <w:bCs/>
          <w:color w:val="000000" w:themeColor="text1"/>
          <w:sz w:val="24"/>
          <w:szCs w:val="24"/>
          <w:highlight w:val="none"/>
          <w14:textFill>
            <w14:solidFill>
              <w14:schemeClr w14:val="tx1"/>
            </w14:solidFill>
          </w14:textFill>
        </w:rPr>
      </w:pPr>
    </w:p>
    <w:p>
      <w:pPr>
        <w:pStyle w:val="25"/>
        <w:rPr>
          <w:rFonts w:hint="eastAsia" w:ascii="宋体" w:hAnsi="宋体" w:eastAsia="宋体" w:cs="宋体"/>
          <w:bCs/>
          <w:color w:val="000000" w:themeColor="text1"/>
          <w:sz w:val="24"/>
          <w:szCs w:val="24"/>
          <w:highlight w:val="none"/>
          <w14:textFill>
            <w14:solidFill>
              <w14:schemeClr w14:val="tx1"/>
            </w14:solidFill>
          </w14:textFill>
        </w:rPr>
      </w:pPr>
    </w:p>
    <w:p>
      <w:pPr>
        <w:rPr>
          <w:rFonts w:hint="eastAsia" w:ascii="宋体" w:hAnsi="宋体" w:eastAsia="宋体" w:cs="宋体"/>
          <w:bCs/>
          <w:color w:val="000000" w:themeColor="text1"/>
          <w:sz w:val="24"/>
          <w:szCs w:val="24"/>
          <w:highlight w:val="none"/>
          <w14:textFill>
            <w14:solidFill>
              <w14:schemeClr w14:val="tx1"/>
            </w14:solidFill>
          </w14:textFill>
        </w:rPr>
      </w:pPr>
    </w:p>
    <w:p>
      <w:pPr>
        <w:pStyle w:val="25"/>
        <w:rPr>
          <w:rFonts w:hint="eastAsia" w:ascii="宋体" w:hAnsi="宋体" w:eastAsia="宋体" w:cs="宋体"/>
          <w:bCs/>
          <w:color w:val="000000" w:themeColor="text1"/>
          <w:sz w:val="24"/>
          <w:szCs w:val="24"/>
          <w:highlight w:val="none"/>
          <w14:textFill>
            <w14:solidFill>
              <w14:schemeClr w14:val="tx1"/>
            </w14:solidFill>
          </w14:textFill>
        </w:rPr>
      </w:pPr>
    </w:p>
    <w:p>
      <w:pPr>
        <w:rPr>
          <w:rFonts w:hint="eastAsia" w:ascii="宋体" w:hAnsi="宋体" w:eastAsia="宋体" w:cs="宋体"/>
          <w:bCs/>
          <w:color w:val="000000" w:themeColor="text1"/>
          <w:sz w:val="24"/>
          <w:szCs w:val="24"/>
          <w:highlight w:val="none"/>
          <w14:textFill>
            <w14:solidFill>
              <w14:schemeClr w14:val="tx1"/>
            </w14:solidFill>
          </w14:textFill>
        </w:rPr>
      </w:pPr>
    </w:p>
    <w:p>
      <w:pPr>
        <w:pStyle w:val="25"/>
        <w:rPr>
          <w:rFonts w:hint="eastAsia" w:ascii="宋体" w:hAnsi="宋体" w:eastAsia="宋体" w:cs="宋体"/>
          <w:bCs/>
          <w:color w:val="000000" w:themeColor="text1"/>
          <w:sz w:val="24"/>
          <w:szCs w:val="24"/>
          <w:highlight w:val="none"/>
          <w14:textFill>
            <w14:solidFill>
              <w14:schemeClr w14:val="tx1"/>
            </w14:solidFill>
          </w14:textFill>
        </w:rPr>
      </w:pPr>
    </w:p>
    <w:p>
      <w:pPr>
        <w:rPr>
          <w:rFonts w:hint="eastAsia" w:ascii="宋体" w:hAnsi="宋体" w:eastAsia="宋体" w:cs="宋体"/>
          <w:bCs/>
          <w:color w:val="000000" w:themeColor="text1"/>
          <w:sz w:val="24"/>
          <w:szCs w:val="24"/>
          <w:highlight w:val="none"/>
          <w14:textFill>
            <w14:solidFill>
              <w14:schemeClr w14:val="tx1"/>
            </w14:solidFill>
          </w14:textFill>
        </w:rPr>
      </w:pPr>
    </w:p>
    <w:p>
      <w:pPr>
        <w:spacing w:line="360" w:lineRule="auto"/>
        <w:ind w:firstLine="360" w:firstLineChars="150"/>
        <w:jc w:val="left"/>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（二）、其他说明</w:t>
      </w:r>
    </w:p>
    <w:p>
      <w:pPr>
        <w:numPr>
          <w:ilvl w:val="0"/>
          <w:numId w:val="0"/>
        </w:numPr>
        <w:spacing w:line="360" w:lineRule="auto"/>
        <w:ind w:firstLine="480" w:firstLineChars="200"/>
        <w:jc w:val="left"/>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Cs/>
          <w:color w:val="000000" w:themeColor="text1"/>
          <w:sz w:val="24"/>
          <w:szCs w:val="24"/>
          <w:highlight w:val="none"/>
          <w14:textFill>
            <w14:solidFill>
              <w14:schemeClr w14:val="tx1"/>
            </w14:solidFill>
          </w14:textFill>
        </w:rPr>
        <w:t>工程测算仅为招标人根据现场情况自行测算的必要的投入,投标人的基本配置不得低于以下配置.投标人可根据自身情况适当调整,但需在满足招标人使用前提下进行调整,所调整部分,包含在总价内.</w:t>
      </w:r>
    </w:p>
    <w:p>
      <w:pPr>
        <w:numPr>
          <w:ilvl w:val="0"/>
          <w:numId w:val="0"/>
        </w:numPr>
        <w:spacing w:line="360" w:lineRule="auto"/>
        <w:ind w:firstLine="480" w:firstLineChars="200"/>
        <w:jc w:val="left"/>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2、</w:t>
      </w:r>
      <w:r>
        <w:rPr>
          <w:rFonts w:hint="eastAsia" w:ascii="宋体" w:hAnsi="宋体" w:eastAsia="宋体" w:cs="宋体"/>
          <w:bCs/>
          <w:color w:val="000000" w:themeColor="text1"/>
          <w:sz w:val="24"/>
          <w:szCs w:val="24"/>
          <w:highlight w:val="none"/>
          <w14:textFill>
            <w14:solidFill>
              <w14:schemeClr w14:val="tx1"/>
            </w14:solidFill>
          </w14:textFill>
        </w:rPr>
        <w:t>本项目为“交钥匙”工程，设计图中未涉及的，但属于达到使用功能而必须的设备、配件等，均认定为含在总价内。</w:t>
      </w:r>
    </w:p>
    <w:p>
      <w:pPr>
        <w:numPr>
          <w:ilvl w:val="0"/>
          <w:numId w:val="0"/>
        </w:numPr>
        <w:spacing w:line="360" w:lineRule="auto"/>
        <w:ind w:firstLine="480" w:firstLineChars="200"/>
        <w:jc w:val="left"/>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Cs/>
          <w:color w:val="000000" w:themeColor="text1"/>
          <w:sz w:val="24"/>
          <w:szCs w:val="24"/>
          <w:highlight w:val="none"/>
          <w14:textFill>
            <w14:solidFill>
              <w14:schemeClr w14:val="tx1"/>
            </w14:solidFill>
          </w14:textFill>
        </w:rPr>
        <w:t>空调主机施工范围内属于达到使用功能而必须实施的土建、钢结构工程均含在总价内。为达到使用要求而需要拆除的现有的土建或结构的部分修整性凿除、施工、处理（清运）、垃圾外运等，涉及的费用均包含在总价内。</w:t>
      </w:r>
    </w:p>
    <w:p>
      <w:pPr>
        <w:numPr>
          <w:ilvl w:val="0"/>
          <w:numId w:val="0"/>
        </w:numPr>
        <w:spacing w:line="360" w:lineRule="auto"/>
        <w:ind w:firstLine="480" w:firstLineChars="200"/>
        <w:jc w:val="left"/>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4、</w:t>
      </w:r>
      <w:r>
        <w:rPr>
          <w:rFonts w:hint="eastAsia" w:ascii="宋体" w:hAnsi="宋体" w:eastAsia="宋体" w:cs="宋体"/>
          <w:bCs/>
          <w:color w:val="000000" w:themeColor="text1"/>
          <w:sz w:val="24"/>
          <w:szCs w:val="24"/>
          <w:highlight w:val="none"/>
          <w14:textFill>
            <w14:solidFill>
              <w14:schemeClr w14:val="tx1"/>
            </w14:solidFill>
          </w14:textFill>
        </w:rPr>
        <w:t>原</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空调主机和原室内空气处理机组等设备</w:t>
      </w:r>
      <w:r>
        <w:rPr>
          <w:rFonts w:hint="eastAsia" w:ascii="宋体" w:hAnsi="宋体" w:eastAsia="宋体" w:cs="宋体"/>
          <w:bCs/>
          <w:color w:val="000000" w:themeColor="text1"/>
          <w:sz w:val="24"/>
          <w:szCs w:val="24"/>
          <w:highlight w:val="none"/>
          <w14:textFill>
            <w14:solidFill>
              <w14:schemeClr w14:val="tx1"/>
            </w14:solidFill>
          </w14:textFill>
        </w:rPr>
        <w:t>拆除后，由中标单位负责清运、处置。</w:t>
      </w:r>
    </w:p>
    <w:p>
      <w:pPr>
        <w:numPr>
          <w:ilvl w:val="0"/>
          <w:numId w:val="0"/>
        </w:numPr>
        <w:spacing w:line="360" w:lineRule="auto"/>
        <w:ind w:firstLine="480" w:firstLineChars="200"/>
        <w:jc w:val="left"/>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5、</w:t>
      </w:r>
      <w:r>
        <w:rPr>
          <w:rFonts w:hint="eastAsia" w:ascii="宋体" w:hAnsi="宋体" w:eastAsia="宋体" w:cs="宋体"/>
          <w:bCs/>
          <w:color w:val="000000" w:themeColor="text1"/>
          <w:sz w:val="24"/>
          <w:szCs w:val="24"/>
          <w:highlight w:val="none"/>
          <w14:textFill>
            <w14:solidFill>
              <w14:schemeClr w14:val="tx1"/>
            </w14:solidFill>
          </w14:textFill>
        </w:rPr>
        <w:t>中标单位需根据自身情况，对设计方案进行深化，最终能达到招标人的使用要求。</w:t>
      </w:r>
    </w:p>
    <w:p>
      <w:pPr>
        <w:numPr>
          <w:ilvl w:val="0"/>
          <w:numId w:val="0"/>
        </w:numPr>
        <w:spacing w:line="360" w:lineRule="auto"/>
        <w:ind w:firstLine="480" w:firstLineChars="200"/>
        <w:jc w:val="left"/>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6、</w:t>
      </w:r>
      <w:r>
        <w:rPr>
          <w:rFonts w:hint="eastAsia" w:ascii="宋体" w:hAnsi="宋体" w:eastAsia="宋体" w:cs="宋体"/>
          <w:bCs/>
          <w:color w:val="000000" w:themeColor="text1"/>
          <w:sz w:val="24"/>
          <w:szCs w:val="24"/>
          <w:highlight w:val="none"/>
          <w14:textFill>
            <w14:solidFill>
              <w14:schemeClr w14:val="tx1"/>
            </w14:solidFill>
          </w14:textFill>
        </w:rPr>
        <w:t>供水暂按屋面考虑，高配低压柜由甲方负责，预留空调电源空开，空开至屋面电缆部分由投标人负责。招标人保留施工范围调整权力，中标人需无条件配合调整，不得因调整提出任何补偿性要求。</w:t>
      </w:r>
    </w:p>
    <w:p>
      <w:pPr>
        <w:numPr>
          <w:ilvl w:val="0"/>
          <w:numId w:val="0"/>
        </w:numPr>
        <w:spacing w:line="360" w:lineRule="auto"/>
        <w:ind w:firstLine="480" w:firstLineChars="200"/>
        <w:jc w:val="left"/>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7、</w:t>
      </w:r>
      <w:r>
        <w:rPr>
          <w:rFonts w:hint="eastAsia" w:ascii="宋体" w:hAnsi="宋体" w:eastAsia="宋体" w:cs="宋体"/>
          <w:bCs/>
          <w:color w:val="000000" w:themeColor="text1"/>
          <w:sz w:val="24"/>
          <w:szCs w:val="24"/>
          <w:highlight w:val="none"/>
          <w14:textFill>
            <w14:solidFill>
              <w14:schemeClr w14:val="tx1"/>
            </w14:solidFill>
          </w14:textFill>
        </w:rPr>
        <w:t>投标单位中标后，在公示期结束前，需提供风冷热泵空调机组制造商盖公章的项目授权书原件。</w:t>
      </w:r>
    </w:p>
    <w:p>
      <w:pPr>
        <w:spacing w:line="360" w:lineRule="auto"/>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8、</w:t>
      </w:r>
      <w:r>
        <w:rPr>
          <w:rFonts w:hint="eastAsia" w:ascii="宋体" w:hAnsi="宋体" w:eastAsia="宋体" w:cs="宋体"/>
          <w:bCs/>
          <w:color w:val="000000" w:themeColor="text1"/>
          <w:sz w:val="24"/>
          <w:szCs w:val="24"/>
          <w:highlight w:val="none"/>
          <w14:textFill>
            <w14:solidFill>
              <w14:schemeClr w14:val="tx1"/>
            </w14:solidFill>
          </w14:textFill>
        </w:rPr>
        <w:t>投标单位中标后，在公示期结束前需提供空调设备制造商出具的售后服务承诺函，有效期与本次招标要求质保期一致；</w:t>
      </w:r>
    </w:p>
    <w:p>
      <w:pPr>
        <w:widowControl/>
        <w:spacing w:line="360" w:lineRule="auto"/>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lang w:eastAsia="zh-CN"/>
          <w14:textFill>
            <w14:solidFill>
              <w14:schemeClr w14:val="tx1"/>
            </w14:solidFill>
          </w14:textFill>
        </w:rPr>
        <w:t>十二</w:t>
      </w:r>
      <w:r>
        <w:rPr>
          <w:rFonts w:hint="eastAsia" w:ascii="宋体" w:hAnsi="宋体" w:eastAsia="宋体" w:cs="宋体"/>
          <w:b/>
          <w:color w:val="000000" w:themeColor="text1"/>
          <w:sz w:val="24"/>
          <w:highlight w:val="none"/>
          <w14:textFill>
            <w14:solidFill>
              <w14:schemeClr w14:val="tx1"/>
            </w14:solidFill>
          </w14:textFill>
        </w:rPr>
        <w:t xml:space="preserve">、售后服务要求： </w:t>
      </w:r>
    </w:p>
    <w:p>
      <w:pPr>
        <w:spacing w:line="360" w:lineRule="auto"/>
        <w:ind w:firstLine="470" w:firstLineChars="196"/>
        <w:rPr>
          <w:rFonts w:hint="eastAsia" w:ascii="宋体" w:hAnsi="宋体" w:eastAsia="宋体" w:cs="宋体"/>
          <w:b w:val="0"/>
          <w:bCs/>
          <w:color w:val="000000" w:themeColor="text1"/>
          <w:sz w:val="24"/>
          <w:highlight w:val="none"/>
          <w14:textFill>
            <w14:solidFill>
              <w14:schemeClr w14:val="tx1"/>
            </w14:solidFill>
          </w14:textFill>
        </w:rPr>
      </w:pPr>
      <w:r>
        <w:rPr>
          <w:rFonts w:hint="eastAsia" w:ascii="宋体" w:hAnsi="宋体" w:eastAsia="宋体" w:cs="宋体"/>
          <w:b w:val="0"/>
          <w:bCs/>
          <w:color w:val="000000" w:themeColor="text1"/>
          <w:sz w:val="24"/>
          <w:highlight w:val="none"/>
          <w14:textFill>
            <w14:solidFill>
              <w14:schemeClr w14:val="tx1"/>
            </w14:solidFill>
          </w14:textFill>
        </w:rPr>
        <w:t xml:space="preserve">1、质保期：从验收合格之日起贰年； </w:t>
      </w:r>
    </w:p>
    <w:p>
      <w:pPr>
        <w:spacing w:line="360" w:lineRule="auto"/>
        <w:ind w:firstLine="470" w:firstLineChars="196"/>
        <w:rPr>
          <w:rFonts w:hint="eastAsia" w:ascii="宋体" w:hAnsi="宋体" w:eastAsia="宋体" w:cs="宋体"/>
          <w:b w:val="0"/>
          <w:bCs/>
          <w:color w:val="000000" w:themeColor="text1"/>
          <w:sz w:val="24"/>
          <w:highlight w:val="none"/>
          <w14:textFill>
            <w14:solidFill>
              <w14:schemeClr w14:val="tx1"/>
            </w14:solidFill>
          </w14:textFill>
        </w:rPr>
      </w:pPr>
      <w:r>
        <w:rPr>
          <w:rFonts w:hint="eastAsia" w:ascii="宋体" w:hAnsi="宋体" w:eastAsia="宋体" w:cs="宋体"/>
          <w:b w:val="0"/>
          <w:bCs/>
          <w:color w:val="000000" w:themeColor="text1"/>
          <w:sz w:val="24"/>
          <w:highlight w:val="none"/>
          <w14:textFill>
            <w14:solidFill>
              <w14:schemeClr w14:val="tx1"/>
            </w14:solidFill>
          </w14:textFill>
        </w:rPr>
        <w:t xml:space="preserve">2、质保期内的维修费用（包括配件）全部由供货方负责； </w:t>
      </w:r>
    </w:p>
    <w:p>
      <w:pPr>
        <w:spacing w:line="360" w:lineRule="auto"/>
        <w:ind w:firstLine="470" w:firstLineChars="196"/>
        <w:rPr>
          <w:rFonts w:hint="eastAsia" w:ascii="宋体" w:hAnsi="宋体" w:eastAsia="宋体" w:cs="宋体"/>
          <w:b w:val="0"/>
          <w:bCs/>
          <w:color w:val="000000" w:themeColor="text1"/>
          <w:sz w:val="24"/>
          <w:highlight w:val="none"/>
          <w14:textFill>
            <w14:solidFill>
              <w14:schemeClr w14:val="tx1"/>
            </w14:solidFill>
          </w14:textFill>
        </w:rPr>
      </w:pPr>
      <w:r>
        <w:rPr>
          <w:rFonts w:hint="eastAsia" w:ascii="宋体" w:hAnsi="宋体" w:eastAsia="宋体" w:cs="宋体"/>
          <w:b w:val="0"/>
          <w:bCs/>
          <w:color w:val="000000" w:themeColor="text1"/>
          <w:sz w:val="24"/>
          <w:highlight w:val="none"/>
          <w14:textFill>
            <w14:solidFill>
              <w14:schemeClr w14:val="tx1"/>
            </w14:solidFill>
          </w14:textFill>
        </w:rPr>
        <w:t xml:space="preserve">3、技术支持要求：要求提供全年无节假日 7*24 故障相应服务，在接到故障通知后 2 小时内做出反应，8 小时内派技术人员到达现场，普通故障修复时间为到达现场 4 小时内，如在 4 小时内不能解决问题，在 24 小时内用同样的品牌、规格或更高的部件更换到位，以保证系统连续运行。； </w:t>
      </w:r>
    </w:p>
    <w:p>
      <w:pPr>
        <w:spacing w:line="360" w:lineRule="auto"/>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val="0"/>
          <w:bCs/>
          <w:color w:val="000000" w:themeColor="text1"/>
          <w:sz w:val="24"/>
          <w:highlight w:val="none"/>
          <w14:textFill>
            <w14:solidFill>
              <w14:schemeClr w14:val="tx1"/>
            </w14:solidFill>
          </w14:textFill>
        </w:rPr>
        <w:t>4、在保修期内供方必须不得以任何理由影响用户的正常使用。投标方必须对所供产品实行终身维修，配件按市场价格收取。</w:t>
      </w:r>
      <w:r>
        <w:rPr>
          <w:rFonts w:hint="eastAsia" w:ascii="宋体" w:hAnsi="宋体" w:eastAsia="宋体" w:cs="宋体"/>
          <w:b/>
          <w:color w:val="000000" w:themeColor="text1"/>
          <w:sz w:val="24"/>
          <w:highlight w:val="none"/>
          <w14:textFill>
            <w14:solidFill>
              <w14:schemeClr w14:val="tx1"/>
            </w14:solidFill>
          </w14:textFill>
        </w:rPr>
        <w:t xml:space="preserve"> </w:t>
      </w:r>
    </w:p>
    <w:p>
      <w:pPr>
        <w:widowControl/>
        <w:spacing w:line="360" w:lineRule="auto"/>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lang w:eastAsia="zh-CN"/>
          <w14:textFill>
            <w14:solidFill>
              <w14:schemeClr w14:val="tx1"/>
            </w14:solidFill>
          </w14:textFill>
        </w:rPr>
        <w:t>十三</w:t>
      </w:r>
      <w:r>
        <w:rPr>
          <w:rFonts w:hint="eastAsia" w:ascii="宋体" w:hAnsi="宋体" w:eastAsia="宋体" w:cs="宋体"/>
          <w:b/>
          <w:color w:val="000000" w:themeColor="text1"/>
          <w:sz w:val="24"/>
          <w:highlight w:val="none"/>
          <w14:textFill>
            <w14:solidFill>
              <w14:schemeClr w14:val="tx1"/>
            </w14:solidFill>
          </w14:textFill>
        </w:rPr>
        <w:t xml:space="preserve">、培训要求： </w:t>
      </w:r>
    </w:p>
    <w:p>
      <w:pPr>
        <w:spacing w:line="360" w:lineRule="auto"/>
        <w:ind w:firstLine="470" w:firstLineChars="196"/>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val="0"/>
          <w:bCs/>
          <w:color w:val="000000" w:themeColor="text1"/>
          <w:sz w:val="24"/>
          <w:highlight w:val="none"/>
          <w14:textFill>
            <w14:solidFill>
              <w14:schemeClr w14:val="tx1"/>
            </w14:solidFill>
          </w14:textFill>
        </w:rPr>
        <w:t>安装调试后，对设备使用人员进行现场实地培训，直至会熟练使用。</w:t>
      </w:r>
      <w:r>
        <w:rPr>
          <w:rFonts w:hint="eastAsia" w:ascii="宋体" w:hAnsi="宋体" w:eastAsia="宋体" w:cs="宋体"/>
          <w:b/>
          <w:color w:val="000000" w:themeColor="text1"/>
          <w:sz w:val="24"/>
          <w:highlight w:val="none"/>
          <w14:textFill>
            <w14:solidFill>
              <w14:schemeClr w14:val="tx1"/>
            </w14:solidFill>
          </w14:textFill>
        </w:rPr>
        <w:t xml:space="preserve"> </w:t>
      </w:r>
    </w:p>
    <w:p>
      <w:pPr>
        <w:widowControl/>
        <w:spacing w:line="360" w:lineRule="auto"/>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lang w:eastAsia="zh-CN"/>
          <w14:textFill>
            <w14:solidFill>
              <w14:schemeClr w14:val="tx1"/>
            </w14:solidFill>
          </w14:textFill>
        </w:rPr>
        <w:t>十四</w:t>
      </w:r>
      <w:r>
        <w:rPr>
          <w:rFonts w:hint="eastAsia" w:ascii="宋体" w:hAnsi="宋体" w:eastAsia="宋体" w:cs="宋体"/>
          <w:b/>
          <w:color w:val="000000" w:themeColor="text1"/>
          <w:sz w:val="24"/>
          <w:highlight w:val="none"/>
          <w14:textFill>
            <w14:solidFill>
              <w14:schemeClr w14:val="tx1"/>
            </w14:solidFill>
          </w14:textFill>
        </w:rPr>
        <w:t xml:space="preserve">、工期要求： </w:t>
      </w:r>
    </w:p>
    <w:p>
      <w:pPr>
        <w:spacing w:line="360" w:lineRule="auto"/>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val="0"/>
          <w:bCs/>
          <w:color w:val="000000" w:themeColor="text1"/>
          <w:sz w:val="24"/>
          <w:highlight w:val="none"/>
          <w14:textFill>
            <w14:solidFill>
              <w14:schemeClr w14:val="tx1"/>
            </w14:solidFill>
          </w14:textFill>
        </w:rPr>
        <w:t>中标单位与采购人签订合同后</w:t>
      </w:r>
      <w:r>
        <w:rPr>
          <w:rFonts w:hint="eastAsia" w:ascii="宋体" w:hAnsi="宋体" w:eastAsia="宋体" w:cs="宋体"/>
          <w:b w:val="0"/>
          <w:bCs/>
          <w:color w:val="000000" w:themeColor="text1"/>
          <w:sz w:val="24"/>
          <w:highlight w:val="none"/>
          <w:u w:val="single"/>
          <w:lang w:val="en-US" w:eastAsia="zh-CN"/>
          <w14:textFill>
            <w14:solidFill>
              <w14:schemeClr w14:val="tx1"/>
            </w14:solidFill>
          </w14:textFill>
        </w:rPr>
        <w:t>90</w:t>
      </w:r>
      <w:r>
        <w:rPr>
          <w:rFonts w:hint="eastAsia" w:ascii="宋体" w:hAnsi="宋体" w:eastAsia="宋体" w:cs="宋体"/>
          <w:b w:val="0"/>
          <w:bCs/>
          <w:color w:val="000000" w:themeColor="text1"/>
          <w:sz w:val="24"/>
          <w:highlight w:val="none"/>
          <w14:textFill>
            <w14:solidFill>
              <w14:schemeClr w14:val="tx1"/>
            </w14:solidFill>
          </w14:textFill>
        </w:rPr>
        <w:t>日历天内送货并安装、调试完毕，不得延误工期，影响甲方按期使用，具体工期按本项目装修进度。如有延期，甲方有权解除合同并没收履约保证金。</w:t>
      </w:r>
      <w:r>
        <w:rPr>
          <w:rFonts w:hint="eastAsia" w:ascii="宋体" w:hAnsi="宋体" w:eastAsia="宋体" w:cs="宋体"/>
          <w:b/>
          <w:color w:val="000000" w:themeColor="text1"/>
          <w:sz w:val="24"/>
          <w:highlight w:val="none"/>
          <w14:textFill>
            <w14:solidFill>
              <w14:schemeClr w14:val="tx1"/>
            </w14:solidFill>
          </w14:textFill>
        </w:rPr>
        <w:t xml:space="preserve"> </w:t>
      </w:r>
    </w:p>
    <w:p>
      <w:pPr>
        <w:widowControl/>
        <w:spacing w:line="360" w:lineRule="auto"/>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lang w:eastAsia="zh-CN"/>
          <w14:textFill>
            <w14:solidFill>
              <w14:schemeClr w14:val="tx1"/>
            </w14:solidFill>
          </w14:textFill>
        </w:rPr>
        <w:t>十五</w:t>
      </w:r>
      <w:r>
        <w:rPr>
          <w:rFonts w:hint="eastAsia" w:ascii="宋体" w:hAnsi="宋体" w:eastAsia="宋体" w:cs="宋体"/>
          <w:b/>
          <w:color w:val="000000" w:themeColor="text1"/>
          <w:sz w:val="24"/>
          <w:highlight w:val="none"/>
          <w14:textFill>
            <w14:solidFill>
              <w14:schemeClr w14:val="tx1"/>
            </w14:solidFill>
          </w14:textFill>
        </w:rPr>
        <w:t xml:space="preserve">、履约保证金和质量保证金： </w:t>
      </w:r>
    </w:p>
    <w:p>
      <w:pPr>
        <w:snapToGrid w:val="0"/>
        <w:spacing w:line="360" w:lineRule="auto"/>
        <w:ind w:firstLine="480" w:firstLineChars="200"/>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cs="宋体"/>
          <w:b w:val="0"/>
          <w:bCs/>
          <w:color w:val="000000" w:themeColor="text1"/>
          <w:sz w:val="24"/>
          <w:highlight w:val="none"/>
          <w:lang w:eastAsia="zh-CN"/>
          <w14:textFill>
            <w14:solidFill>
              <w14:schemeClr w14:val="tx1"/>
            </w14:solidFill>
          </w14:textFill>
        </w:rPr>
        <w:t>无。</w:t>
      </w:r>
    </w:p>
    <w:p>
      <w:pPr>
        <w:widowControl/>
        <w:spacing w:line="360" w:lineRule="auto"/>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lang w:eastAsia="zh-CN"/>
          <w14:textFill>
            <w14:solidFill>
              <w14:schemeClr w14:val="tx1"/>
            </w14:solidFill>
          </w14:textFill>
        </w:rPr>
        <w:t>十六</w:t>
      </w:r>
      <w:r>
        <w:rPr>
          <w:rFonts w:hint="eastAsia" w:ascii="宋体" w:hAnsi="宋体" w:eastAsia="宋体" w:cs="宋体"/>
          <w:b/>
          <w:color w:val="000000" w:themeColor="text1"/>
          <w:sz w:val="24"/>
          <w:highlight w:val="none"/>
          <w14:textFill>
            <w14:solidFill>
              <w14:schemeClr w14:val="tx1"/>
            </w14:solidFill>
          </w14:textFill>
        </w:rPr>
        <w:t xml:space="preserve">、货款结算方式： </w:t>
      </w:r>
    </w:p>
    <w:p>
      <w:pPr>
        <w:spacing w:line="360" w:lineRule="auto"/>
        <w:ind w:firstLine="480" w:firstLineChars="200"/>
        <w:rPr>
          <w:rFonts w:hint="eastAsia" w:ascii="宋体" w:hAnsi="宋体" w:eastAsia="宋体" w:cs="宋体"/>
          <w:b w:val="0"/>
          <w:bCs/>
          <w:color w:val="000000" w:themeColor="text1"/>
          <w:sz w:val="24"/>
          <w:highlight w:val="none"/>
          <w14:textFill>
            <w14:solidFill>
              <w14:schemeClr w14:val="tx1"/>
            </w14:solidFill>
          </w14:textFill>
        </w:rPr>
      </w:pPr>
      <w:r>
        <w:rPr>
          <w:rFonts w:hint="eastAsia" w:ascii="宋体" w:hAnsi="宋体" w:eastAsia="宋体" w:cs="宋体"/>
          <w:b w:val="0"/>
          <w:bCs/>
          <w:color w:val="000000" w:themeColor="text1"/>
          <w:sz w:val="24"/>
          <w:highlight w:val="none"/>
          <w:lang w:val="en-US" w:eastAsia="zh-CN"/>
          <w14:textFill>
            <w14:solidFill>
              <w14:schemeClr w14:val="tx1"/>
            </w14:solidFill>
          </w14:textFill>
        </w:rPr>
        <w:t>1</w:t>
      </w:r>
      <w:r>
        <w:rPr>
          <w:rFonts w:hint="eastAsia" w:ascii="宋体" w:hAnsi="宋体" w:eastAsia="宋体" w:cs="宋体"/>
          <w:b w:val="0"/>
          <w:bCs/>
          <w:color w:val="000000" w:themeColor="text1"/>
          <w:sz w:val="24"/>
          <w:highlight w:val="none"/>
          <w14:textFill>
            <w14:solidFill>
              <w14:schemeClr w14:val="tx1"/>
            </w14:solidFill>
          </w14:textFill>
        </w:rPr>
        <w:t>、货款支付：合同签订后向供应商支付合同总价的</w:t>
      </w:r>
      <w:r>
        <w:rPr>
          <w:rFonts w:hint="eastAsia" w:ascii="宋体" w:hAnsi="宋体" w:eastAsia="宋体" w:cs="宋体"/>
          <w:b w:val="0"/>
          <w:bCs/>
          <w:color w:val="000000" w:themeColor="text1"/>
          <w:sz w:val="24"/>
          <w:highlight w:val="none"/>
          <w:lang w:val="en-US" w:eastAsia="zh-CN"/>
          <w14:textFill>
            <w14:solidFill>
              <w14:schemeClr w14:val="tx1"/>
            </w14:solidFill>
          </w14:textFill>
        </w:rPr>
        <w:t>4</w:t>
      </w:r>
      <w:r>
        <w:rPr>
          <w:rFonts w:hint="eastAsia" w:ascii="宋体" w:hAnsi="宋体" w:eastAsia="宋体" w:cs="宋体"/>
          <w:b w:val="0"/>
          <w:bCs/>
          <w:color w:val="000000" w:themeColor="text1"/>
          <w:sz w:val="24"/>
          <w:highlight w:val="none"/>
          <w14:textFill>
            <w14:solidFill>
              <w14:schemeClr w14:val="tx1"/>
            </w14:solidFill>
          </w14:textFill>
        </w:rPr>
        <w:t xml:space="preserve">0%预付款，在供应商根据合同规定将货物送至现场后，支付至合同总价的70%，安装完成后支付至合同总价的95%，剩余的合同款项分两年支付，每年支付合同总价的2.5%。 </w:t>
      </w:r>
    </w:p>
    <w:p>
      <w:pPr>
        <w:pStyle w:val="6"/>
        <w:rPr>
          <w:rFonts w:hint="eastAsia" w:ascii="宋体" w:hAnsi="宋体" w:eastAsia="宋体" w:cs="宋体"/>
          <w:b w:val="0"/>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highlight w:val="none"/>
          <w:lang w:val="en-US" w:eastAsia="zh-CN" w:bidi="ar-SA"/>
          <w14:textFill>
            <w14:solidFill>
              <w14:schemeClr w14:val="tx1"/>
            </w14:solidFill>
          </w14:textFill>
        </w:rPr>
        <w:t>2、投标总价必须是完成包含空调设备供货、安装施工（安装所需的一切零部件材料及专用工具、配件）、调试、培训、售后服务等一系列工作产生的所有费用，费用一次性包干，不予调整。</w:t>
      </w:r>
    </w:p>
    <w:p>
      <w:pPr>
        <w:pStyle w:val="4"/>
        <w:rPr>
          <w:rFonts w:hint="eastAsia" w:ascii="仿宋" w:hAnsi="仿宋" w:eastAsia="仿宋" w:cs="仿宋_GB2312"/>
          <w:color w:val="000000" w:themeColor="text1"/>
          <w:sz w:val="24"/>
          <w:highlight w:val="none"/>
          <w14:textFill>
            <w14:solidFill>
              <w14:schemeClr w14:val="tx1"/>
            </w14:solidFill>
          </w14:textFill>
        </w:rPr>
      </w:pPr>
    </w:p>
    <w:p>
      <w:pPr>
        <w:pStyle w:val="4"/>
        <w:rPr>
          <w:rFonts w:hint="eastAsia" w:ascii="仿宋" w:hAnsi="仿宋" w:eastAsia="仿宋" w:cs="仿宋_GB2312"/>
          <w:color w:val="000000" w:themeColor="text1"/>
          <w:sz w:val="24"/>
          <w:highlight w:val="none"/>
          <w14:textFill>
            <w14:solidFill>
              <w14:schemeClr w14:val="tx1"/>
            </w14:solidFill>
          </w14:textFill>
        </w:rPr>
      </w:pPr>
    </w:p>
    <w:p>
      <w:pPr>
        <w:pStyle w:val="4"/>
        <w:rPr>
          <w:rFonts w:hint="eastAsia" w:ascii="仿宋" w:hAnsi="仿宋" w:eastAsia="仿宋" w:cs="仿宋_GB2312"/>
          <w:color w:val="000000" w:themeColor="text1"/>
          <w:sz w:val="24"/>
          <w:highlight w:val="none"/>
          <w14:textFill>
            <w14:solidFill>
              <w14:schemeClr w14:val="tx1"/>
            </w14:solidFill>
          </w14:textFill>
        </w:rPr>
      </w:pPr>
    </w:p>
    <w:p>
      <w:pPr>
        <w:pStyle w:val="4"/>
        <w:rPr>
          <w:rFonts w:hint="eastAsia" w:ascii="仿宋" w:hAnsi="仿宋" w:eastAsia="仿宋" w:cs="仿宋_GB2312"/>
          <w:color w:val="000000" w:themeColor="text1"/>
          <w:sz w:val="24"/>
          <w:highlight w:val="none"/>
          <w14:textFill>
            <w14:solidFill>
              <w14:schemeClr w14:val="tx1"/>
            </w14:solidFill>
          </w14:textFill>
        </w:rPr>
      </w:pPr>
    </w:p>
    <w:p>
      <w:pPr>
        <w:pStyle w:val="4"/>
        <w:rPr>
          <w:rFonts w:hint="eastAsia" w:ascii="仿宋" w:hAnsi="仿宋" w:eastAsia="仿宋" w:cs="仿宋_GB2312"/>
          <w:color w:val="000000" w:themeColor="text1"/>
          <w:sz w:val="24"/>
          <w:highlight w:val="none"/>
          <w14:textFill>
            <w14:solidFill>
              <w14:schemeClr w14:val="tx1"/>
            </w14:solidFill>
          </w14:textFill>
        </w:rPr>
      </w:pPr>
    </w:p>
    <w:p>
      <w:pPr>
        <w:pStyle w:val="4"/>
        <w:rPr>
          <w:rFonts w:hint="eastAsia" w:ascii="仿宋" w:hAnsi="仿宋" w:eastAsia="仿宋" w:cs="仿宋_GB2312"/>
          <w:color w:val="000000" w:themeColor="text1"/>
          <w:sz w:val="24"/>
          <w:highlight w:val="none"/>
          <w14:textFill>
            <w14:solidFill>
              <w14:schemeClr w14:val="tx1"/>
            </w14:solidFill>
          </w14:textFill>
        </w:rPr>
      </w:pPr>
    </w:p>
    <w:p>
      <w:pPr>
        <w:pStyle w:val="3"/>
        <w:rPr>
          <w:rFonts w:hint="eastAsia" w:ascii="仿宋" w:hAnsi="仿宋" w:eastAsia="仿宋" w:cs="仿宋_GB2312"/>
          <w:color w:val="000000" w:themeColor="text1"/>
          <w:sz w:val="24"/>
          <w:highlight w:val="none"/>
          <w14:textFill>
            <w14:solidFill>
              <w14:schemeClr w14:val="tx1"/>
            </w14:solidFill>
          </w14:textFill>
        </w:rPr>
      </w:pPr>
    </w:p>
    <w:p>
      <w:pPr>
        <w:pStyle w:val="4"/>
        <w:rPr>
          <w:rFonts w:hint="eastAsia" w:ascii="仿宋" w:hAnsi="仿宋" w:eastAsia="仿宋" w:cs="仿宋_GB2312"/>
          <w:color w:val="000000" w:themeColor="text1"/>
          <w:sz w:val="24"/>
          <w:highlight w:val="none"/>
          <w14:textFill>
            <w14:solidFill>
              <w14:schemeClr w14:val="tx1"/>
            </w14:solidFill>
          </w14:textFill>
        </w:rPr>
      </w:pPr>
    </w:p>
    <w:p>
      <w:pPr>
        <w:pStyle w:val="3"/>
        <w:rPr>
          <w:rFonts w:hint="eastAsia" w:ascii="仿宋" w:hAnsi="仿宋" w:eastAsia="仿宋" w:cs="仿宋_GB2312"/>
          <w:color w:val="000000" w:themeColor="text1"/>
          <w:sz w:val="24"/>
          <w:highlight w:val="none"/>
          <w14:textFill>
            <w14:solidFill>
              <w14:schemeClr w14:val="tx1"/>
            </w14:solidFill>
          </w14:textFill>
        </w:rPr>
      </w:pPr>
    </w:p>
    <w:p>
      <w:pPr>
        <w:pStyle w:val="4"/>
        <w:rPr>
          <w:rFonts w:hint="eastAsia" w:ascii="仿宋" w:hAnsi="仿宋" w:eastAsia="仿宋" w:cs="仿宋_GB2312"/>
          <w:color w:val="000000" w:themeColor="text1"/>
          <w:sz w:val="24"/>
          <w:highlight w:val="none"/>
          <w14:textFill>
            <w14:solidFill>
              <w14:schemeClr w14:val="tx1"/>
            </w14:solidFill>
          </w14:textFill>
        </w:rPr>
      </w:pPr>
    </w:p>
    <w:p>
      <w:pPr>
        <w:pStyle w:val="3"/>
        <w:rPr>
          <w:rFonts w:hint="eastAsia" w:ascii="仿宋" w:hAnsi="仿宋" w:eastAsia="仿宋" w:cs="仿宋_GB2312"/>
          <w:color w:val="000000" w:themeColor="text1"/>
          <w:sz w:val="24"/>
          <w:highlight w:val="none"/>
          <w14:textFill>
            <w14:solidFill>
              <w14:schemeClr w14:val="tx1"/>
            </w14:solidFill>
          </w14:textFill>
        </w:rPr>
      </w:pPr>
    </w:p>
    <w:p>
      <w:pPr>
        <w:pStyle w:val="4"/>
        <w:rPr>
          <w:rFonts w:hint="eastAsia" w:ascii="仿宋" w:hAnsi="仿宋" w:eastAsia="仿宋" w:cs="仿宋_GB2312"/>
          <w:color w:val="000000" w:themeColor="text1"/>
          <w:sz w:val="24"/>
          <w:highlight w:val="none"/>
          <w14:textFill>
            <w14:solidFill>
              <w14:schemeClr w14:val="tx1"/>
            </w14:solidFill>
          </w14:textFill>
        </w:rPr>
      </w:pPr>
    </w:p>
    <w:p>
      <w:pPr>
        <w:pStyle w:val="3"/>
        <w:rPr>
          <w:rFonts w:hint="eastAsia" w:ascii="仿宋" w:hAnsi="仿宋" w:eastAsia="仿宋" w:cs="仿宋_GB2312"/>
          <w:color w:val="000000" w:themeColor="text1"/>
          <w:sz w:val="24"/>
          <w:highlight w:val="none"/>
          <w14:textFill>
            <w14:solidFill>
              <w14:schemeClr w14:val="tx1"/>
            </w14:solidFill>
          </w14:textFill>
        </w:rPr>
      </w:pPr>
    </w:p>
    <w:p>
      <w:pPr>
        <w:pStyle w:val="4"/>
        <w:rPr>
          <w:rFonts w:hint="eastAsia"/>
          <w:color w:val="000000" w:themeColor="text1"/>
          <w:highlight w:val="none"/>
          <w14:textFill>
            <w14:solidFill>
              <w14:schemeClr w14:val="tx1"/>
            </w14:solidFill>
          </w14:textFill>
        </w:rPr>
      </w:pPr>
    </w:p>
    <w:p>
      <w:pPr>
        <w:pStyle w:val="4"/>
        <w:rPr>
          <w:rFonts w:hint="eastAsia" w:ascii="仿宋" w:hAnsi="仿宋" w:eastAsia="仿宋" w:cs="仿宋_GB2312"/>
          <w:color w:val="000000" w:themeColor="text1"/>
          <w:sz w:val="24"/>
          <w:highlight w:val="none"/>
          <w14:textFill>
            <w14:solidFill>
              <w14:schemeClr w14:val="tx1"/>
            </w14:solidFill>
          </w14:textFill>
        </w:rPr>
      </w:pPr>
    </w:p>
    <w:p>
      <w:pPr>
        <w:rPr>
          <w:rFonts w:hint="eastAsia" w:ascii="仿宋" w:hAnsi="仿宋" w:eastAsia="仿宋" w:cs="仿宋_GB2312"/>
          <w:color w:val="000000" w:themeColor="text1"/>
          <w:sz w:val="24"/>
          <w:highlight w:val="none"/>
          <w14:textFill>
            <w14:solidFill>
              <w14:schemeClr w14:val="tx1"/>
            </w14:solidFill>
          </w14:textFill>
        </w:rPr>
      </w:pPr>
    </w:p>
    <w:p>
      <w:pPr>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 xml:space="preserve">第四部分   </w:t>
      </w:r>
      <w:bookmarkStart w:id="77" w:name="_Toc184310337"/>
      <w:bookmarkEnd w:id="77"/>
      <w:bookmarkStart w:id="78" w:name="_Toc184312121"/>
      <w:bookmarkEnd w:id="78"/>
      <w:bookmarkStart w:id="79" w:name="_Toc184314412"/>
      <w:bookmarkEnd w:id="79"/>
      <w:bookmarkStart w:id="80" w:name="_Toc184314443"/>
      <w:bookmarkEnd w:id="80"/>
      <w:bookmarkStart w:id="81" w:name="_Toc184308048"/>
      <w:bookmarkEnd w:id="81"/>
      <w:bookmarkStart w:id="82" w:name="_Toc184312137"/>
      <w:bookmarkEnd w:id="82"/>
      <w:bookmarkStart w:id="83" w:name="_Toc184314439"/>
      <w:bookmarkEnd w:id="83"/>
      <w:bookmarkStart w:id="84" w:name="_Toc184310317"/>
      <w:bookmarkEnd w:id="84"/>
      <w:bookmarkStart w:id="85" w:name="_Toc184312068"/>
      <w:bookmarkEnd w:id="85"/>
      <w:bookmarkStart w:id="86" w:name="_Toc184312108"/>
      <w:bookmarkEnd w:id="86"/>
      <w:bookmarkStart w:id="87" w:name="_Toc184312077"/>
      <w:bookmarkEnd w:id="87"/>
      <w:bookmarkStart w:id="88" w:name="_Toc184310331"/>
      <w:bookmarkEnd w:id="88"/>
      <w:bookmarkStart w:id="89" w:name="_Toc184313241"/>
      <w:bookmarkEnd w:id="89"/>
      <w:bookmarkStart w:id="90" w:name="_Toc184312114"/>
      <w:bookmarkEnd w:id="90"/>
      <w:bookmarkStart w:id="91" w:name="_Toc184308084"/>
      <w:bookmarkEnd w:id="91"/>
      <w:bookmarkStart w:id="92" w:name="_Toc184310291"/>
      <w:bookmarkEnd w:id="92"/>
      <w:bookmarkStart w:id="93" w:name="_Toc184314459"/>
      <w:bookmarkEnd w:id="93"/>
      <w:bookmarkStart w:id="94" w:name="_Toc184308057"/>
      <w:bookmarkEnd w:id="94"/>
      <w:bookmarkStart w:id="95" w:name="_Toc184312084"/>
      <w:bookmarkEnd w:id="95"/>
      <w:bookmarkStart w:id="96" w:name="_Toc184313300"/>
      <w:bookmarkEnd w:id="96"/>
      <w:bookmarkStart w:id="97" w:name="_Toc184310290"/>
      <w:bookmarkEnd w:id="97"/>
      <w:bookmarkStart w:id="98" w:name="_Toc184308067"/>
      <w:bookmarkEnd w:id="98"/>
      <w:bookmarkStart w:id="99" w:name="_Toc184312082"/>
      <w:bookmarkEnd w:id="99"/>
      <w:bookmarkStart w:id="100" w:name="_Toc184314470"/>
      <w:bookmarkEnd w:id="100"/>
      <w:bookmarkStart w:id="101" w:name="_Toc184310314"/>
      <w:bookmarkEnd w:id="101"/>
      <w:bookmarkStart w:id="102" w:name="_Toc184312086"/>
      <w:bookmarkEnd w:id="102"/>
      <w:bookmarkStart w:id="103" w:name="_Toc184314461"/>
      <w:bookmarkEnd w:id="103"/>
      <w:bookmarkStart w:id="104" w:name="_Toc184310342"/>
      <w:bookmarkEnd w:id="104"/>
      <w:bookmarkStart w:id="105" w:name="_Toc184310274"/>
      <w:bookmarkEnd w:id="105"/>
      <w:bookmarkStart w:id="106" w:name="_Toc184314467"/>
      <w:bookmarkEnd w:id="106"/>
      <w:bookmarkStart w:id="107" w:name="_Toc184308105"/>
      <w:bookmarkEnd w:id="107"/>
      <w:bookmarkStart w:id="108" w:name="_Toc184310303"/>
      <w:bookmarkEnd w:id="108"/>
      <w:bookmarkStart w:id="109" w:name="_Toc184312129"/>
      <w:bookmarkEnd w:id="109"/>
      <w:bookmarkStart w:id="110" w:name="_Toc184313260"/>
      <w:bookmarkEnd w:id="110"/>
      <w:bookmarkStart w:id="111" w:name="_Toc184308059"/>
      <w:bookmarkEnd w:id="111"/>
      <w:bookmarkStart w:id="112" w:name="_Toc184313259"/>
      <w:bookmarkEnd w:id="112"/>
      <w:bookmarkStart w:id="113" w:name="_Toc184310277"/>
      <w:bookmarkEnd w:id="113"/>
      <w:bookmarkStart w:id="114" w:name="_Toc184312081"/>
      <w:bookmarkEnd w:id="114"/>
      <w:bookmarkStart w:id="115" w:name="_Toc184313239"/>
      <w:bookmarkEnd w:id="115"/>
      <w:bookmarkStart w:id="116" w:name="_Toc184312106"/>
      <w:bookmarkEnd w:id="116"/>
      <w:bookmarkStart w:id="117" w:name="_Toc184313270"/>
      <w:bookmarkEnd w:id="117"/>
      <w:bookmarkStart w:id="118" w:name="_Toc184310341"/>
      <w:bookmarkEnd w:id="118"/>
      <w:bookmarkStart w:id="119" w:name="_Toc184314442"/>
      <w:bookmarkEnd w:id="119"/>
      <w:bookmarkStart w:id="120" w:name="_Toc184313246"/>
      <w:bookmarkEnd w:id="120"/>
      <w:bookmarkStart w:id="121" w:name="_Toc184312097"/>
      <w:bookmarkEnd w:id="121"/>
      <w:bookmarkStart w:id="122" w:name="_Toc184310311"/>
      <w:bookmarkEnd w:id="122"/>
      <w:bookmarkStart w:id="123" w:name="_Toc184308042"/>
      <w:bookmarkEnd w:id="123"/>
      <w:bookmarkStart w:id="124" w:name="_Toc184314433"/>
      <w:bookmarkEnd w:id="124"/>
      <w:bookmarkStart w:id="125" w:name="_Toc184314473"/>
      <w:bookmarkEnd w:id="125"/>
      <w:bookmarkStart w:id="126" w:name="_Toc184314457"/>
      <w:bookmarkEnd w:id="126"/>
      <w:bookmarkStart w:id="127" w:name="_Toc184313264"/>
      <w:bookmarkEnd w:id="127"/>
      <w:bookmarkStart w:id="128" w:name="_Toc184310279"/>
      <w:bookmarkEnd w:id="128"/>
      <w:bookmarkStart w:id="129" w:name="_Toc184312071"/>
      <w:bookmarkEnd w:id="129"/>
      <w:bookmarkStart w:id="130" w:name="_Toc184312111"/>
      <w:bookmarkEnd w:id="130"/>
      <w:bookmarkStart w:id="131" w:name="_Toc184313272"/>
      <w:bookmarkEnd w:id="131"/>
      <w:bookmarkStart w:id="132" w:name="_Toc184308044"/>
      <w:bookmarkEnd w:id="132"/>
      <w:bookmarkStart w:id="133" w:name="_Toc184310344"/>
      <w:bookmarkEnd w:id="133"/>
      <w:bookmarkStart w:id="134" w:name="_Toc184314479"/>
      <w:bookmarkEnd w:id="134"/>
      <w:bookmarkStart w:id="135" w:name="_Toc184312089"/>
      <w:bookmarkEnd w:id="135"/>
      <w:bookmarkStart w:id="136" w:name="_Toc184310319"/>
      <w:bookmarkEnd w:id="136"/>
      <w:bookmarkStart w:id="137" w:name="_Toc184314420"/>
      <w:bookmarkEnd w:id="137"/>
      <w:bookmarkStart w:id="138" w:name="_Toc184314445"/>
      <w:bookmarkEnd w:id="138"/>
      <w:bookmarkStart w:id="139" w:name="_Toc184312074"/>
      <w:bookmarkEnd w:id="139"/>
      <w:bookmarkStart w:id="140" w:name="_Toc184308108"/>
      <w:bookmarkEnd w:id="140"/>
      <w:bookmarkStart w:id="141" w:name="_Toc184310324"/>
      <w:bookmarkEnd w:id="141"/>
      <w:bookmarkStart w:id="142" w:name="_Toc184314480"/>
      <w:bookmarkEnd w:id="142"/>
      <w:bookmarkStart w:id="143" w:name="_Toc184314478"/>
      <w:bookmarkEnd w:id="143"/>
      <w:bookmarkStart w:id="144" w:name="_Toc184310333"/>
      <w:bookmarkEnd w:id="144"/>
      <w:bookmarkStart w:id="145" w:name="_Toc184312073"/>
      <w:bookmarkEnd w:id="145"/>
      <w:bookmarkStart w:id="146" w:name="_Toc184310297"/>
      <w:bookmarkEnd w:id="146"/>
      <w:bookmarkStart w:id="147" w:name="_Toc184313256"/>
      <w:bookmarkEnd w:id="147"/>
      <w:bookmarkStart w:id="148" w:name="_Toc184313266"/>
      <w:bookmarkEnd w:id="148"/>
      <w:bookmarkStart w:id="149" w:name="_Toc184310312"/>
      <w:bookmarkEnd w:id="149"/>
      <w:bookmarkStart w:id="150" w:name="_Toc184312092"/>
      <w:bookmarkEnd w:id="150"/>
      <w:bookmarkStart w:id="151" w:name="_Toc184308100"/>
      <w:bookmarkEnd w:id="151"/>
      <w:bookmarkStart w:id="152" w:name="_Toc184308039"/>
      <w:bookmarkEnd w:id="152"/>
      <w:bookmarkStart w:id="153" w:name="_Toc184310328"/>
      <w:bookmarkEnd w:id="153"/>
      <w:bookmarkStart w:id="154" w:name="_Toc184312093"/>
      <w:bookmarkEnd w:id="154"/>
      <w:bookmarkStart w:id="155" w:name="_Toc184310316"/>
      <w:bookmarkEnd w:id="155"/>
      <w:bookmarkStart w:id="156" w:name="_Toc184308041"/>
      <w:bookmarkEnd w:id="156"/>
      <w:bookmarkStart w:id="157" w:name="_Toc184308096"/>
      <w:bookmarkEnd w:id="157"/>
      <w:bookmarkStart w:id="158" w:name="_Toc184314411"/>
      <w:bookmarkEnd w:id="158"/>
      <w:bookmarkStart w:id="159" w:name="_Toc184313243"/>
      <w:bookmarkEnd w:id="159"/>
      <w:bookmarkStart w:id="160" w:name="_Toc184310339"/>
      <w:bookmarkEnd w:id="160"/>
      <w:bookmarkStart w:id="161" w:name="_Toc184313301"/>
      <w:bookmarkEnd w:id="161"/>
      <w:bookmarkStart w:id="162" w:name="_Toc184314418"/>
      <w:bookmarkEnd w:id="162"/>
      <w:bookmarkStart w:id="163" w:name="_Toc184314431"/>
      <w:bookmarkEnd w:id="163"/>
      <w:bookmarkStart w:id="164" w:name="_Toc184314462"/>
      <w:bookmarkEnd w:id="164"/>
      <w:bookmarkStart w:id="165" w:name="_Toc184313306"/>
      <w:bookmarkEnd w:id="165"/>
      <w:bookmarkStart w:id="166" w:name="_Toc184308086"/>
      <w:bookmarkEnd w:id="166"/>
      <w:bookmarkStart w:id="167" w:name="_Toc184312079"/>
      <w:bookmarkEnd w:id="167"/>
      <w:bookmarkStart w:id="168" w:name="_Toc184314414"/>
      <w:bookmarkEnd w:id="168"/>
      <w:bookmarkStart w:id="169" w:name="_Toc184314444"/>
      <w:bookmarkEnd w:id="169"/>
      <w:bookmarkStart w:id="170" w:name="_Toc184312099"/>
      <w:bookmarkEnd w:id="170"/>
      <w:bookmarkStart w:id="171" w:name="_Toc184313295"/>
      <w:bookmarkEnd w:id="171"/>
      <w:bookmarkStart w:id="172" w:name="_Toc184313238"/>
      <w:bookmarkEnd w:id="172"/>
      <w:bookmarkStart w:id="173" w:name="_Toc184310287"/>
      <w:bookmarkEnd w:id="173"/>
      <w:bookmarkStart w:id="174" w:name="_Toc184314449"/>
      <w:bookmarkEnd w:id="174"/>
      <w:bookmarkStart w:id="175" w:name="_Toc184310299"/>
      <w:bookmarkEnd w:id="175"/>
      <w:bookmarkStart w:id="176" w:name="_Toc184312102"/>
      <w:bookmarkEnd w:id="176"/>
      <w:bookmarkStart w:id="177" w:name="_Toc184314428"/>
      <w:bookmarkEnd w:id="177"/>
      <w:bookmarkStart w:id="178" w:name="_Toc184314432"/>
      <w:bookmarkEnd w:id="178"/>
      <w:bookmarkStart w:id="179" w:name="_Toc184313262"/>
      <w:bookmarkEnd w:id="179"/>
      <w:bookmarkStart w:id="180" w:name="_Toc184310318"/>
      <w:bookmarkEnd w:id="180"/>
      <w:bookmarkStart w:id="181" w:name="_Toc184313265"/>
      <w:bookmarkEnd w:id="181"/>
      <w:bookmarkStart w:id="182" w:name="_Toc184310284"/>
      <w:bookmarkEnd w:id="182"/>
      <w:bookmarkStart w:id="183" w:name="_Toc184308066"/>
      <w:bookmarkEnd w:id="183"/>
      <w:bookmarkStart w:id="184" w:name="_Toc184313282"/>
      <w:bookmarkEnd w:id="184"/>
      <w:bookmarkStart w:id="185" w:name="_Toc184312067"/>
      <w:bookmarkEnd w:id="185"/>
      <w:bookmarkStart w:id="186" w:name="_Toc184314472"/>
      <w:bookmarkEnd w:id="186"/>
      <w:bookmarkStart w:id="187" w:name="_Toc184312078"/>
      <w:bookmarkEnd w:id="187"/>
      <w:bookmarkStart w:id="188" w:name="_Toc184312138"/>
      <w:bookmarkEnd w:id="188"/>
      <w:bookmarkStart w:id="189" w:name="_Toc184313244"/>
      <w:bookmarkEnd w:id="189"/>
      <w:bookmarkStart w:id="190" w:name="_Toc184312085"/>
      <w:bookmarkEnd w:id="190"/>
      <w:bookmarkStart w:id="191" w:name="_Toc184314460"/>
      <w:bookmarkEnd w:id="191"/>
      <w:bookmarkStart w:id="192" w:name="_Toc184313274"/>
      <w:bookmarkEnd w:id="192"/>
      <w:bookmarkStart w:id="193" w:name="_Toc184310272"/>
      <w:bookmarkEnd w:id="193"/>
      <w:bookmarkStart w:id="194" w:name="_Toc184310285"/>
      <w:bookmarkEnd w:id="194"/>
      <w:bookmarkStart w:id="195" w:name="_Toc184312104"/>
      <w:bookmarkEnd w:id="195"/>
      <w:bookmarkStart w:id="196" w:name="_Toc184314421"/>
      <w:bookmarkEnd w:id="196"/>
      <w:bookmarkStart w:id="197" w:name="_Toc184314415"/>
      <w:bookmarkEnd w:id="197"/>
      <w:bookmarkStart w:id="198" w:name="_Toc184310323"/>
      <w:bookmarkEnd w:id="198"/>
      <w:bookmarkStart w:id="199" w:name="_Toc184308079"/>
      <w:bookmarkEnd w:id="199"/>
      <w:bookmarkStart w:id="200" w:name="_Toc184310296"/>
      <w:bookmarkEnd w:id="200"/>
      <w:bookmarkStart w:id="201" w:name="_Toc184314450"/>
      <w:bookmarkEnd w:id="201"/>
      <w:bookmarkStart w:id="202" w:name="_Toc184310283"/>
      <w:bookmarkEnd w:id="202"/>
      <w:bookmarkStart w:id="203" w:name="_Toc184312139"/>
      <w:bookmarkEnd w:id="203"/>
      <w:bookmarkStart w:id="204" w:name="_Toc184314482"/>
      <w:bookmarkEnd w:id="204"/>
      <w:bookmarkStart w:id="205" w:name="_Toc184312075"/>
      <w:bookmarkEnd w:id="205"/>
      <w:bookmarkStart w:id="206" w:name="_Toc184313277"/>
      <w:bookmarkEnd w:id="206"/>
      <w:bookmarkStart w:id="207" w:name="_Toc184310289"/>
      <w:bookmarkEnd w:id="207"/>
      <w:bookmarkStart w:id="208" w:name="_Toc184313242"/>
      <w:bookmarkEnd w:id="208"/>
      <w:bookmarkStart w:id="209" w:name="_Toc184313303"/>
      <w:bookmarkEnd w:id="209"/>
      <w:bookmarkStart w:id="210" w:name="_Toc184308099"/>
      <w:bookmarkEnd w:id="210"/>
      <w:bookmarkStart w:id="211" w:name="_Toc184313251"/>
      <w:bookmarkEnd w:id="211"/>
      <w:bookmarkStart w:id="212" w:name="_Toc184312091"/>
      <w:bookmarkEnd w:id="212"/>
      <w:bookmarkStart w:id="213" w:name="_Toc184312098"/>
      <w:bookmarkEnd w:id="213"/>
      <w:bookmarkStart w:id="214" w:name="_Toc184314452"/>
      <w:bookmarkEnd w:id="214"/>
      <w:bookmarkStart w:id="215" w:name="_Toc184308054"/>
      <w:bookmarkEnd w:id="215"/>
      <w:bookmarkStart w:id="216" w:name="_Toc184310334"/>
      <w:bookmarkEnd w:id="216"/>
      <w:bookmarkStart w:id="217" w:name="_Toc184310288"/>
      <w:bookmarkEnd w:id="217"/>
      <w:bookmarkStart w:id="218" w:name="_Toc184313258"/>
      <w:bookmarkEnd w:id="218"/>
      <w:bookmarkStart w:id="219" w:name="_Toc184314424"/>
      <w:bookmarkEnd w:id="219"/>
      <w:bookmarkStart w:id="220" w:name="_Toc184310278"/>
      <w:bookmarkEnd w:id="220"/>
      <w:bookmarkStart w:id="221" w:name="_Toc184313299"/>
      <w:bookmarkEnd w:id="221"/>
      <w:bookmarkStart w:id="222" w:name="_Toc184308064"/>
      <w:bookmarkEnd w:id="222"/>
      <w:bookmarkStart w:id="223" w:name="_Toc184308087"/>
      <w:bookmarkEnd w:id="223"/>
      <w:bookmarkStart w:id="224" w:name="_Toc184308090"/>
      <w:bookmarkEnd w:id="224"/>
      <w:bookmarkStart w:id="225" w:name="_Toc184310281"/>
      <w:bookmarkEnd w:id="225"/>
      <w:bookmarkStart w:id="226" w:name="_Toc184314448"/>
      <w:bookmarkEnd w:id="226"/>
      <w:bookmarkStart w:id="227" w:name="_Toc184313284"/>
      <w:bookmarkEnd w:id="227"/>
      <w:bookmarkStart w:id="228" w:name="_Toc184308045"/>
      <w:bookmarkEnd w:id="228"/>
      <w:bookmarkStart w:id="229" w:name="_Toc184312115"/>
      <w:bookmarkEnd w:id="229"/>
      <w:bookmarkStart w:id="230" w:name="_Toc184314451"/>
      <w:bookmarkEnd w:id="230"/>
      <w:bookmarkStart w:id="231" w:name="_Toc184312080"/>
      <w:bookmarkEnd w:id="231"/>
      <w:bookmarkStart w:id="232" w:name="_Toc184312101"/>
      <w:bookmarkEnd w:id="232"/>
      <w:bookmarkStart w:id="233" w:name="_Toc184313292"/>
      <w:bookmarkEnd w:id="233"/>
      <w:bookmarkStart w:id="234" w:name="_Toc184308063"/>
      <w:bookmarkEnd w:id="234"/>
      <w:bookmarkStart w:id="235" w:name="_Toc184310292"/>
      <w:bookmarkEnd w:id="235"/>
      <w:bookmarkStart w:id="236" w:name="_Toc184313302"/>
      <w:bookmarkEnd w:id="236"/>
      <w:bookmarkStart w:id="237" w:name="_Toc184313275"/>
      <w:bookmarkEnd w:id="237"/>
      <w:bookmarkStart w:id="238" w:name="_Toc184310282"/>
      <w:bookmarkEnd w:id="238"/>
      <w:bookmarkStart w:id="239" w:name="_Toc184313276"/>
      <w:bookmarkEnd w:id="239"/>
      <w:bookmarkStart w:id="240" w:name="_Toc184314455"/>
      <w:bookmarkEnd w:id="240"/>
      <w:bookmarkStart w:id="241" w:name="_Toc184308053"/>
      <w:bookmarkEnd w:id="241"/>
      <w:bookmarkStart w:id="242" w:name="_Toc184312103"/>
      <w:bookmarkEnd w:id="242"/>
      <w:bookmarkStart w:id="243" w:name="_Toc184314430"/>
      <w:bookmarkEnd w:id="243"/>
      <w:bookmarkStart w:id="244" w:name="_Toc184310300"/>
      <w:bookmarkEnd w:id="244"/>
      <w:bookmarkStart w:id="245" w:name="_Toc184312110"/>
      <w:bookmarkEnd w:id="245"/>
      <w:bookmarkStart w:id="246" w:name="_Toc184308082"/>
      <w:bookmarkEnd w:id="246"/>
      <w:bookmarkStart w:id="247" w:name="_Toc184310343"/>
      <w:bookmarkEnd w:id="247"/>
      <w:bookmarkStart w:id="248" w:name="_Toc184312105"/>
      <w:bookmarkEnd w:id="248"/>
      <w:bookmarkStart w:id="249" w:name="_Toc184308089"/>
      <w:bookmarkEnd w:id="249"/>
      <w:bookmarkStart w:id="250" w:name="_Toc184310275"/>
      <w:bookmarkEnd w:id="250"/>
      <w:bookmarkStart w:id="251" w:name="_Toc184314425"/>
      <w:bookmarkEnd w:id="251"/>
      <w:bookmarkStart w:id="252" w:name="_Toc184313305"/>
      <w:bookmarkEnd w:id="252"/>
      <w:bookmarkStart w:id="253" w:name="_Toc184313283"/>
      <w:bookmarkEnd w:id="253"/>
      <w:bookmarkStart w:id="254" w:name="_Toc184308065"/>
      <w:bookmarkEnd w:id="254"/>
      <w:bookmarkStart w:id="255" w:name="_Toc184310320"/>
      <w:bookmarkEnd w:id="255"/>
      <w:bookmarkStart w:id="256" w:name="_Toc184314426"/>
      <w:bookmarkEnd w:id="256"/>
      <w:bookmarkStart w:id="257" w:name="_Toc184308052"/>
      <w:bookmarkEnd w:id="257"/>
      <w:bookmarkStart w:id="258" w:name="_Toc184314471"/>
      <w:bookmarkEnd w:id="258"/>
      <w:bookmarkStart w:id="259" w:name="_Toc184314464"/>
      <w:bookmarkEnd w:id="259"/>
      <w:bookmarkStart w:id="260" w:name="_Toc184308070"/>
      <w:bookmarkEnd w:id="260"/>
      <w:bookmarkStart w:id="261" w:name="_Toc184313250"/>
      <w:bookmarkEnd w:id="261"/>
      <w:bookmarkStart w:id="262" w:name="_Toc184312070"/>
      <w:bookmarkEnd w:id="262"/>
      <w:bookmarkStart w:id="263" w:name="_Toc184313252"/>
      <w:bookmarkEnd w:id="263"/>
      <w:bookmarkStart w:id="264" w:name="_Toc184310298"/>
      <w:bookmarkEnd w:id="264"/>
      <w:bookmarkStart w:id="265" w:name="_Toc184310293"/>
      <w:bookmarkEnd w:id="265"/>
      <w:bookmarkStart w:id="266" w:name="_Toc184312107"/>
      <w:bookmarkEnd w:id="266"/>
      <w:bookmarkStart w:id="267" w:name="_Toc184310327"/>
      <w:bookmarkEnd w:id="267"/>
      <w:bookmarkStart w:id="268" w:name="_Toc184310313"/>
      <w:bookmarkEnd w:id="268"/>
      <w:bookmarkStart w:id="269" w:name="_Toc184313249"/>
      <w:bookmarkEnd w:id="269"/>
      <w:bookmarkStart w:id="270" w:name="_Toc184313269"/>
      <w:bookmarkEnd w:id="270"/>
      <w:bookmarkStart w:id="271" w:name="_Toc184313293"/>
      <w:bookmarkEnd w:id="271"/>
      <w:bookmarkStart w:id="272" w:name="_Toc184308050"/>
      <w:bookmarkEnd w:id="272"/>
      <w:bookmarkStart w:id="273" w:name="_Toc184314410"/>
      <w:bookmarkEnd w:id="273"/>
      <w:bookmarkStart w:id="274" w:name="_Toc184310332"/>
      <w:bookmarkEnd w:id="274"/>
      <w:bookmarkStart w:id="275" w:name="_Toc184314469"/>
      <w:bookmarkEnd w:id="275"/>
      <w:bookmarkStart w:id="276" w:name="_Toc184313309"/>
      <w:bookmarkEnd w:id="276"/>
      <w:bookmarkStart w:id="277" w:name="_Toc184314429"/>
      <w:bookmarkEnd w:id="277"/>
      <w:bookmarkStart w:id="278" w:name="_Toc184310295"/>
      <w:bookmarkEnd w:id="278"/>
      <w:bookmarkStart w:id="279" w:name="_Toc184308069"/>
      <w:bookmarkEnd w:id="279"/>
      <w:bookmarkStart w:id="280" w:name="_Toc184308060"/>
      <w:bookmarkEnd w:id="280"/>
      <w:bookmarkStart w:id="281" w:name="_Toc184308080"/>
      <w:bookmarkEnd w:id="281"/>
      <w:bookmarkStart w:id="282" w:name="_Toc184308093"/>
      <w:bookmarkEnd w:id="282"/>
      <w:bookmarkStart w:id="283" w:name="_Toc184313268"/>
      <w:bookmarkEnd w:id="283"/>
      <w:bookmarkStart w:id="284" w:name="_Toc184313255"/>
      <w:bookmarkEnd w:id="284"/>
      <w:bookmarkStart w:id="285" w:name="_Toc184310310"/>
      <w:bookmarkEnd w:id="285"/>
      <w:bookmarkStart w:id="286" w:name="_Toc184313271"/>
      <w:bookmarkEnd w:id="286"/>
      <w:bookmarkStart w:id="287" w:name="_Toc184308077"/>
      <w:bookmarkEnd w:id="287"/>
      <w:bookmarkStart w:id="288" w:name="_Toc184308097"/>
      <w:bookmarkEnd w:id="288"/>
      <w:bookmarkStart w:id="289" w:name="_Toc184308036"/>
      <w:bookmarkEnd w:id="289"/>
      <w:bookmarkStart w:id="290" w:name="_Toc184313286"/>
      <w:bookmarkEnd w:id="290"/>
      <w:bookmarkStart w:id="291" w:name="_Toc184310336"/>
      <w:bookmarkEnd w:id="291"/>
      <w:bookmarkStart w:id="292" w:name="_Toc184314427"/>
      <w:bookmarkEnd w:id="292"/>
      <w:bookmarkStart w:id="293" w:name="_Toc184313278"/>
      <w:bookmarkEnd w:id="293"/>
      <w:bookmarkStart w:id="294" w:name="_Toc184310307"/>
      <w:bookmarkEnd w:id="294"/>
      <w:bookmarkStart w:id="295" w:name="_Toc184312124"/>
      <w:bookmarkEnd w:id="295"/>
      <w:bookmarkStart w:id="296" w:name="_Toc184314456"/>
      <w:bookmarkEnd w:id="296"/>
      <w:bookmarkStart w:id="297" w:name="_Toc184313296"/>
      <w:bookmarkEnd w:id="297"/>
      <w:bookmarkStart w:id="298" w:name="_Toc184313307"/>
      <w:bookmarkEnd w:id="298"/>
      <w:bookmarkStart w:id="299" w:name="_Toc184310309"/>
      <w:bookmarkEnd w:id="299"/>
      <w:bookmarkStart w:id="300" w:name="_Toc184308074"/>
      <w:bookmarkEnd w:id="300"/>
      <w:bookmarkStart w:id="301" w:name="_Toc184314446"/>
      <w:bookmarkEnd w:id="301"/>
      <w:bookmarkStart w:id="302" w:name="_Toc184310306"/>
      <w:bookmarkEnd w:id="302"/>
      <w:bookmarkStart w:id="303" w:name="_Toc184314481"/>
      <w:bookmarkEnd w:id="303"/>
      <w:bookmarkStart w:id="304" w:name="_Toc184314441"/>
      <w:bookmarkEnd w:id="304"/>
      <w:bookmarkStart w:id="305" w:name="_Toc184313291"/>
      <w:bookmarkEnd w:id="305"/>
      <w:bookmarkStart w:id="306" w:name="_Toc184313240"/>
      <w:bookmarkEnd w:id="306"/>
      <w:bookmarkStart w:id="307" w:name="_Toc184313289"/>
      <w:bookmarkEnd w:id="307"/>
      <w:bookmarkStart w:id="308" w:name="_Toc184314422"/>
      <w:bookmarkEnd w:id="308"/>
      <w:bookmarkStart w:id="309" w:name="_Toc184312128"/>
      <w:bookmarkEnd w:id="309"/>
      <w:bookmarkStart w:id="310" w:name="_Toc184312131"/>
      <w:bookmarkEnd w:id="310"/>
      <w:bookmarkStart w:id="311" w:name="_Toc184310302"/>
      <w:bookmarkEnd w:id="311"/>
      <w:bookmarkStart w:id="312" w:name="_Toc184308095"/>
      <w:bookmarkEnd w:id="312"/>
      <w:bookmarkStart w:id="313" w:name="_Toc184313297"/>
      <w:bookmarkEnd w:id="313"/>
      <w:bookmarkStart w:id="314" w:name="_Toc184310330"/>
      <w:bookmarkEnd w:id="314"/>
      <w:bookmarkStart w:id="315" w:name="_Toc184308101"/>
      <w:bookmarkEnd w:id="315"/>
      <w:bookmarkStart w:id="316" w:name="_Toc184308092"/>
      <w:bookmarkEnd w:id="316"/>
      <w:bookmarkStart w:id="317" w:name="_Toc184310329"/>
      <w:bookmarkEnd w:id="317"/>
      <w:bookmarkStart w:id="318" w:name="_Toc184313247"/>
      <w:bookmarkEnd w:id="318"/>
      <w:bookmarkStart w:id="319" w:name="_Toc184314435"/>
      <w:bookmarkEnd w:id="319"/>
      <w:bookmarkStart w:id="320" w:name="_Toc184313285"/>
      <w:bookmarkEnd w:id="320"/>
      <w:bookmarkStart w:id="321" w:name="_Toc184308098"/>
      <w:bookmarkEnd w:id="321"/>
      <w:bookmarkStart w:id="322" w:name="_Toc184312118"/>
      <w:bookmarkEnd w:id="322"/>
      <w:bookmarkStart w:id="323" w:name="_Toc184308078"/>
      <w:bookmarkEnd w:id="323"/>
      <w:bookmarkStart w:id="324" w:name="_Toc184312133"/>
      <w:bookmarkEnd w:id="324"/>
      <w:bookmarkStart w:id="325" w:name="_Toc184312083"/>
      <w:bookmarkEnd w:id="325"/>
      <w:bookmarkStart w:id="326" w:name="_Toc184310338"/>
      <w:bookmarkEnd w:id="326"/>
      <w:bookmarkStart w:id="327" w:name="_Toc184312069"/>
      <w:bookmarkEnd w:id="327"/>
      <w:bookmarkStart w:id="328" w:name="_Toc184312126"/>
      <w:bookmarkEnd w:id="328"/>
      <w:bookmarkStart w:id="329" w:name="_Toc184313290"/>
      <w:bookmarkEnd w:id="329"/>
      <w:bookmarkStart w:id="330" w:name="_Toc184312122"/>
      <w:bookmarkEnd w:id="330"/>
      <w:bookmarkStart w:id="331" w:name="_Toc184314454"/>
      <w:bookmarkEnd w:id="331"/>
      <w:bookmarkStart w:id="332" w:name="_Toc184314436"/>
      <w:bookmarkEnd w:id="332"/>
      <w:bookmarkStart w:id="333" w:name="_Toc184308051"/>
      <w:bookmarkEnd w:id="333"/>
      <w:bookmarkStart w:id="334" w:name="_Toc184312090"/>
      <w:bookmarkEnd w:id="334"/>
      <w:bookmarkStart w:id="335" w:name="_Toc184308107"/>
      <w:bookmarkEnd w:id="335"/>
      <w:bookmarkStart w:id="336" w:name="_Toc184310315"/>
      <w:bookmarkEnd w:id="336"/>
      <w:bookmarkStart w:id="337" w:name="_Toc184310321"/>
      <w:bookmarkEnd w:id="337"/>
      <w:bookmarkStart w:id="338" w:name="_Toc184313253"/>
      <w:bookmarkEnd w:id="338"/>
      <w:bookmarkStart w:id="339" w:name="_Toc184308058"/>
      <w:bookmarkEnd w:id="339"/>
      <w:bookmarkStart w:id="340" w:name="_Toc184310280"/>
      <w:bookmarkEnd w:id="340"/>
      <w:bookmarkStart w:id="341" w:name="_Toc184308047"/>
      <w:bookmarkEnd w:id="341"/>
      <w:bookmarkStart w:id="342" w:name="_Toc184310294"/>
      <w:bookmarkEnd w:id="342"/>
      <w:bookmarkStart w:id="343" w:name="_Toc184308072"/>
      <w:bookmarkEnd w:id="343"/>
      <w:bookmarkStart w:id="344" w:name="_Toc184313280"/>
      <w:bookmarkEnd w:id="344"/>
      <w:bookmarkStart w:id="345" w:name="_Toc184308073"/>
      <w:bookmarkEnd w:id="345"/>
      <w:bookmarkStart w:id="346" w:name="_Toc184314437"/>
      <w:bookmarkEnd w:id="346"/>
      <w:bookmarkStart w:id="347" w:name="_Toc184312136"/>
      <w:bookmarkEnd w:id="347"/>
      <w:bookmarkStart w:id="348" w:name="_Toc184313279"/>
      <w:bookmarkEnd w:id="348"/>
      <w:bookmarkStart w:id="349" w:name="_Toc184308076"/>
      <w:bookmarkEnd w:id="349"/>
      <w:bookmarkStart w:id="350" w:name="_Toc184314466"/>
      <w:bookmarkEnd w:id="350"/>
      <w:bookmarkStart w:id="351" w:name="_Toc184314413"/>
      <w:bookmarkEnd w:id="351"/>
      <w:bookmarkStart w:id="352" w:name="_Toc184312072"/>
      <w:bookmarkEnd w:id="352"/>
      <w:bookmarkStart w:id="353" w:name="_Toc184312125"/>
      <w:bookmarkEnd w:id="353"/>
      <w:bookmarkStart w:id="354" w:name="_Toc184312135"/>
      <w:bookmarkEnd w:id="354"/>
      <w:bookmarkStart w:id="355" w:name="_Toc184313248"/>
      <w:bookmarkEnd w:id="355"/>
      <w:bookmarkStart w:id="356" w:name="_Toc184312094"/>
      <w:bookmarkEnd w:id="356"/>
      <w:bookmarkStart w:id="357" w:name="_Toc184312132"/>
      <w:bookmarkEnd w:id="357"/>
      <w:bookmarkStart w:id="358" w:name="_Toc184312112"/>
      <w:bookmarkEnd w:id="358"/>
      <w:bookmarkStart w:id="359" w:name="_Toc184310273"/>
      <w:bookmarkEnd w:id="359"/>
      <w:bookmarkStart w:id="360" w:name="_Toc184313273"/>
      <w:bookmarkEnd w:id="360"/>
      <w:bookmarkStart w:id="361" w:name="_Toc184312109"/>
      <w:bookmarkEnd w:id="361"/>
      <w:bookmarkStart w:id="362" w:name="_Toc184308081"/>
      <w:bookmarkEnd w:id="362"/>
      <w:bookmarkStart w:id="363" w:name="_Toc184308103"/>
      <w:bookmarkEnd w:id="363"/>
      <w:bookmarkStart w:id="364" w:name="_Toc184314419"/>
      <w:bookmarkEnd w:id="364"/>
      <w:bookmarkStart w:id="365" w:name="_Toc184308040"/>
      <w:bookmarkEnd w:id="365"/>
      <w:bookmarkStart w:id="366" w:name="_Toc184314458"/>
      <w:bookmarkEnd w:id="366"/>
      <w:bookmarkStart w:id="367" w:name="_Toc184312076"/>
      <w:bookmarkEnd w:id="367"/>
      <w:bookmarkStart w:id="368" w:name="_Toc184308055"/>
      <w:bookmarkEnd w:id="368"/>
      <w:bookmarkStart w:id="369" w:name="_Toc184313304"/>
      <w:bookmarkEnd w:id="369"/>
      <w:bookmarkStart w:id="370" w:name="_Toc184314468"/>
      <w:bookmarkEnd w:id="370"/>
      <w:bookmarkStart w:id="371" w:name="_Toc184313310"/>
      <w:bookmarkEnd w:id="371"/>
      <w:bookmarkStart w:id="372" w:name="_Toc184313287"/>
      <w:bookmarkEnd w:id="372"/>
      <w:bookmarkStart w:id="373" w:name="_Toc184308037"/>
      <w:bookmarkEnd w:id="373"/>
      <w:bookmarkStart w:id="374" w:name="_Toc184312130"/>
      <w:bookmarkEnd w:id="374"/>
      <w:bookmarkStart w:id="375" w:name="_Toc184310304"/>
      <w:bookmarkEnd w:id="375"/>
      <w:bookmarkStart w:id="376" w:name="_Toc184308102"/>
      <w:bookmarkEnd w:id="376"/>
      <w:bookmarkStart w:id="377" w:name="_Toc184308088"/>
      <w:bookmarkEnd w:id="377"/>
      <w:bookmarkStart w:id="378" w:name="_Toc184314423"/>
      <w:bookmarkEnd w:id="378"/>
      <w:bookmarkStart w:id="379" w:name="_Toc184312117"/>
      <w:bookmarkEnd w:id="379"/>
      <w:bookmarkStart w:id="380" w:name="_Toc184310286"/>
      <w:bookmarkEnd w:id="380"/>
      <w:bookmarkStart w:id="381" w:name="_Toc184313298"/>
      <w:bookmarkEnd w:id="381"/>
      <w:bookmarkStart w:id="382" w:name="_Toc184313288"/>
      <w:bookmarkEnd w:id="382"/>
      <w:bookmarkStart w:id="383" w:name="_Toc184308104"/>
      <w:bookmarkEnd w:id="383"/>
      <w:bookmarkStart w:id="384" w:name="_Toc184310322"/>
      <w:bookmarkEnd w:id="384"/>
      <w:bookmarkStart w:id="385" w:name="_Toc184314476"/>
      <w:bookmarkEnd w:id="385"/>
      <w:bookmarkStart w:id="386" w:name="_Toc184310340"/>
      <w:bookmarkEnd w:id="386"/>
      <w:bookmarkStart w:id="387" w:name="_Toc184312087"/>
      <w:bookmarkEnd w:id="387"/>
      <w:bookmarkStart w:id="388" w:name="_Toc184308085"/>
      <w:bookmarkEnd w:id="388"/>
      <w:bookmarkStart w:id="389" w:name="_Toc184312096"/>
      <w:bookmarkEnd w:id="389"/>
      <w:bookmarkStart w:id="390" w:name="_Toc184312088"/>
      <w:bookmarkEnd w:id="390"/>
      <w:bookmarkStart w:id="391" w:name="_Toc184314475"/>
      <w:bookmarkEnd w:id="391"/>
      <w:bookmarkStart w:id="392" w:name="_Toc184310305"/>
      <w:bookmarkEnd w:id="392"/>
      <w:bookmarkStart w:id="393" w:name="_Toc184312119"/>
      <w:bookmarkEnd w:id="393"/>
      <w:bookmarkStart w:id="394" w:name="_Toc184310308"/>
      <w:bookmarkEnd w:id="394"/>
      <w:bookmarkStart w:id="395" w:name="_Toc184308068"/>
      <w:bookmarkEnd w:id="395"/>
      <w:bookmarkStart w:id="396" w:name="_Toc184310325"/>
      <w:bookmarkEnd w:id="396"/>
      <w:bookmarkStart w:id="397" w:name="_Toc184308046"/>
      <w:bookmarkEnd w:id="397"/>
      <w:bookmarkStart w:id="398" w:name="_Toc184314465"/>
      <w:bookmarkEnd w:id="398"/>
      <w:bookmarkStart w:id="399" w:name="_Toc184312116"/>
      <w:bookmarkEnd w:id="399"/>
      <w:bookmarkStart w:id="400" w:name="_Toc184312134"/>
      <w:bookmarkEnd w:id="400"/>
      <w:bookmarkStart w:id="401" w:name="_Toc184312113"/>
      <w:bookmarkEnd w:id="401"/>
      <w:bookmarkStart w:id="402" w:name="_Toc184308049"/>
      <w:bookmarkEnd w:id="402"/>
      <w:bookmarkStart w:id="403" w:name="_Toc184313281"/>
      <w:bookmarkEnd w:id="403"/>
      <w:bookmarkStart w:id="404" w:name="_Toc184308056"/>
      <w:bookmarkEnd w:id="404"/>
      <w:bookmarkStart w:id="405" w:name="_Toc184314453"/>
      <w:bookmarkEnd w:id="405"/>
      <w:bookmarkStart w:id="406" w:name="_Toc184310335"/>
      <w:bookmarkEnd w:id="406"/>
      <w:bookmarkStart w:id="407" w:name="_Toc184312123"/>
      <w:bookmarkEnd w:id="407"/>
      <w:bookmarkStart w:id="408" w:name="_Toc184313294"/>
      <w:bookmarkEnd w:id="408"/>
      <w:bookmarkStart w:id="409" w:name="_Toc184313257"/>
      <w:bookmarkEnd w:id="409"/>
      <w:bookmarkStart w:id="410" w:name="_Toc184312120"/>
      <w:bookmarkEnd w:id="410"/>
      <w:bookmarkStart w:id="411" w:name="_Toc184310301"/>
      <w:bookmarkEnd w:id="411"/>
      <w:bookmarkStart w:id="412" w:name="_Toc184314477"/>
      <w:bookmarkEnd w:id="412"/>
      <w:bookmarkStart w:id="413" w:name="_Toc184314434"/>
      <w:bookmarkEnd w:id="413"/>
      <w:bookmarkStart w:id="414" w:name="_Toc184313308"/>
      <w:bookmarkEnd w:id="414"/>
      <w:bookmarkStart w:id="415" w:name="_Toc184314438"/>
      <w:bookmarkEnd w:id="415"/>
      <w:bookmarkStart w:id="416" w:name="_Toc184308043"/>
      <w:bookmarkEnd w:id="416"/>
      <w:bookmarkStart w:id="417" w:name="_Toc184308061"/>
      <w:bookmarkEnd w:id="417"/>
      <w:bookmarkStart w:id="418" w:name="_Toc184308075"/>
      <w:bookmarkEnd w:id="418"/>
      <w:bookmarkStart w:id="419" w:name="_Toc184308038"/>
      <w:bookmarkEnd w:id="419"/>
      <w:bookmarkStart w:id="420" w:name="_Toc184310326"/>
      <w:bookmarkEnd w:id="420"/>
      <w:bookmarkStart w:id="421" w:name="_Toc184314463"/>
      <w:bookmarkEnd w:id="421"/>
      <w:bookmarkStart w:id="422" w:name="_Toc184314440"/>
      <w:bookmarkEnd w:id="422"/>
      <w:bookmarkStart w:id="423" w:name="_Toc184312100"/>
      <w:bookmarkEnd w:id="423"/>
      <w:bookmarkStart w:id="424" w:name="_Toc184308094"/>
      <w:bookmarkEnd w:id="424"/>
      <w:bookmarkStart w:id="425" w:name="_Toc184314416"/>
      <w:bookmarkEnd w:id="425"/>
      <w:bookmarkStart w:id="426" w:name="_Toc184314417"/>
      <w:bookmarkEnd w:id="426"/>
      <w:bookmarkStart w:id="427" w:name="_Toc184308071"/>
      <w:bookmarkEnd w:id="427"/>
      <w:bookmarkStart w:id="428" w:name="_Toc184313254"/>
      <w:bookmarkEnd w:id="428"/>
      <w:bookmarkStart w:id="429" w:name="_Toc184308106"/>
      <w:bookmarkEnd w:id="429"/>
      <w:bookmarkStart w:id="430" w:name="_Toc184308083"/>
      <w:bookmarkEnd w:id="430"/>
      <w:bookmarkStart w:id="431" w:name="_Toc184313261"/>
      <w:bookmarkEnd w:id="431"/>
      <w:bookmarkStart w:id="432" w:name="_Toc184308091"/>
      <w:bookmarkEnd w:id="432"/>
      <w:bookmarkStart w:id="433" w:name="_Toc184313245"/>
      <w:bookmarkEnd w:id="433"/>
      <w:bookmarkStart w:id="434" w:name="_Toc184312127"/>
      <w:bookmarkEnd w:id="434"/>
      <w:bookmarkStart w:id="435" w:name="_Toc184312095"/>
      <w:bookmarkEnd w:id="435"/>
      <w:bookmarkStart w:id="436" w:name="_Toc184310276"/>
      <w:bookmarkEnd w:id="436"/>
      <w:bookmarkStart w:id="437" w:name="_Toc184308062"/>
      <w:bookmarkEnd w:id="437"/>
      <w:bookmarkStart w:id="438" w:name="_Toc184313263"/>
      <w:bookmarkEnd w:id="438"/>
      <w:bookmarkStart w:id="439" w:name="_Toc184314447"/>
      <w:bookmarkEnd w:id="439"/>
      <w:bookmarkStart w:id="440" w:name="_Toc184313267"/>
      <w:bookmarkEnd w:id="440"/>
      <w:bookmarkStart w:id="441" w:name="_Toc184314474"/>
      <w:bookmarkEnd w:id="441"/>
      <w:r>
        <w:rPr>
          <w:rFonts w:hint="eastAsia" w:ascii="宋体" w:hAnsi="宋体" w:cs="宋体"/>
          <w:b/>
          <w:color w:val="000000" w:themeColor="text1"/>
          <w:sz w:val="36"/>
          <w:szCs w:val="36"/>
          <w:highlight w:val="none"/>
          <w14:textFill>
            <w14:solidFill>
              <w14:schemeClr w14:val="tx1"/>
            </w14:solidFill>
          </w14:textFill>
        </w:rPr>
        <w:t>评标办法</w:t>
      </w:r>
    </w:p>
    <w:p>
      <w:pPr>
        <w:snapToGrid w:val="0"/>
        <w:spacing w:line="360" w:lineRule="auto"/>
        <w:jc w:val="center"/>
        <w:rPr>
          <w:rFonts w:hint="eastAsia" w:ascii="宋体" w:hAnsi="宋体" w:cs="宋体"/>
          <w:b/>
          <w:color w:val="000000" w:themeColor="text1"/>
          <w:sz w:val="32"/>
          <w:szCs w:val="20"/>
          <w:highlight w:val="none"/>
          <w14:textFill>
            <w14:solidFill>
              <w14:schemeClr w14:val="tx1"/>
            </w14:solidFill>
          </w14:textFill>
        </w:rPr>
      </w:pPr>
      <w:r>
        <w:rPr>
          <w:rFonts w:hint="eastAsia" w:ascii="宋体" w:hAnsi="宋体" w:cs="宋体"/>
          <w:b/>
          <w:color w:val="000000" w:themeColor="text1"/>
          <w:sz w:val="32"/>
          <w:szCs w:val="20"/>
          <w:highlight w:val="none"/>
          <w14:textFill>
            <w14:solidFill>
              <w14:schemeClr w14:val="tx1"/>
            </w14:solidFill>
          </w14:textFill>
        </w:rPr>
        <w:t>评标办法前附表</w:t>
      </w:r>
    </w:p>
    <w:p>
      <w:pPr>
        <w:pStyle w:val="129"/>
        <w:spacing w:before="0"/>
        <w:ind w:firstLine="482" w:firstLineChars="20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本次评标采用综合评分法，总分为100分。</w:t>
      </w:r>
      <w:r>
        <w:rPr>
          <w:rFonts w:hint="eastAsia" w:ascii="宋体" w:hAnsi="宋体" w:eastAsia="宋体" w:cs="宋体"/>
          <w:color w:val="000000" w:themeColor="text1"/>
          <w:szCs w:val="24"/>
          <w:highlight w:val="none"/>
          <w14:textFill>
            <w14:solidFill>
              <w14:schemeClr w14:val="tx1"/>
            </w14:solidFill>
          </w14:textFill>
        </w:rPr>
        <w:t>合格投标人的评标得分为各项目汇总得分，中标候选资格按评标得分高低顺序排列，得分相同的，按投标报价得分高低顺序排列；得分且投标报价相同的，按技术指标优劣顺序排列。排名第一的投标人为第一中标候选人。评分过程中采用四舍五入法，并保留小数2位。</w:t>
      </w:r>
    </w:p>
    <w:p>
      <w:pPr>
        <w:pStyle w:val="129"/>
        <w:spacing w:before="0"/>
        <w:ind w:left="0" w:leftChars="0" w:firstLine="482" w:firstLineChars="20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各投标人的综合得分为：投标价格得分+商务资信技术得分之和，总和为100</w:t>
      </w:r>
    </w:p>
    <w:p>
      <w:pPr>
        <w:pStyle w:val="129"/>
        <w:spacing w:before="0"/>
        <w:ind w:left="0" w:leftChars="0" w:firstLine="0" w:firstLineChars="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分，其中：投标价格得分</w:t>
      </w:r>
      <w:r>
        <w:rPr>
          <w:rFonts w:hint="eastAsia" w:ascii="宋体" w:hAnsi="宋体" w:eastAsia="宋体" w:cs="宋体"/>
          <w:b/>
          <w:color w:val="000000" w:themeColor="text1"/>
          <w:szCs w:val="24"/>
          <w:highlight w:val="none"/>
          <w:lang w:val="en-US" w:eastAsia="zh-CN"/>
          <w14:textFill>
            <w14:solidFill>
              <w14:schemeClr w14:val="tx1"/>
            </w14:solidFill>
          </w14:textFill>
        </w:rPr>
        <w:t>3</w:t>
      </w:r>
      <w:r>
        <w:rPr>
          <w:rFonts w:hint="eastAsia" w:ascii="宋体" w:hAnsi="宋体" w:eastAsia="宋体" w:cs="宋体"/>
          <w:b/>
          <w:color w:val="000000" w:themeColor="text1"/>
          <w:szCs w:val="24"/>
          <w:highlight w:val="none"/>
          <w14:textFill>
            <w14:solidFill>
              <w14:schemeClr w14:val="tx1"/>
            </w14:solidFill>
          </w14:textFill>
        </w:rPr>
        <w:t>0分，商务技术得分</w:t>
      </w:r>
      <w:r>
        <w:rPr>
          <w:rFonts w:hint="eastAsia" w:ascii="宋体" w:hAnsi="宋体" w:eastAsia="宋体" w:cs="宋体"/>
          <w:b/>
          <w:color w:val="000000" w:themeColor="text1"/>
          <w:szCs w:val="24"/>
          <w:highlight w:val="none"/>
          <w:lang w:val="en-US" w:eastAsia="zh-CN"/>
          <w14:textFill>
            <w14:solidFill>
              <w14:schemeClr w14:val="tx1"/>
            </w14:solidFill>
          </w14:textFill>
        </w:rPr>
        <w:t>7</w:t>
      </w:r>
      <w:r>
        <w:rPr>
          <w:rFonts w:hint="eastAsia" w:ascii="宋体" w:hAnsi="宋体" w:eastAsia="宋体" w:cs="宋体"/>
          <w:b/>
          <w:color w:val="000000" w:themeColor="text1"/>
          <w:szCs w:val="24"/>
          <w:highlight w:val="none"/>
          <w14:textFill>
            <w14:solidFill>
              <w14:schemeClr w14:val="tx1"/>
            </w14:solidFill>
          </w14:textFill>
        </w:rPr>
        <w:t>0分。</w:t>
      </w:r>
    </w:p>
    <w:p>
      <w:pPr>
        <w:numPr>
          <w:ilvl w:val="0"/>
          <w:numId w:val="3"/>
        </w:numPr>
        <w:snapToGrid w:val="0"/>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评标标准</w:t>
      </w:r>
    </w:p>
    <w:p>
      <w:pPr>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14:textFill>
            <w14:solidFill>
              <w14:schemeClr w14:val="tx1"/>
            </w14:solidFill>
          </w14:textFill>
        </w:rPr>
        <w:t>商务</w:t>
      </w:r>
      <w:r>
        <w:rPr>
          <w:rFonts w:hint="eastAsia" w:ascii="宋体" w:hAnsi="宋体" w:eastAsia="宋体" w:cs="宋体"/>
          <w:color w:val="000000" w:themeColor="text1"/>
          <w:sz w:val="24"/>
          <w:szCs w:val="24"/>
          <w:highlight w:val="none"/>
          <w14:textFill>
            <w14:solidFill>
              <w14:schemeClr w14:val="tx1"/>
            </w14:solidFill>
          </w14:textFill>
        </w:rPr>
        <w:t>技术分（</w:t>
      </w: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val="en-US"/>
          <w14:textFill>
            <w14:solidFill>
              <w14:schemeClr w14:val="tx1"/>
            </w14:solidFill>
          </w14:textFill>
        </w:rPr>
        <w:t>0</w:t>
      </w:r>
      <w:r>
        <w:rPr>
          <w:rFonts w:hint="eastAsia" w:ascii="宋体" w:hAnsi="宋体" w:eastAsia="宋体" w:cs="宋体"/>
          <w:color w:val="000000" w:themeColor="text1"/>
          <w:sz w:val="24"/>
          <w:szCs w:val="24"/>
          <w:highlight w:val="none"/>
          <w14:textFill>
            <w14:solidFill>
              <w14:schemeClr w14:val="tx1"/>
            </w14:solidFill>
          </w14:textFill>
        </w:rPr>
        <w:t>分）：</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6"/>
        <w:gridCol w:w="5458"/>
        <w:gridCol w:w="791"/>
        <w:gridCol w:w="135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序号</w:t>
            </w:r>
          </w:p>
        </w:tc>
        <w:tc>
          <w:tcPr>
            <w:tcW w:w="5458"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评标标准</w:t>
            </w:r>
          </w:p>
        </w:tc>
        <w:tc>
          <w:tcPr>
            <w:tcW w:w="791"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权重</w:t>
            </w:r>
          </w:p>
        </w:tc>
        <w:tc>
          <w:tcPr>
            <w:tcW w:w="1350" w:type="dxa"/>
            <w:vAlign w:val="center"/>
          </w:tcPr>
          <w:p>
            <w:pPr>
              <w:snapToGrid w:val="0"/>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主观分/客观分属性</w:t>
            </w:r>
          </w:p>
        </w:tc>
        <w:tc>
          <w:tcPr>
            <w:tcW w:w="1770" w:type="dxa"/>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5458" w:type="dxa"/>
            <w:vAlign w:val="center"/>
          </w:tcPr>
          <w:p>
            <w:pPr>
              <w:numPr>
                <w:ilvl w:val="0"/>
                <w:numId w:val="0"/>
              </w:numPr>
              <w:spacing w:line="360" w:lineRule="auto"/>
              <w:rPr>
                <w:rFonts w:hint="eastAsia" w:ascii="宋体" w:hAnsi="宋体" w:eastAsia="宋体" w:cs="宋体"/>
                <w:color w:val="000000" w:themeColor="text1"/>
                <w:kern w:val="0"/>
                <w:sz w:val="24"/>
                <w:highlight w:val="none"/>
                <w:shd w:val="clear" w:color="auto" w:fill="FFFFFF"/>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lang w:val="en-US" w:eastAsia="zh-CN"/>
                <w14:textFill>
                  <w14:solidFill>
                    <w14:schemeClr w14:val="tx1"/>
                  </w14:solidFill>
                </w14:textFill>
              </w:rPr>
              <w:t>具有</w:t>
            </w:r>
            <w:r>
              <w:rPr>
                <w:rFonts w:hint="eastAsia" w:ascii="宋体" w:hAnsi="宋体" w:eastAsia="宋体" w:cs="宋体"/>
                <w:color w:val="000000" w:themeColor="text1"/>
                <w:kern w:val="0"/>
                <w:sz w:val="24"/>
                <w:highlight w:val="none"/>
                <w:shd w:val="clear" w:color="auto" w:fill="FFFFFF"/>
                <w:lang w:eastAsia="zh-CN"/>
                <w14:textFill>
                  <w14:solidFill>
                    <w14:schemeClr w14:val="tx1"/>
                  </w14:solidFill>
                </w14:textFill>
              </w:rPr>
              <w:t>建筑机电安装工程专业承包</w:t>
            </w:r>
            <w:r>
              <w:rPr>
                <w:rFonts w:hint="eastAsia" w:ascii="宋体" w:hAnsi="宋体" w:eastAsia="宋体" w:cs="宋体"/>
                <w:color w:val="000000" w:themeColor="text1"/>
                <w:kern w:val="0"/>
                <w:sz w:val="24"/>
                <w:highlight w:val="none"/>
                <w:shd w:val="clear" w:color="auto" w:fill="FFFFFF"/>
                <w:lang w:val="en-US" w:eastAsia="zh-CN"/>
                <w14:textFill>
                  <w14:solidFill>
                    <w14:schemeClr w14:val="tx1"/>
                  </w14:solidFill>
                </w14:textFill>
              </w:rPr>
              <w:t>三</w:t>
            </w:r>
            <w:r>
              <w:rPr>
                <w:rFonts w:hint="eastAsia" w:ascii="宋体" w:hAnsi="宋体" w:eastAsia="宋体" w:cs="宋体"/>
                <w:color w:val="000000" w:themeColor="text1"/>
                <w:kern w:val="0"/>
                <w:sz w:val="24"/>
                <w:highlight w:val="none"/>
                <w:shd w:val="clear" w:color="auto" w:fill="FFFFFF"/>
                <w:lang w:eastAsia="zh-CN"/>
                <w14:textFill>
                  <w14:solidFill>
                    <w14:schemeClr w14:val="tx1"/>
                  </w14:solidFill>
                </w14:textFill>
              </w:rPr>
              <w:t>级及以上资质的得</w:t>
            </w:r>
            <w:r>
              <w:rPr>
                <w:rFonts w:hint="eastAsia" w:ascii="宋体" w:hAnsi="宋体" w:eastAsia="宋体" w:cs="宋体"/>
                <w:color w:val="000000" w:themeColor="text1"/>
                <w:kern w:val="0"/>
                <w:sz w:val="24"/>
                <w:highlight w:val="none"/>
                <w:shd w:val="clear" w:color="auto" w:fill="FFFFFF"/>
                <w:lang w:val="en-US" w:eastAsia="zh-CN"/>
                <w14:textFill>
                  <w14:solidFill>
                    <w14:schemeClr w14:val="tx1"/>
                  </w14:solidFill>
                </w14:textFill>
              </w:rPr>
              <w:t>1分。投标文件中提供有效期内的资质证书复印件加盖公章，否则不得分。</w:t>
            </w:r>
          </w:p>
          <w:p>
            <w:pPr>
              <w:numPr>
                <w:ilvl w:val="0"/>
                <w:numId w:val="0"/>
              </w:num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投标人具有</w:t>
            </w:r>
            <w:r>
              <w:rPr>
                <w:rFonts w:hint="eastAsia" w:ascii="宋体" w:hAnsi="宋体" w:eastAsia="宋体" w:cs="宋体"/>
                <w:color w:val="000000" w:themeColor="text1"/>
                <w:sz w:val="24"/>
                <w:szCs w:val="24"/>
                <w:highlight w:val="none"/>
                <w14:textFill>
                  <w14:solidFill>
                    <w14:schemeClr w14:val="tx1"/>
                  </w14:solidFill>
                </w14:textFill>
              </w:rPr>
              <w:t>有效期内的质量管理体系认证、环境管理体系认证、职业健康体系认证，</w:t>
            </w:r>
            <w:r>
              <w:rPr>
                <w:rFonts w:hint="eastAsia" w:ascii="宋体" w:hAnsi="宋体" w:eastAsia="宋体" w:cs="宋体"/>
                <w:color w:val="000000" w:themeColor="text1"/>
                <w:sz w:val="24"/>
                <w:szCs w:val="24"/>
                <w:highlight w:val="none"/>
                <w:lang w:val="en-US" w:eastAsia="zh-CN"/>
                <w14:textFill>
                  <w14:solidFill>
                    <w14:schemeClr w14:val="tx1"/>
                  </w14:solidFill>
                </w14:textFill>
              </w:rPr>
              <w:t>全部满足</w:t>
            </w:r>
            <w:r>
              <w:rPr>
                <w:rFonts w:hint="eastAsia" w:ascii="宋体" w:hAnsi="宋体" w:eastAsia="宋体" w:cs="宋体"/>
                <w:color w:val="000000" w:themeColor="text1"/>
                <w:sz w:val="24"/>
                <w:szCs w:val="24"/>
                <w:highlight w:val="none"/>
                <w14:textFill>
                  <w14:solidFill>
                    <w14:schemeClr w14:val="tx1"/>
                  </w14:solidFill>
                </w14:textFill>
              </w:rPr>
              <w:t>得</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kern w:val="0"/>
                <w:sz w:val="24"/>
                <w:highlight w:val="none"/>
                <w:shd w:val="clear" w:color="auto" w:fill="FFFFFF"/>
                <w:lang w:val="en-US" w:eastAsia="zh-CN"/>
                <w14:textFill>
                  <w14:solidFill>
                    <w14:schemeClr w14:val="tx1"/>
                  </w14:solidFill>
                </w14:textFill>
              </w:rPr>
              <w:t>投标文件中提供有效期内的认证证书复印件加盖公章，否则不得分。</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p>
        </w:tc>
        <w:tc>
          <w:tcPr>
            <w:tcW w:w="791"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p>
        </w:tc>
        <w:tc>
          <w:tcPr>
            <w:tcW w:w="1350"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lang w:eastAsia="zh-CN"/>
                <w14:textFill>
                  <w14:solidFill>
                    <w14:schemeClr w14:val="tx1"/>
                  </w14:solidFill>
                </w14:textFill>
              </w:rPr>
              <w:t>客观</w:t>
            </w:r>
            <w:r>
              <w:rPr>
                <w:rFonts w:hint="eastAsia" w:ascii="宋体" w:hAnsi="宋体" w:eastAsia="宋体" w:cs="宋体"/>
                <w:bCs/>
                <w:color w:val="000000" w:themeColor="text1"/>
                <w:sz w:val="24"/>
                <w:highlight w:val="none"/>
                <w14:textFill>
                  <w14:solidFill>
                    <w14:schemeClr w14:val="tx1"/>
                  </w14:solidFill>
                </w14:textFill>
              </w:rPr>
              <w:t>分</w:t>
            </w:r>
          </w:p>
        </w:tc>
        <w:tc>
          <w:tcPr>
            <w:tcW w:w="1770" w:type="dxa"/>
          </w:tcPr>
          <w:p>
            <w:pPr>
              <w:snapToGrid w:val="0"/>
              <w:spacing w:line="360" w:lineRule="auto"/>
              <w:jc w:val="center"/>
              <w:rPr>
                <w:rFonts w:hint="eastAsia" w:ascii="宋体" w:hAnsi="宋体" w:cs="宋体"/>
                <w:bCs/>
                <w:color w:val="000000" w:themeColor="text1"/>
                <w:sz w:val="24"/>
                <w:highlight w:val="none"/>
                <w14:textFill>
                  <w14:solidFill>
                    <w14:schemeClr w14:val="tx1"/>
                  </w14:solidFill>
                </w14:textFill>
              </w:rPr>
            </w:pPr>
          </w:p>
          <w:p>
            <w:pPr>
              <w:snapToGrid w:val="0"/>
              <w:spacing w:line="360" w:lineRule="auto"/>
              <w:jc w:val="both"/>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snapToGrid w:val="0"/>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p>
        </w:tc>
        <w:tc>
          <w:tcPr>
            <w:tcW w:w="5458" w:type="dxa"/>
            <w:vAlign w:val="center"/>
          </w:tcPr>
          <w:p>
            <w:pPr>
              <w:keepNext w:val="0"/>
              <w:keepLines w:val="0"/>
              <w:suppressLineNumbers w:val="0"/>
              <w:spacing w:before="0" w:beforeAutospacing="0" w:after="0" w:afterAutospacing="0" w:line="360" w:lineRule="auto"/>
              <w:ind w:left="0" w:leftChars="0" w:right="0" w:rightChars="0"/>
              <w:outlineLvl w:val="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拟派本项目负责人为二级建造师（机电安装专业）</w:t>
            </w:r>
            <w:r>
              <w:rPr>
                <w:rFonts w:hint="eastAsia" w:ascii="宋体" w:hAnsi="宋体" w:eastAsia="宋体" w:cs="宋体"/>
                <w:color w:val="000000" w:themeColor="text1"/>
                <w:sz w:val="24"/>
                <w:szCs w:val="24"/>
                <w:highlight w:val="none"/>
                <w:lang w:val="en-US" w:eastAsia="zh-CN"/>
                <w14:textFill>
                  <w14:solidFill>
                    <w14:schemeClr w14:val="tx1"/>
                  </w14:solidFill>
                </w14:textFill>
              </w:rPr>
              <w:t>且具有</w:t>
            </w:r>
            <w:r>
              <w:rPr>
                <w:rFonts w:hint="eastAsia" w:ascii="宋体" w:hAnsi="宋体" w:eastAsia="宋体" w:cs="宋体"/>
                <w:color w:val="000000" w:themeColor="text1"/>
                <w:sz w:val="24"/>
                <w:szCs w:val="24"/>
                <w:highlight w:val="none"/>
                <w14:textFill>
                  <w14:solidFill>
                    <w14:schemeClr w14:val="tx1"/>
                  </w14:solidFill>
                </w14:textFill>
              </w:rPr>
              <w:t>中级</w:t>
            </w:r>
            <w:r>
              <w:rPr>
                <w:rFonts w:hint="eastAsia" w:ascii="宋体" w:hAnsi="宋体" w:eastAsia="宋体" w:cs="宋体"/>
                <w:color w:val="000000" w:themeColor="text1"/>
                <w:sz w:val="24"/>
                <w:szCs w:val="24"/>
                <w:highlight w:val="none"/>
                <w:lang w:eastAsia="zh-CN"/>
                <w14:textFill>
                  <w14:solidFill>
                    <w14:schemeClr w14:val="tx1"/>
                  </w14:solidFill>
                </w14:textFill>
              </w:rPr>
              <w:t>及以上</w:t>
            </w:r>
            <w:r>
              <w:rPr>
                <w:rFonts w:hint="eastAsia" w:ascii="宋体" w:hAnsi="宋体" w:eastAsia="宋体" w:cs="宋体"/>
                <w:color w:val="000000" w:themeColor="text1"/>
                <w:sz w:val="24"/>
                <w:szCs w:val="24"/>
                <w:highlight w:val="none"/>
                <w14:textFill>
                  <w14:solidFill>
                    <w14:schemeClr w14:val="tx1"/>
                  </w14:solidFill>
                </w14:textFill>
              </w:rPr>
              <w:t>技术职称</w:t>
            </w:r>
            <w:r>
              <w:rPr>
                <w:rFonts w:hint="eastAsia" w:ascii="宋体" w:hAnsi="宋体" w:eastAsia="宋体" w:cs="宋体"/>
                <w:color w:val="000000" w:themeColor="text1"/>
                <w:sz w:val="24"/>
                <w:highlight w:val="none"/>
                <w14:textFill>
                  <w14:solidFill>
                    <w14:schemeClr w14:val="tx1"/>
                  </w14:solidFill>
                </w14:textFill>
              </w:rPr>
              <w:t>的得</w:t>
            </w: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分，一级建造师（机电安装专业）</w:t>
            </w:r>
            <w:r>
              <w:rPr>
                <w:rFonts w:hint="eastAsia" w:ascii="宋体" w:hAnsi="宋体" w:eastAsia="宋体" w:cs="宋体"/>
                <w:color w:val="000000" w:themeColor="text1"/>
                <w:sz w:val="24"/>
                <w:szCs w:val="24"/>
                <w:highlight w:val="none"/>
                <w:lang w:val="en-US" w:eastAsia="zh-CN"/>
                <w14:textFill>
                  <w14:solidFill>
                    <w14:schemeClr w14:val="tx1"/>
                  </w14:solidFill>
                </w14:textFill>
              </w:rPr>
              <w:t>且具有</w:t>
            </w:r>
            <w:r>
              <w:rPr>
                <w:rFonts w:hint="eastAsia" w:ascii="宋体" w:hAnsi="宋体" w:eastAsia="宋体" w:cs="宋体"/>
                <w:color w:val="000000" w:themeColor="text1"/>
                <w:sz w:val="24"/>
                <w:szCs w:val="24"/>
                <w:highlight w:val="none"/>
                <w14:textFill>
                  <w14:solidFill>
                    <w14:schemeClr w14:val="tx1"/>
                  </w14:solidFill>
                </w14:textFill>
              </w:rPr>
              <w:t>中级</w:t>
            </w:r>
            <w:r>
              <w:rPr>
                <w:rFonts w:hint="eastAsia" w:ascii="宋体" w:hAnsi="宋体" w:eastAsia="宋体" w:cs="宋体"/>
                <w:color w:val="000000" w:themeColor="text1"/>
                <w:sz w:val="24"/>
                <w:szCs w:val="24"/>
                <w:highlight w:val="none"/>
                <w:lang w:eastAsia="zh-CN"/>
                <w14:textFill>
                  <w14:solidFill>
                    <w14:schemeClr w14:val="tx1"/>
                  </w14:solidFill>
                </w14:textFill>
              </w:rPr>
              <w:t>及以上</w:t>
            </w:r>
            <w:r>
              <w:rPr>
                <w:rFonts w:hint="eastAsia" w:ascii="宋体" w:hAnsi="宋体" w:eastAsia="宋体" w:cs="宋体"/>
                <w:color w:val="000000" w:themeColor="text1"/>
                <w:sz w:val="24"/>
                <w:szCs w:val="24"/>
                <w:highlight w:val="none"/>
                <w14:textFill>
                  <w14:solidFill>
                    <w14:schemeClr w14:val="tx1"/>
                  </w14:solidFill>
                </w14:textFill>
              </w:rPr>
              <w:t>技术职称</w:t>
            </w:r>
            <w:r>
              <w:rPr>
                <w:rFonts w:hint="eastAsia" w:ascii="宋体" w:hAnsi="宋体" w:eastAsia="宋体" w:cs="宋体"/>
                <w:color w:val="000000" w:themeColor="text1"/>
                <w:sz w:val="24"/>
                <w:highlight w:val="none"/>
                <w14:textFill>
                  <w14:solidFill>
                    <w14:schemeClr w14:val="tx1"/>
                  </w14:solidFill>
                </w14:textFill>
              </w:rPr>
              <w:t>的得</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14:textFill>
                  <w14:solidFill>
                    <w14:schemeClr w14:val="tx1"/>
                  </w14:solidFill>
                </w14:textFill>
              </w:rPr>
              <w:t>投标文件中提供项目负责人证书</w:t>
            </w:r>
            <w:r>
              <w:rPr>
                <w:rFonts w:hint="eastAsia" w:ascii="宋体" w:hAnsi="宋体" w:eastAsia="宋体" w:cs="宋体"/>
                <w:b/>
                <w:bCs/>
                <w:color w:val="000000" w:themeColor="text1"/>
                <w:sz w:val="24"/>
                <w:highlight w:val="none"/>
                <w:lang w:eastAsia="zh-CN"/>
                <w14:textFill>
                  <w14:solidFill>
                    <w14:schemeClr w14:val="tx1"/>
                  </w14:solidFill>
                </w14:textFill>
              </w:rPr>
              <w:t>、职称证书</w:t>
            </w:r>
            <w:r>
              <w:rPr>
                <w:rFonts w:hint="eastAsia" w:ascii="宋体" w:hAnsi="宋体" w:eastAsia="宋体" w:cs="宋体"/>
                <w:b/>
                <w:bCs/>
                <w:color w:val="000000" w:themeColor="text1"/>
                <w:sz w:val="24"/>
                <w:highlight w:val="none"/>
                <w14:textFill>
                  <w14:solidFill>
                    <w14:schemeClr w14:val="tx1"/>
                  </w14:solidFill>
                </w14:textFill>
              </w:rPr>
              <w:t>及本单位最新一</w:t>
            </w:r>
            <w:r>
              <w:rPr>
                <w:rFonts w:hint="eastAsia" w:ascii="宋体" w:hAnsi="宋体" w:eastAsia="宋体" w:cs="宋体"/>
                <w:b/>
                <w:bCs/>
                <w:color w:val="000000" w:themeColor="text1"/>
                <w:sz w:val="24"/>
                <w:highlight w:val="none"/>
                <w:lang w:eastAsia="zh-CN"/>
                <w14:textFill>
                  <w14:solidFill>
                    <w14:schemeClr w14:val="tx1"/>
                  </w14:solidFill>
                </w14:textFill>
              </w:rPr>
              <w:t>个月的</w:t>
            </w:r>
            <w:r>
              <w:rPr>
                <w:rFonts w:hint="eastAsia" w:ascii="宋体" w:hAnsi="宋体" w:eastAsia="宋体" w:cs="宋体"/>
                <w:b/>
                <w:bCs/>
                <w:color w:val="000000" w:themeColor="text1"/>
                <w:sz w:val="24"/>
                <w:highlight w:val="none"/>
                <w14:textFill>
                  <w14:solidFill>
                    <w14:schemeClr w14:val="tx1"/>
                  </w14:solidFill>
                </w14:textFill>
              </w:rPr>
              <w:t>社保证明扫描件</w:t>
            </w:r>
            <w:r>
              <w:rPr>
                <w:rFonts w:hint="eastAsia" w:ascii="宋体" w:hAnsi="宋体" w:eastAsia="宋体" w:cs="宋体"/>
                <w:b/>
                <w:bCs/>
                <w:color w:val="000000" w:themeColor="text1"/>
                <w:sz w:val="24"/>
                <w:highlight w:val="none"/>
                <w:lang w:eastAsia="zh-CN"/>
                <w14:textFill>
                  <w14:solidFill>
                    <w14:schemeClr w14:val="tx1"/>
                  </w14:solidFill>
                </w14:textFill>
              </w:rPr>
              <w:t>，否则不得分。）</w:t>
            </w:r>
          </w:p>
        </w:tc>
        <w:tc>
          <w:tcPr>
            <w:tcW w:w="791"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p>
        </w:tc>
        <w:tc>
          <w:tcPr>
            <w:tcW w:w="1350" w:type="dxa"/>
            <w:vAlign w:val="center"/>
          </w:tcPr>
          <w:p>
            <w:pPr>
              <w:snapToGrid w:val="0"/>
              <w:spacing w:line="360" w:lineRule="auto"/>
              <w:jc w:val="center"/>
              <w:rPr>
                <w:rFonts w:hint="eastAsia" w:ascii="宋体" w:hAnsi="宋体" w:cs="宋体"/>
                <w:bCs/>
                <w:color w:val="000000" w:themeColor="text1"/>
                <w:sz w:val="24"/>
                <w:highlight w:val="none"/>
                <w:lang w:eastAsia="zh-CN"/>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lang w:eastAsia="zh-CN"/>
                <w14:textFill>
                  <w14:solidFill>
                    <w14:schemeClr w14:val="tx1"/>
                  </w14:solidFill>
                </w14:textFill>
              </w:rPr>
              <w:t>客观</w:t>
            </w:r>
            <w:r>
              <w:rPr>
                <w:rFonts w:hint="eastAsia" w:ascii="宋体" w:hAnsi="宋体" w:eastAsia="宋体" w:cs="宋体"/>
                <w:bCs/>
                <w:color w:val="000000" w:themeColor="text1"/>
                <w:sz w:val="24"/>
                <w:highlight w:val="none"/>
                <w14:textFill>
                  <w14:solidFill>
                    <w14:schemeClr w14:val="tx1"/>
                  </w14:solidFill>
                </w14:textFill>
              </w:rPr>
              <w:t>分</w:t>
            </w:r>
          </w:p>
        </w:tc>
        <w:tc>
          <w:tcPr>
            <w:tcW w:w="1770" w:type="dxa"/>
          </w:tcPr>
          <w:p>
            <w:pPr>
              <w:snapToGrid w:val="0"/>
              <w:spacing w:line="360" w:lineRule="auto"/>
              <w:jc w:val="both"/>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line="360" w:lineRule="auto"/>
              <w:jc w:val="both"/>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line="360" w:lineRule="auto"/>
              <w:jc w:val="both"/>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line="360" w:lineRule="auto"/>
              <w:jc w:val="both"/>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投标人员配置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snapToGrid w:val="0"/>
              <w:spacing w:line="360"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p>
        </w:tc>
        <w:tc>
          <w:tcPr>
            <w:tcW w:w="5458" w:type="dxa"/>
            <w:vAlign w:val="center"/>
          </w:tcPr>
          <w:p>
            <w:pPr>
              <w:keepNext w:val="0"/>
              <w:keepLines w:val="0"/>
              <w:suppressLineNumbers w:val="0"/>
              <w:spacing w:before="0" w:beforeAutospacing="0" w:after="0" w:afterAutospacing="0" w:line="360" w:lineRule="auto"/>
              <w:ind w:left="0" w:leftChars="0" w:right="0" w:rightChars="0"/>
              <w:outlineLvl w:val="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设备制造商售后服务专业技术人员</w:t>
            </w:r>
            <w:r>
              <w:rPr>
                <w:rFonts w:hint="eastAsia" w:ascii="宋体" w:hAnsi="宋体" w:eastAsia="宋体" w:cs="宋体"/>
                <w:color w:val="000000" w:themeColor="text1"/>
                <w:sz w:val="24"/>
                <w:szCs w:val="24"/>
                <w:highlight w:val="none"/>
                <w:lang w:eastAsia="zh-CN"/>
                <w14:textFill>
                  <w14:solidFill>
                    <w14:schemeClr w14:val="tx1"/>
                  </w14:solidFill>
                </w14:textFill>
              </w:rPr>
              <w:t>中具有</w:t>
            </w:r>
            <w:r>
              <w:rPr>
                <w:rFonts w:hint="eastAsia" w:ascii="宋体" w:hAnsi="宋体" w:eastAsia="宋体" w:cs="宋体"/>
                <w:color w:val="000000" w:themeColor="text1"/>
                <w:sz w:val="24"/>
                <w:szCs w:val="24"/>
                <w:highlight w:val="none"/>
                <w14:textFill>
                  <w14:solidFill>
                    <w14:schemeClr w14:val="tx1"/>
                  </w14:solidFill>
                </w14:textFill>
              </w:rPr>
              <w:t>高级技师2名</w:t>
            </w:r>
            <w:r>
              <w:rPr>
                <w:rFonts w:hint="eastAsia" w:ascii="宋体" w:hAnsi="宋体" w:eastAsia="宋体" w:cs="宋体"/>
                <w:color w:val="000000" w:themeColor="text1"/>
                <w:sz w:val="24"/>
                <w:szCs w:val="24"/>
                <w:highlight w:val="none"/>
                <w:lang w:eastAsia="zh-CN"/>
                <w14:textFill>
                  <w14:solidFill>
                    <w14:schemeClr w14:val="tx1"/>
                  </w14:solidFill>
                </w14:textFill>
              </w:rPr>
              <w:t>及</w:t>
            </w:r>
            <w:r>
              <w:rPr>
                <w:rFonts w:hint="eastAsia" w:ascii="宋体" w:hAnsi="宋体" w:eastAsia="宋体" w:cs="宋体"/>
                <w:color w:val="000000" w:themeColor="text1"/>
                <w:sz w:val="24"/>
                <w:szCs w:val="24"/>
                <w:highlight w:val="none"/>
                <w14:textFill>
                  <w14:solidFill>
                    <w14:schemeClr w14:val="tx1"/>
                  </w14:solidFill>
                </w14:textFill>
              </w:rPr>
              <w:t>以上</w:t>
            </w:r>
            <w:r>
              <w:rPr>
                <w:rFonts w:hint="eastAsia" w:ascii="宋体" w:hAnsi="宋体" w:eastAsia="宋体" w:cs="宋体"/>
                <w:color w:val="000000" w:themeColor="text1"/>
                <w:sz w:val="24"/>
                <w:szCs w:val="24"/>
                <w:highlight w:val="none"/>
                <w:lang w:eastAsia="zh-CN"/>
                <w14:textFill>
                  <w14:solidFill>
                    <w14:schemeClr w14:val="tx1"/>
                  </w14:solidFill>
                </w14:textFill>
              </w:rPr>
              <w:t>的</w:t>
            </w:r>
            <w:r>
              <w:rPr>
                <w:rFonts w:hint="eastAsia" w:ascii="宋体" w:hAnsi="宋体" w:eastAsia="宋体" w:cs="宋体"/>
                <w:color w:val="000000" w:themeColor="text1"/>
                <w:sz w:val="24"/>
                <w:szCs w:val="24"/>
                <w:highlight w:val="none"/>
                <w14:textFill>
                  <w14:solidFill>
                    <w14:schemeClr w14:val="tx1"/>
                  </w14:solidFill>
                </w14:textFill>
              </w:rPr>
              <w:t>得</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eastAsia="zh-CN"/>
                <w14:textFill>
                  <w14:solidFill>
                    <w14:schemeClr w14:val="tx1"/>
                  </w14:solidFill>
                </w14:textFill>
              </w:rPr>
              <w:t>本项最高</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分。</w:t>
            </w:r>
            <w:r>
              <w:rPr>
                <w:rFonts w:hint="eastAsia" w:ascii="宋体" w:hAnsi="宋体" w:eastAsia="宋体" w:cs="宋体"/>
                <w:b/>
                <w:bCs/>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14:textFill>
                  <w14:solidFill>
                    <w14:schemeClr w14:val="tx1"/>
                  </w14:solidFill>
                </w14:textFill>
              </w:rPr>
              <w:t>投标文件中提供证书及本单位最新一</w:t>
            </w:r>
            <w:r>
              <w:rPr>
                <w:rFonts w:hint="eastAsia" w:ascii="宋体" w:hAnsi="宋体" w:eastAsia="宋体" w:cs="宋体"/>
                <w:b/>
                <w:bCs/>
                <w:color w:val="000000" w:themeColor="text1"/>
                <w:sz w:val="24"/>
                <w:highlight w:val="none"/>
                <w:lang w:eastAsia="zh-CN"/>
                <w14:textFill>
                  <w14:solidFill>
                    <w14:schemeClr w14:val="tx1"/>
                  </w14:solidFill>
                </w14:textFill>
              </w:rPr>
              <w:t>个月的</w:t>
            </w:r>
            <w:r>
              <w:rPr>
                <w:rFonts w:hint="eastAsia" w:ascii="宋体" w:hAnsi="宋体" w:eastAsia="宋体" w:cs="宋体"/>
                <w:b/>
                <w:bCs/>
                <w:color w:val="000000" w:themeColor="text1"/>
                <w:sz w:val="24"/>
                <w:highlight w:val="none"/>
                <w14:textFill>
                  <w14:solidFill>
                    <w14:schemeClr w14:val="tx1"/>
                  </w14:solidFill>
                </w14:textFill>
              </w:rPr>
              <w:t>社保证明扫描件</w:t>
            </w:r>
            <w:r>
              <w:rPr>
                <w:rFonts w:hint="eastAsia" w:ascii="宋体" w:hAnsi="宋体" w:eastAsia="宋体" w:cs="宋体"/>
                <w:b/>
                <w:bCs/>
                <w:color w:val="000000" w:themeColor="text1"/>
                <w:sz w:val="24"/>
                <w:highlight w:val="none"/>
                <w:lang w:eastAsia="zh-CN"/>
                <w14:textFill>
                  <w14:solidFill>
                    <w14:schemeClr w14:val="tx1"/>
                  </w14:solidFill>
                </w14:textFill>
              </w:rPr>
              <w:t>，否则不得分。）</w:t>
            </w:r>
          </w:p>
        </w:tc>
        <w:tc>
          <w:tcPr>
            <w:tcW w:w="791" w:type="dxa"/>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000000" w:themeColor="text1"/>
                <w:sz w:val="24"/>
                <w:highlight w:val="none"/>
                <w:lang w:val="en-US" w:eastAsia="zh-CN"/>
                <w14:textFill>
                  <w14:solidFill>
                    <w14:schemeClr w14:val="tx1"/>
                  </w14:solidFill>
                </w14:textFill>
              </w:rPr>
            </w:pPr>
          </w:p>
          <w:p>
            <w:pPr>
              <w:keepNext w:val="0"/>
              <w:keepLines w:val="0"/>
              <w:suppressLineNumbers w:val="0"/>
              <w:spacing w:before="0" w:beforeAutospacing="0" w:after="0" w:afterAutospacing="0"/>
              <w:ind w:left="0" w:leftChars="0" w:right="0" w:rightChars="0"/>
              <w:jc w:val="center"/>
              <w:rPr>
                <w:rFonts w:hint="eastAsia" w:ascii="宋体" w:hAnsi="宋体" w:cs="宋体"/>
                <w:color w:val="000000" w:themeColor="text1"/>
                <w:sz w:val="24"/>
                <w:highlight w:val="none"/>
                <w:lang w:val="en-US" w:eastAsia="zh-CN"/>
                <w14:textFill>
                  <w14:solidFill>
                    <w14:schemeClr w14:val="tx1"/>
                  </w14:solidFill>
                </w14:textFill>
              </w:rPr>
            </w:pPr>
          </w:p>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p>
        </w:tc>
        <w:tc>
          <w:tcPr>
            <w:tcW w:w="1350" w:type="dxa"/>
            <w:vAlign w:val="center"/>
          </w:tcPr>
          <w:p>
            <w:pPr>
              <w:snapToGrid w:val="0"/>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sz w:val="24"/>
                <w:highlight w:val="none"/>
                <w:lang w:eastAsia="zh-CN"/>
                <w14:textFill>
                  <w14:solidFill>
                    <w14:schemeClr w14:val="tx1"/>
                  </w14:solidFill>
                </w14:textFill>
              </w:rPr>
              <w:t>客</w:t>
            </w:r>
            <w:r>
              <w:rPr>
                <w:rFonts w:hint="eastAsia" w:ascii="宋体" w:hAnsi="宋体" w:eastAsia="宋体" w:cs="宋体"/>
                <w:bCs/>
                <w:color w:val="000000" w:themeColor="text1"/>
                <w:sz w:val="24"/>
                <w:highlight w:val="none"/>
                <w14:textFill>
                  <w14:solidFill>
                    <w14:schemeClr w14:val="tx1"/>
                  </w14:solidFill>
                </w14:textFill>
              </w:rPr>
              <w:t>观分</w:t>
            </w:r>
          </w:p>
        </w:tc>
        <w:tc>
          <w:tcPr>
            <w:tcW w:w="1770" w:type="dxa"/>
            <w:vAlign w:val="top"/>
          </w:tcPr>
          <w:p>
            <w:pPr>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snapToGrid w:val="0"/>
              <w:spacing w:line="360" w:lineRule="auto"/>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热泵机组制造商售后服务能力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snapToGrid w:val="0"/>
              <w:spacing w:line="360"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4</w:t>
            </w:r>
          </w:p>
        </w:tc>
        <w:tc>
          <w:tcPr>
            <w:tcW w:w="5458" w:type="dxa"/>
            <w:vAlign w:val="center"/>
          </w:tcPr>
          <w:p>
            <w:pPr>
              <w:keepNext w:val="0"/>
              <w:keepLines w:val="0"/>
              <w:suppressLineNumbers w:val="0"/>
              <w:spacing w:before="0" w:beforeAutospacing="0" w:after="0" w:afterAutospacing="0" w:line="360" w:lineRule="auto"/>
              <w:ind w:left="0" w:leftChars="0" w:right="0" w:rightChars="0"/>
              <w:outlineLvl w:val="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拟派项目负责人自20</w:t>
            </w:r>
            <w:r>
              <w:rPr>
                <w:rFonts w:hint="eastAsia" w:ascii="宋体" w:hAnsi="宋体" w:eastAsia="宋体" w:cs="宋体"/>
                <w:color w:val="000000" w:themeColor="text1"/>
                <w:sz w:val="24"/>
                <w:highlight w:val="none"/>
                <w:lang w:val="en-US" w:eastAsia="zh-CN"/>
                <w14:textFill>
                  <w14:solidFill>
                    <w14:schemeClr w14:val="tx1"/>
                  </w14:solidFill>
                </w14:textFill>
              </w:rPr>
              <w:t>20</w:t>
            </w:r>
            <w:r>
              <w:rPr>
                <w:rFonts w:hint="eastAsia" w:ascii="宋体" w:hAnsi="宋体" w:eastAsia="宋体" w:cs="宋体"/>
                <w:color w:val="000000" w:themeColor="text1"/>
                <w:sz w:val="24"/>
                <w:highlight w:val="none"/>
                <w14:textFill>
                  <w14:solidFill>
                    <w14:schemeClr w14:val="tx1"/>
                  </w14:solidFill>
                </w14:textFill>
              </w:rPr>
              <w:t>年1月1日至今（时间以项目竣工验收报告为准），以项目负责人身份承担过类似项目业绩每个得1分，最多得2分。</w:t>
            </w:r>
            <w:r>
              <w:rPr>
                <w:rFonts w:hint="eastAsia" w:ascii="宋体" w:hAnsi="宋体" w:eastAsia="宋体" w:cs="宋体"/>
                <w:b/>
                <w:bCs/>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14:textFill>
                  <w14:solidFill>
                    <w14:schemeClr w14:val="tx1"/>
                  </w14:solidFill>
                </w14:textFill>
              </w:rPr>
              <w:t>投标文件中同时提供：①合同（或中标通知书）复制件</w:t>
            </w:r>
            <w:r>
              <w:rPr>
                <w:rFonts w:hint="eastAsia" w:ascii="宋体" w:hAnsi="宋体" w:eastAsia="宋体" w:cs="宋体"/>
                <w:b/>
                <w:bCs/>
                <w:color w:val="000000" w:themeColor="text1"/>
                <w:sz w:val="24"/>
                <w:highlight w:val="none"/>
                <w:lang w:eastAsia="zh-CN"/>
                <w14:textFill>
                  <w14:solidFill>
                    <w14:schemeClr w14:val="tx1"/>
                  </w14:solidFill>
                </w14:textFill>
              </w:rPr>
              <w:t>加盖公章</w:t>
            </w:r>
            <w:r>
              <w:rPr>
                <w:rFonts w:hint="eastAsia" w:ascii="宋体" w:hAnsi="宋体" w:eastAsia="宋体" w:cs="宋体"/>
                <w:b/>
                <w:bCs/>
                <w:color w:val="000000" w:themeColor="text1"/>
                <w:sz w:val="24"/>
                <w:highlight w:val="none"/>
                <w14:textFill>
                  <w14:solidFill>
                    <w14:schemeClr w14:val="tx1"/>
                  </w14:solidFill>
                </w14:textFill>
              </w:rPr>
              <w:t>；②项目竣工验收报告复制件</w:t>
            </w:r>
            <w:r>
              <w:rPr>
                <w:rFonts w:hint="eastAsia" w:ascii="宋体" w:hAnsi="宋体" w:eastAsia="宋体" w:cs="宋体"/>
                <w:b/>
                <w:bCs/>
                <w:color w:val="000000" w:themeColor="text1"/>
                <w:sz w:val="24"/>
                <w:highlight w:val="none"/>
                <w:lang w:eastAsia="zh-CN"/>
                <w14:textFill>
                  <w14:solidFill>
                    <w14:schemeClr w14:val="tx1"/>
                  </w14:solidFill>
                </w14:textFill>
              </w:rPr>
              <w:t>加盖公章</w:t>
            </w:r>
            <w:r>
              <w:rPr>
                <w:rFonts w:hint="eastAsia" w:ascii="宋体" w:hAnsi="宋体" w:eastAsia="宋体" w:cs="宋体"/>
                <w:b/>
                <w:bCs/>
                <w:color w:val="000000" w:themeColor="text1"/>
                <w:sz w:val="24"/>
                <w:highlight w:val="none"/>
                <w14:textFill>
                  <w14:solidFill>
                    <w14:schemeClr w14:val="tx1"/>
                  </w14:solidFill>
                </w14:textFill>
              </w:rPr>
              <w:t>，缺一不可，如以上证明材料无法证明项目负责人身份的，还需提供项目建设单位盖章的证明材料进行补充证明，否则不得分</w:t>
            </w:r>
            <w:r>
              <w:rPr>
                <w:rFonts w:hint="eastAsia" w:ascii="宋体" w:hAnsi="宋体" w:eastAsia="宋体" w:cs="宋体"/>
                <w:b/>
                <w:bCs/>
                <w:color w:val="000000" w:themeColor="text1"/>
                <w:sz w:val="24"/>
                <w:highlight w:val="none"/>
                <w:lang w:eastAsia="zh-CN"/>
                <w14:textFill>
                  <w14:solidFill>
                    <w14:schemeClr w14:val="tx1"/>
                  </w14:solidFill>
                </w14:textFill>
              </w:rPr>
              <w:t>。）</w:t>
            </w:r>
          </w:p>
        </w:tc>
        <w:tc>
          <w:tcPr>
            <w:tcW w:w="791" w:type="dxa"/>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000000" w:themeColor="text1"/>
                <w:sz w:val="24"/>
                <w:highlight w:val="none"/>
                <w:lang w:val="en-US" w:eastAsia="zh-CN"/>
                <w14:textFill>
                  <w14:solidFill>
                    <w14:schemeClr w14:val="tx1"/>
                  </w14:solidFill>
                </w14:textFill>
              </w:rPr>
            </w:pPr>
          </w:p>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p>
        </w:tc>
        <w:tc>
          <w:tcPr>
            <w:tcW w:w="1350" w:type="dxa"/>
            <w:vAlign w:val="center"/>
          </w:tcPr>
          <w:p>
            <w:pPr>
              <w:snapToGrid w:val="0"/>
              <w:spacing w:line="360" w:lineRule="auto"/>
              <w:jc w:val="center"/>
              <w:rPr>
                <w:rFonts w:hint="eastAsia" w:ascii="宋体" w:hAnsi="宋体" w:cs="宋体"/>
                <w:bCs/>
                <w:color w:val="000000" w:themeColor="text1"/>
                <w:sz w:val="24"/>
                <w:highlight w:val="none"/>
                <w:lang w:eastAsia="zh-CN"/>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lang w:eastAsia="zh-CN"/>
                <w14:textFill>
                  <w14:solidFill>
                    <w14:schemeClr w14:val="tx1"/>
                  </w14:solidFill>
                </w14:textFill>
              </w:rPr>
              <w:t>客</w:t>
            </w:r>
            <w:r>
              <w:rPr>
                <w:rFonts w:hint="eastAsia" w:ascii="宋体" w:hAnsi="宋体" w:eastAsia="宋体" w:cs="宋体"/>
                <w:bCs/>
                <w:color w:val="000000" w:themeColor="text1"/>
                <w:sz w:val="24"/>
                <w:highlight w:val="none"/>
                <w14:textFill>
                  <w14:solidFill>
                    <w14:schemeClr w14:val="tx1"/>
                  </w14:solidFill>
                </w14:textFill>
              </w:rPr>
              <w:t>观分</w:t>
            </w:r>
          </w:p>
        </w:tc>
        <w:tc>
          <w:tcPr>
            <w:tcW w:w="1770" w:type="dxa"/>
          </w:tcPr>
          <w:p>
            <w:pPr>
              <w:snapToGrid w:val="0"/>
              <w:spacing w:line="360" w:lineRule="auto"/>
              <w:jc w:val="center"/>
              <w:rPr>
                <w:rFonts w:hint="eastAsia" w:ascii="宋体" w:hAnsi="宋体" w:cs="宋体"/>
                <w:color w:val="000000" w:themeColor="text1"/>
                <w:sz w:val="24"/>
                <w:highlight w:val="none"/>
                <w:lang w:eastAsia="zh-CN"/>
                <w14:textFill>
                  <w14:solidFill>
                    <w14:schemeClr w14:val="tx1"/>
                  </w14:solidFill>
                </w14:textFill>
              </w:rPr>
            </w:pPr>
          </w:p>
          <w:p>
            <w:pPr>
              <w:snapToGrid w:val="0"/>
              <w:spacing w:line="360" w:lineRule="auto"/>
              <w:jc w:val="center"/>
              <w:rPr>
                <w:rFonts w:hint="eastAsia" w:ascii="宋体" w:hAnsi="宋体" w:cs="宋体"/>
                <w:color w:val="000000" w:themeColor="text1"/>
                <w:sz w:val="24"/>
                <w:highlight w:val="none"/>
                <w:lang w:eastAsia="zh-CN"/>
                <w14:textFill>
                  <w14:solidFill>
                    <w14:schemeClr w14:val="tx1"/>
                  </w14:solidFill>
                </w14:textFill>
              </w:rPr>
            </w:pPr>
          </w:p>
          <w:p>
            <w:pPr>
              <w:snapToGrid w:val="0"/>
              <w:spacing w:line="360" w:lineRule="auto"/>
              <w:jc w:val="center"/>
              <w:rPr>
                <w:rFonts w:hint="eastAsia" w:ascii="宋体" w:hAnsi="宋体" w:cs="宋体"/>
                <w:color w:val="000000" w:themeColor="text1"/>
                <w:sz w:val="24"/>
                <w:highlight w:val="none"/>
                <w:lang w:eastAsia="zh-CN"/>
                <w14:textFill>
                  <w14:solidFill>
                    <w14:schemeClr w14:val="tx1"/>
                  </w14:solidFill>
                </w14:textFill>
              </w:rPr>
            </w:pPr>
          </w:p>
          <w:p>
            <w:pPr>
              <w:snapToGrid w:val="0"/>
              <w:spacing w:line="360" w:lineRule="auto"/>
              <w:jc w:val="center"/>
              <w:rPr>
                <w:rFonts w:hint="eastAsia" w:ascii="宋体" w:hAnsi="宋体" w:cs="宋体"/>
                <w:color w:val="000000" w:themeColor="text1"/>
                <w:sz w:val="24"/>
                <w:highlight w:val="none"/>
                <w:lang w:eastAsia="zh-CN"/>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投标人业绩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snapToGrid w:val="0"/>
              <w:spacing w:line="360"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5</w:t>
            </w:r>
          </w:p>
        </w:tc>
        <w:tc>
          <w:tcPr>
            <w:tcW w:w="5458" w:type="dxa"/>
            <w:vAlign w:val="top"/>
          </w:tcPr>
          <w:p>
            <w:pPr>
              <w:keepNext w:val="0"/>
              <w:keepLines w:val="0"/>
              <w:suppressLineNumbers w:val="0"/>
              <w:spacing w:before="0" w:beforeAutospacing="0" w:after="0" w:afterAutospacing="0" w:line="360" w:lineRule="auto"/>
              <w:ind w:left="0" w:leftChars="0" w:right="0" w:rightChars="0"/>
              <w:outlineLvl w:val="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报价产品列入财政部、发展改革委发布的节能产品品目清单的，提供国家市场监督管理总局公布的《参与实施政府采购节能产品认证机构名录》内的认证机构出具的、处于有效期之内的节能标志产品认证证书的，得1分。</w:t>
            </w:r>
          </w:p>
          <w:p>
            <w:pPr>
              <w:keepNext w:val="0"/>
              <w:keepLines w:val="0"/>
              <w:suppressLineNumbers w:val="0"/>
              <w:spacing w:before="0" w:beforeAutospacing="0" w:after="0" w:afterAutospacing="0" w:line="360" w:lineRule="auto"/>
              <w:ind w:left="0" w:leftChars="0" w:right="0" w:rightChars="0"/>
              <w:outlineLvl w:val="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报价产品列入财政部、生态环境部发布的环境标志产品品目清单的，提供国家市场监督管理总局公布的《参与实施政府采购环境标志产品认证机构名录》内的认证机构出具的、处于有效期之内的环境标志产品认证证书，得1分。</w:t>
            </w:r>
          </w:p>
          <w:p>
            <w:pPr>
              <w:pStyle w:val="25"/>
              <w:rPr>
                <w:rFonts w:hint="eastAsia" w:eastAsia="宋体"/>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（投标文件中</w:t>
            </w:r>
            <w:r>
              <w:rPr>
                <w:rFonts w:hint="eastAsia" w:ascii="宋体" w:hAnsi="宋体" w:eastAsia="宋体" w:cs="宋体"/>
                <w:b/>
                <w:bCs/>
                <w:color w:val="000000" w:themeColor="text1"/>
                <w:sz w:val="24"/>
                <w:szCs w:val="24"/>
                <w:highlight w:val="none"/>
                <w14:textFill>
                  <w14:solidFill>
                    <w14:schemeClr w14:val="tx1"/>
                  </w14:solidFill>
                </w14:textFill>
              </w:rPr>
              <w:t>提供相关认证证书并加盖制造商公章，</w:t>
            </w:r>
            <w:r>
              <w:rPr>
                <w:rFonts w:hint="eastAsia" w:ascii="宋体" w:hAnsi="宋体" w:eastAsia="宋体" w:cs="宋体"/>
                <w:b/>
                <w:bCs/>
                <w:color w:val="000000" w:themeColor="text1"/>
                <w:sz w:val="24"/>
                <w:highlight w:val="none"/>
                <w14:textFill>
                  <w14:solidFill>
                    <w14:schemeClr w14:val="tx1"/>
                  </w14:solidFill>
                </w14:textFill>
              </w:rPr>
              <w:t>否则不得分</w:t>
            </w:r>
            <w:r>
              <w:rPr>
                <w:rFonts w:hint="eastAsia" w:ascii="宋体" w:hAnsi="宋体" w:eastAsia="宋体" w:cs="宋体"/>
                <w:b/>
                <w:bCs/>
                <w:color w:val="000000" w:themeColor="text1"/>
                <w:sz w:val="24"/>
                <w:highlight w:val="none"/>
                <w:lang w:eastAsia="zh-CN"/>
                <w14:textFill>
                  <w14:solidFill>
                    <w14:schemeClr w14:val="tx1"/>
                  </w14:solidFill>
                </w14:textFill>
              </w:rPr>
              <w:t>。）</w:t>
            </w:r>
          </w:p>
        </w:tc>
        <w:tc>
          <w:tcPr>
            <w:tcW w:w="791" w:type="dxa"/>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000000" w:themeColor="text1"/>
                <w:sz w:val="24"/>
                <w:highlight w:val="none"/>
                <w:lang w:val="en-US" w:eastAsia="zh-CN"/>
                <w14:textFill>
                  <w14:solidFill>
                    <w14:schemeClr w14:val="tx1"/>
                  </w14:solidFill>
                </w14:textFill>
              </w:rPr>
            </w:pPr>
          </w:p>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p>
        </w:tc>
        <w:tc>
          <w:tcPr>
            <w:tcW w:w="1350" w:type="dxa"/>
            <w:vAlign w:val="center"/>
          </w:tcPr>
          <w:p>
            <w:pPr>
              <w:snapToGrid w:val="0"/>
              <w:spacing w:line="360" w:lineRule="auto"/>
              <w:jc w:val="center"/>
              <w:rPr>
                <w:rFonts w:hint="eastAsia" w:ascii="宋体" w:hAnsi="宋体" w:cs="宋体"/>
                <w:bCs/>
                <w:color w:val="000000" w:themeColor="text1"/>
                <w:sz w:val="24"/>
                <w:highlight w:val="none"/>
                <w:lang w:eastAsia="zh-CN"/>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lang w:eastAsia="zh-CN"/>
                <w14:textFill>
                  <w14:solidFill>
                    <w14:schemeClr w14:val="tx1"/>
                  </w14:solidFill>
                </w14:textFill>
              </w:rPr>
              <w:t>客</w:t>
            </w:r>
            <w:r>
              <w:rPr>
                <w:rFonts w:hint="eastAsia" w:ascii="宋体" w:hAnsi="宋体" w:eastAsia="宋体" w:cs="宋体"/>
                <w:bCs/>
                <w:color w:val="000000" w:themeColor="text1"/>
                <w:sz w:val="24"/>
                <w:highlight w:val="none"/>
                <w14:textFill>
                  <w14:solidFill>
                    <w14:schemeClr w14:val="tx1"/>
                  </w14:solidFill>
                </w14:textFill>
              </w:rPr>
              <w:t>观分</w:t>
            </w:r>
          </w:p>
        </w:tc>
        <w:tc>
          <w:tcPr>
            <w:tcW w:w="1770" w:type="dxa"/>
          </w:tcPr>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节能产品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snapToGrid w:val="0"/>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6</w:t>
            </w:r>
          </w:p>
        </w:tc>
        <w:tc>
          <w:tcPr>
            <w:tcW w:w="5458" w:type="dxa"/>
            <w:vAlign w:val="top"/>
          </w:tcPr>
          <w:p>
            <w:pPr>
              <w:keepNext w:val="0"/>
              <w:keepLines w:val="0"/>
              <w:suppressLineNumbers w:val="0"/>
              <w:spacing w:before="0" w:beforeAutospacing="0" w:after="0" w:afterAutospacing="0" w:line="360" w:lineRule="auto"/>
              <w:ind w:left="0" w:leftChars="0" w:right="0" w:rightChars="0"/>
              <w:outlineLvl w:val="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采用R410a、R134a环保冷媒的得2分，其他不得分。</w:t>
            </w:r>
          </w:p>
          <w:p>
            <w:pPr>
              <w:keepNext w:val="0"/>
              <w:keepLines w:val="0"/>
              <w:suppressLineNumbers w:val="0"/>
              <w:spacing w:before="0" w:beforeAutospacing="0" w:after="0" w:afterAutospacing="0" w:line="360" w:lineRule="auto"/>
              <w:ind w:left="0" w:leftChars="0" w:right="0" w:rightChars="0"/>
              <w:outlineLvl w:val="0"/>
              <w:rPr>
                <w:rFonts w:hint="eastAsia" w:ascii="宋体" w:hAnsi="宋体" w:cs="宋体"/>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（投标文件中</w:t>
            </w:r>
            <w:r>
              <w:rPr>
                <w:rFonts w:hint="eastAsia" w:ascii="宋体" w:hAnsi="宋体" w:eastAsia="宋体" w:cs="宋体"/>
                <w:b/>
                <w:bCs/>
                <w:color w:val="000000" w:themeColor="text1"/>
                <w:sz w:val="24"/>
                <w:szCs w:val="24"/>
                <w:highlight w:val="none"/>
                <w14:textFill>
                  <w14:solidFill>
                    <w14:schemeClr w14:val="tx1"/>
                  </w14:solidFill>
                </w14:textFill>
              </w:rPr>
              <w:t>提供制造商说明证明文件并加盖制造商公章，</w:t>
            </w:r>
            <w:r>
              <w:rPr>
                <w:rFonts w:hint="eastAsia" w:ascii="宋体" w:hAnsi="宋体" w:eastAsia="宋体" w:cs="宋体"/>
                <w:b/>
                <w:bCs/>
                <w:color w:val="000000" w:themeColor="text1"/>
                <w:sz w:val="24"/>
                <w:highlight w:val="none"/>
                <w:lang w:eastAsia="zh-CN"/>
                <w14:textFill>
                  <w14:solidFill>
                    <w14:schemeClr w14:val="tx1"/>
                  </w14:solidFill>
                </w14:textFill>
              </w:rPr>
              <w:t>不提供不得分。）</w:t>
            </w:r>
          </w:p>
        </w:tc>
        <w:tc>
          <w:tcPr>
            <w:tcW w:w="791"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p>
        </w:tc>
        <w:tc>
          <w:tcPr>
            <w:tcW w:w="1350" w:type="dxa"/>
            <w:vAlign w:val="center"/>
          </w:tcPr>
          <w:p>
            <w:pPr>
              <w:snapToGrid w:val="0"/>
              <w:spacing w:line="360" w:lineRule="auto"/>
              <w:jc w:val="center"/>
              <w:rPr>
                <w:rFonts w:hint="eastAsia" w:ascii="宋体" w:hAnsi="宋体" w:eastAsia="宋体" w:cs="宋体"/>
                <w:bCs/>
                <w:color w:val="000000" w:themeColor="text1"/>
                <w:sz w:val="24"/>
                <w:highlight w:val="none"/>
                <w:lang w:eastAsia="zh-CN"/>
                <w14:textFill>
                  <w14:solidFill>
                    <w14:schemeClr w14:val="tx1"/>
                  </w14:solidFill>
                </w14:textFill>
              </w:rPr>
            </w:pPr>
            <w:r>
              <w:rPr>
                <w:rFonts w:hint="eastAsia" w:ascii="宋体" w:hAnsi="宋体" w:cs="宋体"/>
                <w:bCs/>
                <w:color w:val="000000" w:themeColor="text1"/>
                <w:sz w:val="24"/>
                <w:highlight w:val="none"/>
                <w:lang w:eastAsia="zh-CN"/>
                <w14:textFill>
                  <w14:solidFill>
                    <w14:schemeClr w14:val="tx1"/>
                  </w14:solidFill>
                </w14:textFill>
              </w:rPr>
              <w:t>客观分</w:t>
            </w:r>
          </w:p>
        </w:tc>
        <w:tc>
          <w:tcPr>
            <w:tcW w:w="1770" w:type="dxa"/>
          </w:tcPr>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冷媒的环保性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snapToGrid w:val="0"/>
              <w:spacing w:line="360" w:lineRule="auto"/>
              <w:jc w:val="center"/>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7</w:t>
            </w:r>
          </w:p>
        </w:tc>
        <w:tc>
          <w:tcPr>
            <w:tcW w:w="5458" w:type="dxa"/>
            <w:vAlign w:val="top"/>
          </w:tcPr>
          <w:p>
            <w:pPr>
              <w:keepNext w:val="0"/>
              <w:keepLines w:val="0"/>
              <w:suppressLineNumbers w:val="0"/>
              <w:spacing w:before="0" w:beforeAutospacing="0" w:after="0" w:afterAutospacing="0" w:line="360" w:lineRule="auto"/>
              <w:ind w:left="0" w:leftChars="0" w:right="0" w:rightChars="0"/>
              <w:outlineLvl w:val="0"/>
              <w:rPr>
                <w:rFonts w:hint="eastAsia" w:ascii="宋体" w:hAnsi="宋体" w:eastAsia="宋体" w:cs="宋体"/>
                <w:snapToGrid/>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单台风冷热泵涡旋机组采用2台及以上变频喷气增焓压缩机的得5分，采用2个及以上</w:t>
            </w:r>
            <w:r>
              <w:rPr>
                <w:rFonts w:hint="eastAsia" w:ascii="宋体" w:hAnsi="宋体" w:eastAsia="宋体" w:cs="宋体"/>
                <w:color w:val="000000" w:themeColor="text1"/>
                <w:sz w:val="24"/>
                <w:highlight w:val="none"/>
                <w14:textFill>
                  <w14:solidFill>
                    <w14:schemeClr w14:val="tx1"/>
                  </w14:solidFill>
                </w14:textFill>
              </w:rPr>
              <w:t>直流变频压缩机的得</w:t>
            </w:r>
            <w:r>
              <w:rPr>
                <w:rFonts w:hint="eastAsia" w:ascii="宋体" w:hAnsi="宋体" w:eastAsia="宋体" w:cs="宋体"/>
                <w:color w:val="000000" w:themeColor="text1"/>
                <w:sz w:val="24"/>
                <w:highlight w:val="none"/>
                <w14:textFill>
                  <w14:solidFill>
                    <w14:schemeClr w14:val="tx1"/>
                  </w14:solidFill>
                </w14:textFill>
              </w:rPr>
              <w:t>2分，其余不得分。</w:t>
            </w:r>
            <w:r>
              <w:rPr>
                <w:rFonts w:hint="eastAsia" w:ascii="宋体" w:hAnsi="宋体" w:eastAsia="宋体" w:cs="宋体"/>
                <w:b/>
                <w:bCs/>
                <w:color w:val="000000" w:themeColor="text1"/>
                <w:sz w:val="24"/>
                <w:highlight w:val="none"/>
                <w:lang w:eastAsia="zh-CN"/>
                <w14:textFill>
                  <w14:solidFill>
                    <w14:schemeClr w14:val="tx1"/>
                  </w14:solidFill>
                </w14:textFill>
              </w:rPr>
              <w:t>（投标文件中提供制造商说明证明文件并</w:t>
            </w:r>
            <w:r>
              <w:rPr>
                <w:rFonts w:hint="eastAsia" w:ascii="宋体" w:hAnsi="宋体" w:eastAsia="宋体" w:cs="宋体"/>
                <w:b/>
                <w:bCs/>
                <w:color w:val="000000" w:themeColor="text1"/>
                <w:sz w:val="24"/>
                <w:szCs w:val="24"/>
                <w:highlight w:val="none"/>
                <w14:textFill>
                  <w14:solidFill>
                    <w14:schemeClr w14:val="tx1"/>
                  </w14:solidFill>
                </w14:textFill>
              </w:rPr>
              <w:t>加盖制造商公章，</w:t>
            </w:r>
            <w:r>
              <w:rPr>
                <w:rFonts w:hint="eastAsia" w:ascii="宋体" w:hAnsi="宋体" w:eastAsia="宋体" w:cs="宋体"/>
                <w:b/>
                <w:bCs/>
                <w:color w:val="000000" w:themeColor="text1"/>
                <w:sz w:val="24"/>
                <w:highlight w:val="none"/>
                <w:lang w:eastAsia="zh-CN"/>
                <w14:textFill>
                  <w14:solidFill>
                    <w14:schemeClr w14:val="tx1"/>
                  </w14:solidFill>
                </w14:textFill>
              </w:rPr>
              <w:t>不提供不得分。）</w:t>
            </w:r>
          </w:p>
        </w:tc>
        <w:tc>
          <w:tcPr>
            <w:tcW w:w="791"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default" w:ascii="宋体" w:hAnsi="宋体" w:eastAsia="宋体" w:cs="宋体"/>
                <w:snapToGrid/>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t>5</w:t>
            </w:r>
          </w:p>
        </w:tc>
        <w:tc>
          <w:tcPr>
            <w:tcW w:w="1350"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eastAsia" w:ascii="宋体" w:hAnsi="宋体" w:eastAsia="宋体" w:cs="宋体"/>
                <w:snapToGrid/>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sz w:val="24"/>
                <w:highlight w:val="none"/>
                <w:lang w:eastAsia="zh-CN"/>
                <w14:textFill>
                  <w14:solidFill>
                    <w14:schemeClr w14:val="tx1"/>
                  </w14:solidFill>
                </w14:textFill>
              </w:rPr>
              <w:t>客观分</w:t>
            </w:r>
          </w:p>
        </w:tc>
        <w:tc>
          <w:tcPr>
            <w:tcW w:w="1770" w:type="dxa"/>
          </w:tcPr>
          <w:p>
            <w:pPr>
              <w:keepNext w:val="0"/>
              <w:keepLines w:val="0"/>
              <w:suppressLineNumbers w:val="0"/>
              <w:spacing w:before="0" w:beforeAutospacing="0" w:after="0" w:afterAutospacing="0" w:line="360" w:lineRule="auto"/>
              <w:ind w:left="0" w:leftChars="0" w:right="0" w:rightChars="0"/>
              <w:jc w:val="center"/>
              <w:outlineLvl w:val="0"/>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suppressLineNumbers w:val="0"/>
              <w:spacing w:before="0" w:beforeAutospacing="0" w:after="0" w:afterAutospacing="0" w:line="360" w:lineRule="auto"/>
              <w:ind w:left="0" w:leftChars="0" w:right="0" w:rightChars="0"/>
              <w:jc w:val="center"/>
              <w:outlineLvl w:val="0"/>
              <w:rPr>
                <w:rFonts w:hint="eastAsia" w:ascii="宋体" w:hAnsi="宋体" w:eastAsia="宋体" w:cs="宋体"/>
                <w:snapToGrid/>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机组主要部件压缩机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snapToGrid w:val="0"/>
              <w:spacing w:line="360" w:lineRule="auto"/>
              <w:jc w:val="center"/>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w:t>
            </w:r>
          </w:p>
        </w:tc>
        <w:tc>
          <w:tcPr>
            <w:tcW w:w="5458"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压缩机与设备同一品牌得3分，采用知名品牌（如丹佛斯、谷轮等）得1</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分，其余不得分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eastAsia="zh-CN"/>
                <w14:textFill>
                  <w14:solidFill>
                    <w14:schemeClr w14:val="tx1"/>
                  </w14:solidFill>
                </w14:textFill>
              </w:rPr>
              <w:t>投标文件中提供产品零部件清单并加盖制造商公章为依据，不提供不得分。）</w:t>
            </w:r>
          </w:p>
        </w:tc>
        <w:tc>
          <w:tcPr>
            <w:tcW w:w="791"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default" w:ascii="宋体" w:hAnsi="宋体" w:cs="宋体"/>
                <w:snapToGrid/>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t>3</w:t>
            </w:r>
          </w:p>
        </w:tc>
        <w:tc>
          <w:tcPr>
            <w:tcW w:w="1350"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eastAsia" w:ascii="宋体" w:hAnsi="宋体" w:cs="宋体"/>
                <w:bCs/>
                <w:color w:val="000000" w:themeColor="text1"/>
                <w:sz w:val="24"/>
                <w:highlight w:val="none"/>
                <w:lang w:eastAsia="zh-CN"/>
                <w14:textFill>
                  <w14:solidFill>
                    <w14:schemeClr w14:val="tx1"/>
                  </w14:solidFill>
                </w14:textFill>
              </w:rPr>
            </w:pPr>
            <w:r>
              <w:rPr>
                <w:rFonts w:hint="eastAsia" w:ascii="宋体" w:hAnsi="宋体" w:cs="宋体"/>
                <w:bCs/>
                <w:color w:val="000000" w:themeColor="text1"/>
                <w:sz w:val="24"/>
                <w:highlight w:val="none"/>
                <w:lang w:eastAsia="zh-CN"/>
                <w14:textFill>
                  <w14:solidFill>
                    <w14:schemeClr w14:val="tx1"/>
                  </w14:solidFill>
                </w14:textFill>
              </w:rPr>
              <w:t>客观分</w:t>
            </w:r>
          </w:p>
        </w:tc>
        <w:tc>
          <w:tcPr>
            <w:tcW w:w="1770"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关键部件品牌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snapToGrid w:val="0"/>
              <w:spacing w:line="360" w:lineRule="auto"/>
              <w:jc w:val="center"/>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9</w:t>
            </w:r>
          </w:p>
        </w:tc>
        <w:tc>
          <w:tcPr>
            <w:tcW w:w="5458"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变频驱动与设备同一品牌得3分，采用知名品牌（如三花等）得1</w:t>
            </w:r>
            <w:r>
              <w:rPr>
                <w:rFonts w:hint="eastAsia" w:ascii="宋体" w:hAnsi="宋体" w:eastAsia="宋体" w:cs="宋体"/>
                <w:color w:val="000000" w:themeColor="text1"/>
                <w:sz w:val="24"/>
                <w:highlight w:val="none"/>
                <w:lang w:val="en-US" w:eastAsia="zh-CN"/>
                <w14:textFill>
                  <w14:solidFill>
                    <w14:schemeClr w14:val="tx1"/>
                  </w14:solidFill>
                </w14:textFill>
              </w:rPr>
              <w:t>.5</w:t>
            </w:r>
            <w:r>
              <w:rPr>
                <w:rFonts w:hint="eastAsia" w:ascii="宋体" w:hAnsi="宋体" w:eastAsia="宋体" w:cs="宋体"/>
                <w:color w:val="000000" w:themeColor="text1"/>
                <w:sz w:val="24"/>
                <w:highlight w:val="none"/>
                <w14:textFill>
                  <w14:solidFill>
                    <w14:schemeClr w14:val="tx1"/>
                  </w14:solidFill>
                </w14:textFill>
              </w:rPr>
              <w:t>分，其余不得分。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eastAsia="zh-CN"/>
                <w14:textFill>
                  <w14:solidFill>
                    <w14:schemeClr w14:val="tx1"/>
                  </w14:solidFill>
                </w14:textFill>
              </w:rPr>
              <w:t>投标文件中提供产品样本加盖制造商公章为依据，不提供不得分。）</w:t>
            </w:r>
          </w:p>
        </w:tc>
        <w:tc>
          <w:tcPr>
            <w:tcW w:w="791"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default" w:ascii="宋体" w:hAnsi="宋体" w:cs="宋体"/>
                <w:snapToGrid/>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t>3</w:t>
            </w:r>
          </w:p>
        </w:tc>
        <w:tc>
          <w:tcPr>
            <w:tcW w:w="1350"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eastAsia" w:ascii="宋体" w:hAnsi="宋体" w:cs="宋体"/>
                <w:bCs/>
                <w:color w:val="000000" w:themeColor="text1"/>
                <w:sz w:val="24"/>
                <w:highlight w:val="none"/>
                <w:lang w:eastAsia="zh-CN"/>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客观分</w:t>
            </w:r>
          </w:p>
        </w:tc>
        <w:tc>
          <w:tcPr>
            <w:tcW w:w="1770"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变频驱动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snapToGrid w:val="0"/>
              <w:spacing w:line="360" w:lineRule="auto"/>
              <w:jc w:val="center"/>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10</w:t>
            </w:r>
          </w:p>
        </w:tc>
        <w:tc>
          <w:tcPr>
            <w:tcW w:w="5458"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主控板拥有制冷剂冷却技术的得</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分，无此技术应用的不得分。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eastAsia="zh-CN"/>
                <w14:textFill>
                  <w14:solidFill>
                    <w14:schemeClr w14:val="tx1"/>
                  </w14:solidFill>
                </w14:textFill>
              </w:rPr>
              <w:t>投标文件中提供产品样本加盖制造商公章，不提供不得分。</w:t>
            </w:r>
            <w:r>
              <w:rPr>
                <w:rFonts w:hint="eastAsia" w:ascii="宋体" w:hAnsi="宋体" w:eastAsia="宋体" w:cs="宋体"/>
                <w:color w:val="000000" w:themeColor="text1"/>
                <w:sz w:val="24"/>
                <w:highlight w:val="none"/>
                <w:lang w:eastAsia="zh-CN"/>
                <w14:textFill>
                  <w14:solidFill>
                    <w14:schemeClr w14:val="tx1"/>
                  </w14:solidFill>
                </w14:textFill>
              </w:rPr>
              <w:t>）</w:t>
            </w:r>
          </w:p>
        </w:tc>
        <w:tc>
          <w:tcPr>
            <w:tcW w:w="791"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default" w:ascii="宋体" w:hAnsi="宋体" w:cs="宋体"/>
                <w:snapToGrid/>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t>3</w:t>
            </w:r>
          </w:p>
        </w:tc>
        <w:tc>
          <w:tcPr>
            <w:tcW w:w="1350"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eastAsia" w:ascii="宋体" w:hAnsi="宋体" w:cs="宋体"/>
                <w:bCs/>
                <w:color w:val="000000" w:themeColor="text1"/>
                <w:sz w:val="24"/>
                <w:highlight w:val="none"/>
                <w:lang w:eastAsia="zh-CN"/>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客观分</w:t>
            </w:r>
          </w:p>
        </w:tc>
        <w:tc>
          <w:tcPr>
            <w:tcW w:w="1770"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主板冷却机组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snapToGrid w:val="0"/>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p>
        </w:tc>
        <w:tc>
          <w:tcPr>
            <w:tcW w:w="5458"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不区分主从机，每台机器都带控制电脑板，任何一台模块故障不影响系统运行，满足得2分，不满足不得分。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eastAsia="zh-CN"/>
                <w14:textFill>
                  <w14:solidFill>
                    <w14:schemeClr w14:val="tx1"/>
                  </w14:solidFill>
                </w14:textFill>
              </w:rPr>
              <w:t>投标文件中提供制造商说明证明文件并加盖制造商公章，不提供不得分。</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791"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p>
        </w:tc>
        <w:tc>
          <w:tcPr>
            <w:tcW w:w="1350"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客观分</w:t>
            </w:r>
          </w:p>
        </w:tc>
        <w:tc>
          <w:tcPr>
            <w:tcW w:w="1770"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独立运行能力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snapToGrid w:val="0"/>
              <w:spacing w:line="360"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2</w:t>
            </w:r>
          </w:p>
        </w:tc>
        <w:tc>
          <w:tcPr>
            <w:tcW w:w="5458"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机组控制系统带RS-485接口，且免费开放MODBUS/BACCNET协议得</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分，其他不得分。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eastAsia="zh-CN"/>
                <w14:textFill>
                  <w14:solidFill>
                    <w14:schemeClr w14:val="tx1"/>
                  </w14:solidFill>
                </w14:textFill>
              </w:rPr>
              <w:t>投标文件中提供制造商说明证明文件并加盖制造商公章，不提供不得分。</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791"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w:t>
            </w:r>
          </w:p>
        </w:tc>
        <w:tc>
          <w:tcPr>
            <w:tcW w:w="1350"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客观分</w:t>
            </w:r>
          </w:p>
        </w:tc>
        <w:tc>
          <w:tcPr>
            <w:tcW w:w="1770"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控制系统的开放性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13</w:t>
            </w:r>
          </w:p>
        </w:tc>
        <w:tc>
          <w:tcPr>
            <w:tcW w:w="5458"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采用智能除霜模式，参与拼接的每个模块均可以实现边除霜边制热。满足得2分，不满足不得分。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eastAsia="zh-CN"/>
                <w14:textFill>
                  <w14:solidFill>
                    <w14:schemeClr w14:val="tx1"/>
                  </w14:solidFill>
                </w14:textFill>
              </w:rPr>
              <w:t>投标文件中提供制造商说明证明文件并加盖制造商公章，不提供不得分。</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791"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default" w:ascii="宋体" w:hAnsi="宋体" w:eastAsia="宋体" w:cs="宋体"/>
                <w:snapToGrid/>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t>2</w:t>
            </w:r>
          </w:p>
        </w:tc>
        <w:tc>
          <w:tcPr>
            <w:tcW w:w="1350"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客观分</w:t>
            </w:r>
          </w:p>
        </w:tc>
        <w:tc>
          <w:tcPr>
            <w:tcW w:w="1770"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除霜模式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14</w:t>
            </w:r>
          </w:p>
        </w:tc>
        <w:tc>
          <w:tcPr>
            <w:tcW w:w="5458"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亲水铝翅片得2分，其他不得分。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eastAsia="zh-CN"/>
                <w14:textFill>
                  <w14:solidFill>
                    <w14:schemeClr w14:val="tx1"/>
                  </w14:solidFill>
                </w14:textFill>
              </w:rPr>
              <w:t xml:space="preserve">投标文件中提供制造商说明证明文件并加盖制造商公章，不提供不得分。） </w:t>
            </w:r>
          </w:p>
        </w:tc>
        <w:tc>
          <w:tcPr>
            <w:tcW w:w="791"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default" w:ascii="宋体" w:hAnsi="宋体" w:eastAsia="宋体" w:cs="宋体"/>
                <w:snapToGrid/>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t>2</w:t>
            </w:r>
          </w:p>
        </w:tc>
        <w:tc>
          <w:tcPr>
            <w:tcW w:w="1350"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客观分</w:t>
            </w:r>
          </w:p>
        </w:tc>
        <w:tc>
          <w:tcPr>
            <w:tcW w:w="1770"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空气侧换热器铝翅片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15</w:t>
            </w:r>
          </w:p>
        </w:tc>
        <w:tc>
          <w:tcPr>
            <w:tcW w:w="5458"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IP55等级得2分，IP45等级得1分，低于上述两种标准的不得分。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eastAsia="zh-CN"/>
                <w14:textFill>
                  <w14:solidFill>
                    <w14:schemeClr w14:val="tx1"/>
                  </w14:solidFill>
                </w14:textFill>
              </w:rPr>
              <w:t>投标文件中提供制造商说明证明文件并加盖制造商公章，不提供不得分。</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791"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default" w:ascii="宋体" w:hAnsi="宋体" w:eastAsia="宋体" w:cs="宋体"/>
                <w:snapToGrid/>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t>2</w:t>
            </w:r>
          </w:p>
        </w:tc>
        <w:tc>
          <w:tcPr>
            <w:tcW w:w="1350"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客观分</w:t>
            </w:r>
          </w:p>
        </w:tc>
        <w:tc>
          <w:tcPr>
            <w:tcW w:w="1770"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风扇电机防护等级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16</w:t>
            </w:r>
          </w:p>
        </w:tc>
        <w:tc>
          <w:tcPr>
            <w:tcW w:w="5458"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机组停电期间由后备电池供电计时，用户设定的参数值，在停电期间仍保留在系统记忆中，满足得2分，其它不得分。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eastAsia="zh-CN"/>
                <w14:textFill>
                  <w14:solidFill>
                    <w14:schemeClr w14:val="tx1"/>
                  </w14:solidFill>
                </w14:textFill>
              </w:rPr>
              <w:t>投标文件中提供</w:t>
            </w:r>
            <w:r>
              <w:rPr>
                <w:rFonts w:hint="eastAsia" w:ascii="宋体" w:hAnsi="宋体" w:eastAsia="宋体" w:cs="宋体"/>
                <w:b/>
                <w:bCs/>
                <w:color w:val="000000" w:themeColor="text1"/>
                <w:sz w:val="24"/>
                <w:highlight w:val="none"/>
                <w:lang w:val="en-US" w:eastAsia="zh-CN"/>
                <w14:textFill>
                  <w14:solidFill>
                    <w14:schemeClr w14:val="tx1"/>
                  </w14:solidFill>
                </w14:textFill>
              </w:rPr>
              <w:t>制造商说明</w:t>
            </w:r>
            <w:r>
              <w:rPr>
                <w:rFonts w:hint="eastAsia" w:ascii="宋体" w:hAnsi="宋体" w:eastAsia="宋体" w:cs="宋体"/>
                <w:b/>
                <w:bCs/>
                <w:color w:val="000000" w:themeColor="text1"/>
                <w:sz w:val="24"/>
                <w:highlight w:val="none"/>
                <w:lang w:eastAsia="zh-CN"/>
                <w14:textFill>
                  <w14:solidFill>
                    <w14:schemeClr w14:val="tx1"/>
                  </w14:solidFill>
                </w14:textFill>
              </w:rPr>
              <w:t>证明文件并加盖制造商公章，不提供不得分。</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791"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w:t>
            </w:r>
          </w:p>
        </w:tc>
        <w:tc>
          <w:tcPr>
            <w:tcW w:w="1350" w:type="dxa"/>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客观分</w:t>
            </w:r>
          </w:p>
        </w:tc>
        <w:tc>
          <w:tcPr>
            <w:tcW w:w="1770"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掉电记忆功能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17</w:t>
            </w:r>
          </w:p>
        </w:tc>
        <w:tc>
          <w:tcPr>
            <w:tcW w:w="5458"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主机控制器为液晶触摸屏的得2分，其它不得分。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eastAsia="zh-CN"/>
                <w14:textFill>
                  <w14:solidFill>
                    <w14:schemeClr w14:val="tx1"/>
                  </w14:solidFill>
                </w14:textFill>
              </w:rPr>
              <w:t>投标文件中提供制造商说明证明文件并加盖制造商公章，不提供不得分。</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791"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default" w:ascii="宋体" w:hAnsi="宋体" w:eastAsia="宋体" w:cs="宋体"/>
                <w:snapToGrid/>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t>2</w:t>
            </w:r>
          </w:p>
        </w:tc>
        <w:tc>
          <w:tcPr>
            <w:tcW w:w="1350"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客观分</w:t>
            </w:r>
          </w:p>
        </w:tc>
        <w:tc>
          <w:tcPr>
            <w:tcW w:w="1770"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主机控制器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18</w:t>
            </w:r>
          </w:p>
        </w:tc>
        <w:tc>
          <w:tcPr>
            <w:tcW w:w="5458"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机组风扇电机与设备同一品牌得3分，采用知名品牌（如科贸等）得1</w:t>
            </w:r>
            <w:r>
              <w:rPr>
                <w:rFonts w:hint="eastAsia" w:ascii="宋体" w:hAnsi="宋体" w:eastAsia="宋体" w:cs="宋体"/>
                <w:color w:val="000000" w:themeColor="text1"/>
                <w:sz w:val="24"/>
                <w:highlight w:val="none"/>
                <w:lang w:val="en-US" w:eastAsia="zh-CN"/>
                <w14:textFill>
                  <w14:solidFill>
                    <w14:schemeClr w14:val="tx1"/>
                  </w14:solidFill>
                </w14:textFill>
              </w:rPr>
              <w:t>.5</w:t>
            </w:r>
            <w:r>
              <w:rPr>
                <w:rFonts w:hint="eastAsia" w:ascii="宋体" w:hAnsi="宋体" w:eastAsia="宋体" w:cs="宋体"/>
                <w:color w:val="000000" w:themeColor="text1"/>
                <w:sz w:val="24"/>
                <w:highlight w:val="none"/>
                <w14:textFill>
                  <w14:solidFill>
                    <w14:schemeClr w14:val="tx1"/>
                  </w14:solidFill>
                </w14:textFill>
              </w:rPr>
              <w:t>分，其余不得分。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eastAsia="zh-CN"/>
                <w14:textFill>
                  <w14:solidFill>
                    <w14:schemeClr w14:val="tx1"/>
                  </w14:solidFill>
                </w14:textFill>
              </w:rPr>
              <w:t>投标文件中提供产品零部件清单加盖制造商公章为依据，不提供不得分。</w:t>
            </w:r>
            <w:r>
              <w:rPr>
                <w:rFonts w:hint="eastAsia" w:ascii="宋体" w:hAnsi="宋体" w:eastAsia="宋体" w:cs="宋体"/>
                <w:color w:val="000000" w:themeColor="text1"/>
                <w:sz w:val="24"/>
                <w:highlight w:val="none"/>
                <w:lang w:eastAsia="zh-CN"/>
                <w14:textFill>
                  <w14:solidFill>
                    <w14:schemeClr w14:val="tx1"/>
                  </w14:solidFill>
                </w14:textFill>
              </w:rPr>
              <w:t>）</w:t>
            </w:r>
          </w:p>
        </w:tc>
        <w:tc>
          <w:tcPr>
            <w:tcW w:w="791"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default" w:ascii="宋体" w:hAnsi="宋体" w:eastAsia="宋体" w:cs="宋体"/>
                <w:snapToGrid/>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t>3</w:t>
            </w:r>
          </w:p>
        </w:tc>
        <w:tc>
          <w:tcPr>
            <w:tcW w:w="1350"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客观分</w:t>
            </w:r>
          </w:p>
        </w:tc>
        <w:tc>
          <w:tcPr>
            <w:tcW w:w="1770"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风扇电机品牌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19</w:t>
            </w:r>
          </w:p>
        </w:tc>
        <w:tc>
          <w:tcPr>
            <w:tcW w:w="5458" w:type="dxa"/>
            <w:vAlign w:val="center"/>
          </w:tcPr>
          <w:p>
            <w:pP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基于UE4图形引擎，提供大数据三维可视化平台。使用UE4图形引擎得2分，其它不得分；</w:t>
            </w:r>
          </w:p>
          <w:p>
            <w:pP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博物院建筑物、内部楼层的真实外观呈现，效果达到L3级别。达到L3级别建模精度得2分，其它不得分；</w:t>
            </w:r>
          </w:p>
          <w:p>
            <w:pPr>
              <w:pStyle w:val="25"/>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周边1公里范围的三维建模，达到L2等级。将建筑、景观、植被、道路等信息均真实表达。达到L2级别建模精度得2分，其它不得分。</w:t>
            </w:r>
          </w:p>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c>
          <w:tcPr>
            <w:tcW w:w="791"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pPr>
          </w:p>
          <w:p>
            <w:pPr>
              <w:keepNext w:val="0"/>
              <w:keepLines w:val="0"/>
              <w:suppressLineNumbers w:val="0"/>
              <w:spacing w:before="0" w:beforeAutospacing="0" w:after="0" w:afterAutospacing="0" w:line="360" w:lineRule="auto"/>
              <w:ind w:left="0" w:leftChars="0" w:right="0" w:rightChars="0"/>
              <w:jc w:val="center"/>
              <w:outlineLvl w:val="0"/>
              <w:rPr>
                <w:rFonts w:hint="default" w:ascii="宋体" w:hAnsi="宋体" w:eastAsia="宋体" w:cs="宋体"/>
                <w:snapToGrid/>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t>6</w:t>
            </w:r>
          </w:p>
        </w:tc>
        <w:tc>
          <w:tcPr>
            <w:tcW w:w="1350"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eastAsia" w:ascii="宋体" w:hAnsi="宋体" w:cs="宋体"/>
                <w:bCs/>
                <w:color w:val="000000" w:themeColor="text1"/>
                <w:kern w:val="2"/>
                <w:sz w:val="24"/>
                <w:szCs w:val="24"/>
                <w:highlight w:val="none"/>
                <w:lang w:val="en-US" w:eastAsia="zh-CN" w:bidi="ar-SA"/>
                <w14:textFill>
                  <w14:solidFill>
                    <w14:schemeClr w14:val="tx1"/>
                  </w14:solidFill>
                </w14:textFill>
              </w:rPr>
            </w:pPr>
          </w:p>
          <w:p>
            <w:pPr>
              <w:keepNext w:val="0"/>
              <w:keepLines w:val="0"/>
              <w:suppressLineNumbers w:val="0"/>
              <w:spacing w:before="0" w:beforeAutospacing="0" w:after="0" w:afterAutospacing="0" w:line="360" w:lineRule="auto"/>
              <w:ind w:left="0" w:leftChars="0" w:right="0" w:rightChars="0"/>
              <w:jc w:val="center"/>
              <w:outlineLvl w:val="0"/>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客观分</w:t>
            </w:r>
          </w:p>
        </w:tc>
        <w:tc>
          <w:tcPr>
            <w:tcW w:w="1770" w:type="dxa"/>
            <w:vAlign w:val="center"/>
          </w:tcPr>
          <w:p>
            <w:pP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p>
          <w:p>
            <w:pP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p>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智慧空调可视化孪生平台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20</w:t>
            </w:r>
          </w:p>
        </w:tc>
        <w:tc>
          <w:tcPr>
            <w:tcW w:w="5458" w:type="dxa"/>
            <w:vAlign w:val="center"/>
          </w:tcPr>
          <w:p>
            <w:pP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在三维数字孪生基础之上，展示空调机组和风机盘管在的分布位置，以设备图标形式显示机组的实时运行状态（运行/停止/故障/运行参数）。满足要求得2分，其它不得分。</w:t>
            </w:r>
          </w:p>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系统异常报警提醒，设备报警直接在三维可视化平台上呈现，一键跳转具体楼层和位置，快速了解异常点位置和异常报警类型。满足要求得2分，其它不得分</w:t>
            </w: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w:t>
            </w:r>
          </w:p>
        </w:tc>
        <w:tc>
          <w:tcPr>
            <w:tcW w:w="791"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4</w:t>
            </w:r>
          </w:p>
        </w:tc>
        <w:tc>
          <w:tcPr>
            <w:tcW w:w="1350" w:type="dxa"/>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客观分</w:t>
            </w:r>
          </w:p>
        </w:tc>
        <w:tc>
          <w:tcPr>
            <w:tcW w:w="1770"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智慧空调监测管理平台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21</w:t>
            </w:r>
          </w:p>
        </w:tc>
        <w:tc>
          <w:tcPr>
            <w:tcW w:w="5458" w:type="dxa"/>
            <w:vAlign w:val="center"/>
          </w:tcPr>
          <w:p>
            <w:pP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单台主机制冷量≥135KW得5分，132KW≤单台主机制冷量＜135KW得3分，130KW≤单台主机制冷量＜132KW得1分，其余不得分。（</w:t>
            </w:r>
            <w:r>
              <w:rPr>
                <w:rFonts w:hint="eastAsia" w:ascii="宋体" w:hAnsi="宋体" w:eastAsia="宋体" w:cs="宋体"/>
                <w:b/>
                <w:bCs/>
                <w:color w:val="000000" w:themeColor="text1"/>
                <w:sz w:val="24"/>
                <w:highlight w:val="none"/>
                <w:lang w:eastAsia="zh-CN"/>
                <w14:textFill>
                  <w14:solidFill>
                    <w14:schemeClr w14:val="tx1"/>
                  </w14:solidFill>
                </w14:textFill>
              </w:rPr>
              <w:t>投标文件中提供中国能效标识网数据截屏并加盖制造商公章为准，不提供不得分。</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tc>
        <w:tc>
          <w:tcPr>
            <w:tcW w:w="791"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default" w:ascii="宋体" w:hAnsi="宋体" w:eastAsia="宋体" w:cs="宋体"/>
                <w:snapToGrid/>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t>5</w:t>
            </w:r>
          </w:p>
        </w:tc>
        <w:tc>
          <w:tcPr>
            <w:tcW w:w="1350"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客观分</w:t>
            </w:r>
          </w:p>
        </w:tc>
        <w:tc>
          <w:tcPr>
            <w:tcW w:w="1770"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22</w:t>
            </w:r>
          </w:p>
        </w:tc>
        <w:tc>
          <w:tcPr>
            <w:tcW w:w="5458"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本次项目新设备安全吊装就位及设备安全吊装方案的科学性、合理性、规范性，可操作性、方案平面图等内容，描述详细合理的得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分，一般可行的得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分，欠合理的</w:t>
            </w:r>
            <w:r>
              <w:rPr>
                <w:rFonts w:hint="eastAsia" w:ascii="宋体" w:hAnsi="宋体" w:eastAsia="宋体" w:cs="宋体"/>
                <w:color w:val="000000" w:themeColor="text1"/>
                <w:sz w:val="24"/>
                <w:szCs w:val="24"/>
                <w:highlight w:val="none"/>
                <w:lang w:val="en-US" w:eastAsia="zh-CN"/>
                <w14:textFill>
                  <w14:solidFill>
                    <w14:schemeClr w14:val="tx1"/>
                  </w14:solidFill>
                </w14:textFill>
              </w:rPr>
              <w:t>不得分</w:t>
            </w:r>
            <w:r>
              <w:rPr>
                <w:rFonts w:hint="eastAsia" w:ascii="宋体" w:hAnsi="宋体" w:eastAsia="宋体" w:cs="宋体"/>
                <w:color w:val="000000" w:themeColor="text1"/>
                <w:sz w:val="24"/>
                <w:szCs w:val="24"/>
                <w:highlight w:val="none"/>
                <w14:textFill>
                  <w14:solidFill>
                    <w14:schemeClr w14:val="tx1"/>
                  </w14:solidFill>
                </w14:textFill>
              </w:rPr>
              <w:t>。</w:t>
            </w:r>
          </w:p>
        </w:tc>
        <w:tc>
          <w:tcPr>
            <w:tcW w:w="791"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default" w:ascii="宋体" w:hAnsi="宋体" w:eastAsia="宋体" w:cs="宋体"/>
                <w:snapToGrid/>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t>2</w:t>
            </w:r>
          </w:p>
        </w:tc>
        <w:tc>
          <w:tcPr>
            <w:tcW w:w="1350"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主观分</w:t>
            </w:r>
          </w:p>
        </w:tc>
        <w:tc>
          <w:tcPr>
            <w:tcW w:w="1770"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机组设备安全吊装就位方案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23</w:t>
            </w:r>
          </w:p>
        </w:tc>
        <w:tc>
          <w:tcPr>
            <w:tcW w:w="5458"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次项目《施工组织实施方案》的科学性、合理性、规范性、可操作性；包括设计、生产、供货、安装施工工艺、安装调试、使用维护、项目验收等内容，以及组织机构、工作时间进度表、工作程序和步骤、管理和协调方法、关键步骤的思路和要点等，描述详细合理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分，一般可行的得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分，欠合理的</w:t>
            </w:r>
            <w:r>
              <w:rPr>
                <w:rFonts w:hint="eastAsia" w:ascii="宋体" w:hAnsi="宋体" w:eastAsia="宋体" w:cs="宋体"/>
                <w:color w:val="000000" w:themeColor="text1"/>
                <w:sz w:val="24"/>
                <w:szCs w:val="24"/>
                <w:highlight w:val="none"/>
                <w:lang w:val="en-US" w:eastAsia="zh-CN"/>
                <w14:textFill>
                  <w14:solidFill>
                    <w14:schemeClr w14:val="tx1"/>
                  </w14:solidFill>
                </w14:textFill>
              </w:rPr>
              <w:t>不得分。</w:t>
            </w:r>
          </w:p>
        </w:tc>
        <w:tc>
          <w:tcPr>
            <w:tcW w:w="791"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default" w:ascii="宋体" w:hAnsi="宋体" w:eastAsia="宋体" w:cs="宋体"/>
                <w:snapToGrid/>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t>2</w:t>
            </w:r>
          </w:p>
        </w:tc>
        <w:tc>
          <w:tcPr>
            <w:tcW w:w="1350"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主观分</w:t>
            </w:r>
          </w:p>
        </w:tc>
        <w:tc>
          <w:tcPr>
            <w:tcW w:w="1770"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《安装施工组织实施方案》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24</w:t>
            </w:r>
          </w:p>
        </w:tc>
        <w:tc>
          <w:tcPr>
            <w:tcW w:w="5458"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需提供《风冷热泵综合高效节能优化设计方案书》及详细图纸；包含系统图、施工图；专家根据投标人提供详细的系统的设计配置、系统改造连接、设备安装、系统控制等一揽子解决方案，描述详细合理的得4分，一般可行的得2分，否则不得分。</w:t>
            </w:r>
          </w:p>
        </w:tc>
        <w:tc>
          <w:tcPr>
            <w:tcW w:w="791"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4</w:t>
            </w:r>
          </w:p>
        </w:tc>
        <w:tc>
          <w:tcPr>
            <w:tcW w:w="1350" w:type="dxa"/>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主观分</w:t>
            </w:r>
          </w:p>
        </w:tc>
        <w:tc>
          <w:tcPr>
            <w:tcW w:w="1770"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系统节能优化及降噪措施处理设计方案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25</w:t>
            </w:r>
          </w:p>
        </w:tc>
        <w:tc>
          <w:tcPr>
            <w:tcW w:w="5458"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售后服务及保修范围涵盖全面、售后服务响应时间快、技术培训方案科学合理、售后服务人员配备充足、质保期满后的维保方案及报价合理的得4分；较全面、较快、较科学合理、较充足的得3分；基本满足项目需求的得2分；一般得1分；</w:t>
            </w:r>
            <w:r>
              <w:rPr>
                <w:rFonts w:hint="eastAsia" w:ascii="宋体" w:hAnsi="宋体" w:eastAsia="宋体" w:cs="宋体"/>
                <w:color w:val="000000" w:themeColor="text1"/>
                <w:sz w:val="24"/>
                <w:szCs w:val="24"/>
                <w:highlight w:val="none"/>
                <w14:textFill>
                  <w14:solidFill>
                    <w14:schemeClr w14:val="tx1"/>
                  </w14:solidFill>
                </w14:textFill>
              </w:rPr>
              <w:tab/>
            </w:r>
          </w:p>
        </w:tc>
        <w:tc>
          <w:tcPr>
            <w:tcW w:w="791"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default" w:ascii="宋体" w:hAnsi="宋体" w:eastAsia="宋体" w:cs="宋体"/>
                <w:snapToGrid/>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t>4</w:t>
            </w:r>
          </w:p>
        </w:tc>
        <w:tc>
          <w:tcPr>
            <w:tcW w:w="1350"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主观分</w:t>
            </w:r>
          </w:p>
        </w:tc>
        <w:tc>
          <w:tcPr>
            <w:tcW w:w="1770" w:type="dxa"/>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售后服务</w:t>
            </w:r>
          </w:p>
        </w:tc>
      </w:tr>
    </w:tbl>
    <w:p>
      <w:pPr>
        <w:rPr>
          <w:rFonts w:hint="eastAsia" w:ascii="宋体" w:hAnsi="宋体" w:eastAsia="宋体" w:cs="宋体"/>
          <w:color w:val="000000" w:themeColor="text1"/>
          <w:highlight w:val="none"/>
          <w14:textFill>
            <w14:solidFill>
              <w14:schemeClr w14:val="tx1"/>
            </w14:solidFill>
          </w14:textFill>
        </w:rPr>
      </w:pPr>
    </w:p>
    <w:p>
      <w:pPr>
        <w:snapToGrid w:val="0"/>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0"/>
          <w:szCs w:val="20"/>
          <w:highlight w:val="none"/>
          <w:shd w:val="clear" w:color="auto" w:fill="FFFFFF"/>
          <w14:textFill>
            <w14:solidFill>
              <w14:schemeClr w14:val="tx1"/>
            </w14:solidFill>
          </w14:textFill>
        </w:rPr>
        <w:t> *</w:t>
      </w:r>
      <w:r>
        <w:rPr>
          <w:rFonts w:hint="eastAsia" w:ascii="宋体" w:hAnsi="宋体" w:cs="宋体"/>
          <w:b/>
          <w:color w:val="000000" w:themeColor="text1"/>
          <w:sz w:val="24"/>
          <w:highlight w:val="none"/>
          <w14:textFill>
            <w14:solidFill>
              <w14:schemeClr w14:val="tx1"/>
            </w14:solidFill>
          </w14:textFill>
        </w:rPr>
        <w:t>备注：</w:t>
      </w:r>
      <w:r>
        <w:rPr>
          <w:rFonts w:hint="eastAsia" w:ascii="宋体" w:hAnsi="宋体" w:cs="宋体"/>
          <w:color w:val="000000" w:themeColor="text1"/>
          <w:sz w:val="24"/>
          <w:highlight w:val="none"/>
          <w14:textFill>
            <w14:solidFill>
              <w14:schemeClr w14:val="tx1"/>
            </w14:solidFill>
          </w14:textFill>
        </w:rPr>
        <w:t>投标人编制投标文件（商务技术文件部分）时，建议按此目录（序号和内容）提供评标标准相应的商务技术资料。</w:t>
      </w:r>
    </w:p>
    <w:p>
      <w:pPr>
        <w:spacing w:line="360" w:lineRule="auto"/>
        <w:ind w:firstLine="482" w:firstLineChars="2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2、商务分+技术分=评标委员会所有成员评分合计数/评标委员会组成人员数（精确到小数点后二位）；</w:t>
      </w:r>
    </w:p>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3、价格分（</w:t>
      </w:r>
      <w:r>
        <w:rPr>
          <w:rFonts w:hint="eastAsia" w:ascii="宋体" w:hAnsi="宋体" w:eastAsia="宋体" w:cs="宋体"/>
          <w:b/>
          <w:bCs/>
          <w:color w:val="000000" w:themeColor="text1"/>
          <w:sz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highlight w:val="none"/>
          <w14:textFill>
            <w14:solidFill>
              <w14:schemeClr w14:val="tx1"/>
            </w14:solidFill>
          </w14:textFill>
        </w:rPr>
        <w:t>0分）</w:t>
      </w:r>
      <w:r>
        <w:rPr>
          <w:rFonts w:hint="eastAsia" w:ascii="宋体" w:hAnsi="宋体" w:eastAsia="宋体" w:cs="宋体"/>
          <w:color w:val="000000" w:themeColor="text1"/>
          <w:sz w:val="24"/>
          <w:highlight w:val="none"/>
          <w14:textFill>
            <w14:solidFill>
              <w14:schemeClr w14:val="tx1"/>
            </w14:solidFill>
          </w14:textFill>
        </w:rPr>
        <w:t>采用低价优先法计算，即满足招标文件要求且投标价格最低的投标报价为评标基准价，其他投标人的价格分按照下列公式计算：</w:t>
      </w:r>
    </w:p>
    <w:p>
      <w:pPr>
        <w:snapToGrid w:val="0"/>
        <w:spacing w:line="360" w:lineRule="auto"/>
        <w:ind w:firstLine="482" w:firstLineChars="2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价格分=（评标基准价/投标报价）×</w:t>
      </w:r>
      <w:r>
        <w:rPr>
          <w:rFonts w:hint="eastAsia" w:ascii="宋体" w:hAnsi="宋体" w:eastAsia="宋体" w:cs="宋体"/>
          <w:b/>
          <w:bCs/>
          <w:color w:val="000000" w:themeColor="text1"/>
          <w:sz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highlight w:val="none"/>
          <w14:textFill>
            <w14:solidFill>
              <w14:schemeClr w14:val="tx1"/>
            </w14:solidFill>
          </w14:textFill>
        </w:rPr>
        <w:t>0%×100（精确到小数点后二位）；</w:t>
      </w:r>
    </w:p>
    <w:p>
      <w:pPr>
        <w:spacing w:line="360" w:lineRule="auto"/>
        <w:ind w:firstLine="482" w:firstLineChars="2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4、投标人评标综合得分=价格分+商务分+技术分（精确到小数点后二位）；</w:t>
      </w:r>
    </w:p>
    <w:p>
      <w:pPr>
        <w:snapToGrid w:val="0"/>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报价是中标的一个重要因素，但最低报价不是中标的唯一依据。</w:t>
      </w:r>
      <w:r>
        <w:rPr>
          <w:rFonts w:hint="eastAsia" w:ascii="宋体" w:hAnsi="宋体" w:cs="宋体"/>
          <w:color w:val="000000" w:themeColor="text1"/>
          <w:sz w:val="24"/>
          <w:highlight w:val="none"/>
          <w14:textFill>
            <w14:solidFill>
              <w14:schemeClr w14:val="tx1"/>
            </w14:solidFill>
          </w14:textFill>
        </w:rPr>
        <w:t> </w:t>
      </w:r>
    </w:p>
    <w:p>
      <w:pPr>
        <w:snapToGrid w:val="0"/>
        <w:spacing w:line="360" w:lineRule="auto"/>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一、评标方法</w:t>
      </w:r>
    </w:p>
    <w:p>
      <w:pPr>
        <w:adjustRightInd/>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1.本项目采用综合评分法。</w:t>
      </w:r>
      <w:r>
        <w:rPr>
          <w:rFonts w:hint="eastAsia" w:ascii="宋体" w:hAnsi="宋体" w:cs="宋体"/>
          <w:color w:val="000000" w:themeColor="text1"/>
          <w:kern w:val="0"/>
          <w:sz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二、评标标准</w:t>
      </w:r>
    </w:p>
    <w:p>
      <w:pPr>
        <w:spacing w:line="360" w:lineRule="auto"/>
        <w:ind w:firstLine="472" w:firstLineChars="196"/>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评标标准：</w:t>
      </w:r>
      <w:r>
        <w:rPr>
          <w:rFonts w:hint="eastAsia" w:ascii="宋体" w:hAnsi="宋体" w:cs="宋体"/>
          <w:color w:val="000000" w:themeColor="text1"/>
          <w:kern w:val="0"/>
          <w:sz w:val="24"/>
          <w:highlight w:val="none"/>
          <w14:textFill>
            <w14:solidFill>
              <w14:schemeClr w14:val="tx1"/>
            </w14:solidFill>
          </w14:textFill>
        </w:rPr>
        <w:t>见评标办法前附表。</w:t>
      </w:r>
    </w:p>
    <w:p>
      <w:pPr>
        <w:spacing w:line="360" w:lineRule="auto"/>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三、评标程序</w:t>
      </w:r>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3.1符合性审查。</w:t>
      </w:r>
      <w:r>
        <w:rPr>
          <w:rFonts w:hint="eastAsia" w:ascii="宋体" w:hAnsi="宋体" w:cs="宋体"/>
          <w:color w:val="000000" w:themeColor="text1"/>
          <w:kern w:val="0"/>
          <w:sz w:val="24"/>
          <w:highlight w:val="none"/>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3.2 比较与评价。</w:t>
      </w:r>
      <w:r>
        <w:rPr>
          <w:rFonts w:hint="eastAsia" w:ascii="宋体" w:hAnsi="宋体" w:cs="宋体"/>
          <w:color w:val="000000" w:themeColor="text1"/>
          <w:kern w:val="0"/>
          <w:sz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3.3汇总商务技术得分。</w:t>
      </w:r>
      <w:r>
        <w:rPr>
          <w:rFonts w:hint="eastAsia" w:ascii="宋体" w:hAnsi="宋体" w:cs="宋体"/>
          <w:color w:val="000000" w:themeColor="text1"/>
          <w:kern w:val="0"/>
          <w:sz w:val="24"/>
          <w:highlight w:val="none"/>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3.4报价评审。</w:t>
      </w:r>
    </w:p>
    <w:p>
      <w:pPr>
        <w:pStyle w:val="129"/>
        <w:spacing w:before="0"/>
        <w:ind w:firstLine="508" w:firstLineChars="212"/>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3.4.1投标文件报价出现前后不一致的，按照下列规定修正：</w:t>
      </w:r>
    </w:p>
    <w:p>
      <w:pPr>
        <w:pStyle w:val="129"/>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3.4.1.1投标文件中开标一览表(报价表)内容与投标文件中相应内容不一致的，以开标一览表(报价表)为准;</w:t>
      </w:r>
    </w:p>
    <w:p>
      <w:pPr>
        <w:pStyle w:val="129"/>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3.4.1.2大写金额和小写金额不一致的，以大写金额为准;</w:t>
      </w:r>
    </w:p>
    <w:p>
      <w:pPr>
        <w:pStyle w:val="129"/>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3.4.1.3单价金额小数点或者百分比有明显错位的，以开标一览表的总价为准，并修改单价;</w:t>
      </w:r>
    </w:p>
    <w:p>
      <w:pPr>
        <w:pStyle w:val="129"/>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3.4.1.4总价金额与按单价汇总金额不一致的，以单价金额计算结果为准。</w:t>
      </w:r>
    </w:p>
    <w:p>
      <w:pPr>
        <w:pStyle w:val="129"/>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3.4.2投标文件出现不是唯一的、有选择性投标报价的，投标无效。</w:t>
      </w:r>
    </w:p>
    <w:p>
      <w:pPr>
        <w:snapToGrid w:val="0"/>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3.4.3投标报价超过招标文件中规定的预算金额或者最高限价的，投标无效。</w:t>
      </w:r>
    </w:p>
    <w:p>
      <w:pPr>
        <w:pStyle w:val="129"/>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3.4.5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3.5排序与推荐。</w:t>
      </w:r>
      <w:r>
        <w:rPr>
          <w:rFonts w:hint="eastAsia" w:ascii="宋体" w:hAnsi="宋体" w:cs="宋体"/>
          <w:color w:val="000000" w:themeColor="text1"/>
          <w:kern w:val="0"/>
          <w:sz w:val="24"/>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3.6编写评标报告。</w:t>
      </w:r>
      <w:r>
        <w:rPr>
          <w:rFonts w:hint="eastAsia" w:ascii="宋体" w:hAnsi="宋体" w:cs="宋体"/>
          <w:color w:val="000000" w:themeColor="text1"/>
          <w:kern w:val="0"/>
          <w:sz w:val="24"/>
          <w:highlight w:val="none"/>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000000" w:themeColor="text1"/>
          <w:sz w:val="32"/>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四、评标中的其他事项</w:t>
      </w:r>
    </w:p>
    <w:p>
      <w:pPr>
        <w:pStyle w:val="129"/>
        <w:spacing w:before="0"/>
        <w:ind w:firstLine="472" w:firstLineChars="196"/>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b/>
          <w:color w:val="000000" w:themeColor="text1"/>
          <w:kern w:val="0"/>
          <w:szCs w:val="24"/>
          <w:highlight w:val="none"/>
          <w14:textFill>
            <w14:solidFill>
              <w14:schemeClr w14:val="tx1"/>
            </w14:solidFill>
          </w14:textFill>
        </w:rPr>
        <w:t>4.1投标人澄清、说明或者补正。</w:t>
      </w:r>
      <w:r>
        <w:rPr>
          <w:rFonts w:hint="eastAsia" w:ascii="宋体" w:hAnsi="宋体" w:cs="宋体"/>
          <w:color w:val="000000" w:themeColor="text1"/>
          <w:kern w:val="0"/>
          <w:szCs w:val="24"/>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cs="宋体"/>
          <w:color w:val="000000" w:themeColor="text1"/>
          <w:szCs w:val="21"/>
          <w:highlight w:val="none"/>
          <w14:textFill>
            <w14:solidFill>
              <w14:schemeClr w14:val="tx1"/>
            </w14:solidFill>
          </w14:textFill>
        </w:rPr>
      </w:pPr>
      <w:r>
        <w:rPr>
          <w:rFonts w:hint="eastAsia" w:cs="宋体"/>
          <w:b/>
          <w:color w:val="000000" w:themeColor="text1"/>
          <w:kern w:val="0"/>
          <w:highlight w:val="none"/>
          <w14:textFill>
            <w14:solidFill>
              <w14:schemeClr w14:val="tx1"/>
            </w14:solidFill>
          </w14:textFill>
        </w:rPr>
        <w:t>4.2投标无效。</w:t>
      </w:r>
      <w:r>
        <w:rPr>
          <w:rFonts w:hint="eastAsia" w:cs="宋体"/>
          <w:color w:val="000000" w:themeColor="text1"/>
          <w:szCs w:val="21"/>
          <w:highlight w:val="none"/>
          <w14:textFill>
            <w14:solidFill>
              <w14:schemeClr w14:val="tx1"/>
            </w14:solidFill>
          </w14:textFill>
        </w:rPr>
        <w:t>有下列情形之一的，投标无效：</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4.2.2投标文件未按照招标文件要求签署、盖章的；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4.2.4投标文件含有采购人不能接受的附加条件的；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4.2.5投标文件中承诺的投标有效期少于招标文件中载明的投标有效期的；</w:t>
      </w:r>
    </w:p>
    <w:p>
      <w:pPr>
        <w:snapToGrid w:val="0"/>
        <w:spacing w:line="360" w:lineRule="auto"/>
        <w:ind w:firstLine="120" w:firstLineChars="5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4.2.6投标文件出现不是唯一的、有选择性投标报价的;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4.2.7投标报价超过招标文件中规定的预算金额或者最高限价的;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4.2.9投标人对根据修正原则修正后的报价不确认的；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4.2.10投标人提供虚假材料投标的；</w:t>
      </w:r>
    </w:p>
    <w:p>
      <w:pPr>
        <w:spacing w:line="360" w:lineRule="auto"/>
        <w:ind w:firstLine="240" w:firstLineChars="1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4.2.12投标人仅提交备份投标文件，未在电子交易平台传输递交投标文件的，投标无效；</w:t>
      </w:r>
    </w:p>
    <w:p>
      <w:pPr>
        <w:pStyle w:val="6"/>
        <w:ind w:left="862" w:leftChars="205"/>
        <w:rPr>
          <w:rFonts w:ascii="宋体" w:hAnsi="宋体" w:eastAsia="宋体" w:cs="宋体"/>
          <w:b w:val="0"/>
          <w:bCs w:val="0"/>
          <w:color w:val="000000" w:themeColor="text1"/>
          <w:kern w:val="0"/>
          <w:sz w:val="24"/>
          <w:szCs w:val="24"/>
          <w:highlight w:val="none"/>
          <w:lang w:val="en-US"/>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14:textFill>
            <w14:solidFill>
              <w14:schemeClr w14:val="tx1"/>
            </w14:solidFill>
          </w14:textFill>
        </w:rPr>
        <w:t>4.2.13 投标文件不满足招标文件的其它实质性要求的；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4.2.14法律、法规、规章（适用本市的）及省级以上规范性文件（适用本市的）规定的其他无效情形。</w:t>
      </w:r>
    </w:p>
    <w:p>
      <w:pPr>
        <w:pStyle w:val="3"/>
        <w:snapToGrid w:val="0"/>
        <w:spacing w:line="360" w:lineRule="auto"/>
        <w:ind w:firstLine="472" w:firstLineChars="196"/>
        <w:rPr>
          <w:rFonts w:cs="宋体"/>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5.废标。</w:t>
      </w:r>
      <w:r>
        <w:rPr>
          <w:rFonts w:hint="eastAsia" w:cs="宋体"/>
          <w:color w:val="000000" w:themeColor="text1"/>
          <w:highlight w:val="none"/>
          <w14:textFill>
            <w14:solidFill>
              <w14:schemeClr w14:val="tx1"/>
            </w14:solidFill>
          </w14:textFill>
        </w:rPr>
        <w:t>根据《中华人民共和国政府采购法》第三十六条之规定，在采购中，出现下列情形之一的，应予废标：</w:t>
      </w:r>
    </w:p>
    <w:p>
      <w:pPr>
        <w:pStyle w:val="3"/>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5.1符合专业条件的供应商或者对招标文件作实质响应的供应商不足3家的；</w:t>
      </w:r>
    </w:p>
    <w:p>
      <w:pPr>
        <w:pStyle w:val="3"/>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5.2出现影响采购公正的违法、违规行为的；</w:t>
      </w:r>
    </w:p>
    <w:p>
      <w:pPr>
        <w:pStyle w:val="3"/>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5.3投标人的报价均超过了采购预算，采购人不能支付的；</w:t>
      </w:r>
    </w:p>
    <w:p>
      <w:pPr>
        <w:pStyle w:val="3"/>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5.4因重大变故，采购任务取消的。</w:t>
      </w:r>
    </w:p>
    <w:p>
      <w:pPr>
        <w:pStyle w:val="3"/>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废标后，采购机构应当将废标理由通知所有投标人。</w:t>
      </w:r>
    </w:p>
    <w:p>
      <w:pPr>
        <w:pStyle w:val="3"/>
        <w:snapToGrid w:val="0"/>
        <w:spacing w:line="360" w:lineRule="auto"/>
        <w:ind w:firstLine="590" w:firstLineChars="245"/>
        <w:rPr>
          <w:rFonts w:cs="宋体"/>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6.修改招标文件，重新组织采购活动。</w:t>
      </w:r>
      <w:r>
        <w:rPr>
          <w:rFonts w:hint="eastAsia" w:cs="宋体"/>
          <w:color w:val="000000" w:themeColor="text1"/>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3"/>
        <w:snapToGrid w:val="0"/>
        <w:spacing w:line="360" w:lineRule="auto"/>
        <w:ind w:firstLine="482"/>
        <w:rPr>
          <w:rFonts w:cs="宋体"/>
          <w:color w:val="000000" w:themeColor="text1"/>
          <w:highlight w:val="none"/>
          <w14:textFill>
            <w14:solidFill>
              <w14:schemeClr w14:val="tx1"/>
            </w14:solidFill>
          </w14:textFill>
        </w:rPr>
      </w:pPr>
      <w:r>
        <w:rPr>
          <w:rFonts w:hint="eastAsia" w:cs="宋体"/>
          <w:b/>
          <w:color w:val="000000" w:themeColor="text1"/>
          <w:kern w:val="0"/>
          <w:highlight w:val="none"/>
          <w14:textFill>
            <w14:solidFill>
              <w14:schemeClr w14:val="tx1"/>
            </w14:solidFill>
          </w14:textFill>
        </w:rPr>
        <w:t>7.重新开展采购。</w:t>
      </w:r>
      <w:r>
        <w:rPr>
          <w:rFonts w:hint="eastAsia" w:cs="宋体"/>
          <w:color w:val="000000" w:themeColor="text1"/>
          <w:highlight w:val="none"/>
          <w14:textFill>
            <w14:solidFill>
              <w14:schemeClr w14:val="tx1"/>
            </w14:solidFill>
          </w14:textFill>
        </w:rPr>
        <w:t>有政府采购法第七十一条、第七十二条规定的违法行为之一，影响或者可能影响中标结果的，依照下列规定处理：</w:t>
      </w:r>
    </w:p>
    <w:p>
      <w:pPr>
        <w:pStyle w:val="3"/>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7.1未确定中标供应商的，终止本次政府采购活动，重新开展政府采购活动。</w:t>
      </w:r>
    </w:p>
    <w:p>
      <w:pPr>
        <w:pStyle w:val="3"/>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7.2已确定中标供应商但尚未签订政府采购合同的，中标结果无效，从合格的中标候选人中另行确定中标供应商；没有合格的中标候选人的，重新开展政府采购活动。</w:t>
      </w:r>
    </w:p>
    <w:p>
      <w:pPr>
        <w:pStyle w:val="3"/>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7.3政府采购合同已签订但尚未履行的，撤销合同，从合格的中标候选人中另行确定中标供应商；没有合格的中标候选人的，重新开展政府采购活动。</w:t>
      </w:r>
    </w:p>
    <w:p>
      <w:pPr>
        <w:pStyle w:val="3"/>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7.4政府采购合同已经履行，给采购人、供应商造成损失的，由责任人承担赔偿责任。</w:t>
      </w:r>
    </w:p>
    <w:p>
      <w:pPr>
        <w:pStyle w:val="3"/>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7.5政府采购当事人有其他违反政府采购法或者政府采购法实施条例等法律法规规定的行为，经改正后仍然影响或者可能影响中标结果或者依法被认定为中标无效的，依照7.1-7.4规定处理。</w:t>
      </w:r>
    </w:p>
    <w:p>
      <w:pPr>
        <w:pStyle w:val="3"/>
        <w:snapToGrid w:val="0"/>
        <w:spacing w:line="360" w:lineRule="auto"/>
        <w:ind w:firstLine="0" w:firstLineChars="0"/>
        <w:rPr>
          <w:rFonts w:cs="宋体"/>
          <w:color w:val="000000" w:themeColor="text1"/>
          <w:highlight w:val="none"/>
          <w14:textFill>
            <w14:solidFill>
              <w14:schemeClr w14:val="tx1"/>
            </w14:solidFill>
          </w14:textFill>
        </w:rPr>
      </w:pPr>
    </w:p>
    <w:p>
      <w:pPr>
        <w:pStyle w:val="4"/>
        <w:rPr>
          <w:rFonts w:cs="宋体"/>
          <w:color w:val="000000" w:themeColor="text1"/>
          <w:highlight w:val="none"/>
          <w14:textFill>
            <w14:solidFill>
              <w14:schemeClr w14:val="tx1"/>
            </w14:solidFill>
          </w14:textFill>
        </w:rPr>
      </w:pPr>
    </w:p>
    <w:p>
      <w:pPr>
        <w:pStyle w:val="3"/>
        <w:rPr>
          <w:rFonts w:cs="宋体"/>
          <w:color w:val="000000" w:themeColor="text1"/>
          <w:highlight w:val="none"/>
          <w14:textFill>
            <w14:solidFill>
              <w14:schemeClr w14:val="tx1"/>
            </w14:solidFill>
          </w14:textFill>
        </w:rPr>
      </w:pPr>
    </w:p>
    <w:p>
      <w:pPr>
        <w:pStyle w:val="4"/>
        <w:rPr>
          <w:rFonts w:cs="宋体"/>
          <w:color w:val="000000" w:themeColor="text1"/>
          <w:highlight w:val="none"/>
          <w14:textFill>
            <w14:solidFill>
              <w14:schemeClr w14:val="tx1"/>
            </w14:solidFill>
          </w14:textFill>
        </w:rPr>
      </w:pPr>
    </w:p>
    <w:p>
      <w:pPr>
        <w:pStyle w:val="3"/>
        <w:rPr>
          <w:rFonts w:cs="宋体"/>
          <w:color w:val="000000" w:themeColor="text1"/>
          <w:highlight w:val="none"/>
          <w14:textFill>
            <w14:solidFill>
              <w14:schemeClr w14:val="tx1"/>
            </w14:solidFill>
          </w14:textFill>
        </w:rPr>
      </w:pPr>
    </w:p>
    <w:p>
      <w:pPr>
        <w:pStyle w:val="4"/>
        <w:rPr>
          <w:rFonts w:cs="宋体"/>
          <w:color w:val="000000" w:themeColor="text1"/>
          <w:highlight w:val="none"/>
          <w14:textFill>
            <w14:solidFill>
              <w14:schemeClr w14:val="tx1"/>
            </w14:solidFill>
          </w14:textFill>
        </w:rPr>
      </w:pPr>
    </w:p>
    <w:p>
      <w:pPr>
        <w:pStyle w:val="3"/>
        <w:rPr>
          <w:rFonts w:cs="宋体"/>
          <w:color w:val="000000" w:themeColor="text1"/>
          <w:highlight w:val="none"/>
          <w14:textFill>
            <w14:solidFill>
              <w14:schemeClr w14:val="tx1"/>
            </w14:solidFill>
          </w14:textFill>
        </w:rPr>
      </w:pPr>
    </w:p>
    <w:p>
      <w:pPr>
        <w:pStyle w:val="4"/>
        <w:rPr>
          <w:rFonts w:cs="宋体"/>
          <w:color w:val="000000" w:themeColor="text1"/>
          <w:highlight w:val="none"/>
          <w14:textFill>
            <w14:solidFill>
              <w14:schemeClr w14:val="tx1"/>
            </w14:solidFill>
          </w14:textFill>
        </w:rPr>
      </w:pPr>
    </w:p>
    <w:p>
      <w:pPr>
        <w:pStyle w:val="3"/>
        <w:rPr>
          <w:rFonts w:cs="宋体"/>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bookmarkEnd w:id="31"/>
    <w:p>
      <w:pPr>
        <w:spacing w:line="360" w:lineRule="auto"/>
        <w:ind w:left="720" w:leftChars="343" w:firstLine="1084" w:firstLineChars="300"/>
        <w:outlineLvl w:val="0"/>
        <w:rPr>
          <w:rFonts w:ascii="宋体" w:hAnsi="宋体" w:cs="宋体"/>
          <w:b/>
          <w:color w:val="000000" w:themeColor="text1"/>
          <w:sz w:val="36"/>
          <w:szCs w:val="36"/>
          <w:highlight w:val="none"/>
          <w14:textFill>
            <w14:solidFill>
              <w14:schemeClr w14:val="tx1"/>
            </w14:solidFill>
          </w14:textFill>
        </w:rPr>
      </w:pPr>
      <w:bookmarkStart w:id="442" w:name="第五部分"/>
      <w:bookmarkStart w:id="443" w:name="_Toc86217003"/>
      <w:r>
        <w:rPr>
          <w:rFonts w:hint="eastAsia" w:ascii="宋体" w:hAnsi="宋体" w:cs="宋体"/>
          <w:b/>
          <w:color w:val="000000" w:themeColor="text1"/>
          <w:sz w:val="36"/>
          <w:szCs w:val="36"/>
          <w:highlight w:val="none"/>
          <w14:textFill>
            <w14:solidFill>
              <w14:schemeClr w14:val="tx1"/>
            </w14:solidFill>
          </w14:textFill>
        </w:rPr>
        <w:t>第五部分 拟签订的合同文本</w:t>
      </w:r>
    </w:p>
    <w:p>
      <w:pPr>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合同编号：</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480" w:lineRule="auto"/>
        <w:jc w:val="center"/>
        <w:rPr>
          <w:rFonts w:ascii="宋体" w:hAnsi="宋体" w:cs="宋体"/>
          <w:b/>
          <w:color w:val="000000" w:themeColor="text1"/>
          <w:sz w:val="28"/>
          <w:szCs w:val="28"/>
          <w:highlight w:val="none"/>
          <w14:textFill>
            <w14:solidFill>
              <w14:schemeClr w14:val="tx1"/>
            </w14:solidFill>
          </w14:textFill>
        </w:rPr>
      </w:pPr>
    </w:p>
    <w:p>
      <w:pPr>
        <w:spacing w:line="480" w:lineRule="auto"/>
        <w:jc w:val="center"/>
        <w:rPr>
          <w:rFonts w:ascii="宋体" w:hAnsi="宋体" w:cs="宋体"/>
          <w:b/>
          <w:color w:val="000000" w:themeColor="text1"/>
          <w:sz w:val="24"/>
          <w:highlight w:val="none"/>
          <w14:textFill>
            <w14:solidFill>
              <w14:schemeClr w14:val="tx1"/>
            </w14:solidFill>
          </w14:textFill>
        </w:rPr>
      </w:pPr>
    </w:p>
    <w:p>
      <w:pPr>
        <w:spacing w:line="480" w:lineRule="auto"/>
        <w:jc w:val="center"/>
        <w:rPr>
          <w:rFonts w:ascii="宋体" w:hAnsi="宋体" w:cs="宋体"/>
          <w:b/>
          <w:color w:val="000000" w:themeColor="text1"/>
          <w:sz w:val="24"/>
          <w:highlight w:val="none"/>
          <w14:textFill>
            <w14:solidFill>
              <w14:schemeClr w14:val="tx1"/>
            </w14:solidFill>
          </w14:textFill>
        </w:rPr>
      </w:pPr>
    </w:p>
    <w:p>
      <w:pPr>
        <w:spacing w:line="480" w:lineRule="auto"/>
        <w:jc w:val="center"/>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政府采购合同参考范本</w:t>
      </w:r>
    </w:p>
    <w:p>
      <w:pPr>
        <w:spacing w:line="480" w:lineRule="auto"/>
        <w:jc w:val="center"/>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（货物类）</w:t>
      </w:r>
    </w:p>
    <w:p>
      <w:pPr>
        <w:pStyle w:val="699"/>
        <w:rPr>
          <w:rFonts w:ascii="宋体" w:hAnsi="宋体" w:cs="宋体"/>
          <w:color w:val="000000" w:themeColor="text1"/>
          <w:szCs w:val="24"/>
          <w:highlight w:val="none"/>
          <w14:textFill>
            <w14:solidFill>
              <w14:schemeClr w14:val="tx1"/>
            </w14:solidFill>
          </w14:textFill>
        </w:rPr>
      </w:pPr>
    </w:p>
    <w:p>
      <w:pPr>
        <w:pStyle w:val="699"/>
        <w:rPr>
          <w:rFonts w:ascii="宋体" w:hAnsi="宋体" w:cs="宋体"/>
          <w:color w:val="000000" w:themeColor="text1"/>
          <w:szCs w:val="24"/>
          <w:highlight w:val="none"/>
          <w14:textFill>
            <w14:solidFill>
              <w14:schemeClr w14:val="tx1"/>
            </w14:solidFill>
          </w14:textFill>
        </w:rPr>
      </w:pPr>
    </w:p>
    <w:p>
      <w:pPr>
        <w:pStyle w:val="699"/>
        <w:jc w:val="center"/>
        <w:rPr>
          <w:rFonts w:ascii="宋体" w:hAnsi="宋体" w:cs="宋体"/>
          <w:color w:val="000000" w:themeColor="text1"/>
          <w:szCs w:val="24"/>
          <w:highlight w:val="none"/>
          <w14:textFill>
            <w14:solidFill>
              <w14:schemeClr w14:val="tx1"/>
            </w14:solidFill>
          </w14:textFill>
        </w:rPr>
      </w:pPr>
    </w:p>
    <w:p>
      <w:pPr>
        <w:pStyle w:val="699"/>
        <w:ind w:firstLine="2843" w:firstLineChars="118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第一部分 合同书</w:t>
      </w:r>
    </w:p>
    <w:p>
      <w:pPr>
        <w:pStyle w:val="699"/>
        <w:rPr>
          <w:rFonts w:ascii="宋体" w:hAnsi="宋体" w:cs="宋体"/>
          <w:color w:val="000000" w:themeColor="text1"/>
          <w:szCs w:val="24"/>
          <w:highlight w:val="none"/>
          <w14:textFill>
            <w14:solidFill>
              <w14:schemeClr w14:val="tx1"/>
            </w14:solidFill>
          </w14:textFill>
        </w:rPr>
      </w:pPr>
    </w:p>
    <w:p>
      <w:pPr>
        <w:pStyle w:val="699"/>
        <w:rPr>
          <w:rFonts w:ascii="宋体" w:hAnsi="宋体" w:cs="宋体"/>
          <w:color w:val="000000" w:themeColor="text1"/>
          <w:szCs w:val="24"/>
          <w:highlight w:val="none"/>
          <w14:textFill>
            <w14:solidFill>
              <w14:schemeClr w14:val="tx1"/>
            </w14:solidFill>
          </w14:textFill>
        </w:rPr>
      </w:pPr>
    </w:p>
    <w:p>
      <w:pPr>
        <w:spacing w:before="120" w:line="22" w:lineRule="atLeast"/>
        <w:rPr>
          <w:rFonts w:ascii="宋体" w:hAnsi="宋体" w:cs="宋体"/>
          <w:color w:val="000000" w:themeColor="text1"/>
          <w:sz w:val="24"/>
          <w:highlight w:val="none"/>
          <w14:textFill>
            <w14:solidFill>
              <w14:schemeClr w14:val="tx1"/>
            </w14:solidFill>
          </w14:textFill>
        </w:rPr>
      </w:pPr>
    </w:p>
    <w:p>
      <w:pPr>
        <w:spacing w:before="120" w:line="22" w:lineRule="atLeast"/>
        <w:ind w:left="96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项目名称：</w:t>
      </w:r>
      <w:r>
        <w:rPr>
          <w:rFonts w:hint="eastAsia" w:ascii="宋体" w:hAnsi="宋体" w:cs="宋体"/>
          <w:color w:val="000000" w:themeColor="text1"/>
          <w:sz w:val="24"/>
          <w:highlight w:val="none"/>
          <w:u w:val="single"/>
          <w14:textFill>
            <w14:solidFill>
              <w14:schemeClr w14:val="tx1"/>
            </w14:solidFill>
          </w14:textFill>
        </w:rPr>
        <w:t xml:space="preserve">                                   </w:t>
      </w:r>
    </w:p>
    <w:p>
      <w:pPr>
        <w:pStyle w:val="596"/>
        <w:spacing w:before="120" w:line="22" w:lineRule="atLeast"/>
        <w:rPr>
          <w:rFonts w:ascii="宋体" w:hAnsi="宋体" w:eastAsia="宋体" w:cs="宋体"/>
          <w:color w:val="000000" w:themeColor="text1"/>
          <w:szCs w:val="24"/>
          <w:highlight w:val="none"/>
          <w14:textFill>
            <w14:solidFill>
              <w14:schemeClr w14:val="tx1"/>
            </w14:solidFill>
          </w14:textFill>
        </w:rPr>
      </w:pPr>
    </w:p>
    <w:p>
      <w:pPr>
        <w:pStyle w:val="596"/>
        <w:spacing w:before="120" w:line="22" w:lineRule="atLeast"/>
        <w:rPr>
          <w:rFonts w:ascii="宋体" w:hAnsi="宋体" w:eastAsia="宋体" w:cs="宋体"/>
          <w:color w:val="000000" w:themeColor="text1"/>
          <w:szCs w:val="24"/>
          <w:highlight w:val="none"/>
          <w14:textFill>
            <w14:solidFill>
              <w14:schemeClr w14:val="tx1"/>
            </w14:solidFill>
          </w14:textFill>
        </w:rPr>
      </w:pPr>
    </w:p>
    <w:p>
      <w:pPr>
        <w:rPr>
          <w:rFonts w:ascii="宋体" w:hAnsi="宋体" w:cs="宋体"/>
          <w:color w:val="000000" w:themeColor="text1"/>
          <w:sz w:val="24"/>
          <w:highlight w:val="none"/>
          <w14:textFill>
            <w14:solidFill>
              <w14:schemeClr w14:val="tx1"/>
            </w14:solidFill>
          </w14:textFill>
        </w:rPr>
      </w:pPr>
    </w:p>
    <w:p>
      <w:pPr>
        <w:spacing w:before="120" w:line="22" w:lineRule="atLeast"/>
        <w:ind w:left="96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甲方：</w:t>
      </w:r>
      <w:r>
        <w:rPr>
          <w:rFonts w:hint="eastAsia" w:ascii="宋体" w:hAnsi="宋体" w:cs="宋体"/>
          <w:color w:val="000000" w:themeColor="text1"/>
          <w:sz w:val="24"/>
          <w:highlight w:val="none"/>
          <w:u w:val="single"/>
          <w14:textFill>
            <w14:solidFill>
              <w14:schemeClr w14:val="tx1"/>
            </w14:solidFill>
          </w14:textFill>
        </w:rPr>
        <w:t xml:space="preserve">                                       </w:t>
      </w:r>
    </w:p>
    <w:p>
      <w:pPr>
        <w:spacing w:before="120" w:line="22" w:lineRule="atLeast"/>
        <w:rPr>
          <w:rFonts w:ascii="宋体" w:hAnsi="宋体" w:cs="宋体"/>
          <w:color w:val="000000" w:themeColor="text1"/>
          <w:sz w:val="24"/>
          <w:highlight w:val="none"/>
          <w14:textFill>
            <w14:solidFill>
              <w14:schemeClr w14:val="tx1"/>
            </w14:solidFill>
          </w14:textFill>
        </w:rPr>
      </w:pPr>
    </w:p>
    <w:p>
      <w:pPr>
        <w:spacing w:before="120" w:line="22" w:lineRule="atLeast"/>
        <w:ind w:left="96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乙方：</w:t>
      </w:r>
      <w:r>
        <w:rPr>
          <w:rFonts w:hint="eastAsia" w:ascii="宋体" w:hAnsi="宋体" w:cs="宋体"/>
          <w:color w:val="000000" w:themeColor="text1"/>
          <w:sz w:val="24"/>
          <w:highlight w:val="none"/>
          <w:u w:val="single"/>
          <w14:textFill>
            <w14:solidFill>
              <w14:schemeClr w14:val="tx1"/>
            </w14:solidFill>
          </w14:textFill>
        </w:rPr>
        <w:t xml:space="preserve">                                       </w:t>
      </w:r>
    </w:p>
    <w:p>
      <w:pPr>
        <w:spacing w:before="120" w:line="22" w:lineRule="atLeast"/>
        <w:rPr>
          <w:rFonts w:ascii="宋体" w:hAnsi="宋体" w:cs="宋体"/>
          <w:color w:val="000000" w:themeColor="text1"/>
          <w:sz w:val="24"/>
          <w:highlight w:val="none"/>
          <w14:textFill>
            <w14:solidFill>
              <w14:schemeClr w14:val="tx1"/>
            </w14:solidFill>
          </w14:textFill>
        </w:rPr>
      </w:pPr>
    </w:p>
    <w:p>
      <w:pPr>
        <w:spacing w:before="120" w:line="22" w:lineRule="atLeast"/>
        <w:ind w:firstLine="960" w:firstLineChars="4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签订地：</w:t>
      </w:r>
      <w:r>
        <w:rPr>
          <w:rFonts w:hint="eastAsia" w:ascii="宋体" w:hAnsi="宋体" w:cs="宋体"/>
          <w:color w:val="000000" w:themeColor="text1"/>
          <w:sz w:val="24"/>
          <w:highlight w:val="none"/>
          <w:u w:val="single"/>
          <w14:textFill>
            <w14:solidFill>
              <w14:schemeClr w14:val="tx1"/>
            </w14:solidFill>
          </w14:textFill>
        </w:rPr>
        <w:t xml:space="preserve">                                     </w:t>
      </w:r>
    </w:p>
    <w:p>
      <w:pPr>
        <w:spacing w:before="120" w:line="22" w:lineRule="atLeast"/>
        <w:rPr>
          <w:rFonts w:ascii="宋体" w:hAnsi="宋体" w:cs="宋体"/>
          <w:color w:val="000000" w:themeColor="text1"/>
          <w:sz w:val="24"/>
          <w:highlight w:val="none"/>
          <w14:textFill>
            <w14:solidFill>
              <w14:schemeClr w14:val="tx1"/>
            </w14:solidFill>
          </w14:textFill>
        </w:rPr>
      </w:pPr>
    </w:p>
    <w:p>
      <w:pPr>
        <w:spacing w:before="120" w:line="22" w:lineRule="atLeast"/>
        <w:ind w:firstLine="960" w:firstLineChars="4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签订日期：</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w:t>
      </w:r>
    </w:p>
    <w:p>
      <w:pPr>
        <w:widowControl/>
        <w:jc w:val="left"/>
        <w:rPr>
          <w:rFonts w:ascii="宋体" w:hAnsi="宋体" w:cs="宋体"/>
          <w:color w:val="000000" w:themeColor="text1"/>
          <w:kern w:val="0"/>
          <w:sz w:val="24"/>
          <w:highlight w:val="none"/>
          <w14:textFill>
            <w14:solidFill>
              <w14:schemeClr w14:val="tx1"/>
            </w14:solidFill>
          </w14:textFill>
        </w:rPr>
        <w:sectPr>
          <w:pgSz w:w="11907" w:h="16840"/>
          <w:pgMar w:top="1474" w:right="1134" w:bottom="1474" w:left="1134" w:header="851" w:footer="851" w:gutter="0"/>
          <w:cols w:space="720" w:num="1"/>
        </w:sectPr>
      </w:pP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lang w:val="zh-CN"/>
          <w14:textFill>
            <w14:solidFill>
              <w14:schemeClr w14:val="tx1"/>
            </w14:solidFill>
          </w14:textFill>
        </w:rPr>
        <w:t xml:space="preserve">        </w:t>
      </w:r>
      <w:r>
        <w:rPr>
          <w:rFonts w:hint="eastAsia" w:ascii="宋体" w:hAnsi="宋体" w:cs="宋体"/>
          <w:color w:val="000000" w:themeColor="text1"/>
          <w:sz w:val="24"/>
          <w:highlight w:val="none"/>
          <w:lang w:val="zh-CN"/>
          <w14:textFill>
            <w14:solidFill>
              <w14:schemeClr w14:val="tx1"/>
            </w14:solidFill>
          </w14:textFill>
        </w:rPr>
        <w:t>年</w:t>
      </w:r>
      <w:r>
        <w:rPr>
          <w:rFonts w:hint="eastAsia" w:ascii="宋体" w:hAnsi="宋体" w:cs="宋体"/>
          <w:color w:val="000000" w:themeColor="text1"/>
          <w:sz w:val="24"/>
          <w:highlight w:val="none"/>
          <w:u w:val="single"/>
          <w:lang w:val="zh-CN"/>
          <w14:textFill>
            <w14:solidFill>
              <w14:schemeClr w14:val="tx1"/>
            </w14:solidFill>
          </w14:textFill>
        </w:rPr>
        <w:t xml:space="preserve">    </w:t>
      </w:r>
      <w:r>
        <w:rPr>
          <w:rFonts w:hint="eastAsia" w:ascii="宋体" w:hAnsi="宋体" w:cs="宋体"/>
          <w:color w:val="000000" w:themeColor="text1"/>
          <w:sz w:val="24"/>
          <w:highlight w:val="none"/>
          <w:lang w:val="zh-CN"/>
          <w14:textFill>
            <w14:solidFill>
              <w14:schemeClr w14:val="tx1"/>
            </w14:solidFill>
          </w14:textFill>
        </w:rPr>
        <w:t>月</w:t>
      </w:r>
      <w:r>
        <w:rPr>
          <w:rFonts w:hint="eastAsia" w:ascii="宋体" w:hAnsi="宋体" w:cs="宋体"/>
          <w:color w:val="000000" w:themeColor="text1"/>
          <w:sz w:val="24"/>
          <w:highlight w:val="none"/>
          <w:u w:val="single"/>
          <w:lang w:val="zh-CN"/>
          <w14:textFill>
            <w14:solidFill>
              <w14:schemeClr w14:val="tx1"/>
            </w14:solidFill>
          </w14:textFill>
        </w:rPr>
        <w:t xml:space="preserve">    </w:t>
      </w:r>
      <w:r>
        <w:rPr>
          <w:rFonts w:hint="eastAsia" w:ascii="宋体" w:hAnsi="宋体" w:cs="宋体"/>
          <w:color w:val="000000" w:themeColor="text1"/>
          <w:sz w:val="24"/>
          <w:highlight w:val="none"/>
          <w:lang w:val="zh-CN"/>
          <w14:textFill>
            <w14:solidFill>
              <w14:schemeClr w14:val="tx1"/>
            </w14:solidFill>
          </w14:textFill>
        </w:rPr>
        <w:t>日</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（采购人）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以</w:t>
      </w:r>
      <w:r>
        <w:rPr>
          <w:rFonts w:hint="eastAsia" w:ascii="宋体" w:hAnsi="宋体" w:cs="宋体"/>
          <w:color w:val="000000" w:themeColor="text1"/>
          <w:sz w:val="24"/>
          <w:highlight w:val="none"/>
          <w:u w:val="single"/>
          <w14:textFill>
            <w14:solidFill>
              <w14:schemeClr w14:val="tx1"/>
            </w14:solidFill>
          </w14:textFill>
        </w:rPr>
        <w:t xml:space="preserve">   （政府采购方式）  </w:t>
      </w:r>
      <w:r>
        <w:rPr>
          <w:rFonts w:hint="eastAsia" w:ascii="宋体" w:hAnsi="宋体" w:cs="宋体"/>
          <w:color w:val="000000" w:themeColor="text1"/>
          <w:sz w:val="24"/>
          <w:highlight w:val="none"/>
          <w14:textFill>
            <w14:solidFill>
              <w14:schemeClr w14:val="tx1"/>
            </w14:solidFill>
          </w14:textFill>
        </w:rPr>
        <w:t>对</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eastAsia="zh-CN"/>
          <w14:textFill>
            <w14:solidFill>
              <w14:schemeClr w14:val="tx1"/>
            </w14:solidFill>
          </w14:textFill>
        </w:rPr>
        <w:t>良渚博物院空调系统改造项目</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项目进行了采购。经</w:t>
      </w:r>
      <w:r>
        <w:rPr>
          <w:rFonts w:hint="eastAsia" w:ascii="宋体" w:hAnsi="宋体" w:cs="宋体"/>
          <w:color w:val="000000" w:themeColor="text1"/>
          <w:sz w:val="24"/>
          <w:highlight w:val="none"/>
          <w:u w:val="single"/>
          <w14:textFill>
            <w14:solidFill>
              <w14:schemeClr w14:val="tx1"/>
            </w14:solidFill>
          </w14:textFill>
        </w:rPr>
        <w:t xml:space="preserve">   （相关评定主体名称）   </w:t>
      </w:r>
      <w:r>
        <w:rPr>
          <w:rFonts w:hint="eastAsia" w:ascii="宋体" w:hAnsi="宋体" w:cs="宋体"/>
          <w:color w:val="000000" w:themeColor="text1"/>
          <w:sz w:val="24"/>
          <w:highlight w:val="none"/>
          <w14:textFill>
            <w14:solidFill>
              <w14:schemeClr w14:val="tx1"/>
            </w14:solidFill>
          </w14:textFill>
        </w:rPr>
        <w:t>评定，</w:t>
      </w:r>
      <w:r>
        <w:rPr>
          <w:rFonts w:hint="eastAsia" w:ascii="宋体" w:hAnsi="宋体" w:cs="宋体"/>
          <w:color w:val="000000" w:themeColor="text1"/>
          <w:sz w:val="24"/>
          <w:highlight w:val="none"/>
          <w:u w:val="single"/>
          <w14:textFill>
            <w14:solidFill>
              <w14:schemeClr w14:val="tx1"/>
            </w14:solidFill>
          </w14:textFill>
        </w:rPr>
        <w:t xml:space="preserve">   （中标供应商名称）</w:t>
      </w:r>
      <w:r>
        <w:rPr>
          <w:rFonts w:hint="eastAsia" w:ascii="宋体" w:hAnsi="宋体" w:cs="宋体"/>
          <w:color w:val="000000" w:themeColor="text1"/>
          <w:sz w:val="24"/>
          <w:highlight w:val="none"/>
          <w14:textFill>
            <w14:solidFill>
              <w14:schemeClr w14:val="tx1"/>
            </w14:solidFill>
          </w14:textFill>
        </w:rPr>
        <w:t>为该项目中标供应商。现于中标通知书发出之日起10个工作日内，按照采购文件确定的事项签订本合同。</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根据《中华人民共和国民法典》《中华人民共和国政府采购法》等相关法律法规之规定，按照平等、自愿、公平、诚实信用和绿色的原则，经</w:t>
      </w:r>
      <w:r>
        <w:rPr>
          <w:rFonts w:hint="eastAsia" w:ascii="宋体" w:hAnsi="宋体" w:cs="宋体"/>
          <w:color w:val="000000" w:themeColor="text1"/>
          <w:sz w:val="24"/>
          <w:highlight w:val="none"/>
          <w:u w:val="single"/>
          <w14:textFill>
            <w14:solidFill>
              <w14:schemeClr w14:val="tx1"/>
            </w14:solidFill>
          </w14:textFill>
        </w:rPr>
        <w:t xml:space="preserve">   （采购人）   </w:t>
      </w:r>
      <w:r>
        <w:rPr>
          <w:rFonts w:hint="eastAsia" w:ascii="宋体" w:hAnsi="宋体" w:cs="宋体"/>
          <w:color w:val="000000" w:themeColor="text1"/>
          <w:sz w:val="24"/>
          <w:highlight w:val="none"/>
          <w:lang w:val="zh-CN"/>
          <w14:textFill>
            <w14:solidFill>
              <w14:schemeClr w14:val="tx1"/>
            </w14:solidFill>
          </w14:textFill>
        </w:rPr>
        <w:t>(以下简称：甲方)和</w:t>
      </w:r>
      <w:r>
        <w:rPr>
          <w:rFonts w:hint="eastAsia" w:ascii="宋体" w:hAnsi="宋体" w:cs="宋体"/>
          <w:color w:val="000000" w:themeColor="text1"/>
          <w:sz w:val="24"/>
          <w:highlight w:val="none"/>
          <w:u w:val="single"/>
          <w14:textFill>
            <w14:solidFill>
              <w14:schemeClr w14:val="tx1"/>
            </w14:solidFill>
          </w14:textFill>
        </w:rPr>
        <w:t xml:space="preserve">   （中标供应商名称）   </w:t>
      </w:r>
      <w:r>
        <w:rPr>
          <w:rFonts w:hint="eastAsia" w:ascii="宋体" w:hAnsi="宋体" w:cs="宋体"/>
          <w:color w:val="000000" w:themeColor="text1"/>
          <w:sz w:val="24"/>
          <w:highlight w:val="none"/>
          <w:lang w:val="zh-CN"/>
          <w14:textFill>
            <w14:solidFill>
              <w14:schemeClr w14:val="tx1"/>
            </w14:solidFill>
          </w14:textFill>
        </w:rPr>
        <w:t>(以下简称：乙方)协商一致，约定以下合同</w:t>
      </w:r>
      <w:r>
        <w:rPr>
          <w:rFonts w:hint="eastAsia" w:ascii="宋体" w:hAnsi="宋体" w:cs="宋体"/>
          <w:color w:val="000000" w:themeColor="text1"/>
          <w:sz w:val="24"/>
          <w:highlight w:val="none"/>
          <w14:textFill>
            <w14:solidFill>
              <w14:schemeClr w14:val="tx1"/>
            </w14:solidFill>
          </w14:textFill>
        </w:rPr>
        <w:t>条款，以兹共同遵守、全面履行。</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44" w:name="_Toc3029"/>
      <w:bookmarkStart w:id="445" w:name="_Toc2232"/>
      <w:bookmarkStart w:id="446" w:name="_Toc24059"/>
      <w:r>
        <w:rPr>
          <w:rFonts w:hint="eastAsia" w:ascii="宋体" w:hAnsi="宋体" w:cs="宋体"/>
          <w:b/>
          <w:color w:val="000000" w:themeColor="text1"/>
          <w:sz w:val="24"/>
          <w:highlight w:val="none"/>
          <w14:textFill>
            <w14:solidFill>
              <w14:schemeClr w14:val="tx1"/>
            </w14:solidFill>
          </w14:textFill>
        </w:rPr>
        <w:t>1.1 合同组成部分</w:t>
      </w:r>
      <w:bookmarkEnd w:id="444"/>
      <w:bookmarkEnd w:id="445"/>
      <w:bookmarkEnd w:id="446"/>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 本合同及其补充合同、变更协议；</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 中标通知书；</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1.1.3 投标文件（含澄清或者说明文件）；</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1.1.4 招标文件（含澄清或者修改文件）；</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1.1.5 其他相关采购文件。</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47" w:name="_Toc24300"/>
      <w:bookmarkStart w:id="448" w:name="_Toc21295"/>
      <w:bookmarkStart w:id="449" w:name="_Toc27126"/>
      <w:r>
        <w:rPr>
          <w:rFonts w:hint="eastAsia" w:ascii="宋体" w:hAnsi="宋体" w:cs="宋体"/>
          <w:b/>
          <w:color w:val="000000" w:themeColor="text1"/>
          <w:sz w:val="24"/>
          <w:highlight w:val="none"/>
          <w14:textFill>
            <w14:solidFill>
              <w14:schemeClr w14:val="tx1"/>
            </w14:solidFill>
          </w14:textFill>
        </w:rPr>
        <w:t>1.2 货物</w:t>
      </w:r>
      <w:bookmarkEnd w:id="447"/>
      <w:bookmarkEnd w:id="448"/>
      <w:bookmarkEnd w:id="449"/>
    </w:p>
    <w:p>
      <w:pPr>
        <w:spacing w:line="56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1.2.1 货物名称：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1.2.2 货物数量：</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1.2.3 货物质量：</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50" w:name="_Toc23292"/>
      <w:bookmarkStart w:id="451" w:name="_Toc21631"/>
      <w:bookmarkStart w:id="452" w:name="_Toc21551"/>
      <w:r>
        <w:rPr>
          <w:rFonts w:hint="eastAsia" w:ascii="宋体" w:hAnsi="宋体" w:cs="宋体"/>
          <w:b/>
          <w:color w:val="000000" w:themeColor="text1"/>
          <w:sz w:val="24"/>
          <w:highlight w:val="none"/>
          <w14:textFill>
            <w14:solidFill>
              <w14:schemeClr w14:val="tx1"/>
            </w14:solidFill>
          </w14:textFill>
        </w:rPr>
        <w:t>1.3 价款</w:t>
      </w:r>
      <w:bookmarkEnd w:id="450"/>
      <w:bookmarkEnd w:id="451"/>
      <w:bookmarkEnd w:id="452"/>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本合同总价为：￥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元（大写：</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元人民币）。</w:t>
      </w:r>
    </w:p>
    <w:p>
      <w:pPr>
        <w:spacing w:line="56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000000" w:themeColor="text1"/>
                <w:sz w:val="24"/>
                <w:szCs w:val="24"/>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000000" w:themeColor="text1"/>
                <w:sz w:val="24"/>
                <w:szCs w:val="24"/>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000000" w:themeColor="text1"/>
                <w:sz w:val="24"/>
                <w:szCs w:val="24"/>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000000" w:themeColor="text1"/>
                <w:sz w:val="24"/>
                <w:szCs w:val="24"/>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000000" w:themeColor="text1"/>
                <w:sz w:val="24"/>
                <w:szCs w:val="24"/>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000000" w:themeColor="text1"/>
                <w:sz w:val="24"/>
                <w:szCs w:val="24"/>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000000" w:themeColor="text1"/>
                <w:sz w:val="24"/>
                <w:szCs w:val="24"/>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000000" w:themeColor="text1"/>
                <w:sz w:val="24"/>
                <w:szCs w:val="24"/>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000000" w:themeColor="text1"/>
                <w:sz w:val="24"/>
                <w:szCs w:val="24"/>
                <w:highlight w:val="none"/>
                <w14:textFill>
                  <w14:solidFill>
                    <w14:schemeClr w14:val="tx1"/>
                  </w14:solidFill>
                </w14:textFill>
              </w:rPr>
            </w:pPr>
          </w:p>
        </w:tc>
      </w:tr>
    </w:tbl>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53" w:name="_Toc22618"/>
      <w:bookmarkStart w:id="454" w:name="_Toc1814"/>
      <w:bookmarkStart w:id="455" w:name="_Toc10340"/>
      <w:r>
        <w:rPr>
          <w:rFonts w:hint="eastAsia" w:ascii="宋体" w:hAnsi="宋体" w:cs="宋体"/>
          <w:b/>
          <w:color w:val="000000" w:themeColor="text1"/>
          <w:sz w:val="24"/>
          <w:highlight w:val="none"/>
          <w14:textFill>
            <w14:solidFill>
              <w14:schemeClr w14:val="tx1"/>
            </w14:solidFill>
          </w14:textFill>
        </w:rPr>
        <w:t>1.4 付款</w:t>
      </w:r>
      <w:bookmarkEnd w:id="453"/>
      <w:bookmarkEnd w:id="454"/>
      <w:bookmarkEnd w:id="455"/>
      <w:r>
        <w:rPr>
          <w:rFonts w:hint="eastAsia" w:ascii="宋体" w:hAnsi="宋体" w:cs="宋体"/>
          <w:b/>
          <w:color w:val="000000" w:themeColor="text1"/>
          <w:sz w:val="24"/>
          <w:highlight w:val="none"/>
          <w14:textFill>
            <w14:solidFill>
              <w14:schemeClr w14:val="tx1"/>
            </w14:solidFill>
          </w14:textFill>
        </w:rPr>
        <w:t>方式、时间和条件</w:t>
      </w:r>
    </w:p>
    <w:p>
      <w:pPr>
        <w:pStyle w:val="957"/>
        <w:spacing w:before="0" w:beforeAutospacing="0" w:after="0" w:afterAutospacing="0"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1.4.4资金支付的方式、时间和条件详见</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0" w:firstLineChars="200"/>
        <w:outlineLvl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56" w:name="_Toc2846"/>
      <w:bookmarkStart w:id="457" w:name="_Toc32071"/>
      <w:bookmarkStart w:id="458" w:name="_Toc19304"/>
      <w:r>
        <w:rPr>
          <w:rFonts w:hint="eastAsia" w:ascii="宋体" w:hAnsi="宋体" w:cs="宋体"/>
          <w:b/>
          <w:color w:val="000000" w:themeColor="text1"/>
          <w:sz w:val="24"/>
          <w:highlight w:val="none"/>
          <w14:textFill>
            <w14:solidFill>
              <w14:schemeClr w14:val="tx1"/>
            </w14:solidFill>
          </w14:textFill>
        </w:rPr>
        <w:t>1.5 货物交付期限、地点和方式</w:t>
      </w:r>
      <w:bookmarkEnd w:id="456"/>
      <w:bookmarkEnd w:id="457"/>
      <w:bookmarkEnd w:id="458"/>
    </w:p>
    <w:p>
      <w:pPr>
        <w:spacing w:line="56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1.5.1 交付期限：详见</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1.5.2 交付地点：</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1.5.3 交付方式：</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59" w:name="_Toc19554"/>
      <w:bookmarkStart w:id="460" w:name="_Toc27250"/>
      <w:bookmarkStart w:id="461" w:name="_Toc21423"/>
      <w:r>
        <w:rPr>
          <w:rFonts w:hint="eastAsia" w:ascii="宋体" w:hAnsi="宋体" w:cs="宋体"/>
          <w:b/>
          <w:color w:val="000000" w:themeColor="text1"/>
          <w:sz w:val="24"/>
          <w:highlight w:val="none"/>
          <w14:textFill>
            <w14:solidFill>
              <w14:schemeClr w14:val="tx1"/>
            </w14:solidFill>
          </w14:textFill>
        </w:rPr>
        <w:t>1.6 违约责任</w:t>
      </w:r>
      <w:bookmarkEnd w:id="459"/>
      <w:bookmarkEnd w:id="460"/>
      <w:bookmarkEnd w:id="461"/>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color w:val="000000" w:themeColor="text1"/>
          <w:sz w:val="24"/>
          <w:highlight w:val="none"/>
          <w:u w:val="single"/>
          <w14:textFill>
            <w14:solidFill>
              <w14:schemeClr w14:val="tx1"/>
            </w14:solidFill>
          </w14:textFill>
        </w:rPr>
        <w:t xml:space="preserve">  0.05  </w:t>
      </w:r>
      <w:r>
        <w:rPr>
          <w:rFonts w:hint="eastAsia" w:ascii="宋体" w:hAnsi="宋体" w:cs="宋体"/>
          <w:color w:val="000000" w:themeColor="text1"/>
          <w:sz w:val="24"/>
          <w:highlight w:val="none"/>
          <w14:textFill>
            <w14:solidFill>
              <w14:schemeClr w14:val="tx1"/>
            </w14:solidFill>
          </w14:textFill>
        </w:rPr>
        <w:t>%计算，最高限额为本合同总价的</w:t>
      </w:r>
      <w:r>
        <w:rPr>
          <w:rFonts w:hint="eastAsia" w:ascii="宋体" w:hAnsi="宋体" w:cs="宋体"/>
          <w:color w:val="000000" w:themeColor="text1"/>
          <w:sz w:val="24"/>
          <w:highlight w:val="none"/>
          <w:u w:val="single"/>
          <w14:textFill>
            <w14:solidFill>
              <w14:schemeClr w14:val="tx1"/>
            </w14:solidFill>
          </w14:textFill>
        </w:rPr>
        <w:t xml:space="preserve"> 20  </w:t>
      </w:r>
      <w:r>
        <w:rPr>
          <w:rFonts w:hint="eastAsia" w:ascii="宋体" w:hAnsi="宋体" w:cs="宋体"/>
          <w:color w:val="000000" w:themeColor="text1"/>
          <w:sz w:val="24"/>
          <w:highlight w:val="none"/>
          <w14:textFill>
            <w14:solidFill>
              <w14:schemeClr w14:val="tx1"/>
            </w14:solidFill>
          </w14:textFill>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1.6.2 除不可抗力外，如果甲方没有按照本合同约定的付款方式付款，那么乙方可要求甲方支付违约金，违约金按每迟延付款一日的应付而未付款的</w:t>
      </w:r>
      <w:r>
        <w:rPr>
          <w:rFonts w:hint="eastAsia" w:ascii="宋体" w:hAnsi="宋体" w:cs="宋体"/>
          <w:color w:val="000000" w:themeColor="text1"/>
          <w:sz w:val="24"/>
          <w:highlight w:val="none"/>
          <w:u w:val="single"/>
          <w14:textFill>
            <w14:solidFill>
              <w14:schemeClr w14:val="tx1"/>
            </w14:solidFill>
          </w14:textFill>
        </w:rPr>
        <w:t xml:space="preserve">  0.05  </w:t>
      </w:r>
      <w:r>
        <w:rPr>
          <w:rFonts w:hint="eastAsia" w:ascii="宋体" w:hAnsi="宋体" w:cs="宋体"/>
          <w:color w:val="000000" w:themeColor="text1"/>
          <w:sz w:val="24"/>
          <w:highlight w:val="none"/>
          <w14:textFill>
            <w14:solidFill>
              <w14:schemeClr w14:val="tx1"/>
            </w14:solidFill>
          </w14:textFill>
        </w:rPr>
        <w:t>%计算，最高限额为本合同总价的</w:t>
      </w:r>
      <w:r>
        <w:rPr>
          <w:rFonts w:hint="eastAsia" w:ascii="宋体" w:hAnsi="宋体" w:cs="宋体"/>
          <w:color w:val="000000" w:themeColor="text1"/>
          <w:sz w:val="24"/>
          <w:highlight w:val="none"/>
          <w:u w:val="single"/>
          <w14:textFill>
            <w14:solidFill>
              <w14:schemeClr w14:val="tx1"/>
            </w14:solidFill>
          </w14:textFill>
        </w:rPr>
        <w:t xml:space="preserve">  20   </w:t>
      </w:r>
      <w:r>
        <w:rPr>
          <w:rFonts w:hint="eastAsia" w:ascii="宋体" w:hAnsi="宋体" w:cs="宋体"/>
          <w:color w:val="000000" w:themeColor="text1"/>
          <w:sz w:val="24"/>
          <w:highlight w:val="none"/>
          <w14:textFill>
            <w14:solidFill>
              <w14:schemeClr w14:val="tx1"/>
            </w14:solidFill>
          </w14:textFill>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1.6.7违约责任</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另有约定的，从其约定。</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62" w:name="_Toc28375"/>
      <w:bookmarkStart w:id="463" w:name="_Toc16021"/>
      <w:bookmarkStart w:id="464" w:name="_Toc15583"/>
      <w:r>
        <w:rPr>
          <w:rFonts w:hint="eastAsia" w:ascii="宋体" w:hAnsi="宋体" w:cs="宋体"/>
          <w:b/>
          <w:color w:val="000000" w:themeColor="text1"/>
          <w:sz w:val="24"/>
          <w:highlight w:val="none"/>
          <w14:textFill>
            <w14:solidFill>
              <w14:schemeClr w14:val="tx1"/>
            </w14:solidFill>
          </w14:textFill>
        </w:rPr>
        <w:t>1.7 合同争议的解决</w:t>
      </w:r>
      <w:bookmarkEnd w:id="462"/>
      <w:bookmarkEnd w:id="463"/>
      <w:bookmarkEnd w:id="464"/>
    </w:p>
    <w:p>
      <w:pPr>
        <w:spacing w:line="560" w:lineRule="exact"/>
        <w:ind w:left="-61" w:leftChars="-29" w:right="-420" w:rightChars="-200"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本合同履行过程中发生的任何争议，双方当事人均可通过和解或者调解解决；不愿和解、调解或者和解、调解不成的，可以选择以下第</w:t>
      </w:r>
      <w:r>
        <w:rPr>
          <w:rFonts w:hint="eastAsia" w:ascii="宋体" w:hAnsi="宋体" w:cs="宋体"/>
          <w:b/>
          <w:i/>
          <w:color w:val="000000" w:themeColor="text1"/>
          <w:sz w:val="24"/>
          <w:highlight w:val="none"/>
          <w:u w:val="single"/>
          <w14:textFill>
            <w14:solidFill>
              <w14:schemeClr w14:val="tx1"/>
            </w14:solidFill>
          </w14:textFill>
        </w:rPr>
        <w:t xml:space="preserve"> 合同专用条款  </w:t>
      </w:r>
      <w:r>
        <w:rPr>
          <w:rFonts w:hint="eastAsia" w:ascii="宋体" w:hAnsi="宋体" w:cs="宋体"/>
          <w:color w:val="000000" w:themeColor="text1"/>
          <w:sz w:val="24"/>
          <w:highlight w:val="none"/>
          <w14:textFill>
            <w14:solidFill>
              <w14:schemeClr w14:val="tx1"/>
            </w14:solidFill>
          </w14:textFill>
        </w:rPr>
        <w:t>条款规定的方式解决：</w:t>
      </w:r>
    </w:p>
    <w:p>
      <w:pPr>
        <w:spacing w:line="560" w:lineRule="exact"/>
        <w:ind w:left="-420" w:leftChars="-200" w:right="-420" w:rightChars="-200" w:firstLine="600" w:firstLineChars="2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1.7.1 将争议提交</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仲裁委员会依申请仲裁时其现行有效的仲裁规则裁决；</w:t>
      </w:r>
    </w:p>
    <w:p>
      <w:pPr>
        <w:spacing w:line="560" w:lineRule="exact"/>
        <w:ind w:left="-420" w:leftChars="-200" w:right="-420" w:rightChars="-200" w:firstLine="600" w:firstLineChars="2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1.7.2 向</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人民法院起诉。</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65" w:name="_Toc15322"/>
      <w:bookmarkStart w:id="466" w:name="_Toc11173"/>
      <w:bookmarkStart w:id="467" w:name="_Toc7245"/>
      <w:r>
        <w:rPr>
          <w:rFonts w:hint="eastAsia" w:ascii="宋体" w:hAnsi="宋体" w:cs="宋体"/>
          <w:b/>
          <w:color w:val="000000" w:themeColor="text1"/>
          <w:sz w:val="24"/>
          <w:highlight w:val="none"/>
          <w14:textFill>
            <w14:solidFill>
              <w14:schemeClr w14:val="tx1"/>
            </w14:solidFill>
          </w14:textFill>
        </w:rPr>
        <w:t>1.8 合同生效</w:t>
      </w:r>
      <w:bookmarkEnd w:id="465"/>
      <w:bookmarkEnd w:id="466"/>
      <w:bookmarkEnd w:id="467"/>
    </w:p>
    <w:p>
      <w:pPr>
        <w:spacing w:line="560" w:lineRule="exact"/>
        <w:ind w:firstLine="480"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本合同自双方当事人盖章或者签字时生效。</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b/>
          <w:color w:val="000000" w:themeColor="text1"/>
          <w:sz w:val="24"/>
          <w:highlight w:val="none"/>
          <w:lang w:val="zh-CN"/>
          <w14:textFill>
            <w14:solidFill>
              <w14:schemeClr w14:val="tx1"/>
            </w14:solidFill>
          </w14:textFill>
        </w:rPr>
        <w:t>甲方</w:t>
      </w:r>
      <w:r>
        <w:rPr>
          <w:rFonts w:hint="eastAsia" w:ascii="宋体" w:hAnsi="宋体" w:cs="宋体"/>
          <w:color w:val="000000" w:themeColor="text1"/>
          <w:sz w:val="24"/>
          <w:highlight w:val="none"/>
          <w:lang w:val="zh-CN"/>
          <w14:textFill>
            <w14:solidFill>
              <w14:schemeClr w14:val="tx1"/>
            </w14:solidFill>
          </w14:textFill>
        </w:rPr>
        <w:t xml:space="preserve">：                             </w:t>
      </w:r>
      <w:r>
        <w:rPr>
          <w:rFonts w:hint="eastAsia" w:ascii="宋体" w:hAnsi="宋体" w:cs="宋体"/>
          <w:b/>
          <w:color w:val="000000" w:themeColor="text1"/>
          <w:sz w:val="24"/>
          <w:highlight w:val="none"/>
          <w:lang w:val="zh-CN"/>
          <w14:textFill>
            <w14:solidFill>
              <w14:schemeClr w14:val="tx1"/>
            </w14:solidFill>
          </w14:textFill>
        </w:rPr>
        <w:t xml:space="preserve">      乙方</w:t>
      </w:r>
      <w:r>
        <w:rPr>
          <w:rFonts w:hint="eastAsia" w:ascii="宋体" w:hAnsi="宋体" w:cs="宋体"/>
          <w:color w:val="000000" w:themeColor="text1"/>
          <w:sz w:val="24"/>
          <w:highlight w:val="none"/>
          <w:lang w:val="zh-CN"/>
          <w14:textFill>
            <w14:solidFill>
              <w14:schemeClr w14:val="tx1"/>
            </w14:solidFill>
          </w14:textFill>
        </w:rPr>
        <w:t>：</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统一社会信用代码：                        统一社会信用代码或身份证号码：</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住所：                                   住所：</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法定代表人或                             法定代表人</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 xml:space="preserve">授权代表（签字）：                        或授权代表（签字）: </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联系人：                                 联系人：</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约定送达地址：                           约定送达地址：</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邮政编码：                               邮政编码：</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 xml:space="preserve">电话:                                    电话: </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传真:                                    传真:</w:t>
      </w:r>
    </w:p>
    <w:p>
      <w:pPr>
        <w:autoSpaceDE w:val="0"/>
        <w:autoSpaceDN w:val="0"/>
        <w:spacing w:line="56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电子邮箱：                               电子邮箱：</w:t>
      </w:r>
    </w:p>
    <w:p>
      <w:pPr>
        <w:autoSpaceDE w:val="0"/>
        <w:autoSpaceDN w:val="0"/>
        <w:spacing w:line="56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开户银行：                               开户银行： </w:t>
      </w:r>
    </w:p>
    <w:p>
      <w:pPr>
        <w:autoSpaceDE w:val="0"/>
        <w:autoSpaceDN w:val="0"/>
        <w:spacing w:line="56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开户名称：                               开户名称： </w:t>
      </w:r>
    </w:p>
    <w:p>
      <w:pPr>
        <w:autoSpaceDE w:val="0"/>
        <w:autoSpaceDN w:val="0"/>
        <w:spacing w:line="56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开户账号：</w:t>
      </w:r>
      <w:r>
        <w:rPr>
          <w:rFonts w:hint="eastAsia" w:ascii="宋体" w:hAnsi="宋体" w:cs="宋体"/>
          <w:color w:val="000000" w:themeColor="text1"/>
          <w:sz w:val="24"/>
          <w:highlight w:val="none"/>
          <w:lang w:val="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开户账号：</w:t>
      </w:r>
    </w:p>
    <w:p>
      <w:pPr>
        <w:widowControl/>
        <w:spacing w:line="560" w:lineRule="exact"/>
        <w:jc w:val="left"/>
        <w:rPr>
          <w:rFonts w:ascii="宋体" w:hAnsi="宋体" w:cs="宋体"/>
          <w:b/>
          <w:color w:val="000000" w:themeColor="text1"/>
          <w:sz w:val="24"/>
          <w:highlight w:val="none"/>
          <w14:textFill>
            <w14:solidFill>
              <w14:schemeClr w14:val="tx1"/>
            </w14:solidFill>
          </w14:textFill>
        </w:rPr>
      </w:pPr>
      <w:bookmarkStart w:id="468" w:name="_Toc331685783"/>
    </w:p>
    <w:p>
      <w:pPr>
        <w:widowControl/>
        <w:adjustRightInd/>
        <w:jc w:val="left"/>
        <w:rPr>
          <w:rFonts w:ascii="宋体" w:hAnsi="宋体" w:cs="宋体"/>
          <w:b/>
          <w:color w:val="000000" w:themeColor="text1"/>
          <w:sz w:val="24"/>
          <w:highlight w:val="none"/>
          <w14:textFill>
            <w14:solidFill>
              <w14:schemeClr w14:val="tx1"/>
            </w14:solidFill>
          </w14:textFill>
        </w:rPr>
      </w:pPr>
      <w:r>
        <w:rPr>
          <w:rFonts w:ascii="宋体" w:hAnsi="宋体" w:cs="宋体"/>
          <w:b/>
          <w:color w:val="000000" w:themeColor="text1"/>
          <w:highlight w:val="none"/>
          <w14:textFill>
            <w14:solidFill>
              <w14:schemeClr w14:val="tx1"/>
            </w14:solidFill>
          </w14:textFill>
        </w:rPr>
        <w:br w:type="page"/>
      </w:r>
    </w:p>
    <w:p>
      <w:pPr>
        <w:pStyle w:val="699"/>
        <w:spacing w:line="560" w:lineRule="exact"/>
        <w:ind w:firstLine="482"/>
        <w:jc w:val="center"/>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第二部分 合同一般条款</w:t>
      </w:r>
      <w:bookmarkEnd w:id="468"/>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69" w:name="_Toc259093669"/>
      <w:bookmarkStart w:id="470" w:name="_Ref467378499"/>
      <w:bookmarkStart w:id="471" w:name="_Toc16917"/>
      <w:bookmarkStart w:id="472" w:name="_Toc487900349"/>
      <w:bookmarkStart w:id="473" w:name="_Ref467378404"/>
      <w:bookmarkStart w:id="474" w:name="_Ref467379094"/>
      <w:bookmarkStart w:id="475" w:name="_Ref467379214"/>
      <w:bookmarkStart w:id="476" w:name="_Ref467379109"/>
      <w:bookmarkStart w:id="477" w:name="_Ref467378463"/>
      <w:bookmarkStart w:id="478" w:name="_Toc19614"/>
      <w:bookmarkStart w:id="479" w:name="_Toc279701240"/>
      <w:bookmarkStart w:id="480" w:name="_Ref467379101"/>
      <w:bookmarkStart w:id="481" w:name="_Ref467379195"/>
      <w:bookmarkStart w:id="482" w:name="_Ref467379225"/>
      <w:bookmarkStart w:id="483" w:name="_Ref467379205"/>
      <w:bookmarkStart w:id="484" w:name="_Toc28763"/>
      <w:r>
        <w:rPr>
          <w:rFonts w:hint="eastAsia" w:ascii="宋体" w:hAnsi="宋体" w:cs="宋体"/>
          <w:b/>
          <w:color w:val="000000" w:themeColor="text1"/>
          <w:sz w:val="24"/>
          <w:highlight w:val="none"/>
          <w14:textFill>
            <w14:solidFill>
              <w14:schemeClr w14:val="tx1"/>
            </w14:solidFill>
          </w14:textFill>
        </w:rPr>
        <w:t>2.1 定义</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本合同中的下列词语应按以下内容进行解释：</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2.1.2 “合同价”系指根据合同约定，中标供应商在完全履行合同义务后，采购人应支付给中标供应商的价格。</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bookmarkStart w:id="485" w:name="_Ref467378840"/>
      <w:r>
        <w:rPr>
          <w:rFonts w:hint="eastAsia" w:ascii="宋体" w:hAnsi="宋体" w:cs="宋体"/>
          <w:color w:val="000000" w:themeColor="text1"/>
          <w:sz w:val="24"/>
          <w:highlight w:val="none"/>
          <w14:textFill>
            <w14:solidFill>
              <w14:schemeClr w14:val="tx1"/>
            </w14:solidFill>
          </w14:textFill>
        </w:rPr>
        <w:t>2.1.4 “甲方”系指与中标供应商签署合同的采购人</w:t>
      </w:r>
      <w:bookmarkEnd w:id="485"/>
      <w:r>
        <w:rPr>
          <w:rFonts w:hint="eastAsia" w:ascii="宋体" w:hAnsi="宋体" w:cs="宋体"/>
          <w:color w:val="000000" w:themeColor="text1"/>
          <w:sz w:val="24"/>
          <w:highlight w:val="none"/>
          <w14:textFill>
            <w14:solidFill>
              <w14:schemeClr w14:val="tx1"/>
            </w14:solidFill>
          </w14:textFill>
        </w:rPr>
        <w:t>；采购人委托采购代理机构代表其与乙方签订合同的，采购人的授权委托书作为合同附件。</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bookmarkStart w:id="486" w:name="_Ref467379400"/>
      <w:r>
        <w:rPr>
          <w:rFonts w:hint="eastAsia" w:ascii="宋体" w:hAnsi="宋体" w:cs="宋体"/>
          <w:color w:val="000000" w:themeColor="text1"/>
          <w:sz w:val="24"/>
          <w:highlight w:val="none"/>
          <w14:textFill>
            <w14:solidFill>
              <w14:schemeClr w14:val="tx1"/>
            </w14:solidFill>
          </w14:textFill>
        </w:rPr>
        <w:t>2.1.5 “乙方”系指根据合同约定交付货物的中标供应商</w:t>
      </w:r>
      <w:bookmarkEnd w:id="486"/>
      <w:r>
        <w:rPr>
          <w:rFonts w:hint="eastAsia" w:ascii="宋体" w:hAnsi="宋体" w:cs="宋体"/>
          <w:color w:val="000000" w:themeColor="text1"/>
          <w:sz w:val="24"/>
          <w:highlight w:val="none"/>
          <w14:textFill>
            <w14:solidFill>
              <w14:schemeClr w14:val="tx1"/>
            </w14:solidFill>
          </w14:textFill>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bookmarkStart w:id="487" w:name="_Ref467379436"/>
      <w:r>
        <w:rPr>
          <w:rFonts w:hint="eastAsia" w:ascii="宋体" w:hAnsi="宋体" w:cs="宋体"/>
          <w:color w:val="000000" w:themeColor="text1"/>
          <w:sz w:val="24"/>
          <w:highlight w:val="none"/>
          <w14:textFill>
            <w14:solidFill>
              <w14:schemeClr w14:val="tx1"/>
            </w14:solidFill>
          </w14:textFill>
        </w:rPr>
        <w:t>2.1.6 “现场”系指合同约定货物将要运至或者安装的地点。</w:t>
      </w:r>
      <w:bookmarkEnd w:id="487"/>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88" w:name="_Toc259093670"/>
      <w:bookmarkStart w:id="489" w:name="_Toc27635"/>
      <w:bookmarkStart w:id="490" w:name="_Toc32504"/>
      <w:bookmarkStart w:id="491" w:name="_Toc487900350"/>
      <w:bookmarkStart w:id="492" w:name="_Toc13336"/>
      <w:bookmarkStart w:id="493" w:name="_Toc279701241"/>
      <w:r>
        <w:rPr>
          <w:rFonts w:hint="eastAsia" w:ascii="宋体" w:hAnsi="宋体" w:cs="宋体"/>
          <w:b/>
          <w:color w:val="000000" w:themeColor="text1"/>
          <w:sz w:val="24"/>
          <w:highlight w:val="none"/>
          <w14:textFill>
            <w14:solidFill>
              <w14:schemeClr w14:val="tx1"/>
            </w14:solidFill>
          </w14:textFill>
        </w:rPr>
        <w:t>2.2 技术规范</w:t>
      </w:r>
      <w:bookmarkEnd w:id="488"/>
      <w:bookmarkEnd w:id="489"/>
      <w:bookmarkEnd w:id="490"/>
      <w:bookmarkEnd w:id="491"/>
      <w:bookmarkEnd w:id="492"/>
      <w:bookmarkEnd w:id="493"/>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94" w:name="_Toc279701242"/>
      <w:bookmarkStart w:id="495" w:name="_Toc487900351"/>
      <w:bookmarkStart w:id="496" w:name="_Toc9829"/>
      <w:bookmarkStart w:id="497" w:name="_Toc259093671"/>
      <w:bookmarkStart w:id="498" w:name="_Toc31634"/>
      <w:bookmarkStart w:id="499" w:name="_Toc27853"/>
      <w:r>
        <w:rPr>
          <w:rFonts w:hint="eastAsia" w:ascii="宋体" w:hAnsi="宋体" w:cs="宋体"/>
          <w:b/>
          <w:color w:val="000000" w:themeColor="text1"/>
          <w:sz w:val="24"/>
          <w:highlight w:val="none"/>
          <w14:textFill>
            <w14:solidFill>
              <w14:schemeClr w14:val="tx1"/>
            </w14:solidFill>
          </w14:textFill>
        </w:rPr>
        <w:t>2.3 知识产权</w:t>
      </w:r>
      <w:bookmarkEnd w:id="494"/>
      <w:bookmarkEnd w:id="495"/>
      <w:bookmarkEnd w:id="496"/>
      <w:bookmarkEnd w:id="497"/>
      <w:bookmarkEnd w:id="498"/>
      <w:bookmarkEnd w:id="499"/>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2.3.2具有知识产权的计算机软件等货物的知识产权归属，详见</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00" w:name="_Toc29149"/>
      <w:bookmarkStart w:id="501" w:name="_Toc11932"/>
      <w:bookmarkStart w:id="502" w:name="_Toc4194"/>
      <w:r>
        <w:rPr>
          <w:rFonts w:hint="eastAsia" w:ascii="宋体" w:hAnsi="宋体" w:cs="宋体"/>
          <w:b/>
          <w:color w:val="000000" w:themeColor="text1"/>
          <w:sz w:val="24"/>
          <w:highlight w:val="none"/>
          <w14:textFill>
            <w14:solidFill>
              <w14:schemeClr w14:val="tx1"/>
            </w14:solidFill>
          </w14:textFill>
        </w:rPr>
        <w:t>2.4 包装和装运</w:t>
      </w:r>
      <w:bookmarkEnd w:id="500"/>
      <w:bookmarkEnd w:id="501"/>
      <w:bookmarkEnd w:id="502"/>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2.4.1除</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2.4.3 装运货物的要求和通知，详见</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03" w:name="_Ref467379536"/>
      <w:bookmarkStart w:id="504" w:name="_Toc279701245"/>
      <w:bookmarkStart w:id="505" w:name="_Ref467379542"/>
      <w:bookmarkStart w:id="506" w:name="_Ref467379527"/>
      <w:bookmarkStart w:id="507" w:name="_Ref467378591"/>
      <w:bookmarkStart w:id="508" w:name="_Toc259093674"/>
      <w:bookmarkStart w:id="509" w:name="_Toc487900354"/>
      <w:bookmarkStart w:id="510" w:name="_Ref467378541"/>
      <w:bookmarkStart w:id="511" w:name="_Toc26182"/>
      <w:bookmarkStart w:id="512" w:name="_Toc30272"/>
      <w:bookmarkStart w:id="513" w:name="_Toc19074"/>
      <w:r>
        <w:rPr>
          <w:rFonts w:hint="eastAsia" w:ascii="宋体" w:hAnsi="宋体" w:cs="宋体"/>
          <w:b/>
          <w:color w:val="000000" w:themeColor="text1"/>
          <w:sz w:val="24"/>
          <w:highlight w:val="none"/>
          <w14:textFill>
            <w14:solidFill>
              <w14:schemeClr w14:val="tx1"/>
            </w14:solidFill>
          </w14:textFill>
        </w:rPr>
        <w:t>2.</w:t>
      </w:r>
      <w:bookmarkEnd w:id="503"/>
      <w:bookmarkEnd w:id="504"/>
      <w:bookmarkEnd w:id="505"/>
      <w:bookmarkEnd w:id="506"/>
      <w:bookmarkEnd w:id="507"/>
      <w:bookmarkEnd w:id="508"/>
      <w:bookmarkEnd w:id="509"/>
      <w:bookmarkEnd w:id="510"/>
      <w:r>
        <w:rPr>
          <w:rFonts w:hint="eastAsia" w:ascii="宋体" w:hAnsi="宋体" w:cs="宋体"/>
          <w:b/>
          <w:color w:val="000000" w:themeColor="text1"/>
          <w:sz w:val="24"/>
          <w:highlight w:val="none"/>
          <w14:textFill>
            <w14:solidFill>
              <w14:schemeClr w14:val="tx1"/>
            </w14:solidFill>
          </w14:textFill>
        </w:rPr>
        <w:t>5 履约检查和问题反馈</w:t>
      </w:r>
      <w:bookmarkEnd w:id="511"/>
      <w:bookmarkEnd w:id="512"/>
      <w:bookmarkEnd w:id="513"/>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bookmarkStart w:id="514" w:name="_Ref467379657"/>
      <w:r>
        <w:rPr>
          <w:rFonts w:hint="eastAsia" w:ascii="宋体" w:hAnsi="宋体" w:cs="宋体"/>
          <w:color w:val="000000" w:themeColor="text1"/>
          <w:sz w:val="24"/>
          <w:highlight w:val="none"/>
          <w14:textFill>
            <w14:solidFill>
              <w14:schemeClr w14:val="tx1"/>
            </w14:solidFill>
          </w14:textFill>
        </w:rPr>
        <w:t>2.5.1</w:t>
      </w:r>
      <w:bookmarkEnd w:id="514"/>
      <w:bookmarkStart w:id="515" w:name="_Toc186431854"/>
      <w:bookmarkStart w:id="516" w:name="_Toc279701247"/>
      <w:bookmarkStart w:id="517" w:name="_Toc487900357"/>
      <w:bookmarkStart w:id="518" w:name="_Ref467379807"/>
      <w:bookmarkStart w:id="519" w:name="_Ref467379793"/>
      <w:bookmarkStart w:id="520" w:name="_Toc259093676"/>
      <w:r>
        <w:rPr>
          <w:rFonts w:hint="eastAsia" w:ascii="宋体" w:hAnsi="宋体" w:cs="宋体"/>
          <w:color w:val="000000" w:themeColor="text1"/>
          <w:sz w:val="24"/>
          <w:highlight w:val="none"/>
          <w14:textFill>
            <w14:solidFill>
              <w14:schemeClr w14:val="tx1"/>
            </w14:solidFill>
          </w14:textFill>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2.5.2 合同履行期间，甲方有权将履行过程中出现的问题反馈给乙方，双方当事人应以书面形式约定需要完善和改进的内容</w:t>
      </w:r>
      <w:bookmarkEnd w:id="515"/>
      <w:bookmarkStart w:id="521" w:name="_Toc186431855"/>
      <w:r>
        <w:rPr>
          <w:rFonts w:hint="eastAsia" w:ascii="宋体" w:hAnsi="宋体" w:cs="宋体"/>
          <w:color w:val="000000" w:themeColor="text1"/>
          <w:sz w:val="24"/>
          <w:highlight w:val="none"/>
          <w14:textFill>
            <w14:solidFill>
              <w14:schemeClr w14:val="tx1"/>
            </w14:solidFill>
          </w14:textFill>
        </w:rPr>
        <w:t>。</w:t>
      </w:r>
    </w:p>
    <w:bookmarkEnd w:id="516"/>
    <w:bookmarkEnd w:id="517"/>
    <w:bookmarkEnd w:id="518"/>
    <w:bookmarkEnd w:id="519"/>
    <w:bookmarkEnd w:id="520"/>
    <w:bookmarkEnd w:id="521"/>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22" w:name="_Ref467379863"/>
      <w:bookmarkStart w:id="523" w:name="_Ref467379852"/>
      <w:bookmarkStart w:id="524" w:name="_Toc279701248"/>
      <w:bookmarkStart w:id="525" w:name="_Ref467379923"/>
      <w:bookmarkStart w:id="526" w:name="_Toc487900358"/>
      <w:bookmarkStart w:id="527" w:name="_Toc259093677"/>
      <w:bookmarkStart w:id="528" w:name="_Toc16110"/>
      <w:bookmarkStart w:id="529" w:name="_Toc3225"/>
      <w:bookmarkStart w:id="530" w:name="_Toc774"/>
      <w:r>
        <w:rPr>
          <w:rFonts w:hint="eastAsia" w:ascii="宋体" w:hAnsi="宋体" w:cs="宋体"/>
          <w:b/>
          <w:color w:val="000000" w:themeColor="text1"/>
          <w:sz w:val="24"/>
          <w:highlight w:val="none"/>
          <w14:textFill>
            <w14:solidFill>
              <w14:schemeClr w14:val="tx1"/>
            </w14:solidFill>
          </w14:textFill>
        </w:rPr>
        <w:t>2.6 技术资料</w:t>
      </w:r>
      <w:bookmarkEnd w:id="522"/>
      <w:bookmarkEnd w:id="523"/>
      <w:bookmarkEnd w:id="524"/>
      <w:bookmarkEnd w:id="525"/>
      <w:bookmarkEnd w:id="526"/>
      <w:bookmarkEnd w:id="527"/>
      <w:r>
        <w:rPr>
          <w:rFonts w:hint="eastAsia" w:ascii="宋体" w:hAnsi="宋体" w:cs="宋体"/>
          <w:b/>
          <w:color w:val="000000" w:themeColor="text1"/>
          <w:sz w:val="24"/>
          <w:highlight w:val="none"/>
          <w14:textFill>
            <w14:solidFill>
              <w14:schemeClr w14:val="tx1"/>
            </w14:solidFill>
          </w14:textFill>
        </w:rPr>
        <w:t>和保密义务</w:t>
      </w:r>
      <w:bookmarkEnd w:id="528"/>
      <w:bookmarkEnd w:id="529"/>
      <w:bookmarkEnd w:id="530"/>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2.6.1 乙方有权依据合同约定和项目需要，向甲方了解有关情况，调阅有关资料等，甲方应予积极配合；</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2.6.2 乙方有义务妥善保管和保护由甲方提供的前款信息和资料等；</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31" w:name="_Toc7860"/>
      <w:r>
        <w:rPr>
          <w:rFonts w:hint="eastAsia" w:ascii="宋体" w:hAnsi="宋体" w:cs="宋体"/>
          <w:b/>
          <w:color w:val="000000" w:themeColor="text1"/>
          <w:sz w:val="24"/>
          <w:highlight w:val="none"/>
          <w14:textFill>
            <w14:solidFill>
              <w14:schemeClr w14:val="tx1"/>
            </w14:solidFill>
          </w14:textFill>
        </w:rPr>
        <w:t>2.7 质量保证</w:t>
      </w:r>
      <w:bookmarkEnd w:id="531"/>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32" w:name="_Toc17244"/>
      <w:bookmarkStart w:id="533" w:name="_Toc487900362"/>
      <w:bookmarkStart w:id="534" w:name="_Toc259093681"/>
      <w:bookmarkStart w:id="535" w:name="_Toc279701252"/>
      <w:r>
        <w:rPr>
          <w:rFonts w:hint="eastAsia" w:ascii="宋体" w:hAnsi="宋体" w:cs="宋体"/>
          <w:b/>
          <w:color w:val="000000" w:themeColor="text1"/>
          <w:sz w:val="24"/>
          <w:highlight w:val="none"/>
          <w14:textFill>
            <w14:solidFill>
              <w14:schemeClr w14:val="tx1"/>
            </w14:solidFill>
          </w14:textFill>
        </w:rPr>
        <w:t>2.8 货物的风险负担</w:t>
      </w:r>
      <w:bookmarkEnd w:id="532"/>
    </w:p>
    <w:p>
      <w:pPr>
        <w:spacing w:line="560" w:lineRule="exact"/>
        <w:ind w:firstLine="480"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货物或者在途货物或者交付给第一承运人后的货物毁损、灭失的风险负担详见</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36" w:name="_Toc14055"/>
      <w:r>
        <w:rPr>
          <w:rFonts w:hint="eastAsia" w:ascii="宋体" w:hAnsi="宋体" w:cs="宋体"/>
          <w:b/>
          <w:color w:val="000000" w:themeColor="text1"/>
          <w:sz w:val="24"/>
          <w:highlight w:val="none"/>
          <w14:textFill>
            <w14:solidFill>
              <w14:schemeClr w14:val="tx1"/>
            </w14:solidFill>
          </w14:textFill>
        </w:rPr>
        <w:t>2.9 延迟交货</w:t>
      </w:r>
      <w:bookmarkEnd w:id="533"/>
      <w:bookmarkEnd w:id="534"/>
      <w:bookmarkEnd w:id="535"/>
      <w:bookmarkEnd w:id="536"/>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37" w:name="_Toc7502"/>
      <w:bookmarkStart w:id="538" w:name="_Toc279701254"/>
      <w:bookmarkStart w:id="539" w:name="_Toc487900364"/>
      <w:bookmarkStart w:id="540" w:name="_Ref467378121"/>
      <w:bookmarkStart w:id="541" w:name="_Toc259093683"/>
      <w:r>
        <w:rPr>
          <w:rFonts w:hint="eastAsia" w:ascii="宋体" w:hAnsi="宋体" w:cs="宋体"/>
          <w:b/>
          <w:color w:val="000000" w:themeColor="text1"/>
          <w:sz w:val="24"/>
          <w:highlight w:val="none"/>
          <w14:textFill>
            <w14:solidFill>
              <w14:schemeClr w14:val="tx1"/>
            </w14:solidFill>
          </w14:textFill>
        </w:rPr>
        <w:t>2.10 合同变更</w:t>
      </w:r>
      <w:bookmarkEnd w:id="537"/>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bookmarkStart w:id="542" w:name="_Toc487900369"/>
      <w:bookmarkStart w:id="543" w:name="_Toc259093688"/>
      <w:bookmarkStart w:id="544" w:name="_Toc279701259"/>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45" w:name="_Toc10366"/>
      <w:bookmarkStart w:id="546" w:name="_Toc15237"/>
      <w:bookmarkStart w:id="547" w:name="_Toc22955"/>
      <w:r>
        <w:rPr>
          <w:rFonts w:hint="eastAsia" w:ascii="宋体" w:hAnsi="宋体" w:cs="宋体"/>
          <w:b/>
          <w:color w:val="000000" w:themeColor="text1"/>
          <w:sz w:val="24"/>
          <w:highlight w:val="none"/>
          <w14:textFill>
            <w14:solidFill>
              <w14:schemeClr w14:val="tx1"/>
            </w14:solidFill>
          </w14:textFill>
        </w:rPr>
        <w:t>2.11 合同转让</w:t>
      </w:r>
      <w:bookmarkEnd w:id="542"/>
      <w:bookmarkEnd w:id="543"/>
      <w:bookmarkEnd w:id="544"/>
      <w:r>
        <w:rPr>
          <w:rFonts w:hint="eastAsia" w:ascii="宋体" w:hAnsi="宋体" w:cs="宋体"/>
          <w:b/>
          <w:color w:val="000000" w:themeColor="text1"/>
          <w:sz w:val="24"/>
          <w:highlight w:val="none"/>
          <w14:textFill>
            <w14:solidFill>
              <w14:schemeClr w14:val="tx1"/>
            </w14:solidFill>
          </w14:textFill>
        </w:rPr>
        <w:t>和分包</w:t>
      </w:r>
      <w:bookmarkEnd w:id="545"/>
      <w:bookmarkEnd w:id="546"/>
      <w:bookmarkEnd w:id="547"/>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2.11.2乙方采取分包方式履行合同的，甲方可直接向分包供应商支付款项。</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48" w:name="_Toc14066"/>
      <w:bookmarkStart w:id="549" w:name="_Toc13566"/>
      <w:bookmarkStart w:id="550" w:name="_Toc16508"/>
      <w:r>
        <w:rPr>
          <w:rFonts w:hint="eastAsia" w:ascii="宋体" w:hAnsi="宋体" w:cs="宋体"/>
          <w:b/>
          <w:color w:val="000000" w:themeColor="text1"/>
          <w:sz w:val="24"/>
          <w:highlight w:val="none"/>
          <w14:textFill>
            <w14:solidFill>
              <w14:schemeClr w14:val="tx1"/>
            </w14:solidFill>
          </w14:textFill>
        </w:rPr>
        <w:t>2.12 不可抗力</w:t>
      </w:r>
      <w:bookmarkEnd w:id="548"/>
      <w:bookmarkEnd w:id="549"/>
      <w:bookmarkEnd w:id="550"/>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2.12.2 因不可抗力致使不能实现合同目的的，当事人可以解除合同；</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2.12.3 因不可抗力致使合同有变更必要的，双方当事人应在</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约定时间内以书面形式变更合同；</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2.12.4受不可抗力影响的一方在不可抗力发生后，应在</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约定时间内以书面形式通知对方当事人，并在</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约定时间内，将有关部门出具的证明文件送达对方当事人。</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51" w:name="_Toc6969"/>
      <w:bookmarkStart w:id="552" w:name="_Toc689"/>
      <w:bookmarkStart w:id="553" w:name="_Toc259093684"/>
      <w:bookmarkStart w:id="554" w:name="_Toc487900365"/>
      <w:bookmarkStart w:id="555" w:name="_Toc30676"/>
      <w:bookmarkStart w:id="556" w:name="_Toc279701255"/>
      <w:r>
        <w:rPr>
          <w:rFonts w:hint="eastAsia" w:ascii="宋体" w:hAnsi="宋体" w:cs="宋体"/>
          <w:b/>
          <w:color w:val="000000" w:themeColor="text1"/>
          <w:sz w:val="24"/>
          <w:highlight w:val="none"/>
          <w14:textFill>
            <w14:solidFill>
              <w14:schemeClr w14:val="tx1"/>
            </w14:solidFill>
          </w14:textFill>
        </w:rPr>
        <w:t>2.13 税费</w:t>
      </w:r>
      <w:bookmarkEnd w:id="551"/>
      <w:bookmarkEnd w:id="552"/>
      <w:bookmarkEnd w:id="553"/>
      <w:bookmarkEnd w:id="554"/>
      <w:bookmarkEnd w:id="555"/>
      <w:bookmarkEnd w:id="556"/>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与合同有关的一切税费，均按照中华人民共和国法律的相关规定。</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57" w:name="_Toc16959"/>
      <w:bookmarkStart w:id="558" w:name="_Toc487900368"/>
      <w:bookmarkStart w:id="559" w:name="_Toc259093687"/>
      <w:bookmarkStart w:id="560" w:name="_Toc7102"/>
      <w:bookmarkStart w:id="561" w:name="_Toc279701258"/>
      <w:bookmarkStart w:id="562" w:name="_Toc8298"/>
      <w:r>
        <w:rPr>
          <w:rFonts w:hint="eastAsia" w:ascii="宋体" w:hAnsi="宋体" w:cs="宋体"/>
          <w:b/>
          <w:color w:val="000000" w:themeColor="text1"/>
          <w:sz w:val="24"/>
          <w:highlight w:val="none"/>
          <w14:textFill>
            <w14:solidFill>
              <w14:schemeClr w14:val="tx1"/>
            </w14:solidFill>
          </w14:textFill>
        </w:rPr>
        <w:t>2.14乙方破产</w:t>
      </w:r>
      <w:bookmarkEnd w:id="557"/>
      <w:bookmarkEnd w:id="558"/>
      <w:bookmarkEnd w:id="559"/>
      <w:bookmarkEnd w:id="560"/>
      <w:bookmarkEnd w:id="561"/>
      <w:bookmarkEnd w:id="562"/>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63" w:name="_Toc6134"/>
      <w:bookmarkStart w:id="564" w:name="_Toc15387"/>
      <w:bookmarkStart w:id="565" w:name="_Toc29333"/>
      <w:r>
        <w:rPr>
          <w:rFonts w:hint="eastAsia" w:ascii="宋体" w:hAnsi="宋体" w:cs="宋体"/>
          <w:b/>
          <w:color w:val="000000" w:themeColor="text1"/>
          <w:sz w:val="24"/>
          <w:highlight w:val="none"/>
          <w14:textFill>
            <w14:solidFill>
              <w14:schemeClr w14:val="tx1"/>
            </w14:solidFill>
          </w14:textFill>
        </w:rPr>
        <w:t>2.15 合同中止、终止</w:t>
      </w:r>
      <w:bookmarkEnd w:id="563"/>
      <w:bookmarkEnd w:id="564"/>
      <w:bookmarkEnd w:id="565"/>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2.15.1 双方当事人不得擅自中止或者终止合同；</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66" w:name="_Toc14563"/>
      <w:bookmarkStart w:id="567" w:name="_Toc1125"/>
      <w:bookmarkStart w:id="568" w:name="_Toc6596"/>
      <w:r>
        <w:rPr>
          <w:rFonts w:hint="eastAsia" w:ascii="宋体" w:hAnsi="宋体" w:cs="宋体"/>
          <w:b/>
          <w:color w:val="000000" w:themeColor="text1"/>
          <w:sz w:val="24"/>
          <w:highlight w:val="none"/>
          <w14:textFill>
            <w14:solidFill>
              <w14:schemeClr w14:val="tx1"/>
            </w14:solidFill>
          </w14:textFill>
        </w:rPr>
        <w:t>2.16检验和验收</w:t>
      </w:r>
      <w:bookmarkEnd w:id="566"/>
      <w:bookmarkEnd w:id="567"/>
      <w:bookmarkEnd w:id="568"/>
    </w:p>
    <w:p>
      <w:pPr>
        <w:tabs>
          <w:tab w:val="left" w:pos="360"/>
          <w:tab w:val="left" w:pos="540"/>
          <w:tab w:val="left" w:pos="1080"/>
        </w:tabs>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2.16.1货物交付前，乙方应对货物的质量、数量等方面进行详细、全面的检验，并向甲方出具证明货物符合合同约定的文件；货物交付时，甲方在</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2.16.3 检验和验收标准、程序等具体内容以及前述验收书的效力详见</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i/>
          <w:color w:val="000000" w:themeColor="text1"/>
          <w:sz w:val="24"/>
          <w:highlight w:val="none"/>
          <w14:textFill>
            <w14:solidFill>
              <w14:schemeClr w14:val="tx1"/>
            </w14:solidFill>
          </w14:textFill>
        </w:rPr>
        <w:t>。</w:t>
      </w:r>
    </w:p>
    <w:bookmarkEnd w:id="538"/>
    <w:bookmarkEnd w:id="539"/>
    <w:bookmarkEnd w:id="540"/>
    <w:bookmarkEnd w:id="541"/>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69" w:name="_Toc487900371"/>
      <w:bookmarkStart w:id="570" w:name="_Toc279701261"/>
      <w:bookmarkStart w:id="571" w:name="_Toc259093690"/>
      <w:bookmarkStart w:id="572" w:name="_Toc25182"/>
      <w:bookmarkStart w:id="573" w:name="_Toc19604"/>
      <w:bookmarkStart w:id="574" w:name="_Toc11284"/>
      <w:r>
        <w:rPr>
          <w:rFonts w:hint="eastAsia" w:ascii="宋体" w:hAnsi="宋体" w:cs="宋体"/>
          <w:b/>
          <w:color w:val="000000" w:themeColor="text1"/>
          <w:sz w:val="24"/>
          <w:highlight w:val="none"/>
          <w14:textFill>
            <w14:solidFill>
              <w14:schemeClr w14:val="tx1"/>
            </w14:solidFill>
          </w14:textFill>
        </w:rPr>
        <w:t>2.17 通知</w:t>
      </w:r>
      <w:bookmarkEnd w:id="569"/>
      <w:bookmarkEnd w:id="570"/>
      <w:bookmarkEnd w:id="571"/>
      <w:r>
        <w:rPr>
          <w:rFonts w:hint="eastAsia" w:ascii="宋体" w:hAnsi="宋体" w:cs="宋体"/>
          <w:b/>
          <w:color w:val="000000" w:themeColor="text1"/>
          <w:sz w:val="24"/>
          <w:highlight w:val="none"/>
          <w14:textFill>
            <w14:solidFill>
              <w14:schemeClr w14:val="tx1"/>
            </w14:solidFill>
          </w14:textFill>
        </w:rPr>
        <w:t>和送达</w:t>
      </w:r>
      <w:bookmarkEnd w:id="572"/>
      <w:bookmarkEnd w:id="573"/>
      <w:bookmarkEnd w:id="574"/>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bookmarkStart w:id="575" w:name="_Toc6698"/>
      <w:bookmarkStart w:id="576" w:name="_Toc3135"/>
      <w:bookmarkStart w:id="577" w:name="_Toc259093691"/>
      <w:bookmarkStart w:id="578" w:name="_Toc279701262"/>
      <w:bookmarkStart w:id="579" w:name="_Toc487900372"/>
      <w:r>
        <w:rPr>
          <w:rFonts w:hint="eastAsia" w:ascii="宋体" w:hAnsi="宋体" w:cs="宋体"/>
          <w:color w:val="000000" w:themeColor="text1"/>
          <w:sz w:val="24"/>
          <w:highlight w:val="none"/>
          <w14:textFill>
            <w14:solidFill>
              <w14:schemeClr w14:val="tx1"/>
            </w14:solidFill>
          </w14:textFill>
        </w:rPr>
        <w:t xml:space="preserve">2.17.1任何一方因履行合同而以合同第一部分尾部所列明的传真或电子邮件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发出的所有通知、文件、材料，均视为已向对方当事人送达；任何一方变更上述送达方式或者地址的，应于</w:t>
      </w:r>
      <w:r>
        <w:rPr>
          <w:rFonts w:hint="eastAsia" w:ascii="宋体" w:hAnsi="宋体" w:cs="宋体"/>
          <w:color w:val="000000" w:themeColor="text1"/>
          <w:sz w:val="24"/>
          <w:highlight w:val="none"/>
          <w:u w:val="singl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个工作日内书面通知对方当事人，在对方当事人收到有关变更通知之前，变更前的约定送达方式或者地址仍视为有效。</w:t>
      </w:r>
      <w:bookmarkEnd w:id="575"/>
      <w:bookmarkEnd w:id="576"/>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bookmarkStart w:id="580" w:name="_Toc23294"/>
      <w:bookmarkStart w:id="581" w:name="_Toc23128"/>
      <w:r>
        <w:rPr>
          <w:rFonts w:hint="eastAsia" w:ascii="宋体" w:hAnsi="宋体" w:cs="宋体"/>
          <w:color w:val="000000" w:themeColor="text1"/>
          <w:sz w:val="24"/>
          <w:highlight w:val="none"/>
          <w14:textFill>
            <w14:solidFill>
              <w14:schemeClr w14:val="tx1"/>
            </w14:solidFill>
          </w14:textFill>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80"/>
      <w:bookmarkEnd w:id="581"/>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82" w:name="_Toc4355"/>
      <w:bookmarkStart w:id="583" w:name="_Toc30599"/>
      <w:bookmarkStart w:id="584" w:name="_Toc18540"/>
      <w:r>
        <w:rPr>
          <w:rFonts w:hint="eastAsia" w:ascii="宋体" w:hAnsi="宋体" w:cs="宋体"/>
          <w:b/>
          <w:color w:val="000000" w:themeColor="text1"/>
          <w:sz w:val="24"/>
          <w:highlight w:val="none"/>
          <w14:textFill>
            <w14:solidFill>
              <w14:schemeClr w14:val="tx1"/>
            </w14:solidFill>
          </w14:textFill>
        </w:rPr>
        <w:t>2.18 计量单位</w:t>
      </w:r>
      <w:bookmarkEnd w:id="577"/>
      <w:bookmarkEnd w:id="578"/>
      <w:bookmarkEnd w:id="579"/>
      <w:bookmarkEnd w:id="582"/>
      <w:bookmarkEnd w:id="583"/>
      <w:bookmarkEnd w:id="584"/>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除技术规范中另有规定外,合同的计量单位均使用国家法定计量单位。</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85" w:name="_Toc259093692"/>
      <w:bookmarkStart w:id="586" w:name="_Toc18567"/>
      <w:bookmarkStart w:id="587" w:name="_Toc10330"/>
      <w:bookmarkStart w:id="588" w:name="_Toc12773"/>
      <w:bookmarkStart w:id="589" w:name="_Toc487900373"/>
      <w:bookmarkStart w:id="590" w:name="_Toc279701263"/>
      <w:r>
        <w:rPr>
          <w:rFonts w:hint="eastAsia" w:ascii="宋体" w:hAnsi="宋体" w:cs="宋体"/>
          <w:b/>
          <w:color w:val="000000" w:themeColor="text1"/>
          <w:sz w:val="24"/>
          <w:highlight w:val="none"/>
          <w14:textFill>
            <w14:solidFill>
              <w14:schemeClr w14:val="tx1"/>
            </w14:solidFill>
          </w14:textFill>
        </w:rPr>
        <w:t>2.19 合同使用的文字和适用的法律</w:t>
      </w:r>
      <w:bookmarkEnd w:id="585"/>
      <w:bookmarkEnd w:id="586"/>
      <w:bookmarkEnd w:id="587"/>
      <w:bookmarkEnd w:id="588"/>
      <w:bookmarkEnd w:id="589"/>
      <w:bookmarkEnd w:id="590"/>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2.19.1 合同使用汉语书就、变更和解释；</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2.19.2 合同适用中华人民共和国法律。</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91" w:name="_Toc12004"/>
      <w:bookmarkStart w:id="592" w:name="_Toc3148"/>
      <w:bookmarkStart w:id="593" w:name="_Toc279701264"/>
      <w:bookmarkStart w:id="594" w:name="_Toc259093693"/>
      <w:bookmarkStart w:id="595" w:name="_Toc16673"/>
      <w:bookmarkStart w:id="596" w:name="_Toc487900374"/>
      <w:r>
        <w:rPr>
          <w:rFonts w:hint="eastAsia" w:ascii="宋体" w:hAnsi="宋体" w:cs="宋体"/>
          <w:b/>
          <w:color w:val="000000" w:themeColor="text1"/>
          <w:sz w:val="24"/>
          <w:highlight w:val="none"/>
          <w14:textFill>
            <w14:solidFill>
              <w14:schemeClr w14:val="tx1"/>
            </w14:solidFill>
          </w14:textFill>
        </w:rPr>
        <w:t>2.20 履约保证金</w:t>
      </w:r>
      <w:bookmarkEnd w:id="591"/>
      <w:bookmarkEnd w:id="592"/>
      <w:bookmarkEnd w:id="593"/>
      <w:bookmarkEnd w:id="594"/>
      <w:bookmarkEnd w:id="595"/>
    </w:p>
    <w:p>
      <w:pPr>
        <w:pStyle w:val="957"/>
        <w:spacing w:before="0" w:beforeAutospacing="0" w:after="0" w:afterAutospacing="0"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2.20.1 采购文件要求乙方提交履约保证金的，乙方应按</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14:textFill>
            <w14:solidFill>
              <w14:schemeClr w14:val="tx1"/>
            </w14:solidFill>
          </w14:textFill>
        </w:rPr>
        <w:t>约定的方式，以支票、汇票、本票或者金融机构、担保机构出具的保函等非现金形式，提交不超过合同金额</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hint="eastAsia" w:ascii="宋体" w:hAns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 xml:space="preserve">2.20.2  </w:t>
      </w:r>
      <w:r>
        <w:rPr>
          <w:rFonts w:hint="eastAsia" w:ascii="宋体" w:hAnsi="宋体" w:cs="宋体"/>
          <w:color w:val="000000" w:themeColor="text1"/>
          <w:sz w:val="24"/>
          <w:highlight w:val="none"/>
          <w14:textFill>
            <w14:solidFill>
              <w14:schemeClr w14:val="tx1"/>
            </w14:solidFill>
          </w14:textFill>
        </w:rPr>
        <w:t>甲方在项目验收结束后及时退还履约保证金。甲方在项目通过验收之日起</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个工作日内将履约保证金退还乙方，逾期退还的，乙方可要求甲方支付违约金，违约金按每迟延退还一日的应退还而未退还金额的</w:t>
      </w:r>
      <w:r>
        <w:rPr>
          <w:rFonts w:hint="eastAsia" w:ascii="宋体" w:hAnsi="宋体" w:cs="宋体"/>
          <w:color w:val="000000" w:themeColor="text1"/>
          <w:sz w:val="24"/>
          <w:highlight w:val="none"/>
          <w:u w:val="single"/>
          <w14:textFill>
            <w14:solidFill>
              <w14:schemeClr w14:val="tx1"/>
            </w14:solidFill>
          </w14:textFill>
        </w:rPr>
        <w:t xml:space="preserve">  0.05  </w:t>
      </w:r>
      <w:r>
        <w:rPr>
          <w:rFonts w:hint="eastAsia" w:ascii="宋体" w:hAnsi="宋体" w:cs="宋体"/>
          <w:color w:val="000000" w:themeColor="text1"/>
          <w:sz w:val="24"/>
          <w:highlight w:val="none"/>
          <w14:textFill>
            <w14:solidFill>
              <w14:schemeClr w14:val="tx1"/>
            </w14:solidFill>
          </w14:textFill>
        </w:rPr>
        <w:t>%计算，最高限额为本合同履约保证金的</w:t>
      </w:r>
      <w:r>
        <w:rPr>
          <w:rFonts w:hint="eastAsia" w:ascii="宋体" w:hAnsi="宋体" w:cs="宋体"/>
          <w:color w:val="000000" w:themeColor="text1"/>
          <w:sz w:val="24"/>
          <w:highlight w:val="none"/>
          <w:u w:val="single"/>
          <w14:textFill>
            <w14:solidFill>
              <w14:schemeClr w14:val="tx1"/>
            </w14:solidFill>
          </w14:textFill>
        </w:rPr>
        <w:t xml:space="preserve">  20   </w:t>
      </w:r>
      <w:r>
        <w:rPr>
          <w:rFonts w:hint="eastAsia" w:ascii="宋体" w:hAnsi="宋体" w:cs="宋体"/>
          <w:color w:val="000000" w:themeColor="text1"/>
          <w:sz w:val="24"/>
          <w:highlight w:val="none"/>
          <w14:textFill>
            <w14:solidFill>
              <w14:schemeClr w14:val="tx1"/>
            </w14:solidFill>
          </w14:textFill>
        </w:rPr>
        <w:t xml:space="preserve">%； </w:t>
      </w:r>
    </w:p>
    <w:p>
      <w:pPr>
        <w:pStyle w:val="2"/>
        <w:rPr>
          <w:color w:val="000000" w:themeColor="text1"/>
          <w:highlight w:val="none"/>
          <w14:textFill>
            <w14:solidFill>
              <w14:schemeClr w14:val="tx1"/>
            </w14:solidFill>
          </w14:textFill>
        </w:rPr>
      </w:pP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2.20.4甲方在乙方履行完合同约定义务事项后及时退还，延迟退还的，应当按照合同约定和法律规定承担相应的赔偿责任。</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2.21对于因甲方原因导致变更、中止或者终止政府采购合同的，甲方应当依照合同约定对供应商受到的损失予以赔偿或者补偿。</w:t>
      </w:r>
    </w:p>
    <w:bookmarkEnd w:id="596"/>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97" w:name="_Toc19890"/>
      <w:bookmarkStart w:id="598" w:name="_Toc6885"/>
      <w:bookmarkStart w:id="599" w:name="_Toc14001"/>
      <w:r>
        <w:rPr>
          <w:rFonts w:hint="eastAsia" w:ascii="宋体" w:hAnsi="宋体" w:cs="宋体"/>
          <w:b/>
          <w:color w:val="000000" w:themeColor="text1"/>
          <w:sz w:val="24"/>
          <w:highlight w:val="none"/>
          <w14:textFill>
            <w14:solidFill>
              <w14:schemeClr w14:val="tx1"/>
            </w14:solidFill>
          </w14:textFill>
        </w:rPr>
        <w:t>2.22合同份数</w:t>
      </w:r>
      <w:bookmarkEnd w:id="597"/>
      <w:bookmarkEnd w:id="598"/>
      <w:bookmarkEnd w:id="599"/>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合同份数按</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规定，每份均具有同等法律效力。</w:t>
      </w:r>
    </w:p>
    <w:p>
      <w:pPr>
        <w:adjustRightInd/>
        <w:spacing w:line="360" w:lineRule="auto"/>
        <w:ind w:firstLine="2513" w:firstLineChars="1197"/>
        <w:outlineLvl w:val="0"/>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br w:type="page"/>
      </w:r>
      <w:bookmarkStart w:id="600" w:name="_Toc331685784"/>
      <w:r>
        <w:rPr>
          <w:rFonts w:hint="eastAsia" w:ascii="宋体" w:hAnsi="宋体" w:cs="宋体"/>
          <w:b/>
          <w:color w:val="000000" w:themeColor="text1"/>
          <w:sz w:val="32"/>
          <w:szCs w:val="20"/>
          <w:highlight w:val="none"/>
          <w14:textFill>
            <w14:solidFill>
              <w14:schemeClr w14:val="tx1"/>
            </w14:solidFill>
          </w14:textFill>
        </w:rPr>
        <w:t xml:space="preserve"> </w:t>
      </w:r>
      <w:bookmarkEnd w:id="600"/>
      <w:r>
        <w:rPr>
          <w:rFonts w:hint="eastAsia" w:ascii="宋体" w:hAnsi="宋体" w:cs="宋体"/>
          <w:b/>
          <w:color w:val="000000" w:themeColor="text1"/>
          <w:sz w:val="32"/>
          <w:szCs w:val="20"/>
          <w:highlight w:val="none"/>
          <w14:textFill>
            <w14:solidFill>
              <w14:schemeClr w14:val="tx1"/>
            </w14:solidFill>
          </w14:textFill>
        </w:rPr>
        <w:t>第三部分  合同专用条款</w:t>
      </w:r>
    </w:p>
    <w:p>
      <w:pPr>
        <w:spacing w:line="560" w:lineRule="exact"/>
        <w:ind w:left="-420" w:leftChars="-200" w:right="-420" w:rightChars="-200"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条款号</w:t>
            </w:r>
          </w:p>
        </w:tc>
        <w:tc>
          <w:tcPr>
            <w:tcW w:w="4534" w:type="pct"/>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1.4.4</w:t>
            </w:r>
          </w:p>
        </w:tc>
        <w:tc>
          <w:tcPr>
            <w:tcW w:w="4534" w:type="pct"/>
            <w:vAlign w:val="center"/>
          </w:tcPr>
          <w:p>
            <w:pP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1.5.1 </w:t>
            </w:r>
          </w:p>
        </w:tc>
        <w:tc>
          <w:tcPr>
            <w:tcW w:w="4534" w:type="pct"/>
            <w:vAlign w:val="center"/>
          </w:tcPr>
          <w:p>
            <w:pP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1.5.2</w:t>
            </w:r>
          </w:p>
        </w:tc>
        <w:tc>
          <w:tcPr>
            <w:tcW w:w="4534" w:type="pct"/>
            <w:vAlign w:val="center"/>
          </w:tcPr>
          <w:p>
            <w:pP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1.5.3 </w:t>
            </w:r>
          </w:p>
        </w:tc>
        <w:tc>
          <w:tcPr>
            <w:tcW w:w="4534" w:type="pct"/>
            <w:vAlign w:val="center"/>
          </w:tcPr>
          <w:p>
            <w:pP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1.6.7</w:t>
            </w:r>
          </w:p>
        </w:tc>
        <w:tc>
          <w:tcPr>
            <w:tcW w:w="4534" w:type="pct"/>
            <w:vAlign w:val="center"/>
          </w:tcPr>
          <w:p>
            <w:pP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w:t>
            </w:r>
          </w:p>
        </w:tc>
        <w:tc>
          <w:tcPr>
            <w:tcW w:w="4534" w:type="pct"/>
            <w:vAlign w:val="center"/>
          </w:tcPr>
          <w:p>
            <w:pP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1.7.1</w:t>
            </w:r>
          </w:p>
        </w:tc>
        <w:tc>
          <w:tcPr>
            <w:tcW w:w="4534" w:type="pct"/>
            <w:vAlign w:val="center"/>
          </w:tcPr>
          <w:p>
            <w:pP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1.7.2</w:t>
            </w:r>
          </w:p>
        </w:tc>
        <w:tc>
          <w:tcPr>
            <w:tcW w:w="4534" w:type="pct"/>
            <w:vAlign w:val="center"/>
          </w:tcPr>
          <w:p>
            <w:pP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2.3.2</w:t>
            </w:r>
          </w:p>
        </w:tc>
        <w:tc>
          <w:tcPr>
            <w:tcW w:w="4534" w:type="pct"/>
            <w:vAlign w:val="center"/>
          </w:tcPr>
          <w:p>
            <w:pPr>
              <w:spacing w:line="360" w:lineRule="auto"/>
              <w:ind w:left="-420" w:leftChars="-200" w:right="-420" w:rightChars="-200" w:firstLine="480" w:firstLineChars="200"/>
              <w:rPr>
                <w:rFonts w:ascii="宋体" w:hAnsi="宋体" w:cs="宋体"/>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2.4.1</w:t>
            </w:r>
          </w:p>
        </w:tc>
        <w:tc>
          <w:tcPr>
            <w:tcW w:w="4534" w:type="pct"/>
            <w:vAlign w:val="center"/>
          </w:tcPr>
          <w:p>
            <w:pPr>
              <w:spacing w:line="360" w:lineRule="auto"/>
              <w:ind w:left="-420" w:leftChars="-200" w:right="-420" w:rightChars="-200" w:firstLine="480" w:firstLineChars="200"/>
              <w:rPr>
                <w:rFonts w:ascii="宋体" w:hAnsi="宋体" w:cs="宋体"/>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2.4.3</w:t>
            </w:r>
          </w:p>
        </w:tc>
        <w:tc>
          <w:tcPr>
            <w:tcW w:w="4534" w:type="pct"/>
            <w:vAlign w:val="center"/>
          </w:tcPr>
          <w:p>
            <w:pP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2.8 </w:t>
            </w:r>
          </w:p>
        </w:tc>
        <w:tc>
          <w:tcPr>
            <w:tcW w:w="4534" w:type="pct"/>
          </w:tcPr>
          <w:p>
            <w:pP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2.12.3</w:t>
            </w:r>
          </w:p>
        </w:tc>
        <w:tc>
          <w:tcPr>
            <w:tcW w:w="4534" w:type="pct"/>
            <w:vAlign w:val="center"/>
          </w:tcPr>
          <w:p>
            <w:pP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2.12.4</w:t>
            </w:r>
          </w:p>
        </w:tc>
        <w:tc>
          <w:tcPr>
            <w:tcW w:w="4534" w:type="pct"/>
            <w:vAlign w:val="center"/>
          </w:tcPr>
          <w:p>
            <w:pP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2.16.1</w:t>
            </w:r>
          </w:p>
        </w:tc>
        <w:tc>
          <w:tcPr>
            <w:tcW w:w="4534" w:type="pct"/>
            <w:vAlign w:val="center"/>
          </w:tcPr>
          <w:p>
            <w:pP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2.16.3</w:t>
            </w:r>
          </w:p>
        </w:tc>
        <w:tc>
          <w:tcPr>
            <w:tcW w:w="4534" w:type="pct"/>
            <w:vAlign w:val="center"/>
          </w:tcPr>
          <w:p>
            <w:pP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2.20.1</w:t>
            </w:r>
          </w:p>
        </w:tc>
        <w:tc>
          <w:tcPr>
            <w:tcW w:w="4534" w:type="pct"/>
          </w:tcPr>
          <w:p>
            <w:pP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2.20.2 </w:t>
            </w:r>
          </w:p>
        </w:tc>
        <w:tc>
          <w:tcPr>
            <w:tcW w:w="4534" w:type="pct"/>
            <w:vAlign w:val="center"/>
          </w:tcPr>
          <w:p>
            <w:pP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2.22 </w:t>
            </w:r>
          </w:p>
        </w:tc>
        <w:tc>
          <w:tcPr>
            <w:tcW w:w="4534" w:type="pct"/>
            <w:vAlign w:val="center"/>
          </w:tcPr>
          <w:p>
            <w:pPr>
              <w:spacing w:line="360" w:lineRule="auto"/>
              <w:rPr>
                <w:rFonts w:ascii="宋体" w:hAnsi="宋体" w:cs="宋体"/>
                <w:color w:val="000000" w:themeColor="text1"/>
                <w:sz w:val="24"/>
                <w:highlight w:val="none"/>
                <w14:textFill>
                  <w14:solidFill>
                    <w14:schemeClr w14:val="tx1"/>
                  </w14:solidFill>
                </w14:textFill>
              </w:rPr>
            </w:pPr>
          </w:p>
        </w:tc>
      </w:tr>
    </w:tbl>
    <w:p>
      <w:pPr>
        <w:spacing w:line="360" w:lineRule="auto"/>
        <w:ind w:left="-420" w:leftChars="-200" w:right="-420" w:rightChars="-200" w:firstLine="480" w:firstLineChars="200"/>
        <w:rPr>
          <w:rFonts w:ascii="宋体" w:hAnsi="宋体" w:cs="宋体"/>
          <w:color w:val="000000" w:themeColor="text1"/>
          <w:sz w:val="24"/>
          <w:highlight w:val="none"/>
          <w14:textFill>
            <w14:solidFill>
              <w14:schemeClr w14:val="tx1"/>
            </w14:solidFill>
          </w14:textFill>
        </w:rPr>
      </w:pPr>
    </w:p>
    <w:p>
      <w:pPr>
        <w:spacing w:line="360" w:lineRule="auto"/>
        <w:ind w:left="-420" w:leftChars="-200" w:right="-420" w:rightChars="-200"/>
        <w:rPr>
          <w:rFonts w:ascii="宋体" w:hAnsi="宋体" w:cs="宋体"/>
          <w:color w:val="000000" w:themeColor="text1"/>
          <w:sz w:val="24"/>
          <w:highlight w:val="none"/>
          <w14:textFill>
            <w14:solidFill>
              <w14:schemeClr w14:val="tx1"/>
            </w14:solidFill>
          </w14:textFill>
        </w:rPr>
      </w:pPr>
    </w:p>
    <w:p>
      <w:pPr>
        <w:spacing w:line="360" w:lineRule="auto"/>
        <w:ind w:left="-420" w:leftChars="-200" w:right="-420" w:rightChars="-200" w:firstLine="480" w:firstLineChars="200"/>
        <w:jc w:val="center"/>
        <w:outlineLvl w:val="0"/>
        <w:rPr>
          <w:rFonts w:ascii="宋体" w:hAnsi="宋体" w:cs="宋体"/>
          <w:color w:val="000000" w:themeColor="text1"/>
          <w:sz w:val="24"/>
          <w:highlight w:val="none"/>
          <w14:textFill>
            <w14:solidFill>
              <w14:schemeClr w14:val="tx1"/>
            </w14:solidFill>
          </w14:textFill>
        </w:rPr>
      </w:pPr>
    </w:p>
    <w:p>
      <w:pPr>
        <w:spacing w:line="360" w:lineRule="auto"/>
        <w:ind w:left="-420" w:leftChars="-200" w:right="-420" w:rightChars="-200" w:firstLine="480" w:firstLineChars="200"/>
        <w:jc w:val="center"/>
        <w:outlineLvl w:val="0"/>
        <w:rPr>
          <w:rFonts w:ascii="宋体" w:hAnsi="宋体" w:cs="宋体"/>
          <w:color w:val="000000" w:themeColor="text1"/>
          <w:sz w:val="24"/>
          <w:highlight w:val="none"/>
          <w14:textFill>
            <w14:solidFill>
              <w14:schemeClr w14:val="tx1"/>
            </w14:solidFill>
          </w14:textFill>
        </w:rPr>
      </w:pPr>
    </w:p>
    <w:p>
      <w:pPr>
        <w:spacing w:line="360" w:lineRule="auto"/>
        <w:ind w:left="720" w:firstLine="723" w:firstLineChars="200"/>
        <w:outlineLvl w:val="0"/>
        <w:rPr>
          <w:rFonts w:ascii="宋体" w:hAnsi="宋体" w:cs="宋体"/>
          <w:b/>
          <w:color w:val="000000" w:themeColor="text1"/>
          <w:sz w:val="36"/>
          <w:szCs w:val="20"/>
          <w:highlight w:val="none"/>
          <w14:textFill>
            <w14:solidFill>
              <w14:schemeClr w14:val="tx1"/>
            </w14:solidFill>
          </w14:textFill>
        </w:rPr>
      </w:pPr>
      <w:r>
        <w:rPr>
          <w:rFonts w:hint="eastAsia" w:ascii="宋体" w:hAnsi="宋体" w:cs="宋体"/>
          <w:b/>
          <w:color w:val="000000" w:themeColor="text1"/>
          <w:sz w:val="36"/>
          <w:szCs w:val="20"/>
          <w:highlight w:val="none"/>
          <w14:textFill>
            <w14:solidFill>
              <w14:schemeClr w14:val="tx1"/>
            </w14:solidFill>
          </w14:textFill>
        </w:rPr>
        <w:t>第六部分</w:t>
      </w:r>
      <w:bookmarkEnd w:id="442"/>
      <w:r>
        <w:rPr>
          <w:rFonts w:hint="eastAsia" w:ascii="宋体" w:hAnsi="宋体" w:cs="宋体"/>
          <w:b/>
          <w:color w:val="000000" w:themeColor="text1"/>
          <w:sz w:val="36"/>
          <w:szCs w:val="20"/>
          <w:highlight w:val="none"/>
          <w14:textFill>
            <w14:solidFill>
              <w14:schemeClr w14:val="tx1"/>
            </w14:solidFill>
          </w14:textFill>
        </w:rPr>
        <w:t xml:space="preserve"> </w:t>
      </w:r>
      <w:bookmarkEnd w:id="443"/>
      <w:r>
        <w:rPr>
          <w:rFonts w:hint="eastAsia" w:ascii="宋体" w:hAnsi="宋体" w:cs="宋体"/>
          <w:b/>
          <w:color w:val="000000" w:themeColor="text1"/>
          <w:sz w:val="36"/>
          <w:szCs w:val="20"/>
          <w:highlight w:val="none"/>
          <w14:textFill>
            <w14:solidFill>
              <w14:schemeClr w14:val="tx1"/>
            </w14:solidFill>
          </w14:textFill>
        </w:rPr>
        <w:t>应提交的有关格式范例</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资格文件部分</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目录</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（1）符合参加政府采购活动应当具备的一般条件的承诺函……………（页码）</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snapToGrid w:val="0"/>
          <w:color w:val="000000" w:themeColor="text1"/>
          <w:kern w:val="28"/>
          <w:sz w:val="24"/>
          <w:szCs w:val="20"/>
          <w:highlight w:val="none"/>
          <w14:textFill>
            <w14:solidFill>
              <w14:schemeClr w14:val="tx1"/>
            </w14:solidFill>
          </w14:textFill>
        </w:rPr>
        <w:t>（2）联合协议</w:t>
      </w:r>
      <w:r>
        <w:rPr>
          <w:rFonts w:hint="eastAsia" w:ascii="宋体" w:hAnsi="宋体" w:cs="宋体"/>
          <w:color w:val="000000" w:themeColor="text1"/>
          <w:sz w:val="24"/>
          <w:highlight w:val="none"/>
          <w14:textFill>
            <w14:solidFill>
              <w14:schemeClr w14:val="tx1"/>
            </w14:solidFill>
          </w14:textFill>
        </w:rPr>
        <w:t>………………………………………………………………（页码）</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）落实政府采购政策需满足的资格要求………………………………（页码）</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）本项目的特定资格要求………………………………………………（页码）</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br w:type="page"/>
      </w:r>
      <w:r>
        <w:rPr>
          <w:rFonts w:hint="eastAsia" w:ascii="宋体" w:hAnsi="宋体" w:cs="宋体"/>
          <w:b/>
          <w:color w:val="000000" w:themeColor="text1"/>
          <w:kern w:val="0"/>
          <w:sz w:val="32"/>
          <w:szCs w:val="32"/>
          <w:highlight w:val="none"/>
          <w14:textFill>
            <w14:solidFill>
              <w14:schemeClr w14:val="tx1"/>
            </w14:solidFill>
          </w14:textFill>
        </w:rPr>
        <w:t xml:space="preserve">  一、 符合参加政府采购活动应当具备的一般条件的承诺函</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w:t>
      </w:r>
      <w:r>
        <w:rPr>
          <w:rFonts w:hint="eastAsia" w:ascii="宋体" w:hAnsi="宋体" w:cs="宋体"/>
          <w:color w:val="000000" w:themeColor="text1"/>
          <w:sz w:val="24"/>
          <w:highlight w:val="none"/>
          <w14:textFill>
            <w14:solidFill>
              <w14:schemeClr w14:val="tx1"/>
            </w14:solidFill>
          </w14:textFill>
        </w:rPr>
        <w:t>、（采购代理机构）：</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我方参与</w:t>
      </w:r>
      <w:r>
        <w:rPr>
          <w:rFonts w:hint="eastAsia" w:ascii="宋体" w:hAnsi="宋体" w:cs="宋体"/>
          <w:color w:val="000000" w:themeColor="text1"/>
          <w:sz w:val="24"/>
          <w:highlight w:val="none"/>
          <w:lang w:eastAsia="zh-CN"/>
          <w14:textFill>
            <w14:solidFill>
              <w14:schemeClr w14:val="tx1"/>
            </w14:solidFill>
          </w14:textFill>
        </w:rPr>
        <w:t>良渚博物院空调系统改造项目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TYZFCG2024-023</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】政府采购活动，郑重承诺：</w:t>
      </w:r>
    </w:p>
    <w:p>
      <w:pPr>
        <w:snapToGrid w:val="0"/>
        <w:spacing w:line="360" w:lineRule="auto"/>
        <w:ind w:firstLine="360" w:firstLineChars="1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1、具有独立承担民事责任的能力；</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2、具有良好的商业信誉和健全的财务会计制度； </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3、具有履行合同所必需的设备和专业技术能力；</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4、有依法缴纳税收和社会保障资金的良好记录；</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5、参加政府采购活动前三年内，在经营活动中没有重大违法记录；</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6、具有法律、行政法规规定的其他条件。</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（三）不存在以下情况：</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投标人名称(电子签名)：</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日期</w:t>
      </w:r>
      <w:r>
        <w:rPr>
          <w:rFonts w:hint="eastAsia" w:ascii="宋体" w:hAnsi="宋体" w:cs="宋体"/>
          <w:color w:val="000000" w:themeColor="text1"/>
          <w:kern w:val="0"/>
          <w:sz w:val="24"/>
          <w:highlight w:val="none"/>
          <w14:textFill>
            <w14:solidFill>
              <w14:schemeClr w14:val="tx1"/>
            </w14:solidFill>
          </w14:textFill>
        </w:rPr>
        <w:t xml:space="preserve">：  年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w:t>
      </w: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widowControl/>
        <w:spacing w:line="360" w:lineRule="auto"/>
        <w:ind w:firstLine="643" w:firstLineChars="200"/>
        <w:jc w:val="center"/>
        <w:rPr>
          <w:rFonts w:ascii="宋体" w:hAnsi="宋体" w:cs="宋体"/>
          <w:b/>
          <w:color w:val="000000" w:themeColor="text1"/>
          <w:kern w:val="0"/>
          <w:sz w:val="32"/>
          <w:szCs w:val="32"/>
          <w:highlight w:val="none"/>
          <w14:textFill>
            <w14:solidFill>
              <w14:schemeClr w14:val="tx1"/>
            </w14:solidFill>
          </w14:textFill>
        </w:rPr>
      </w:pPr>
    </w:p>
    <w:p>
      <w:pPr>
        <w:widowControl/>
        <w:spacing w:line="360" w:lineRule="auto"/>
        <w:ind w:firstLine="643" w:firstLineChars="20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二、联合协议</w:t>
      </w:r>
      <w:r>
        <w:rPr>
          <w:rFonts w:hint="eastAsia" w:ascii="宋体" w:hAnsi="宋体" w:cs="宋体"/>
          <w:b/>
          <w:color w:val="000000" w:themeColor="text1"/>
          <w:kern w:val="0"/>
          <w:sz w:val="32"/>
          <w:szCs w:val="32"/>
          <w:highlight w:val="none"/>
          <w14:textFill>
            <w14:solidFill>
              <w14:schemeClr w14:val="tx1"/>
            </w14:solidFill>
          </w14:textFill>
        </w:rPr>
        <w:t>（如果有）</w:t>
      </w:r>
    </w:p>
    <w:p>
      <w:pPr>
        <w:widowControl/>
        <w:spacing w:line="360" w:lineRule="auto"/>
        <w:ind w:firstLine="482" w:firstLineChars="20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三、落实政府采购政策需满足的资格要求</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.专门面向中小企业，货物全部由符合政策要求的中小企业（或小微企业）制造的，提供相应的中小企业声明函（附件</w:t>
      </w:r>
      <w:r>
        <w:rPr>
          <w:rFonts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 xml:space="preserve">）。 </w:t>
      </w:r>
    </w:p>
    <w:p>
      <w:pPr>
        <w:widowControl/>
        <w:spacing w:line="360" w:lineRule="auto"/>
        <w:ind w:firstLine="480"/>
        <w:jc w:val="left"/>
        <w:rPr>
          <w:rFonts w:ascii="宋体" w:hAnsi="宋体" w:cs="宋体"/>
          <w:color w:val="000000" w:themeColor="text1"/>
          <w:sz w:val="24"/>
          <w:highlight w:val="none"/>
          <w14:textFill>
            <w14:solidFill>
              <w14:schemeClr w14:val="tx1"/>
            </w14:solidFill>
          </w14:textFill>
        </w:rPr>
      </w:pPr>
    </w:p>
    <w:p>
      <w:pPr>
        <w:widowControl/>
        <w:spacing w:line="360" w:lineRule="auto"/>
        <w:ind w:firstLine="472" w:firstLineChars="196"/>
        <w:jc w:val="left"/>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B.</w:t>
      </w:r>
      <w:r>
        <w:rPr>
          <w:rFonts w:hint="eastAsia" w:ascii="宋体" w:hAnsi="宋体" w:cs="宋体"/>
          <w:color w:val="000000" w:themeColor="text1"/>
          <w:sz w:val="24"/>
          <w:highlight w:val="none"/>
          <w14:textFill>
            <w14:solidFill>
              <w14:schemeClr w14:val="tx1"/>
            </w14:solidFill>
          </w14:textFill>
        </w:rPr>
        <w:t>要求以联合体形式参加的，提供联合协议（附件</w:t>
      </w:r>
      <w:r>
        <w:rPr>
          <w:rFonts w:ascii="宋体" w:hAnsi="宋体" w:cs="宋体"/>
          <w:color w:val="000000" w:themeColor="text1"/>
          <w:sz w:val="24"/>
          <w:highlight w:val="none"/>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）和中小企业声明函（附件</w:t>
      </w:r>
      <w:r>
        <w:rPr>
          <w:rFonts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），联合协议中中小企业合同金额应当达到招标公告载明的比例；如果供应商本身提供所有标的均由中小企业制造的，</w:t>
      </w:r>
      <w:r>
        <w:rPr>
          <w:rFonts w:hint="eastAsia" w:ascii="宋体" w:hAnsi="宋体" w:cs="宋体"/>
          <w:color w:val="000000" w:themeColor="text1"/>
          <w:spacing w:val="8"/>
          <w:kern w:val="0"/>
          <w:sz w:val="24"/>
          <w:highlight w:val="none"/>
          <w14:textFill>
            <w14:solidFill>
              <w14:schemeClr w14:val="tx1"/>
            </w14:solidFill>
          </w14:textFill>
        </w:rPr>
        <w:t>并相应达到了前述比例要求，</w:t>
      </w:r>
      <w:r>
        <w:rPr>
          <w:rFonts w:hint="eastAsia" w:ascii="宋体" w:hAnsi="宋体" w:cs="宋体"/>
          <w:color w:val="000000" w:themeColor="text1"/>
          <w:sz w:val="24"/>
          <w:highlight w:val="none"/>
          <w14:textFill>
            <w14:solidFill>
              <w14:schemeClr w14:val="tx1"/>
            </w14:solidFill>
          </w14:textFill>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    </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C、</w:t>
      </w:r>
      <w:r>
        <w:rPr>
          <w:rFonts w:hint="eastAsia" w:ascii="宋体" w:hAnsi="宋体" w:cs="宋体"/>
          <w:color w:val="000000" w:themeColor="text1"/>
          <w:sz w:val="24"/>
          <w:highlight w:val="none"/>
          <w14:textFill>
            <w14:solidFill>
              <w14:schemeClr w14:val="tx1"/>
            </w14:solidFill>
          </w14:textFill>
        </w:rPr>
        <w:t>要求合同分包的，提供分包意向协议（附件6）和中小企业声明函（附件</w:t>
      </w:r>
      <w:r>
        <w:rPr>
          <w:rFonts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），分包意向协议中中小企业合同金额应当达到招标公告载明的比例；如果供应商本身提供所有标的均由中小企业制造的，</w:t>
      </w:r>
      <w:r>
        <w:rPr>
          <w:rFonts w:hint="eastAsia" w:ascii="宋体" w:hAnsi="宋体" w:cs="宋体"/>
          <w:color w:val="000000" w:themeColor="text1"/>
          <w:spacing w:val="8"/>
          <w:kern w:val="0"/>
          <w:sz w:val="24"/>
          <w:highlight w:val="none"/>
          <w14:textFill>
            <w14:solidFill>
              <w14:schemeClr w14:val="tx1"/>
            </w14:solidFill>
          </w14:textFill>
        </w:rPr>
        <w:t>并相应达到了前述比例要求，</w:t>
      </w:r>
      <w:r>
        <w:rPr>
          <w:rFonts w:hint="eastAsia" w:ascii="宋体" w:hAnsi="宋体" w:cs="宋体"/>
          <w:color w:val="000000" w:themeColor="text1"/>
          <w:sz w:val="24"/>
          <w:highlight w:val="none"/>
          <w14:textFill>
            <w14:solidFill>
              <w14:schemeClr w14:val="tx1"/>
            </w14:solidFill>
          </w14:textFill>
        </w:rPr>
        <w:t>视同符合了资格条件，无需再向中小企业分包，无需提供分包意向协议。</w:t>
      </w:r>
    </w:p>
    <w:p>
      <w:pPr>
        <w:widowControl/>
        <w:spacing w:line="360" w:lineRule="auto"/>
        <w:ind w:left="150"/>
        <w:jc w:val="center"/>
        <w:rPr>
          <w:rFonts w:ascii="宋体" w:hAnsi="宋体" w:cs="宋体"/>
          <w:b/>
          <w:color w:val="000000" w:themeColor="text1"/>
          <w:kern w:val="0"/>
          <w:sz w:val="32"/>
          <w:szCs w:val="32"/>
          <w:highlight w:val="none"/>
          <w14:textFill>
            <w14:solidFill>
              <w14:schemeClr w14:val="tx1"/>
            </w14:solidFill>
          </w14:textFill>
        </w:rPr>
      </w:pPr>
    </w:p>
    <w:p>
      <w:pPr>
        <w:widowControl/>
        <w:spacing w:line="360" w:lineRule="auto"/>
        <w:ind w:left="15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四、本项目的特定资格要求</w:t>
      </w:r>
    </w:p>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（根据招标公告本项目的特定资格要求提供相应的材料；未要求的，无需提供）</w:t>
      </w:r>
    </w:p>
    <w:p>
      <w:pPr>
        <w:rPr>
          <w:rFonts w:ascii="宋体" w:hAnsi="宋体" w:cs="宋体"/>
          <w:color w:val="000000" w:themeColor="text1"/>
          <w:highlight w:val="none"/>
          <w14:textFill>
            <w14:solidFill>
              <w14:schemeClr w14:val="tx1"/>
            </w14:solidFill>
          </w14:textFill>
        </w:rPr>
      </w:pPr>
    </w:p>
    <w:p>
      <w:pPr>
        <w:widowControl/>
        <w:adjustRightInd/>
        <w:jc w:val="left"/>
        <w:rPr>
          <w:rFonts w:ascii="宋体" w:hAnsi="宋体" w:cs="宋体"/>
          <w:b/>
          <w:color w:val="000000" w:themeColor="text1"/>
          <w:kern w:val="0"/>
          <w:sz w:val="32"/>
          <w:szCs w:val="32"/>
          <w:highlight w:val="none"/>
          <w14:textFill>
            <w14:solidFill>
              <w14:schemeClr w14:val="tx1"/>
            </w14:solidFill>
          </w14:textFill>
        </w:rPr>
      </w:pPr>
      <w:r>
        <w:rPr>
          <w:rFonts w:ascii="宋体" w:hAnsi="宋体" w:cs="宋体"/>
          <w:b/>
          <w:color w:val="000000" w:themeColor="text1"/>
          <w:kern w:val="0"/>
          <w:sz w:val="32"/>
          <w:szCs w:val="32"/>
          <w:highlight w:val="none"/>
          <w14:textFill>
            <w14:solidFill>
              <w14:schemeClr w14:val="tx1"/>
            </w14:solidFill>
          </w14:textFill>
        </w:rPr>
        <w:br w:type="page"/>
      </w: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商务技术文件部分</w:t>
      </w:r>
    </w:p>
    <w:p>
      <w:pPr>
        <w:spacing w:line="360" w:lineRule="auto"/>
        <w:jc w:val="center"/>
        <w:outlineLvl w:val="0"/>
        <w:rPr>
          <w:rFonts w:ascii="宋体" w:hAnsi="宋体" w:cs="宋体"/>
          <w:b/>
          <w:color w:val="000000" w:themeColor="text1"/>
          <w:kern w:val="0"/>
          <w:sz w:val="28"/>
          <w:szCs w:val="28"/>
          <w:highlight w:val="none"/>
          <w14:textFill>
            <w14:solidFill>
              <w14:schemeClr w14:val="tx1"/>
            </w14:solidFill>
          </w14:textFill>
        </w:rPr>
      </w:pPr>
      <w:r>
        <w:rPr>
          <w:rFonts w:hint="eastAsia" w:ascii="宋体" w:hAnsi="宋体" w:cs="宋体"/>
          <w:b/>
          <w:color w:val="000000" w:themeColor="text1"/>
          <w:kern w:val="0"/>
          <w:sz w:val="28"/>
          <w:szCs w:val="28"/>
          <w:highlight w:val="none"/>
          <w14:textFill>
            <w14:solidFill>
              <w14:schemeClr w14:val="tx1"/>
            </w14:solidFill>
          </w14:textFill>
        </w:rPr>
        <w:t>目录</w:t>
      </w:r>
    </w:p>
    <w:p>
      <w:pPr>
        <w:snapToGrid w:val="0"/>
        <w:spacing w:line="360" w:lineRule="auto"/>
        <w:ind w:left="479" w:leftChars="228"/>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（1）投标函</w:t>
      </w:r>
      <w:r>
        <w:rPr>
          <w:rFonts w:hint="eastAsia" w:ascii="宋体" w:hAnsi="宋体" w:cs="宋体"/>
          <w:color w:val="000000" w:themeColor="text1"/>
          <w:highlight w:val="none"/>
          <w14:textFill>
            <w14:solidFill>
              <w14:schemeClr w14:val="tx1"/>
            </w14:solidFill>
          </w14:textFill>
        </w:rPr>
        <w:t>…………………………………………………………………………………（页码）</w:t>
      </w:r>
      <w:r>
        <w:rPr>
          <w:rFonts w:hint="eastAsia" w:ascii="宋体" w:hAnsi="宋体" w:cs="宋体"/>
          <w:color w:val="000000" w:themeColor="text1"/>
          <w:sz w:val="24"/>
          <w:highlight w:val="none"/>
          <w14:textFill>
            <w14:solidFill>
              <w14:schemeClr w14:val="tx1"/>
            </w14:solidFill>
          </w14:textFill>
        </w:rPr>
        <w:t>（2）授权委托书或法定代表人（单位负责人、自然人本人）身份证明</w:t>
      </w:r>
      <w:r>
        <w:rPr>
          <w:rFonts w:hint="eastAsia" w:ascii="宋体" w:hAnsi="宋体" w:cs="宋体"/>
          <w:color w:val="000000" w:themeColor="text1"/>
          <w:highlight w:val="none"/>
          <w14:textFill>
            <w14:solidFill>
              <w14:schemeClr w14:val="tx1"/>
            </w14:solidFill>
          </w14:textFill>
        </w:rPr>
        <w:t>………（页码）</w:t>
      </w:r>
    </w:p>
    <w:p>
      <w:pPr>
        <w:snapToGrid w:val="0"/>
        <w:spacing w:line="360" w:lineRule="auto"/>
        <w:ind w:left="479" w:leftChars="228"/>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）分包意向协议</w:t>
      </w:r>
      <w:r>
        <w:rPr>
          <w:rFonts w:hint="eastAsia" w:ascii="宋体" w:hAnsi="宋体" w:cs="宋体"/>
          <w:color w:val="000000" w:themeColor="text1"/>
          <w:highlight w:val="none"/>
          <w14:textFill>
            <w14:solidFill>
              <w14:schemeClr w14:val="tx1"/>
            </w14:solidFill>
          </w14:textFill>
        </w:rPr>
        <w:t>…………………………………………………………………………（页码）</w:t>
      </w:r>
    </w:p>
    <w:p>
      <w:pPr>
        <w:snapToGrid w:val="0"/>
        <w:spacing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）符合性审查资料</w:t>
      </w:r>
      <w:r>
        <w:rPr>
          <w:rFonts w:hint="eastAsia" w:ascii="宋体" w:hAnsi="宋体" w:cs="宋体"/>
          <w:color w:val="000000" w:themeColor="text1"/>
          <w:highlight w:val="none"/>
          <w14:textFill>
            <w14:solidFill>
              <w14:schemeClr w14:val="tx1"/>
            </w14:solidFill>
          </w14:textFill>
        </w:rPr>
        <w:t>………………………………………………………………………（页码）</w:t>
      </w:r>
    </w:p>
    <w:p>
      <w:pPr>
        <w:snapToGrid w:val="0"/>
        <w:spacing w:line="360" w:lineRule="auto"/>
        <w:ind w:left="479" w:leftChars="228"/>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）评标标准相应的商务技术资料</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……………（页码）</w:t>
      </w: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）投标标的清单</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……………（页码）</w:t>
      </w: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）商务技术偏离表</w:t>
      </w:r>
      <w:r>
        <w:rPr>
          <w:rFonts w:hint="eastAsia" w:ascii="宋体" w:hAnsi="宋体" w:cs="宋体"/>
          <w:color w:val="000000" w:themeColor="text1"/>
          <w:highlight w:val="none"/>
          <w14:textFill>
            <w14:solidFill>
              <w14:schemeClr w14:val="tx1"/>
            </w14:solidFill>
          </w14:textFill>
        </w:rPr>
        <w:t>………………………………………………………………………（页码）</w:t>
      </w:r>
    </w:p>
    <w:p>
      <w:pPr>
        <w:snapToGrid w:val="0"/>
        <w:spacing w:line="360" w:lineRule="auto"/>
        <w:ind w:left="479" w:leftChars="228"/>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8</w:t>
      </w:r>
      <w:r>
        <w:rPr>
          <w:rFonts w:hint="eastAsia" w:ascii="宋体" w:hAnsi="宋体" w:cs="宋体"/>
          <w:color w:val="000000" w:themeColor="text1"/>
          <w:sz w:val="24"/>
          <w:highlight w:val="none"/>
          <w:lang w:val="zh-CN"/>
          <w14:textFill>
            <w14:solidFill>
              <w14:schemeClr w14:val="tx1"/>
            </w14:solidFill>
          </w14:textFill>
        </w:rPr>
        <w:t>）政府采购供应商廉洁自律承诺书</w:t>
      </w:r>
      <w:r>
        <w:rPr>
          <w:rFonts w:hint="eastAsia" w:ascii="宋体" w:hAnsi="宋体" w:cs="宋体"/>
          <w:color w:val="000000" w:themeColor="text1"/>
          <w:highlight w:val="none"/>
          <w14:textFill>
            <w14:solidFill>
              <w14:schemeClr w14:val="tx1"/>
            </w14:solidFill>
          </w14:textFill>
        </w:rPr>
        <w:t>…………………………………………………（页码）</w:t>
      </w: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outlineLvl w:val="0"/>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宋体" w:hAnsi="宋体" w:cs="宋体"/>
          <w:b/>
          <w:color w:val="000000" w:themeColor="text1"/>
          <w:kern w:val="0"/>
          <w:sz w:val="32"/>
          <w:szCs w:val="32"/>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snapToGrid w:val="0"/>
        <w:spacing w:line="360" w:lineRule="auto"/>
        <w:jc w:val="center"/>
        <w:outlineLvl w:val="0"/>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宋体" w:hAnsi="宋体" w:cs="宋体"/>
          <w:b/>
          <w:color w:val="000000" w:themeColor="text1"/>
          <w:kern w:val="0"/>
          <w:sz w:val="32"/>
          <w:szCs w:val="32"/>
          <w:highlight w:val="none"/>
          <w14:textFill>
            <w14:solidFill>
              <w14:schemeClr w14:val="tx1"/>
            </w14:solidFill>
          </w14:textFill>
        </w:rPr>
      </w:pPr>
    </w:p>
    <w:p>
      <w:pPr>
        <w:pStyle w:val="6"/>
        <w:rPr>
          <w:color w:val="000000" w:themeColor="text1"/>
          <w:highlight w:val="none"/>
          <w:lang w:val="en-US"/>
          <w14:textFill>
            <w14:solidFill>
              <w14:schemeClr w14:val="tx1"/>
            </w14:solidFill>
          </w14:textFill>
        </w:rPr>
      </w:pPr>
    </w:p>
    <w:p>
      <w:pPr>
        <w:rPr>
          <w:color w:val="000000" w:themeColor="text1"/>
          <w:highlight w:val="none"/>
          <w14:textFill>
            <w14:solidFill>
              <w14:schemeClr w14:val="tx1"/>
            </w14:solidFill>
          </w14:textFill>
        </w:rPr>
      </w:pPr>
    </w:p>
    <w:p>
      <w:pPr>
        <w:snapToGrid w:val="0"/>
        <w:spacing w:line="360" w:lineRule="auto"/>
        <w:ind w:firstLine="3855" w:firstLineChars="1200"/>
        <w:outlineLvl w:val="0"/>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firstLine="3855" w:firstLineChars="1200"/>
        <w:outlineLvl w:val="0"/>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firstLine="3855" w:firstLineChars="1200"/>
        <w:outlineLvl w:val="0"/>
        <w:rPr>
          <w:rFonts w:ascii="宋体" w:hAnsi="宋体" w:cs="宋体"/>
          <w:b/>
          <w:color w:val="000000" w:themeColor="text1"/>
          <w:kern w:val="0"/>
          <w:sz w:val="32"/>
          <w:szCs w:val="32"/>
          <w:highlight w:val="none"/>
          <w14:textFill>
            <w14:solidFill>
              <w14:schemeClr w14:val="tx1"/>
            </w14:solidFill>
          </w14:textFill>
        </w:rPr>
      </w:pPr>
    </w:p>
    <w:p>
      <w:pPr>
        <w:widowControl/>
        <w:adjustRightInd/>
        <w:jc w:val="left"/>
        <w:rPr>
          <w:rFonts w:ascii="宋体" w:hAnsi="宋体" w:cs="宋体"/>
          <w:b/>
          <w:color w:val="000000" w:themeColor="text1"/>
          <w:kern w:val="0"/>
          <w:sz w:val="32"/>
          <w:szCs w:val="32"/>
          <w:highlight w:val="none"/>
          <w14:textFill>
            <w14:solidFill>
              <w14:schemeClr w14:val="tx1"/>
            </w14:solidFill>
          </w14:textFill>
        </w:rPr>
      </w:pPr>
      <w:r>
        <w:rPr>
          <w:rFonts w:ascii="宋体" w:hAnsi="宋体" w:cs="宋体"/>
          <w:b/>
          <w:color w:val="000000" w:themeColor="text1"/>
          <w:kern w:val="0"/>
          <w:sz w:val="32"/>
          <w:szCs w:val="32"/>
          <w:highlight w:val="none"/>
          <w14:textFill>
            <w14:solidFill>
              <w14:schemeClr w14:val="tx1"/>
            </w14:solidFill>
          </w14:textFill>
        </w:rPr>
        <w:br w:type="page"/>
      </w:r>
    </w:p>
    <w:p>
      <w:pPr>
        <w:snapToGrid w:val="0"/>
        <w:spacing w:line="360" w:lineRule="auto"/>
        <w:ind w:firstLine="3855" w:firstLineChars="1200"/>
        <w:outlineLvl w:val="0"/>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一、投标</w:t>
      </w:r>
      <w:r>
        <w:rPr>
          <w:rFonts w:hint="eastAsia" w:ascii="宋体" w:hAnsi="宋体" w:cs="宋体"/>
          <w:b/>
          <w:color w:val="000000" w:themeColor="text1"/>
          <w:sz w:val="32"/>
          <w:szCs w:val="32"/>
          <w:highlight w:val="none"/>
          <w14:textFill>
            <w14:solidFill>
              <w14:schemeClr w14:val="tx1"/>
            </w14:solidFill>
          </w14:textFill>
        </w:rPr>
        <w:t>函</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w:t>
      </w:r>
      <w:r>
        <w:rPr>
          <w:rFonts w:hint="eastAsia" w:ascii="宋体" w:hAnsi="宋体" w:cs="宋体"/>
          <w:color w:val="000000" w:themeColor="text1"/>
          <w:sz w:val="24"/>
          <w:highlight w:val="none"/>
          <w14:textFill>
            <w14:solidFill>
              <w14:schemeClr w14:val="tx1"/>
            </w14:solidFill>
          </w14:textFill>
        </w:rPr>
        <w:t>、（采购代理机构）：</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我方参加你方组织的</w:t>
      </w:r>
      <w:r>
        <w:rPr>
          <w:rFonts w:hint="eastAsia" w:ascii="宋体" w:hAnsi="宋体" w:cs="宋体"/>
          <w:color w:val="000000" w:themeColor="text1"/>
          <w:sz w:val="24"/>
          <w:highlight w:val="none"/>
          <w:lang w:eastAsia="zh-CN"/>
          <w14:textFill>
            <w14:solidFill>
              <w14:schemeClr w14:val="tx1"/>
            </w14:solidFill>
          </w14:textFill>
        </w:rPr>
        <w:t>良渚博物院空调系统改造项目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TYZFCG2024-023</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】招标的有关活动，并对此项目进行投标。为此：</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1、我方承诺投标有效期从提交投标文件的截止之日起</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天（不少于90天）</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本投标文件在投标有效期满之前均具有约束力。</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2、我方的投标文件包括以下内容：</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2.1资格文件：</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2.1.1承诺函；</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2.1.2</w:t>
      </w:r>
      <w:r>
        <w:rPr>
          <w:rFonts w:hint="eastAsia" w:ascii="宋体" w:hAnsi="宋体" w:cs="宋体"/>
          <w:snapToGrid w:val="0"/>
          <w:color w:val="000000" w:themeColor="text1"/>
          <w:kern w:val="28"/>
          <w:sz w:val="24"/>
          <w:szCs w:val="20"/>
          <w:highlight w:val="none"/>
          <w14:textFill>
            <w14:solidFill>
              <w14:schemeClr w14:val="tx1"/>
            </w14:solidFill>
          </w14:textFill>
        </w:rPr>
        <w:t>联合协议</w:t>
      </w:r>
      <w:r>
        <w:rPr>
          <w:rFonts w:hint="eastAsia" w:ascii="宋体" w:hAnsi="宋体" w:cs="宋体"/>
          <w:snapToGrid w:val="0"/>
          <w:color w:val="000000" w:themeColor="text1"/>
          <w:kern w:val="28"/>
          <w:sz w:val="24"/>
          <w:szCs w:val="20"/>
          <w:highlight w:val="none"/>
          <w14:textFill>
            <w14:solidFill>
              <w14:schemeClr w14:val="tx1"/>
            </w14:solidFill>
          </w14:textFill>
        </w:rPr>
        <w:t>（如果有)</w:t>
      </w:r>
      <w:r>
        <w:rPr>
          <w:rFonts w:hint="eastAsia" w:ascii="宋体" w:hAnsi="宋体" w:cs="宋体"/>
          <w:snapToGrid w:val="0"/>
          <w:color w:val="000000" w:themeColor="text1"/>
          <w:kern w:val="28"/>
          <w:sz w:val="24"/>
          <w:szCs w:val="20"/>
          <w:highlight w:val="none"/>
          <w14:textFill>
            <w14:solidFill>
              <w14:schemeClr w14:val="tx1"/>
            </w14:solidFill>
          </w14:textFill>
        </w:rPr>
        <w:t>；</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ascii="宋体" w:hAnsi="宋体" w:cs="宋体"/>
          <w:color w:val="000000" w:themeColor="text1"/>
          <w:sz w:val="24"/>
          <w:highlight w:val="none"/>
          <w14:textFill>
            <w14:solidFill>
              <w14:schemeClr w14:val="tx1"/>
            </w14:solidFill>
          </w14:textFill>
        </w:rPr>
        <w:t>.1.3</w:t>
      </w:r>
      <w:r>
        <w:rPr>
          <w:rFonts w:hint="eastAsia" w:ascii="宋体" w:hAnsi="宋体" w:cs="宋体"/>
          <w:color w:val="000000" w:themeColor="text1"/>
          <w:sz w:val="24"/>
          <w:highlight w:val="none"/>
          <w14:textFill>
            <w14:solidFill>
              <w14:schemeClr w14:val="tx1"/>
            </w14:solidFill>
          </w14:textFill>
        </w:rPr>
        <w:t>落实政府采购政策需满足的资格要求</w:t>
      </w:r>
      <w:r>
        <w:rPr>
          <w:rFonts w:hint="eastAsia" w:ascii="宋体" w:hAnsi="宋体" w:cs="宋体"/>
          <w:snapToGrid w:val="0"/>
          <w:color w:val="000000" w:themeColor="text1"/>
          <w:kern w:val="28"/>
          <w:sz w:val="24"/>
          <w:szCs w:val="20"/>
          <w:highlight w:val="none"/>
          <w14:textFill>
            <w14:solidFill>
              <w14:schemeClr w14:val="tx1"/>
            </w14:solidFill>
          </w14:textFill>
        </w:rPr>
        <w:t>（如果有）</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本项目的特定资格要求</w:t>
      </w:r>
      <w:r>
        <w:rPr>
          <w:rFonts w:hint="eastAsia" w:ascii="宋体" w:hAnsi="宋体" w:cs="宋体"/>
          <w:snapToGrid w:val="0"/>
          <w:color w:val="000000" w:themeColor="text1"/>
          <w:kern w:val="28"/>
          <w:sz w:val="24"/>
          <w:szCs w:val="20"/>
          <w:highlight w:val="none"/>
          <w14:textFill>
            <w14:solidFill>
              <w14:schemeClr w14:val="tx1"/>
            </w14:solidFill>
          </w14:textFill>
        </w:rPr>
        <w:t>（如果有）</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left="210" w:leftChars="100"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商务技术</w:t>
      </w:r>
      <w:r>
        <w:rPr>
          <w:rFonts w:hint="eastAsia" w:ascii="宋体" w:hAnsi="宋体" w:cs="宋体"/>
          <w:color w:val="000000" w:themeColor="text1"/>
          <w:sz w:val="24"/>
          <w:highlight w:val="none"/>
          <w:lang w:val="zh-CN"/>
          <w14:textFill>
            <w14:solidFill>
              <w14:schemeClr w14:val="tx1"/>
            </w14:solidFill>
          </w14:textFill>
        </w:rPr>
        <w:t>文件：</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2.2.1投标函；</w:t>
      </w:r>
      <w:r>
        <w:rPr>
          <w:rFonts w:hint="eastAsia" w:ascii="宋体" w:hAnsi="宋体" w:cs="宋体"/>
          <w:color w:val="000000" w:themeColor="text1"/>
          <w:sz w:val="24"/>
          <w:highlight w:val="none"/>
          <w:lang w:val="zh-CN"/>
          <w14:textFill>
            <w14:solidFill>
              <w14:schemeClr w14:val="tx1"/>
            </w14:solidFill>
          </w14:textFill>
        </w:rPr>
        <w:t xml:space="preserve"> </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分包意向协议</w:t>
      </w:r>
      <w:r>
        <w:rPr>
          <w:rFonts w:hint="eastAsia" w:ascii="宋体" w:hAnsi="宋体" w:cs="宋体"/>
          <w:snapToGrid w:val="0"/>
          <w:color w:val="000000" w:themeColor="text1"/>
          <w:kern w:val="28"/>
          <w:sz w:val="24"/>
          <w:szCs w:val="20"/>
          <w:highlight w:val="none"/>
          <w14:textFill>
            <w14:solidFill>
              <w14:schemeClr w14:val="tx1"/>
            </w14:solidFill>
          </w14:textFill>
        </w:rPr>
        <w:t>（如果有）</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符合性审查资料；</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w:t>
      </w:r>
      <w:r>
        <w:rPr>
          <w:rFonts w:ascii="宋体" w:hAnsi="宋体" w:cs="宋体"/>
          <w:color w:val="000000" w:themeColor="text1"/>
          <w:sz w:val="24"/>
          <w:highlight w:val="none"/>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评标标准相应的商务技术资料；</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w:t>
      </w:r>
      <w:r>
        <w:rPr>
          <w:rFonts w:ascii="宋体" w:hAnsi="宋体" w:cs="宋体"/>
          <w:color w:val="000000" w:themeColor="text1"/>
          <w:sz w:val="24"/>
          <w:highlight w:val="none"/>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投标标的清单；</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w:t>
      </w:r>
      <w:r>
        <w:rPr>
          <w:rFonts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商务技术偏离表；</w:t>
      </w:r>
    </w:p>
    <w:p>
      <w:pPr>
        <w:snapToGrid w:val="0"/>
        <w:spacing w:line="360" w:lineRule="auto"/>
        <w:ind w:left="420" w:leftChars="200"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8</w:t>
      </w:r>
      <w:r>
        <w:rPr>
          <w:rFonts w:hint="eastAsia" w:ascii="宋体" w:hAnsi="宋体" w:cs="宋体"/>
          <w:color w:val="000000" w:themeColor="text1"/>
          <w:sz w:val="24"/>
          <w:highlight w:val="none"/>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3报价文件</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2.3.1开标一览表（报价表）；</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2.3.2中小企业声明函（如果有）。</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3、我方承诺除商务技术偏离表列出的偏离外，我方响应招标文件的全部要求。</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4、如我方中标，我方承诺：</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4.3按照招标文件要求提交履约保证金； </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5、其他补充说明:</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3600" w:firstLineChars="15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投标人名称（电子签名）：                          </w:t>
      </w:r>
    </w:p>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日期：  年   月   日</w:t>
      </w:r>
    </w:p>
    <w:p>
      <w:pPr>
        <w:snapToGrid w:val="0"/>
        <w:spacing w:line="360" w:lineRule="auto"/>
        <w:ind w:left="420" w:leftChars="200" w:firstLine="4200" w:firstLineChars="1750"/>
        <w:rPr>
          <w:rFonts w:ascii="宋体" w:hAnsi="宋体" w:cs="宋体"/>
          <w:color w:val="000000" w:themeColor="text1"/>
          <w:kern w:val="0"/>
          <w:sz w:val="24"/>
          <w:highlight w:val="none"/>
          <w:u w:val="single"/>
          <w14:textFill>
            <w14:solidFill>
              <w14:schemeClr w14:val="tx1"/>
            </w14:solidFill>
          </w14:textFill>
        </w:rPr>
      </w:pP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snapToGrid w:val="0"/>
        <w:spacing w:line="360" w:lineRule="auto"/>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widowControl/>
        <w:adjustRightInd/>
        <w:jc w:val="left"/>
        <w:rPr>
          <w:rFonts w:ascii="宋体" w:hAnsi="宋体" w:cs="宋体"/>
          <w:b/>
          <w:color w:val="000000" w:themeColor="text1"/>
          <w:kern w:val="0"/>
          <w:sz w:val="32"/>
          <w:szCs w:val="32"/>
          <w:highlight w:val="none"/>
          <w14:textFill>
            <w14:solidFill>
              <w14:schemeClr w14:val="tx1"/>
            </w14:solidFill>
          </w14:textFill>
        </w:rPr>
      </w:pPr>
      <w:r>
        <w:rPr>
          <w:rFonts w:ascii="宋体" w:hAnsi="宋体" w:cs="宋体"/>
          <w:b/>
          <w:color w:val="000000" w:themeColor="text1"/>
          <w:kern w:val="0"/>
          <w:sz w:val="32"/>
          <w:szCs w:val="32"/>
          <w:highlight w:val="none"/>
          <w14:textFill>
            <w14:solidFill>
              <w14:schemeClr w14:val="tx1"/>
            </w14:solidFill>
          </w14:textFill>
        </w:rPr>
        <w:br w:type="page"/>
      </w:r>
    </w:p>
    <w:p>
      <w:pPr>
        <w:jc w:val="center"/>
        <w:rPr>
          <w:rFonts w:ascii="宋体" w:hAnsi="宋体" w:cs="宋体"/>
          <w:b/>
          <w:color w:val="000000" w:themeColor="text1"/>
          <w:kern w:val="0"/>
          <w:sz w:val="32"/>
          <w:szCs w:val="32"/>
          <w:highlight w:val="none"/>
          <w:lang w:val="zh-CN"/>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二、授权委托书或法定代表人（单位负责人、自然人本人）身份证明</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p>
    <w:p>
      <w:pPr>
        <w:snapToGrid w:val="0"/>
        <w:spacing w:line="360" w:lineRule="auto"/>
        <w:ind w:firstLine="2872" w:firstLineChars="894"/>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授权委托书（适用于非联合体投标）</w:t>
      </w:r>
      <w:r>
        <w:rPr>
          <w:rFonts w:hint="eastAsia" w:ascii="宋体" w:hAnsi="宋体" w:cs="宋体"/>
          <w:color w:val="000000" w:themeColor="text1"/>
          <w:highlight w:val="none"/>
          <w14:textFill>
            <w14:solidFill>
              <w14:schemeClr w14:val="tx1"/>
            </w14:solidFill>
          </w14:textFill>
        </w:rPr>
        <w:t xml:space="preserve">                               </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w:t>
      </w:r>
      <w:r>
        <w:rPr>
          <w:rFonts w:hint="eastAsia" w:ascii="宋体" w:hAnsi="宋体" w:cs="宋体"/>
          <w:color w:val="000000" w:themeColor="text1"/>
          <w:sz w:val="24"/>
          <w:highlight w:val="none"/>
          <w14:textFill>
            <w14:solidFill>
              <w14:schemeClr w14:val="tx1"/>
            </w14:solidFill>
          </w14:textFill>
        </w:rPr>
        <w:t>、（采购代理机构）</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现</w:t>
      </w:r>
      <w:r>
        <w:rPr>
          <w:rFonts w:hint="eastAsia" w:ascii="宋体" w:hAnsi="宋体" w:cs="宋体"/>
          <w:color w:val="000000" w:themeColor="text1"/>
          <w:kern w:val="0"/>
          <w:sz w:val="24"/>
          <w:highlight w:val="none"/>
          <w:lang w:val="zh-CN"/>
          <w14:textFill>
            <w14:solidFill>
              <w14:schemeClr w14:val="tx1"/>
            </w14:solidFill>
          </w14:textFill>
        </w:rPr>
        <w:t>委托</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（姓名）为我方代理人（身份证号码：</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，手机：</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），以我方名义处理</w:t>
      </w:r>
      <w:r>
        <w:rPr>
          <w:rFonts w:hint="eastAsia" w:ascii="宋体" w:hAnsi="宋体" w:cs="宋体"/>
          <w:color w:val="000000" w:themeColor="text1"/>
          <w:sz w:val="24"/>
          <w:highlight w:val="none"/>
          <w:lang w:eastAsia="zh-CN"/>
          <w14:textFill>
            <w14:solidFill>
              <w14:schemeClr w14:val="tx1"/>
            </w14:solidFill>
          </w14:textFill>
        </w:rPr>
        <w:t>良渚博物院空调系统改造项目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TYZFCG2024-023</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委托期限</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自</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年</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日起至</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年</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日止。</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特此告知。</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签发日期：  年  月   日</w:t>
      </w:r>
    </w:p>
    <w:p>
      <w:pPr>
        <w:snapToGrid w:val="0"/>
        <w:spacing w:line="360" w:lineRule="auto"/>
        <w:rPr>
          <w:rFonts w:ascii="宋体" w:hAnsi="宋体" w:cs="宋体"/>
          <w:color w:val="000000" w:themeColor="text1"/>
          <w:sz w:val="24"/>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 xml:space="preserve">      </w:t>
      </w:r>
      <w:r>
        <w:rPr>
          <w:rFonts w:hint="eastAsia" w:ascii="宋体" w:hAnsi="宋体" w:cs="宋体"/>
          <w:b/>
          <w:color w:val="000000" w:themeColor="text1"/>
          <w:kern w:val="0"/>
          <w:sz w:val="32"/>
          <w:szCs w:val="32"/>
          <w:highlight w:val="none"/>
          <w14:textFill>
            <w14:solidFill>
              <w14:schemeClr w14:val="tx1"/>
            </w14:solidFill>
          </w14:textFill>
        </w:rPr>
        <w:t xml:space="preserve"> </w:t>
      </w:r>
      <w:r>
        <w:rPr>
          <w:rFonts w:hint="eastAsia" w:ascii="宋体" w:hAnsi="宋体" w:cs="宋体"/>
          <w:b/>
          <w:color w:val="000000" w:themeColor="text1"/>
          <w:kern w:val="0"/>
          <w:sz w:val="32"/>
          <w:szCs w:val="32"/>
          <w:highlight w:val="none"/>
          <w:lang w:val="zh-CN"/>
          <w14:textFill>
            <w14:solidFill>
              <w14:schemeClr w14:val="tx1"/>
            </w14:solidFill>
          </w14:textFill>
        </w:rPr>
        <w:t>授权委托书（适用于联合体投标）</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w:t>
      </w:r>
      <w:r>
        <w:rPr>
          <w:rFonts w:hint="eastAsia" w:ascii="宋体" w:hAnsi="宋体" w:cs="宋体"/>
          <w:color w:val="000000" w:themeColor="text1"/>
          <w:sz w:val="24"/>
          <w:highlight w:val="none"/>
          <w14:textFill>
            <w14:solidFill>
              <w14:schemeClr w14:val="tx1"/>
            </w14:solidFill>
          </w14:textFill>
        </w:rPr>
        <w:t>、（采购代理机构）</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现</w:t>
      </w:r>
      <w:r>
        <w:rPr>
          <w:rFonts w:hint="eastAsia" w:ascii="宋体" w:hAnsi="宋体" w:cs="宋体"/>
          <w:color w:val="000000" w:themeColor="text1"/>
          <w:kern w:val="0"/>
          <w:sz w:val="24"/>
          <w:highlight w:val="none"/>
          <w:lang w:val="zh-CN"/>
          <w14:textFill>
            <w14:solidFill>
              <w14:schemeClr w14:val="tx1"/>
            </w14:solidFill>
          </w14:textFill>
        </w:rPr>
        <w:t>委托</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（姓名）为我方代理人（身份证号码：</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，手机：</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），以我方名义处理</w:t>
      </w:r>
      <w:r>
        <w:rPr>
          <w:rFonts w:hint="eastAsia" w:ascii="宋体" w:hAnsi="宋体" w:cs="宋体"/>
          <w:color w:val="000000" w:themeColor="text1"/>
          <w:sz w:val="24"/>
          <w:highlight w:val="none"/>
          <w:lang w:eastAsia="zh-CN"/>
          <w14:textFill>
            <w14:solidFill>
              <w14:schemeClr w14:val="tx1"/>
            </w14:solidFill>
          </w14:textFill>
        </w:rPr>
        <w:t>良渚博物院空调系统改造项目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TYZFCG2024-023</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委托期限</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自</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年</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日起至</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年</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日止。</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特此告知。</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snapToGrid w:val="0"/>
        <w:spacing w:line="360" w:lineRule="auto"/>
        <w:ind w:firstLine="5040" w:firstLine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760" w:firstLineChars="24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日期：  年  月   日</w:t>
      </w:r>
    </w:p>
    <w:p>
      <w:pPr>
        <w:autoSpaceDE w:val="0"/>
        <w:autoSpaceDN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法定代表人、单位负责人或自然人本人</w:t>
      </w:r>
      <w:r>
        <w:rPr>
          <w:rFonts w:hint="eastAsia" w:ascii="宋体" w:hAnsi="宋体" w:cs="宋体"/>
          <w:b/>
          <w:color w:val="000000" w:themeColor="text1"/>
          <w:sz w:val="30"/>
          <w:szCs w:val="30"/>
          <w:highlight w:val="none"/>
          <w14:textFill>
            <w14:solidFill>
              <w14:schemeClr w14:val="tx1"/>
            </w14:solidFill>
          </w14:textFill>
        </w:rPr>
        <w:t>的身份证明（适用于法定代表人、单位负责人或者自然人本人代表投标人参加投标）</w:t>
      </w:r>
    </w:p>
    <w:p>
      <w:pPr>
        <w:pStyle w:val="147"/>
        <w:spacing w:line="360" w:lineRule="auto"/>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正面：                                 反面：</w:t>
            </w:r>
          </w:p>
          <w:p>
            <w:pPr>
              <w:pStyle w:val="147"/>
              <w:adjustRightInd w:val="0"/>
              <w:spacing w:line="360" w:lineRule="auto"/>
              <w:rPr>
                <w:rFonts w:hAnsi="宋体" w:cs="宋体"/>
                <w:bCs/>
                <w:color w:val="000000" w:themeColor="text1"/>
                <w:sz w:val="24"/>
                <w:highlight w:val="none"/>
                <w14:textFill>
                  <w14:solidFill>
                    <w14:schemeClr w14:val="tx1"/>
                  </w14:solidFill>
                </w14:textFill>
              </w:rPr>
            </w:pPr>
          </w:p>
        </w:tc>
      </w:tr>
    </w:tbl>
    <w:p>
      <w:pPr>
        <w:snapToGrid w:val="0"/>
        <w:spacing w:line="360" w:lineRule="auto"/>
        <w:ind w:firstLine="576"/>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p>
    <w:p>
      <w:pPr>
        <w:snapToGrid w:val="0"/>
        <w:spacing w:line="360" w:lineRule="auto"/>
        <w:ind w:firstLine="576"/>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投标人名称(电子签名)：                              </w:t>
      </w:r>
    </w:p>
    <w:p>
      <w:pPr>
        <w:spacing w:line="360" w:lineRule="auto"/>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日期：  年  月  日</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rPr>
          <w:rFonts w:ascii="宋体" w:hAnsi="宋体" w:cs="宋体"/>
          <w:b/>
          <w:color w:val="000000" w:themeColor="text1"/>
          <w:kern w:val="0"/>
          <w:sz w:val="32"/>
          <w:szCs w:val="32"/>
          <w:highlight w:val="none"/>
          <w14:textFill>
            <w14:solidFill>
              <w14:schemeClr w14:val="tx1"/>
            </w14:solidFill>
          </w14:textFill>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三、分包意向协议</w:t>
      </w:r>
      <w:r>
        <w:rPr>
          <w:rFonts w:hint="eastAsia" w:ascii="宋体" w:hAnsi="宋体" w:cs="宋体"/>
          <w:b/>
          <w:color w:val="000000" w:themeColor="text1"/>
          <w:kern w:val="0"/>
          <w:sz w:val="32"/>
          <w:szCs w:val="32"/>
          <w:highlight w:val="none"/>
          <w14:textFill>
            <w14:solidFill>
              <w14:schemeClr w14:val="tx1"/>
            </w14:solidFill>
          </w14:textFill>
        </w:rPr>
        <w:t>（如果有）</w:t>
      </w:r>
    </w:p>
    <w:p>
      <w:pPr>
        <w:widowControl/>
        <w:spacing w:line="360" w:lineRule="auto"/>
        <w:ind w:firstLine="120" w:firstLineChars="50"/>
        <w:jc w:val="left"/>
        <w:rPr>
          <w:rFonts w:ascii="宋体" w:hAnsi="宋体" w:cs="宋体"/>
          <w:color w:val="000000" w:themeColor="text1"/>
          <w:sz w:val="24"/>
          <w:highlight w:val="none"/>
          <w14:textFill>
            <w14:solidFill>
              <w14:schemeClr w14:val="tx1"/>
            </w14:solidFill>
          </w14:textFill>
        </w:rPr>
      </w:pPr>
      <w:bookmarkStart w:id="601" w:name="_Hlk101169080"/>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14:textFill>
            <w14:solidFill>
              <w14:schemeClr w14:val="tx1"/>
            </w14:solidFill>
          </w14:textFill>
        </w:rPr>
        <w:t>中标后以分包方式履行合同的，提供分包意向协议(附件6</w:t>
      </w:r>
      <w:r>
        <w:rPr>
          <w:rFonts w:ascii="宋体" w:hAnsi="宋体" w:cs="宋体"/>
          <w:b/>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14:textFill>
            <w14:solidFill>
              <w14:schemeClr w14:val="tx1"/>
            </w14:solidFill>
          </w14:textFill>
        </w:rPr>
        <w:t>；采购人不同意分包或者投标人中标后不以分包方式履行合同的，则不需要提供。</w:t>
      </w:r>
      <w:r>
        <w:rPr>
          <w:rFonts w:hint="eastAsia" w:ascii="宋体" w:hAnsi="宋体" w:cs="宋体"/>
          <w:color w:val="000000" w:themeColor="text1"/>
          <w:sz w:val="24"/>
          <w:highlight w:val="none"/>
          <w14:textFill>
            <w14:solidFill>
              <w14:schemeClr w14:val="tx1"/>
            </w14:solidFill>
          </w14:textFill>
        </w:rPr>
        <w:t>]</w:t>
      </w:r>
    </w:p>
    <w:bookmarkEnd w:id="601"/>
    <w:p>
      <w:pPr>
        <w:snapToGrid w:val="0"/>
        <w:spacing w:line="360" w:lineRule="auto"/>
        <w:rPr>
          <w:rFonts w:ascii="宋体" w:hAnsi="宋体" w:cs="宋体"/>
          <w:color w:val="000000" w:themeColor="text1"/>
          <w:kern w:val="0"/>
          <w:sz w:val="24"/>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pStyle w:val="6"/>
        <w:rPr>
          <w:color w:val="000000" w:themeColor="text1"/>
          <w:highlight w:val="none"/>
          <w:lang w:val="en-US"/>
          <w14:textFill>
            <w14:solidFill>
              <w14:schemeClr w14:val="tx1"/>
            </w14:solidFill>
          </w14:textFill>
        </w:rPr>
      </w:pPr>
    </w:p>
    <w:p>
      <w:pPr>
        <w:rPr>
          <w:color w:val="000000" w:themeColor="text1"/>
          <w:highlight w:val="none"/>
          <w14:textFill>
            <w14:solidFill>
              <w14:schemeClr w14:val="tx1"/>
            </w14:solidFill>
          </w14:textFill>
        </w:rPr>
      </w:pPr>
    </w:p>
    <w:p>
      <w:pPr>
        <w:pStyle w:val="6"/>
        <w:rPr>
          <w:color w:val="000000" w:themeColor="text1"/>
          <w:highlight w:val="none"/>
          <w:lang w:val="en-US"/>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四、符合性审查资料</w:t>
      </w:r>
    </w:p>
    <w:p>
      <w:pPr>
        <w:jc w:val="center"/>
        <w:rPr>
          <w:rFonts w:ascii="宋体" w:hAnsi="宋体" w:cs="宋体"/>
          <w:b/>
          <w:color w:val="000000" w:themeColor="text1"/>
          <w:kern w:val="0"/>
          <w:sz w:val="32"/>
          <w:szCs w:val="32"/>
          <w:highlight w:val="none"/>
          <w14:textFill>
            <w14:solidFill>
              <w14:schemeClr w14:val="tx1"/>
            </w14:solidFill>
          </w14:textFill>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4991"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实质性要求</w:t>
            </w:r>
          </w:p>
        </w:tc>
        <w:tc>
          <w:tcPr>
            <w:tcW w:w="2551"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需要提供的符合性审查资料</w:t>
            </w:r>
          </w:p>
        </w:tc>
        <w:tc>
          <w:tcPr>
            <w:tcW w:w="1418"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投标文件中的</w:t>
            </w:r>
          </w:p>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4991" w:type="dxa"/>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投标文件按照招标文件要求签署、盖章。</w:t>
            </w:r>
          </w:p>
        </w:tc>
        <w:tc>
          <w:tcPr>
            <w:tcW w:w="2551"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需要使用电子签名或者签字盖章的投标文件的组成部分</w:t>
            </w:r>
          </w:p>
        </w:tc>
        <w:tc>
          <w:tcPr>
            <w:tcW w:w="1418" w:type="dxa"/>
          </w:tcPr>
          <w:p>
            <w:pPr>
              <w:rPr>
                <w:rFonts w:ascii="宋体" w:hAnsi="宋体" w:cs="宋体"/>
                <w:color w:val="000000" w:themeColor="text1"/>
                <w:sz w:val="24"/>
                <w:highlight w:val="none"/>
                <w14:textFill>
                  <w14:solidFill>
                    <w14:schemeClr w14:val="tx1"/>
                  </w14:solidFill>
                </w14:textFill>
              </w:rPr>
            </w:pPr>
          </w:p>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见投标文件</w:t>
            </w:r>
          </w:p>
          <w:p>
            <w:pP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第</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4991" w:type="dxa"/>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投标文件中承诺的投标有效期不少于招标文件中载明的投标有效期。</w:t>
            </w:r>
          </w:p>
        </w:tc>
        <w:tc>
          <w:tcPr>
            <w:tcW w:w="2551"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投标函</w:t>
            </w:r>
          </w:p>
        </w:tc>
        <w:tc>
          <w:tcPr>
            <w:tcW w:w="1418" w:type="dxa"/>
          </w:tcPr>
          <w:p>
            <w:pP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见投标文件第</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4991" w:type="dxa"/>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投标文件满足招标文件的其它实质性要求。</w:t>
            </w:r>
          </w:p>
        </w:tc>
        <w:tc>
          <w:tcPr>
            <w:tcW w:w="2551"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招标文件其它实质性要求相应的材料（“▲” 系指实质性要求条款，招标文件无其它实质性要求的，无需提供）</w:t>
            </w:r>
          </w:p>
        </w:tc>
        <w:tc>
          <w:tcPr>
            <w:tcW w:w="1418" w:type="dxa"/>
          </w:tcPr>
          <w:p>
            <w:pP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见投标文件第</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页</w:t>
            </w:r>
          </w:p>
        </w:tc>
      </w:tr>
    </w:tbl>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 xml:space="preserve">            </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widowControl/>
        <w:adjustRightInd/>
        <w:jc w:val="left"/>
        <w:rPr>
          <w:rFonts w:ascii="宋体" w:hAnsi="宋体" w:cs="宋体"/>
          <w:b/>
          <w:color w:val="000000" w:themeColor="text1"/>
          <w:kern w:val="0"/>
          <w:sz w:val="32"/>
          <w:szCs w:val="32"/>
          <w:highlight w:val="none"/>
          <w14:textFill>
            <w14:solidFill>
              <w14:schemeClr w14:val="tx1"/>
            </w14:solidFill>
          </w14:textFill>
        </w:rPr>
      </w:pPr>
      <w:r>
        <w:rPr>
          <w:rFonts w:ascii="宋体" w:hAnsi="宋体" w:cs="宋体"/>
          <w:b/>
          <w:color w:val="000000" w:themeColor="text1"/>
          <w:kern w:val="0"/>
          <w:sz w:val="32"/>
          <w:szCs w:val="32"/>
          <w:highlight w:val="none"/>
          <w14:textFill>
            <w14:solidFill>
              <w14:schemeClr w14:val="tx1"/>
            </w14:solidFill>
          </w14:textFill>
        </w:rPr>
        <w:br w:type="page"/>
      </w:r>
    </w:p>
    <w:p>
      <w:pPr>
        <w:jc w:val="center"/>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五、评标标准相应的商务技术资料</w:t>
      </w:r>
    </w:p>
    <w:p>
      <w:pPr>
        <w:snapToGrid w:val="0"/>
        <w:spacing w:line="360" w:lineRule="auto"/>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（按招标文件第四部分评标办法前附表中“投标文件中评标标准相应的商务技术资料目录”提供资料。）</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ind w:firstLine="2891" w:firstLineChars="900"/>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bl>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序号</w:t>
            </w:r>
          </w:p>
        </w:tc>
        <w:tc>
          <w:tcPr>
            <w:tcW w:w="3683"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招标文件章节及具体内容</w:t>
            </w:r>
          </w:p>
        </w:tc>
        <w:tc>
          <w:tcPr>
            <w:tcW w:w="3546"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投标文件章节及具体内容</w:t>
            </w:r>
          </w:p>
        </w:tc>
        <w:tc>
          <w:tcPr>
            <w:tcW w:w="1276"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p>
        </w:tc>
        <w:tc>
          <w:tcPr>
            <w:tcW w:w="3683"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3546"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1276" w:type="dxa"/>
          </w:tcPr>
          <w:p>
            <w:pPr>
              <w:jc w:val="center"/>
              <w:rPr>
                <w:rFonts w:ascii="宋体" w:hAnsi="宋体" w:cs="宋体"/>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w:t>
            </w:r>
          </w:p>
        </w:tc>
        <w:tc>
          <w:tcPr>
            <w:tcW w:w="3683"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3546"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1276" w:type="dxa"/>
          </w:tcPr>
          <w:p>
            <w:pPr>
              <w:jc w:val="center"/>
              <w:rPr>
                <w:rFonts w:ascii="宋体" w:hAnsi="宋体" w:cs="宋体"/>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w:t>
            </w:r>
          </w:p>
        </w:tc>
        <w:tc>
          <w:tcPr>
            <w:tcW w:w="3683"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3546"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1276" w:type="dxa"/>
          </w:tcPr>
          <w:p>
            <w:pPr>
              <w:jc w:val="center"/>
              <w:rPr>
                <w:rFonts w:ascii="宋体" w:hAnsi="宋体" w:cs="宋体"/>
                <w:b/>
                <w:color w:val="000000" w:themeColor="text1"/>
                <w:kern w:val="0"/>
                <w:sz w:val="32"/>
                <w:szCs w:val="32"/>
                <w:highlight w:val="none"/>
                <w14:textFill>
                  <w14:solidFill>
                    <w14:schemeClr w14:val="tx1"/>
                  </w14:solidFill>
                </w14:textFill>
              </w:rPr>
            </w:pPr>
          </w:p>
        </w:tc>
      </w:tr>
    </w:tbl>
    <w:p>
      <w:pPr>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投标人保证：除商务技术偏离表列出的偏离外，投标人响应招标文件的全部要求</w:t>
      </w:r>
    </w:p>
    <w:p>
      <w:pPr>
        <w:jc w:val="center"/>
        <w:rPr>
          <w:rFonts w:ascii="宋体" w:hAnsi="宋体" w:cs="宋体"/>
          <w:b/>
          <w:color w:val="000000" w:themeColor="text1"/>
          <w:kern w:val="0"/>
          <w:sz w:val="32"/>
          <w:szCs w:val="32"/>
          <w:highlight w:val="none"/>
          <w14:textFill>
            <w14:solidFill>
              <w14:schemeClr w14:val="tx1"/>
            </w14:solidFill>
          </w14:textFill>
        </w:rPr>
      </w:pP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ind w:firstLine="1911" w:firstLineChars="595"/>
        <w:rPr>
          <w:rFonts w:ascii="宋体" w:hAnsi="宋体" w:cs="宋体"/>
          <w:b/>
          <w:bCs/>
          <w:color w:val="000000" w:themeColor="text1"/>
          <w:sz w:val="32"/>
          <w:szCs w:val="32"/>
          <w:highlight w:val="none"/>
          <w14:textFill>
            <w14:solidFill>
              <w14:schemeClr w14:val="tx1"/>
            </w14:solidFill>
          </w14:textFill>
        </w:rPr>
      </w:pPr>
    </w:p>
    <w:p>
      <w:pPr>
        <w:ind w:firstLine="1911" w:firstLineChars="595"/>
        <w:rPr>
          <w:rFonts w:ascii="宋体" w:hAnsi="宋体" w:cs="宋体"/>
          <w:b/>
          <w:bCs/>
          <w:color w:val="000000" w:themeColor="text1"/>
          <w:sz w:val="32"/>
          <w:szCs w:val="32"/>
          <w:highlight w:val="none"/>
          <w14:textFill>
            <w14:solidFill>
              <w14:schemeClr w14:val="tx1"/>
            </w14:solidFill>
          </w14:textFill>
        </w:rPr>
      </w:pPr>
    </w:p>
    <w:p>
      <w:pPr>
        <w:ind w:firstLine="1911" w:firstLineChars="595"/>
        <w:rPr>
          <w:rFonts w:ascii="宋体" w:hAnsi="宋体" w:cs="宋体"/>
          <w:b/>
          <w:bCs/>
          <w:color w:val="000000" w:themeColor="text1"/>
          <w:sz w:val="32"/>
          <w:szCs w:val="32"/>
          <w:highlight w:val="none"/>
          <w14:textFill>
            <w14:solidFill>
              <w14:schemeClr w14:val="tx1"/>
            </w14:solidFill>
          </w14:textFill>
        </w:rPr>
      </w:pPr>
    </w:p>
    <w:p>
      <w:pPr>
        <w:ind w:firstLine="1911" w:firstLineChars="595"/>
        <w:rPr>
          <w:rFonts w:ascii="宋体" w:hAnsi="宋体" w:cs="宋体"/>
          <w:b/>
          <w:bCs/>
          <w:color w:val="000000" w:themeColor="text1"/>
          <w:sz w:val="32"/>
          <w:szCs w:val="32"/>
          <w:highlight w:val="none"/>
          <w14:textFill>
            <w14:solidFill>
              <w14:schemeClr w14:val="tx1"/>
            </w14:solidFill>
          </w14:textFill>
        </w:rPr>
      </w:pPr>
    </w:p>
    <w:p>
      <w:pPr>
        <w:ind w:firstLine="1911" w:firstLineChars="595"/>
        <w:rPr>
          <w:rFonts w:ascii="宋体" w:hAnsi="宋体" w:cs="宋体"/>
          <w:b/>
          <w:bCs/>
          <w:color w:val="000000" w:themeColor="text1"/>
          <w:sz w:val="32"/>
          <w:szCs w:val="32"/>
          <w:highlight w:val="none"/>
          <w14:textFill>
            <w14:solidFill>
              <w14:schemeClr w14:val="tx1"/>
            </w14:solidFill>
          </w14:textFill>
        </w:rPr>
      </w:pPr>
    </w:p>
    <w:p>
      <w:pPr>
        <w:widowControl/>
        <w:adjustRightInd/>
        <w:jc w:val="left"/>
        <w:rPr>
          <w:rFonts w:ascii="宋体" w:hAnsi="宋体" w:cs="宋体"/>
          <w:b/>
          <w:bCs/>
          <w:color w:val="000000" w:themeColor="text1"/>
          <w:sz w:val="32"/>
          <w:szCs w:val="32"/>
          <w:highlight w:val="none"/>
          <w14:textFill>
            <w14:solidFill>
              <w14:schemeClr w14:val="tx1"/>
            </w14:solidFill>
          </w14:textFill>
        </w:rPr>
      </w:pPr>
      <w:r>
        <w:rPr>
          <w:rFonts w:ascii="宋体" w:hAnsi="宋体" w:cs="宋体"/>
          <w:b/>
          <w:bCs/>
          <w:color w:val="000000" w:themeColor="text1"/>
          <w:sz w:val="32"/>
          <w:szCs w:val="32"/>
          <w:highlight w:val="none"/>
          <w14:textFill>
            <w14:solidFill>
              <w14:schemeClr w14:val="tx1"/>
            </w14:solidFill>
          </w14:textFill>
        </w:rPr>
        <w:br w:type="page"/>
      </w:r>
    </w:p>
    <w:p>
      <w:pPr>
        <w:ind w:firstLine="1911" w:firstLineChars="595"/>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八</w:t>
      </w:r>
      <w:r>
        <w:rPr>
          <w:rFonts w:hint="eastAsia" w:ascii="宋体" w:hAnsi="宋体" w:cs="宋体"/>
          <w:b/>
          <w:color w:val="000000" w:themeColor="text1"/>
          <w:kern w:val="0"/>
          <w:sz w:val="32"/>
          <w:szCs w:val="32"/>
          <w:highlight w:val="none"/>
          <w14:textFill>
            <w14:solidFill>
              <w14:schemeClr w14:val="tx1"/>
            </w14:solidFill>
          </w14:textFill>
        </w:rPr>
        <w:t>、</w:t>
      </w:r>
      <w:r>
        <w:rPr>
          <w:rFonts w:hint="eastAsia" w:ascii="宋体" w:hAnsi="宋体" w:cs="宋体"/>
          <w:b/>
          <w:color w:val="000000" w:themeColor="text1"/>
          <w:kern w:val="0"/>
          <w:sz w:val="32"/>
          <w:szCs w:val="32"/>
          <w:highlight w:val="none"/>
          <w:lang w:val="zh-CN"/>
          <w14:textFill>
            <w14:solidFill>
              <w14:schemeClr w14:val="tx1"/>
            </w14:solidFill>
          </w14:textFill>
        </w:rPr>
        <w:t>政府采购供应商廉洁自律承诺书</w:t>
      </w:r>
    </w:p>
    <w:p>
      <w:pPr>
        <w:snapToGrid w:val="0"/>
        <w:spacing w:line="360" w:lineRule="auto"/>
        <w:rPr>
          <w:rFonts w:ascii="宋体" w:hAnsi="宋体" w:cs="宋体"/>
          <w:color w:val="000000" w:themeColor="text1"/>
          <w:sz w:val="24"/>
          <w:highlight w:val="none"/>
          <w14:textFill>
            <w14:solidFill>
              <w14:schemeClr w14:val="tx1"/>
            </w14:solidFill>
          </w14:textFill>
        </w:rPr>
      </w:pP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w:t>
      </w:r>
      <w:r>
        <w:rPr>
          <w:rFonts w:hint="eastAsia" w:ascii="宋体" w:hAnsi="宋体" w:cs="宋体"/>
          <w:color w:val="000000" w:themeColor="text1"/>
          <w:sz w:val="24"/>
          <w:highlight w:val="none"/>
          <w14:textFill>
            <w14:solidFill>
              <w14:schemeClr w14:val="tx1"/>
            </w14:solidFill>
          </w14:textFill>
        </w:rPr>
        <w:t>、（采购代理机构）</w:t>
      </w:r>
      <w:r>
        <w:rPr>
          <w:rFonts w:hint="eastAsia" w:ascii="宋体" w:hAnsi="宋体" w:cs="宋体"/>
          <w:color w:val="000000" w:themeColor="text1"/>
          <w:kern w:val="0"/>
          <w:sz w:val="24"/>
          <w:highlight w:val="none"/>
          <w:lang w:val="zh-CN"/>
          <w14:textFill>
            <w14:solidFill>
              <w14:schemeClr w14:val="tx1"/>
            </w14:solidFill>
          </w14:textFill>
        </w:rPr>
        <w:t>：</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我单位响应你</w:t>
      </w:r>
      <w:r>
        <w:rPr>
          <w:rFonts w:hint="eastAsia" w:ascii="宋体" w:hAnsi="宋体" w:cs="宋体"/>
          <w:color w:val="000000" w:themeColor="text1"/>
          <w:sz w:val="24"/>
          <w:highlight w:val="none"/>
          <w14:textFill>
            <w14:solidFill>
              <w14:schemeClr w14:val="tx1"/>
            </w14:solidFill>
          </w14:textFill>
        </w:rPr>
        <w:t>单位</w:t>
      </w:r>
      <w:r>
        <w:rPr>
          <w:rFonts w:hint="eastAsia" w:ascii="宋体" w:hAnsi="宋体" w:cs="宋体"/>
          <w:color w:val="000000" w:themeColor="text1"/>
          <w:kern w:val="0"/>
          <w:sz w:val="24"/>
          <w:highlight w:val="none"/>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好处；</w:t>
      </w:r>
    </w:p>
    <w:p>
      <w:pPr>
        <w:autoSpaceDE w:val="0"/>
        <w:autoSpaceDN w:val="0"/>
        <w:spacing w:line="360" w:lineRule="auto"/>
        <w:ind w:left="481" w:leftChars="229"/>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六、严格遵守《</w:t>
      </w:r>
      <w:r>
        <w:rPr>
          <w:rFonts w:hint="eastAsia" w:ascii="宋体" w:hAnsi="宋体" w:cs="宋体"/>
          <w:color w:val="000000" w:themeColor="text1"/>
          <w:sz w:val="24"/>
          <w:highlight w:val="none"/>
          <w:lang w:val="zh-CN"/>
          <w14:textFill>
            <w14:solidFill>
              <w14:schemeClr w14:val="tx1"/>
            </w14:solidFill>
          </w14:textFill>
        </w:rPr>
        <w:t>中华人民共和国</w:t>
      </w:r>
      <w:r>
        <w:rPr>
          <w:rFonts w:hint="eastAsia" w:ascii="宋体" w:hAnsi="宋体" w:cs="宋体"/>
          <w:color w:val="000000" w:themeColor="text1"/>
          <w:kern w:val="0"/>
          <w:sz w:val="24"/>
          <w:highlight w:val="none"/>
          <w:lang w:val="zh-CN"/>
          <w14:textFill>
            <w14:solidFill>
              <w14:schemeClr w14:val="tx1"/>
            </w14:solidFill>
          </w14:textFill>
        </w:rPr>
        <w:t>政府采购法》《</w:t>
      </w:r>
      <w:r>
        <w:rPr>
          <w:rFonts w:hint="eastAsia" w:ascii="宋体" w:hAnsi="宋体" w:cs="宋体"/>
          <w:color w:val="000000" w:themeColor="text1"/>
          <w:sz w:val="24"/>
          <w:highlight w:val="none"/>
          <w:lang w:val="zh-CN"/>
          <w14:textFill>
            <w14:solidFill>
              <w14:schemeClr w14:val="tx1"/>
            </w14:solidFill>
          </w14:textFill>
        </w:rPr>
        <w:t>中华人民共和国</w:t>
      </w:r>
      <w:r>
        <w:rPr>
          <w:rFonts w:hint="eastAsia" w:ascii="宋体" w:hAnsi="宋体" w:cs="宋体"/>
          <w:color w:val="000000" w:themeColor="text1"/>
          <w:kern w:val="0"/>
          <w:sz w:val="24"/>
          <w:highlight w:val="none"/>
          <w:lang w:val="zh-CN"/>
          <w14:textFill>
            <w14:solidFill>
              <w14:schemeClr w14:val="tx1"/>
            </w14:solidFill>
          </w14:textFill>
        </w:rPr>
        <w:t>招标投标</w:t>
      </w:r>
    </w:p>
    <w:p>
      <w:pPr>
        <w:autoSpaceDE w:val="0"/>
        <w:autoSpaceDN w:val="0"/>
        <w:spacing w:line="360" w:lineRule="auto"/>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法》</w:t>
      </w:r>
      <w:r>
        <w:rPr>
          <w:rFonts w:hint="eastAsia" w:ascii="宋体" w:hAnsi="宋体" w:cs="宋体"/>
          <w:color w:val="000000" w:themeColor="text1"/>
          <w:sz w:val="24"/>
          <w:highlight w:val="none"/>
          <w:lang w:val="zh-CN"/>
          <w14:textFill>
            <w14:solidFill>
              <w14:schemeClr w14:val="tx1"/>
            </w14:solidFill>
          </w14:textFill>
        </w:rPr>
        <w:t>《中华人民共和国民法典》</w:t>
      </w:r>
      <w:r>
        <w:rPr>
          <w:rFonts w:hint="eastAsia" w:ascii="宋体" w:hAnsi="宋体" w:cs="宋体"/>
          <w:color w:val="000000" w:themeColor="text1"/>
          <w:kern w:val="0"/>
          <w:sz w:val="24"/>
          <w:highlight w:val="none"/>
          <w:lang w:val="zh-CN"/>
          <w14:textFill>
            <w14:solidFill>
              <w14:schemeClr w14:val="tx1"/>
            </w14:solidFill>
          </w14:textFill>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如违反上述承诺，你</w:t>
      </w:r>
      <w:r>
        <w:rPr>
          <w:rFonts w:hint="eastAsia" w:ascii="宋体" w:hAnsi="宋体" w:cs="宋体"/>
          <w:color w:val="000000" w:themeColor="text1"/>
          <w:sz w:val="24"/>
          <w:highlight w:val="none"/>
          <w14:textFill>
            <w14:solidFill>
              <w14:schemeClr w14:val="tx1"/>
            </w14:solidFill>
          </w14:textFill>
        </w:rPr>
        <w:t>单位</w:t>
      </w:r>
      <w:r>
        <w:rPr>
          <w:rFonts w:hint="eastAsia" w:ascii="宋体" w:hAnsi="宋体" w:cs="宋体"/>
          <w:color w:val="000000" w:themeColor="text1"/>
          <w:kern w:val="0"/>
          <w:sz w:val="24"/>
          <w:highlight w:val="none"/>
          <w:lang w:val="zh-CN"/>
          <w14:textFill>
            <w14:solidFill>
              <w14:schemeClr w14:val="tx1"/>
            </w14:solidFill>
          </w14:textFill>
        </w:rPr>
        <w:t>有权立即取消我单位投标、中标或在建项目的建设资格，有权拒绝我单位在一定时期内进入你</w:t>
      </w:r>
      <w:r>
        <w:rPr>
          <w:rFonts w:hint="eastAsia" w:ascii="宋体" w:hAnsi="宋体" w:cs="宋体"/>
          <w:color w:val="000000" w:themeColor="text1"/>
          <w:sz w:val="24"/>
          <w:highlight w:val="none"/>
          <w14:textFill>
            <w14:solidFill>
              <w14:schemeClr w14:val="tx1"/>
            </w14:solidFill>
          </w14:textFill>
        </w:rPr>
        <w:t>单位</w:t>
      </w:r>
      <w:r>
        <w:rPr>
          <w:rFonts w:hint="eastAsia" w:ascii="宋体" w:hAnsi="宋体" w:cs="宋体"/>
          <w:color w:val="000000" w:themeColor="text1"/>
          <w:kern w:val="0"/>
          <w:sz w:val="24"/>
          <w:highlight w:val="none"/>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投标人名称（</w:t>
      </w:r>
      <w:r>
        <w:rPr>
          <w:rFonts w:hint="eastAsia" w:ascii="宋体" w:hAnsi="宋体" w:cs="宋体"/>
          <w:color w:val="000000" w:themeColor="text1"/>
          <w:sz w:val="24"/>
          <w:highlight w:val="none"/>
          <w14:textFill>
            <w14:solidFill>
              <w14:schemeClr w14:val="tx1"/>
            </w14:solidFill>
          </w14:textFill>
        </w:rPr>
        <w:t>电子签名</w:t>
      </w:r>
      <w:r>
        <w:rPr>
          <w:rFonts w:hint="eastAsia" w:ascii="宋体" w:hAnsi="宋体" w:cs="宋体"/>
          <w:color w:val="000000" w:themeColor="text1"/>
          <w:kern w:val="0"/>
          <w:sz w:val="24"/>
          <w:highlight w:val="none"/>
          <w:lang w:val="zh-CN"/>
          <w14:textFill>
            <w14:solidFill>
              <w14:schemeClr w14:val="tx1"/>
            </w14:solidFill>
          </w14:textFill>
        </w:rPr>
        <w:t xml:space="preserve">）：                                                                                                                                                                                                               </w:t>
      </w:r>
    </w:p>
    <w:p>
      <w:pPr>
        <w:spacing w:line="360" w:lineRule="auto"/>
        <w:ind w:left="4620" w:leftChars="2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日期</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 xml:space="preserve">   年   月   日</w:t>
      </w:r>
    </w:p>
    <w:p>
      <w:pPr>
        <w:spacing w:line="360" w:lineRule="auto"/>
        <w:jc w:val="center"/>
        <w:rPr>
          <w:rFonts w:ascii="宋体" w:hAnsi="宋体" w:cs="宋体"/>
          <w:b/>
          <w:bCs/>
          <w:color w:val="000000" w:themeColor="text1"/>
          <w:sz w:val="24"/>
          <w:highlight w:val="none"/>
          <w14:textFill>
            <w14:solidFill>
              <w14:schemeClr w14:val="tx1"/>
            </w14:solidFill>
          </w14:textFill>
        </w:rPr>
      </w:pP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spacing w:line="360" w:lineRule="auto"/>
        <w:jc w:val="center"/>
        <w:rPr>
          <w:rFonts w:ascii="宋体" w:hAnsi="宋体" w:cs="宋体"/>
          <w:b/>
          <w:bCs/>
          <w:color w:val="000000" w:themeColor="text1"/>
          <w:sz w:val="24"/>
          <w:highlight w:val="none"/>
          <w14:textFill>
            <w14:solidFill>
              <w14:schemeClr w14:val="tx1"/>
            </w14:solidFill>
          </w14:textFill>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报价文件部分</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目录</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（1）开标一览表（报价表）………………………………………………………（页码）</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（2）中小企业声明函………………………………………………………………（页码）</w:t>
      </w: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highlight w:val="none"/>
          <w14:textFill>
            <w14:solidFill>
              <w14:schemeClr w14:val="tx1"/>
            </w14:solidFill>
          </w14:textFill>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t>一、开标一览表（报价表）</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w:t>
      </w:r>
      <w:r>
        <w:rPr>
          <w:rFonts w:hint="eastAsia" w:ascii="宋体" w:hAnsi="宋体" w:cs="宋体"/>
          <w:color w:val="000000" w:themeColor="text1"/>
          <w:sz w:val="24"/>
          <w:highlight w:val="none"/>
          <w14:textFill>
            <w14:solidFill>
              <w14:schemeClr w14:val="tx1"/>
            </w14:solidFill>
          </w14:textFill>
        </w:rPr>
        <w:t>、（采购代理机构）</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482"/>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宋体" w:hAnsi="宋体" w:cs="宋体"/>
          <w:color w:val="000000" w:themeColor="text1"/>
          <w:sz w:val="24"/>
          <w:highlight w:val="none"/>
          <w:lang w:eastAsia="zh-CN"/>
          <w14:textFill>
            <w14:solidFill>
              <w14:schemeClr w14:val="tx1"/>
            </w14:solidFill>
          </w14:textFill>
        </w:rPr>
        <w:t>良渚博物院空调系统改造项目</w:t>
      </w:r>
      <w:r>
        <w:rPr>
          <w:rFonts w:hint="eastAsia" w:ascii="宋体" w:hAnsi="宋体" w:cs="宋体"/>
          <w:color w:val="000000" w:themeColor="text1"/>
          <w:kern w:val="0"/>
          <w:sz w:val="24"/>
          <w:highlight w:val="none"/>
          <w:lang w:val="zh-CN"/>
          <w14:textFill>
            <w14:solidFill>
              <w14:schemeClr w14:val="tx1"/>
            </w14:solidFill>
          </w14:textFill>
        </w:rPr>
        <w:t>【招标编号：</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TYZFCG2024-023</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】的实施</w:t>
      </w:r>
      <w:r>
        <w:rPr>
          <w:rFonts w:hint="eastAsia" w:ascii="宋体" w:hAnsi="宋体" w:cs="宋体"/>
          <w:color w:val="000000" w:themeColor="text1"/>
          <w:kern w:val="0"/>
          <w:sz w:val="24"/>
          <w:highlight w:val="none"/>
          <w:lang w:val="zh-CN"/>
          <w14:textFill>
            <w14:solidFill>
              <w14:schemeClr w14:val="tx1"/>
            </w14:solidFill>
          </w14:textFill>
        </w:rPr>
        <w:t>。</w:t>
      </w:r>
    </w:p>
    <w:p>
      <w:pPr>
        <w:spacing w:line="360" w:lineRule="auto"/>
        <w:jc w:val="center"/>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1417" w:type="dxa"/>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名称</w:t>
            </w:r>
          </w:p>
        </w:tc>
        <w:tc>
          <w:tcPr>
            <w:tcW w:w="1843" w:type="dxa"/>
          </w:tcPr>
          <w:p>
            <w:pPr>
              <w:spacing w:line="360" w:lineRule="auto"/>
              <w:jc w:val="center"/>
              <w:rPr>
                <w:rFonts w:ascii="宋体" w:hAnsi="宋体" w:cs="宋体"/>
                <w:b/>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品牌（如果有）</w:t>
            </w:r>
          </w:p>
        </w:tc>
        <w:tc>
          <w:tcPr>
            <w:tcW w:w="3118" w:type="dxa"/>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规格型号</w:t>
            </w:r>
          </w:p>
        </w:tc>
        <w:tc>
          <w:tcPr>
            <w:tcW w:w="993" w:type="dxa"/>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数量</w:t>
            </w:r>
          </w:p>
        </w:tc>
        <w:tc>
          <w:tcPr>
            <w:tcW w:w="1559" w:type="dxa"/>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单价</w:t>
            </w:r>
          </w:p>
        </w:tc>
        <w:tc>
          <w:tcPr>
            <w:tcW w:w="1984" w:type="dxa"/>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合计</w:t>
            </w:r>
          </w:p>
        </w:tc>
        <w:tc>
          <w:tcPr>
            <w:tcW w:w="3119" w:type="dxa"/>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备注（如果有）</w:t>
            </w:r>
          </w:p>
          <w:p>
            <w:pPr>
              <w:spacing w:line="360" w:lineRule="auto"/>
              <w:jc w:val="center"/>
              <w:rPr>
                <w:rFonts w:ascii="宋体" w:hAnsi="宋体" w:cs="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417"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X</w:t>
            </w:r>
            <w:r>
              <w:rPr>
                <w:rFonts w:ascii="宋体" w:hAnsi="宋体" w:cs="宋体"/>
                <w:color w:val="000000" w:themeColor="text1"/>
                <w:sz w:val="24"/>
                <w:highlight w:val="none"/>
                <w14:textFill>
                  <w14:solidFill>
                    <w14:schemeClr w14:val="tx1"/>
                  </w14:solidFill>
                </w14:textFill>
              </w:rPr>
              <w:t>X</w:t>
            </w:r>
          </w:p>
        </w:tc>
        <w:tc>
          <w:tcPr>
            <w:tcW w:w="1843"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1417"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X</w:t>
            </w:r>
            <w:r>
              <w:rPr>
                <w:rFonts w:ascii="宋体" w:hAnsi="宋体" w:cs="宋体"/>
                <w:color w:val="000000" w:themeColor="text1"/>
                <w:sz w:val="24"/>
                <w:highlight w:val="none"/>
                <w14:textFill>
                  <w14:solidFill>
                    <w14:schemeClr w14:val="tx1"/>
                  </w14:solidFill>
                </w14:textFill>
              </w:rPr>
              <w:t>X</w:t>
            </w:r>
          </w:p>
        </w:tc>
        <w:tc>
          <w:tcPr>
            <w:tcW w:w="1843"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tc>
        <w:tc>
          <w:tcPr>
            <w:tcW w:w="1417"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843"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417"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843"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417"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843"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投标报价（小写）</w:t>
            </w:r>
          </w:p>
        </w:tc>
        <w:tc>
          <w:tcPr>
            <w:tcW w:w="7655" w:type="dxa"/>
            <w:gridSpan w:val="4"/>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投标报价（大写）</w:t>
            </w:r>
          </w:p>
        </w:tc>
        <w:tc>
          <w:tcPr>
            <w:tcW w:w="7655" w:type="dxa"/>
            <w:gridSpan w:val="4"/>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bl>
    <w:p>
      <w:pPr>
        <w:snapToGrid w:val="0"/>
        <w:spacing w:line="360" w:lineRule="auto"/>
        <w:ind w:left="480"/>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注：</w:t>
      </w:r>
    </w:p>
    <w:p>
      <w:pPr>
        <w:spacing w:line="360" w:lineRule="auto"/>
        <w:ind w:left="-2" w:leftChars="-1"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1、投标人需按本表格式填写</w:t>
      </w:r>
      <w:r>
        <w:rPr>
          <w:rFonts w:hint="eastAsia" w:ascii="宋体" w:hAnsi="宋体" w:cs="宋体"/>
          <w:b/>
          <w:color w:val="000000" w:themeColor="text1"/>
          <w:kern w:val="0"/>
          <w:sz w:val="24"/>
          <w:highlight w:val="none"/>
          <w:lang w:val="zh-CN"/>
          <w14:textFill>
            <w14:solidFill>
              <w14:schemeClr w14:val="tx1"/>
            </w14:solidFill>
          </w14:textFill>
        </w:rPr>
        <w:t>，</w:t>
      </w:r>
      <w:r>
        <w:rPr>
          <w:rFonts w:hint="eastAsia" w:ascii="宋体" w:hAnsi="宋体" w:cs="宋体"/>
          <w:b/>
          <w:color w:val="000000" w:themeColor="text1"/>
          <w:kern w:val="0"/>
          <w:sz w:val="24"/>
          <w:highlight w:val="none"/>
          <w14:textFill>
            <w14:solidFill>
              <w14:schemeClr w14:val="tx1"/>
            </w14:solidFill>
          </w14:textFill>
        </w:rPr>
        <w:t>否则视为</w:t>
      </w:r>
      <w:r>
        <w:rPr>
          <w:rFonts w:hint="eastAsia" w:ascii="宋体" w:hAnsi="宋体" w:cs="宋体"/>
          <w:b/>
          <w:color w:val="000000" w:themeColor="text1"/>
          <w:sz w:val="24"/>
          <w:highlight w:val="none"/>
          <w14:textFill>
            <w14:solidFill>
              <w14:schemeClr w14:val="tx1"/>
            </w14:solidFill>
          </w14:textFill>
        </w:rPr>
        <w:t>投标文件含有采购人不能接受的附加条件，投标无效</w:t>
      </w:r>
      <w:r>
        <w:rPr>
          <w:rFonts w:hint="eastAsia" w:ascii="宋体" w:hAnsi="宋体" w:cs="宋体"/>
          <w:color w:val="000000" w:themeColor="text1"/>
          <w:kern w:val="0"/>
          <w:sz w:val="24"/>
          <w:highlight w:val="none"/>
          <w:lang w:val="zh-CN"/>
          <w14:textFill>
            <w14:solidFill>
              <w14:schemeClr w14:val="tx1"/>
            </w14:solidFill>
          </w14:textFill>
        </w:rPr>
        <w:t>。</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2、有关本项目实施所涉及的一切费用均计入报价。</w:t>
      </w:r>
      <w:r>
        <w:rPr>
          <w:rFonts w:hint="eastAsia" w:ascii="宋体" w:hAnsi="宋体" w:cs="宋体"/>
          <w:b/>
          <w:color w:val="000000" w:themeColor="text1"/>
          <w:kern w:val="0"/>
          <w:sz w:val="24"/>
          <w:highlight w:val="none"/>
          <w:lang w:val="zh-CN"/>
          <w14:textFill>
            <w14:solidFill>
              <w14:schemeClr w14:val="tx1"/>
            </w14:solidFill>
          </w14:textFill>
        </w:rPr>
        <w:t>采购人将以合同形式有偿取得货物或服务，不接受投标人给予的赠品、回扣或者与采购无关的其他商品、服务</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b/>
          <w:color w:val="000000" w:themeColor="text1"/>
          <w:kern w:val="0"/>
          <w:sz w:val="24"/>
          <w:highlight w:val="none"/>
          <w:lang w:val="zh-CN"/>
          <w14:textFill>
            <w14:solidFill>
              <w14:schemeClr w14:val="tx1"/>
            </w14:solidFill>
          </w14:textFill>
        </w:rPr>
        <w:t>不得出现“0元”“免费赠送”等形式的无偿报价，</w:t>
      </w:r>
      <w:r>
        <w:rPr>
          <w:rFonts w:hint="eastAsia" w:ascii="宋体" w:hAnsi="宋体" w:cs="宋体"/>
          <w:b/>
          <w:color w:val="000000" w:themeColor="text1"/>
          <w:kern w:val="0"/>
          <w:sz w:val="24"/>
          <w:highlight w:val="none"/>
          <w14:textFill>
            <w14:solidFill>
              <w14:schemeClr w14:val="tx1"/>
            </w14:solidFill>
          </w14:textFill>
        </w:rPr>
        <w:t>否则视为</w:t>
      </w:r>
      <w:r>
        <w:rPr>
          <w:rFonts w:hint="eastAsia" w:ascii="宋体" w:hAnsi="宋体" w:cs="宋体"/>
          <w:b/>
          <w:color w:val="000000" w:themeColor="text1"/>
          <w:sz w:val="24"/>
          <w:highlight w:val="none"/>
          <w14:textFill>
            <w14:solidFill>
              <w14:schemeClr w14:val="tx1"/>
            </w14:solidFill>
          </w14:textFill>
        </w:rPr>
        <w:t>投标文件含有采购人不能接受的附加条件，投标无效</w:t>
      </w:r>
      <w:r>
        <w:rPr>
          <w:rFonts w:hint="eastAsia" w:ascii="宋体" w:hAnsi="宋体" w:cs="宋体"/>
          <w:b/>
          <w:color w:val="000000" w:themeColor="text1"/>
          <w:kern w:val="0"/>
          <w:sz w:val="24"/>
          <w:highlight w:val="none"/>
          <w:lang w:val="zh-CN"/>
          <w14:textFill>
            <w14:solidFill>
              <w14:schemeClr w14:val="tx1"/>
            </w14:solidFill>
          </w14:textFill>
        </w:rPr>
        <w:t>；采购内容未包含在《开标一览表（报价表）》名称栏中，投标人不能作出合理解释的，</w:t>
      </w:r>
      <w:r>
        <w:rPr>
          <w:rFonts w:hint="eastAsia" w:ascii="宋体" w:hAnsi="宋体" w:cs="宋体"/>
          <w:b/>
          <w:color w:val="000000" w:themeColor="text1"/>
          <w:kern w:val="0"/>
          <w:sz w:val="24"/>
          <w:highlight w:val="none"/>
          <w14:textFill>
            <w14:solidFill>
              <w14:schemeClr w14:val="tx1"/>
            </w14:solidFill>
          </w14:textFill>
        </w:rPr>
        <w:t>视为</w:t>
      </w:r>
      <w:r>
        <w:rPr>
          <w:rFonts w:hint="eastAsia" w:ascii="宋体" w:hAnsi="宋体" w:cs="宋体"/>
          <w:b/>
          <w:color w:val="000000" w:themeColor="text1"/>
          <w:sz w:val="24"/>
          <w:highlight w:val="none"/>
          <w14:textFill>
            <w14:solidFill>
              <w14:schemeClr w14:val="tx1"/>
            </w14:solidFill>
          </w14:textFill>
        </w:rPr>
        <w:t>投标文件含有采购人不能接受的附加条件的，投标无效。</w:t>
      </w:r>
    </w:p>
    <w:p>
      <w:pPr>
        <w:snapToGrid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3、特别提示：采购机构将对项目名称和项目编号，中标供应商名称、地址和中标金额，主要中标标的名称、品牌（如果有）、规格型号、数量、单价等予以公示。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ascii="宋体" w:hAnsi="宋体" w:cs="宋体"/>
          <w:color w:val="000000" w:themeColor="text1"/>
          <w:kern w:val="0"/>
          <w:sz w:val="24"/>
          <w:szCs w:val="22"/>
          <w:highlight w:val="none"/>
          <w:lang w:val="zh-CN"/>
          <w14:textFill>
            <w14:solidFill>
              <w14:schemeClr w14:val="tx1"/>
            </w14:solidFill>
          </w14:textFill>
        </w:rPr>
        <w:t>4</w:t>
      </w:r>
      <w:r>
        <w:rPr>
          <w:rFonts w:hint="eastAsia" w:ascii="宋体" w:hAnsi="宋体" w:cs="宋体"/>
          <w:color w:val="000000" w:themeColor="text1"/>
          <w:kern w:val="0"/>
          <w:sz w:val="24"/>
          <w:szCs w:val="22"/>
          <w:highlight w:val="none"/>
          <w:lang w:val="zh-CN"/>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000000" w:themeColor="text1"/>
          <w:kern w:val="0"/>
          <w:sz w:val="24"/>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highlight w:val="none"/>
          <w14:textFill>
            <w14:solidFill>
              <w14:schemeClr w14:val="tx1"/>
            </w14:solidFill>
          </w14:textFill>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t>二、</w:t>
      </w:r>
      <w:r>
        <w:rPr>
          <w:rFonts w:hint="eastAsia" w:ascii="宋体" w:hAnsi="宋体" w:eastAsia="宋体" w:cs="宋体"/>
          <w:color w:val="000000" w:themeColor="text1"/>
          <w:sz w:val="32"/>
          <w:szCs w:val="32"/>
          <w:highlight w:val="none"/>
          <w14:textFill>
            <w14:solidFill>
              <w14:schemeClr w14:val="tx1"/>
            </w14:solidFill>
          </w14:textFill>
        </w:rPr>
        <w:t>中小企业声明函</w:t>
      </w:r>
      <w:bookmarkStart w:id="602" w:name="_Hlk101259491"/>
      <w:r>
        <w:rPr>
          <w:rFonts w:hint="eastAsia" w:ascii="宋体" w:hAnsi="宋体" w:eastAsia="宋体" w:cs="宋体"/>
          <w:color w:val="000000" w:themeColor="text1"/>
          <w:sz w:val="32"/>
          <w:szCs w:val="32"/>
          <w:highlight w:val="none"/>
          <w14:textFill>
            <w14:solidFill>
              <w14:schemeClr w14:val="tx1"/>
            </w14:solidFill>
          </w14:textFill>
        </w:rPr>
        <w:t>（如果有）</w:t>
      </w:r>
      <w:bookmarkEnd w:id="602"/>
    </w:p>
    <w:p>
      <w:pPr>
        <w:widowControl/>
        <w:spacing w:line="360" w:lineRule="auto"/>
        <w:ind w:firstLine="120" w:firstLineChars="5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000000" w:themeColor="text1"/>
          <w:sz w:val="24"/>
          <w:highlight w:val="none"/>
          <w14:textFill>
            <w14:solidFill>
              <w14:schemeClr w14:val="tx1"/>
            </w14:solidFill>
          </w14:textFill>
        </w:rPr>
        <w:t>7</w:t>
      </w:r>
      <w:r>
        <w:rPr>
          <w:rFonts w:hint="eastAsia" w:ascii="宋体" w:hAnsi="宋体" w:cs="宋体"/>
          <w:b/>
          <w:color w:val="000000" w:themeColor="text1"/>
          <w:sz w:val="24"/>
          <w:highlight w:val="none"/>
          <w14:textFill>
            <w14:solidFill>
              <w14:schemeClr w14:val="tx1"/>
            </w14:solidFill>
          </w14:textFill>
        </w:rPr>
        <w:t>）。]</w:t>
      </w:r>
    </w:p>
    <w:p>
      <w:pPr>
        <w:pStyle w:val="690"/>
        <w:keepNext w:val="0"/>
        <w:pageBreakBefore w:val="0"/>
        <w:tabs>
          <w:tab w:val="clear" w:pos="720"/>
        </w:tabs>
        <w:snapToGrid w:val="0"/>
        <w:spacing w:before="120" w:after="120"/>
        <w:ind w:firstLine="643"/>
        <w:outlineLvl w:val="9"/>
        <w:rPr>
          <w:rFonts w:ascii="宋体" w:hAnsi="宋体" w:eastAsia="宋体" w:cs="宋体"/>
          <w:b w:val="0"/>
          <w:color w:val="000000" w:themeColor="text1"/>
          <w:sz w:val="32"/>
          <w:szCs w:val="32"/>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pStyle w:val="5"/>
        <w:keepNext w:val="0"/>
        <w:keepLines w:val="0"/>
        <w:pageBreakBefore/>
        <w:widowControl/>
        <w:spacing w:before="100" w:beforeAutospacing="1" w:after="100" w:afterAutospacing="1" w:line="360" w:lineRule="auto"/>
        <w:ind w:left="1290" w:firstLine="3092" w:firstLineChars="700"/>
        <w:rPr>
          <w:rFonts w:ascii="宋体" w:hAnsi="宋体" w:cs="宋体"/>
          <w:color w:val="000000" w:themeColor="text1"/>
          <w:highlight w:val="none"/>
          <w14:textFill>
            <w14:solidFill>
              <w14:schemeClr w14:val="tx1"/>
            </w14:solidFill>
          </w14:textFill>
        </w:rPr>
      </w:pPr>
      <w:bookmarkStart w:id="603" w:name="_Toc465665161"/>
      <w:r>
        <w:rPr>
          <w:rFonts w:hint="eastAsia" w:ascii="宋体" w:hAnsi="宋体" w:cs="宋体"/>
          <w:color w:val="000000" w:themeColor="text1"/>
          <w:highlight w:val="none"/>
          <w14:textFill>
            <w14:solidFill>
              <w14:schemeClr w14:val="tx1"/>
            </w14:solidFill>
          </w14:textFill>
        </w:rPr>
        <w:t>附件</w:t>
      </w:r>
      <w:bookmarkEnd w:id="603"/>
    </w:p>
    <w:p>
      <w:pPr>
        <w:spacing w:line="360" w:lineRule="auto"/>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附件1：</w:t>
      </w: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bookmarkStart w:id="604" w:name="OLE_LINK13"/>
      <w:bookmarkStart w:id="605" w:name="OLE_LINK14"/>
      <w:r>
        <w:rPr>
          <w:rFonts w:hint="eastAsia" w:ascii="宋体" w:hAnsi="宋体" w:cs="宋体"/>
          <w:b/>
          <w:color w:val="000000" w:themeColor="text1"/>
          <w:spacing w:val="6"/>
          <w:sz w:val="32"/>
          <w:szCs w:val="32"/>
          <w:highlight w:val="none"/>
          <w14:textFill>
            <w14:solidFill>
              <w14:schemeClr w14:val="tx1"/>
            </w14:solidFill>
          </w14:textFill>
        </w:rPr>
        <w:t>残疾人福利性单位声明函</w:t>
      </w:r>
    </w:p>
    <w:bookmarkEnd w:id="604"/>
    <w:bookmarkEnd w:id="605"/>
    <w:p>
      <w:pPr>
        <w:spacing w:line="360" w:lineRule="auto"/>
        <w:rPr>
          <w:rFonts w:ascii="宋体" w:hAnsi="宋体" w:cs="宋体"/>
          <w:b/>
          <w:color w:val="000000" w:themeColor="text1"/>
          <w:spacing w:val="6"/>
          <w:sz w:val="30"/>
          <w:szCs w:val="30"/>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00" w:themeColor="text1"/>
          <w:sz w:val="24"/>
          <w:highlight w:val="none"/>
          <w:u w:val="single"/>
          <w14:textFill>
            <w14:solidFill>
              <w14:schemeClr w14:val="tx1"/>
            </w14:solidFill>
          </w14:textFill>
        </w:rPr>
        <w:t>（采购人）</w:t>
      </w:r>
      <w:r>
        <w:rPr>
          <w:rFonts w:hint="eastAsia" w:ascii="宋体" w:hAnsi="宋体" w:cs="宋体"/>
          <w:color w:val="000000" w:themeColor="text1"/>
          <w:sz w:val="24"/>
          <w:highlight w:val="none"/>
          <w14:textFill>
            <w14:solidFill>
              <w14:schemeClr w14:val="tx1"/>
            </w14:solidFill>
          </w14:textFill>
        </w:rPr>
        <w:t>_单位的_</w:t>
      </w:r>
      <w:r>
        <w:rPr>
          <w:rFonts w:hint="eastAsia" w:ascii="宋体" w:hAnsi="宋体" w:cs="宋体"/>
          <w:color w:val="000000" w:themeColor="text1"/>
          <w:sz w:val="24"/>
          <w:highlight w:val="none"/>
          <w:u w:val="single"/>
          <w:lang w:eastAsia="zh-CN"/>
          <w14:textFill>
            <w14:solidFill>
              <w14:schemeClr w14:val="tx1"/>
            </w14:solidFill>
          </w14:textFill>
        </w:rPr>
        <w:t>良渚博物院空调系统改造项目</w:t>
      </w:r>
      <w:r>
        <w:rPr>
          <w:rFonts w:hint="eastAsia" w:ascii="宋体" w:hAnsi="宋体" w:cs="宋体"/>
          <w:color w:val="000000" w:themeColor="text1"/>
          <w:sz w:val="24"/>
          <w:highlight w:val="none"/>
          <w14:textFill>
            <w14:solidFill>
              <w14:schemeClr w14:val="tx1"/>
            </w14:solidFill>
          </w14:textFill>
        </w:rPr>
        <w:t>_</w:t>
      </w:r>
      <w:r>
        <w:rPr>
          <w:rFonts w:hint="eastAsia" w:ascii="宋体" w:hAnsi="宋体" w:cs="宋体"/>
          <w:color w:val="000000" w:themeColor="text1"/>
          <w:sz w:val="24"/>
          <w:highlight w:val="none"/>
          <w14:textFill>
            <w14:solidFill>
              <w14:schemeClr w14:val="tx1"/>
            </w14:solidFill>
          </w14:textFill>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tabs>
          <w:tab w:val="left" w:pos="4860"/>
        </w:tabs>
        <w:spacing w:line="360" w:lineRule="auto"/>
        <w:ind w:right="1560" w:firstLine="480" w:firstLineChars="20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投标人名称（电子签名）</w:t>
      </w:r>
      <w:r>
        <w:rPr>
          <w:rFonts w:hint="eastAsia" w:ascii="宋体" w:hAnsi="宋体" w:cs="宋体"/>
          <w:color w:val="000000" w:themeColor="text1"/>
          <w:sz w:val="24"/>
          <w:highlight w:val="none"/>
          <w14:textFill>
            <w14:solidFill>
              <w14:schemeClr w14:val="tx1"/>
            </w14:solidFill>
          </w14:textFill>
        </w:rPr>
        <w:t>：</w:t>
      </w:r>
    </w:p>
    <w:p>
      <w:pPr>
        <w:tabs>
          <w:tab w:val="left" w:pos="4860"/>
        </w:tabs>
        <w:spacing w:line="360" w:lineRule="auto"/>
        <w:ind w:right="1560" w:firstLine="480" w:firstLineChars="20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  期：</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jc w:val="left"/>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附件2：质疑函范本及制作说明</w:t>
      </w: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质疑函范本</w:t>
      </w:r>
    </w:p>
    <w:p>
      <w:pPr>
        <w:snapToGrid w:val="0"/>
        <w:spacing w:before="240" w:beforeLines="100"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一、质疑供应商基本信息</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质疑供应商：</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地址：</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邮编：</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联系电话：</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授权代表：</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联系电话：</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地址： </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邮编：</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二、质疑项目基本情况</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质疑项目的名称：</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质疑项目的编号：</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包号：</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采购人名称：</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采购文件获取日期：</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三、质疑事项具体内容</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质疑事项1：</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事实依据：</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法律依据：</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质疑事项2</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四、与质疑事项相关的质疑请求</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请求：</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签字(签章)：                   公章：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日期：    </w:t>
      </w:r>
    </w:p>
    <w:p>
      <w:pPr>
        <w:spacing w:line="360" w:lineRule="auto"/>
        <w:jc w:val="center"/>
        <w:rPr>
          <w:rFonts w:ascii="宋体" w:hAnsi="宋体" w:cs="宋体"/>
          <w:b/>
          <w:bCs/>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质疑函制作说明：</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2.质疑供应商若委托代理人进行质疑的，质疑函应按要求列明“授权代表”的有关内容，并在附件中提交由质疑</w:t>
      </w:r>
      <w:r>
        <w:rPr>
          <w:rFonts w:hint="eastAsia" w:ascii="宋体" w:hAnsi="宋体" w:cs="宋体"/>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5.质疑函的质疑请求应与质疑事项相关。</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000000" w:themeColor="text1"/>
          <w:sz w:val="30"/>
          <w:szCs w:val="30"/>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left"/>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left"/>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left"/>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附件3：投诉书范本及制作说明</w:t>
      </w:r>
    </w:p>
    <w:p>
      <w:pPr>
        <w:spacing w:line="360" w:lineRule="auto"/>
        <w:jc w:val="center"/>
        <w:rPr>
          <w:rFonts w:ascii="宋体" w:hAnsi="宋体" w:cs="宋体"/>
          <w:b/>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投诉书范本</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一、投诉相关主体基本情况</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投诉人：</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邮编：</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tabs>
          <w:tab w:val="left" w:pos="6510"/>
        </w:tabs>
        <w:spacing w:line="360" w:lineRule="auto"/>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法定代表人/主要负责人：</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tabs>
          <w:tab w:val="left" w:pos="6510"/>
        </w:tabs>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联系电话：</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授权代表：</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联系电话</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邮编：</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被投诉人1：</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邮编：</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联系电话：</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被投诉人2</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相关供应商：</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邮编：</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联系电话：</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二、投诉项目基本情况</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采购项目名称：</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采购项目编号：</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包号：</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采购人名称：</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代理机构名称：</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采购文件公告:</w:t>
      </w:r>
      <w:r>
        <w:rPr>
          <w:rFonts w:hint="eastAsia" w:ascii="宋体" w:hAnsi="宋体" w:cs="宋体"/>
          <w:color w:val="000000" w:themeColor="text1"/>
          <w:sz w:val="24"/>
          <w:highlight w:val="none"/>
          <w:u w:val="dotted"/>
          <w14:textFill>
            <w14:solidFill>
              <w14:schemeClr w14:val="tx1"/>
            </w14:solidFill>
          </w14:textFill>
        </w:rPr>
        <w:t xml:space="preserve">是/否 </w:t>
      </w:r>
      <w:r>
        <w:rPr>
          <w:rFonts w:hint="eastAsia" w:ascii="宋体" w:hAnsi="宋体" w:cs="宋体"/>
          <w:color w:val="000000" w:themeColor="text1"/>
          <w:sz w:val="24"/>
          <w:highlight w:val="none"/>
          <w14:textFill>
            <w14:solidFill>
              <w14:schemeClr w14:val="tx1"/>
            </w14:solidFill>
          </w14:textFill>
        </w:rPr>
        <w:t>公告期限：</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采购结果公告:</w:t>
      </w:r>
      <w:r>
        <w:rPr>
          <w:rFonts w:hint="eastAsia" w:ascii="宋体" w:hAnsi="宋体" w:cs="宋体"/>
          <w:color w:val="000000" w:themeColor="text1"/>
          <w:sz w:val="24"/>
          <w:highlight w:val="none"/>
          <w:u w:val="dotted"/>
          <w14:textFill>
            <w14:solidFill>
              <w14:schemeClr w14:val="tx1"/>
            </w14:solidFill>
          </w14:textFill>
        </w:rPr>
        <w:t xml:space="preserve">是/否 </w:t>
      </w:r>
      <w:r>
        <w:rPr>
          <w:rFonts w:hint="eastAsia" w:ascii="宋体" w:hAnsi="宋体" w:cs="宋体"/>
          <w:color w:val="000000" w:themeColor="text1"/>
          <w:sz w:val="24"/>
          <w:highlight w:val="none"/>
          <w14:textFill>
            <w14:solidFill>
              <w14:schemeClr w14:val="tx1"/>
            </w14:solidFill>
          </w14:textFill>
        </w:rPr>
        <w:t>公告期限：</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三、质疑基本情况</w:t>
      </w:r>
    </w:p>
    <w:p>
      <w:pPr>
        <w:spacing w:line="360" w:lineRule="auto"/>
        <w:ind w:firstLine="480" w:firstLineChars="200"/>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投诉人于</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日,向</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提出质疑，质疑事项为：</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ind w:firstLine="360" w:firstLineChars="1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dotted"/>
          <w14:textFill>
            <w14:solidFill>
              <w14:schemeClr w14:val="tx1"/>
            </w14:solidFill>
          </w14:textFill>
        </w:rPr>
        <w:t>采购人/代理机构</w:t>
      </w:r>
      <w:r>
        <w:rPr>
          <w:rFonts w:hint="eastAsia" w:ascii="宋体" w:hAnsi="宋体" w:cs="宋体"/>
          <w:color w:val="000000" w:themeColor="text1"/>
          <w:sz w:val="24"/>
          <w:highlight w:val="none"/>
          <w14:textFill>
            <w14:solidFill>
              <w14:schemeClr w14:val="tx1"/>
            </w14:solidFill>
          </w14:textFill>
        </w:rPr>
        <w:t>于</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日,就质疑事项作出了答复/没有在法定期限内作出答复。</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四、投诉事项具体内容</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投诉事项 1：</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事实依据：</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法律依据：</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投诉事项2</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五、与投诉事项相关的投诉请求</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请求：</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签字(签章)：                   公章：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日期：    </w:t>
      </w: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投诉书制作说明：</w:t>
      </w:r>
    </w:p>
    <w:p>
      <w:pPr>
        <w:widowControl/>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2.投诉人若委托代理人进行投诉的，投诉书应按照要求列明“授权代表”的有关内容，并在附件中提交由</w:t>
      </w:r>
      <w:r>
        <w:rPr>
          <w:rFonts w:hint="eastAsia" w:ascii="宋体" w:hAnsi="宋体" w:cs="宋体"/>
          <w:color w:val="000000" w:themeColor="text1"/>
          <w:kern w:val="0"/>
          <w:sz w:val="24"/>
          <w:highlight w:val="none"/>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6.投诉书的投诉请求应与投诉事项相关。</w:t>
      </w:r>
    </w:p>
    <w:p>
      <w:pPr>
        <w:widowControl/>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000000" w:themeColor="text1"/>
          <w:sz w:val="24"/>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附件4：</w:t>
      </w:r>
      <w:r>
        <w:rPr>
          <w:rFonts w:hint="eastAsia" w:ascii="宋体" w:hAnsi="宋体" w:cs="宋体"/>
          <w:b/>
          <w:bCs/>
          <w:color w:val="000000" w:themeColor="text1"/>
          <w:sz w:val="32"/>
          <w:szCs w:val="32"/>
          <w:highlight w:val="none"/>
          <w14:textFill>
            <w14:solidFill>
              <w14:schemeClr w14:val="tx1"/>
            </w14:solidFill>
          </w14:textFill>
        </w:rPr>
        <w:t>业务专用章使用说明函</w:t>
      </w:r>
    </w:p>
    <w:p>
      <w:pPr>
        <w:spacing w:line="360" w:lineRule="auto"/>
        <w:rPr>
          <w:rFonts w:ascii="宋体" w:hAnsi="宋体" w:cs="宋体"/>
          <w:color w:val="000000" w:themeColor="text1"/>
          <w:sz w:val="24"/>
          <w:highlight w:val="none"/>
          <w:u w:val="singl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（采购人）</w:t>
      </w:r>
      <w:r>
        <w:rPr>
          <w:rFonts w:hint="eastAsia" w:ascii="宋体" w:hAnsi="宋体" w:cs="宋体"/>
          <w:color w:val="000000" w:themeColor="text1"/>
          <w:sz w:val="24"/>
          <w:highlight w:val="none"/>
          <w:u w:val="single"/>
          <w14:textFill>
            <w14:solidFill>
              <w14:schemeClr w14:val="tx1"/>
            </w14:solidFill>
          </w14:textFill>
        </w:rPr>
        <w:t>、（采购代理机构）：</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我方</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(投标人全称)是中华人民共和国依法登记注册的合法企业，</w:t>
      </w:r>
      <w:r>
        <w:rPr>
          <w:rFonts w:hint="eastAsia" w:ascii="宋体" w:hAnsi="宋体" w:cs="宋体"/>
          <w:bCs/>
          <w:color w:val="000000" w:themeColor="text1"/>
          <w:sz w:val="24"/>
          <w:highlight w:val="none"/>
          <w14:textFill>
            <w14:solidFill>
              <w14:schemeClr w14:val="tx1"/>
            </w14:solidFill>
          </w14:textFill>
        </w:rPr>
        <w:t>在参加</w:t>
      </w:r>
      <w:r>
        <w:rPr>
          <w:rFonts w:hint="eastAsia" w:ascii="宋体" w:hAnsi="宋体" w:cs="宋体"/>
          <w:color w:val="000000" w:themeColor="text1"/>
          <w:sz w:val="24"/>
          <w:highlight w:val="none"/>
          <w14:textFill>
            <w14:solidFill>
              <w14:schemeClr w14:val="tx1"/>
            </w14:solidFill>
          </w14:textFill>
        </w:rPr>
        <w:t>你方组织的</w:t>
      </w:r>
      <w:r>
        <w:rPr>
          <w:rFonts w:hint="eastAsia" w:ascii="宋体" w:hAnsi="宋体" w:cs="宋体"/>
          <w:color w:val="000000" w:themeColor="text1"/>
          <w:sz w:val="24"/>
          <w:highlight w:val="none"/>
          <w:lang w:eastAsia="zh-CN"/>
          <w14:textFill>
            <w14:solidFill>
              <w14:schemeClr w14:val="tx1"/>
            </w14:solidFill>
          </w14:textFill>
        </w:rPr>
        <w:t>良渚博物院空调系统改造项目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TYZFCG2024-023</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Cs/>
          <w:color w:val="000000" w:themeColor="text1"/>
          <w:sz w:val="24"/>
          <w:highlight w:val="none"/>
          <w14:textFill>
            <w14:solidFill>
              <w14:schemeClr w14:val="tx1"/>
            </w14:solidFill>
          </w14:textFill>
        </w:rPr>
        <w:t>投标活动中作如下说明：</w:t>
      </w:r>
      <w:r>
        <w:rPr>
          <w:rFonts w:hint="eastAsia" w:ascii="宋体" w:hAnsi="宋体" w:cs="宋体"/>
          <w:color w:val="000000" w:themeColor="text1"/>
          <w:sz w:val="24"/>
          <w:highlight w:val="none"/>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特此说明。</w:t>
      </w:r>
    </w:p>
    <w:p>
      <w:pPr>
        <w:spacing w:line="360" w:lineRule="auto"/>
        <w:ind w:firstLine="494"/>
        <w:rPr>
          <w:rFonts w:ascii="宋体" w:hAnsi="宋体" w:cs="宋体"/>
          <w:color w:val="000000" w:themeColor="text1"/>
          <w:sz w:val="24"/>
          <w:highlight w:val="none"/>
          <w14:textFill>
            <w14:solidFill>
              <w14:schemeClr w14:val="tx1"/>
            </w14:solidFill>
          </w14:textFill>
        </w:rPr>
      </w:pPr>
    </w:p>
    <w:p>
      <w:pPr>
        <w:spacing w:line="360" w:lineRule="auto"/>
        <w:ind w:firstLine="494"/>
        <w:rPr>
          <w:rFonts w:ascii="宋体" w:hAnsi="宋体" w:cs="宋体"/>
          <w:color w:val="000000" w:themeColor="text1"/>
          <w:sz w:val="24"/>
          <w:highlight w:val="none"/>
          <w14:textFill>
            <w14:solidFill>
              <w14:schemeClr w14:val="tx1"/>
            </w14:solidFill>
          </w14:textFill>
        </w:rPr>
      </w:pPr>
    </w:p>
    <w:p>
      <w:pPr>
        <w:spacing w:line="360" w:lineRule="auto"/>
        <w:ind w:firstLine="494"/>
        <w:rPr>
          <w:rFonts w:ascii="宋体" w:hAnsi="宋体" w:cs="宋体"/>
          <w:color w:val="000000" w:themeColor="text1"/>
          <w:sz w:val="24"/>
          <w:highlight w:val="none"/>
          <w14:textFill>
            <w14:solidFill>
              <w14:schemeClr w14:val="tx1"/>
            </w14:solidFill>
          </w14:textFill>
        </w:rPr>
      </w:pPr>
    </w:p>
    <w:p>
      <w:pPr>
        <w:spacing w:line="360" w:lineRule="auto"/>
        <w:ind w:right="480" w:firstLine="4080" w:firstLineChars="17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投标单位（法定名称章）：</w:t>
      </w:r>
    </w:p>
    <w:p>
      <w:pPr>
        <w:ind w:right="1440" w:firstLine="494"/>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日期：       年     月     日</w:t>
      </w:r>
    </w:p>
    <w:p>
      <w:pPr>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附：</w:t>
      </w:r>
    </w:p>
    <w:p>
      <w:pPr>
        <w:spacing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000000" w:themeColor="text1"/>
          <w:sz w:val="24"/>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000000" w:themeColor="text1"/>
          <w:sz w:val="24"/>
          <w:highlight w:val="none"/>
          <w14:textFill>
            <w14:solidFill>
              <w14:schemeClr w14:val="tx1"/>
            </w14:solidFill>
          </w14:textFill>
        </w:rPr>
        <w:t>投标单位法定名称章（印模）                投标单位“XX专用章”（印模）</w:t>
      </w: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snapToGrid w:val="0"/>
        <w:spacing w:line="360" w:lineRule="auto"/>
        <w:jc w:val="center"/>
        <w:outlineLvl w:val="0"/>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附件</w:t>
      </w:r>
      <w:r>
        <w:rPr>
          <w:rFonts w:ascii="宋体" w:hAnsi="宋体" w:cs="宋体"/>
          <w:b/>
          <w:color w:val="000000" w:themeColor="text1"/>
          <w:kern w:val="0"/>
          <w:sz w:val="32"/>
          <w:szCs w:val="32"/>
          <w:highlight w:val="none"/>
          <w14:textFill>
            <w14:solidFill>
              <w14:schemeClr w14:val="tx1"/>
            </w14:solidFill>
          </w14:textFill>
        </w:rPr>
        <w:t>5</w:t>
      </w:r>
      <w:r>
        <w:rPr>
          <w:rFonts w:hint="eastAsia" w:ascii="宋体" w:hAnsi="宋体" w:cs="宋体"/>
          <w:b/>
          <w:color w:val="000000" w:themeColor="text1"/>
          <w:kern w:val="0"/>
          <w:sz w:val="32"/>
          <w:szCs w:val="32"/>
          <w:highlight w:val="none"/>
          <w14:textFill>
            <w14:solidFill>
              <w14:schemeClr w14:val="tx1"/>
            </w14:solidFill>
          </w14:textFill>
        </w:rPr>
        <w:t>：联合协议</w:t>
      </w:r>
    </w:p>
    <w:p>
      <w:pPr>
        <w:widowControl/>
        <w:spacing w:line="360" w:lineRule="auto"/>
        <w:ind w:firstLine="482" w:firstLineChars="20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（联合体所有成员名称）</w:t>
      </w:r>
      <w:r>
        <w:rPr>
          <w:rFonts w:hint="eastAsia" w:ascii="宋体" w:hAnsi="宋体" w:cs="宋体"/>
          <w:color w:val="000000" w:themeColor="text1"/>
          <w:kern w:val="0"/>
          <w:sz w:val="24"/>
          <w:highlight w:val="none"/>
          <w14:textFill>
            <w14:solidFill>
              <w14:schemeClr w14:val="tx1"/>
            </w14:solidFill>
          </w14:textFill>
        </w:rPr>
        <w:t>自愿</w:t>
      </w:r>
      <w:r>
        <w:rPr>
          <w:rFonts w:hint="eastAsia" w:ascii="宋体" w:hAnsi="宋体" w:cs="宋体"/>
          <w:color w:val="000000" w:themeColor="text1"/>
          <w:kern w:val="0"/>
          <w:sz w:val="24"/>
          <w:highlight w:val="none"/>
          <w:lang w:val="zh-CN"/>
          <w14:textFill>
            <w14:solidFill>
              <w14:schemeClr w14:val="tx1"/>
            </w14:solidFill>
          </w14:textFill>
        </w:rPr>
        <w:t>组成一个联合体，以一个投标人的身份</w:t>
      </w:r>
      <w:r>
        <w:rPr>
          <w:rFonts w:hint="eastAsia" w:ascii="宋体" w:hAnsi="宋体" w:cs="宋体"/>
          <w:color w:val="000000" w:themeColor="text1"/>
          <w:kern w:val="0"/>
          <w:sz w:val="24"/>
          <w:highlight w:val="none"/>
          <w14:textFill>
            <w14:solidFill>
              <w14:schemeClr w14:val="tx1"/>
            </w14:solidFill>
          </w14:textFill>
        </w:rPr>
        <w:t>参加</w:t>
      </w:r>
      <w:r>
        <w:rPr>
          <w:rFonts w:hint="eastAsia" w:ascii="宋体" w:hAnsi="宋体" w:cs="宋体"/>
          <w:color w:val="000000" w:themeColor="text1"/>
          <w:sz w:val="24"/>
          <w:highlight w:val="none"/>
          <w:lang w:eastAsia="zh-CN"/>
          <w14:textFill>
            <w14:solidFill>
              <w14:schemeClr w14:val="tx1"/>
            </w14:solidFill>
          </w14:textFill>
        </w:rPr>
        <w:t>良渚博物院空调系统改造项目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TYZFCG2024-023</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 xml:space="preserve">投标。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一、各方一致决定，</w:t>
      </w:r>
      <w:r>
        <w:rPr>
          <w:rFonts w:hint="eastAsia" w:ascii="宋体" w:hAnsi="宋体" w:cs="宋体"/>
          <w:color w:val="000000" w:themeColor="text1"/>
          <w:kern w:val="0"/>
          <w:sz w:val="24"/>
          <w:highlight w:val="none"/>
          <w:u w:val="single"/>
          <w14:textFill>
            <w14:solidFill>
              <w14:schemeClr w14:val="tx1"/>
            </w14:solidFill>
          </w14:textFill>
        </w:rPr>
        <w:t>（某联合体成员名称）</w:t>
      </w:r>
      <w:r>
        <w:rPr>
          <w:rFonts w:hint="eastAsia" w:ascii="宋体" w:hAnsi="宋体" w:cs="宋体"/>
          <w:color w:val="000000" w:themeColor="text1"/>
          <w:kern w:val="0"/>
          <w:sz w:val="24"/>
          <w:highlight w:val="none"/>
          <w14:textFill>
            <w14:solidFill>
              <w14:schemeClr w14:val="tx1"/>
            </w14:solidFill>
          </w14:textFill>
        </w:rPr>
        <w:t>为联合体</w:t>
      </w:r>
      <w:r>
        <w:rPr>
          <w:rFonts w:hint="eastAsia" w:ascii="宋体" w:hAnsi="宋体" w:cs="宋体"/>
          <w:color w:val="000000" w:themeColor="text1"/>
          <w:kern w:val="0"/>
          <w:sz w:val="24"/>
          <w:highlight w:val="none"/>
          <w:lang w:val="zh-CN"/>
          <w14:textFill>
            <w14:solidFill>
              <w14:schemeClr w14:val="tx1"/>
            </w14:solidFill>
          </w14:textFill>
        </w:rPr>
        <w:t>牵头人</w:t>
      </w:r>
      <w:r>
        <w:rPr>
          <w:rFonts w:hint="eastAsia" w:ascii="宋体" w:hAnsi="宋体" w:cs="宋体"/>
          <w:color w:val="000000" w:themeColor="text1"/>
          <w:sz w:val="24"/>
          <w:highlight w:val="none"/>
          <w14:textFill>
            <w14:solidFill>
              <w14:schemeClr w14:val="tx1"/>
            </w14:solidFill>
          </w14:textFill>
        </w:rPr>
        <w:t>，代表所有联合体成员负责投标和合同实施阶段的主办、协调工作</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二、</w:t>
      </w:r>
      <w:r>
        <w:rPr>
          <w:rFonts w:hint="eastAsia" w:ascii="宋体" w:hAnsi="宋体" w:cs="宋体"/>
          <w:color w:val="000000" w:themeColor="text1"/>
          <w:sz w:val="24"/>
          <w:highlight w:val="none"/>
          <w14:textFill>
            <w14:solidFill>
              <w14:schemeClr w14:val="tx1"/>
            </w14:solidFill>
          </w14:textFill>
        </w:rPr>
        <w:t>所有联合体成员各方签署授权书，授权书载明的</w:t>
      </w:r>
      <w:r>
        <w:rPr>
          <w:rFonts w:hint="eastAsia" w:ascii="宋体" w:hAnsi="宋体" w:cs="宋体"/>
          <w:color w:val="000000" w:themeColor="text1"/>
          <w:kern w:val="0"/>
          <w:sz w:val="24"/>
          <w:highlight w:val="none"/>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三、本次联合投标中，分工如下：</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bookmarkStart w:id="606" w:name="_Hlk101134295"/>
      <w:r>
        <w:rPr>
          <w:rFonts w:hint="eastAsia" w:ascii="宋体" w:hAnsi="宋体" w:cs="宋体"/>
          <w:color w:val="000000" w:themeColor="text1"/>
          <w:kern w:val="0"/>
          <w:sz w:val="24"/>
          <w:highlight w:val="none"/>
          <w:u w:val="single"/>
          <w14:textFill>
            <w14:solidFill>
              <w14:schemeClr w14:val="tx1"/>
            </w14:solidFill>
          </w14:textFill>
        </w:rPr>
        <w:t>（联合体成员1）</w:t>
      </w:r>
      <w:r>
        <w:rPr>
          <w:rFonts w:hint="eastAsia" w:ascii="宋体" w:hAnsi="宋体" w:cs="宋体"/>
          <w:color w:val="000000" w:themeColor="text1"/>
          <w:kern w:val="0"/>
          <w:sz w:val="24"/>
          <w:highlight w:val="none"/>
          <w:lang w:val="zh-CN"/>
          <w14:textFill>
            <w14:solidFill>
              <w14:schemeClr w14:val="tx1"/>
            </w14:solidFill>
          </w14:textFill>
        </w:rPr>
        <w:t>承担的工作和义务为：</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（联合体成员</w:t>
      </w:r>
      <w:r>
        <w:rPr>
          <w:rFonts w:ascii="宋体" w:hAnsi="宋体" w:cs="宋体"/>
          <w:color w:val="000000" w:themeColor="text1"/>
          <w:kern w:val="0"/>
          <w:sz w:val="24"/>
          <w:highlight w:val="none"/>
          <w:u w:val="single"/>
          <w14:textFill>
            <w14:solidFill>
              <w14:schemeClr w14:val="tx1"/>
            </w14:solidFill>
          </w14:textFill>
        </w:rPr>
        <w:t>2</w:t>
      </w:r>
      <w:r>
        <w:rPr>
          <w:rFonts w:hint="eastAsia" w:ascii="宋体" w:hAnsi="宋体" w:cs="宋体"/>
          <w:color w:val="000000" w:themeColor="text1"/>
          <w:kern w:val="0"/>
          <w:sz w:val="24"/>
          <w:highlight w:val="none"/>
          <w:u w:val="singl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承担的工作和义务为：</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p>
    <w:bookmarkEnd w:id="606"/>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四、联合体成员中小企业合同份额。</w:t>
      </w:r>
    </w:p>
    <w:p>
      <w:pPr>
        <w:snapToGrid w:val="0"/>
        <w:spacing w:line="360" w:lineRule="auto"/>
        <w:ind w:firstLine="576"/>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w:t>
      </w:r>
      <w:r>
        <w:rPr>
          <w:rFonts w:hint="eastAsia" w:ascii="宋体" w:hAnsi="宋体" w:cs="宋体"/>
          <w:color w:val="000000" w:themeColor="text1"/>
          <w:kern w:val="0"/>
          <w:sz w:val="24"/>
          <w:highlight w:val="none"/>
          <w:u w:val="single"/>
          <w14:textFill>
            <w14:solidFill>
              <w14:schemeClr w14:val="tx1"/>
            </w14:solidFill>
          </w14:textFill>
        </w:rPr>
        <w:t>（联合体成员</w:t>
      </w:r>
      <w:r>
        <w:rPr>
          <w:rFonts w:ascii="宋体" w:hAnsi="宋体" w:cs="宋体"/>
          <w:color w:val="000000" w:themeColor="text1"/>
          <w:kern w:val="0"/>
          <w:sz w:val="24"/>
          <w:highlight w:val="none"/>
          <w:u w:val="single"/>
          <w14:textFill>
            <w14:solidFill>
              <w14:schemeClr w14:val="tx1"/>
            </w14:solidFill>
          </w14:textFill>
        </w:rPr>
        <w:t>X,</w:t>
      </w:r>
      <w:r>
        <w:rPr>
          <w:rFonts w:hint="eastAsia" w:ascii="宋体" w:hAnsi="宋体" w:cs="宋体"/>
          <w:color w:val="000000" w:themeColor="text1"/>
          <w:kern w:val="0"/>
          <w:sz w:val="24"/>
          <w:highlight w:val="none"/>
          <w:u w:val="single"/>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提供的全部货物由小微企业制造，其合同份额占到合同总金额</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%以上；</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000000" w:themeColor="text1"/>
          <w:sz w:val="24"/>
          <w:highlight w:val="none"/>
          <w14:textFill>
            <w14:solidFill>
              <w14:schemeClr w14:val="tx1"/>
            </w14:solidFill>
          </w14:textFill>
        </w:rPr>
        <w:t>拟享受以上价格扣除政策的，填写有关内容。</w:t>
      </w:r>
      <w:r>
        <w:rPr>
          <w:rFonts w:hint="eastAsia" w:ascii="宋体" w:hAnsi="宋体" w:cs="宋体"/>
          <w:b/>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2、中小企业合同金额达到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%，小微企业合同金额达到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五、如果中标，</w:t>
      </w:r>
      <w:r>
        <w:rPr>
          <w:rFonts w:hint="eastAsia" w:ascii="宋体" w:hAnsi="宋体" w:cs="宋体"/>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3、本协议提交采购人、采购机构后，联合体各方不得以任何形式对上述内容进行修改或撤销。</w:t>
      </w:r>
    </w:p>
    <w:p>
      <w:pPr>
        <w:snapToGrid w:val="0"/>
        <w:spacing w:line="360" w:lineRule="auto"/>
        <w:ind w:firstLine="5040" w:firstLine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right="960"/>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p>
    <w:p>
      <w:pPr>
        <w:snapToGrid w:val="0"/>
        <w:spacing w:line="360" w:lineRule="auto"/>
        <w:jc w:val="righ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日期：  年  月   日</w:t>
      </w: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snapToGrid w:val="0"/>
        <w:spacing w:line="360" w:lineRule="auto"/>
        <w:jc w:val="center"/>
        <w:outlineLvl w:val="0"/>
        <w:rPr>
          <w:rFonts w:ascii="宋体" w:hAnsi="宋体" w:cs="宋体"/>
          <w:b/>
          <w:color w:val="000000" w:themeColor="text1"/>
          <w:kern w:val="0"/>
          <w:sz w:val="32"/>
          <w:szCs w:val="32"/>
          <w:highlight w:val="none"/>
          <w14:textFill>
            <w14:solidFill>
              <w14:schemeClr w14:val="tx1"/>
            </w14:solidFill>
          </w14:textFill>
        </w:rPr>
      </w:pPr>
      <w:bookmarkStart w:id="612" w:name="_GoBack"/>
      <w:bookmarkEnd w:id="612"/>
      <w:r>
        <w:rPr>
          <w:rFonts w:hint="eastAsia" w:ascii="宋体" w:hAnsi="宋体" w:cs="宋体"/>
          <w:b/>
          <w:color w:val="000000" w:themeColor="text1"/>
          <w:kern w:val="0"/>
          <w:sz w:val="32"/>
          <w:szCs w:val="32"/>
          <w:highlight w:val="none"/>
          <w14:textFill>
            <w14:solidFill>
              <w14:schemeClr w14:val="tx1"/>
            </w14:solidFill>
          </w14:textFill>
        </w:rPr>
        <w:t>附件</w:t>
      </w:r>
      <w:r>
        <w:rPr>
          <w:rFonts w:ascii="宋体" w:hAnsi="宋体" w:cs="宋体"/>
          <w:b/>
          <w:color w:val="000000" w:themeColor="text1"/>
          <w:kern w:val="0"/>
          <w:sz w:val="32"/>
          <w:szCs w:val="32"/>
          <w:highlight w:val="none"/>
          <w14:textFill>
            <w14:solidFill>
              <w14:schemeClr w14:val="tx1"/>
            </w14:solidFill>
          </w14:textFill>
        </w:rPr>
        <w:t>6</w:t>
      </w:r>
      <w:r>
        <w:rPr>
          <w:rFonts w:hint="eastAsia" w:ascii="宋体" w:hAnsi="宋体" w:cs="宋体"/>
          <w:b/>
          <w:color w:val="000000" w:themeColor="text1"/>
          <w:kern w:val="0"/>
          <w:sz w:val="32"/>
          <w:szCs w:val="32"/>
          <w:highlight w:val="none"/>
          <w14:textFill>
            <w14:solidFill>
              <w14:schemeClr w14:val="tx1"/>
            </w14:solidFill>
          </w14:textFill>
        </w:rPr>
        <w:t>：分包意向协议</w:t>
      </w:r>
    </w:p>
    <w:p>
      <w:pPr>
        <w:widowControl/>
        <w:spacing w:line="360" w:lineRule="auto"/>
        <w:ind w:firstLine="120" w:firstLineChars="5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（投标人名称）</w:t>
      </w:r>
      <w:r>
        <w:rPr>
          <w:rFonts w:hint="eastAsia" w:ascii="宋体" w:hAnsi="宋体" w:cs="宋体"/>
          <w:color w:val="000000" w:themeColor="text1"/>
          <w:kern w:val="0"/>
          <w:sz w:val="24"/>
          <w:highlight w:val="none"/>
          <w:lang w:val="zh-CN"/>
          <w14:textFill>
            <w14:solidFill>
              <w14:schemeClr w14:val="tx1"/>
            </w14:solidFill>
          </w14:textFill>
        </w:rPr>
        <w:t>若成为</w:t>
      </w:r>
      <w:r>
        <w:rPr>
          <w:rFonts w:hint="eastAsia" w:ascii="宋体" w:hAnsi="宋体" w:cs="宋体"/>
          <w:color w:val="000000" w:themeColor="text1"/>
          <w:sz w:val="24"/>
          <w:highlight w:val="none"/>
          <w:lang w:eastAsia="zh-CN"/>
          <w14:textFill>
            <w14:solidFill>
              <w14:schemeClr w14:val="tx1"/>
            </w14:solidFill>
          </w14:textFill>
        </w:rPr>
        <w:t>良渚博物院空调系统改造项目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TYZFCG2024-023</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的中标供应商，将依法采取分包方式履行合同。</w:t>
      </w:r>
      <w:r>
        <w:rPr>
          <w:rFonts w:hint="eastAsia" w:ascii="宋体" w:hAnsi="宋体" w:cs="宋体"/>
          <w:color w:val="000000" w:themeColor="text1"/>
          <w:kern w:val="0"/>
          <w:sz w:val="24"/>
          <w:highlight w:val="none"/>
          <w:u w:val="single"/>
          <w14:textFill>
            <w14:solidFill>
              <w14:schemeClr w14:val="tx1"/>
            </w14:solidFill>
          </w14:textFill>
        </w:rPr>
        <w:t>（投标人名称）</w:t>
      </w:r>
      <w:r>
        <w:rPr>
          <w:rFonts w:hint="eastAsia" w:ascii="宋体" w:hAnsi="宋体" w:cs="宋体"/>
          <w:color w:val="000000" w:themeColor="text1"/>
          <w:kern w:val="0"/>
          <w:sz w:val="24"/>
          <w:highlight w:val="none"/>
          <w14:textFill>
            <w14:solidFill>
              <w14:schemeClr w14:val="tx1"/>
            </w14:solidFill>
          </w14:textFill>
        </w:rPr>
        <w:t>与</w:t>
      </w:r>
      <w:r>
        <w:rPr>
          <w:rFonts w:hint="eastAsia" w:ascii="宋体" w:hAnsi="宋体" w:cs="宋体"/>
          <w:color w:val="000000" w:themeColor="text1"/>
          <w:kern w:val="0"/>
          <w:sz w:val="24"/>
          <w:highlight w:val="none"/>
          <w:u w:val="single"/>
          <w14:textFill>
            <w14:solidFill>
              <w14:schemeClr w14:val="tx1"/>
            </w14:solidFill>
          </w14:textFill>
        </w:rPr>
        <w:t>（所有分包供应商名称）</w:t>
      </w:r>
      <w:r>
        <w:rPr>
          <w:rFonts w:hint="eastAsia" w:ascii="宋体" w:hAnsi="宋体" w:cs="宋体"/>
          <w:color w:val="000000" w:themeColor="text1"/>
          <w:kern w:val="0"/>
          <w:sz w:val="24"/>
          <w:highlight w:val="none"/>
          <w14:textFill>
            <w14:solidFill>
              <w14:schemeClr w14:val="tx1"/>
            </w14:solidFill>
          </w14:textFill>
        </w:rPr>
        <w:t>达成分包意向协议</w:t>
      </w:r>
      <w:r>
        <w:rPr>
          <w:rFonts w:hint="eastAsia" w:ascii="宋体" w:hAnsi="宋体" w:cs="宋体"/>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（投标人名称）</w:t>
      </w:r>
      <w:r>
        <w:rPr>
          <w:rFonts w:hint="eastAsia" w:ascii="宋体" w:hAnsi="宋体" w:cs="宋体"/>
          <w:color w:val="000000" w:themeColor="text1"/>
          <w:kern w:val="0"/>
          <w:sz w:val="24"/>
          <w:highlight w:val="none"/>
          <w:lang w:val="zh-CN"/>
          <w14:textFill>
            <w14:solidFill>
              <w14:schemeClr w14:val="tx1"/>
            </w14:solidFill>
          </w14:textFill>
        </w:rPr>
        <w:t>将</w:t>
      </w:r>
      <w:r>
        <w:rPr>
          <w:rFonts w:hint="eastAsia" w:ascii="宋体" w:hAnsi="宋体" w:cs="宋体"/>
          <w:color w:val="000000" w:themeColor="text1"/>
          <w:highlight w:val="none"/>
          <w:u w:val="single"/>
          <w14:textFill>
            <w14:solidFill>
              <w14:schemeClr w14:val="tx1"/>
            </w14:solidFill>
          </w14:textFill>
        </w:rPr>
        <w:t xml:space="preserve"> </w:t>
      </w:r>
      <w:r>
        <w:rPr>
          <w:rFonts w:ascii="宋体" w:hAnsi="宋体" w:cs="宋体"/>
          <w:color w:val="000000" w:themeColor="text1"/>
          <w:kern w:val="0"/>
          <w:sz w:val="24"/>
          <w:highlight w:val="none"/>
          <w:u w:val="single"/>
          <w14:textFill>
            <w14:solidFill>
              <w14:schemeClr w14:val="tx1"/>
            </w14:solidFill>
          </w14:textFill>
        </w:rPr>
        <w:t xml:space="preserve">  XX工作内容   </w:t>
      </w:r>
      <w:r>
        <w:rPr>
          <w:rFonts w:hint="eastAsia" w:ascii="宋体" w:hAnsi="宋体" w:cs="宋体"/>
          <w:color w:val="000000" w:themeColor="text1"/>
          <w:sz w:val="24"/>
          <w:highlight w:val="none"/>
          <w14:textFill>
            <w14:solidFill>
              <w14:schemeClr w14:val="tx1"/>
            </w14:solidFill>
          </w14:textFill>
        </w:rPr>
        <w:t>分包给</w:t>
      </w:r>
      <w:r>
        <w:rPr>
          <w:rFonts w:hint="eastAsia" w:ascii="宋体" w:hAnsi="宋体" w:cs="宋体"/>
          <w:color w:val="000000" w:themeColor="text1"/>
          <w:kern w:val="0"/>
          <w:sz w:val="24"/>
          <w:highlight w:val="none"/>
          <w:u w:val="single"/>
          <w14:textFill>
            <w14:solidFill>
              <w14:schemeClr w14:val="tx1"/>
            </w14:solidFill>
          </w14:textFill>
        </w:rPr>
        <w:t>（分包供应商1名称）</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color w:val="000000" w:themeColor="text1"/>
          <w:kern w:val="0"/>
          <w:sz w:val="24"/>
          <w:highlight w:val="none"/>
          <w:u w:val="single"/>
          <w14:textFill>
            <w14:solidFill>
              <w14:schemeClr w14:val="tx1"/>
            </w14:solidFill>
          </w14:textFill>
        </w:rPr>
        <w:t>（分包供应商1名称），</w:t>
      </w:r>
      <w:r>
        <w:rPr>
          <w:rFonts w:hint="eastAsia" w:ascii="宋体" w:hAnsi="宋体" w:cs="宋体"/>
          <w:color w:val="000000" w:themeColor="text1"/>
          <w:kern w:val="0"/>
          <w:sz w:val="24"/>
          <w:highlight w:val="none"/>
          <w:lang w:val="zh-CN"/>
          <w14:textFill>
            <w14:solidFill>
              <w14:schemeClr w14:val="tx1"/>
            </w14:solidFill>
          </w14:textFill>
        </w:rPr>
        <w:t>具备承</w:t>
      </w:r>
      <w:r>
        <w:rPr>
          <w:rFonts w:hint="eastAsia" w:ascii="宋体" w:hAnsi="宋体" w:cs="宋体"/>
          <w:color w:val="000000" w:themeColor="text1"/>
          <w:kern w:val="0"/>
          <w:sz w:val="24"/>
          <w:highlight w:val="none"/>
          <w14:textFill>
            <w14:solidFill>
              <w14:schemeClr w14:val="tx1"/>
            </w14:solidFill>
          </w14:textFill>
        </w:rPr>
        <w:t>担</w:t>
      </w:r>
      <w:r>
        <w:rPr>
          <w:rFonts w:hint="eastAsia" w:ascii="宋体" w:hAnsi="宋体" w:cs="宋体"/>
          <w:color w:val="000000" w:themeColor="text1"/>
          <w:kern w:val="0"/>
          <w:sz w:val="24"/>
          <w:highlight w:val="none"/>
          <w:u w:val="single"/>
          <w:lang w:val="zh-CN"/>
          <w14:textFill>
            <w14:solidFill>
              <w14:schemeClr w14:val="tx1"/>
            </w14:solidFill>
          </w14:textFill>
        </w:rPr>
        <w:t>XX工作内容</w:t>
      </w:r>
      <w:r>
        <w:rPr>
          <w:rFonts w:hint="eastAsia" w:ascii="宋体" w:hAnsi="宋体" w:cs="宋体"/>
          <w:color w:val="000000" w:themeColor="text1"/>
          <w:kern w:val="0"/>
          <w:sz w:val="24"/>
          <w:highlight w:val="none"/>
          <w:lang w:val="zh-CN"/>
          <w14:textFill>
            <w14:solidFill>
              <w14:schemeClr w14:val="tx1"/>
            </w14:solidFill>
          </w14:textFill>
        </w:rPr>
        <w:t>相应资质条件且不得再次分包；</w:t>
      </w:r>
    </w:p>
    <w:p>
      <w:pPr>
        <w:pStyle w:val="6"/>
        <w:ind w:left="664" w:leftChars="316" w:firstLine="229" w:firstLineChars="95"/>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二、分包供应商中小企业合同份额</w:t>
      </w:r>
    </w:p>
    <w:p>
      <w:pPr>
        <w:snapToGrid w:val="0"/>
        <w:spacing w:line="360" w:lineRule="auto"/>
        <w:ind w:firstLine="576"/>
        <w:rPr>
          <w:rFonts w:ascii="宋体" w:hAnsi="宋体" w:cs="宋体"/>
          <w:b/>
          <w:color w:val="000000" w:themeColor="text1"/>
          <w:kern w:val="0"/>
          <w:sz w:val="24"/>
          <w:highlight w:val="none"/>
          <w:lang w:val="zh-CN"/>
          <w14:textFill>
            <w14:solidFill>
              <w14:schemeClr w14:val="tx1"/>
            </w14:solidFill>
          </w14:textFill>
        </w:rPr>
      </w:pPr>
      <w:r>
        <w:rPr>
          <w:rFonts w:ascii="宋体" w:hAnsi="宋体" w:cs="宋体"/>
          <w:color w:val="000000" w:themeColor="text1"/>
          <w:kern w:val="0"/>
          <w:sz w:val="24"/>
          <w:highlight w:val="none"/>
          <w14:textFill>
            <w14:solidFill>
              <w14:schemeClr w14:val="tx1"/>
            </w14:solidFill>
          </w14:textFill>
        </w:rPr>
        <w:t>1、</w:t>
      </w:r>
      <w:r>
        <w:rPr>
          <w:rFonts w:hint="eastAsia" w:ascii="宋体" w:hAnsi="宋体" w:cs="宋体"/>
          <w:color w:val="000000" w:themeColor="text1"/>
          <w:kern w:val="0"/>
          <w:sz w:val="24"/>
          <w:highlight w:val="none"/>
          <w:u w:val="single"/>
          <w14:textFill>
            <w14:solidFill>
              <w14:schemeClr w14:val="tx1"/>
            </w14:solidFill>
          </w14:textFill>
        </w:rPr>
        <w:t>（分包供应商X</w:t>
      </w:r>
      <w:r>
        <w:rPr>
          <w:rFonts w:ascii="宋体" w:hAnsi="宋体" w:cs="宋体"/>
          <w:color w:val="000000" w:themeColor="text1"/>
          <w:kern w:val="0"/>
          <w:sz w:val="24"/>
          <w:highlight w:val="none"/>
          <w:u w:val="single"/>
          <w14:textFill>
            <w14:solidFill>
              <w14:schemeClr w14:val="tx1"/>
            </w14:solidFill>
          </w14:textFill>
        </w:rPr>
        <w:t>,</w:t>
      </w:r>
      <w:r>
        <w:rPr>
          <w:rFonts w:hint="eastAsia" w:ascii="宋体" w:hAnsi="宋体" w:cs="宋体"/>
          <w:color w:val="000000" w:themeColor="text1"/>
          <w:kern w:val="0"/>
          <w:sz w:val="24"/>
          <w:highlight w:val="none"/>
          <w:u w:val="single"/>
          <w14:textFill>
            <w14:solidFill>
              <w14:schemeClr w14:val="tx1"/>
            </w14:solidFill>
          </w14:textFill>
        </w:rPr>
        <w:t>……）提供的货物全部由小微企业制造，</w:t>
      </w:r>
      <w:r>
        <w:rPr>
          <w:rFonts w:hint="eastAsia" w:ascii="宋体" w:hAnsi="宋体" w:cs="宋体"/>
          <w:color w:val="000000" w:themeColor="text1"/>
          <w:kern w:val="0"/>
          <w:sz w:val="24"/>
          <w:highlight w:val="none"/>
          <w14:textFill>
            <w14:solidFill>
              <w14:schemeClr w14:val="tx1"/>
            </w14:solidFill>
          </w14:textFill>
        </w:rPr>
        <w:t>其合同份额占到合同总金额</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%以上</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000000" w:themeColor="text1"/>
          <w:sz w:val="24"/>
          <w:highlight w:val="none"/>
          <w14:textFill>
            <w14:solidFill>
              <w14:schemeClr w14:val="tx1"/>
            </w14:solidFill>
          </w14:textFill>
        </w:rPr>
        <w:t>拟享受以上价格扣除政策的，填写有关内容。</w:t>
      </w:r>
      <w:r>
        <w:rPr>
          <w:rFonts w:hint="eastAsia" w:ascii="宋体" w:hAnsi="宋体" w:cs="宋体"/>
          <w:b/>
          <w:color w:val="000000" w:themeColor="text1"/>
          <w:kern w:val="0"/>
          <w:sz w:val="24"/>
          <w:highlight w:val="none"/>
          <w:lang w:val="zh-CN"/>
          <w14:textFill>
            <w14:solidFill>
              <w14:schemeClr w14:val="tx1"/>
            </w14:solidFill>
          </w14:textFill>
        </w:rPr>
        <w:t>）</w:t>
      </w:r>
    </w:p>
    <w:p>
      <w:pPr>
        <w:spacing w:line="360" w:lineRule="auto"/>
        <w:ind w:firstLine="480" w:firstLineChars="200"/>
        <w:rPr>
          <w:rFonts w:ascii="宋体" w:hAnsi="宋体" w:cs="宋体"/>
          <w:b/>
          <w:bCs/>
          <w:color w:val="000000" w:themeColor="text1"/>
          <w:kern w:val="0"/>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bookmarkStart w:id="607" w:name="_Hlk101133173"/>
      <w:r>
        <w:rPr>
          <w:rFonts w:hint="eastAsia" w:ascii="宋体" w:hAnsi="宋体" w:cs="宋体"/>
          <w:color w:val="000000" w:themeColor="text1"/>
          <w:sz w:val="24"/>
          <w:highlight w:val="none"/>
          <w14:textFill>
            <w14:solidFill>
              <w14:schemeClr w14:val="tx1"/>
            </w14:solidFill>
          </w14:textFill>
        </w:rPr>
        <w:t>中小企业合同金额达到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%，小微企业合同金额达到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要求合同分包形式参加的项目或采购包，供应商按招标文件第一部分招标公告申请人的资格要求中规定的</w:t>
      </w:r>
      <w:r>
        <w:rPr>
          <w:rFonts w:hint="eastAsia" w:ascii="宋体" w:hAnsi="宋体" w:cs="宋体"/>
          <w:b/>
          <w:color w:val="000000" w:themeColor="text1"/>
          <w:kern w:val="0"/>
          <w:sz w:val="24"/>
          <w:highlight w:val="none"/>
          <w:lang w:val="zh-CN"/>
          <w14:textFill>
            <w14:solidFill>
              <w14:schemeClr w14:val="tx1"/>
            </w14:solidFill>
          </w14:textFill>
        </w:rPr>
        <w:t>分包意向协议</w:t>
      </w:r>
      <w:r>
        <w:rPr>
          <w:rFonts w:hint="eastAsia" w:ascii="宋体" w:hAnsi="宋体" w:cs="宋体"/>
          <w:b/>
          <w:bCs/>
          <w:color w:val="000000" w:themeColor="text1"/>
          <w:sz w:val="24"/>
          <w:highlight w:val="none"/>
          <w14:textFill>
            <w14:solidFill>
              <w14:schemeClr w14:val="tx1"/>
            </w14:solidFill>
          </w14:textFill>
        </w:rPr>
        <w:t>中中小企业、小微企业合同金额应当达到的比例要求填写。</w:t>
      </w:r>
      <w:r>
        <w:rPr>
          <w:rFonts w:hint="eastAsia" w:ascii="宋体" w:hAnsi="宋体" w:cs="宋体"/>
          <w:b/>
          <w:bCs/>
          <w:color w:val="000000" w:themeColor="text1"/>
          <w:kern w:val="0"/>
          <w:sz w:val="24"/>
          <w:highlight w:val="none"/>
          <w:lang w:val="zh-CN"/>
          <w14:textFill>
            <w14:solidFill>
              <w14:schemeClr w14:val="tx1"/>
            </w14:solidFill>
          </w14:textFill>
        </w:rPr>
        <w:t>）</w:t>
      </w:r>
      <w:bookmarkEnd w:id="607"/>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三、分包工作履行期限、地点、方式</w:t>
      </w:r>
    </w:p>
    <w:p>
      <w:pPr>
        <w:snapToGrid w:val="0"/>
        <w:spacing w:line="360" w:lineRule="auto"/>
        <w:ind w:firstLine="576"/>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四、质量</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五、价款或者报酬</w:t>
      </w:r>
    </w:p>
    <w:p>
      <w:pPr>
        <w:snapToGrid w:val="0"/>
        <w:spacing w:line="360" w:lineRule="auto"/>
        <w:ind w:left="573" w:leftChars="273"/>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360" w:lineRule="auto"/>
        <w:ind w:left="573" w:leftChars="273"/>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六、违约责任</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七、争议解决的办法</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360" w:lineRule="auto"/>
        <w:ind w:left="5758" w:leftChars="342" w:hanging="5040" w:hanging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jc w:val="righ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分包供应商名称(电子签名/公章)：</w:t>
      </w:r>
    </w:p>
    <w:p>
      <w:pPr>
        <w:snapToGrid w:val="0"/>
        <w:spacing w:line="360" w:lineRule="auto"/>
        <w:ind w:firstLine="5760" w:firstLineChars="24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p>
    <w:p>
      <w:pPr>
        <w:spacing w:line="360" w:lineRule="auto"/>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日期：  年  月   日</w:t>
      </w: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widowControl/>
        <w:adjustRightInd/>
        <w:jc w:val="left"/>
        <w:rPr>
          <w:rFonts w:ascii="宋体" w:hAnsi="宋体" w:cs="宋体"/>
          <w:b/>
          <w:color w:val="000000" w:themeColor="text1"/>
          <w:kern w:val="0"/>
          <w:sz w:val="32"/>
          <w:szCs w:val="32"/>
          <w:highlight w:val="none"/>
          <w14:textFill>
            <w14:solidFill>
              <w14:schemeClr w14:val="tx1"/>
            </w14:solidFill>
          </w14:textFill>
        </w:rPr>
      </w:pPr>
      <w:r>
        <w:rPr>
          <w:rFonts w:ascii="宋体" w:hAnsi="宋体" w:cs="宋体"/>
          <w:b/>
          <w:color w:val="000000" w:themeColor="text1"/>
          <w:kern w:val="0"/>
          <w:sz w:val="32"/>
          <w:szCs w:val="32"/>
          <w:highlight w:val="none"/>
          <w14:textFill>
            <w14:solidFill>
              <w14:schemeClr w14:val="tx1"/>
            </w14:solidFill>
          </w14:textFill>
        </w:rPr>
        <w:br w:type="page"/>
      </w:r>
    </w:p>
    <w:p>
      <w:pPr>
        <w:snapToGrid w:val="0"/>
        <w:spacing w:line="360" w:lineRule="auto"/>
        <w:outlineLvl w:val="0"/>
        <w:rPr>
          <w:rFonts w:ascii="宋体" w:hAnsi="宋体" w:cs="宋体"/>
          <w:b/>
          <w:color w:val="000000" w:themeColor="text1"/>
          <w:kern w:val="0"/>
          <w:sz w:val="44"/>
          <w:szCs w:val="44"/>
          <w:highlight w:val="none"/>
          <w14:textFill>
            <w14:solidFill>
              <w14:schemeClr w14:val="tx1"/>
            </w14:solidFill>
          </w14:textFill>
        </w:rPr>
      </w:pPr>
      <w:r>
        <w:rPr>
          <w:rFonts w:hint="eastAsia" w:ascii="宋体" w:hAnsi="宋体" w:cs="宋体"/>
          <w:b/>
          <w:color w:val="000000" w:themeColor="text1"/>
          <w:kern w:val="0"/>
          <w:sz w:val="44"/>
          <w:szCs w:val="44"/>
          <w:highlight w:val="none"/>
          <w14:textFill>
            <w14:solidFill>
              <w14:schemeClr w14:val="tx1"/>
            </w14:solidFill>
          </w14:textFill>
        </w:rPr>
        <w:t>附件</w:t>
      </w:r>
      <w:r>
        <w:rPr>
          <w:rFonts w:ascii="宋体" w:hAnsi="宋体" w:cs="宋体"/>
          <w:b/>
          <w:color w:val="000000" w:themeColor="text1"/>
          <w:kern w:val="0"/>
          <w:sz w:val="44"/>
          <w:szCs w:val="44"/>
          <w:highlight w:val="none"/>
          <w14:textFill>
            <w14:solidFill>
              <w14:schemeClr w14:val="tx1"/>
            </w14:solidFill>
          </w14:textFill>
        </w:rPr>
        <w:t>7</w:t>
      </w:r>
      <w:r>
        <w:rPr>
          <w:rFonts w:hint="eastAsia" w:ascii="宋体" w:hAnsi="宋体" w:cs="宋体"/>
          <w:b/>
          <w:color w:val="000000" w:themeColor="text1"/>
          <w:kern w:val="0"/>
          <w:sz w:val="44"/>
          <w:szCs w:val="44"/>
          <w:highlight w:val="none"/>
          <w14:textFill>
            <w14:solidFill>
              <w14:schemeClr w14:val="tx1"/>
            </w14:solidFill>
          </w14:textFill>
        </w:rPr>
        <w:t>：中小企业声明函</w:t>
      </w:r>
    </w:p>
    <w:p>
      <w:pPr>
        <w:spacing w:line="360" w:lineRule="auto"/>
        <w:jc w:val="center"/>
        <w:rPr>
          <w:rFonts w:ascii="宋体" w:hAnsi="宋体" w:cs="宋体"/>
          <w:color w:val="000000" w:themeColor="text1"/>
          <w:sz w:val="24"/>
          <w:highlight w:val="none"/>
          <w:u w:val="single"/>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中小企业声明函（货物）</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本公司（联合体）郑重声明，根据《政府采购促进中小企业发展管理办法》（财库﹝2020﹞46 号）的规定，本公司（联合体）参加 </w:t>
      </w:r>
      <w:r>
        <w:rPr>
          <w:rFonts w:hint="eastAsia" w:ascii="宋体" w:hAnsi="宋体" w:cs="宋体"/>
          <w:color w:val="000000" w:themeColor="text1"/>
          <w:sz w:val="24"/>
          <w:highlight w:val="none"/>
          <w:u w:val="single"/>
          <w14:textFill>
            <w14:solidFill>
              <w14:schemeClr w14:val="tx1"/>
            </w14:solidFill>
          </w14:textFill>
        </w:rPr>
        <w:t>（采购人）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的 </w:t>
      </w:r>
      <w:r>
        <w:rPr>
          <w:rFonts w:hint="eastAsia" w:ascii="宋体" w:hAnsi="宋体" w:cs="宋体"/>
          <w:color w:val="000000" w:themeColor="text1"/>
          <w:sz w:val="24"/>
          <w:highlight w:val="none"/>
          <w:u w:val="single"/>
          <w:lang w:eastAsia="zh-CN"/>
          <w14:textFill>
            <w14:solidFill>
              <w14:schemeClr w14:val="tx1"/>
            </w14:solidFill>
          </w14:textFill>
        </w:rPr>
        <w:t>良渚博物院空调系统改造项目</w:t>
      </w:r>
      <w:r>
        <w:rPr>
          <w:rFonts w:hint="eastAsia" w:ascii="宋体" w:hAnsi="宋体" w:cs="宋体"/>
          <w:color w:val="000000" w:themeColor="text1"/>
          <w:sz w:val="24"/>
          <w:highlight w:val="none"/>
          <w14:textFill>
            <w14:solidFill>
              <w14:schemeClr w14:val="tx1"/>
            </w14:solidFill>
          </w14:textFill>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u w:val="single"/>
          <w14:textFill>
            <w14:solidFill>
              <w14:schemeClr w14:val="tx1"/>
            </w14:solidFill>
          </w14:textFill>
        </w:rPr>
        <w:t>（标的名称）</w:t>
      </w:r>
      <w:r>
        <w:rPr>
          <w:rFonts w:hint="eastAsia" w:ascii="宋体" w:hAnsi="宋体" w:cs="宋体"/>
          <w:color w:val="000000" w:themeColor="text1"/>
          <w:sz w:val="24"/>
          <w:highlight w:val="none"/>
          <w14:textFill>
            <w14:solidFill>
              <w14:schemeClr w14:val="tx1"/>
            </w14:solidFill>
          </w14:textFill>
        </w:rPr>
        <w:t xml:space="preserve"> ，属于</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（采购文件中明确的所属行业）</w:t>
      </w:r>
      <w:r>
        <w:rPr>
          <w:rFonts w:hint="eastAsia" w:ascii="宋体" w:hAnsi="宋体" w:cs="宋体"/>
          <w:color w:val="000000" w:themeColor="text1"/>
          <w:sz w:val="24"/>
          <w:highlight w:val="none"/>
          <w14:textFill>
            <w14:solidFill>
              <w14:schemeClr w14:val="tx1"/>
            </w14:solidFill>
          </w14:textFill>
        </w:rPr>
        <w:t>行业 ；制造商为</w:t>
      </w:r>
      <w:r>
        <w:rPr>
          <w:rFonts w:hint="eastAsia" w:ascii="宋体" w:hAnsi="宋体" w:cs="宋体"/>
          <w:color w:val="000000" w:themeColor="text1"/>
          <w:sz w:val="24"/>
          <w:highlight w:val="none"/>
          <w:u w:val="single"/>
          <w14:textFill>
            <w14:solidFill>
              <w14:schemeClr w14:val="tx1"/>
            </w14:solidFill>
          </w14:textFill>
        </w:rPr>
        <w:t xml:space="preserve"> （企业名称）</w:t>
      </w:r>
      <w:r>
        <w:rPr>
          <w:rFonts w:hint="eastAsia" w:ascii="宋体" w:hAnsi="宋体" w:cs="宋体"/>
          <w:color w:val="000000" w:themeColor="text1"/>
          <w:sz w:val="24"/>
          <w:highlight w:val="none"/>
          <w14:textFill>
            <w14:solidFill>
              <w14:schemeClr w14:val="tx1"/>
            </w14:solidFill>
          </w14:textFill>
        </w:rPr>
        <w:t xml:space="preserve"> ，从业人员</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人，营业收入为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万元，资产总额为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万元，属于</w:t>
      </w:r>
      <w:r>
        <w:rPr>
          <w:rFonts w:hint="eastAsia" w:ascii="宋体" w:hAnsi="宋体" w:cs="宋体"/>
          <w:color w:val="000000" w:themeColor="text1"/>
          <w:sz w:val="24"/>
          <w:highlight w:val="none"/>
          <w:u w:val="single"/>
          <w14:textFill>
            <w14:solidFill>
              <w14:schemeClr w14:val="tx1"/>
            </w14:solidFill>
          </w14:textFill>
        </w:rPr>
        <w:t xml:space="preserve"> （中型企业、小型企业、微型企业）</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（标的名称）</w:t>
      </w:r>
      <w:r>
        <w:rPr>
          <w:rFonts w:hint="eastAsia" w:ascii="宋体" w:hAnsi="宋体" w:cs="宋体"/>
          <w:color w:val="000000" w:themeColor="text1"/>
          <w:sz w:val="24"/>
          <w:highlight w:val="none"/>
          <w14:textFill>
            <w14:solidFill>
              <w14:schemeClr w14:val="tx1"/>
            </w14:solidFill>
          </w14:textFill>
        </w:rPr>
        <w:t xml:space="preserve"> ，属于 </w:t>
      </w:r>
      <w:r>
        <w:rPr>
          <w:rFonts w:hint="eastAsia" w:ascii="宋体" w:hAnsi="宋体" w:cs="宋体"/>
          <w:color w:val="000000" w:themeColor="text1"/>
          <w:sz w:val="24"/>
          <w:highlight w:val="none"/>
          <w:u w:val="single"/>
          <w14:textFill>
            <w14:solidFill>
              <w14:schemeClr w14:val="tx1"/>
            </w14:solidFill>
          </w14:textFill>
        </w:rPr>
        <w:t>（采购文件中明确的所属行业）</w:t>
      </w:r>
      <w:r>
        <w:rPr>
          <w:rFonts w:hint="eastAsia" w:ascii="宋体" w:hAnsi="宋体" w:cs="宋体"/>
          <w:color w:val="000000" w:themeColor="text1"/>
          <w:sz w:val="24"/>
          <w:highlight w:val="none"/>
          <w14:textFill>
            <w14:solidFill>
              <w14:schemeClr w14:val="tx1"/>
            </w14:solidFill>
          </w14:textFill>
        </w:rPr>
        <w:t>行业 ；制造商为</w:t>
      </w:r>
      <w:r>
        <w:rPr>
          <w:rFonts w:hint="eastAsia" w:ascii="宋体" w:hAnsi="宋体" w:cs="宋体"/>
          <w:color w:val="000000" w:themeColor="text1"/>
          <w:sz w:val="24"/>
          <w:highlight w:val="none"/>
          <w:u w:val="single"/>
          <w14:textFill>
            <w14:solidFill>
              <w14:schemeClr w14:val="tx1"/>
            </w14:solidFill>
          </w14:textFill>
        </w:rPr>
        <w:t xml:space="preserve"> （企业名称）</w:t>
      </w:r>
      <w:r>
        <w:rPr>
          <w:rFonts w:hint="eastAsia" w:ascii="宋体" w:hAnsi="宋体" w:cs="宋体"/>
          <w:color w:val="000000" w:themeColor="text1"/>
          <w:sz w:val="24"/>
          <w:highlight w:val="none"/>
          <w14:textFill>
            <w14:solidFill>
              <w14:schemeClr w14:val="tx1"/>
            </w14:solidFill>
          </w14:textFill>
        </w:rPr>
        <w:t xml:space="preserve"> ，从业人员</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人，营业收入为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万元，资产总额为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万元，属于</w:t>
      </w:r>
      <w:r>
        <w:rPr>
          <w:rFonts w:hint="eastAsia" w:ascii="宋体" w:hAnsi="宋体" w:cs="宋体"/>
          <w:color w:val="000000" w:themeColor="text1"/>
          <w:sz w:val="24"/>
          <w:highlight w:val="none"/>
          <w:u w:val="single"/>
          <w14:textFill>
            <w14:solidFill>
              <w14:schemeClr w14:val="tx1"/>
            </w14:solidFill>
          </w14:textFill>
        </w:rPr>
        <w:t xml:space="preserve"> （中型企业、小型企业、微型企业）</w:t>
      </w:r>
      <w:r>
        <w:rPr>
          <w:rFonts w:hint="eastAsia" w:ascii="宋体" w:hAnsi="宋体" w:cs="宋体"/>
          <w:color w:val="000000" w:themeColor="text1"/>
          <w:sz w:val="24"/>
          <w:highlight w:val="none"/>
          <w14:textFill>
            <w14:solidFill>
              <w14:schemeClr w14:val="tx1"/>
            </w14:solidFill>
          </w14:textFill>
        </w:rPr>
        <w:t xml:space="preserve"> ；</w:t>
      </w:r>
    </w:p>
    <w:p>
      <w:pPr>
        <w:pStyle w:val="2"/>
        <w:ind w:left="0" w:leftChars="0" w:firstLine="480" w:firstLineChars="200"/>
        <w:rPr>
          <w:color w:val="000000" w:themeColor="text1"/>
          <w:highlight w:val="none"/>
          <w14:textFill>
            <w14:solidFill>
              <w14:schemeClr w14:val="tx1"/>
            </w14:solidFill>
          </w14:textFill>
        </w:rPr>
      </w:pPr>
      <w:r>
        <w:rPr>
          <w:rFonts w:hint="eastAsia"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（标的名称）</w:t>
      </w:r>
      <w:r>
        <w:rPr>
          <w:rFonts w:hint="eastAsia" w:ascii="宋体" w:hAnsi="宋体" w:cs="宋体"/>
          <w:color w:val="000000" w:themeColor="text1"/>
          <w:sz w:val="24"/>
          <w:highlight w:val="none"/>
          <w14:textFill>
            <w14:solidFill>
              <w14:schemeClr w14:val="tx1"/>
            </w14:solidFill>
          </w14:textFill>
        </w:rPr>
        <w:t xml:space="preserve"> ，属于 </w:t>
      </w:r>
      <w:r>
        <w:rPr>
          <w:rFonts w:hint="eastAsia" w:ascii="宋体" w:hAnsi="宋体" w:cs="宋体"/>
          <w:color w:val="000000" w:themeColor="text1"/>
          <w:sz w:val="24"/>
          <w:highlight w:val="none"/>
          <w:u w:val="single"/>
          <w14:textFill>
            <w14:solidFill>
              <w14:schemeClr w14:val="tx1"/>
            </w14:solidFill>
          </w14:textFill>
        </w:rPr>
        <w:t>（采购文件中明确的所属行业）</w:t>
      </w:r>
      <w:r>
        <w:rPr>
          <w:rFonts w:hint="eastAsia" w:ascii="宋体" w:hAnsi="宋体" w:cs="宋体"/>
          <w:color w:val="000000" w:themeColor="text1"/>
          <w:sz w:val="24"/>
          <w:highlight w:val="none"/>
          <w14:textFill>
            <w14:solidFill>
              <w14:schemeClr w14:val="tx1"/>
            </w14:solidFill>
          </w14:textFill>
        </w:rPr>
        <w:t>行业 ；制造商为</w:t>
      </w:r>
      <w:r>
        <w:rPr>
          <w:rFonts w:hint="eastAsia" w:ascii="宋体" w:hAnsi="宋体" w:cs="宋体"/>
          <w:color w:val="000000" w:themeColor="text1"/>
          <w:sz w:val="24"/>
          <w:highlight w:val="none"/>
          <w:u w:val="single"/>
          <w14:textFill>
            <w14:solidFill>
              <w14:schemeClr w14:val="tx1"/>
            </w14:solidFill>
          </w14:textFill>
        </w:rPr>
        <w:t xml:space="preserve"> （企业名称）</w:t>
      </w:r>
      <w:r>
        <w:rPr>
          <w:rFonts w:hint="eastAsia" w:ascii="宋体" w:hAnsi="宋体" w:cs="宋体"/>
          <w:color w:val="000000" w:themeColor="text1"/>
          <w:sz w:val="24"/>
          <w:highlight w:val="none"/>
          <w14:textFill>
            <w14:solidFill>
              <w14:schemeClr w14:val="tx1"/>
            </w14:solidFill>
          </w14:textFill>
        </w:rPr>
        <w:t xml:space="preserve"> ，从业人员</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人，营业收入为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万元，资产总额为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万元，属于</w:t>
      </w:r>
      <w:r>
        <w:rPr>
          <w:rFonts w:hint="eastAsia" w:ascii="宋体" w:hAnsi="宋体" w:cs="宋体"/>
          <w:color w:val="000000" w:themeColor="text1"/>
          <w:sz w:val="24"/>
          <w:highlight w:val="none"/>
          <w:u w:val="single"/>
          <w14:textFill>
            <w14:solidFill>
              <w14:schemeClr w14:val="tx1"/>
            </w14:solidFill>
          </w14:textFill>
        </w:rPr>
        <w:t xml:space="preserve"> （中型企业、小型企业、微型企业）</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本企业对上述声明内容的真实性负责。如有虚假，将依法承担相应责任。</w:t>
      </w:r>
    </w:p>
    <w:p>
      <w:pPr>
        <w:snapToGrid w:val="0"/>
        <w:spacing w:line="360" w:lineRule="auto"/>
        <w:ind w:firstLine="5160" w:firstLineChars="215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投标人名称(电子签名)：</w:t>
      </w:r>
    </w:p>
    <w:p>
      <w:pPr>
        <w:snapToGrid w:val="0"/>
        <w:spacing w:line="360" w:lineRule="auto"/>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日期</w:t>
      </w:r>
      <w:r>
        <w:rPr>
          <w:rFonts w:hint="eastAsia" w:ascii="宋体" w:hAnsi="宋体" w:cs="宋体"/>
          <w:color w:val="000000" w:themeColor="text1"/>
          <w:kern w:val="0"/>
          <w:sz w:val="24"/>
          <w:highlight w:val="none"/>
          <w14:textFill>
            <w14:solidFill>
              <w14:schemeClr w14:val="tx1"/>
            </w14:solidFill>
          </w14:textFill>
        </w:rPr>
        <w:t xml:space="preserve">：  年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w:t>
      </w:r>
    </w:p>
    <w:p>
      <w:pPr>
        <w:spacing w:line="360" w:lineRule="auto"/>
        <w:jc w:val="left"/>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从业人员、营业收入、资产总额填报上一年度数据，无上一年度数据的新成立企业可不填报。</w:t>
      </w:r>
    </w:p>
    <w:p>
      <w:pPr>
        <w:spacing w:line="360" w:lineRule="auto"/>
        <w:ind w:right="42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w:t>
      </w:r>
    </w:p>
    <w:p>
      <w:pPr>
        <w:spacing w:line="360" w:lineRule="auto"/>
        <w:ind w:right="42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color w:val="000000" w:themeColor="text1"/>
          <w:sz w:val="32"/>
          <w:szCs w:val="32"/>
          <w:highlight w:val="none"/>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p>
    <w:p>
      <w:pPr>
        <w:pStyle w:val="2"/>
        <w:rPr>
          <w:rFonts w:ascii="宋体" w:hAnsi="宋体" w:cs="宋体"/>
          <w:b/>
          <w:color w:val="000000" w:themeColor="text1"/>
          <w:sz w:val="32"/>
          <w:szCs w:val="32"/>
          <w:highlight w:val="none"/>
          <w14:textFill>
            <w14:solidFill>
              <w14:schemeClr w14:val="tx1"/>
            </w14:solidFill>
          </w14:textFill>
        </w:rPr>
      </w:pPr>
    </w:p>
    <w:p>
      <w:pPr>
        <w:pStyle w:val="2"/>
        <w:rPr>
          <w:rFonts w:ascii="宋体" w:hAnsi="宋体" w:cs="宋体"/>
          <w:b/>
          <w:color w:val="000000" w:themeColor="text1"/>
          <w:sz w:val="32"/>
          <w:szCs w:val="32"/>
          <w:highlight w:val="none"/>
          <w14:textFill>
            <w14:solidFill>
              <w14:schemeClr w14:val="tx1"/>
            </w14:solidFill>
          </w14:textFill>
        </w:rPr>
      </w:pPr>
    </w:p>
    <w:p>
      <w:pPr>
        <w:pStyle w:val="2"/>
        <w:rPr>
          <w:rFonts w:ascii="宋体" w:hAnsi="宋体" w:cs="宋体"/>
          <w:b/>
          <w:color w:val="000000" w:themeColor="text1"/>
          <w:sz w:val="32"/>
          <w:szCs w:val="32"/>
          <w:highlight w:val="none"/>
          <w14:textFill>
            <w14:solidFill>
              <w14:schemeClr w14:val="tx1"/>
            </w14:solidFill>
          </w14:textFill>
        </w:rPr>
      </w:pPr>
    </w:p>
    <w:p>
      <w:pPr>
        <w:pStyle w:val="2"/>
        <w:rPr>
          <w:rFonts w:ascii="宋体" w:hAnsi="宋体" w:cs="宋体"/>
          <w:b/>
          <w:color w:val="000000" w:themeColor="text1"/>
          <w:sz w:val="32"/>
          <w:szCs w:val="32"/>
          <w:highlight w:val="none"/>
          <w14:textFill>
            <w14:solidFill>
              <w14:schemeClr w14:val="tx1"/>
            </w14:solidFill>
          </w14:textFill>
        </w:rPr>
      </w:pPr>
    </w:p>
    <w:p>
      <w:pPr>
        <w:pStyle w:val="2"/>
        <w:rPr>
          <w:rFonts w:ascii="宋体" w:hAnsi="宋体" w:cs="宋体"/>
          <w:b/>
          <w:color w:val="000000" w:themeColor="text1"/>
          <w:sz w:val="32"/>
          <w:szCs w:val="32"/>
          <w:highlight w:val="none"/>
          <w14:textFill>
            <w14:solidFill>
              <w14:schemeClr w14:val="tx1"/>
            </w14:solidFill>
          </w14:textFill>
        </w:rPr>
      </w:pPr>
    </w:p>
    <w:p>
      <w:pPr>
        <w:pStyle w:val="2"/>
        <w:rPr>
          <w:rFonts w:ascii="宋体" w:hAnsi="宋体" w:cs="宋体"/>
          <w:b/>
          <w:color w:val="000000" w:themeColor="text1"/>
          <w:sz w:val="32"/>
          <w:szCs w:val="32"/>
          <w:highlight w:val="none"/>
          <w14:textFill>
            <w14:solidFill>
              <w14:schemeClr w14:val="tx1"/>
            </w14:solidFill>
          </w14:textFill>
        </w:rPr>
      </w:pPr>
    </w:p>
    <w:p>
      <w:pPr>
        <w:pStyle w:val="2"/>
        <w:rPr>
          <w:rFonts w:ascii="宋体" w:hAnsi="宋体" w:cs="宋体"/>
          <w:b/>
          <w:color w:val="000000" w:themeColor="text1"/>
          <w:sz w:val="32"/>
          <w:szCs w:val="32"/>
          <w:highlight w:val="none"/>
          <w14:textFill>
            <w14:solidFill>
              <w14:schemeClr w14:val="tx1"/>
            </w14:solidFill>
          </w14:textFill>
        </w:rPr>
      </w:pPr>
    </w:p>
    <w:p>
      <w:pPr>
        <w:pStyle w:val="2"/>
        <w:rPr>
          <w:rFonts w:ascii="宋体" w:hAnsi="宋体" w:cs="宋体"/>
          <w:b/>
          <w:color w:val="000000" w:themeColor="text1"/>
          <w:sz w:val="32"/>
          <w:szCs w:val="32"/>
          <w:highlight w:val="none"/>
          <w14:textFill>
            <w14:solidFill>
              <w14:schemeClr w14:val="tx1"/>
            </w14:solidFill>
          </w14:textFill>
        </w:rPr>
      </w:pPr>
    </w:p>
    <w:p>
      <w:pPr>
        <w:pStyle w:val="2"/>
        <w:rPr>
          <w:rFonts w:ascii="宋体" w:hAnsi="宋体" w:cs="宋体"/>
          <w:b/>
          <w:color w:val="000000" w:themeColor="text1"/>
          <w:sz w:val="32"/>
          <w:szCs w:val="32"/>
          <w:highlight w:val="none"/>
          <w14:textFill>
            <w14:solidFill>
              <w14:schemeClr w14:val="tx1"/>
            </w14:solidFill>
          </w14:textFill>
        </w:rPr>
      </w:pPr>
    </w:p>
    <w:p>
      <w:pPr>
        <w:pStyle w:val="2"/>
        <w:rPr>
          <w:rFonts w:ascii="宋体" w:hAnsi="宋体" w:cs="宋体"/>
          <w:b/>
          <w:color w:val="000000" w:themeColor="text1"/>
          <w:sz w:val="32"/>
          <w:szCs w:val="32"/>
          <w:highlight w:val="none"/>
          <w14:textFill>
            <w14:solidFill>
              <w14:schemeClr w14:val="tx1"/>
            </w14:solidFill>
          </w14:textFill>
        </w:rPr>
      </w:pPr>
    </w:p>
    <w:p>
      <w:pPr>
        <w:pStyle w:val="2"/>
        <w:rPr>
          <w:rFonts w:ascii="宋体" w:hAnsi="宋体" w:cs="宋体"/>
          <w:b/>
          <w:color w:val="000000" w:themeColor="text1"/>
          <w:sz w:val="32"/>
          <w:szCs w:val="32"/>
          <w:highlight w:val="none"/>
          <w14:textFill>
            <w14:solidFill>
              <w14:schemeClr w14:val="tx1"/>
            </w14:solidFill>
          </w14:textFill>
        </w:rPr>
      </w:pPr>
    </w:p>
    <w:p>
      <w:pPr>
        <w:pStyle w:val="2"/>
        <w:rPr>
          <w:rFonts w:ascii="宋体" w:hAnsi="宋体" w:cs="宋体"/>
          <w:b/>
          <w:color w:val="000000" w:themeColor="text1"/>
          <w:sz w:val="32"/>
          <w:szCs w:val="32"/>
          <w:highlight w:val="none"/>
          <w14:textFill>
            <w14:solidFill>
              <w14:schemeClr w14:val="tx1"/>
            </w14:solidFill>
          </w14:textFill>
        </w:rPr>
      </w:pPr>
    </w:p>
    <w:p>
      <w:pPr>
        <w:pStyle w:val="2"/>
        <w:rPr>
          <w:rFonts w:ascii="宋体" w:hAnsi="宋体" w:cs="宋体"/>
          <w:b/>
          <w:color w:val="000000" w:themeColor="text1"/>
          <w:sz w:val="32"/>
          <w:szCs w:val="32"/>
          <w:highlight w:val="none"/>
          <w14:textFill>
            <w14:solidFill>
              <w14:schemeClr w14:val="tx1"/>
            </w14:solidFill>
          </w14:textFill>
        </w:rPr>
      </w:pPr>
    </w:p>
    <w:p>
      <w:pPr>
        <w:pStyle w:val="2"/>
        <w:rPr>
          <w:rFonts w:ascii="宋体" w:hAnsi="宋体" w:cs="宋体"/>
          <w:b/>
          <w:color w:val="000000" w:themeColor="text1"/>
          <w:sz w:val="32"/>
          <w:szCs w:val="32"/>
          <w:highlight w:val="none"/>
          <w14:textFill>
            <w14:solidFill>
              <w14:schemeClr w14:val="tx1"/>
            </w14:solidFill>
          </w14:textFill>
        </w:rPr>
      </w:pPr>
    </w:p>
    <w:p>
      <w:pPr>
        <w:pStyle w:val="2"/>
        <w:rPr>
          <w:rFonts w:ascii="宋体" w:hAnsi="宋体" w:cs="宋体"/>
          <w:b/>
          <w:color w:val="000000" w:themeColor="text1"/>
          <w:sz w:val="32"/>
          <w:szCs w:val="32"/>
          <w:highlight w:val="none"/>
          <w14:textFill>
            <w14:solidFill>
              <w14:schemeClr w14:val="tx1"/>
            </w14:solidFill>
          </w14:textFill>
        </w:rPr>
      </w:pPr>
    </w:p>
    <w:p>
      <w:pPr>
        <w:pStyle w:val="2"/>
        <w:rPr>
          <w:rFonts w:ascii="宋体" w:hAnsi="宋体" w:cs="宋体"/>
          <w:b/>
          <w:color w:val="000000" w:themeColor="text1"/>
          <w:sz w:val="32"/>
          <w:szCs w:val="32"/>
          <w:highlight w:val="none"/>
          <w14:textFill>
            <w14:solidFill>
              <w14:schemeClr w14:val="tx1"/>
            </w14:solidFill>
          </w14:textFill>
        </w:rPr>
      </w:pPr>
    </w:p>
    <w:p>
      <w:pPr>
        <w:rPr>
          <w:rFonts w:hint="eastAsia" w:ascii="宋体" w:hAnsi="宋体" w:cs="宋体"/>
          <w:bCs/>
          <w:color w:val="000000" w:themeColor="text1"/>
          <w:sz w:val="24"/>
          <w:highlight w:val="none"/>
          <w:lang w:val="en-US" w:eastAsia="zh-CN"/>
          <w14:textFill>
            <w14:solidFill>
              <w14:schemeClr w14:val="tx1"/>
            </w14:solidFill>
          </w14:textFill>
        </w:rPr>
      </w:pPr>
      <w:r>
        <w:rPr>
          <w:rFonts w:hint="eastAsia" w:ascii="宋体" w:hAnsi="宋体" w:cs="宋体"/>
          <w:b/>
          <w:bCs w:val="0"/>
          <w:color w:val="000000" w:themeColor="text1"/>
          <w:sz w:val="28"/>
          <w:szCs w:val="28"/>
          <w:highlight w:val="none"/>
          <w:lang w:eastAsia="zh-CN"/>
          <w14:textFill>
            <w14:solidFill>
              <w14:schemeClr w14:val="tx1"/>
            </w14:solidFill>
          </w14:textFill>
        </w:rPr>
        <w:t>附件</w:t>
      </w:r>
      <w:r>
        <w:rPr>
          <w:rFonts w:hint="eastAsia" w:ascii="宋体" w:hAnsi="宋体" w:cs="宋体"/>
          <w:b/>
          <w:bCs w:val="0"/>
          <w:color w:val="000000" w:themeColor="text1"/>
          <w:sz w:val="28"/>
          <w:szCs w:val="28"/>
          <w:highlight w:val="none"/>
          <w:lang w:val="en-US" w:eastAsia="zh-CN"/>
          <w14:textFill>
            <w14:solidFill>
              <w14:schemeClr w14:val="tx1"/>
            </w14:solidFill>
          </w14:textFill>
        </w:rPr>
        <w:t>8：</w:t>
      </w:r>
    </w:p>
    <w:p>
      <w:pPr>
        <w:pStyle w:val="963"/>
        <w:spacing w:line="500" w:lineRule="exact"/>
        <w:jc w:val="center"/>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中小企业划型标准规定</w:t>
      </w:r>
    </w:p>
    <w:p>
      <w:pPr>
        <w:pStyle w:val="963"/>
        <w:adjustRightInd w:val="0"/>
        <w:spacing w:line="360" w:lineRule="auto"/>
        <w:ind w:firstLine="444" w:firstLineChars="200"/>
        <w:jc w:val="both"/>
        <w:rPr>
          <w:rFonts w:hint="eastAsia" w:ascii="宋体" w:hAnsi="宋体" w:eastAsia="宋体" w:cs="宋体"/>
          <w:color w:val="000000" w:themeColor="text1"/>
          <w:spacing w:val="6"/>
          <w:szCs w:val="21"/>
          <w:highlight w:val="none"/>
          <w14:textFill>
            <w14:solidFill>
              <w14:schemeClr w14:val="tx1"/>
            </w14:solidFill>
          </w14:textFill>
        </w:rPr>
      </w:pPr>
    </w:p>
    <w:p>
      <w:pPr>
        <w:pStyle w:val="963"/>
        <w:adjustRightInd w:val="0"/>
        <w:spacing w:line="360" w:lineRule="auto"/>
        <w:ind w:firstLine="444" w:firstLineChars="200"/>
        <w:jc w:val="both"/>
        <w:rPr>
          <w:rFonts w:hint="eastAsia" w:ascii="宋体" w:hAnsi="宋体" w:eastAsia="宋体" w:cs="宋体"/>
          <w:color w:val="000000" w:themeColor="text1"/>
          <w:spacing w:val="6"/>
          <w:szCs w:val="21"/>
          <w:highlight w:val="none"/>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一、根据《中华人民共和国中小企业促进法》和《</w:t>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"https://www.shui5.cn/article/47/26142.html"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pacing w:val="6"/>
          <w:szCs w:val="21"/>
          <w:highlight w:val="none"/>
          <w14:textFill>
            <w14:solidFill>
              <w14:schemeClr w14:val="tx1"/>
            </w14:solidFill>
          </w14:textFill>
        </w:rPr>
        <w:t>国务院关于进一步促进中小企业发展的若干意见</w:t>
      </w:r>
      <w:r>
        <w:rPr>
          <w:rFonts w:hint="eastAsia" w:ascii="宋体" w:hAnsi="宋体" w:eastAsia="宋体" w:cs="宋体"/>
          <w:color w:val="000000" w:themeColor="text1"/>
          <w:spacing w:val="6"/>
          <w:szCs w:val="21"/>
          <w:highlight w:val="none"/>
          <w14:textFill>
            <w14:solidFill>
              <w14:schemeClr w14:val="tx1"/>
            </w14:solidFill>
          </w14:textFill>
        </w:rPr>
        <w:fldChar w:fldCharType="end"/>
      </w:r>
      <w:r>
        <w:rPr>
          <w:rFonts w:hint="eastAsia" w:ascii="宋体" w:hAnsi="宋体" w:eastAsia="宋体" w:cs="宋体"/>
          <w:color w:val="000000" w:themeColor="text1"/>
          <w:spacing w:val="6"/>
          <w:szCs w:val="2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"https://www.shui5.cn/article/47/26142.html"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pacing w:val="6"/>
          <w:szCs w:val="21"/>
          <w:highlight w:val="none"/>
          <w14:textFill>
            <w14:solidFill>
              <w14:schemeClr w14:val="tx1"/>
            </w14:solidFill>
          </w14:textFill>
        </w:rPr>
        <w:t>国发〔2009〕36号</w:t>
      </w:r>
      <w:r>
        <w:rPr>
          <w:rFonts w:hint="eastAsia" w:ascii="宋体" w:hAnsi="宋体" w:eastAsia="宋体" w:cs="宋体"/>
          <w:color w:val="000000" w:themeColor="text1"/>
          <w:spacing w:val="6"/>
          <w:szCs w:val="21"/>
          <w:highlight w:val="none"/>
          <w14:textFill>
            <w14:solidFill>
              <w14:schemeClr w14:val="tx1"/>
            </w14:solidFill>
          </w14:textFill>
        </w:rPr>
        <w:fldChar w:fldCharType="end"/>
      </w:r>
      <w:r>
        <w:rPr>
          <w:rFonts w:hint="eastAsia" w:ascii="宋体" w:hAnsi="宋体" w:eastAsia="宋体" w:cs="宋体"/>
          <w:color w:val="000000" w:themeColor="text1"/>
          <w:spacing w:val="6"/>
          <w:szCs w:val="21"/>
          <w:highlight w:val="none"/>
          <w14:textFill>
            <w14:solidFill>
              <w14:schemeClr w14:val="tx1"/>
            </w14:solidFill>
          </w14:textFill>
        </w:rPr>
        <w:t>)，制定本规定。</w:t>
      </w:r>
    </w:p>
    <w:p>
      <w:pPr>
        <w:pStyle w:val="963"/>
        <w:adjustRightInd w:val="0"/>
        <w:spacing w:line="360" w:lineRule="auto"/>
        <w:ind w:firstLine="444" w:firstLineChars="200"/>
        <w:jc w:val="both"/>
        <w:rPr>
          <w:rFonts w:hint="eastAsia" w:ascii="宋体" w:hAnsi="宋体" w:eastAsia="宋体" w:cs="宋体"/>
          <w:color w:val="000000" w:themeColor="text1"/>
          <w:spacing w:val="6"/>
          <w:szCs w:val="21"/>
          <w:highlight w:val="none"/>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二、中小企业划分为中型、小型、微型三种类型，具体标准根据企业从业人员、营业收入、资产总额等指标，结合行业特点制定。</w:t>
      </w:r>
    </w:p>
    <w:p>
      <w:pPr>
        <w:pStyle w:val="963"/>
        <w:adjustRightInd w:val="0"/>
        <w:spacing w:line="360" w:lineRule="auto"/>
        <w:ind w:firstLine="444" w:firstLineChars="200"/>
        <w:jc w:val="both"/>
        <w:rPr>
          <w:rFonts w:hint="eastAsia" w:ascii="宋体" w:hAnsi="宋体" w:eastAsia="宋体" w:cs="宋体"/>
          <w:color w:val="000000" w:themeColor="text1"/>
          <w:spacing w:val="6"/>
          <w:szCs w:val="21"/>
          <w:highlight w:val="none"/>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963"/>
        <w:adjustRightInd w:val="0"/>
        <w:spacing w:line="360" w:lineRule="auto"/>
        <w:ind w:firstLine="444" w:firstLineChars="200"/>
        <w:jc w:val="both"/>
        <w:rPr>
          <w:rFonts w:hint="eastAsia" w:ascii="宋体" w:hAnsi="宋体" w:eastAsia="宋体" w:cs="宋体"/>
          <w:color w:val="000000" w:themeColor="text1"/>
          <w:spacing w:val="6"/>
          <w:szCs w:val="21"/>
          <w:highlight w:val="none"/>
          <w:lang w:eastAsia="zh-CN"/>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四、各行业划型标准为：</w:t>
      </w:r>
    </w:p>
    <w:p>
      <w:pPr>
        <w:pStyle w:val="963"/>
        <w:adjustRightInd w:val="0"/>
        <w:spacing w:line="360" w:lineRule="auto"/>
        <w:ind w:firstLine="444" w:firstLineChars="200"/>
        <w:jc w:val="both"/>
        <w:rPr>
          <w:rFonts w:hint="eastAsia" w:ascii="宋体" w:hAnsi="宋体" w:eastAsia="宋体" w:cs="宋体"/>
          <w:color w:val="000000" w:themeColor="text1"/>
          <w:spacing w:val="6"/>
          <w:szCs w:val="21"/>
          <w:highlight w:val="none"/>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　　（一）农、林、牧、渔业。营业收入20000万元以下的为中小微型企业。其中，营业收入500万元及以上的为中型企业，营业收入50万元及以上的为小型企业，营业收入50万元以下的为微型企业。</w:t>
      </w:r>
    </w:p>
    <w:p>
      <w:pPr>
        <w:pStyle w:val="963"/>
        <w:adjustRightInd w:val="0"/>
        <w:spacing w:line="360" w:lineRule="auto"/>
        <w:ind w:firstLine="444" w:firstLineChars="200"/>
        <w:jc w:val="both"/>
        <w:rPr>
          <w:rFonts w:hint="eastAsia" w:ascii="宋体" w:hAnsi="宋体" w:eastAsia="宋体" w:cs="宋体"/>
          <w:color w:val="000000" w:themeColor="text1"/>
          <w:spacing w:val="6"/>
          <w:szCs w:val="21"/>
          <w:highlight w:val="none"/>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963"/>
        <w:adjustRightInd w:val="0"/>
        <w:spacing w:line="360" w:lineRule="auto"/>
        <w:ind w:firstLine="444" w:firstLineChars="200"/>
        <w:jc w:val="both"/>
        <w:rPr>
          <w:rFonts w:hint="eastAsia" w:ascii="宋体" w:hAnsi="宋体" w:eastAsia="宋体" w:cs="宋体"/>
          <w:color w:val="000000" w:themeColor="text1"/>
          <w:spacing w:val="6"/>
          <w:szCs w:val="21"/>
          <w:highlight w:val="none"/>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963"/>
        <w:adjustRightInd w:val="0"/>
        <w:spacing w:line="360" w:lineRule="auto"/>
        <w:ind w:firstLine="444" w:firstLineChars="200"/>
        <w:jc w:val="both"/>
        <w:rPr>
          <w:rFonts w:hint="eastAsia" w:ascii="宋体" w:hAnsi="宋体" w:eastAsia="宋体" w:cs="宋体"/>
          <w:color w:val="000000" w:themeColor="text1"/>
          <w:spacing w:val="6"/>
          <w:szCs w:val="21"/>
          <w:highlight w:val="none"/>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963"/>
        <w:adjustRightInd w:val="0"/>
        <w:spacing w:line="360" w:lineRule="auto"/>
        <w:ind w:firstLine="444" w:firstLineChars="200"/>
        <w:jc w:val="both"/>
        <w:rPr>
          <w:rFonts w:hint="eastAsia" w:ascii="宋体" w:hAnsi="宋体" w:eastAsia="宋体" w:cs="宋体"/>
          <w:color w:val="000000" w:themeColor="text1"/>
          <w:spacing w:val="6"/>
          <w:szCs w:val="21"/>
          <w:highlight w:val="none"/>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963"/>
        <w:adjustRightInd w:val="0"/>
        <w:spacing w:line="360" w:lineRule="auto"/>
        <w:ind w:firstLine="444" w:firstLineChars="200"/>
        <w:jc w:val="both"/>
        <w:rPr>
          <w:rFonts w:hint="eastAsia" w:ascii="宋体" w:hAnsi="宋体" w:eastAsia="宋体" w:cs="宋体"/>
          <w:color w:val="000000" w:themeColor="text1"/>
          <w:spacing w:val="6"/>
          <w:szCs w:val="21"/>
          <w:highlight w:val="none"/>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963"/>
        <w:adjustRightInd w:val="0"/>
        <w:spacing w:line="360" w:lineRule="auto"/>
        <w:ind w:firstLine="444" w:firstLineChars="200"/>
        <w:jc w:val="both"/>
        <w:rPr>
          <w:rFonts w:hint="eastAsia" w:ascii="宋体" w:hAnsi="宋体" w:eastAsia="宋体" w:cs="宋体"/>
          <w:color w:val="000000" w:themeColor="text1"/>
          <w:spacing w:val="6"/>
          <w:szCs w:val="21"/>
          <w:highlight w:val="none"/>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963"/>
        <w:adjustRightInd w:val="0"/>
        <w:spacing w:line="360" w:lineRule="auto"/>
        <w:ind w:firstLine="444" w:firstLineChars="200"/>
        <w:jc w:val="both"/>
        <w:rPr>
          <w:rFonts w:hint="eastAsia" w:ascii="宋体" w:hAnsi="宋体" w:eastAsia="宋体" w:cs="宋体"/>
          <w:color w:val="000000" w:themeColor="text1"/>
          <w:spacing w:val="6"/>
          <w:szCs w:val="21"/>
          <w:highlight w:val="none"/>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963"/>
        <w:adjustRightInd w:val="0"/>
        <w:spacing w:line="360" w:lineRule="auto"/>
        <w:ind w:firstLine="444" w:firstLineChars="200"/>
        <w:jc w:val="both"/>
        <w:rPr>
          <w:rFonts w:hint="eastAsia" w:ascii="宋体" w:hAnsi="宋体" w:eastAsia="宋体" w:cs="宋体"/>
          <w:color w:val="000000" w:themeColor="text1"/>
          <w:spacing w:val="6"/>
          <w:szCs w:val="21"/>
          <w:highlight w:val="none"/>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3"/>
        <w:adjustRightInd w:val="0"/>
        <w:spacing w:line="360" w:lineRule="auto"/>
        <w:ind w:firstLine="444" w:firstLineChars="200"/>
        <w:jc w:val="both"/>
        <w:rPr>
          <w:rFonts w:hint="eastAsia" w:ascii="宋体" w:hAnsi="宋体" w:eastAsia="宋体" w:cs="宋体"/>
          <w:color w:val="000000" w:themeColor="text1"/>
          <w:spacing w:val="6"/>
          <w:szCs w:val="21"/>
          <w:highlight w:val="none"/>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3"/>
        <w:adjustRightInd w:val="0"/>
        <w:spacing w:line="360" w:lineRule="auto"/>
        <w:ind w:firstLine="444" w:firstLineChars="200"/>
        <w:jc w:val="both"/>
        <w:rPr>
          <w:rFonts w:hint="eastAsia" w:ascii="宋体" w:hAnsi="宋体" w:eastAsia="宋体" w:cs="宋体"/>
          <w:color w:val="000000" w:themeColor="text1"/>
          <w:spacing w:val="6"/>
          <w:szCs w:val="21"/>
          <w:highlight w:val="none"/>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61"/>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963"/>
        <w:adjustRightInd w:val="0"/>
        <w:spacing w:line="360" w:lineRule="auto"/>
        <w:ind w:firstLine="444" w:firstLineChars="200"/>
        <w:jc w:val="both"/>
        <w:rPr>
          <w:rFonts w:hint="eastAsia" w:ascii="宋体" w:hAnsi="宋体" w:eastAsia="宋体" w:cs="宋体"/>
          <w:color w:val="000000" w:themeColor="text1"/>
          <w:spacing w:val="6"/>
          <w:szCs w:val="21"/>
          <w:highlight w:val="none"/>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963"/>
        <w:adjustRightInd w:val="0"/>
        <w:spacing w:line="360" w:lineRule="auto"/>
        <w:ind w:firstLine="444" w:firstLineChars="200"/>
        <w:jc w:val="both"/>
        <w:rPr>
          <w:rFonts w:hint="eastAsia" w:ascii="宋体" w:hAnsi="宋体" w:eastAsia="宋体" w:cs="宋体"/>
          <w:color w:val="000000" w:themeColor="text1"/>
          <w:spacing w:val="6"/>
          <w:szCs w:val="21"/>
          <w:highlight w:val="none"/>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963"/>
        <w:adjustRightInd w:val="0"/>
        <w:spacing w:line="360" w:lineRule="auto"/>
        <w:ind w:firstLine="444" w:firstLineChars="200"/>
        <w:jc w:val="both"/>
        <w:rPr>
          <w:rFonts w:hint="eastAsia" w:ascii="宋体" w:hAnsi="宋体" w:eastAsia="宋体" w:cs="宋体"/>
          <w:color w:val="000000" w:themeColor="text1"/>
          <w:spacing w:val="6"/>
          <w:szCs w:val="21"/>
          <w:highlight w:val="none"/>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963"/>
        <w:adjustRightInd w:val="0"/>
        <w:spacing w:line="360" w:lineRule="auto"/>
        <w:ind w:firstLine="444" w:firstLineChars="200"/>
        <w:jc w:val="both"/>
        <w:rPr>
          <w:rFonts w:hint="eastAsia" w:ascii="宋体" w:hAnsi="宋体" w:eastAsia="宋体" w:cs="宋体"/>
          <w:color w:val="000000" w:themeColor="text1"/>
          <w:spacing w:val="6"/>
          <w:szCs w:val="21"/>
          <w:highlight w:val="none"/>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（十六）其他未列明行业。从业人员300人以下的为中小微型企业。其中，从业人员100人及以上的为中型企业；从业人员10人及以上的为小型企业；从业人员10人以下的为微型企业。</w:t>
      </w:r>
    </w:p>
    <w:p>
      <w:pPr>
        <w:pStyle w:val="963"/>
        <w:adjustRightInd w:val="0"/>
        <w:spacing w:line="360" w:lineRule="auto"/>
        <w:ind w:firstLine="444" w:firstLineChars="200"/>
        <w:jc w:val="both"/>
        <w:rPr>
          <w:rFonts w:hint="eastAsia" w:ascii="宋体" w:hAnsi="宋体" w:eastAsia="宋体" w:cs="宋体"/>
          <w:color w:val="000000" w:themeColor="text1"/>
          <w:spacing w:val="6"/>
          <w:szCs w:val="21"/>
          <w:highlight w:val="none"/>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五、企业类型的划分以统计部门的统计数据为依据。</w:t>
      </w:r>
    </w:p>
    <w:p>
      <w:pPr>
        <w:pStyle w:val="963"/>
        <w:adjustRightInd w:val="0"/>
        <w:spacing w:line="360" w:lineRule="auto"/>
        <w:ind w:firstLine="444" w:firstLineChars="200"/>
        <w:jc w:val="both"/>
        <w:rPr>
          <w:rFonts w:hint="eastAsia" w:ascii="宋体" w:hAnsi="宋体" w:eastAsia="宋体" w:cs="宋体"/>
          <w:color w:val="000000" w:themeColor="text1"/>
          <w:spacing w:val="6"/>
          <w:szCs w:val="21"/>
          <w:highlight w:val="none"/>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六、本规定适用于在中华人民共和国境内依法设立的各类所有制和各种组织形式的企业。个体工商户和本规定以外的行业，参照本规定进行划型。</w:t>
      </w:r>
    </w:p>
    <w:p>
      <w:pPr>
        <w:pStyle w:val="963"/>
        <w:adjustRightInd w:val="0"/>
        <w:spacing w:line="360" w:lineRule="auto"/>
        <w:ind w:firstLine="444" w:firstLineChars="200"/>
        <w:jc w:val="both"/>
        <w:rPr>
          <w:rFonts w:hint="eastAsia" w:ascii="宋体" w:hAnsi="宋体" w:eastAsia="宋体" w:cs="宋体"/>
          <w:color w:val="000000" w:themeColor="text1"/>
          <w:spacing w:val="6"/>
          <w:szCs w:val="21"/>
          <w:highlight w:val="none"/>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963"/>
        <w:adjustRightInd w:val="0"/>
        <w:spacing w:line="360" w:lineRule="auto"/>
        <w:ind w:firstLine="444" w:firstLineChars="200"/>
        <w:jc w:val="both"/>
        <w:rPr>
          <w:rFonts w:hint="eastAsia" w:ascii="宋体" w:hAnsi="宋体" w:eastAsia="宋体" w:cs="宋体"/>
          <w:color w:val="000000" w:themeColor="text1"/>
          <w:spacing w:val="6"/>
          <w:szCs w:val="21"/>
          <w:highlight w:val="none"/>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八、本规定由工业和信息化部、国家统计局会同有关部门根据《国民经济行业分类》修订情况和企业发展变化情况适时修订。</w:t>
      </w:r>
    </w:p>
    <w:p>
      <w:pPr>
        <w:pStyle w:val="963"/>
        <w:adjustRightInd w:val="0"/>
        <w:spacing w:line="360" w:lineRule="auto"/>
        <w:ind w:firstLine="444" w:firstLineChars="200"/>
        <w:jc w:val="both"/>
        <w:rPr>
          <w:rFonts w:hint="eastAsia" w:ascii="宋体" w:hAnsi="宋体" w:eastAsia="宋体" w:cs="宋体"/>
          <w:color w:val="000000" w:themeColor="text1"/>
          <w:spacing w:val="6"/>
          <w:szCs w:val="21"/>
          <w:highlight w:val="none"/>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九、本规定由工业和信息化部、国家统计局会同有关部门负责解释。</w:t>
      </w:r>
    </w:p>
    <w:p>
      <w:pPr>
        <w:pStyle w:val="232"/>
        <w:rPr>
          <w:rFonts w:ascii="宋体" w:hAnsi="宋体" w:cs="宋体"/>
          <w:b/>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pacing w:val="6"/>
          <w:szCs w:val="21"/>
          <w:highlight w:val="none"/>
          <w14:textFill>
            <w14:solidFill>
              <w14:schemeClr w14:val="tx1"/>
            </w14:solidFill>
          </w14:textFill>
        </w:rPr>
        <w:t>十、本规定自发布之日起执行，原国家经贸委、原国家计委、财政部和国家统计局2003年颁布的《</w:t>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"https://www.shui5.cn/article/df/24263.html"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pacing w:val="6"/>
          <w:szCs w:val="21"/>
          <w:highlight w:val="none"/>
          <w14:textFill>
            <w14:solidFill>
              <w14:schemeClr w14:val="tx1"/>
            </w14:solidFill>
          </w14:textFill>
        </w:rPr>
        <w:t>中小企业标准暂行规定</w:t>
      </w:r>
      <w:r>
        <w:rPr>
          <w:rFonts w:hint="eastAsia" w:ascii="宋体" w:hAnsi="宋体" w:eastAsia="宋体" w:cs="宋体"/>
          <w:color w:val="000000" w:themeColor="text1"/>
          <w:spacing w:val="6"/>
          <w:szCs w:val="21"/>
          <w:highlight w:val="none"/>
          <w14:textFill>
            <w14:solidFill>
              <w14:schemeClr w14:val="tx1"/>
            </w14:solidFill>
          </w14:textFill>
        </w:rPr>
        <w:fldChar w:fldCharType="end"/>
      </w:r>
      <w:r>
        <w:rPr>
          <w:rFonts w:hint="eastAsia" w:ascii="宋体" w:hAnsi="宋体" w:eastAsia="宋体" w:cs="宋体"/>
          <w:color w:val="000000" w:themeColor="text1"/>
          <w:spacing w:val="6"/>
          <w:szCs w:val="2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"https://www.shui5.cn/article/df/24263.html"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pacing w:val="6"/>
          <w:szCs w:val="21"/>
          <w:highlight w:val="none"/>
          <w14:textFill>
            <w14:solidFill>
              <w14:schemeClr w14:val="tx1"/>
            </w14:solidFill>
          </w14:textFill>
        </w:rPr>
        <w:t>国经贸中小企[2003]143号</w:t>
      </w:r>
      <w:r>
        <w:rPr>
          <w:rFonts w:hint="eastAsia" w:ascii="宋体" w:hAnsi="宋体" w:eastAsia="宋体" w:cs="宋体"/>
          <w:color w:val="000000" w:themeColor="text1"/>
          <w:spacing w:val="6"/>
          <w:szCs w:val="21"/>
          <w:highlight w:val="none"/>
          <w14:textFill>
            <w14:solidFill>
              <w14:schemeClr w14:val="tx1"/>
            </w14:solidFill>
          </w14:textFill>
        </w:rPr>
        <w:fldChar w:fldCharType="end"/>
      </w:r>
      <w:r>
        <w:rPr>
          <w:rFonts w:hint="eastAsia" w:ascii="宋体" w:hAnsi="宋体" w:eastAsia="宋体" w:cs="宋体"/>
          <w:color w:val="000000" w:themeColor="text1"/>
          <w:spacing w:val="6"/>
          <w:szCs w:val="21"/>
          <w:highlight w:val="none"/>
          <w14:textFill>
            <w14:solidFill>
              <w14:schemeClr w14:val="tx1"/>
            </w14:solidFill>
          </w14:textFill>
        </w:rPr>
        <w:t>同时废止。</w:t>
      </w:r>
    </w:p>
    <w:p>
      <w:pPr>
        <w:spacing w:line="360" w:lineRule="auto"/>
        <w:jc w:val="center"/>
        <w:rPr>
          <w:rFonts w:ascii="宋体" w:hAnsi="宋体" w:cs="宋体"/>
          <w:b/>
          <w:color w:val="000000" w:themeColor="text1"/>
          <w:sz w:val="32"/>
          <w:szCs w:val="32"/>
          <w:highlight w:val="none"/>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p>
    <w:p>
      <w:pPr>
        <w:spacing w:line="360" w:lineRule="auto"/>
        <w:rPr>
          <w:rFonts w:ascii="宋体" w:hAnsi="宋体" w:cs="宋体"/>
          <w:bCs/>
          <w:color w:val="000000" w:themeColor="text1"/>
          <w:sz w:val="24"/>
          <w:highlight w:val="none"/>
          <w14:textFill>
            <w14:solidFill>
              <w14:schemeClr w14:val="tx1"/>
            </w14:solidFill>
          </w14:textFill>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roma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608" w:name="_Toc164085800"/>
    <w:bookmarkStart w:id="609" w:name="_Toc91899912"/>
    <w:bookmarkStart w:id="610" w:name="_Toc131845147"/>
    <w:bookmarkStart w:id="611" w:name="_Toc36110187"/>
    <w:r>
      <w:rPr>
        <w:rFonts w:hint="eastAsia" w:ascii="仿宋_GB2312" w:eastAsia="仿宋_GB2312"/>
        <w:kern w:val="0"/>
        <w:szCs w:val="21"/>
      </w:rPr>
      <w:t xml:space="preserve"> 页</w:t>
    </w:r>
    <w:bookmarkEnd w:id="608"/>
    <w:bookmarkEnd w:id="609"/>
    <w:bookmarkEnd w:id="610"/>
    <w:bookmarkEnd w:id="61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w:t>
    </w: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058E68"/>
    <w:multiLevelType w:val="singleLevel"/>
    <w:tmpl w:val="B8058E68"/>
    <w:lvl w:ilvl="0" w:tentative="0">
      <w:start w:val="1"/>
      <w:numFmt w:val="decimal"/>
      <w:suff w:val="nothing"/>
      <w:lvlText w:val="%1、"/>
      <w:lvlJc w:val="left"/>
    </w:lvl>
  </w:abstractNum>
  <w:abstractNum w:abstractNumId="1">
    <w:nsid w:val="D6E7719C"/>
    <w:multiLevelType w:val="singleLevel"/>
    <w:tmpl w:val="D6E7719C"/>
    <w:lvl w:ilvl="0" w:tentative="0">
      <w:start w:val="1"/>
      <w:numFmt w:val="chineseCounting"/>
      <w:suff w:val="nothing"/>
      <w:lvlText w:val="（%1）"/>
      <w:lvlJc w:val="left"/>
      <w:rPr>
        <w:rFonts w:hint="eastAsia"/>
      </w:rPr>
    </w:lvl>
  </w:abstractNum>
  <w:abstractNum w:abstractNumId="2">
    <w:nsid w:val="64AE2087"/>
    <w:multiLevelType w:val="singleLevel"/>
    <w:tmpl w:val="64AE2087"/>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MmEyNmIzOWVmY2Y1Mjg1NGNjNzFjMzI3M2RmZTk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4CB"/>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7687A"/>
    <w:rsid w:val="01EC2C57"/>
    <w:rsid w:val="025F0711"/>
    <w:rsid w:val="026B2E25"/>
    <w:rsid w:val="02824D4D"/>
    <w:rsid w:val="02DC4B10"/>
    <w:rsid w:val="02DD76CE"/>
    <w:rsid w:val="02F36323"/>
    <w:rsid w:val="02F5619C"/>
    <w:rsid w:val="0326446A"/>
    <w:rsid w:val="032D5555"/>
    <w:rsid w:val="036634D2"/>
    <w:rsid w:val="03970FFE"/>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035F9"/>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1640C"/>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CE66E5"/>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7505A2"/>
    <w:rsid w:val="17D349C1"/>
    <w:rsid w:val="1830729E"/>
    <w:rsid w:val="1870062C"/>
    <w:rsid w:val="187415E5"/>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03432"/>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1F25E2"/>
    <w:rsid w:val="29345E77"/>
    <w:rsid w:val="294C65AD"/>
    <w:rsid w:val="29806583"/>
    <w:rsid w:val="298B3C4C"/>
    <w:rsid w:val="29F26D24"/>
    <w:rsid w:val="2A15033F"/>
    <w:rsid w:val="2A1662C1"/>
    <w:rsid w:val="2A1C7367"/>
    <w:rsid w:val="2A2815FA"/>
    <w:rsid w:val="2A6D6092"/>
    <w:rsid w:val="2A7D76B4"/>
    <w:rsid w:val="2B437463"/>
    <w:rsid w:val="2B7807EE"/>
    <w:rsid w:val="2BA50BF7"/>
    <w:rsid w:val="2BAB0938"/>
    <w:rsid w:val="2BBF00EC"/>
    <w:rsid w:val="2BC37CFD"/>
    <w:rsid w:val="2BD5237F"/>
    <w:rsid w:val="2BE536CE"/>
    <w:rsid w:val="2BE758D9"/>
    <w:rsid w:val="2C09049E"/>
    <w:rsid w:val="2C0A653C"/>
    <w:rsid w:val="2C191F85"/>
    <w:rsid w:val="2CE82D6F"/>
    <w:rsid w:val="2D343236"/>
    <w:rsid w:val="2DD15014"/>
    <w:rsid w:val="2DF72DE4"/>
    <w:rsid w:val="2E0220AF"/>
    <w:rsid w:val="2E4062DE"/>
    <w:rsid w:val="2E4B082A"/>
    <w:rsid w:val="2E5D4E86"/>
    <w:rsid w:val="2E5D790B"/>
    <w:rsid w:val="2E9A3C18"/>
    <w:rsid w:val="2EBB0FEE"/>
    <w:rsid w:val="2EC63002"/>
    <w:rsid w:val="2EDB24FC"/>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800DBA"/>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CED04E1"/>
    <w:rsid w:val="3D3C7F39"/>
    <w:rsid w:val="3D440F09"/>
    <w:rsid w:val="3D4504A0"/>
    <w:rsid w:val="3D8734BB"/>
    <w:rsid w:val="3D9A11D4"/>
    <w:rsid w:val="3DA16D89"/>
    <w:rsid w:val="3DA364BE"/>
    <w:rsid w:val="3DC97A61"/>
    <w:rsid w:val="3DE041CB"/>
    <w:rsid w:val="3E0D48F6"/>
    <w:rsid w:val="3E1868B4"/>
    <w:rsid w:val="3E377251"/>
    <w:rsid w:val="3E42664B"/>
    <w:rsid w:val="3E51720D"/>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EB4B5B"/>
    <w:rsid w:val="40FF545D"/>
    <w:rsid w:val="410067C8"/>
    <w:rsid w:val="418460C4"/>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5F0FCF"/>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8652A"/>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3752D5"/>
    <w:rsid w:val="4C536996"/>
    <w:rsid w:val="4CB6685F"/>
    <w:rsid w:val="4CC367FE"/>
    <w:rsid w:val="4D077F3C"/>
    <w:rsid w:val="4D123355"/>
    <w:rsid w:val="4D2A3B31"/>
    <w:rsid w:val="4D312C52"/>
    <w:rsid w:val="4D905305"/>
    <w:rsid w:val="4D964A72"/>
    <w:rsid w:val="4D9C1254"/>
    <w:rsid w:val="4DBF37D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3EE2A35"/>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242BB1"/>
    <w:rsid w:val="58777551"/>
    <w:rsid w:val="58917D2F"/>
    <w:rsid w:val="5894085C"/>
    <w:rsid w:val="58AE4F0C"/>
    <w:rsid w:val="58B85899"/>
    <w:rsid w:val="58E363A9"/>
    <w:rsid w:val="595E1678"/>
    <w:rsid w:val="596D5BD4"/>
    <w:rsid w:val="597425CA"/>
    <w:rsid w:val="597E3DD8"/>
    <w:rsid w:val="59E66F87"/>
    <w:rsid w:val="59F80043"/>
    <w:rsid w:val="5A09252F"/>
    <w:rsid w:val="5A0B2778"/>
    <w:rsid w:val="5A2A7C7B"/>
    <w:rsid w:val="5A3E2560"/>
    <w:rsid w:val="5A5D3B6E"/>
    <w:rsid w:val="5A637A76"/>
    <w:rsid w:val="5A6D33BA"/>
    <w:rsid w:val="5A792B1F"/>
    <w:rsid w:val="5A874767"/>
    <w:rsid w:val="5AA85BE2"/>
    <w:rsid w:val="5AAD6F28"/>
    <w:rsid w:val="5AD63A24"/>
    <w:rsid w:val="5AF32D0E"/>
    <w:rsid w:val="5B2C5FDC"/>
    <w:rsid w:val="5B2E1A1D"/>
    <w:rsid w:val="5B843A1C"/>
    <w:rsid w:val="5B873E3F"/>
    <w:rsid w:val="5C02690E"/>
    <w:rsid w:val="5C196DA7"/>
    <w:rsid w:val="5C2A048C"/>
    <w:rsid w:val="5C5E0C75"/>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EE5CC7"/>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7120AB"/>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540A36"/>
    <w:rsid w:val="74706664"/>
    <w:rsid w:val="747F3682"/>
    <w:rsid w:val="749C4185"/>
    <w:rsid w:val="75067759"/>
    <w:rsid w:val="752E6DCD"/>
    <w:rsid w:val="7551380D"/>
    <w:rsid w:val="75600BE5"/>
    <w:rsid w:val="7564475C"/>
    <w:rsid w:val="7583797F"/>
    <w:rsid w:val="7588167A"/>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6F06D7"/>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5510B"/>
    <w:rsid w:val="7B667AF9"/>
    <w:rsid w:val="7B7468F8"/>
    <w:rsid w:val="7B780B03"/>
    <w:rsid w:val="7BEE0103"/>
    <w:rsid w:val="7C0A0FE4"/>
    <w:rsid w:val="7C254906"/>
    <w:rsid w:val="7C590818"/>
    <w:rsid w:val="7C7C10F6"/>
    <w:rsid w:val="7C853BEA"/>
    <w:rsid w:val="7C881368"/>
    <w:rsid w:val="7CE27788"/>
    <w:rsid w:val="7D0C32F1"/>
    <w:rsid w:val="7D0F408D"/>
    <w:rsid w:val="7D491C6C"/>
    <w:rsid w:val="7D5429C0"/>
    <w:rsid w:val="7D6E6D43"/>
    <w:rsid w:val="7DB57A34"/>
    <w:rsid w:val="7DC84188"/>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0"/>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4"/>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4"/>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0"/>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5"/>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4"/>
    <w:autoRedefine/>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0"/>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link w:val="119"/>
    <w:autoRedefine/>
    <w:qFormat/>
    <w:uiPriority w:val="0"/>
    <w:pPr>
      <w:adjustRightInd/>
      <w:spacing w:after="120" w:line="240" w:lineRule="auto"/>
      <w:ind w:left="420" w:leftChars="200" w:firstLine="210"/>
    </w:pPr>
    <w:rPr>
      <w:sz w:val="21"/>
    </w:rPr>
  </w:style>
  <w:style w:type="paragraph" w:styleId="3">
    <w:name w:val="Body Text Indent"/>
    <w:basedOn w:val="1"/>
    <w:next w:val="4"/>
    <w:link w:val="262"/>
    <w:autoRedefine/>
    <w:qFormat/>
    <w:uiPriority w:val="0"/>
    <w:pPr>
      <w:spacing w:line="480" w:lineRule="exact"/>
      <w:ind w:firstLine="480" w:firstLineChars="200"/>
    </w:pPr>
    <w:rPr>
      <w:rFonts w:ascii="宋体" w:hAnsi="宋体"/>
      <w:sz w:val="24"/>
    </w:rPr>
  </w:style>
  <w:style w:type="paragraph" w:styleId="4">
    <w:name w:val="Normal Indent"/>
    <w:basedOn w:val="1"/>
    <w:next w:val="3"/>
    <w:link w:val="191"/>
    <w:autoRedefine/>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autoRedefine/>
    <w:qFormat/>
    <w:uiPriority w:val="0"/>
    <w:pPr>
      <w:ind w:left="2520" w:leftChars="1200"/>
    </w:pPr>
  </w:style>
  <w:style w:type="paragraph" w:styleId="15">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6"/>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link w:val="200"/>
    <w:autoRedefine/>
    <w:qFormat/>
    <w:uiPriority w:val="0"/>
    <w:pPr>
      <w:shd w:val="clear" w:color="auto" w:fill="000080"/>
    </w:pPr>
  </w:style>
  <w:style w:type="paragraph" w:styleId="21">
    <w:name w:val="annotation text"/>
    <w:basedOn w:val="1"/>
    <w:link w:val="341"/>
    <w:autoRedefine/>
    <w:qFormat/>
    <w:uiPriority w:val="99"/>
    <w:pPr>
      <w:jc w:val="left"/>
    </w:pPr>
  </w:style>
  <w:style w:type="paragraph" w:styleId="22">
    <w:name w:val="Salutation"/>
    <w:basedOn w:val="1"/>
    <w:next w:val="1"/>
    <w:link w:val="295"/>
    <w:autoRedefine/>
    <w:qFormat/>
    <w:uiPriority w:val="0"/>
    <w:rPr>
      <w:rFonts w:ascii="仿宋_GB2312" w:eastAsia="仿宋_GB2312"/>
      <w:sz w:val="28"/>
      <w:szCs w:val="20"/>
    </w:rPr>
  </w:style>
  <w:style w:type="paragraph" w:styleId="23">
    <w:name w:val="Body Text 3"/>
    <w:basedOn w:val="1"/>
    <w:link w:val="327"/>
    <w:autoRedefine/>
    <w:qFormat/>
    <w:uiPriority w:val="0"/>
    <w:pPr>
      <w:jc w:val="center"/>
    </w:pPr>
    <w:rPr>
      <w:szCs w:val="20"/>
    </w:rPr>
  </w:style>
  <w:style w:type="paragraph" w:styleId="24">
    <w:name w:val="List Bullet 3"/>
    <w:basedOn w:val="1"/>
    <w:autoRedefine/>
    <w:unhideWhenUsed/>
    <w:qFormat/>
    <w:uiPriority w:val="0"/>
    <w:pPr>
      <w:snapToGrid w:val="0"/>
      <w:spacing w:line="360" w:lineRule="auto"/>
      <w:ind w:left="360" w:right="238" w:hanging="360"/>
      <w:contextualSpacing/>
    </w:pPr>
    <w:rPr>
      <w:sz w:val="24"/>
    </w:rPr>
  </w:style>
  <w:style w:type="paragraph" w:styleId="25">
    <w:name w:val="Body Text"/>
    <w:basedOn w:val="1"/>
    <w:next w:val="1"/>
    <w:link w:val="427"/>
    <w:autoRedefine/>
    <w:qFormat/>
    <w:uiPriority w:val="0"/>
    <w:pPr>
      <w:autoSpaceDE w:val="0"/>
      <w:autoSpaceDN w:val="0"/>
      <w:spacing w:line="360" w:lineRule="auto"/>
    </w:pPr>
    <w:rPr>
      <w:rFonts w:ascii="宋体" w:hAnsi="Arial" w:cs="Arial"/>
      <w:snapToGrid w:val="0"/>
      <w:sz w:val="24"/>
      <w:szCs w:val="21"/>
      <w:lang w:val="zh-CN"/>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3"/>
    <w:autoRedefine/>
    <w:qFormat/>
    <w:uiPriority w:val="0"/>
    <w:rPr>
      <w:rFonts w:ascii="宋体" w:hAnsi="Courier New" w:cs="Arial"/>
      <w:snapToGrid w:val="0"/>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179"/>
    <w:autoRedefine/>
    <w:qFormat/>
    <w:uiPriority w:val="0"/>
    <w:pPr>
      <w:ind w:left="100" w:leftChars="2500"/>
    </w:pPr>
    <w:rPr>
      <w:rFonts w:ascii="宋体"/>
      <w:sz w:val="24"/>
      <w:szCs w:val="21"/>
      <w:lang w:val="zh-CN"/>
    </w:rPr>
  </w:style>
  <w:style w:type="paragraph" w:styleId="37">
    <w:name w:val="Body Text Indent 2"/>
    <w:basedOn w:val="1"/>
    <w:link w:val="305"/>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29"/>
    <w:autoRedefine/>
    <w:qFormat/>
    <w:uiPriority w:val="0"/>
    <w:rPr>
      <w:lang w:val="zh-CN"/>
    </w:rPr>
  </w:style>
  <w:style w:type="paragraph" w:styleId="39">
    <w:name w:val="Balloon Text"/>
    <w:basedOn w:val="1"/>
    <w:link w:val="186"/>
    <w:autoRedefine/>
    <w:qFormat/>
    <w:uiPriority w:val="0"/>
    <w:rPr>
      <w:sz w:val="18"/>
      <w:szCs w:val="18"/>
    </w:rPr>
  </w:style>
  <w:style w:type="paragraph" w:styleId="40">
    <w:name w:val="footer"/>
    <w:basedOn w:val="1"/>
    <w:link w:val="380"/>
    <w:autoRedefine/>
    <w:qFormat/>
    <w:uiPriority w:val="99"/>
    <w:pPr>
      <w:tabs>
        <w:tab w:val="center" w:pos="4153"/>
        <w:tab w:val="right" w:pos="8306"/>
      </w:tabs>
      <w:snapToGrid w:val="0"/>
      <w:jc w:val="left"/>
    </w:pPr>
    <w:rPr>
      <w:sz w:val="18"/>
      <w:szCs w:val="18"/>
    </w:rPr>
  </w:style>
  <w:style w:type="paragraph" w:styleId="41">
    <w:name w:val="header"/>
    <w:basedOn w:val="1"/>
    <w:link w:val="389"/>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link w:val="131"/>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4"/>
    <w:link w:val="307"/>
    <w:autoRedefine/>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2"/>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299"/>
    <w:autoRedefine/>
    <w:qFormat/>
    <w:uiPriority w:val="0"/>
    <w:pPr>
      <w:spacing w:after="120" w:line="480" w:lineRule="auto"/>
    </w:pPr>
  </w:style>
  <w:style w:type="paragraph" w:styleId="57">
    <w:name w:val="HTML Preformatted"/>
    <w:basedOn w:val="1"/>
    <w:link w:val="29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4"/>
    <w:autoRedefine/>
    <w:qFormat/>
    <w:uiPriority w:val="0"/>
    <w:rPr>
      <w:b/>
      <w:bCs/>
    </w:rPr>
  </w:style>
  <w:style w:type="paragraph" w:styleId="61">
    <w:name w:val="Body Text First Indent"/>
    <w:basedOn w:val="25"/>
    <w:next w:val="51"/>
    <w:link w:val="318"/>
    <w:autoRedefine/>
    <w:qFormat/>
    <w:uiPriority w:val="0"/>
    <w:pPr>
      <w:ind w:firstLine="420"/>
    </w:pPr>
    <w:rPr>
      <w:rFonts w:hAnsi="Calibri" w:cs="Times New Roman"/>
      <w:snapToGrid/>
      <w:szCs w:val="20"/>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character" w:customStyle="1" w:styleId="79">
    <w:name w:val="标题 2 Char"/>
    <w:autoRedefine/>
    <w:qFormat/>
    <w:uiPriority w:val="0"/>
    <w:rPr>
      <w:rFonts w:ascii="Arial" w:hAnsi="Arial" w:eastAsia="黑体"/>
      <w:b/>
      <w:kern w:val="2"/>
      <w:sz w:val="32"/>
      <w:lang w:val="en-US" w:eastAsia="zh-CN"/>
    </w:rPr>
  </w:style>
  <w:style w:type="character" w:customStyle="1" w:styleId="80">
    <w:name w:val="表格非标题文字 Char"/>
    <w:link w:val="81"/>
    <w:autoRedefine/>
    <w:qFormat/>
    <w:uiPriority w:val="0"/>
    <w:rPr>
      <w:rFonts w:ascii="Futura Bk" w:hAnsi="Futura Bk"/>
      <w:kern w:val="2"/>
      <w:sz w:val="18"/>
      <w:szCs w:val="21"/>
      <w:lang w:val="en-US" w:eastAsia="zh-CN" w:bidi="ar-SA"/>
    </w:rPr>
  </w:style>
  <w:style w:type="paragraph" w:customStyle="1" w:styleId="81">
    <w:name w:val="表格非标题文字"/>
    <w:link w:val="80"/>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autoRedefine/>
    <w:qFormat/>
    <w:locked/>
    <w:uiPriority w:val="0"/>
    <w:rPr>
      <w:rFonts w:ascii="宋体" w:hAnsi="宋体"/>
      <w:sz w:val="24"/>
    </w:rPr>
  </w:style>
  <w:style w:type="paragraph" w:customStyle="1" w:styleId="83">
    <w:name w:val="*正文"/>
    <w:basedOn w:val="1"/>
    <w:link w:val="82"/>
    <w:autoRedefine/>
    <w:qFormat/>
    <w:uiPriority w:val="0"/>
    <w:pPr>
      <w:snapToGrid w:val="0"/>
      <w:spacing w:line="360" w:lineRule="auto"/>
      <w:ind w:firstLine="482"/>
      <w:jc w:val="left"/>
    </w:pPr>
    <w:rPr>
      <w:rFonts w:ascii="宋体" w:hAnsi="宋体"/>
      <w:kern w:val="0"/>
      <w:sz w:val="24"/>
      <w:szCs w:val="20"/>
    </w:rPr>
  </w:style>
  <w:style w:type="character" w:customStyle="1" w:styleId="84">
    <w:name w:val="Char Char71"/>
    <w:autoRedefine/>
    <w:semiHidden/>
    <w:qFormat/>
    <w:uiPriority w:val="0"/>
    <w:rPr>
      <w:rFonts w:eastAsia="宋体"/>
      <w:kern w:val="2"/>
      <w:sz w:val="21"/>
      <w:szCs w:val="24"/>
      <w:lang w:val="en-US" w:eastAsia="zh-CN" w:bidi="ar-SA"/>
    </w:rPr>
  </w:style>
  <w:style w:type="character" w:customStyle="1" w:styleId="85">
    <w:name w:val="Char Char6"/>
    <w:autoRedefine/>
    <w:qFormat/>
    <w:uiPriority w:val="0"/>
    <w:rPr>
      <w:rFonts w:eastAsia="宋体"/>
      <w:kern w:val="2"/>
      <w:sz w:val="21"/>
      <w:szCs w:val="24"/>
      <w:lang w:val="en-US" w:eastAsia="zh-CN" w:bidi="ar-SA"/>
    </w:rPr>
  </w:style>
  <w:style w:type="character" w:customStyle="1" w:styleId="86">
    <w:name w:val="正文缩进 Char"/>
    <w:autoRedefine/>
    <w:qFormat/>
    <w:uiPriority w:val="0"/>
    <w:rPr>
      <w:rFonts w:eastAsia="宋体"/>
      <w:kern w:val="2"/>
      <w:sz w:val="21"/>
      <w:lang w:val="en-US" w:eastAsia="zh-CN"/>
    </w:rPr>
  </w:style>
  <w:style w:type="character" w:customStyle="1" w:styleId="87">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8">
    <w:name w:val="Char Char28"/>
    <w:autoRedefine/>
    <w:qFormat/>
    <w:uiPriority w:val="6"/>
    <w:rPr>
      <w:rFonts w:ascii="仿宋_GB2312" w:hAnsi="仿宋_GB2312" w:eastAsia="仿宋_GB2312"/>
      <w:kern w:val="1"/>
      <w:sz w:val="28"/>
    </w:rPr>
  </w:style>
  <w:style w:type="character" w:customStyle="1" w:styleId="89">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autoRedefine/>
    <w:qFormat/>
    <w:uiPriority w:val="6"/>
    <w:rPr>
      <w:rFonts w:ascii="Times New Roman" w:hAnsi="Times New Roman" w:eastAsia="黑体" w:cs="Times New Roman"/>
      <w:b/>
      <w:kern w:val="0"/>
      <w:sz w:val="24"/>
      <w:szCs w:val="24"/>
    </w:rPr>
  </w:style>
  <w:style w:type="character" w:customStyle="1" w:styleId="91">
    <w:name w:val="U_正文 Char"/>
    <w:link w:val="92"/>
    <w:autoRedefine/>
    <w:qFormat/>
    <w:uiPriority w:val="0"/>
    <w:rPr>
      <w:sz w:val="24"/>
      <w:szCs w:val="24"/>
    </w:rPr>
  </w:style>
  <w:style w:type="paragraph" w:customStyle="1" w:styleId="92">
    <w:name w:val="U_正文"/>
    <w:basedOn w:val="1"/>
    <w:link w:val="91"/>
    <w:autoRedefine/>
    <w:qFormat/>
    <w:uiPriority w:val="0"/>
    <w:pPr>
      <w:adjustRightInd/>
      <w:spacing w:beforeLines="20" w:afterLines="20" w:line="300" w:lineRule="auto"/>
      <w:ind w:firstLine="200" w:firstLineChars="200"/>
    </w:pPr>
    <w:rPr>
      <w:kern w:val="0"/>
      <w:sz w:val="24"/>
    </w:rPr>
  </w:style>
  <w:style w:type="character" w:customStyle="1" w:styleId="93">
    <w:name w:val="HTML 地址 Char1"/>
    <w:autoRedefine/>
    <w:qFormat/>
    <w:uiPriority w:val="0"/>
    <w:rPr>
      <w:rFonts w:ascii="Times New Roman" w:hAnsi="Times New Roman" w:eastAsia="宋体" w:cs="Times New Roman"/>
      <w:i/>
      <w:iCs/>
      <w:szCs w:val="24"/>
    </w:rPr>
  </w:style>
  <w:style w:type="character" w:customStyle="1" w:styleId="94">
    <w:name w:val="批注主题 Char1"/>
    <w:link w:val="60"/>
    <w:autoRedefine/>
    <w:qFormat/>
    <w:uiPriority w:val="0"/>
    <w:rPr>
      <w:b/>
      <w:bCs/>
      <w:kern w:val="2"/>
      <w:sz w:val="21"/>
      <w:szCs w:val="24"/>
    </w:rPr>
  </w:style>
  <w:style w:type="character" w:customStyle="1" w:styleId="95">
    <w:name w:val="Char Char51"/>
    <w:autoRedefine/>
    <w:qFormat/>
    <w:uiPriority w:val="0"/>
    <w:rPr>
      <w:rFonts w:ascii="宋体" w:hAnsi="Courier New" w:eastAsia="宋体"/>
      <w:kern w:val="2"/>
      <w:sz w:val="21"/>
      <w:lang w:val="en-US" w:eastAsia="zh-CN"/>
    </w:rPr>
  </w:style>
  <w:style w:type="character" w:customStyle="1" w:styleId="96">
    <w:name w:val="表正文 Char"/>
    <w:autoRedefine/>
    <w:qFormat/>
    <w:uiPriority w:val="0"/>
    <w:rPr>
      <w:rFonts w:ascii="宋体" w:eastAsia="宋体"/>
      <w:snapToGrid w:val="0"/>
      <w:color w:val="000000"/>
      <w:kern w:val="28"/>
      <w:sz w:val="28"/>
      <w:lang w:val="en-US" w:eastAsia="zh-CN" w:bidi="ar-SA"/>
    </w:rPr>
  </w:style>
  <w:style w:type="character" w:customStyle="1" w:styleId="97">
    <w:name w:val="Char Char34"/>
    <w:autoRedefine/>
    <w:qFormat/>
    <w:uiPriority w:val="6"/>
    <w:rPr>
      <w:b/>
      <w:kern w:val="1"/>
      <w:sz w:val="28"/>
      <w:szCs w:val="28"/>
    </w:rPr>
  </w:style>
  <w:style w:type="character" w:customStyle="1" w:styleId="98">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autoRedefine/>
    <w:qFormat/>
    <w:uiPriority w:val="0"/>
    <w:rPr>
      <w:rFonts w:ascii="宋体" w:hAnsi="宋体" w:eastAsia="宋体"/>
      <w:kern w:val="2"/>
      <w:sz w:val="24"/>
      <w:lang w:bidi="ar-SA"/>
    </w:rPr>
  </w:style>
  <w:style w:type="paragraph" w:customStyle="1" w:styleId="100">
    <w:name w:val="哈哈正文"/>
    <w:basedOn w:val="1"/>
    <w:link w:val="99"/>
    <w:autoRedefine/>
    <w:qFormat/>
    <w:uiPriority w:val="0"/>
    <w:pPr>
      <w:adjustRightInd/>
      <w:spacing w:line="360" w:lineRule="auto"/>
      <w:ind w:firstLine="200" w:firstLineChars="200"/>
    </w:pPr>
    <w:rPr>
      <w:rFonts w:ascii="宋体" w:hAnsi="宋体"/>
      <w:sz w:val="24"/>
      <w:szCs w:val="20"/>
    </w:rPr>
  </w:style>
  <w:style w:type="character" w:customStyle="1" w:styleId="101">
    <w:name w:val="未处理的提及1"/>
    <w:autoRedefine/>
    <w:qFormat/>
    <w:uiPriority w:val="0"/>
    <w:rPr>
      <w:color w:val="808080"/>
      <w:shd w:val="clear" w:color="auto" w:fill="E6E6E6"/>
    </w:rPr>
  </w:style>
  <w:style w:type="character" w:customStyle="1" w:styleId="102">
    <w:name w:val="txt"/>
    <w:autoRedefine/>
    <w:qFormat/>
    <w:uiPriority w:val="0"/>
    <w:rPr>
      <w:rFonts w:ascii="仿宋_GB2312" w:eastAsia="微软雅黑"/>
      <w:b/>
      <w:kern w:val="2"/>
      <w:sz w:val="32"/>
      <w:szCs w:val="32"/>
      <w:lang w:val="en-US" w:eastAsia="zh-CN" w:bidi="ar-SA"/>
    </w:rPr>
  </w:style>
  <w:style w:type="character" w:customStyle="1" w:styleId="103">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4">
    <w:name w:val="Char Char32"/>
    <w:autoRedefine/>
    <w:qFormat/>
    <w:uiPriority w:val="6"/>
    <w:rPr>
      <w:b/>
      <w:kern w:val="1"/>
      <w:sz w:val="24"/>
      <w:szCs w:val="24"/>
    </w:rPr>
  </w:style>
  <w:style w:type="character" w:customStyle="1" w:styleId="105">
    <w:name w:val="PI Char1"/>
    <w:autoRedefine/>
    <w:qFormat/>
    <w:uiPriority w:val="0"/>
    <w:rPr>
      <w:rFonts w:ascii="宋体" w:hAnsi="宋体"/>
      <w:kern w:val="2"/>
      <w:sz w:val="24"/>
      <w:szCs w:val="24"/>
    </w:rPr>
  </w:style>
  <w:style w:type="character" w:customStyle="1" w:styleId="106">
    <w:name w:val="tw4winTerm"/>
    <w:autoRedefine/>
    <w:qFormat/>
    <w:uiPriority w:val="0"/>
    <w:rPr>
      <w:color w:val="0000FF"/>
    </w:rPr>
  </w:style>
  <w:style w:type="character" w:customStyle="1" w:styleId="107">
    <w:name w:val="Footer Char"/>
    <w:autoRedefine/>
    <w:qFormat/>
    <w:locked/>
    <w:uiPriority w:val="0"/>
    <w:rPr>
      <w:rFonts w:eastAsia="宋体"/>
      <w:kern w:val="2"/>
      <w:sz w:val="18"/>
      <w:lang w:val="en-US" w:eastAsia="zh-CN" w:bidi="ar-SA"/>
    </w:rPr>
  </w:style>
  <w:style w:type="character" w:customStyle="1" w:styleId="108">
    <w:name w:val="普通文字 Char Char1"/>
    <w:autoRedefine/>
    <w:qFormat/>
    <w:uiPriority w:val="0"/>
    <w:rPr>
      <w:rFonts w:ascii="宋体" w:hAnsi="Courier New"/>
      <w:kern w:val="2"/>
      <w:sz w:val="21"/>
    </w:rPr>
  </w:style>
  <w:style w:type="character" w:customStyle="1" w:styleId="109">
    <w:name w:val="Char Char101"/>
    <w:autoRedefine/>
    <w:qFormat/>
    <w:uiPriority w:val="6"/>
    <w:rPr>
      <w:rFonts w:ascii="宋体" w:hAnsi="宋体"/>
      <w:kern w:val="2"/>
      <w:sz w:val="21"/>
      <w:szCs w:val="24"/>
      <w:lang w:val="en-US" w:eastAsia="zh-CN"/>
    </w:rPr>
  </w:style>
  <w:style w:type="character" w:customStyle="1" w:styleId="110">
    <w:name w:val="标题 4 Char"/>
    <w:autoRedefine/>
    <w:qFormat/>
    <w:uiPriority w:val="0"/>
    <w:rPr>
      <w:rFonts w:ascii="Arial" w:hAnsi="Arial" w:eastAsia="黑体"/>
      <w:b/>
      <w:kern w:val="2"/>
      <w:sz w:val="28"/>
    </w:rPr>
  </w:style>
  <w:style w:type="character" w:customStyle="1" w:styleId="111">
    <w:name w:val="链接"/>
    <w:autoRedefine/>
    <w:qFormat/>
    <w:uiPriority w:val="0"/>
    <w:rPr>
      <w:color w:val="0000FF"/>
      <w:sz w:val="21"/>
      <w:szCs w:val="21"/>
      <w:u w:val="single"/>
    </w:rPr>
  </w:style>
  <w:style w:type="character" w:customStyle="1" w:styleId="112">
    <w:name w:val="h4 Char"/>
    <w:autoRedefine/>
    <w:qFormat/>
    <w:uiPriority w:val="0"/>
    <w:rPr>
      <w:rFonts w:ascii="Arial" w:hAnsi="Arial" w:eastAsia="黑体"/>
      <w:b/>
      <w:bCs/>
      <w:kern w:val="2"/>
      <w:sz w:val="28"/>
      <w:szCs w:val="28"/>
      <w:lang w:val="zh-CN" w:eastAsia="zh-CN" w:bidi="ar-SA"/>
    </w:rPr>
  </w:style>
  <w:style w:type="character" w:customStyle="1" w:styleId="113">
    <w:name w:val="5正文 Char"/>
    <w:link w:val="114"/>
    <w:autoRedefine/>
    <w:qFormat/>
    <w:uiPriority w:val="0"/>
    <w:rPr>
      <w:rFonts w:ascii="仿宋_GB2312" w:hAnsi="微软雅黑" w:eastAsia="仿宋_GB2312"/>
      <w:sz w:val="28"/>
      <w:szCs w:val="21"/>
    </w:rPr>
  </w:style>
  <w:style w:type="paragraph" w:customStyle="1" w:styleId="114">
    <w:name w:val="5正文"/>
    <w:basedOn w:val="1"/>
    <w:link w:val="113"/>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autoRedefine/>
    <w:qFormat/>
    <w:uiPriority w:val="9"/>
    <w:rPr>
      <w:b/>
      <w:bCs/>
      <w:kern w:val="2"/>
      <w:sz w:val="32"/>
      <w:szCs w:val="32"/>
    </w:rPr>
  </w:style>
  <w:style w:type="character" w:customStyle="1" w:styleId="116">
    <w:name w:val="样式6 Char"/>
    <w:autoRedefine/>
    <w:qFormat/>
    <w:uiPriority w:val="0"/>
    <w:rPr>
      <w:rFonts w:ascii="仿宋_GB2312" w:hAnsi="宋体" w:eastAsia="仿宋_GB2312"/>
      <w:b/>
      <w:bCs/>
      <w:kern w:val="2"/>
      <w:sz w:val="24"/>
      <w:szCs w:val="24"/>
      <w:lang w:val="en-US" w:eastAsia="zh-CN" w:bidi="ar-SA"/>
    </w:rPr>
  </w:style>
  <w:style w:type="character" w:customStyle="1" w:styleId="117">
    <w:name w:val="Char Char14"/>
    <w:autoRedefine/>
    <w:qFormat/>
    <w:uiPriority w:val="6"/>
    <w:rPr>
      <w:rFonts w:ascii="黑体" w:hAnsi="黑体" w:eastAsia="黑体"/>
    </w:rPr>
  </w:style>
  <w:style w:type="character" w:customStyle="1" w:styleId="118">
    <w:name w:val="Heading 2 Hidden Char"/>
    <w:autoRedefine/>
    <w:qFormat/>
    <w:uiPriority w:val="0"/>
    <w:rPr>
      <w:rFonts w:ascii="仿宋_GB2312" w:eastAsia="仿宋_GB2312"/>
      <w:b/>
      <w:bCs/>
      <w:kern w:val="2"/>
      <w:sz w:val="24"/>
      <w:szCs w:val="24"/>
      <w:lang w:val="zh-CN" w:eastAsia="zh-CN" w:bidi="ar-SA"/>
    </w:rPr>
  </w:style>
  <w:style w:type="character" w:customStyle="1" w:styleId="119">
    <w:name w:val="正文首行缩进 2 Char"/>
    <w:link w:val="2"/>
    <w:autoRedefine/>
    <w:qFormat/>
    <w:uiPriority w:val="0"/>
    <w:rPr>
      <w:rFonts w:ascii="宋体" w:hAnsi="宋体"/>
      <w:kern w:val="2"/>
      <w:sz w:val="21"/>
      <w:szCs w:val="24"/>
    </w:rPr>
  </w:style>
  <w:style w:type="character" w:customStyle="1" w:styleId="120">
    <w:name w:val="font11"/>
    <w:autoRedefine/>
    <w:qFormat/>
    <w:uiPriority w:val="0"/>
    <w:rPr>
      <w:rFonts w:hint="default" w:ascii="Times New Roman" w:hAnsi="Times New Roman" w:cs="Times New Roman"/>
      <w:color w:val="000000"/>
      <w:sz w:val="22"/>
      <w:szCs w:val="22"/>
      <w:u w:val="none"/>
    </w:rPr>
  </w:style>
  <w:style w:type="character" w:customStyle="1" w:styleId="121">
    <w:name w:val="表正文 Char1"/>
    <w:autoRedefine/>
    <w:qFormat/>
    <w:uiPriority w:val="0"/>
    <w:rPr>
      <w:rFonts w:ascii="宋体" w:eastAsia="宋体"/>
      <w:snapToGrid w:val="0"/>
      <w:color w:val="000000"/>
      <w:kern w:val="28"/>
      <w:sz w:val="28"/>
    </w:rPr>
  </w:style>
  <w:style w:type="character" w:customStyle="1" w:styleId="122">
    <w:name w:val="blue1"/>
    <w:basedOn w:val="69"/>
    <w:autoRedefine/>
    <w:qFormat/>
    <w:uiPriority w:val="0"/>
    <w:rPr>
      <w:rFonts w:ascii="Arial" w:hAnsi="Arial" w:eastAsia="黑体" w:cs="Arial"/>
      <w:snapToGrid w:val="0"/>
      <w:kern w:val="0"/>
      <w:szCs w:val="21"/>
    </w:rPr>
  </w:style>
  <w:style w:type="character" w:customStyle="1" w:styleId="123">
    <w:name w:val="纯文本 Char"/>
    <w:link w:val="33"/>
    <w:autoRedefine/>
    <w:qFormat/>
    <w:uiPriority w:val="0"/>
    <w:rPr>
      <w:rFonts w:ascii="宋体" w:hAnsi="Courier New" w:eastAsia="宋体" w:cs="Arial"/>
      <w:snapToGrid w:val="0"/>
      <w:kern w:val="2"/>
      <w:sz w:val="21"/>
      <w:szCs w:val="21"/>
      <w:lang w:val="en-US" w:eastAsia="zh-CN" w:bidi="ar-SA"/>
    </w:rPr>
  </w:style>
  <w:style w:type="character" w:customStyle="1" w:styleId="124">
    <w:name w:val="标书1 Char"/>
    <w:autoRedefine/>
    <w:qFormat/>
    <w:uiPriority w:val="0"/>
    <w:rPr>
      <w:rFonts w:eastAsia="宋体"/>
      <w:b/>
      <w:bCs/>
      <w:kern w:val="44"/>
      <w:sz w:val="44"/>
      <w:szCs w:val="44"/>
      <w:lang w:val="en-US" w:eastAsia="zh-CN" w:bidi="ar-SA"/>
    </w:rPr>
  </w:style>
  <w:style w:type="character" w:customStyle="1" w:styleId="125">
    <w:name w:val="样式5 Char"/>
    <w:autoRedefine/>
    <w:qFormat/>
    <w:uiPriority w:val="0"/>
    <w:rPr>
      <w:rFonts w:ascii="仿宋_GB2312" w:hAnsi="仿宋" w:eastAsia="仿宋_GB2312"/>
      <w:kern w:val="2"/>
      <w:sz w:val="24"/>
      <w:szCs w:val="24"/>
    </w:rPr>
  </w:style>
  <w:style w:type="character" w:customStyle="1" w:styleId="126">
    <w:name w:val="样式4 Char"/>
    <w:autoRedefine/>
    <w:qFormat/>
    <w:uiPriority w:val="0"/>
    <w:rPr>
      <w:rFonts w:ascii="仿宋_GB2312" w:hAnsi="仿宋" w:eastAsia="仿宋_GB2312"/>
      <w:b/>
      <w:kern w:val="2"/>
      <w:sz w:val="32"/>
      <w:szCs w:val="32"/>
      <w:lang w:bidi="ar-SA"/>
    </w:rPr>
  </w:style>
  <w:style w:type="character" w:customStyle="1" w:styleId="127">
    <w:name w:val="插图说明 Char"/>
    <w:autoRedefine/>
    <w:qFormat/>
    <w:uiPriority w:val="0"/>
    <w:rPr>
      <w:rFonts w:eastAsia="黑体"/>
      <w:sz w:val="24"/>
      <w:lang w:val="en-US" w:eastAsia="zh-CN"/>
    </w:rPr>
  </w:style>
  <w:style w:type="character" w:customStyle="1" w:styleId="128">
    <w:name w:val="正文2 Char Char"/>
    <w:link w:val="129"/>
    <w:autoRedefine/>
    <w:qFormat/>
    <w:uiPriority w:val="0"/>
    <w:rPr>
      <w:rFonts w:eastAsia="宋体"/>
      <w:kern w:val="2"/>
      <w:sz w:val="24"/>
      <w:lang w:val="en-US" w:eastAsia="zh-CN" w:bidi="ar-SA"/>
    </w:rPr>
  </w:style>
  <w:style w:type="paragraph" w:customStyle="1" w:styleId="129">
    <w:name w:val="正文2"/>
    <w:basedOn w:val="1"/>
    <w:link w:val="128"/>
    <w:autoRedefine/>
    <w:qFormat/>
    <w:uiPriority w:val="0"/>
    <w:pPr>
      <w:spacing w:before="156" w:line="360" w:lineRule="auto"/>
      <w:ind w:firstLine="510" w:firstLineChars="200"/>
    </w:pPr>
    <w:rPr>
      <w:sz w:val="24"/>
      <w:szCs w:val="20"/>
    </w:rPr>
  </w:style>
  <w:style w:type="character" w:customStyle="1" w:styleId="130">
    <w:name w:val="Char Char24"/>
    <w:autoRedefine/>
    <w:qFormat/>
    <w:uiPriority w:val="6"/>
    <w:rPr>
      <w:kern w:val="1"/>
      <w:sz w:val="21"/>
    </w:rPr>
  </w:style>
  <w:style w:type="character" w:customStyle="1" w:styleId="131">
    <w:name w:val="副标题 Char"/>
    <w:link w:val="47"/>
    <w:autoRedefine/>
    <w:qFormat/>
    <w:uiPriority w:val="0"/>
    <w:rPr>
      <w:rFonts w:ascii="Arial" w:hAnsi="Arial" w:eastAsia="隶书"/>
      <w:b/>
      <w:bCs/>
      <w:kern w:val="28"/>
      <w:sz w:val="44"/>
      <w:szCs w:val="32"/>
      <w:lang w:val="en-US" w:eastAsia="zh-CN" w:bidi="ar-SA"/>
    </w:rPr>
  </w:style>
  <w:style w:type="character" w:customStyle="1" w:styleId="132">
    <w:name w:val="普通文字 Char1 Char"/>
    <w:autoRedefine/>
    <w:qFormat/>
    <w:uiPriority w:val="0"/>
    <w:rPr>
      <w:rFonts w:ascii="宋体" w:hAnsi="Courier New" w:eastAsia="宋体"/>
      <w:kern w:val="2"/>
      <w:sz w:val="21"/>
      <w:szCs w:val="24"/>
      <w:lang w:val="en-US" w:eastAsia="zh-CN" w:bidi="ar-SA"/>
    </w:rPr>
  </w:style>
  <w:style w:type="character" w:customStyle="1" w:styleId="133">
    <w:name w:val="h3 Char1"/>
    <w:autoRedefine/>
    <w:qFormat/>
    <w:uiPriority w:val="0"/>
    <w:rPr>
      <w:rFonts w:eastAsia="宋体"/>
      <w:b/>
      <w:bCs/>
      <w:kern w:val="2"/>
      <w:sz w:val="32"/>
      <w:szCs w:val="32"/>
      <w:lang w:bidi="ar-SA"/>
    </w:rPr>
  </w:style>
  <w:style w:type="character" w:customStyle="1" w:styleId="134">
    <w:name w:val="标题 Char1"/>
    <w:autoRedefine/>
    <w:qFormat/>
    <w:uiPriority w:val="0"/>
    <w:rPr>
      <w:rFonts w:ascii="Cambria" w:hAnsi="Cambria" w:eastAsia="宋体" w:cs="Times New Roman"/>
      <w:b/>
      <w:bCs/>
      <w:sz w:val="32"/>
      <w:szCs w:val="32"/>
      <w:lang w:bidi="ar-SA"/>
    </w:rPr>
  </w:style>
  <w:style w:type="character" w:customStyle="1" w:styleId="135">
    <w:name w:val="gf正文1 Char"/>
    <w:autoRedefine/>
    <w:qFormat/>
    <w:uiPriority w:val="0"/>
    <w:rPr>
      <w:rFonts w:ascii="宋体" w:hAnsi="宋体" w:eastAsia="宋体" w:cs="宋体"/>
      <w:kern w:val="2"/>
      <w:sz w:val="24"/>
      <w:szCs w:val="24"/>
      <w:lang w:val="en-US" w:eastAsia="zh-CN" w:bidi="ar-SA"/>
    </w:rPr>
  </w:style>
  <w:style w:type="character" w:customStyle="1" w:styleId="136">
    <w:name w:val="正文文本缩进 Char1"/>
    <w:autoRedefine/>
    <w:qFormat/>
    <w:uiPriority w:val="0"/>
    <w:rPr>
      <w:rFonts w:ascii="Calibri" w:hAnsi="Calibri"/>
      <w:sz w:val="28"/>
    </w:rPr>
  </w:style>
  <w:style w:type="character" w:customStyle="1" w:styleId="137">
    <w:name w:val="No Spacing Char"/>
    <w:link w:val="138"/>
    <w:autoRedefine/>
    <w:qFormat/>
    <w:uiPriority w:val="1"/>
    <w:rPr>
      <w:sz w:val="22"/>
      <w:szCs w:val="22"/>
      <w:lang w:val="en-US" w:eastAsia="zh-CN" w:bidi="ar-SA"/>
    </w:rPr>
  </w:style>
  <w:style w:type="paragraph" w:customStyle="1" w:styleId="138">
    <w:name w:val="无间隔1"/>
    <w:link w:val="137"/>
    <w:autoRedefine/>
    <w:qFormat/>
    <w:uiPriority w:val="1"/>
    <w:rPr>
      <w:rFonts w:ascii="Times New Roman" w:hAnsi="Times New Roman" w:eastAsia="宋体" w:cs="Times New Roman"/>
      <w:sz w:val="22"/>
      <w:szCs w:val="22"/>
      <w:lang w:val="en-US" w:eastAsia="zh-CN" w:bidi="ar-SA"/>
    </w:rPr>
  </w:style>
  <w:style w:type="character" w:customStyle="1" w:styleId="139">
    <w:name w:val="样式7 Char"/>
    <w:autoRedefine/>
    <w:qFormat/>
    <w:uiPriority w:val="0"/>
    <w:rPr>
      <w:rFonts w:ascii="仿宋_GB2312" w:hAnsi="仿宋" w:eastAsia="仿宋_GB2312"/>
      <w:b/>
      <w:kern w:val="2"/>
      <w:sz w:val="24"/>
      <w:szCs w:val="24"/>
    </w:rPr>
  </w:style>
  <w:style w:type="character" w:customStyle="1" w:styleId="140">
    <w:name w:val="font12gray1"/>
    <w:autoRedefine/>
    <w:qFormat/>
    <w:uiPriority w:val="0"/>
    <w:rPr>
      <w:rFonts w:ascii="仿宋_GB2312" w:eastAsia="微软雅黑"/>
      <w:b/>
      <w:spacing w:val="300"/>
      <w:kern w:val="2"/>
      <w:sz w:val="18"/>
      <w:szCs w:val="18"/>
      <w:lang w:val="en-US" w:eastAsia="zh-CN" w:bidi="ar-SA"/>
    </w:rPr>
  </w:style>
  <w:style w:type="character" w:customStyle="1" w:styleId="141">
    <w:name w:val="Char Char7"/>
    <w:autoRedefine/>
    <w:semiHidden/>
    <w:qFormat/>
    <w:uiPriority w:val="0"/>
    <w:rPr>
      <w:rFonts w:eastAsia="宋体"/>
      <w:kern w:val="2"/>
      <w:sz w:val="21"/>
      <w:szCs w:val="24"/>
      <w:lang w:val="en-US" w:eastAsia="zh-CN" w:bidi="ar-SA"/>
    </w:rPr>
  </w:style>
  <w:style w:type="character" w:customStyle="1" w:styleId="142">
    <w:name w:val="表名 Char"/>
    <w:autoRedefine/>
    <w:qFormat/>
    <w:uiPriority w:val="0"/>
    <w:rPr>
      <w:rFonts w:eastAsia="宋体"/>
      <w:b/>
      <w:bCs/>
      <w:kern w:val="2"/>
      <w:sz w:val="24"/>
      <w:szCs w:val="24"/>
      <w:lang w:val="en-US" w:eastAsia="zh-CN" w:bidi="ar-SA"/>
    </w:rPr>
  </w:style>
  <w:style w:type="character" w:customStyle="1" w:styleId="143">
    <w:name w:val="Document Map Char"/>
    <w:autoRedefine/>
    <w:qFormat/>
    <w:locked/>
    <w:uiPriority w:val="0"/>
    <w:rPr>
      <w:rFonts w:eastAsia="宋体"/>
      <w:kern w:val="2"/>
      <w:sz w:val="21"/>
      <w:szCs w:val="24"/>
      <w:lang w:val="en-US" w:eastAsia="zh-CN" w:bidi="ar-SA"/>
    </w:rPr>
  </w:style>
  <w:style w:type="character" w:customStyle="1" w:styleId="144">
    <w:name w:val="font41"/>
    <w:basedOn w:val="69"/>
    <w:autoRedefine/>
    <w:qFormat/>
    <w:uiPriority w:val="0"/>
    <w:rPr>
      <w:rFonts w:hint="eastAsia" w:ascii="仿宋_GB2312" w:eastAsia="仿宋_GB2312" w:cs="仿宋_GB2312"/>
      <w:color w:val="000000"/>
      <w:sz w:val="22"/>
      <w:szCs w:val="22"/>
      <w:u w:val="none"/>
    </w:rPr>
  </w:style>
  <w:style w:type="character" w:customStyle="1" w:styleId="145">
    <w:name w:val="标题 6 Char"/>
    <w:link w:val="10"/>
    <w:autoRedefine/>
    <w:qFormat/>
    <w:uiPriority w:val="0"/>
    <w:rPr>
      <w:rFonts w:ascii="Arial" w:hAnsi="Arial" w:eastAsia="黑体"/>
      <w:b/>
      <w:bCs/>
      <w:kern w:val="2"/>
      <w:sz w:val="24"/>
      <w:szCs w:val="24"/>
    </w:rPr>
  </w:style>
  <w:style w:type="character" w:customStyle="1" w:styleId="146">
    <w:name w:val="纯文本 Char_0"/>
    <w:link w:val="147"/>
    <w:autoRedefine/>
    <w:qFormat/>
    <w:uiPriority w:val="0"/>
    <w:rPr>
      <w:rFonts w:ascii="宋体" w:hAnsi="Courier New"/>
      <w:kern w:val="2"/>
      <w:sz w:val="21"/>
      <w:szCs w:val="21"/>
      <w:lang w:val="en-US" w:eastAsia="zh-CN"/>
    </w:rPr>
  </w:style>
  <w:style w:type="paragraph" w:customStyle="1" w:styleId="147">
    <w:name w:val="纯文本_0_0"/>
    <w:basedOn w:val="148"/>
    <w:link w:val="146"/>
    <w:autoRedefine/>
    <w:qFormat/>
    <w:uiPriority w:val="0"/>
    <w:rPr>
      <w:rFonts w:ascii="宋体" w:hAnsi="Courier New"/>
      <w:szCs w:val="21"/>
    </w:rPr>
  </w:style>
  <w:style w:type="paragraph" w:customStyle="1" w:styleId="148">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autoRedefine/>
    <w:qFormat/>
    <w:locked/>
    <w:uiPriority w:val="0"/>
    <w:rPr>
      <w:rFonts w:eastAsia="宋体"/>
      <w:kern w:val="2"/>
      <w:sz w:val="18"/>
      <w:szCs w:val="18"/>
      <w:lang w:val="en-US" w:eastAsia="zh-CN" w:bidi="ar-SA"/>
    </w:rPr>
  </w:style>
  <w:style w:type="character" w:customStyle="1" w:styleId="150">
    <w:name w:val="正文 项目2 Char"/>
    <w:basedOn w:val="151"/>
    <w:autoRedefine/>
    <w:qFormat/>
    <w:uiPriority w:val="0"/>
    <w:rPr>
      <w:rFonts w:ascii="仿宋_GB2312" w:hAnsi="仿宋_GB2312" w:eastAsia="仿宋_GB2312"/>
      <w:kern w:val="2"/>
      <w:sz w:val="24"/>
      <w:lang w:bidi="ar-SA"/>
    </w:rPr>
  </w:style>
  <w:style w:type="character" w:customStyle="1" w:styleId="151">
    <w:name w:val="正文 项目 Char"/>
    <w:autoRedefine/>
    <w:qFormat/>
    <w:uiPriority w:val="0"/>
    <w:rPr>
      <w:rFonts w:ascii="仿宋_GB2312" w:hAnsi="仿宋_GB2312" w:eastAsia="仿宋_GB2312"/>
      <w:kern w:val="2"/>
      <w:sz w:val="24"/>
      <w:lang w:bidi="ar-SA"/>
    </w:rPr>
  </w:style>
  <w:style w:type="character" w:customStyle="1" w:styleId="152">
    <w:name w:val="h Char Char1"/>
    <w:autoRedefine/>
    <w:qFormat/>
    <w:uiPriority w:val="0"/>
    <w:rPr>
      <w:rFonts w:eastAsia="宋体"/>
      <w:kern w:val="2"/>
      <w:sz w:val="18"/>
      <w:szCs w:val="18"/>
      <w:lang w:val="en-US" w:eastAsia="zh-CN" w:bidi="ar-SA"/>
    </w:rPr>
  </w:style>
  <w:style w:type="character" w:customStyle="1" w:styleId="153">
    <w:name w:val="Char Char27"/>
    <w:autoRedefine/>
    <w:qFormat/>
    <w:uiPriority w:val="6"/>
    <w:rPr>
      <w:rFonts w:ascii="宋体" w:hAnsi="宋体" w:eastAsia="宋体"/>
      <w:color w:val="000000"/>
      <w:kern w:val="1"/>
      <w:sz w:val="28"/>
      <w:lang w:val="en-US" w:eastAsia="zh-CN" w:bidi="ar-SA"/>
    </w:rPr>
  </w:style>
  <w:style w:type="character" w:customStyle="1" w:styleId="154">
    <w:name w:val="px14"/>
    <w:autoRedefine/>
    <w:qFormat/>
    <w:uiPriority w:val="0"/>
    <w:rPr>
      <w:rFonts w:ascii="仿宋_GB2312" w:eastAsia="微软雅黑" w:cs="Times New Roman"/>
      <w:b/>
      <w:kern w:val="2"/>
      <w:sz w:val="32"/>
      <w:szCs w:val="32"/>
      <w:lang w:val="en-US" w:eastAsia="zh-CN" w:bidi="ar-SA"/>
    </w:rPr>
  </w:style>
  <w:style w:type="character" w:customStyle="1" w:styleId="155">
    <w:name w:val="HTML 预设格式 Char1"/>
    <w:autoRedefine/>
    <w:qFormat/>
    <w:uiPriority w:val="0"/>
    <w:rPr>
      <w:rFonts w:ascii="Courier New" w:hAnsi="Courier New" w:eastAsia="宋体" w:cs="Courier New"/>
      <w:sz w:val="20"/>
      <w:szCs w:val="20"/>
    </w:rPr>
  </w:style>
  <w:style w:type="character" w:customStyle="1" w:styleId="156">
    <w:name w:val="普通文字 Char1"/>
    <w:autoRedefine/>
    <w:qFormat/>
    <w:uiPriority w:val="0"/>
    <w:rPr>
      <w:rFonts w:ascii="宋体" w:hAnsi="Courier New" w:eastAsia="宋体"/>
      <w:kern w:val="2"/>
      <w:sz w:val="21"/>
      <w:lang w:val="en-US" w:eastAsia="zh-CN"/>
    </w:rPr>
  </w:style>
  <w:style w:type="character" w:customStyle="1" w:styleId="157">
    <w:name w:val="hei16b1"/>
    <w:autoRedefine/>
    <w:qFormat/>
    <w:uiPriority w:val="0"/>
    <w:rPr>
      <w:rFonts w:hint="default" w:ascii="Arial" w:hAnsi="Arial" w:cs="Arial"/>
      <w:b/>
      <w:bCs/>
      <w:color w:val="000000"/>
      <w:sz w:val="24"/>
      <w:szCs w:val="24"/>
    </w:rPr>
  </w:style>
  <w:style w:type="character" w:customStyle="1" w:styleId="158">
    <w:name w:val="正文（绿盟科技） Char"/>
    <w:link w:val="159"/>
    <w:autoRedefine/>
    <w:qFormat/>
    <w:uiPriority w:val="0"/>
    <w:rPr>
      <w:rFonts w:ascii="Arial" w:hAnsi="Arial"/>
      <w:sz w:val="21"/>
      <w:szCs w:val="21"/>
    </w:rPr>
  </w:style>
  <w:style w:type="paragraph" w:customStyle="1" w:styleId="159">
    <w:name w:val="正文（绿盟科技）"/>
    <w:link w:val="158"/>
    <w:autoRedefine/>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autoRedefine/>
    <w:qFormat/>
    <w:uiPriority w:val="6"/>
    <w:rPr>
      <w:rFonts w:ascii="宋体" w:hAnsi="宋体"/>
      <w:i/>
      <w:sz w:val="24"/>
      <w:szCs w:val="24"/>
    </w:rPr>
  </w:style>
  <w:style w:type="character" w:customStyle="1" w:styleId="161">
    <w:name w:val="页脚 Char"/>
    <w:autoRedefine/>
    <w:qFormat/>
    <w:uiPriority w:val="0"/>
    <w:rPr>
      <w:rFonts w:eastAsia="仿宋_GB2312"/>
      <w:kern w:val="2"/>
      <w:sz w:val="18"/>
      <w:lang w:val="en-US" w:eastAsia="zh-CN"/>
    </w:rPr>
  </w:style>
  <w:style w:type="character" w:customStyle="1" w:styleId="162">
    <w:name w:val="批注主题 Char"/>
    <w:autoRedefine/>
    <w:qFormat/>
    <w:uiPriority w:val="0"/>
    <w:rPr>
      <w:rFonts w:eastAsia="宋体"/>
      <w:b/>
      <w:bCs/>
      <w:kern w:val="2"/>
      <w:sz w:val="21"/>
      <w:szCs w:val="24"/>
      <w:lang w:val="en-US" w:eastAsia="zh-CN" w:bidi="ar-SA"/>
    </w:rPr>
  </w:style>
  <w:style w:type="character" w:customStyle="1" w:styleId="163">
    <w:name w:val="Comment Text Char"/>
    <w:autoRedefine/>
    <w:qFormat/>
    <w:locked/>
    <w:uiPriority w:val="0"/>
    <w:rPr>
      <w:rFonts w:ascii="宋体" w:hAnsi="宋体" w:eastAsia="宋体"/>
      <w:kern w:val="2"/>
      <w:sz w:val="24"/>
      <w:lang w:val="en-US" w:eastAsia="zh-CN" w:bidi="ar-SA"/>
    </w:rPr>
  </w:style>
  <w:style w:type="character" w:customStyle="1" w:styleId="164">
    <w:name w:val="标题 2 字符"/>
    <w:autoRedefine/>
    <w:qFormat/>
    <w:uiPriority w:val="1"/>
    <w:rPr>
      <w:rFonts w:ascii="仿宋_GB2312" w:hAnsi="Times New Roman" w:eastAsia="仿宋_GB2312" w:cs="Times New Roman"/>
      <w:b/>
      <w:kern w:val="2"/>
      <w:sz w:val="24"/>
      <w:lang w:val="zh-CN"/>
    </w:rPr>
  </w:style>
  <w:style w:type="character" w:customStyle="1" w:styleId="165">
    <w:name w:val="Char Char72"/>
    <w:autoRedefine/>
    <w:qFormat/>
    <w:uiPriority w:val="0"/>
    <w:rPr>
      <w:rFonts w:eastAsia="宋体"/>
      <w:kern w:val="2"/>
      <w:sz w:val="21"/>
      <w:szCs w:val="24"/>
      <w:lang w:val="en-US" w:eastAsia="zh-CN" w:bidi="ar-SA"/>
    </w:rPr>
  </w:style>
  <w:style w:type="character" w:customStyle="1" w:styleId="166">
    <w:name w:val="正文文本缩进 Char2"/>
    <w:autoRedefine/>
    <w:qFormat/>
    <w:uiPriority w:val="0"/>
    <w:rPr>
      <w:rFonts w:ascii="Times New Roman" w:hAnsi="Times New Roman" w:eastAsia="宋体" w:cs="Times New Roman"/>
      <w:snapToGrid w:val="0"/>
      <w:kern w:val="0"/>
      <w:szCs w:val="24"/>
    </w:rPr>
  </w:style>
  <w:style w:type="character" w:customStyle="1" w:styleId="167">
    <w:name w:val="样式2 Char"/>
    <w:autoRedefine/>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autoRedefine/>
    <w:qFormat/>
    <w:uiPriority w:val="0"/>
    <w:rPr>
      <w:sz w:val="32"/>
    </w:rPr>
  </w:style>
  <w:style w:type="paragraph" w:customStyle="1" w:styleId="169">
    <w:name w:val="表格名称"/>
    <w:basedOn w:val="6"/>
    <w:link w:val="168"/>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autoRedefine/>
    <w:qFormat/>
    <w:uiPriority w:val="0"/>
    <w:rPr>
      <w:rFonts w:eastAsia="宋体"/>
      <w:b/>
      <w:sz w:val="24"/>
      <w:lang w:val="en-GB" w:eastAsia="zh-CN" w:bidi="ar-SA"/>
    </w:rPr>
  </w:style>
  <w:style w:type="character" w:customStyle="1" w:styleId="171">
    <w:name w:val="c7 style3"/>
    <w:autoRedefine/>
    <w:qFormat/>
    <w:uiPriority w:val="0"/>
  </w:style>
  <w:style w:type="character" w:customStyle="1" w:styleId="172">
    <w:name w:val="正文文本 3 Char1"/>
    <w:autoRedefine/>
    <w:semiHidden/>
    <w:qFormat/>
    <w:uiPriority w:val="99"/>
    <w:rPr>
      <w:rFonts w:ascii="Times New Roman" w:hAnsi="Times New Roman" w:eastAsia="宋体" w:cs="Times New Roman"/>
      <w:sz w:val="16"/>
      <w:szCs w:val="16"/>
    </w:rPr>
  </w:style>
  <w:style w:type="character" w:customStyle="1" w:styleId="173">
    <w:name w:val="tw4winInternal"/>
    <w:autoRedefine/>
    <w:qFormat/>
    <w:uiPriority w:val="0"/>
    <w:rPr>
      <w:rFonts w:ascii="Courier New" w:hAnsi="Courier New" w:cs="Courier New"/>
      <w:color w:val="FF0000"/>
      <w:lang w:val="en-US" w:eastAsia="zh-CN"/>
    </w:rPr>
  </w:style>
  <w:style w:type="character" w:customStyle="1" w:styleId="174">
    <w:name w:val="Char Char10"/>
    <w:autoRedefine/>
    <w:semiHidden/>
    <w:qFormat/>
    <w:uiPriority w:val="0"/>
    <w:rPr>
      <w:rFonts w:ascii="宋体" w:hAnsi="宋体"/>
      <w:kern w:val="2"/>
      <w:sz w:val="21"/>
      <w:szCs w:val="24"/>
      <w:lang w:val="en-US" w:eastAsia="zh-CN"/>
    </w:rPr>
  </w:style>
  <w:style w:type="character" w:customStyle="1" w:styleId="175">
    <w:name w:val="shadow11"/>
    <w:autoRedefine/>
    <w:qFormat/>
    <w:uiPriority w:val="0"/>
    <w:rPr>
      <w:color w:val="000000"/>
      <w:sz w:val="21"/>
    </w:rPr>
  </w:style>
  <w:style w:type="character" w:customStyle="1" w:styleId="176">
    <w:name w:val="正文非缩进 Char3"/>
    <w:autoRedefine/>
    <w:qFormat/>
    <w:uiPriority w:val="0"/>
    <w:rPr>
      <w:rFonts w:ascii="宋体" w:eastAsia="宋体"/>
      <w:snapToGrid w:val="0"/>
      <w:color w:val="000000"/>
      <w:kern w:val="28"/>
      <w:sz w:val="28"/>
      <w:lang w:val="en-US" w:eastAsia="zh-CN" w:bidi="ar-SA"/>
    </w:rPr>
  </w:style>
  <w:style w:type="character" w:customStyle="1" w:styleId="177">
    <w:name w:val="Char Char"/>
    <w:autoRedefine/>
    <w:qFormat/>
    <w:uiPriority w:val="0"/>
    <w:rPr>
      <w:rFonts w:ascii="宋体" w:hAnsi="Courier New" w:eastAsia="宋体"/>
      <w:kern w:val="2"/>
      <w:sz w:val="21"/>
      <w:lang w:val="en-US" w:eastAsia="zh-CN" w:bidi="ar-SA"/>
    </w:rPr>
  </w:style>
  <w:style w:type="character" w:customStyle="1" w:styleId="178">
    <w:name w:val="签名 Char1"/>
    <w:autoRedefine/>
    <w:qFormat/>
    <w:uiPriority w:val="0"/>
    <w:rPr>
      <w:rFonts w:ascii="Times New Roman" w:hAnsi="Times New Roman" w:eastAsia="宋体" w:cs="Times New Roman"/>
      <w:szCs w:val="24"/>
    </w:rPr>
  </w:style>
  <w:style w:type="character" w:customStyle="1" w:styleId="179">
    <w:name w:val="日期 Char"/>
    <w:link w:val="36"/>
    <w:autoRedefine/>
    <w:qFormat/>
    <w:uiPriority w:val="0"/>
    <w:rPr>
      <w:rFonts w:ascii="宋体"/>
      <w:kern w:val="2"/>
      <w:sz w:val="24"/>
      <w:szCs w:val="21"/>
      <w:lang w:val="zh-CN"/>
    </w:rPr>
  </w:style>
  <w:style w:type="character" w:customStyle="1" w:styleId="180">
    <w:name w:val="标题 9 Char"/>
    <w:link w:val="13"/>
    <w:autoRedefine/>
    <w:qFormat/>
    <w:uiPriority w:val="0"/>
    <w:rPr>
      <w:rFonts w:ascii="Arial" w:hAnsi="Arial" w:eastAsia="黑体"/>
      <w:kern w:val="2"/>
      <w:sz w:val="21"/>
      <w:szCs w:val="21"/>
    </w:rPr>
  </w:style>
  <w:style w:type="character" w:customStyle="1" w:styleId="181">
    <w:name w:val="Char Char18"/>
    <w:autoRedefine/>
    <w:qFormat/>
    <w:uiPriority w:val="6"/>
    <w:rPr>
      <w:rFonts w:ascii="宋体" w:hAnsi="宋体"/>
      <w:sz w:val="28"/>
    </w:rPr>
  </w:style>
  <w:style w:type="character" w:customStyle="1" w:styleId="182">
    <w:name w:val="批注文字 Char"/>
    <w:autoRedefine/>
    <w:qFormat/>
    <w:uiPriority w:val="99"/>
    <w:rPr>
      <w:kern w:val="2"/>
      <w:sz w:val="21"/>
      <w:szCs w:val="24"/>
    </w:rPr>
  </w:style>
  <w:style w:type="character" w:customStyle="1" w:styleId="183">
    <w:name w:val="Char Char22"/>
    <w:autoRedefine/>
    <w:qFormat/>
    <w:uiPriority w:val="6"/>
    <w:rPr>
      <w:rFonts w:ascii="宋体" w:hAnsi="宋体"/>
      <w:kern w:val="1"/>
      <w:sz w:val="24"/>
      <w:szCs w:val="24"/>
    </w:rPr>
  </w:style>
  <w:style w:type="character" w:customStyle="1" w:styleId="184">
    <w:name w:val="pt141"/>
    <w:autoRedefine/>
    <w:qFormat/>
    <w:uiPriority w:val="0"/>
    <w:rPr>
      <w:color w:val="330066"/>
      <w:sz w:val="22"/>
      <w:szCs w:val="22"/>
    </w:rPr>
  </w:style>
  <w:style w:type="character" w:customStyle="1" w:styleId="185">
    <w:name w:val="正文文本缩进 2 Char1"/>
    <w:autoRedefine/>
    <w:semiHidden/>
    <w:qFormat/>
    <w:uiPriority w:val="99"/>
    <w:rPr>
      <w:rFonts w:ascii="Times New Roman" w:hAnsi="Times New Roman" w:eastAsia="宋体" w:cs="Times New Roman"/>
      <w:szCs w:val="24"/>
    </w:rPr>
  </w:style>
  <w:style w:type="character" w:customStyle="1" w:styleId="186">
    <w:name w:val="批注框文本 Char"/>
    <w:link w:val="39"/>
    <w:qFormat/>
    <w:uiPriority w:val="0"/>
    <w:rPr>
      <w:kern w:val="2"/>
      <w:sz w:val="18"/>
      <w:szCs w:val="18"/>
    </w:rPr>
  </w:style>
  <w:style w:type="character" w:customStyle="1" w:styleId="187">
    <w:name w:val="Char Char611"/>
    <w:autoRedefine/>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autoRedefine/>
    <w:qFormat/>
    <w:locked/>
    <w:uiPriority w:val="0"/>
    <w:rPr>
      <w:rFonts w:ascii="Tahoma" w:hAnsi="Tahoma"/>
      <w:sz w:val="24"/>
      <w:szCs w:val="24"/>
    </w:rPr>
  </w:style>
  <w:style w:type="paragraph" w:customStyle="1" w:styleId="190">
    <w:name w:val="my正文"/>
    <w:basedOn w:val="1"/>
    <w:link w:val="189"/>
    <w:autoRedefine/>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4"/>
    <w:autoRedefine/>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autoRedefine/>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autoRedefine/>
    <w:qFormat/>
    <w:uiPriority w:val="0"/>
    <w:rPr>
      <w:rFonts w:hAnsi="宋体"/>
      <w:kern w:val="2"/>
      <w:sz w:val="24"/>
      <w:lang w:bidi="ar-SA"/>
    </w:rPr>
  </w:style>
  <w:style w:type="character" w:customStyle="1" w:styleId="195">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autoRedefine/>
    <w:qFormat/>
    <w:uiPriority w:val="0"/>
    <w:rPr>
      <w:rFonts w:ascii="宋体" w:hAnsi="宋体"/>
      <w:b/>
      <w:bCs/>
      <w:snapToGrid/>
      <w:sz w:val="28"/>
    </w:rPr>
  </w:style>
  <w:style w:type="paragraph" w:customStyle="1" w:styleId="197">
    <w:name w:val="3级"/>
    <w:basedOn w:val="198"/>
    <w:link w:val="196"/>
    <w:autoRedefine/>
    <w:qFormat/>
    <w:uiPriority w:val="0"/>
    <w:pPr>
      <w:ind w:left="0" w:right="466" w:firstLine="288"/>
    </w:pPr>
    <w:rPr>
      <w:rFonts w:hAnsi="宋体"/>
      <w:snapToGrid/>
    </w:rPr>
  </w:style>
  <w:style w:type="paragraph" w:customStyle="1" w:styleId="198">
    <w:name w:val="样式 标题 3h33rd level3BOD 0H3l3CTHeading 3 - oldLevel 3 He..."/>
    <w:basedOn w:val="7"/>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autoRedefine/>
    <w:qFormat/>
    <w:uiPriority w:val="0"/>
    <w:rPr>
      <w:rFonts w:ascii="仿宋_GB2312" w:eastAsia="微软雅黑"/>
      <w:b/>
      <w:kern w:val="2"/>
      <w:sz w:val="32"/>
      <w:szCs w:val="32"/>
      <w:lang w:val="en-US" w:eastAsia="zh-CN" w:bidi="ar-SA"/>
    </w:rPr>
  </w:style>
  <w:style w:type="character" w:customStyle="1" w:styleId="200">
    <w:name w:val="文档结构图 Char1"/>
    <w:link w:val="20"/>
    <w:autoRedefine/>
    <w:qFormat/>
    <w:uiPriority w:val="0"/>
    <w:rPr>
      <w:kern w:val="2"/>
      <w:sz w:val="21"/>
      <w:szCs w:val="24"/>
      <w:shd w:val="clear" w:color="auto" w:fill="000080"/>
    </w:rPr>
  </w:style>
  <w:style w:type="character" w:customStyle="1" w:styleId="201">
    <w:name w:val="H6 Char"/>
    <w:autoRedefine/>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autoRedefine/>
    <w:qFormat/>
    <w:uiPriority w:val="0"/>
    <w:rPr>
      <w:rFonts w:ascii="Cambria" w:hAnsi="Cambria" w:eastAsia="宋体" w:cs="Times New Roman"/>
      <w:b/>
      <w:bCs/>
      <w:snapToGrid w:val="0"/>
      <w:kern w:val="28"/>
      <w:sz w:val="32"/>
      <w:szCs w:val="32"/>
    </w:rPr>
  </w:style>
  <w:style w:type="character" w:customStyle="1" w:styleId="204">
    <w:name w:val="font61"/>
    <w:basedOn w:val="69"/>
    <w:autoRedefine/>
    <w:qFormat/>
    <w:uiPriority w:val="0"/>
    <w:rPr>
      <w:rFonts w:hint="eastAsia" w:ascii="仿宋" w:hAnsi="仿宋" w:eastAsia="仿宋" w:cs="仿宋"/>
      <w:color w:val="000000"/>
      <w:sz w:val="20"/>
      <w:szCs w:val="20"/>
      <w:u w:val="none"/>
    </w:rPr>
  </w:style>
  <w:style w:type="character" w:customStyle="1" w:styleId="205">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autoRedefine/>
    <w:qFormat/>
    <w:uiPriority w:val="0"/>
    <w:rPr>
      <w:rFonts w:eastAsia="宋体"/>
      <w:b/>
      <w:bCs/>
      <w:kern w:val="2"/>
      <w:sz w:val="21"/>
      <w:szCs w:val="24"/>
      <w:lang w:val="en-US" w:eastAsia="zh-CN" w:bidi="ar-SA"/>
    </w:rPr>
  </w:style>
  <w:style w:type="character" w:customStyle="1" w:styleId="207">
    <w:name w:val="maywed421"/>
    <w:autoRedefine/>
    <w:qFormat/>
    <w:uiPriority w:val="0"/>
    <w:rPr>
      <w:color w:val="366FB6"/>
      <w:u w:val="none"/>
    </w:rPr>
  </w:style>
  <w:style w:type="character" w:customStyle="1" w:styleId="208">
    <w:name w:val="正文文本缩进 Char"/>
    <w:autoRedefine/>
    <w:qFormat/>
    <w:uiPriority w:val="0"/>
    <w:rPr>
      <w:rFonts w:ascii="宋体" w:hAnsi="宋体"/>
      <w:kern w:val="2"/>
      <w:sz w:val="24"/>
      <w:szCs w:val="24"/>
    </w:rPr>
  </w:style>
  <w:style w:type="character" w:customStyle="1" w:styleId="209">
    <w:name w:val="Char Char102"/>
    <w:autoRedefine/>
    <w:semiHidden/>
    <w:qFormat/>
    <w:uiPriority w:val="0"/>
    <w:rPr>
      <w:rFonts w:ascii="宋体" w:hAnsi="宋体"/>
      <w:kern w:val="2"/>
      <w:sz w:val="21"/>
      <w:szCs w:val="24"/>
      <w:lang w:val="en-US" w:eastAsia="zh-CN"/>
    </w:rPr>
  </w:style>
  <w:style w:type="character" w:customStyle="1" w:styleId="210">
    <w:name w:val="页眉 Char1"/>
    <w:autoRedefine/>
    <w:qFormat/>
    <w:uiPriority w:val="0"/>
    <w:rPr>
      <w:rFonts w:eastAsia="宋体"/>
      <w:kern w:val="2"/>
      <w:sz w:val="18"/>
      <w:szCs w:val="18"/>
      <w:lang w:val="en-US" w:eastAsia="zh-CN" w:bidi="ar-SA"/>
    </w:rPr>
  </w:style>
  <w:style w:type="character" w:customStyle="1" w:styleId="211">
    <w:name w:val="md"/>
    <w:basedOn w:val="69"/>
    <w:autoRedefine/>
    <w:qFormat/>
    <w:uiPriority w:val="0"/>
    <w:rPr>
      <w:rFonts w:ascii="Arial" w:hAnsi="Arial" w:eastAsia="黑体" w:cs="Arial"/>
      <w:snapToGrid w:val="0"/>
      <w:kern w:val="0"/>
      <w:szCs w:val="21"/>
    </w:rPr>
  </w:style>
  <w:style w:type="character" w:customStyle="1" w:styleId="212">
    <w:name w:val="big1"/>
    <w:autoRedefine/>
    <w:qFormat/>
    <w:uiPriority w:val="0"/>
    <w:rPr>
      <w:rFonts w:hint="eastAsia" w:ascii="宋体" w:hAnsi="宋体" w:eastAsia="宋体"/>
      <w:color w:val="333333"/>
      <w:sz w:val="22"/>
      <w:szCs w:val="22"/>
    </w:rPr>
  </w:style>
  <w:style w:type="character" w:customStyle="1" w:styleId="213">
    <w:name w:val="Char Char311"/>
    <w:autoRedefine/>
    <w:qFormat/>
    <w:uiPriority w:val="0"/>
    <w:rPr>
      <w:rFonts w:eastAsia="宋体"/>
      <w:kern w:val="2"/>
      <w:sz w:val="21"/>
      <w:szCs w:val="24"/>
      <w:lang w:val="en-US" w:eastAsia="zh-CN" w:bidi="ar-SA"/>
    </w:rPr>
  </w:style>
  <w:style w:type="character" w:customStyle="1" w:styleId="214">
    <w:name w:val="Char Char81"/>
    <w:autoRedefine/>
    <w:qFormat/>
    <w:uiPriority w:val="6"/>
    <w:rPr>
      <w:rFonts w:eastAsia="宋体"/>
      <w:b/>
      <w:sz w:val="24"/>
      <w:lang w:val="en-GB" w:eastAsia="zh-CN"/>
    </w:rPr>
  </w:style>
  <w:style w:type="character" w:customStyle="1" w:styleId="215">
    <w:name w:val="样式3 Char"/>
    <w:basedOn w:val="167"/>
    <w:autoRedefine/>
    <w:qFormat/>
    <w:uiPriority w:val="0"/>
    <w:rPr>
      <w:rFonts w:ascii="仿宋_GB2312" w:hAnsi="仿宋" w:eastAsia="仿宋_GB2312" w:cs="仿宋_GB2312"/>
      <w:sz w:val="32"/>
      <w:szCs w:val="30"/>
      <w:lang w:val="zh-CN"/>
    </w:rPr>
  </w:style>
  <w:style w:type="character" w:customStyle="1" w:styleId="216">
    <w:name w:val="HTML 地址 Char"/>
    <w:link w:val="30"/>
    <w:autoRedefine/>
    <w:qFormat/>
    <w:uiPriority w:val="0"/>
    <w:rPr>
      <w:rFonts w:ascii="宋体" w:hAnsi="宋体"/>
      <w:i/>
      <w:iCs/>
      <w:sz w:val="24"/>
      <w:szCs w:val="24"/>
    </w:rPr>
  </w:style>
  <w:style w:type="character" w:customStyle="1" w:styleId="217">
    <w:name w:val="正文首行缩进 2 Char1"/>
    <w:autoRedefine/>
    <w:qFormat/>
    <w:uiPriority w:val="0"/>
    <w:rPr>
      <w:rFonts w:ascii="Times New Roman" w:hAnsi="Times New Roman" w:eastAsia="宋体" w:cs="Times New Roman"/>
      <w:kern w:val="2"/>
      <w:sz w:val="24"/>
      <w:szCs w:val="24"/>
    </w:rPr>
  </w:style>
  <w:style w:type="character" w:customStyle="1" w:styleId="218">
    <w:name w:val="副标题 Char2"/>
    <w:autoRedefine/>
    <w:qFormat/>
    <w:uiPriority w:val="0"/>
    <w:rPr>
      <w:rFonts w:ascii="Cambria" w:hAnsi="Cambria" w:eastAsia="宋体" w:cs="Times New Roman"/>
      <w:b/>
      <w:bCs/>
      <w:snapToGrid w:val="0"/>
      <w:kern w:val="28"/>
      <w:sz w:val="32"/>
      <w:szCs w:val="32"/>
    </w:rPr>
  </w:style>
  <w:style w:type="character" w:customStyle="1" w:styleId="219">
    <w:name w:val="标题4-dyf Char"/>
    <w:link w:val="220"/>
    <w:autoRedefine/>
    <w:qFormat/>
    <w:uiPriority w:val="0"/>
    <w:rPr>
      <w:rFonts w:ascii="Cambria" w:hAnsi="Cambria"/>
      <w:b/>
      <w:bCs/>
      <w:color w:val="000000"/>
      <w:kern w:val="2"/>
      <w:sz w:val="21"/>
      <w:szCs w:val="21"/>
    </w:rPr>
  </w:style>
  <w:style w:type="paragraph" w:customStyle="1" w:styleId="220">
    <w:name w:val="标题4-dyf"/>
    <w:basedOn w:val="8"/>
    <w:link w:val="219"/>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autoRedefine/>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autoRedefine/>
    <w:qFormat/>
    <w:locked/>
    <w:uiPriority w:val="0"/>
    <w:rPr>
      <w:rFonts w:eastAsia="宋体"/>
      <w:kern w:val="2"/>
      <w:sz w:val="18"/>
      <w:szCs w:val="18"/>
      <w:lang w:val="en-US" w:eastAsia="zh-CN" w:bidi="ar-SA"/>
    </w:rPr>
  </w:style>
  <w:style w:type="character" w:customStyle="1" w:styleId="225">
    <w:name w:val="Char Char12"/>
    <w:autoRedefine/>
    <w:qFormat/>
    <w:uiPriority w:val="0"/>
    <w:rPr>
      <w:rFonts w:ascii="仿宋_GB2312" w:eastAsia="仿宋_GB2312"/>
      <w:b/>
      <w:bCs/>
      <w:kern w:val="2"/>
      <w:sz w:val="24"/>
      <w:szCs w:val="24"/>
      <w:lang w:val="zh-CN" w:eastAsia="zh-CN" w:bidi="ar-SA"/>
    </w:rPr>
  </w:style>
  <w:style w:type="character" w:customStyle="1" w:styleId="226">
    <w:name w:val="题注 Char"/>
    <w:link w:val="18"/>
    <w:autoRedefine/>
    <w:qFormat/>
    <w:uiPriority w:val="0"/>
    <w:rPr>
      <w:b/>
      <w:kern w:val="2"/>
      <w:sz w:val="28"/>
    </w:rPr>
  </w:style>
  <w:style w:type="character" w:customStyle="1" w:styleId="227">
    <w:name w:val="普通文字 Char3"/>
    <w:autoRedefine/>
    <w:qFormat/>
    <w:uiPriority w:val="0"/>
    <w:rPr>
      <w:rFonts w:ascii="宋体" w:hAnsi="Courier New" w:eastAsia="宋体"/>
      <w:kern w:val="2"/>
      <w:sz w:val="21"/>
      <w:lang w:val="en-US" w:eastAsia="zh-CN" w:bidi="ar-SA"/>
    </w:rPr>
  </w:style>
  <w:style w:type="character" w:customStyle="1" w:styleId="228">
    <w:name w:val="公文正文 Char"/>
    <w:autoRedefine/>
    <w:qFormat/>
    <w:uiPriority w:val="0"/>
    <w:rPr>
      <w:rFonts w:ascii="仿宋_GB2312" w:eastAsia="仿宋_GB2312"/>
      <w:kern w:val="2"/>
      <w:sz w:val="24"/>
      <w:szCs w:val="24"/>
      <w:lang w:val="en-US" w:eastAsia="zh-CN" w:bidi="ar-SA"/>
    </w:rPr>
  </w:style>
  <w:style w:type="character" w:customStyle="1" w:styleId="229">
    <w:name w:val="正文首行缩进 Char Char Char Char Char"/>
    <w:autoRedefine/>
    <w:qFormat/>
    <w:uiPriority w:val="0"/>
    <w:rPr>
      <w:rFonts w:ascii="宋体"/>
      <w:kern w:val="2"/>
      <w:sz w:val="24"/>
      <w:lang w:val="zh-CN"/>
    </w:rPr>
  </w:style>
  <w:style w:type="character" w:customStyle="1" w:styleId="230">
    <w:name w:val="PI Char"/>
    <w:autoRedefine/>
    <w:qFormat/>
    <w:uiPriority w:val="0"/>
    <w:rPr>
      <w:rFonts w:ascii="宋体" w:hAnsi="宋体" w:eastAsia="宋体"/>
      <w:kern w:val="2"/>
      <w:sz w:val="24"/>
      <w:szCs w:val="24"/>
      <w:lang w:val="en-US" w:eastAsia="zh-CN" w:bidi="ar-SA"/>
    </w:rPr>
  </w:style>
  <w:style w:type="character" w:customStyle="1" w:styleId="231">
    <w:name w:val="Default Char"/>
    <w:link w:val="232"/>
    <w:autoRedefine/>
    <w:qFormat/>
    <w:uiPriority w:val="0"/>
    <w:rPr>
      <w:rFonts w:ascii="仿宋_GB2312" w:eastAsia="仿宋_GB2312" w:cs="仿宋_GB2312"/>
      <w:color w:val="000000"/>
      <w:sz w:val="24"/>
      <w:szCs w:val="24"/>
      <w:lang w:val="en-US" w:eastAsia="zh-CN" w:bidi="ar-SA"/>
    </w:rPr>
  </w:style>
  <w:style w:type="paragraph" w:customStyle="1" w:styleId="232">
    <w:name w:val="Default"/>
    <w:link w:val="231"/>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autoRedefine/>
    <w:qFormat/>
    <w:uiPriority w:val="0"/>
    <w:rPr>
      <w:color w:val="333333"/>
    </w:rPr>
  </w:style>
  <w:style w:type="character" w:customStyle="1" w:styleId="234">
    <w:name w:val="列出段落 Char2"/>
    <w:autoRedefine/>
    <w:qFormat/>
    <w:uiPriority w:val="34"/>
    <w:rPr>
      <w:rFonts w:ascii="Calibri" w:hAnsi="Calibri"/>
      <w:kern w:val="2"/>
      <w:sz w:val="28"/>
    </w:rPr>
  </w:style>
  <w:style w:type="character" w:customStyle="1" w:styleId="235">
    <w:name w:val="mdeck"/>
    <w:autoRedefine/>
    <w:qFormat/>
    <w:uiPriority w:val="0"/>
    <w:rPr>
      <w:rFonts w:ascii="仿宋_GB2312" w:eastAsia="微软雅黑"/>
      <w:b/>
      <w:kern w:val="2"/>
      <w:sz w:val="32"/>
      <w:szCs w:val="32"/>
      <w:lang w:val="en-US" w:eastAsia="zh-CN" w:bidi="ar-SA"/>
    </w:rPr>
  </w:style>
  <w:style w:type="character" w:customStyle="1" w:styleId="236">
    <w:name w:val="unnamed11"/>
    <w:autoRedefine/>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autoRedefine/>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autoRedefine/>
    <w:qFormat/>
    <w:uiPriority w:val="0"/>
    <w:rPr>
      <w:rFonts w:hint="eastAsia" w:ascii="仿宋_GB2312" w:eastAsia="仿宋_GB2312"/>
      <w:b/>
      <w:bCs/>
      <w:color w:val="000000"/>
      <w:spacing w:val="-20"/>
      <w:sz w:val="24"/>
      <w:szCs w:val="24"/>
    </w:rPr>
  </w:style>
  <w:style w:type="character" w:customStyle="1" w:styleId="241">
    <w:name w:val="tw4winMark"/>
    <w:autoRedefine/>
    <w:qFormat/>
    <w:uiPriority w:val="0"/>
    <w:rPr>
      <w:rFonts w:ascii="Courier New" w:hAnsi="Courier New" w:cs="Courier New"/>
      <w:vanish/>
      <w:color w:val="800080"/>
      <w:sz w:val="24"/>
      <w:szCs w:val="24"/>
      <w:vertAlign w:val="subscript"/>
    </w:rPr>
  </w:style>
  <w:style w:type="character" w:customStyle="1" w:styleId="242">
    <w:name w:val="正文样式 Char"/>
    <w:link w:val="243"/>
    <w:autoRedefine/>
    <w:qFormat/>
    <w:uiPriority w:val="0"/>
    <w:rPr>
      <w:rFonts w:ascii="Calibri" w:hAnsi="Calibri"/>
      <w:sz w:val="24"/>
      <w:szCs w:val="24"/>
    </w:rPr>
  </w:style>
  <w:style w:type="paragraph" w:customStyle="1" w:styleId="243">
    <w:name w:val="正文样式"/>
    <w:basedOn w:val="1"/>
    <w:link w:val="242"/>
    <w:autoRedefine/>
    <w:qFormat/>
    <w:uiPriority w:val="0"/>
    <w:pPr>
      <w:adjustRightInd/>
      <w:spacing w:line="360" w:lineRule="auto"/>
      <w:ind w:firstLine="480" w:firstLineChars="200"/>
    </w:pPr>
    <w:rPr>
      <w:kern w:val="0"/>
      <w:sz w:val="24"/>
    </w:rPr>
  </w:style>
  <w:style w:type="character" w:customStyle="1" w:styleId="244">
    <w:name w:val="表正文 Char3"/>
    <w:autoRedefine/>
    <w:qFormat/>
    <w:uiPriority w:val="0"/>
    <w:rPr>
      <w:rFonts w:eastAsia="宋体"/>
    </w:rPr>
  </w:style>
  <w:style w:type="character" w:customStyle="1" w:styleId="245">
    <w:name w:val="H5 Char"/>
    <w:autoRedefine/>
    <w:qFormat/>
    <w:uiPriority w:val="0"/>
    <w:rPr>
      <w:b/>
      <w:bCs/>
      <w:kern w:val="2"/>
      <w:sz w:val="28"/>
      <w:szCs w:val="28"/>
    </w:rPr>
  </w:style>
  <w:style w:type="character" w:customStyle="1" w:styleId="246">
    <w:name w:val="Char Char3"/>
    <w:autoRedefine/>
    <w:qFormat/>
    <w:uiPriority w:val="0"/>
    <w:rPr>
      <w:rFonts w:eastAsia="宋体"/>
      <w:kern w:val="2"/>
      <w:sz w:val="21"/>
      <w:szCs w:val="24"/>
      <w:lang w:val="en-US" w:eastAsia="zh-CN" w:bidi="ar-SA"/>
    </w:rPr>
  </w:style>
  <w:style w:type="character" w:customStyle="1" w:styleId="247">
    <w:name w:val="正文 编号 Char"/>
    <w:autoRedefine/>
    <w:qFormat/>
    <w:uiPriority w:val="0"/>
    <w:rPr>
      <w:rFonts w:ascii="仿宋_GB2312" w:hAnsi="仿宋_GB2312" w:eastAsia="仿宋_GB2312"/>
      <w:kern w:val="2"/>
      <w:sz w:val="24"/>
      <w:lang w:bidi="ar-SA"/>
    </w:rPr>
  </w:style>
  <w:style w:type="character" w:customStyle="1" w:styleId="248">
    <w:name w:val="question-title2"/>
    <w:autoRedefine/>
    <w:qFormat/>
    <w:uiPriority w:val="6"/>
    <w:rPr>
      <w:rFonts w:ascii="Arial" w:hAnsi="Arial" w:eastAsia="黑体" w:cs="Arial"/>
      <w:snapToGrid w:val="0"/>
      <w:kern w:val="0"/>
      <w:szCs w:val="21"/>
    </w:rPr>
  </w:style>
  <w:style w:type="character" w:customStyle="1" w:styleId="249">
    <w:name w:val="gf正文1 Char Char"/>
    <w:link w:val="250"/>
    <w:autoRedefine/>
    <w:qFormat/>
    <w:uiPriority w:val="0"/>
    <w:rPr>
      <w:rFonts w:ascii="宋体" w:hAnsi="宋体" w:cs="宋体"/>
      <w:kern w:val="2"/>
      <w:sz w:val="24"/>
      <w:szCs w:val="24"/>
    </w:rPr>
  </w:style>
  <w:style w:type="paragraph" w:customStyle="1" w:styleId="250">
    <w:name w:val="gf正文1"/>
    <w:basedOn w:val="1"/>
    <w:link w:val="249"/>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autoRedefine/>
    <w:qFormat/>
    <w:uiPriority w:val="6"/>
    <w:rPr>
      <w:rFonts w:ascii="宋体" w:hAnsi="宋体"/>
      <w:kern w:val="1"/>
      <w:sz w:val="21"/>
    </w:rPr>
  </w:style>
  <w:style w:type="character" w:customStyle="1" w:styleId="252">
    <w:name w:val="正文缩进 Char3"/>
    <w:autoRedefine/>
    <w:qFormat/>
    <w:uiPriority w:val="0"/>
    <w:rPr>
      <w:rFonts w:ascii="宋体" w:eastAsia="宋体"/>
      <w:snapToGrid w:val="0"/>
      <w:color w:val="000000"/>
      <w:kern w:val="28"/>
      <w:sz w:val="28"/>
      <w:lang w:val="en-US" w:eastAsia="zh-CN" w:bidi="ar-SA"/>
    </w:rPr>
  </w:style>
  <w:style w:type="character" w:customStyle="1" w:styleId="253">
    <w:name w:val="列出段落 Char1"/>
    <w:link w:val="254"/>
    <w:autoRedefine/>
    <w:qFormat/>
    <w:uiPriority w:val="0"/>
    <w:rPr>
      <w:rFonts w:ascii="Calibri" w:hAnsi="Calibri"/>
      <w:sz w:val="24"/>
      <w:lang w:eastAsia="en-US"/>
    </w:rPr>
  </w:style>
  <w:style w:type="paragraph" w:customStyle="1" w:styleId="254">
    <w:name w:val="列表1"/>
    <w:basedOn w:val="1"/>
    <w:next w:val="255"/>
    <w:link w:val="253"/>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6">
    <w:name w:val="Char Char8"/>
    <w:autoRedefine/>
    <w:qFormat/>
    <w:uiPriority w:val="0"/>
    <w:rPr>
      <w:rFonts w:eastAsia="宋体"/>
      <w:b/>
      <w:sz w:val="24"/>
      <w:lang w:val="en-GB" w:eastAsia="zh-CN"/>
    </w:rPr>
  </w:style>
  <w:style w:type="character" w:customStyle="1" w:styleId="257">
    <w:name w:val="Normal Indent Char Char"/>
    <w:autoRedefine/>
    <w:qFormat/>
    <w:uiPriority w:val="0"/>
    <w:rPr>
      <w:rFonts w:eastAsia="宋体"/>
      <w:kern w:val="2"/>
      <w:sz w:val="21"/>
      <w:lang w:val="en-US" w:eastAsia="zh-CN" w:bidi="ar-SA"/>
    </w:rPr>
  </w:style>
  <w:style w:type="character" w:customStyle="1" w:styleId="258">
    <w:name w:val="列表段落 字符"/>
    <w:autoRedefine/>
    <w:qFormat/>
    <w:uiPriority w:val="99"/>
  </w:style>
  <w:style w:type="character" w:customStyle="1" w:styleId="259">
    <w:name w:val="Ò³Ã¼ Char Char1"/>
    <w:autoRedefine/>
    <w:qFormat/>
    <w:uiPriority w:val="0"/>
    <w:rPr>
      <w:rFonts w:eastAsia="宋体"/>
      <w:kern w:val="2"/>
      <w:sz w:val="18"/>
      <w:szCs w:val="18"/>
      <w:lang w:val="en-US" w:eastAsia="zh-CN" w:bidi="ar-SA"/>
    </w:rPr>
  </w:style>
  <w:style w:type="character" w:customStyle="1" w:styleId="260">
    <w:name w:val="方案正文 Char"/>
    <w:autoRedefine/>
    <w:qFormat/>
    <w:uiPriority w:val="0"/>
    <w:rPr>
      <w:rFonts w:ascii="仿宋_GB2312" w:eastAsia="仿宋_GB2312"/>
      <w:b/>
      <w:color w:val="000000"/>
      <w:kern w:val="2"/>
      <w:sz w:val="24"/>
      <w:lang w:val="en-US" w:eastAsia="zh-CN" w:bidi="ar-SA"/>
    </w:rPr>
  </w:style>
  <w:style w:type="character" w:customStyle="1" w:styleId="261">
    <w:name w:val="Char Char30"/>
    <w:autoRedefine/>
    <w:qFormat/>
    <w:uiPriority w:val="6"/>
    <w:rPr>
      <w:rFonts w:ascii="Arial" w:hAnsi="Arial" w:eastAsia="黑体"/>
      <w:kern w:val="1"/>
      <w:sz w:val="21"/>
      <w:szCs w:val="21"/>
    </w:rPr>
  </w:style>
  <w:style w:type="character" w:customStyle="1" w:styleId="262">
    <w:name w:val="正文文本缩进 Char3"/>
    <w:link w:val="3"/>
    <w:autoRedefine/>
    <w:qFormat/>
    <w:uiPriority w:val="0"/>
    <w:rPr>
      <w:rFonts w:ascii="宋体" w:hAnsi="宋体"/>
      <w:kern w:val="2"/>
      <w:sz w:val="24"/>
      <w:szCs w:val="24"/>
    </w:rPr>
  </w:style>
  <w:style w:type="character" w:customStyle="1" w:styleId="263">
    <w:name w:val="font01"/>
    <w:autoRedefine/>
    <w:qFormat/>
    <w:uiPriority w:val="0"/>
    <w:rPr>
      <w:rFonts w:hint="eastAsia" w:ascii="微软雅黑" w:hAnsi="微软雅黑" w:eastAsia="微软雅黑" w:cs="微软雅黑"/>
      <w:color w:val="000000"/>
      <w:sz w:val="20"/>
      <w:szCs w:val="20"/>
      <w:u w:val="none"/>
    </w:rPr>
  </w:style>
  <w:style w:type="character" w:customStyle="1" w:styleId="264">
    <w:name w:val="Char Char20"/>
    <w:autoRedefine/>
    <w:qFormat/>
    <w:uiPriority w:val="6"/>
    <w:rPr>
      <w:kern w:val="1"/>
      <w:sz w:val="24"/>
    </w:rPr>
  </w:style>
  <w:style w:type="character" w:customStyle="1" w:styleId="265">
    <w:name w:val="tw4winExternal"/>
    <w:autoRedefine/>
    <w:qFormat/>
    <w:uiPriority w:val="0"/>
    <w:rPr>
      <w:rFonts w:ascii="Courier New" w:hAnsi="Courier New" w:cs="Courier New"/>
      <w:color w:val="808080"/>
      <w:lang w:val="en-US" w:eastAsia="zh-CN"/>
    </w:rPr>
  </w:style>
  <w:style w:type="character" w:customStyle="1" w:styleId="266">
    <w:name w:val="标题 4 Char1"/>
    <w:autoRedefine/>
    <w:qFormat/>
    <w:uiPriority w:val="9"/>
    <w:rPr>
      <w:rFonts w:ascii="Cambria" w:hAnsi="Cambria" w:eastAsia="宋体" w:cs="Times New Roman"/>
      <w:b/>
      <w:bCs/>
      <w:kern w:val="2"/>
      <w:sz w:val="28"/>
      <w:szCs w:val="28"/>
    </w:rPr>
  </w:style>
  <w:style w:type="character" w:customStyle="1" w:styleId="267">
    <w:name w:val="批注文字 Char2"/>
    <w:autoRedefine/>
    <w:qFormat/>
    <w:uiPriority w:val="99"/>
    <w:rPr>
      <w:rFonts w:ascii="Times New Roman" w:hAnsi="Times New Roman" w:eastAsia="宋体" w:cs="Times New Roman"/>
      <w:snapToGrid w:val="0"/>
      <w:kern w:val="0"/>
      <w:szCs w:val="24"/>
    </w:rPr>
  </w:style>
  <w:style w:type="character" w:customStyle="1" w:styleId="268">
    <w:name w:val="正文文本 2 Char"/>
    <w:autoRedefine/>
    <w:qFormat/>
    <w:uiPriority w:val="0"/>
    <w:rPr>
      <w:rFonts w:eastAsia="宋体"/>
      <w:kern w:val="2"/>
      <w:sz w:val="21"/>
      <w:szCs w:val="24"/>
      <w:lang w:val="en-US" w:eastAsia="zh-CN" w:bidi="ar-SA"/>
    </w:rPr>
  </w:style>
  <w:style w:type="character" w:customStyle="1" w:styleId="269">
    <w:name w:val="Ò³Ã¼ Char Char"/>
    <w:autoRedefine/>
    <w:qFormat/>
    <w:uiPriority w:val="0"/>
    <w:rPr>
      <w:rFonts w:eastAsia="宋体"/>
      <w:kern w:val="2"/>
      <w:sz w:val="18"/>
      <w:lang w:val="en-US" w:eastAsia="zh-CN" w:bidi="ar-SA"/>
    </w:rPr>
  </w:style>
  <w:style w:type="character" w:customStyle="1" w:styleId="270">
    <w:name w:val="message1"/>
    <w:autoRedefine/>
    <w:qFormat/>
    <w:uiPriority w:val="0"/>
    <w:rPr>
      <w:rFonts w:hint="default" w:ascii="Tahoma" w:hAnsi="Tahoma" w:cs="Tahoma"/>
      <w:sz w:val="18"/>
      <w:szCs w:val="18"/>
    </w:rPr>
  </w:style>
  <w:style w:type="character" w:customStyle="1" w:styleId="271">
    <w:name w:val="Char Char23"/>
    <w:autoRedefine/>
    <w:qFormat/>
    <w:uiPriority w:val="6"/>
    <w:rPr>
      <w:color w:val="0000FF"/>
      <w:sz w:val="21"/>
    </w:rPr>
  </w:style>
  <w:style w:type="character" w:customStyle="1" w:styleId="272">
    <w:name w:val="批注框文本 字符"/>
    <w:autoRedefine/>
    <w:qFormat/>
    <w:uiPriority w:val="0"/>
    <w:rPr>
      <w:rFonts w:ascii="Arial" w:hAnsi="Arial" w:eastAsia="黑体" w:cs="Arial"/>
      <w:snapToGrid w:val="0"/>
      <w:kern w:val="0"/>
      <w:sz w:val="18"/>
      <w:szCs w:val="18"/>
    </w:rPr>
  </w:style>
  <w:style w:type="character" w:customStyle="1" w:styleId="273">
    <w:name w:val="纯文本 Char2"/>
    <w:autoRedefine/>
    <w:semiHidden/>
    <w:qFormat/>
    <w:uiPriority w:val="99"/>
    <w:rPr>
      <w:rFonts w:ascii="宋体" w:hAnsi="Courier New" w:eastAsia="宋体" w:cs="Courier New"/>
    </w:rPr>
  </w:style>
  <w:style w:type="character" w:customStyle="1" w:styleId="274">
    <w:name w:val="Char Char25"/>
    <w:autoRedefine/>
    <w:qFormat/>
    <w:uiPriority w:val="6"/>
    <w:rPr>
      <w:rFonts w:ascii="宋体" w:hAnsi="宋体"/>
      <w:kern w:val="1"/>
      <w:sz w:val="24"/>
      <w:lang w:val="zh-CN"/>
    </w:rPr>
  </w:style>
  <w:style w:type="character" w:customStyle="1" w:styleId="275">
    <w:name w:val="Char Char411"/>
    <w:autoRedefine/>
    <w:qFormat/>
    <w:uiPriority w:val="0"/>
    <w:rPr>
      <w:rFonts w:eastAsia="宋体"/>
      <w:b/>
      <w:sz w:val="24"/>
      <w:lang w:val="en-GB" w:eastAsia="zh-CN" w:bidi="ar-SA"/>
    </w:rPr>
  </w:style>
  <w:style w:type="character" w:customStyle="1" w:styleId="276">
    <w:name w:val="Heading 7 Char"/>
    <w:autoRedefine/>
    <w:qFormat/>
    <w:locked/>
    <w:uiPriority w:val="0"/>
    <w:rPr>
      <w:rFonts w:ascii="宋体" w:hAnsi="宋体" w:eastAsia="宋体"/>
      <w:b/>
      <w:bCs/>
      <w:kern w:val="2"/>
      <w:sz w:val="24"/>
      <w:szCs w:val="24"/>
      <w:lang w:val="en-US" w:eastAsia="zh-CN" w:bidi="ar-SA"/>
    </w:rPr>
  </w:style>
  <w:style w:type="character" w:customStyle="1" w:styleId="277">
    <w:name w:val="此正文 Char"/>
    <w:link w:val="278"/>
    <w:autoRedefine/>
    <w:qFormat/>
    <w:uiPriority w:val="0"/>
    <w:rPr>
      <w:kern w:val="2"/>
      <w:sz w:val="24"/>
      <w:szCs w:val="24"/>
    </w:rPr>
  </w:style>
  <w:style w:type="paragraph" w:customStyle="1" w:styleId="278">
    <w:name w:val="此正文"/>
    <w:basedOn w:val="1"/>
    <w:link w:val="277"/>
    <w:autoRedefine/>
    <w:qFormat/>
    <w:uiPriority w:val="0"/>
    <w:pPr>
      <w:adjustRightInd/>
      <w:spacing w:line="360" w:lineRule="auto"/>
      <w:ind w:firstLine="200" w:firstLineChars="200"/>
    </w:pPr>
    <w:rPr>
      <w:sz w:val="24"/>
    </w:rPr>
  </w:style>
  <w:style w:type="character" w:customStyle="1" w:styleId="279">
    <w:name w:val="Char Char2"/>
    <w:autoRedefine/>
    <w:qFormat/>
    <w:uiPriority w:val="0"/>
    <w:rPr>
      <w:rFonts w:eastAsia="宋体"/>
      <w:b/>
      <w:bCs/>
      <w:kern w:val="2"/>
      <w:sz w:val="21"/>
      <w:szCs w:val="24"/>
      <w:lang w:val="en-US" w:eastAsia="zh-CN" w:bidi="ar-SA"/>
    </w:rPr>
  </w:style>
  <w:style w:type="character" w:customStyle="1" w:styleId="280">
    <w:name w:val="标题 1 Char"/>
    <w:link w:val="5"/>
    <w:autoRedefine/>
    <w:qFormat/>
    <w:uiPriority w:val="9"/>
    <w:rPr>
      <w:b/>
      <w:bCs/>
      <w:kern w:val="44"/>
      <w:sz w:val="44"/>
      <w:szCs w:val="44"/>
    </w:rPr>
  </w:style>
  <w:style w:type="character" w:customStyle="1" w:styleId="281">
    <w:name w:val="Footer-Even Char1"/>
    <w:autoRedefine/>
    <w:qFormat/>
    <w:uiPriority w:val="0"/>
    <w:rPr>
      <w:rFonts w:eastAsia="宋体"/>
      <w:kern w:val="2"/>
      <w:sz w:val="18"/>
      <w:szCs w:val="18"/>
      <w:lang w:val="en-US" w:eastAsia="zh-CN" w:bidi="ar-SA"/>
    </w:rPr>
  </w:style>
  <w:style w:type="character" w:customStyle="1" w:styleId="282">
    <w:name w:val="Char Char29"/>
    <w:autoRedefine/>
    <w:qFormat/>
    <w:uiPriority w:val="6"/>
    <w:rPr>
      <w:rFonts w:ascii="Arial" w:hAnsi="Arial" w:eastAsia="微软雅黑"/>
      <w:b/>
      <w:kern w:val="1"/>
      <w:sz w:val="44"/>
      <w:szCs w:val="32"/>
      <w:lang w:val="en-US" w:eastAsia="zh-CN" w:bidi="ar-SA"/>
    </w:rPr>
  </w:style>
  <w:style w:type="character" w:customStyle="1" w:styleId="283">
    <w:name w:val="标题 Char2"/>
    <w:link w:val="59"/>
    <w:autoRedefine/>
    <w:qFormat/>
    <w:uiPriority w:val="10"/>
    <w:rPr>
      <w:b/>
      <w:sz w:val="24"/>
      <w:lang w:val="en-GB"/>
    </w:rPr>
  </w:style>
  <w:style w:type="character" w:customStyle="1" w:styleId="284">
    <w:name w:val="font81"/>
    <w:autoRedefine/>
    <w:qFormat/>
    <w:uiPriority w:val="0"/>
    <w:rPr>
      <w:rFonts w:ascii="微软雅黑" w:hAnsi="微软雅黑" w:eastAsia="微软雅黑" w:cs="微软雅黑"/>
      <w:color w:val="000000"/>
      <w:sz w:val="20"/>
      <w:szCs w:val="20"/>
      <w:u w:val="none"/>
    </w:rPr>
  </w:style>
  <w:style w:type="character" w:customStyle="1" w:styleId="285">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6">
    <w:name w:val="t21"/>
    <w:autoRedefine/>
    <w:qFormat/>
    <w:uiPriority w:val="0"/>
    <w:rPr>
      <w:rFonts w:ascii="仿宋_GB2312" w:eastAsia="微软雅黑"/>
      <w:b/>
      <w:kern w:val="2"/>
      <w:sz w:val="23"/>
      <w:szCs w:val="23"/>
      <w:lang w:val="en-US" w:eastAsia="zh-CN" w:bidi="ar-SA"/>
    </w:rPr>
  </w:style>
  <w:style w:type="character" w:customStyle="1" w:styleId="287">
    <w:name w:val="样式8 Char"/>
    <w:autoRedefine/>
    <w:qFormat/>
    <w:uiPriority w:val="0"/>
    <w:rPr>
      <w:rFonts w:ascii="仿宋_GB2312" w:hAnsi="宋体" w:eastAsia="仿宋_GB2312"/>
      <w:b/>
      <w:bCs/>
      <w:kern w:val="2"/>
      <w:sz w:val="24"/>
      <w:szCs w:val="24"/>
    </w:rPr>
  </w:style>
  <w:style w:type="character" w:customStyle="1" w:styleId="288">
    <w:name w:val="表格 Char Char"/>
    <w:autoRedefine/>
    <w:qFormat/>
    <w:uiPriority w:val="0"/>
    <w:rPr>
      <w:rFonts w:ascii="宋体" w:hAnsi="宋体" w:eastAsia="宋体"/>
      <w:lang w:bidi="ar-SA"/>
    </w:rPr>
  </w:style>
  <w:style w:type="character" w:customStyle="1" w:styleId="289">
    <w:name w:val="正文文本 字符1"/>
    <w:autoRedefine/>
    <w:qFormat/>
    <w:uiPriority w:val="0"/>
    <w:rPr>
      <w:rFonts w:ascii="Calibri" w:hAnsi="Calibri" w:eastAsia="黑体" w:cs="Arial"/>
      <w:snapToGrid w:val="0"/>
      <w:kern w:val="2"/>
      <w:sz w:val="28"/>
      <w:szCs w:val="21"/>
    </w:rPr>
  </w:style>
  <w:style w:type="character" w:customStyle="1" w:styleId="290">
    <w:name w:val="标题 5 Char"/>
    <w:link w:val="9"/>
    <w:autoRedefine/>
    <w:qFormat/>
    <w:uiPriority w:val="9"/>
    <w:rPr>
      <w:b/>
      <w:bCs/>
      <w:kern w:val="2"/>
      <w:sz w:val="28"/>
      <w:szCs w:val="28"/>
    </w:rPr>
  </w:style>
  <w:style w:type="character" w:customStyle="1" w:styleId="291">
    <w:name w:val="标题 6 Char1"/>
    <w:autoRedefine/>
    <w:qFormat/>
    <w:uiPriority w:val="0"/>
    <w:rPr>
      <w:rFonts w:ascii="Arial" w:hAnsi="Arial" w:eastAsia="黑体" w:cs="Times New Roman"/>
      <w:b/>
      <w:sz w:val="24"/>
      <w:szCs w:val="20"/>
      <w:lang w:bidi="ar-SA"/>
    </w:rPr>
  </w:style>
  <w:style w:type="character" w:customStyle="1" w:styleId="292">
    <w:name w:val="带编号样式 Char"/>
    <w:autoRedefine/>
    <w:qFormat/>
    <w:uiPriority w:val="0"/>
    <w:rPr>
      <w:rFonts w:ascii="仿宋_GB2312" w:eastAsia="仿宋_GB2312"/>
      <w:color w:val="000000"/>
      <w:sz w:val="24"/>
      <w:lang w:bidi="ar-SA"/>
    </w:rPr>
  </w:style>
  <w:style w:type="character" w:customStyle="1" w:styleId="293">
    <w:name w:val="unnamed31"/>
    <w:autoRedefine/>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2"/>
    <w:autoRedefine/>
    <w:qFormat/>
    <w:uiPriority w:val="0"/>
    <w:rPr>
      <w:rFonts w:ascii="仿宋_GB2312" w:eastAsia="仿宋_GB2312"/>
      <w:kern w:val="2"/>
      <w:sz w:val="28"/>
    </w:rPr>
  </w:style>
  <w:style w:type="character" w:customStyle="1" w:styleId="296">
    <w:name w:val="文本正文 Char Char"/>
    <w:autoRedefine/>
    <w:qFormat/>
    <w:locked/>
    <w:uiPriority w:val="0"/>
    <w:rPr>
      <w:sz w:val="24"/>
      <w:lang w:bidi="ar-SA"/>
    </w:rPr>
  </w:style>
  <w:style w:type="character" w:customStyle="1" w:styleId="297">
    <w:name w:val="正文缩进 字符"/>
    <w:autoRedefine/>
    <w:qFormat/>
    <w:uiPriority w:val="0"/>
    <w:rPr>
      <w:rFonts w:ascii="宋体" w:eastAsia="宋体"/>
      <w:snapToGrid w:val="0"/>
      <w:color w:val="000000"/>
      <w:kern w:val="28"/>
      <w:sz w:val="28"/>
      <w:lang w:val="en-US" w:eastAsia="zh-CN" w:bidi="ar-SA"/>
    </w:rPr>
  </w:style>
  <w:style w:type="character" w:customStyle="1" w:styleId="298">
    <w:name w:val="HTML 预设格式 Char"/>
    <w:link w:val="57"/>
    <w:autoRedefine/>
    <w:qFormat/>
    <w:uiPriority w:val="0"/>
    <w:rPr>
      <w:rFonts w:ascii="黑体" w:hAnsi="Courier New" w:eastAsia="黑体"/>
    </w:rPr>
  </w:style>
  <w:style w:type="character" w:customStyle="1" w:styleId="299">
    <w:name w:val="正文文本 2 Char1"/>
    <w:link w:val="56"/>
    <w:autoRedefine/>
    <w:qFormat/>
    <w:uiPriority w:val="0"/>
    <w:rPr>
      <w:kern w:val="2"/>
      <w:sz w:val="21"/>
      <w:szCs w:val="24"/>
    </w:rPr>
  </w:style>
  <w:style w:type="character" w:customStyle="1" w:styleId="300">
    <w:name w:val="样式 样式 标题 4h4H4Fab-4T5Ref Heading 1rh1Heading sqlsect 1.2.3.... +... Char"/>
    <w:link w:val="301"/>
    <w:autoRedefine/>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autoRedefine/>
    <w:qFormat/>
    <w:uiPriority w:val="0"/>
    <w:pPr>
      <w:tabs>
        <w:tab w:val="left" w:pos="2356"/>
      </w:tabs>
    </w:pPr>
  </w:style>
  <w:style w:type="paragraph" w:customStyle="1" w:styleId="302">
    <w:name w:val="样式 标题 4h4H4Fab-4T5Ref Heading 1rh1Heading sqlsect 1.2.3...."/>
    <w:basedOn w:val="8"/>
    <w:link w:val="410"/>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autoRedefine/>
    <w:qFormat/>
    <w:uiPriority w:val="0"/>
    <w:rPr>
      <w:rFonts w:ascii="宋体" w:eastAsia="宋体"/>
      <w:snapToGrid w:val="0"/>
      <w:color w:val="000000"/>
      <w:kern w:val="28"/>
      <w:sz w:val="28"/>
      <w:lang w:val="en-US" w:eastAsia="zh-CN" w:bidi="ar-SA"/>
    </w:rPr>
  </w:style>
  <w:style w:type="character" w:customStyle="1" w:styleId="304">
    <w:name w:val="标题 7 Char"/>
    <w:link w:val="11"/>
    <w:autoRedefine/>
    <w:qFormat/>
    <w:uiPriority w:val="0"/>
    <w:rPr>
      <w:b/>
      <w:bCs/>
      <w:kern w:val="2"/>
      <w:sz w:val="24"/>
      <w:szCs w:val="24"/>
    </w:rPr>
  </w:style>
  <w:style w:type="character" w:customStyle="1" w:styleId="305">
    <w:name w:val="正文文本缩进 2 Char"/>
    <w:link w:val="37"/>
    <w:autoRedefine/>
    <w:qFormat/>
    <w:uiPriority w:val="0"/>
    <w:rPr>
      <w:rFonts w:ascii="宋体"/>
      <w:sz w:val="28"/>
    </w:rPr>
  </w:style>
  <w:style w:type="character" w:customStyle="1" w:styleId="306">
    <w:name w:val="Char Char5"/>
    <w:autoRedefine/>
    <w:qFormat/>
    <w:uiPriority w:val="0"/>
    <w:rPr>
      <w:rFonts w:ascii="宋体" w:hAnsi="Courier New" w:eastAsia="宋体"/>
      <w:kern w:val="2"/>
      <w:sz w:val="21"/>
      <w:lang w:val="en-US" w:eastAsia="zh-CN"/>
    </w:rPr>
  </w:style>
  <w:style w:type="character" w:customStyle="1" w:styleId="307">
    <w:name w:val="脚注文本 Char"/>
    <w:link w:val="50"/>
    <w:autoRedefine/>
    <w:qFormat/>
    <w:uiPriority w:val="0"/>
    <w:rPr>
      <w:color w:val="0000FF"/>
      <w:sz w:val="21"/>
    </w:rPr>
  </w:style>
  <w:style w:type="character" w:customStyle="1" w:styleId="308">
    <w:name w:val="称呼 Char1"/>
    <w:autoRedefine/>
    <w:qFormat/>
    <w:uiPriority w:val="0"/>
    <w:rPr>
      <w:rFonts w:ascii="Times New Roman" w:hAnsi="Times New Roman" w:eastAsia="宋体" w:cs="Times New Roman"/>
      <w:szCs w:val="24"/>
    </w:rPr>
  </w:style>
  <w:style w:type="character" w:customStyle="1" w:styleId="309">
    <w:name w:val="正文1 Char"/>
    <w:autoRedefine/>
    <w:qFormat/>
    <w:uiPriority w:val="0"/>
    <w:rPr>
      <w:rFonts w:ascii="宋体" w:eastAsia="宋体"/>
      <w:snapToGrid w:val="0"/>
      <w:color w:val="000000"/>
      <w:kern w:val="28"/>
      <w:sz w:val="28"/>
      <w:lang w:val="en-US" w:eastAsia="zh-CN" w:bidi="ar-SA"/>
    </w:rPr>
  </w:style>
  <w:style w:type="character" w:customStyle="1" w:styleId="310">
    <w:name w:val="正文缩进 Char1"/>
    <w:autoRedefine/>
    <w:qFormat/>
    <w:uiPriority w:val="0"/>
    <w:rPr>
      <w:rFonts w:ascii="宋体" w:eastAsia="宋体"/>
      <w:snapToGrid w:val="0"/>
      <w:color w:val="000000"/>
      <w:kern w:val="28"/>
      <w:sz w:val="28"/>
      <w:lang w:val="en-US" w:eastAsia="zh-CN" w:bidi="ar-SA"/>
    </w:rPr>
  </w:style>
  <w:style w:type="character" w:customStyle="1" w:styleId="311">
    <w:name w:val="font21"/>
    <w:autoRedefine/>
    <w:qFormat/>
    <w:uiPriority w:val="0"/>
    <w:rPr>
      <w:rFonts w:hint="eastAsia" w:ascii="宋体" w:hAnsi="宋体" w:eastAsia="宋体"/>
      <w:kern w:val="2"/>
      <w:sz w:val="28"/>
      <w:szCs w:val="28"/>
      <w:lang w:val="en-US" w:eastAsia="zh-CN" w:bidi="ar-SA"/>
    </w:rPr>
  </w:style>
  <w:style w:type="character" w:customStyle="1" w:styleId="312">
    <w:name w:val="Char Char26"/>
    <w:autoRedefine/>
    <w:qFormat/>
    <w:uiPriority w:val="6"/>
    <w:rPr>
      <w:kern w:val="1"/>
      <w:sz w:val="21"/>
      <w:szCs w:val="24"/>
    </w:rPr>
  </w:style>
  <w:style w:type="character" w:customStyle="1" w:styleId="313">
    <w:name w:val="Item List Char"/>
    <w:link w:val="314"/>
    <w:autoRedefine/>
    <w:qFormat/>
    <w:uiPriority w:val="0"/>
    <w:rPr>
      <w:rFonts w:ascii="Arial"/>
      <w:bCs/>
      <w:sz w:val="21"/>
      <w:szCs w:val="21"/>
      <w:lang w:val="en-US" w:eastAsia="zh-CN" w:bidi="ar-SA"/>
    </w:rPr>
  </w:style>
  <w:style w:type="paragraph" w:customStyle="1" w:styleId="314">
    <w:name w:val="Item List"/>
    <w:link w:val="313"/>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autoRedefine/>
    <w:qFormat/>
    <w:uiPriority w:val="0"/>
    <w:rPr>
      <w:rFonts w:ascii="Times New Roman" w:hAnsi="Times New Roman" w:eastAsia="宋体" w:cs="Times New Roman"/>
      <w:sz w:val="18"/>
      <w:szCs w:val="18"/>
    </w:rPr>
  </w:style>
  <w:style w:type="character" w:customStyle="1" w:styleId="316">
    <w:name w:val="纯文本 Char1"/>
    <w:link w:val="317"/>
    <w:autoRedefine/>
    <w:qFormat/>
    <w:uiPriority w:val="0"/>
    <w:rPr>
      <w:rFonts w:ascii="宋体" w:hAnsi="Courier New"/>
    </w:rPr>
  </w:style>
  <w:style w:type="paragraph" w:customStyle="1" w:styleId="317">
    <w:name w:val="纯文本1"/>
    <w:basedOn w:val="1"/>
    <w:link w:val="316"/>
    <w:autoRedefine/>
    <w:qFormat/>
    <w:uiPriority w:val="0"/>
    <w:pPr>
      <w:adjustRightInd/>
    </w:pPr>
    <w:rPr>
      <w:rFonts w:ascii="宋体" w:hAnsi="Courier New"/>
      <w:kern w:val="0"/>
      <w:sz w:val="20"/>
      <w:szCs w:val="20"/>
    </w:rPr>
  </w:style>
  <w:style w:type="character" w:customStyle="1" w:styleId="318">
    <w:name w:val="正文首行缩进 Char"/>
    <w:link w:val="61"/>
    <w:autoRedefine/>
    <w:qFormat/>
    <w:uiPriority w:val="0"/>
    <w:rPr>
      <w:rFonts w:ascii="宋体"/>
      <w:kern w:val="2"/>
      <w:sz w:val="24"/>
      <w:lang w:val="zh-CN"/>
    </w:rPr>
  </w:style>
  <w:style w:type="character" w:customStyle="1" w:styleId="319">
    <w:name w:val="h3 Char"/>
    <w:autoRedefine/>
    <w:qFormat/>
    <w:uiPriority w:val="0"/>
    <w:rPr>
      <w:rFonts w:eastAsia="宋体"/>
      <w:b/>
      <w:kern w:val="2"/>
      <w:sz w:val="32"/>
      <w:lang w:val="en-US" w:eastAsia="zh-CN" w:bidi="ar-SA"/>
    </w:rPr>
  </w:style>
  <w:style w:type="character" w:customStyle="1" w:styleId="320">
    <w:name w:val="dandyren_title1"/>
    <w:autoRedefine/>
    <w:qFormat/>
    <w:uiPriority w:val="0"/>
    <w:rPr>
      <w:b/>
      <w:bCs/>
      <w:color w:val="FF6633"/>
      <w:sz w:val="18"/>
      <w:szCs w:val="18"/>
    </w:rPr>
  </w:style>
  <w:style w:type="character" w:customStyle="1" w:styleId="321">
    <w:name w:val="Char Char31"/>
    <w:autoRedefine/>
    <w:qFormat/>
    <w:uiPriority w:val="6"/>
    <w:rPr>
      <w:rFonts w:ascii="Arial" w:hAnsi="Arial" w:eastAsia="黑体"/>
      <w:kern w:val="1"/>
      <w:sz w:val="24"/>
      <w:szCs w:val="24"/>
    </w:rPr>
  </w:style>
  <w:style w:type="character" w:customStyle="1" w:styleId="322">
    <w:name w:val="h Char1"/>
    <w:autoRedefine/>
    <w:qFormat/>
    <w:uiPriority w:val="0"/>
    <w:rPr>
      <w:sz w:val="18"/>
      <w:szCs w:val="18"/>
    </w:rPr>
  </w:style>
  <w:style w:type="character" w:customStyle="1" w:styleId="323">
    <w:name w:val="solutionfonts"/>
    <w:autoRedefine/>
    <w:qFormat/>
    <w:uiPriority w:val="0"/>
  </w:style>
  <w:style w:type="character" w:customStyle="1" w:styleId="324">
    <w:name w:val="标题 4 Char2"/>
    <w:link w:val="8"/>
    <w:autoRedefine/>
    <w:qFormat/>
    <w:uiPriority w:val="9"/>
    <w:rPr>
      <w:rFonts w:ascii="Arial" w:hAnsi="Arial" w:eastAsia="黑体"/>
      <w:b/>
      <w:bCs/>
      <w:kern w:val="2"/>
      <w:sz w:val="28"/>
      <w:szCs w:val="28"/>
      <w:lang w:val="zh-CN"/>
    </w:rPr>
  </w:style>
  <w:style w:type="character" w:customStyle="1" w:styleId="325">
    <w:name w:val="首行缩进 Char"/>
    <w:autoRedefine/>
    <w:qFormat/>
    <w:uiPriority w:val="0"/>
    <w:rPr>
      <w:rFonts w:ascii="宋体" w:eastAsia="宋体"/>
      <w:kern w:val="2"/>
      <w:sz w:val="24"/>
      <w:lang w:val="en-US" w:eastAsia="zh-CN" w:bidi="ar-SA"/>
    </w:rPr>
  </w:style>
  <w:style w:type="character" w:customStyle="1" w:styleId="326">
    <w:name w:val="Char Char52"/>
    <w:autoRedefine/>
    <w:qFormat/>
    <w:uiPriority w:val="0"/>
    <w:rPr>
      <w:rFonts w:ascii="宋体" w:hAnsi="Courier New" w:eastAsia="宋体"/>
      <w:kern w:val="2"/>
      <w:sz w:val="21"/>
      <w:lang w:val="en-US" w:eastAsia="zh-CN"/>
    </w:rPr>
  </w:style>
  <w:style w:type="character" w:customStyle="1" w:styleId="327">
    <w:name w:val="正文文本 3 Char"/>
    <w:link w:val="23"/>
    <w:autoRedefine/>
    <w:qFormat/>
    <w:uiPriority w:val="0"/>
    <w:rPr>
      <w:kern w:val="2"/>
      <w:sz w:val="21"/>
    </w:rPr>
  </w:style>
  <w:style w:type="character" w:customStyle="1" w:styleId="328">
    <w:name w:val="font31"/>
    <w:autoRedefine/>
    <w:qFormat/>
    <w:uiPriority w:val="0"/>
    <w:rPr>
      <w:rFonts w:hint="eastAsia" w:ascii="仿宋" w:hAnsi="仿宋" w:eastAsia="仿宋" w:cs="仿宋"/>
      <w:color w:val="000000"/>
      <w:sz w:val="20"/>
      <w:szCs w:val="20"/>
      <w:u w:val="none"/>
    </w:rPr>
  </w:style>
  <w:style w:type="character" w:customStyle="1" w:styleId="329">
    <w:name w:val="正文说明 Char"/>
    <w:link w:val="330"/>
    <w:autoRedefine/>
    <w:qFormat/>
    <w:uiPriority w:val="0"/>
    <w:rPr>
      <w:sz w:val="24"/>
      <w:szCs w:val="24"/>
    </w:rPr>
  </w:style>
  <w:style w:type="paragraph" w:customStyle="1" w:styleId="330">
    <w:name w:val="正文说明"/>
    <w:basedOn w:val="1"/>
    <w:link w:val="329"/>
    <w:autoRedefine/>
    <w:qFormat/>
    <w:uiPriority w:val="0"/>
    <w:pPr>
      <w:adjustRightInd/>
      <w:spacing w:line="360" w:lineRule="auto"/>
    </w:pPr>
    <w:rPr>
      <w:kern w:val="0"/>
      <w:sz w:val="24"/>
    </w:rPr>
  </w:style>
  <w:style w:type="character" w:customStyle="1" w:styleId="331">
    <w:name w:val="脚注文本 Char1"/>
    <w:autoRedefine/>
    <w:qFormat/>
    <w:uiPriority w:val="0"/>
    <w:rPr>
      <w:rFonts w:ascii="Times New Roman" w:hAnsi="Times New Roman" w:eastAsia="宋体" w:cs="Times New Roman"/>
      <w:sz w:val="18"/>
      <w:szCs w:val="18"/>
    </w:rPr>
  </w:style>
  <w:style w:type="character" w:customStyle="1" w:styleId="332">
    <w:name w:val="Char Char1211"/>
    <w:autoRedefine/>
    <w:qFormat/>
    <w:uiPriority w:val="0"/>
    <w:rPr>
      <w:rFonts w:ascii="仿宋_GB2312" w:eastAsia="仿宋_GB2312"/>
      <w:b/>
      <w:bCs/>
      <w:kern w:val="2"/>
      <w:sz w:val="24"/>
      <w:szCs w:val="24"/>
      <w:lang w:val="zh-CN" w:eastAsia="zh-CN" w:bidi="ar-SA"/>
    </w:rPr>
  </w:style>
  <w:style w:type="character" w:customStyle="1" w:styleId="333">
    <w:name w:val="标题 Char"/>
    <w:autoRedefine/>
    <w:qFormat/>
    <w:uiPriority w:val="0"/>
    <w:rPr>
      <w:rFonts w:eastAsia="宋体"/>
      <w:b/>
      <w:sz w:val="24"/>
      <w:lang w:val="en-GB" w:eastAsia="zh-CN" w:bidi="ar-SA"/>
    </w:rPr>
  </w:style>
  <w:style w:type="character" w:customStyle="1" w:styleId="334">
    <w:name w:val="Char Char35"/>
    <w:autoRedefine/>
    <w:qFormat/>
    <w:uiPriority w:val="6"/>
    <w:rPr>
      <w:rFonts w:ascii="Arial" w:hAnsi="Arial" w:eastAsia="黑体"/>
      <w:b/>
      <w:kern w:val="1"/>
      <w:sz w:val="28"/>
      <w:szCs w:val="28"/>
      <w:lang w:val="zh-CN"/>
    </w:rPr>
  </w:style>
  <w:style w:type="character" w:customStyle="1" w:styleId="335">
    <w:name w:val="纯文本 Char Char Char"/>
    <w:autoRedefine/>
    <w:qFormat/>
    <w:uiPriority w:val="0"/>
    <w:rPr>
      <w:rFonts w:ascii="宋体" w:hAnsi="Courier New" w:eastAsia="宋体"/>
      <w:kern w:val="2"/>
      <w:sz w:val="21"/>
      <w:lang w:val="en-US" w:eastAsia="zh-CN" w:bidi="ar-SA"/>
    </w:rPr>
  </w:style>
  <w:style w:type="character" w:customStyle="1" w:styleId="336">
    <w:name w:val="Table Text Char"/>
    <w:link w:val="337"/>
    <w:autoRedefine/>
    <w:qFormat/>
    <w:uiPriority w:val="0"/>
    <w:rPr>
      <w:sz w:val="24"/>
      <w:szCs w:val="24"/>
    </w:rPr>
  </w:style>
  <w:style w:type="paragraph" w:customStyle="1" w:styleId="337">
    <w:name w:val="Table Text"/>
    <w:basedOn w:val="1"/>
    <w:link w:val="336"/>
    <w:autoRedefine/>
    <w:qFormat/>
    <w:uiPriority w:val="0"/>
    <w:pPr>
      <w:widowControl/>
      <w:spacing w:before="60" w:after="60"/>
      <w:jc w:val="left"/>
    </w:pPr>
    <w:rPr>
      <w:kern w:val="0"/>
      <w:sz w:val="24"/>
    </w:rPr>
  </w:style>
  <w:style w:type="character" w:customStyle="1" w:styleId="338">
    <w:name w:val="正文1 Char1"/>
    <w:autoRedefine/>
    <w:qFormat/>
    <w:uiPriority w:val="0"/>
    <w:rPr>
      <w:rFonts w:ascii="仿宋_GB2312" w:hAnsi="Courier New" w:eastAsia="仿宋_GB2312"/>
      <w:kern w:val="28"/>
      <w:sz w:val="24"/>
      <w:szCs w:val="24"/>
      <w:lang w:val="en-US" w:eastAsia="zh-CN"/>
    </w:rPr>
  </w:style>
  <w:style w:type="character" w:customStyle="1" w:styleId="339">
    <w:name w:val="页脚 Char1"/>
    <w:autoRedefine/>
    <w:qFormat/>
    <w:uiPriority w:val="0"/>
    <w:rPr>
      <w:rFonts w:eastAsia="宋体"/>
      <w:kern w:val="2"/>
      <w:sz w:val="18"/>
      <w:szCs w:val="18"/>
      <w:lang w:val="en-US" w:eastAsia="zh-CN" w:bidi="ar-SA"/>
    </w:rPr>
  </w:style>
  <w:style w:type="character" w:customStyle="1" w:styleId="340">
    <w:name w:val="Bold"/>
    <w:autoRedefine/>
    <w:qFormat/>
    <w:uiPriority w:val="0"/>
    <w:rPr>
      <w:rFonts w:ascii="Arial" w:hAnsi="Arial" w:eastAsia="黑体" w:cs="Times New Roman"/>
      <w:b/>
      <w:kern w:val="2"/>
      <w:sz w:val="32"/>
      <w:szCs w:val="32"/>
      <w:lang w:val="en-US" w:eastAsia="zh-CN" w:bidi="ar-SA"/>
    </w:rPr>
  </w:style>
  <w:style w:type="character" w:customStyle="1" w:styleId="341">
    <w:name w:val="批注文字 Char1"/>
    <w:link w:val="21"/>
    <w:autoRedefine/>
    <w:qFormat/>
    <w:uiPriority w:val="0"/>
    <w:rPr>
      <w:kern w:val="2"/>
      <w:sz w:val="21"/>
      <w:szCs w:val="24"/>
    </w:rPr>
  </w:style>
  <w:style w:type="character" w:customStyle="1" w:styleId="342">
    <w:name w:val="签名 Char"/>
    <w:link w:val="42"/>
    <w:autoRedefine/>
    <w:qFormat/>
    <w:uiPriority w:val="0"/>
    <w:rPr>
      <w:rFonts w:eastAsia="仿宋_GB2312"/>
      <w:sz w:val="24"/>
    </w:rPr>
  </w:style>
  <w:style w:type="character" w:customStyle="1" w:styleId="343">
    <w:name w:val="hui3"/>
    <w:autoRedefine/>
    <w:qFormat/>
    <w:uiPriority w:val="0"/>
    <w:rPr>
      <w:color w:val="333333"/>
    </w:rPr>
  </w:style>
  <w:style w:type="character" w:customStyle="1" w:styleId="344">
    <w:name w:val="Char Char17"/>
    <w:autoRedefine/>
    <w:qFormat/>
    <w:uiPriority w:val="6"/>
    <w:rPr>
      <w:rFonts w:eastAsia="仿宋_GB2312"/>
      <w:sz w:val="24"/>
    </w:rPr>
  </w:style>
  <w:style w:type="character" w:customStyle="1" w:styleId="345">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6">
    <w:name w:val="Char Char37"/>
    <w:autoRedefine/>
    <w:qFormat/>
    <w:uiPriority w:val="6"/>
    <w:rPr>
      <w:b/>
      <w:kern w:val="1"/>
      <w:sz w:val="44"/>
      <w:szCs w:val="44"/>
    </w:rPr>
  </w:style>
  <w:style w:type="character" w:customStyle="1" w:styleId="347">
    <w:name w:val="列出段落 Char"/>
    <w:autoRedefine/>
    <w:qFormat/>
    <w:uiPriority w:val="0"/>
    <w:rPr>
      <w:rFonts w:eastAsia="楷体_GB2312" w:cs="Lucida Sans"/>
      <w:kern w:val="2"/>
      <w:sz w:val="24"/>
      <w:szCs w:val="24"/>
      <w:lang w:val="en-US" w:eastAsia="zh-CN" w:bidi="ar-SA"/>
    </w:rPr>
  </w:style>
  <w:style w:type="character" w:customStyle="1" w:styleId="348">
    <w:name w:val="正文文本缩进 3 Char1"/>
    <w:autoRedefine/>
    <w:semiHidden/>
    <w:qFormat/>
    <w:uiPriority w:val="99"/>
    <w:rPr>
      <w:rFonts w:ascii="Times New Roman" w:hAnsi="Times New Roman" w:eastAsia="宋体" w:cs="Times New Roman"/>
      <w:sz w:val="16"/>
      <w:szCs w:val="16"/>
    </w:rPr>
  </w:style>
  <w:style w:type="character" w:customStyle="1" w:styleId="349">
    <w:name w:val="公文正文 Char Char"/>
    <w:link w:val="350"/>
    <w:autoRedefine/>
    <w:qFormat/>
    <w:uiPriority w:val="0"/>
    <w:rPr>
      <w:rFonts w:ascii="仿宋_GB2312" w:eastAsia="仿宋_GB2312"/>
      <w:kern w:val="2"/>
      <w:sz w:val="24"/>
      <w:szCs w:val="24"/>
    </w:rPr>
  </w:style>
  <w:style w:type="paragraph" w:customStyle="1" w:styleId="350">
    <w:name w:val="公文正文"/>
    <w:basedOn w:val="1"/>
    <w:link w:val="349"/>
    <w:autoRedefine/>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autoRedefine/>
    <w:qFormat/>
    <w:uiPriority w:val="0"/>
    <w:rPr>
      <w:rFonts w:eastAsia="宋体"/>
      <w:sz w:val="24"/>
      <w:szCs w:val="24"/>
      <w:lang w:val="en-US" w:eastAsia="zh-CN" w:bidi="ar-SA"/>
    </w:rPr>
  </w:style>
  <w:style w:type="character" w:customStyle="1" w:styleId="352">
    <w:name w:val="标题 1 Char Char"/>
    <w:autoRedefine/>
    <w:qFormat/>
    <w:uiPriority w:val="0"/>
    <w:rPr>
      <w:rFonts w:hint="eastAsia" w:ascii="宋体" w:hAnsi="宋体" w:eastAsia="宋体"/>
      <w:b/>
      <w:spacing w:val="-2"/>
      <w:sz w:val="24"/>
      <w:lang w:val="en-US" w:eastAsia="zh-CN" w:bidi="ar-SA"/>
    </w:rPr>
  </w:style>
  <w:style w:type="character" w:customStyle="1" w:styleId="353">
    <w:name w:val="正文（缩进2汉字） Char"/>
    <w:link w:val="354"/>
    <w:autoRedefine/>
    <w:qFormat/>
    <w:uiPriority w:val="0"/>
    <w:rPr>
      <w:rFonts w:ascii="宋体"/>
    </w:rPr>
  </w:style>
  <w:style w:type="paragraph" w:customStyle="1" w:styleId="354">
    <w:name w:val="正文（缩进2汉字）"/>
    <w:basedOn w:val="1"/>
    <w:link w:val="353"/>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2"/>
    <w:autoRedefine/>
    <w:qFormat/>
    <w:uiPriority w:val="0"/>
    <w:rPr>
      <w:rFonts w:ascii="Arial" w:hAnsi="Arial" w:eastAsia="黑体"/>
      <w:kern w:val="2"/>
      <w:sz w:val="24"/>
      <w:szCs w:val="24"/>
    </w:rPr>
  </w:style>
  <w:style w:type="character" w:customStyle="1" w:styleId="356">
    <w:name w:val="标书表格字体格式 Char"/>
    <w:autoRedefine/>
    <w:qFormat/>
    <w:uiPriority w:val="0"/>
    <w:rPr>
      <w:kern w:val="2"/>
      <w:sz w:val="21"/>
      <w:szCs w:val="24"/>
      <w:lang w:bidi="ar-SA"/>
    </w:rPr>
  </w:style>
  <w:style w:type="character" w:customStyle="1" w:styleId="357">
    <w:name w:val="tw4winError"/>
    <w:autoRedefine/>
    <w:qFormat/>
    <w:uiPriority w:val="0"/>
    <w:rPr>
      <w:rFonts w:ascii="Courier New" w:hAnsi="Courier New" w:cs="Courier New"/>
      <w:color w:val="00FF00"/>
      <w:sz w:val="40"/>
      <w:szCs w:val="40"/>
    </w:rPr>
  </w:style>
  <w:style w:type="character" w:customStyle="1" w:styleId="358">
    <w:name w:val="Body Text(ch) Char Char"/>
    <w:autoRedefine/>
    <w:qFormat/>
    <w:uiPriority w:val="0"/>
    <w:rPr>
      <w:rFonts w:ascii="宋体"/>
      <w:kern w:val="2"/>
      <w:sz w:val="24"/>
      <w:szCs w:val="21"/>
      <w:lang w:val="zh-CN"/>
    </w:rPr>
  </w:style>
  <w:style w:type="character" w:customStyle="1" w:styleId="359">
    <w:name w:val="正文首行缩进两字 Char"/>
    <w:autoRedefine/>
    <w:qFormat/>
    <w:uiPriority w:val="0"/>
    <w:rPr>
      <w:sz w:val="24"/>
      <w:szCs w:val="24"/>
      <w:lang w:val="en-US" w:eastAsia="zh-CN" w:bidi="ar-SA"/>
    </w:rPr>
  </w:style>
  <w:style w:type="character" w:customStyle="1" w:styleId="360">
    <w:name w:val="正文文本 Char"/>
    <w:autoRedefine/>
    <w:qFormat/>
    <w:uiPriority w:val="0"/>
    <w:rPr>
      <w:rFonts w:eastAsia="宋体"/>
      <w:kern w:val="2"/>
      <w:sz w:val="24"/>
      <w:szCs w:val="24"/>
      <w:lang w:val="en-US" w:eastAsia="zh-CN" w:bidi="ar-SA"/>
    </w:rPr>
  </w:style>
  <w:style w:type="character" w:customStyle="1" w:styleId="361">
    <w:name w:val="文档结构图 字符1"/>
    <w:autoRedefine/>
    <w:qFormat/>
    <w:uiPriority w:val="0"/>
    <w:rPr>
      <w:rFonts w:ascii="宋体" w:hAnsi="Calibri" w:eastAsia="黑体" w:cs="Arial"/>
      <w:snapToGrid w:val="0"/>
      <w:kern w:val="2"/>
      <w:sz w:val="18"/>
      <w:szCs w:val="18"/>
    </w:rPr>
  </w:style>
  <w:style w:type="character" w:customStyle="1" w:styleId="362">
    <w:name w:val="content"/>
    <w:autoRedefine/>
    <w:qFormat/>
    <w:uiPriority w:val="0"/>
  </w:style>
  <w:style w:type="character" w:customStyle="1" w:styleId="363">
    <w:name w:val="tw4winPopup"/>
    <w:autoRedefine/>
    <w:qFormat/>
    <w:uiPriority w:val="0"/>
    <w:rPr>
      <w:rFonts w:ascii="Courier New" w:hAnsi="Courier New" w:cs="Courier New"/>
      <w:color w:val="008000"/>
      <w:lang w:val="en-US" w:eastAsia="zh-CN"/>
    </w:rPr>
  </w:style>
  <w:style w:type="character" w:customStyle="1" w:styleId="364">
    <w:name w:val="param-name"/>
    <w:autoRedefine/>
    <w:qFormat/>
    <w:uiPriority w:val="99"/>
    <w:rPr>
      <w:rFonts w:ascii="Arial" w:hAnsi="Arial" w:eastAsia="黑体" w:cs="Arial"/>
      <w:snapToGrid w:val="0"/>
      <w:kern w:val="0"/>
      <w:szCs w:val="21"/>
    </w:rPr>
  </w:style>
  <w:style w:type="character" w:customStyle="1" w:styleId="365">
    <w:name w:val="标准正文格式 Char"/>
    <w:autoRedefine/>
    <w:qFormat/>
    <w:uiPriority w:val="0"/>
    <w:rPr>
      <w:rFonts w:ascii="宋体" w:eastAsia="仿宋_GB2312" w:cs="宋体"/>
      <w:color w:val="000000"/>
      <w:sz w:val="24"/>
      <w:lang w:val="en-US" w:eastAsia="zh-CN" w:bidi="ar-SA"/>
    </w:rPr>
  </w:style>
  <w:style w:type="character" w:customStyle="1" w:styleId="366">
    <w:name w:val="Char Char212"/>
    <w:autoRedefine/>
    <w:qFormat/>
    <w:uiPriority w:val="0"/>
    <w:rPr>
      <w:rFonts w:eastAsia="宋体"/>
      <w:b/>
      <w:bCs/>
      <w:kern w:val="2"/>
      <w:sz w:val="21"/>
      <w:szCs w:val="24"/>
      <w:lang w:val="en-US" w:eastAsia="zh-CN" w:bidi="ar-SA"/>
    </w:rPr>
  </w:style>
  <w:style w:type="character" w:customStyle="1" w:styleId="367">
    <w:name w:val="文档结构图 Char"/>
    <w:autoRedefine/>
    <w:qFormat/>
    <w:uiPriority w:val="0"/>
    <w:rPr>
      <w:rFonts w:eastAsia="宋体"/>
      <w:kern w:val="2"/>
      <w:sz w:val="21"/>
      <w:szCs w:val="24"/>
      <w:lang w:val="en-US" w:eastAsia="zh-CN" w:bidi="ar-SA"/>
    </w:rPr>
  </w:style>
  <w:style w:type="character" w:customStyle="1" w:styleId="368">
    <w:name w:val="zbggmain style9"/>
    <w:autoRedefine/>
    <w:qFormat/>
    <w:uiPriority w:val="0"/>
  </w:style>
  <w:style w:type="character" w:customStyle="1" w:styleId="369">
    <w:name w:val="Char Char16"/>
    <w:autoRedefine/>
    <w:qFormat/>
    <w:uiPriority w:val="6"/>
    <w:rPr>
      <w:kern w:val="1"/>
      <w:sz w:val="18"/>
      <w:szCs w:val="18"/>
    </w:rPr>
  </w:style>
  <w:style w:type="character" w:customStyle="1" w:styleId="370">
    <w:name w:val="font51"/>
    <w:autoRedefine/>
    <w:qFormat/>
    <w:uiPriority w:val="0"/>
    <w:rPr>
      <w:rFonts w:hint="eastAsia" w:ascii="仿宋" w:hAnsi="仿宋" w:eastAsia="仿宋" w:cs="仿宋"/>
      <w:color w:val="000000"/>
      <w:sz w:val="20"/>
      <w:szCs w:val="20"/>
      <w:u w:val="none"/>
    </w:rPr>
  </w:style>
  <w:style w:type="character" w:customStyle="1" w:styleId="371">
    <w:name w:val="Char Char82"/>
    <w:autoRedefine/>
    <w:qFormat/>
    <w:uiPriority w:val="0"/>
    <w:rPr>
      <w:rFonts w:eastAsia="宋体"/>
      <w:b/>
      <w:sz w:val="24"/>
      <w:lang w:val="en-GB" w:eastAsia="zh-CN"/>
    </w:rPr>
  </w:style>
  <w:style w:type="character" w:customStyle="1" w:styleId="372">
    <w:name w:val="正文文本缩进 3 Char"/>
    <w:link w:val="53"/>
    <w:autoRedefine/>
    <w:qFormat/>
    <w:uiPriority w:val="0"/>
    <w:rPr>
      <w:kern w:val="2"/>
      <w:sz w:val="24"/>
    </w:rPr>
  </w:style>
  <w:style w:type="character" w:customStyle="1" w:styleId="373">
    <w:name w:val="日期 Char1"/>
    <w:autoRedefine/>
    <w:semiHidden/>
    <w:qFormat/>
    <w:uiPriority w:val="99"/>
    <w:rPr>
      <w:rFonts w:ascii="Times New Roman" w:hAnsi="Times New Roman" w:eastAsia="宋体" w:cs="Times New Roman"/>
      <w:szCs w:val="24"/>
    </w:rPr>
  </w:style>
  <w:style w:type="character" w:customStyle="1" w:styleId="374">
    <w:name w:val="页眉 字符"/>
    <w:autoRedefine/>
    <w:qFormat/>
    <w:uiPriority w:val="99"/>
    <w:rPr>
      <w:kern w:val="2"/>
      <w:sz w:val="18"/>
      <w:szCs w:val="18"/>
    </w:rPr>
  </w:style>
  <w:style w:type="character" w:customStyle="1" w:styleId="375">
    <w:name w:val="Char Char33"/>
    <w:autoRedefine/>
    <w:qFormat/>
    <w:uiPriority w:val="6"/>
    <w:rPr>
      <w:rFonts w:ascii="Arial" w:hAnsi="Arial" w:eastAsia="黑体"/>
      <w:b/>
      <w:kern w:val="1"/>
      <w:sz w:val="24"/>
      <w:szCs w:val="24"/>
    </w:rPr>
  </w:style>
  <w:style w:type="character" w:customStyle="1" w:styleId="376">
    <w:name w:val="b11_01b Char"/>
    <w:link w:val="377"/>
    <w:autoRedefine/>
    <w:qFormat/>
    <w:uiPriority w:val="0"/>
    <w:rPr>
      <w:rFonts w:ascii="Verdana" w:hAnsi="Verdana"/>
      <w:b/>
      <w:bCs/>
      <w:color w:val="4A82CA"/>
      <w:sz w:val="17"/>
      <w:szCs w:val="17"/>
    </w:rPr>
  </w:style>
  <w:style w:type="paragraph" w:customStyle="1" w:styleId="377">
    <w:name w:val="b11_01b"/>
    <w:basedOn w:val="1"/>
    <w:next w:val="1"/>
    <w:link w:val="376"/>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autoRedefine/>
    <w:qFormat/>
    <w:uiPriority w:val="6"/>
    <w:rPr>
      <w:rFonts w:ascii="仿宋_GB2312" w:eastAsia="仿宋_GB2312"/>
      <w:b/>
      <w:bCs/>
      <w:kern w:val="2"/>
      <w:sz w:val="24"/>
      <w:szCs w:val="24"/>
      <w:lang w:val="zh-CN" w:eastAsia="zh-CN" w:bidi="ar-SA"/>
    </w:rPr>
  </w:style>
  <w:style w:type="character" w:customStyle="1" w:styleId="379">
    <w:name w:val="Footer-Even Char"/>
    <w:autoRedefine/>
    <w:qFormat/>
    <w:uiPriority w:val="0"/>
    <w:rPr>
      <w:rFonts w:eastAsia="宋体"/>
      <w:kern w:val="2"/>
      <w:sz w:val="18"/>
      <w:lang w:val="en-US" w:eastAsia="zh-CN" w:bidi="ar-SA"/>
    </w:rPr>
  </w:style>
  <w:style w:type="character" w:customStyle="1" w:styleId="380">
    <w:name w:val="页脚 Char2"/>
    <w:link w:val="40"/>
    <w:autoRedefine/>
    <w:qFormat/>
    <w:locked/>
    <w:uiPriority w:val="99"/>
    <w:rPr>
      <w:kern w:val="2"/>
      <w:sz w:val="18"/>
      <w:szCs w:val="18"/>
    </w:rPr>
  </w:style>
  <w:style w:type="character" w:customStyle="1" w:styleId="381">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2">
    <w:name w:val="Char Char61"/>
    <w:autoRedefine/>
    <w:qFormat/>
    <w:uiPriority w:val="6"/>
    <w:rPr>
      <w:rFonts w:eastAsia="宋体"/>
      <w:kern w:val="2"/>
      <w:sz w:val="21"/>
      <w:szCs w:val="24"/>
      <w:lang w:val="en-US" w:eastAsia="zh-CN" w:bidi="ar-SA"/>
    </w:rPr>
  </w:style>
  <w:style w:type="character" w:customStyle="1" w:styleId="383">
    <w:name w:val="正文文字缩进 2 Char Char"/>
    <w:autoRedefine/>
    <w:qFormat/>
    <w:uiPriority w:val="0"/>
    <w:rPr>
      <w:rFonts w:ascii="宋体"/>
      <w:sz w:val="28"/>
    </w:rPr>
  </w:style>
  <w:style w:type="character" w:customStyle="1" w:styleId="384">
    <w:name w:val="f141"/>
    <w:autoRedefine/>
    <w:qFormat/>
    <w:uiPriority w:val="0"/>
    <w:rPr>
      <w:rFonts w:ascii="Tahoma" w:hAnsi="Tahoma" w:eastAsia="宋体"/>
      <w:b/>
      <w:kern w:val="2"/>
      <w:sz w:val="21"/>
      <w:szCs w:val="21"/>
      <w:lang w:val="en-US" w:eastAsia="zh-CN" w:bidi="ar-SA"/>
    </w:rPr>
  </w:style>
  <w:style w:type="character" w:customStyle="1" w:styleId="385">
    <w:name w:val="段落 Char Char"/>
    <w:link w:val="386"/>
    <w:autoRedefine/>
    <w:qFormat/>
    <w:uiPriority w:val="0"/>
    <w:rPr>
      <w:rFonts w:ascii="宋体" w:hAnsi="宋体"/>
      <w:sz w:val="24"/>
    </w:rPr>
  </w:style>
  <w:style w:type="paragraph" w:customStyle="1" w:styleId="386">
    <w:name w:val="段落"/>
    <w:basedOn w:val="1"/>
    <w:link w:val="385"/>
    <w:autoRedefine/>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autoRedefine/>
    <w:qFormat/>
    <w:uiPriority w:val="0"/>
    <w:rPr>
      <w:rFonts w:eastAsia="宋体"/>
      <w:b/>
      <w:bCs/>
      <w:kern w:val="2"/>
      <w:sz w:val="32"/>
      <w:szCs w:val="32"/>
      <w:lang w:val="en-US" w:eastAsia="zh-CN" w:bidi="ar-SA"/>
    </w:rPr>
  </w:style>
  <w:style w:type="character" w:customStyle="1" w:styleId="388">
    <w:name w:val="apple-converted-space"/>
    <w:autoRedefine/>
    <w:qFormat/>
    <w:uiPriority w:val="0"/>
  </w:style>
  <w:style w:type="character" w:customStyle="1" w:styleId="389">
    <w:name w:val="页眉 Char2"/>
    <w:link w:val="41"/>
    <w:autoRedefine/>
    <w:qFormat/>
    <w:uiPriority w:val="99"/>
    <w:rPr>
      <w:kern w:val="2"/>
      <w:sz w:val="18"/>
      <w:szCs w:val="18"/>
    </w:rPr>
  </w:style>
  <w:style w:type="character" w:customStyle="1" w:styleId="390">
    <w:name w:val="Char Char9"/>
    <w:autoRedefine/>
    <w:qFormat/>
    <w:uiPriority w:val="0"/>
    <w:rPr>
      <w:rFonts w:eastAsia="宋体"/>
      <w:kern w:val="2"/>
      <w:sz w:val="18"/>
      <w:szCs w:val="18"/>
      <w:lang w:val="en-US" w:eastAsia="zh-CN" w:bidi="ar-SA"/>
    </w:rPr>
  </w:style>
  <w:style w:type="character" w:customStyle="1" w:styleId="391">
    <w:name w:val="Char Char41"/>
    <w:autoRedefine/>
    <w:qFormat/>
    <w:uiPriority w:val="0"/>
    <w:rPr>
      <w:rFonts w:eastAsia="宋体"/>
      <w:b/>
      <w:sz w:val="24"/>
      <w:lang w:val="en-GB" w:eastAsia="zh-CN" w:bidi="ar-SA"/>
    </w:rPr>
  </w:style>
  <w:style w:type="character" w:customStyle="1" w:styleId="392">
    <w:name w:val="large1"/>
    <w:autoRedefine/>
    <w:qFormat/>
    <w:uiPriority w:val="0"/>
    <w:rPr>
      <w:rFonts w:hint="eastAsia" w:ascii="宋体" w:hAnsi="宋体" w:eastAsia="宋体"/>
      <w:sz w:val="21"/>
      <w:szCs w:val="21"/>
    </w:rPr>
  </w:style>
  <w:style w:type="character" w:customStyle="1" w:styleId="393">
    <w:name w:val="正文段 Char"/>
    <w:link w:val="394"/>
    <w:autoRedefine/>
    <w:qFormat/>
    <w:uiPriority w:val="0"/>
    <w:rPr>
      <w:sz w:val="24"/>
    </w:rPr>
  </w:style>
  <w:style w:type="paragraph" w:customStyle="1" w:styleId="394">
    <w:name w:val="正文段"/>
    <w:basedOn w:val="1"/>
    <w:link w:val="393"/>
    <w:autoRedefine/>
    <w:qFormat/>
    <w:uiPriority w:val="0"/>
    <w:pPr>
      <w:widowControl/>
      <w:snapToGrid w:val="0"/>
      <w:spacing w:after="156" w:afterLines="50"/>
      <w:ind w:firstLine="200" w:firstLineChars="200"/>
    </w:pPr>
    <w:rPr>
      <w:kern w:val="0"/>
      <w:sz w:val="24"/>
      <w:szCs w:val="20"/>
    </w:rPr>
  </w:style>
  <w:style w:type="character" w:customStyle="1" w:styleId="395">
    <w:name w:val="Char Char13"/>
    <w:autoRedefine/>
    <w:qFormat/>
    <w:uiPriority w:val="6"/>
    <w:rPr>
      <w:rFonts w:ascii="宋体" w:hAnsi="宋体"/>
      <w:kern w:val="1"/>
      <w:sz w:val="21"/>
      <w:szCs w:val="24"/>
    </w:rPr>
  </w:style>
  <w:style w:type="character" w:customStyle="1" w:styleId="396">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autoRedefine/>
    <w:qFormat/>
    <w:uiPriority w:val="0"/>
    <w:rPr>
      <w:rFonts w:ascii="宋体" w:hAnsi="宋体"/>
      <w:kern w:val="2"/>
      <w:sz w:val="24"/>
      <w:szCs w:val="22"/>
    </w:rPr>
  </w:style>
  <w:style w:type="paragraph" w:customStyle="1" w:styleId="398">
    <w:name w:val="冯广丽"/>
    <w:basedOn w:val="1"/>
    <w:link w:val="397"/>
    <w:autoRedefine/>
    <w:qFormat/>
    <w:uiPriority w:val="0"/>
    <w:pPr>
      <w:adjustRightInd/>
      <w:spacing w:line="360" w:lineRule="auto"/>
      <w:ind w:firstLine="480" w:firstLineChars="200"/>
    </w:pPr>
    <w:rPr>
      <w:rFonts w:ascii="宋体" w:hAnsi="宋体"/>
      <w:sz w:val="24"/>
      <w:szCs w:val="22"/>
    </w:rPr>
  </w:style>
  <w:style w:type="character" w:customStyle="1" w:styleId="399">
    <w:name w:val="批注文字 字符"/>
    <w:autoRedefine/>
    <w:qFormat/>
    <w:uiPriority w:val="0"/>
    <w:rPr>
      <w:rFonts w:ascii="Arial" w:hAnsi="Arial" w:eastAsia="黑体" w:cs="Arial"/>
      <w:snapToGrid w:val="0"/>
      <w:kern w:val="0"/>
      <w:szCs w:val="21"/>
    </w:rPr>
  </w:style>
  <w:style w:type="character" w:customStyle="1" w:styleId="400">
    <w:name w:val="Char Char161"/>
    <w:autoRedefine/>
    <w:qFormat/>
    <w:uiPriority w:val="0"/>
    <w:rPr>
      <w:rFonts w:eastAsia="宋体"/>
      <w:b/>
      <w:kern w:val="2"/>
      <w:sz w:val="32"/>
      <w:lang w:val="en-US" w:eastAsia="zh-CN"/>
    </w:rPr>
  </w:style>
  <w:style w:type="character" w:customStyle="1" w:styleId="401">
    <w:name w:val="javascript"/>
    <w:autoRedefine/>
    <w:qFormat/>
    <w:uiPriority w:val="0"/>
  </w:style>
  <w:style w:type="character" w:customStyle="1" w:styleId="402">
    <w:name w:val="图名 Char"/>
    <w:autoRedefine/>
    <w:qFormat/>
    <w:uiPriority w:val="0"/>
    <w:rPr>
      <w:rFonts w:ascii="Arial" w:hAnsi="Arial" w:eastAsia="黑体"/>
      <w:kern w:val="2"/>
      <w:sz w:val="24"/>
      <w:szCs w:val="24"/>
      <w:lang w:val="en-US" w:eastAsia="zh-CN" w:bidi="ar-SA"/>
    </w:rPr>
  </w:style>
  <w:style w:type="character" w:customStyle="1" w:styleId="403">
    <w:name w:val="Used by Word for text of Help footnotes Char Char"/>
    <w:autoRedefine/>
    <w:qFormat/>
    <w:uiPriority w:val="0"/>
    <w:rPr>
      <w:rFonts w:ascii="Times New Roman" w:hAnsi="Times New Roman" w:eastAsia="宋体" w:cs="Times New Roman"/>
      <w:sz w:val="20"/>
      <w:szCs w:val="20"/>
    </w:rPr>
  </w:style>
  <w:style w:type="character" w:customStyle="1" w:styleId="404">
    <w:name w:val="编号，小四 Char"/>
    <w:link w:val="405"/>
    <w:autoRedefine/>
    <w:qFormat/>
    <w:uiPriority w:val="0"/>
    <w:rPr>
      <w:rFonts w:ascii="Arial" w:hAnsi="Arial"/>
      <w:sz w:val="24"/>
    </w:rPr>
  </w:style>
  <w:style w:type="paragraph" w:customStyle="1" w:styleId="405">
    <w:name w:val="编号，小四"/>
    <w:basedOn w:val="1"/>
    <w:link w:val="404"/>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autoRedefine/>
    <w:qFormat/>
    <w:uiPriority w:val="99"/>
    <w:rPr>
      <w:rFonts w:ascii="宋体" w:eastAsia="宋体" w:cs="宋体"/>
      <w:color w:val="000000"/>
      <w:sz w:val="14"/>
      <w:szCs w:val="14"/>
    </w:rPr>
  </w:style>
  <w:style w:type="character" w:customStyle="1" w:styleId="407">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8">
    <w:name w:val="未用 Char"/>
    <w:autoRedefine/>
    <w:qFormat/>
    <w:uiPriority w:val="0"/>
    <w:rPr>
      <w:rFonts w:ascii="Arial" w:hAnsi="Arial" w:eastAsia="黑体"/>
      <w:kern w:val="2"/>
      <w:sz w:val="21"/>
      <w:szCs w:val="21"/>
      <w:lang w:val="en-US" w:eastAsia="zh-CN" w:bidi="ar-SA"/>
    </w:rPr>
  </w:style>
  <w:style w:type="character" w:customStyle="1" w:styleId="409">
    <w:name w:val="myp1111"/>
    <w:autoRedefine/>
    <w:qFormat/>
    <w:uiPriority w:val="0"/>
    <w:rPr>
      <w:rFonts w:hint="default" w:ascii="ˎ̥" w:hAnsi="ˎ̥"/>
      <w:color w:val="000000"/>
      <w:sz w:val="20"/>
      <w:szCs w:val="20"/>
      <w:u w:val="none"/>
    </w:rPr>
  </w:style>
  <w:style w:type="character" w:customStyle="1" w:styleId="410">
    <w:name w:val="样式 标题 4h4H4Fab-4T5Ref Heading 1rh1Heading sqlsect 1.2.3.... Char"/>
    <w:link w:val="302"/>
    <w:autoRedefine/>
    <w:qFormat/>
    <w:uiPriority w:val="0"/>
    <w:rPr>
      <w:rFonts w:ascii="微软雅黑" w:hAnsi="微软雅黑" w:eastAsia="微软雅黑"/>
      <w:b/>
      <w:bCs/>
      <w:kern w:val="2"/>
      <w:sz w:val="24"/>
      <w:szCs w:val="28"/>
    </w:rPr>
  </w:style>
  <w:style w:type="character" w:customStyle="1" w:styleId="411">
    <w:name w:val="h Char Char"/>
    <w:autoRedefine/>
    <w:qFormat/>
    <w:uiPriority w:val="0"/>
    <w:rPr>
      <w:rFonts w:eastAsia="宋体"/>
      <w:kern w:val="2"/>
      <w:sz w:val="18"/>
      <w:lang w:val="en-US" w:eastAsia="zh-CN" w:bidi="ar-SA"/>
    </w:rPr>
  </w:style>
  <w:style w:type="character" w:customStyle="1" w:styleId="412">
    <w:name w:val="仿宋正文 Char"/>
    <w:link w:val="413"/>
    <w:autoRedefine/>
    <w:qFormat/>
    <w:uiPriority w:val="0"/>
    <w:rPr>
      <w:rFonts w:ascii="仿宋_GB2312" w:eastAsia="仿宋_GB2312"/>
      <w:kern w:val="2"/>
      <w:sz w:val="24"/>
      <w:lang w:val="en-US" w:eastAsia="zh-CN" w:bidi="ar-SA"/>
    </w:rPr>
  </w:style>
  <w:style w:type="paragraph" w:customStyle="1" w:styleId="413">
    <w:name w:val="仿宋正文"/>
    <w:basedOn w:val="1"/>
    <w:link w:val="412"/>
    <w:autoRedefine/>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autoRedefine/>
    <w:qFormat/>
    <w:uiPriority w:val="0"/>
    <w:rPr>
      <w:rFonts w:ascii="宋体" w:eastAsia="宋体"/>
      <w:kern w:val="2"/>
      <w:sz w:val="24"/>
      <w:lang w:val="zh-CN" w:bidi="ar-SA"/>
    </w:rPr>
  </w:style>
  <w:style w:type="character" w:customStyle="1" w:styleId="415">
    <w:name w:val="样式 宋体"/>
    <w:autoRedefine/>
    <w:qFormat/>
    <w:uiPriority w:val="0"/>
    <w:rPr>
      <w:rFonts w:ascii="宋体" w:hAnsi="宋体"/>
      <w:sz w:val="24"/>
    </w:rPr>
  </w:style>
  <w:style w:type="character" w:customStyle="1" w:styleId="416">
    <w:name w:val="tw4winJump"/>
    <w:autoRedefine/>
    <w:qFormat/>
    <w:uiPriority w:val="0"/>
    <w:rPr>
      <w:rFonts w:ascii="Courier New" w:hAnsi="Courier New" w:cs="Courier New"/>
      <w:color w:val="008080"/>
      <w:lang w:val="en-US" w:eastAsia="zh-CN"/>
    </w:rPr>
  </w:style>
  <w:style w:type="character" w:customStyle="1" w:styleId="417">
    <w:name w:val="标题 1 字符"/>
    <w:autoRedefine/>
    <w:qFormat/>
    <w:uiPriority w:val="9"/>
    <w:rPr>
      <w:rFonts w:ascii="Arial" w:hAnsi="Arial" w:eastAsia="黑体" w:cs="Arial"/>
      <w:b/>
      <w:bCs/>
      <w:snapToGrid w:val="0"/>
      <w:kern w:val="44"/>
      <w:sz w:val="44"/>
      <w:szCs w:val="44"/>
    </w:rPr>
  </w:style>
  <w:style w:type="character" w:customStyle="1" w:styleId="418">
    <w:name w:val="style36"/>
    <w:basedOn w:val="69"/>
    <w:autoRedefine/>
    <w:qFormat/>
    <w:uiPriority w:val="0"/>
    <w:rPr>
      <w:rFonts w:ascii="Arial" w:hAnsi="Arial" w:eastAsia="黑体" w:cs="Arial"/>
      <w:snapToGrid w:val="0"/>
      <w:kern w:val="0"/>
      <w:szCs w:val="21"/>
    </w:rPr>
  </w:style>
  <w:style w:type="character" w:customStyle="1" w:styleId="419">
    <w:name w:val="pt9"/>
    <w:autoRedefine/>
    <w:qFormat/>
    <w:uiPriority w:val="0"/>
    <w:rPr>
      <w:rFonts w:ascii="仿宋_GB2312" w:eastAsia="微软雅黑"/>
      <w:b/>
      <w:kern w:val="2"/>
      <w:sz w:val="32"/>
      <w:szCs w:val="32"/>
      <w:lang w:val="en-US" w:eastAsia="zh-CN" w:bidi="ar-SA"/>
    </w:rPr>
  </w:style>
  <w:style w:type="character" w:customStyle="1" w:styleId="420">
    <w:name w:val="DO_NOT_TRANSLATE"/>
    <w:autoRedefine/>
    <w:qFormat/>
    <w:uiPriority w:val="0"/>
    <w:rPr>
      <w:rFonts w:ascii="Courier New" w:hAnsi="Courier New" w:cs="Courier New"/>
      <w:color w:val="800000"/>
      <w:lang w:val="en-US" w:eastAsia="zh-CN"/>
    </w:rPr>
  </w:style>
  <w:style w:type="character" w:customStyle="1" w:styleId="421">
    <w:name w:val="标书1 Char1"/>
    <w:autoRedefine/>
    <w:qFormat/>
    <w:uiPriority w:val="0"/>
    <w:rPr>
      <w:rFonts w:eastAsia="宋体"/>
      <w:b/>
      <w:bCs/>
      <w:kern w:val="44"/>
      <w:sz w:val="44"/>
      <w:szCs w:val="44"/>
      <w:lang w:val="en-US" w:eastAsia="zh-CN" w:bidi="ar-SA"/>
    </w:rPr>
  </w:style>
  <w:style w:type="character" w:customStyle="1" w:styleId="422">
    <w:name w:val="页脚 字符"/>
    <w:autoRedefine/>
    <w:qFormat/>
    <w:uiPriority w:val="99"/>
    <w:rPr>
      <w:kern w:val="2"/>
      <w:sz w:val="18"/>
      <w:szCs w:val="18"/>
    </w:rPr>
  </w:style>
  <w:style w:type="character" w:customStyle="1" w:styleId="423">
    <w:name w:val="正文2 Char"/>
    <w:autoRedefine/>
    <w:qFormat/>
    <w:uiPriority w:val="0"/>
    <w:rPr>
      <w:rFonts w:eastAsia="宋体"/>
      <w:kern w:val="2"/>
      <w:sz w:val="24"/>
      <w:lang w:val="en-US" w:eastAsia="zh-CN" w:bidi="ar-SA"/>
    </w:rPr>
  </w:style>
  <w:style w:type="character" w:customStyle="1" w:styleId="424">
    <w:name w:val="Char Char21"/>
    <w:autoRedefine/>
    <w:qFormat/>
    <w:uiPriority w:val="6"/>
    <w:rPr>
      <w:rFonts w:ascii="宋体" w:hAnsi="宋体"/>
      <w:kern w:val="1"/>
      <w:sz w:val="24"/>
      <w:szCs w:val="21"/>
      <w:lang w:val="zh-CN"/>
    </w:rPr>
  </w:style>
  <w:style w:type="character" w:customStyle="1" w:styleId="425">
    <w:name w:val="样式 正文缩进 + 首行缩进:  2 字符 Char Char"/>
    <w:link w:val="426"/>
    <w:autoRedefine/>
    <w:qFormat/>
    <w:uiPriority w:val="0"/>
    <w:rPr>
      <w:rFonts w:cs="宋体"/>
      <w:kern w:val="2"/>
      <w:sz w:val="24"/>
    </w:rPr>
  </w:style>
  <w:style w:type="paragraph" w:customStyle="1" w:styleId="426">
    <w:name w:val="样式 正文缩进 + 首行缩进:  2 字符"/>
    <w:basedOn w:val="4"/>
    <w:link w:val="425"/>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5"/>
    <w:autoRedefine/>
    <w:qFormat/>
    <w:uiPriority w:val="0"/>
    <w:rPr>
      <w:rFonts w:ascii="宋体" w:hAnsi="Arial" w:eastAsia="宋体" w:cs="Arial"/>
      <w:snapToGrid w:val="0"/>
      <w:kern w:val="2"/>
      <w:sz w:val="24"/>
      <w:szCs w:val="21"/>
      <w:lang w:val="zh-CN" w:eastAsia="zh-CN" w:bidi="ar-SA"/>
    </w:rPr>
  </w:style>
  <w:style w:type="character" w:customStyle="1" w:styleId="428">
    <w:name w:val="gray6"/>
    <w:basedOn w:val="69"/>
    <w:autoRedefine/>
    <w:qFormat/>
    <w:uiPriority w:val="0"/>
    <w:rPr>
      <w:rFonts w:ascii="Arial" w:hAnsi="Arial" w:eastAsia="黑体" w:cs="Arial"/>
      <w:snapToGrid w:val="0"/>
      <w:kern w:val="0"/>
      <w:szCs w:val="21"/>
    </w:rPr>
  </w:style>
  <w:style w:type="character" w:customStyle="1" w:styleId="429">
    <w:name w:val="hui"/>
    <w:basedOn w:val="69"/>
    <w:autoRedefine/>
    <w:qFormat/>
    <w:uiPriority w:val="0"/>
    <w:rPr>
      <w:rFonts w:ascii="Arial" w:hAnsi="Arial" w:eastAsia="黑体" w:cs="Arial"/>
      <w:snapToGrid w:val="0"/>
      <w:kern w:val="0"/>
      <w:szCs w:val="21"/>
    </w:rPr>
  </w:style>
  <w:style w:type="character" w:customStyle="1" w:styleId="430">
    <w:name w:val="哈哈正文 Char Char"/>
    <w:autoRedefine/>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3"/>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8"/>
    <w:autoRedefine/>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autoRedefine/>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autoRedefine/>
    <w:qFormat/>
    <w:uiPriority w:val="0"/>
    <w:pPr>
      <w:spacing w:before="120" w:line="360" w:lineRule="auto"/>
      <w:ind w:firstLine="567"/>
    </w:pPr>
    <w:rPr>
      <w:rFonts w:ascii="Arial" w:hAnsi="Arial"/>
      <w:sz w:val="20"/>
      <w:szCs w:val="20"/>
    </w:rPr>
  </w:style>
  <w:style w:type="paragraph" w:customStyle="1" w:styleId="441">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autoRedefine/>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autoRedefine/>
    <w:qFormat/>
    <w:uiPriority w:val="0"/>
    <w:pPr>
      <w:adjustRightInd/>
      <w:ind w:firstLine="200" w:firstLineChars="200"/>
    </w:pPr>
    <w:rPr>
      <w:rFonts w:ascii="Tahoma" w:hAnsi="Tahoma"/>
      <w:sz w:val="24"/>
      <w:szCs w:val="20"/>
    </w:rPr>
  </w:style>
  <w:style w:type="paragraph" w:customStyle="1" w:styleId="450">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autoRedefine/>
    <w:qFormat/>
    <w:uiPriority w:val="0"/>
    <w:pPr>
      <w:tabs>
        <w:tab w:val="left" w:pos="360"/>
      </w:tabs>
    </w:pPr>
    <w:rPr>
      <w:sz w:val="24"/>
      <w:szCs w:val="20"/>
    </w:rPr>
  </w:style>
  <w:style w:type="paragraph" w:customStyle="1" w:styleId="453">
    <w:name w:val="Char Char11 Char Char Char"/>
    <w:basedOn w:val="1"/>
    <w:autoRedefine/>
    <w:qFormat/>
    <w:uiPriority w:val="0"/>
    <w:pPr>
      <w:spacing w:line="360" w:lineRule="auto"/>
    </w:pPr>
    <w:rPr>
      <w:szCs w:val="20"/>
    </w:rPr>
  </w:style>
  <w:style w:type="paragraph" w:customStyle="1" w:styleId="454">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autoRedefine/>
    <w:qFormat/>
    <w:uiPriority w:val="0"/>
    <w:pPr>
      <w:tabs>
        <w:tab w:val="left" w:pos="2790"/>
        <w:tab w:val="left" w:pos="4230"/>
      </w:tabs>
      <w:spacing w:before="312" w:beforeLines="100"/>
      <w:jc w:val="left"/>
    </w:pPr>
  </w:style>
  <w:style w:type="paragraph" w:customStyle="1" w:styleId="457">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autoRedefine/>
    <w:qFormat/>
    <w:uiPriority w:val="0"/>
    <w:pPr>
      <w:tabs>
        <w:tab w:val="left" w:pos="840"/>
      </w:tabs>
      <w:ind w:left="840" w:hanging="420"/>
    </w:pPr>
    <w:rPr>
      <w:rFonts w:ascii="Tahoma" w:hAnsi="Tahoma"/>
      <w:sz w:val="24"/>
    </w:rPr>
  </w:style>
  <w:style w:type="paragraph" w:customStyle="1" w:styleId="459">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6"/>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autoRedefine/>
    <w:qFormat/>
    <w:uiPriority w:val="0"/>
    <w:pPr>
      <w:adjustRightInd/>
      <w:spacing w:before="156" w:line="360" w:lineRule="auto"/>
      <w:ind w:firstLine="510" w:firstLineChars="200"/>
    </w:pPr>
    <w:rPr>
      <w:sz w:val="24"/>
      <w:szCs w:val="20"/>
    </w:rPr>
  </w:style>
  <w:style w:type="paragraph" w:customStyle="1" w:styleId="463">
    <w:name w:val="Test2"/>
    <w:basedOn w:val="6"/>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autoRedefine/>
    <w:qFormat/>
    <w:uiPriority w:val="0"/>
    <w:rPr>
      <w:rFonts w:ascii="仿宋_GB2312" w:eastAsia="仿宋_GB2312"/>
      <w:b/>
      <w:sz w:val="32"/>
      <w:szCs w:val="32"/>
    </w:rPr>
  </w:style>
  <w:style w:type="paragraph" w:customStyle="1" w:styleId="466">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8">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69">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autoRedefine/>
    <w:qFormat/>
    <w:uiPriority w:val="0"/>
    <w:pPr>
      <w:keepNext/>
      <w:tabs>
        <w:tab w:val="left" w:pos="360"/>
      </w:tabs>
      <w:spacing w:before="0" w:after="0"/>
      <w:outlineLvl w:val="5"/>
    </w:pPr>
  </w:style>
  <w:style w:type="paragraph" w:customStyle="1" w:styleId="471">
    <w:name w:val="5级标题"/>
    <w:basedOn w:val="472"/>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4">
    <w:name w:val="Char2 Char Char"/>
    <w:basedOn w:val="1"/>
    <w:autoRedefine/>
    <w:qFormat/>
    <w:uiPriority w:val="0"/>
    <w:pPr>
      <w:adjustRightInd/>
    </w:pPr>
    <w:rPr>
      <w:rFonts w:ascii="Tahoma" w:hAnsi="Tahoma"/>
      <w:sz w:val="24"/>
      <w:szCs w:val="20"/>
    </w:rPr>
  </w:style>
  <w:style w:type="paragraph" w:customStyle="1" w:styleId="475">
    <w:name w:val="_Style 11"/>
    <w:basedOn w:val="1"/>
    <w:autoRedefine/>
    <w:qFormat/>
    <w:uiPriority w:val="34"/>
    <w:pPr>
      <w:adjustRightInd/>
      <w:ind w:firstLine="420" w:firstLineChars="200"/>
    </w:pPr>
    <w:rPr>
      <w:rFonts w:eastAsia="仿宋_GB2312"/>
      <w:sz w:val="28"/>
    </w:rPr>
  </w:style>
  <w:style w:type="paragraph" w:customStyle="1" w:styleId="476">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autoRedefine/>
    <w:qFormat/>
    <w:uiPriority w:val="0"/>
    <w:rPr>
      <w:rFonts w:ascii="Tahoma" w:hAnsi="Tahoma"/>
      <w:sz w:val="24"/>
      <w:szCs w:val="20"/>
    </w:rPr>
  </w:style>
  <w:style w:type="paragraph" w:customStyle="1" w:styleId="478">
    <w:name w:val="数字标题6"/>
    <w:basedOn w:val="10"/>
    <w:next w:val="1"/>
    <w:autoRedefine/>
    <w:qFormat/>
    <w:uiPriority w:val="0"/>
    <w:pPr>
      <w:tabs>
        <w:tab w:val="left" w:pos="1080"/>
      </w:tabs>
      <w:ind w:left="1080" w:hanging="1080"/>
    </w:pPr>
    <w:rPr>
      <w:rFonts w:ascii="Times New Roman" w:hAnsi="Times New Roman" w:eastAsia="宋体"/>
      <w:i/>
    </w:rPr>
  </w:style>
  <w:style w:type="paragraph" w:customStyle="1" w:styleId="479">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autoRedefine/>
    <w:qFormat/>
    <w:uiPriority w:val="99"/>
    <w:rPr>
      <w:szCs w:val="22"/>
    </w:rPr>
  </w:style>
  <w:style w:type="paragraph" w:customStyle="1" w:styleId="481">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autoRedefine/>
    <w:qFormat/>
    <w:uiPriority w:val="6"/>
    <w:rPr>
      <w:rFonts w:ascii="Tahoma" w:hAnsi="Tahoma" w:cs="仿宋_GB2312"/>
      <w:sz w:val="24"/>
      <w:szCs w:val="20"/>
    </w:rPr>
  </w:style>
  <w:style w:type="paragraph" w:customStyle="1" w:styleId="483">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6"/>
    <w:autoRedefine/>
    <w:qFormat/>
    <w:uiPriority w:val="0"/>
    <w:pPr>
      <w:tabs>
        <w:tab w:val="left" w:pos="1260"/>
      </w:tabs>
      <w:ind w:left="1260" w:hanging="420"/>
    </w:pPr>
    <w:rPr>
      <w:rFonts w:ascii="Arial" w:hAnsi="Arial" w:eastAsia="黑体"/>
      <w:lang w:val="en-US"/>
    </w:rPr>
  </w:style>
  <w:style w:type="paragraph" w:customStyle="1" w:styleId="487">
    <w:name w:val="五级无标题条"/>
    <w:basedOn w:val="1"/>
    <w:autoRedefine/>
    <w:qFormat/>
    <w:uiPriority w:val="0"/>
    <w:pPr>
      <w:adjustRightInd/>
    </w:pPr>
  </w:style>
  <w:style w:type="paragraph" w:customStyle="1" w:styleId="488">
    <w:name w:val="Char5"/>
    <w:basedOn w:val="1"/>
    <w:autoRedefine/>
    <w:qFormat/>
    <w:uiPriority w:val="0"/>
    <w:rPr>
      <w:rFonts w:ascii="仿宋_GB2312" w:eastAsia="仿宋_GB2312"/>
      <w:b/>
      <w:sz w:val="32"/>
      <w:szCs w:val="32"/>
    </w:rPr>
  </w:style>
  <w:style w:type="paragraph" w:customStyle="1" w:styleId="489">
    <w:name w:val="TOC 标题1"/>
    <w:basedOn w:val="5"/>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autoRedefine/>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autoRedefine/>
    <w:qFormat/>
    <w:uiPriority w:val="0"/>
    <w:rPr>
      <w:rFonts w:ascii="仿宋_GB2312" w:eastAsia="仿宋_GB2312"/>
      <w:b/>
      <w:sz w:val="32"/>
      <w:szCs w:val="32"/>
    </w:rPr>
  </w:style>
  <w:style w:type="paragraph" w:customStyle="1" w:styleId="493">
    <w:name w:val="数字标题3"/>
    <w:basedOn w:val="7"/>
    <w:next w:val="1"/>
    <w:autoRedefine/>
    <w:qFormat/>
    <w:uiPriority w:val="0"/>
    <w:pPr>
      <w:spacing w:line="240" w:lineRule="auto"/>
    </w:pPr>
    <w:rPr>
      <w:sz w:val="28"/>
      <w:szCs w:val="28"/>
    </w:rPr>
  </w:style>
  <w:style w:type="paragraph" w:customStyle="1" w:styleId="494">
    <w:name w:val="FA正文"/>
    <w:basedOn w:val="1"/>
    <w:autoRedefine/>
    <w:qFormat/>
    <w:uiPriority w:val="0"/>
    <w:pPr>
      <w:spacing w:line="360" w:lineRule="auto"/>
      <w:ind w:firstLine="480" w:firstLineChars="200"/>
    </w:pPr>
    <w:rPr>
      <w:rFonts w:hAnsi="宋体"/>
      <w:sz w:val="24"/>
      <w:szCs w:val="20"/>
    </w:rPr>
  </w:style>
  <w:style w:type="paragraph" w:customStyle="1" w:styleId="495">
    <w:name w:val="MM Topic 5"/>
    <w:basedOn w:val="9"/>
    <w:autoRedefine/>
    <w:qFormat/>
    <w:uiPriority w:val="0"/>
    <w:pPr>
      <w:tabs>
        <w:tab w:val="left" w:pos="2520"/>
      </w:tabs>
      <w:adjustRightInd/>
      <w:ind w:left="2520" w:hanging="420"/>
    </w:pPr>
  </w:style>
  <w:style w:type="paragraph" w:customStyle="1" w:styleId="496">
    <w:name w:val="Char Char Char Char Char Char Char Char Char Char1"/>
    <w:basedOn w:val="1"/>
    <w:autoRedefine/>
    <w:qFormat/>
    <w:uiPriority w:val="0"/>
    <w:rPr>
      <w:rFonts w:ascii="仿宋_GB2312" w:eastAsia="仿宋_GB2312"/>
      <w:b/>
      <w:sz w:val="32"/>
      <w:szCs w:val="32"/>
    </w:rPr>
  </w:style>
  <w:style w:type="paragraph" w:customStyle="1" w:styleId="497">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autoRedefine/>
    <w:qFormat/>
    <w:uiPriority w:val="0"/>
    <w:rPr>
      <w:rFonts w:ascii="仿宋_GB2312" w:eastAsia="仿宋_GB2312"/>
      <w:b/>
      <w:sz w:val="32"/>
      <w:szCs w:val="32"/>
    </w:rPr>
  </w:style>
  <w:style w:type="paragraph" w:customStyle="1" w:styleId="500">
    <w:name w:val="Char2 Char Char Char1"/>
    <w:basedOn w:val="1"/>
    <w:autoRedefine/>
    <w:qFormat/>
    <w:uiPriority w:val="6"/>
    <w:rPr>
      <w:rFonts w:ascii="仿宋_GB2312" w:eastAsia="仿宋_GB2312"/>
      <w:b/>
      <w:sz w:val="32"/>
      <w:szCs w:val="32"/>
    </w:rPr>
  </w:style>
  <w:style w:type="paragraph" w:customStyle="1" w:styleId="501">
    <w:name w:val="默认段落样式"/>
    <w:basedOn w:val="129"/>
    <w:autoRedefine/>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3">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7"/>
    <w:autoRedefine/>
    <w:qFormat/>
    <w:uiPriority w:val="0"/>
    <w:pPr>
      <w:tabs>
        <w:tab w:val="left" w:pos="1680"/>
      </w:tabs>
      <w:adjustRightInd/>
      <w:ind w:left="1680" w:hanging="420"/>
    </w:pPr>
  </w:style>
  <w:style w:type="paragraph" w:customStyle="1" w:styleId="505">
    <w:name w:val="标准小四"/>
    <w:basedOn w:val="1"/>
    <w:autoRedefine/>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6"/>
    <w:autoRedefine/>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autoRedefine/>
    <w:qFormat/>
    <w:uiPriority w:val="0"/>
    <w:pPr>
      <w:adjustRightInd/>
      <w:snapToGrid w:val="0"/>
      <w:spacing w:line="300" w:lineRule="auto"/>
    </w:pPr>
    <w:rPr>
      <w:rFonts w:eastAsia="仿宋"/>
      <w:szCs w:val="21"/>
    </w:rPr>
  </w:style>
  <w:style w:type="paragraph" w:customStyle="1" w:styleId="508">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autoRedefine/>
    <w:qFormat/>
    <w:uiPriority w:val="6"/>
    <w:pPr>
      <w:adjustRightInd/>
    </w:pPr>
    <w:rPr>
      <w:rFonts w:ascii="Tahoma" w:hAnsi="Tahoma"/>
      <w:sz w:val="24"/>
      <w:szCs w:val="20"/>
    </w:rPr>
  </w:style>
  <w:style w:type="paragraph" w:customStyle="1" w:styleId="510">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1">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4"/>
    <w:autoRedefine/>
    <w:qFormat/>
    <w:uiPriority w:val="0"/>
    <w:pPr>
      <w:adjustRightInd/>
      <w:ind w:firstLine="200" w:firstLineChars="200"/>
    </w:pPr>
    <w:rPr>
      <w:rFonts w:ascii="Arial" w:hAnsi="Arial"/>
      <w:spacing w:val="-5"/>
      <w:kern w:val="0"/>
      <w:sz w:val="24"/>
      <w:szCs w:val="20"/>
    </w:rPr>
  </w:style>
  <w:style w:type="paragraph" w:customStyle="1" w:styleId="513">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5"/>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7">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autoRedefine/>
    <w:qFormat/>
    <w:uiPriority w:val="0"/>
    <w:pPr>
      <w:adjustRightInd/>
      <w:ind w:firstLine="420" w:firstLineChars="200"/>
    </w:pPr>
    <w:rPr>
      <w:rFonts w:eastAsia="仿宋_GB2312"/>
      <w:sz w:val="28"/>
    </w:rPr>
  </w:style>
  <w:style w:type="paragraph" w:customStyle="1" w:styleId="519">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1"/>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autoRedefine/>
    <w:qFormat/>
    <w:uiPriority w:val="0"/>
    <w:pPr>
      <w:adjustRightInd/>
      <w:ind w:firstLine="200" w:firstLineChars="200"/>
      <w:jc w:val="right"/>
    </w:pPr>
  </w:style>
  <w:style w:type="paragraph" w:customStyle="1" w:styleId="522">
    <w:name w:val="Char Char11 Char Char Char Char Char Char Char Char Char"/>
    <w:basedOn w:val="1"/>
    <w:autoRedefine/>
    <w:qFormat/>
    <w:uiPriority w:val="0"/>
    <w:pPr>
      <w:spacing w:line="360" w:lineRule="auto"/>
    </w:pPr>
    <w:rPr>
      <w:szCs w:val="20"/>
    </w:rPr>
  </w:style>
  <w:style w:type="paragraph" w:customStyle="1" w:styleId="523">
    <w:name w:val="正文1.25"/>
    <w:basedOn w:val="1"/>
    <w:autoRedefine/>
    <w:qFormat/>
    <w:uiPriority w:val="0"/>
    <w:pPr>
      <w:adjustRightInd/>
      <w:spacing w:line="300" w:lineRule="auto"/>
      <w:ind w:firstLine="480" w:firstLineChars="200"/>
    </w:pPr>
    <w:rPr>
      <w:sz w:val="24"/>
      <w:szCs w:val="20"/>
    </w:rPr>
  </w:style>
  <w:style w:type="paragraph" w:customStyle="1" w:styleId="524">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autoRedefine/>
    <w:qFormat/>
    <w:uiPriority w:val="6"/>
    <w:rPr>
      <w:rFonts w:ascii="仿宋_GB2312" w:eastAsia="仿宋_GB2312"/>
      <w:b/>
      <w:sz w:val="32"/>
      <w:szCs w:val="20"/>
    </w:rPr>
  </w:style>
  <w:style w:type="paragraph" w:customStyle="1" w:styleId="528">
    <w:name w:val="列出段落2"/>
    <w:basedOn w:val="1"/>
    <w:autoRedefine/>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autoRedefine/>
    <w:qFormat/>
    <w:uiPriority w:val="0"/>
    <w:rPr>
      <w:rFonts w:eastAsia="仿宋_GB2312"/>
      <w:sz w:val="28"/>
      <w:szCs w:val="20"/>
    </w:rPr>
  </w:style>
  <w:style w:type="paragraph" w:customStyle="1" w:styleId="530">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8"/>
    <w:autoRedefine/>
    <w:qFormat/>
    <w:uiPriority w:val="0"/>
    <w:pPr>
      <w:widowControl/>
      <w:jc w:val="left"/>
    </w:pPr>
    <w:rPr>
      <w:rFonts w:cs="宋体"/>
      <w:sz w:val="24"/>
      <w:szCs w:val="20"/>
    </w:rPr>
  </w:style>
  <w:style w:type="paragraph" w:customStyle="1" w:styleId="532">
    <w:name w:val="彩色列表 - 强调文字颜色 11"/>
    <w:basedOn w:val="1"/>
    <w:autoRedefine/>
    <w:qFormat/>
    <w:uiPriority w:val="0"/>
    <w:pPr>
      <w:adjustRightInd/>
      <w:ind w:firstLine="420" w:firstLineChars="200"/>
    </w:pPr>
    <w:rPr>
      <w:rFonts w:ascii="Calibri" w:hAnsi="Calibri"/>
      <w:szCs w:val="22"/>
    </w:rPr>
  </w:style>
  <w:style w:type="paragraph" w:customStyle="1" w:styleId="533">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autoRedefine/>
    <w:qFormat/>
    <w:uiPriority w:val="6"/>
    <w:rPr>
      <w:szCs w:val="20"/>
    </w:rPr>
  </w:style>
  <w:style w:type="paragraph" w:customStyle="1" w:styleId="537">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6"/>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autoRedefine/>
    <w:qFormat/>
    <w:uiPriority w:val="0"/>
    <w:pPr>
      <w:spacing w:after="68"/>
    </w:pPr>
    <w:rPr>
      <w:rFonts w:ascii="FHLHE E+ Futura Bk" w:eastAsia="FHLHE E+ Futura Bk" w:cs="Times New Roman"/>
      <w:color w:val="auto"/>
    </w:rPr>
  </w:style>
  <w:style w:type="paragraph" w:customStyle="1" w:styleId="543">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autoRedefine/>
    <w:qFormat/>
    <w:uiPriority w:val="0"/>
    <w:rPr>
      <w:rFonts w:ascii="宋体" w:eastAsia="宋体" w:cs="Times New Roman"/>
      <w:color w:val="auto"/>
    </w:rPr>
  </w:style>
  <w:style w:type="paragraph" w:customStyle="1" w:styleId="547">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autoRedefine/>
    <w:qFormat/>
    <w:uiPriority w:val="0"/>
    <w:rPr>
      <w:rFonts w:ascii="仿宋_GB2312" w:eastAsia="仿宋_GB2312"/>
      <w:b/>
      <w:sz w:val="32"/>
      <w:szCs w:val="32"/>
    </w:rPr>
  </w:style>
  <w:style w:type="paragraph" w:customStyle="1" w:styleId="549">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autoRedefine/>
    <w:qFormat/>
    <w:uiPriority w:val="0"/>
    <w:pPr>
      <w:spacing w:line="360" w:lineRule="auto"/>
    </w:pPr>
    <w:rPr>
      <w:szCs w:val="20"/>
    </w:rPr>
  </w:style>
  <w:style w:type="paragraph" w:customStyle="1" w:styleId="552">
    <w:name w:val="Char"/>
    <w:basedOn w:val="1"/>
    <w:autoRedefine/>
    <w:qFormat/>
    <w:uiPriority w:val="0"/>
    <w:rPr>
      <w:rFonts w:ascii="仿宋_GB2312" w:eastAsia="仿宋_GB2312"/>
      <w:b/>
      <w:sz w:val="32"/>
      <w:szCs w:val="32"/>
    </w:rPr>
  </w:style>
  <w:style w:type="paragraph" w:customStyle="1" w:styleId="553">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autoRedefine/>
    <w:qFormat/>
    <w:uiPriority w:val="0"/>
    <w:rPr>
      <w:szCs w:val="20"/>
    </w:rPr>
  </w:style>
  <w:style w:type="paragraph" w:customStyle="1" w:styleId="556">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7">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59">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4"/>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autoRedefine/>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1">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2">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3"/>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autoRedefine/>
    <w:qFormat/>
    <w:uiPriority w:val="0"/>
    <w:rPr>
      <w:szCs w:val="20"/>
    </w:rPr>
  </w:style>
  <w:style w:type="paragraph" w:customStyle="1" w:styleId="579">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autoRedefine/>
    <w:qFormat/>
    <w:uiPriority w:val="0"/>
    <w:rPr>
      <w:rFonts w:ascii="Tahoma" w:hAnsi="Tahoma"/>
      <w:sz w:val="24"/>
      <w:szCs w:val="20"/>
    </w:rPr>
  </w:style>
  <w:style w:type="paragraph" w:customStyle="1" w:styleId="581">
    <w:name w:val="标题五"/>
    <w:basedOn w:val="1"/>
    <w:autoRedefine/>
    <w:qFormat/>
    <w:uiPriority w:val="0"/>
    <w:pPr>
      <w:adjustRightInd/>
      <w:spacing w:before="156" w:beforeLines="50" w:line="360" w:lineRule="auto"/>
    </w:pPr>
    <w:rPr>
      <w:b/>
      <w:sz w:val="24"/>
    </w:rPr>
  </w:style>
  <w:style w:type="paragraph" w:customStyle="1" w:styleId="582">
    <w:name w:val="Char Char1101"/>
    <w:basedOn w:val="1"/>
    <w:autoRedefine/>
    <w:qFormat/>
    <w:uiPriority w:val="0"/>
    <w:pPr>
      <w:spacing w:line="360" w:lineRule="auto"/>
    </w:pPr>
    <w:rPr>
      <w:rFonts w:ascii="Tahoma" w:hAnsi="Tahoma"/>
      <w:sz w:val="24"/>
      <w:szCs w:val="20"/>
    </w:rPr>
  </w:style>
  <w:style w:type="paragraph" w:customStyle="1" w:styleId="583">
    <w:name w:val="Char Char Char Char Char Char Char Char1"/>
    <w:basedOn w:val="1"/>
    <w:autoRedefine/>
    <w:qFormat/>
    <w:uiPriority w:val="0"/>
    <w:pPr>
      <w:tabs>
        <w:tab w:val="left" w:pos="360"/>
      </w:tabs>
    </w:pPr>
    <w:rPr>
      <w:sz w:val="24"/>
      <w:szCs w:val="20"/>
    </w:rPr>
  </w:style>
  <w:style w:type="paragraph" w:customStyle="1" w:styleId="584">
    <w:name w:val="Char Char Char 字元 字元"/>
    <w:basedOn w:val="1"/>
    <w:autoRedefine/>
    <w:qFormat/>
    <w:uiPriority w:val="0"/>
    <w:pPr>
      <w:adjustRightInd/>
      <w:spacing w:line="360" w:lineRule="auto"/>
      <w:ind w:firstLine="200" w:firstLineChars="200"/>
    </w:pPr>
    <w:rPr>
      <w:szCs w:val="20"/>
    </w:rPr>
  </w:style>
  <w:style w:type="paragraph" w:customStyle="1" w:styleId="585">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autoRedefine/>
    <w:qFormat/>
    <w:uiPriority w:val="0"/>
    <w:rPr>
      <w:rFonts w:ascii="仿宋_GB2312" w:eastAsia="仿宋_GB2312"/>
      <w:b/>
      <w:sz w:val="32"/>
      <w:szCs w:val="32"/>
    </w:rPr>
  </w:style>
  <w:style w:type="paragraph" w:customStyle="1" w:styleId="587">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6"/>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autoRedefine/>
    <w:qFormat/>
    <w:uiPriority w:val="0"/>
    <w:pPr>
      <w:adjustRightInd/>
    </w:pPr>
    <w:rPr>
      <w:sz w:val="18"/>
      <w:szCs w:val="20"/>
    </w:rPr>
  </w:style>
  <w:style w:type="paragraph" w:customStyle="1" w:styleId="592">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7">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3"/>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autoRedefine/>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autoRedefine/>
    <w:qFormat/>
    <w:uiPriority w:val="0"/>
    <w:pPr>
      <w:snapToGrid w:val="0"/>
      <w:spacing w:line="360" w:lineRule="auto"/>
    </w:pPr>
    <w:rPr>
      <w:rFonts w:ascii="宋体"/>
      <w:b/>
      <w:sz w:val="24"/>
      <w:szCs w:val="20"/>
    </w:rPr>
  </w:style>
  <w:style w:type="paragraph" w:customStyle="1" w:styleId="602">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7"/>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autoRedefine/>
    <w:qFormat/>
    <w:uiPriority w:val="7"/>
    <w:pPr>
      <w:adjustRightInd/>
    </w:pPr>
    <w:rPr>
      <w:rFonts w:ascii="宋体" w:hAnsi="Courier New"/>
    </w:rPr>
  </w:style>
  <w:style w:type="paragraph" w:customStyle="1" w:styleId="605">
    <w:name w:val="Char3"/>
    <w:basedOn w:val="1"/>
    <w:autoRedefine/>
    <w:qFormat/>
    <w:uiPriority w:val="0"/>
    <w:pPr>
      <w:adjustRightInd/>
    </w:pPr>
    <w:rPr>
      <w:rFonts w:ascii="仿宋_GB2312" w:eastAsia="仿宋_GB2312"/>
      <w:b/>
      <w:sz w:val="32"/>
      <w:szCs w:val="32"/>
    </w:rPr>
  </w:style>
  <w:style w:type="paragraph" w:customStyle="1" w:styleId="606">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6"/>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7"/>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autoRedefine/>
    <w:qFormat/>
    <w:uiPriority w:val="0"/>
    <w:pPr>
      <w:widowControl/>
      <w:adjustRightInd/>
      <w:spacing w:after="160" w:line="240" w:lineRule="exact"/>
      <w:jc w:val="left"/>
    </w:pPr>
    <w:rPr>
      <w:szCs w:val="20"/>
    </w:rPr>
  </w:style>
  <w:style w:type="paragraph" w:customStyle="1" w:styleId="614">
    <w:name w:val="表格标题2"/>
    <w:basedOn w:val="615"/>
    <w:autoRedefine/>
    <w:qFormat/>
    <w:uiPriority w:val="0"/>
    <w:rPr>
      <w:b/>
    </w:rPr>
  </w:style>
  <w:style w:type="paragraph" w:customStyle="1" w:styleId="615">
    <w:name w:val="表格内文"/>
    <w:basedOn w:val="1"/>
    <w:autoRedefine/>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autoRedefine/>
    <w:qFormat/>
    <w:uiPriority w:val="0"/>
    <w:rPr>
      <w:rFonts w:ascii="仿宋_GB2312" w:eastAsia="仿宋_GB2312"/>
      <w:b/>
      <w:sz w:val="32"/>
      <w:szCs w:val="32"/>
    </w:rPr>
  </w:style>
  <w:style w:type="paragraph" w:customStyle="1" w:styleId="617">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autoRedefine/>
    <w:qFormat/>
    <w:uiPriority w:val="0"/>
    <w:pPr>
      <w:spacing w:line="360" w:lineRule="auto"/>
    </w:pPr>
    <w:rPr>
      <w:szCs w:val="20"/>
    </w:rPr>
  </w:style>
  <w:style w:type="paragraph" w:customStyle="1" w:styleId="620">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2">
    <w:name w:val="MM Topic 1"/>
    <w:basedOn w:val="5"/>
    <w:autoRedefine/>
    <w:qFormat/>
    <w:uiPriority w:val="0"/>
    <w:pPr>
      <w:tabs>
        <w:tab w:val="left" w:pos="840"/>
      </w:tabs>
      <w:adjustRightInd/>
      <w:ind w:left="840" w:hanging="420"/>
    </w:pPr>
  </w:style>
  <w:style w:type="paragraph" w:customStyle="1" w:styleId="623">
    <w:name w:val="样式 标题 2标题2H2Heading 2 HiddenHeading 2 CCBSheading 22nd lev..."/>
    <w:basedOn w:val="6"/>
    <w:autoRedefine/>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autoRedefine/>
    <w:qFormat/>
    <w:uiPriority w:val="0"/>
    <w:pPr>
      <w:spacing w:line="360" w:lineRule="auto"/>
      <w:ind w:firstLine="200" w:firstLineChars="200"/>
    </w:pPr>
    <w:rPr>
      <w:kern w:val="0"/>
      <w:sz w:val="24"/>
      <w:szCs w:val="20"/>
    </w:rPr>
  </w:style>
  <w:style w:type="paragraph" w:customStyle="1" w:styleId="625">
    <w:name w:val="表格"/>
    <w:basedOn w:val="1"/>
    <w:autoRedefine/>
    <w:qFormat/>
    <w:uiPriority w:val="0"/>
    <w:pPr>
      <w:snapToGrid w:val="0"/>
      <w:ind w:firstLine="42" w:firstLineChars="21"/>
    </w:pPr>
    <w:rPr>
      <w:rFonts w:ascii="宋体" w:hAnsi="宋体"/>
      <w:kern w:val="0"/>
      <w:sz w:val="20"/>
      <w:szCs w:val="20"/>
    </w:rPr>
  </w:style>
  <w:style w:type="paragraph" w:customStyle="1" w:styleId="626">
    <w:name w:val="标书标题4"/>
    <w:basedOn w:val="8"/>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autoRedefine/>
    <w:qFormat/>
    <w:uiPriority w:val="0"/>
    <w:pPr>
      <w:adjustRightInd/>
      <w:spacing w:line="300" w:lineRule="auto"/>
      <w:jc w:val="center"/>
    </w:pPr>
  </w:style>
  <w:style w:type="paragraph" w:customStyle="1" w:styleId="631">
    <w:name w:val="_Style 6"/>
    <w:basedOn w:val="1"/>
    <w:autoRedefine/>
    <w:qFormat/>
    <w:uiPriority w:val="34"/>
    <w:pPr>
      <w:adjustRightInd/>
      <w:ind w:firstLine="420" w:firstLineChars="200"/>
    </w:pPr>
    <w:rPr>
      <w:rFonts w:eastAsia="仿宋_GB2312"/>
      <w:sz w:val="28"/>
    </w:rPr>
  </w:style>
  <w:style w:type="paragraph" w:customStyle="1" w:styleId="632">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6"/>
    <w:autoRedefine/>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autoRedefine/>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autoRedefine/>
    <w:qFormat/>
    <w:uiPriority w:val="0"/>
    <w:rPr>
      <w:rFonts w:ascii="仿宋_GB2312" w:eastAsia="仿宋_GB2312"/>
      <w:b/>
      <w:sz w:val="32"/>
      <w:szCs w:val="20"/>
    </w:rPr>
  </w:style>
  <w:style w:type="paragraph" w:customStyle="1" w:styleId="642">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autoRedefine/>
    <w:qFormat/>
    <w:uiPriority w:val="0"/>
    <w:pPr>
      <w:adjustRightInd/>
      <w:ind w:firstLine="200" w:firstLineChars="200"/>
    </w:pPr>
    <w:rPr>
      <w:rFonts w:ascii="Tahoma" w:hAnsi="Tahoma"/>
      <w:sz w:val="24"/>
      <w:szCs w:val="20"/>
    </w:rPr>
  </w:style>
  <w:style w:type="paragraph" w:customStyle="1" w:styleId="644">
    <w:name w:val="a1"/>
    <w:basedOn w:val="1"/>
    <w:autoRedefine/>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autoRedefine/>
    <w:qFormat/>
    <w:uiPriority w:val="0"/>
    <w:pPr>
      <w:spacing w:after="156" w:afterLines="50"/>
      <w:jc w:val="left"/>
      <w:outlineLvl w:val="3"/>
    </w:pPr>
    <w:rPr>
      <w:sz w:val="24"/>
      <w:szCs w:val="24"/>
    </w:rPr>
  </w:style>
  <w:style w:type="paragraph" w:customStyle="1" w:styleId="646">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autoRedefine/>
    <w:qFormat/>
    <w:uiPriority w:val="0"/>
    <w:pPr>
      <w:adjustRightInd/>
    </w:pPr>
    <w:rPr>
      <w:rFonts w:ascii="Tahoma" w:hAnsi="Tahoma"/>
      <w:sz w:val="24"/>
      <w:szCs w:val="20"/>
    </w:rPr>
  </w:style>
  <w:style w:type="paragraph" w:customStyle="1" w:styleId="651">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autoRedefine/>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autoRedefine/>
    <w:qFormat/>
    <w:uiPriority w:val="0"/>
    <w:pPr>
      <w:tabs>
        <w:tab w:val="left" w:pos="1260"/>
        <w:tab w:val="left" w:pos="1680"/>
        <w:tab w:val="left" w:pos="2100"/>
      </w:tabs>
      <w:ind w:left="0"/>
      <w:outlineLvl w:val="3"/>
    </w:pPr>
  </w:style>
  <w:style w:type="paragraph" w:customStyle="1" w:styleId="654">
    <w:name w:val="一级条标题"/>
    <w:basedOn w:val="655"/>
    <w:next w:val="637"/>
    <w:autoRedefine/>
    <w:qFormat/>
    <w:uiPriority w:val="0"/>
    <w:pPr>
      <w:tabs>
        <w:tab w:val="left" w:pos="1260"/>
        <w:tab w:val="left" w:pos="1680"/>
      </w:tabs>
      <w:spacing w:before="0" w:beforeLines="0" w:after="0" w:afterLines="0"/>
      <w:ind w:left="1680"/>
      <w:outlineLvl w:val="2"/>
    </w:pPr>
  </w:style>
  <w:style w:type="paragraph" w:customStyle="1" w:styleId="655">
    <w:name w:val="章标题"/>
    <w:next w:val="637"/>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6"/>
    <w:next w:val="1"/>
    <w:autoRedefine/>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5"/>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5"/>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autoRedefine/>
    <w:qFormat/>
    <w:uiPriority w:val="0"/>
    <w:pPr>
      <w:tabs>
        <w:tab w:val="left" w:pos="840"/>
      </w:tabs>
      <w:spacing w:after="0"/>
      <w:ind w:left="900"/>
    </w:pPr>
  </w:style>
  <w:style w:type="paragraph" w:customStyle="1" w:styleId="663">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autoRedefine/>
    <w:qFormat/>
    <w:uiPriority w:val="6"/>
    <w:pPr>
      <w:widowControl/>
      <w:adjustRightInd/>
      <w:ind w:left="720" w:hanging="720"/>
    </w:pPr>
    <w:rPr>
      <w:color w:val="000000"/>
      <w:kern w:val="0"/>
      <w:sz w:val="24"/>
      <w:szCs w:val="20"/>
      <w:lang w:val="en-GB"/>
    </w:rPr>
  </w:style>
  <w:style w:type="paragraph" w:customStyle="1" w:styleId="665">
    <w:name w:val="表1"/>
    <w:basedOn w:val="1"/>
    <w:autoRedefine/>
    <w:qFormat/>
    <w:uiPriority w:val="0"/>
    <w:pPr>
      <w:tabs>
        <w:tab w:val="left" w:pos="703"/>
      </w:tabs>
      <w:adjustRightInd/>
      <w:spacing w:line="360" w:lineRule="auto"/>
      <w:ind w:left="703"/>
      <w:jc w:val="center"/>
    </w:pPr>
  </w:style>
  <w:style w:type="paragraph" w:customStyle="1" w:styleId="666">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autoRedefine/>
    <w:qFormat/>
    <w:uiPriority w:val="0"/>
    <w:pPr>
      <w:jc w:val="left"/>
      <w:outlineLvl w:val="1"/>
    </w:pPr>
    <w:rPr>
      <w:rFonts w:ascii="Times New Roman" w:hAnsi="Times New Roman" w:eastAsia="仿宋"/>
      <w:sz w:val="30"/>
    </w:rPr>
  </w:style>
  <w:style w:type="paragraph" w:customStyle="1" w:styleId="670">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autoRedefine/>
    <w:qFormat/>
    <w:uiPriority w:val="0"/>
    <w:pPr>
      <w:tabs>
        <w:tab w:val="left" w:pos="840"/>
      </w:tabs>
      <w:adjustRightInd/>
      <w:ind w:left="840" w:hanging="420"/>
    </w:pPr>
  </w:style>
  <w:style w:type="paragraph" w:customStyle="1" w:styleId="676">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8"/>
    <w:autoRedefine/>
    <w:qFormat/>
    <w:uiPriority w:val="0"/>
    <w:pPr>
      <w:tabs>
        <w:tab w:val="left" w:pos="2100"/>
      </w:tabs>
      <w:adjustRightInd/>
      <w:ind w:left="2100" w:hanging="420"/>
    </w:pPr>
    <w:rPr>
      <w:lang w:val="en-US"/>
    </w:rPr>
  </w:style>
  <w:style w:type="paragraph" w:customStyle="1" w:styleId="684">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autoRedefine/>
    <w:qFormat/>
    <w:uiPriority w:val="6"/>
    <w:pPr>
      <w:spacing w:line="360" w:lineRule="auto"/>
    </w:pPr>
    <w:rPr>
      <w:szCs w:val="20"/>
    </w:rPr>
  </w:style>
  <w:style w:type="paragraph" w:customStyle="1" w:styleId="687">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5"/>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3">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autoRedefine/>
    <w:qFormat/>
    <w:uiPriority w:val="0"/>
    <w:pPr>
      <w:adjustRightInd/>
      <w:spacing w:line="360" w:lineRule="auto"/>
      <w:jc w:val="center"/>
    </w:pPr>
    <w:rPr>
      <w:sz w:val="24"/>
    </w:rPr>
  </w:style>
  <w:style w:type="paragraph" w:customStyle="1" w:styleId="697">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autoRedefine/>
    <w:qFormat/>
    <w:uiPriority w:val="6"/>
    <w:rPr>
      <w:rFonts w:ascii="仿宋_GB2312" w:eastAsia="仿宋_GB2312"/>
      <w:b/>
      <w:sz w:val="32"/>
      <w:szCs w:val="32"/>
    </w:rPr>
  </w:style>
  <w:style w:type="paragraph" w:customStyle="1" w:styleId="699">
    <w:name w:val="正文缩进1"/>
    <w:basedOn w:val="1"/>
    <w:next w:val="3"/>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autoRedefine/>
    <w:qFormat/>
    <w:uiPriority w:val="0"/>
    <w:pPr>
      <w:widowControl/>
      <w:adjustRightInd/>
      <w:spacing w:after="160" w:line="240" w:lineRule="exact"/>
      <w:jc w:val="left"/>
    </w:pPr>
    <w:rPr>
      <w:szCs w:val="20"/>
    </w:rPr>
  </w:style>
  <w:style w:type="paragraph" w:customStyle="1" w:styleId="702">
    <w:name w:val="Char Char1121"/>
    <w:basedOn w:val="1"/>
    <w:autoRedefine/>
    <w:qFormat/>
    <w:uiPriority w:val="0"/>
    <w:pPr>
      <w:spacing w:line="360" w:lineRule="auto"/>
    </w:pPr>
    <w:rPr>
      <w:szCs w:val="20"/>
    </w:rPr>
  </w:style>
  <w:style w:type="paragraph" w:customStyle="1" w:styleId="703">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autoRedefine/>
    <w:qFormat/>
    <w:uiPriority w:val="0"/>
    <w:rPr>
      <w:rFonts w:ascii="Times New Roman" w:hAnsi="Times New Roman" w:eastAsia="宋体" w:cs="Times New Roman"/>
      <w:lang w:val="en-US" w:eastAsia="en-US" w:bidi="ar-SA"/>
    </w:rPr>
  </w:style>
  <w:style w:type="paragraph" w:customStyle="1" w:styleId="706">
    <w:name w:val="带编号样式"/>
    <w:basedOn w:val="624"/>
    <w:autoRedefine/>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0">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autoRedefine/>
    <w:qFormat/>
    <w:uiPriority w:val="0"/>
    <w:pPr>
      <w:spacing w:line="240" w:lineRule="atLeast"/>
      <w:ind w:left="420" w:firstLine="420"/>
    </w:pPr>
    <w:rPr>
      <w:sz w:val="24"/>
    </w:rPr>
  </w:style>
  <w:style w:type="paragraph" w:customStyle="1" w:styleId="713">
    <w:name w:val="WW-正文文字缩进 2"/>
    <w:basedOn w:val="1"/>
    <w:autoRedefine/>
    <w:qFormat/>
    <w:uiPriority w:val="0"/>
    <w:pPr>
      <w:suppressAutoHyphens/>
      <w:adjustRightInd/>
      <w:ind w:firstLine="420"/>
    </w:pPr>
    <w:rPr>
      <w:kern w:val="1"/>
      <w:szCs w:val="20"/>
    </w:rPr>
  </w:style>
  <w:style w:type="paragraph" w:customStyle="1" w:styleId="714">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6"/>
    <w:autoRedefine/>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autoRedefine/>
    <w:qFormat/>
    <w:uiPriority w:val="0"/>
    <w:pPr>
      <w:adjustRightInd/>
      <w:spacing w:line="400" w:lineRule="exact"/>
      <w:ind w:firstLine="200" w:firstLineChars="200"/>
    </w:pPr>
    <w:rPr>
      <w:rFonts w:ascii="Arial" w:hAnsi="Arial"/>
    </w:rPr>
  </w:style>
  <w:style w:type="paragraph" w:customStyle="1" w:styleId="717">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autoRedefine/>
    <w:qFormat/>
    <w:uiPriority w:val="0"/>
    <w:pPr>
      <w:spacing w:after="120" w:line="480" w:lineRule="auto"/>
      <w:ind w:left="420" w:leftChars="200"/>
    </w:pPr>
    <w:rPr>
      <w:sz w:val="24"/>
      <w:szCs w:val="20"/>
    </w:rPr>
  </w:style>
  <w:style w:type="paragraph" w:customStyle="1" w:styleId="720">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7"/>
    <w:autoRedefine/>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4">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autoRedefine/>
    <w:qFormat/>
    <w:uiPriority w:val="0"/>
    <w:rPr>
      <w:rFonts w:ascii="仿宋_GB2312" w:eastAsia="仿宋_GB2312"/>
      <w:b/>
      <w:sz w:val="32"/>
      <w:szCs w:val="20"/>
    </w:rPr>
  </w:style>
  <w:style w:type="paragraph" w:customStyle="1" w:styleId="729">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autoRedefine/>
    <w:qFormat/>
    <w:uiPriority w:val="0"/>
    <w:rPr>
      <w:rFonts w:ascii="仿宋_GB2312" w:eastAsia="仿宋_GB2312"/>
      <w:b/>
      <w:sz w:val="32"/>
      <w:szCs w:val="32"/>
    </w:rPr>
  </w:style>
  <w:style w:type="paragraph" w:customStyle="1" w:styleId="733">
    <w:name w:val="Char3 Char Char Char1"/>
    <w:basedOn w:val="1"/>
    <w:autoRedefine/>
    <w:qFormat/>
    <w:uiPriority w:val="6"/>
    <w:pPr>
      <w:widowControl/>
      <w:adjustRightInd/>
      <w:spacing w:after="160" w:line="240" w:lineRule="exact"/>
      <w:jc w:val="left"/>
    </w:pPr>
    <w:rPr>
      <w:szCs w:val="20"/>
    </w:rPr>
  </w:style>
  <w:style w:type="paragraph" w:customStyle="1" w:styleId="734">
    <w:name w:val="Char1 Char Char Char21"/>
    <w:basedOn w:val="1"/>
    <w:autoRedefine/>
    <w:qFormat/>
    <w:uiPriority w:val="0"/>
    <w:rPr>
      <w:rFonts w:ascii="Tahoma" w:hAnsi="Tahoma"/>
      <w:sz w:val="24"/>
      <w:szCs w:val="20"/>
    </w:rPr>
  </w:style>
  <w:style w:type="paragraph" w:customStyle="1" w:styleId="735">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autoRedefine/>
    <w:qFormat/>
    <w:uiPriority w:val="0"/>
    <w:pPr>
      <w:spacing w:line="360" w:lineRule="auto"/>
      <w:ind w:firstLine="200" w:firstLineChars="200"/>
    </w:pPr>
    <w:rPr>
      <w:sz w:val="24"/>
    </w:rPr>
  </w:style>
  <w:style w:type="paragraph" w:customStyle="1" w:styleId="737">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autoRedefine/>
    <w:qFormat/>
    <w:uiPriority w:val="0"/>
    <w:pPr>
      <w:adjustRightInd/>
      <w:ind w:firstLine="200" w:firstLineChars="200"/>
    </w:pPr>
    <w:rPr>
      <w:rFonts w:ascii="Tahoma" w:hAnsi="Tahoma"/>
      <w:sz w:val="24"/>
      <w:szCs w:val="20"/>
    </w:rPr>
  </w:style>
  <w:style w:type="paragraph" w:customStyle="1" w:styleId="743">
    <w:name w:val="_标题2"/>
    <w:basedOn w:val="710"/>
    <w:next w:val="710"/>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autoRedefine/>
    <w:qFormat/>
    <w:uiPriority w:val="0"/>
    <w:pPr>
      <w:adjustRightInd/>
      <w:spacing w:line="360" w:lineRule="auto"/>
    </w:pPr>
    <w:rPr>
      <w:rFonts w:ascii="宋体" w:hAnsi="宋体"/>
      <w:szCs w:val="20"/>
    </w:rPr>
  </w:style>
  <w:style w:type="paragraph" w:customStyle="1" w:styleId="749">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autoRedefine/>
    <w:qFormat/>
    <w:uiPriority w:val="0"/>
    <w:pPr>
      <w:adjustRightInd/>
    </w:pPr>
    <w:rPr>
      <w:rFonts w:ascii="Tahoma" w:hAnsi="Tahoma"/>
      <w:sz w:val="24"/>
    </w:rPr>
  </w:style>
  <w:style w:type="paragraph" w:customStyle="1" w:styleId="751">
    <w:name w:val="Char Char Char Char11"/>
    <w:basedOn w:val="1"/>
    <w:autoRedefine/>
    <w:qFormat/>
    <w:uiPriority w:val="0"/>
    <w:rPr>
      <w:rFonts w:ascii="Tahoma" w:hAnsi="Tahoma"/>
      <w:sz w:val="24"/>
      <w:szCs w:val="20"/>
    </w:rPr>
  </w:style>
  <w:style w:type="paragraph" w:customStyle="1" w:styleId="752">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autoRedefine/>
    <w:qFormat/>
    <w:uiPriority w:val="0"/>
    <w:rPr>
      <w:rFonts w:ascii="Tahoma" w:hAnsi="Tahoma"/>
      <w:sz w:val="24"/>
      <w:szCs w:val="20"/>
    </w:rPr>
  </w:style>
  <w:style w:type="paragraph" w:customStyle="1" w:styleId="754">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autoRedefine/>
    <w:qFormat/>
    <w:uiPriority w:val="0"/>
    <w:pPr>
      <w:adjustRightInd/>
    </w:pPr>
    <w:rPr>
      <w:szCs w:val="20"/>
    </w:rPr>
  </w:style>
  <w:style w:type="paragraph" w:customStyle="1" w:styleId="756">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autoRedefine/>
    <w:qFormat/>
    <w:uiPriority w:val="34"/>
    <w:pPr>
      <w:adjustRightInd/>
      <w:ind w:firstLine="420" w:firstLineChars="200"/>
    </w:pPr>
    <w:rPr>
      <w:rFonts w:eastAsia="仿宋_GB2312"/>
      <w:sz w:val="28"/>
    </w:rPr>
  </w:style>
  <w:style w:type="paragraph" w:customStyle="1" w:styleId="759">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autoRedefine/>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autoRedefine/>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5"/>
    <w:autoRedefine/>
    <w:qFormat/>
    <w:uiPriority w:val="0"/>
    <w:pPr>
      <w:autoSpaceDE/>
      <w:autoSpaceDN/>
      <w:snapToGrid w:val="0"/>
      <w:ind w:firstLine="480" w:firstLineChars="200"/>
    </w:pPr>
    <w:rPr>
      <w:rFonts w:ascii="Times New Roman"/>
      <w:szCs w:val="24"/>
      <w:lang w:val="en-US"/>
    </w:rPr>
  </w:style>
  <w:style w:type="paragraph" w:customStyle="1" w:styleId="767">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autoRedefine/>
    <w:qFormat/>
    <w:uiPriority w:val="0"/>
    <w:rPr>
      <w:rFonts w:ascii="宋体" w:hAnsi="Times New Roman" w:eastAsia="宋体" w:cs="Times New Roman"/>
      <w:kern w:val="2"/>
      <w:lang w:val="en-US" w:eastAsia="zh-CN" w:bidi="ar-SA"/>
    </w:rPr>
  </w:style>
  <w:style w:type="paragraph" w:customStyle="1" w:styleId="769">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autoRedefine/>
    <w:qFormat/>
    <w:uiPriority w:val="0"/>
    <w:pPr>
      <w:tabs>
        <w:tab w:val="left" w:pos="360"/>
      </w:tabs>
    </w:pPr>
    <w:rPr>
      <w:sz w:val="24"/>
      <w:szCs w:val="20"/>
    </w:rPr>
  </w:style>
  <w:style w:type="paragraph" w:customStyle="1" w:styleId="773">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3"/>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4"/>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autoRedefine/>
    <w:qFormat/>
    <w:uiPriority w:val="0"/>
    <w:pPr>
      <w:widowControl/>
      <w:adjustRightInd/>
    </w:pPr>
    <w:rPr>
      <w:kern w:val="0"/>
      <w:szCs w:val="21"/>
    </w:rPr>
  </w:style>
  <w:style w:type="paragraph" w:customStyle="1" w:styleId="782">
    <w:name w:val="Char6"/>
    <w:basedOn w:val="1"/>
    <w:autoRedefine/>
    <w:qFormat/>
    <w:uiPriority w:val="0"/>
    <w:rPr>
      <w:rFonts w:ascii="仿宋_GB2312" w:eastAsia="仿宋_GB2312"/>
      <w:b/>
      <w:sz w:val="32"/>
      <w:szCs w:val="32"/>
    </w:rPr>
  </w:style>
  <w:style w:type="paragraph" w:customStyle="1" w:styleId="783">
    <w:name w:val="Char111"/>
    <w:basedOn w:val="1"/>
    <w:autoRedefine/>
    <w:qFormat/>
    <w:uiPriority w:val="0"/>
    <w:rPr>
      <w:rFonts w:ascii="仿宋_GB2312" w:eastAsia="仿宋_GB2312"/>
      <w:b/>
      <w:sz w:val="32"/>
      <w:szCs w:val="32"/>
    </w:rPr>
  </w:style>
  <w:style w:type="paragraph" w:customStyle="1" w:styleId="784">
    <w:name w:val="标题3"/>
    <w:basedOn w:val="7"/>
    <w:next w:val="53"/>
    <w:autoRedefine/>
    <w:qFormat/>
    <w:uiPriority w:val="0"/>
    <w:pPr>
      <w:tabs>
        <w:tab w:val="clear" w:pos="900"/>
      </w:tabs>
      <w:spacing w:after="0" w:line="360" w:lineRule="auto"/>
    </w:pPr>
    <w:rPr>
      <w:rFonts w:ascii="仿宋" w:hAnsi="仿宋" w:eastAsia="仿宋" w:cs="仿宋"/>
    </w:rPr>
  </w:style>
  <w:style w:type="paragraph" w:customStyle="1" w:styleId="785">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autoRedefine/>
    <w:qFormat/>
    <w:uiPriority w:val="0"/>
    <w:pPr>
      <w:adjustRightInd/>
      <w:ind w:firstLine="200" w:firstLineChars="200"/>
    </w:pPr>
    <w:rPr>
      <w:rFonts w:ascii="Tahoma" w:hAnsi="Tahoma"/>
      <w:sz w:val="24"/>
      <w:szCs w:val="20"/>
    </w:rPr>
  </w:style>
  <w:style w:type="paragraph" w:customStyle="1" w:styleId="788">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5"/>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autoRedefine/>
    <w:qFormat/>
    <w:uiPriority w:val="0"/>
    <w:rPr>
      <w:rFonts w:ascii="仿宋_GB2312" w:eastAsia="仿宋_GB2312"/>
      <w:b/>
      <w:sz w:val="32"/>
      <w:szCs w:val="32"/>
    </w:rPr>
  </w:style>
  <w:style w:type="paragraph" w:customStyle="1" w:styleId="791">
    <w:name w:val="五级条标题"/>
    <w:basedOn w:val="792"/>
    <w:next w:val="637"/>
    <w:autoRedefine/>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autoRedefine/>
    <w:qFormat/>
    <w:uiPriority w:val="0"/>
    <w:pPr>
      <w:tabs>
        <w:tab w:val="left" w:pos="2940"/>
        <w:tab w:val="clear" w:pos="2520"/>
      </w:tabs>
      <w:ind w:left="2940"/>
      <w:outlineLvl w:val="5"/>
    </w:pPr>
  </w:style>
  <w:style w:type="paragraph" w:customStyle="1" w:styleId="793">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autoRedefine/>
    <w:qFormat/>
    <w:uiPriority w:val="0"/>
    <w:rPr>
      <w:rFonts w:ascii="仿宋_GB2312" w:eastAsia="仿宋_GB2312"/>
      <w:b/>
      <w:sz w:val="32"/>
      <w:szCs w:val="32"/>
    </w:rPr>
  </w:style>
  <w:style w:type="paragraph" w:customStyle="1" w:styleId="795">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autoRedefine/>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799">
    <w:name w:val="单元格左对齐"/>
    <w:basedOn w:val="1"/>
    <w:autoRedefine/>
    <w:qFormat/>
    <w:uiPriority w:val="0"/>
    <w:pPr>
      <w:adjustRightInd/>
      <w:spacing w:line="360" w:lineRule="auto"/>
    </w:pPr>
    <w:rPr>
      <w:sz w:val="24"/>
    </w:rPr>
  </w:style>
  <w:style w:type="paragraph" w:customStyle="1" w:styleId="800">
    <w:name w:val="正文主体"/>
    <w:basedOn w:val="621"/>
    <w:autoRedefine/>
    <w:qFormat/>
    <w:uiPriority w:val="0"/>
  </w:style>
  <w:style w:type="paragraph" w:customStyle="1" w:styleId="801">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autoRedefine/>
    <w:qFormat/>
    <w:uiPriority w:val="0"/>
    <w:pPr>
      <w:adjustRightInd/>
      <w:spacing w:line="360" w:lineRule="auto"/>
      <w:ind w:firstLine="480" w:firstLineChars="200"/>
    </w:pPr>
    <w:rPr>
      <w:sz w:val="24"/>
      <w:szCs w:val="20"/>
    </w:rPr>
  </w:style>
  <w:style w:type="paragraph" w:customStyle="1" w:styleId="805">
    <w:name w:val="P1"/>
    <w:basedOn w:val="1"/>
    <w:autoRedefine/>
    <w:qFormat/>
    <w:uiPriority w:val="0"/>
    <w:pPr>
      <w:adjustRightInd/>
      <w:spacing w:line="288" w:lineRule="auto"/>
      <w:ind w:firstLine="425" w:firstLineChars="200"/>
    </w:pPr>
  </w:style>
  <w:style w:type="paragraph" w:customStyle="1" w:styleId="806">
    <w:name w:val="列表内容"/>
    <w:basedOn w:val="1"/>
    <w:next w:val="1"/>
    <w:autoRedefine/>
    <w:qFormat/>
    <w:uiPriority w:val="0"/>
    <w:pPr>
      <w:widowControl/>
      <w:tabs>
        <w:tab w:val="left" w:pos="840"/>
      </w:tabs>
      <w:ind w:left="840" w:hanging="420"/>
      <w:jc w:val="left"/>
    </w:pPr>
    <w:rPr>
      <w:kern w:val="0"/>
      <w:sz w:val="18"/>
    </w:rPr>
  </w:style>
  <w:style w:type="paragraph" w:customStyle="1" w:styleId="807">
    <w:name w:val="Char Char11 Char Char Char1"/>
    <w:basedOn w:val="1"/>
    <w:autoRedefine/>
    <w:qFormat/>
    <w:uiPriority w:val="6"/>
    <w:pPr>
      <w:spacing w:line="360" w:lineRule="auto"/>
    </w:pPr>
    <w:rPr>
      <w:szCs w:val="20"/>
    </w:rPr>
  </w:style>
  <w:style w:type="paragraph" w:customStyle="1" w:styleId="808">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09">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5"/>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autoRedefine/>
    <w:qFormat/>
    <w:uiPriority w:val="0"/>
    <w:pPr>
      <w:spacing w:line="360" w:lineRule="auto"/>
    </w:pPr>
    <w:rPr>
      <w:szCs w:val="20"/>
    </w:rPr>
  </w:style>
  <w:style w:type="paragraph" w:customStyle="1" w:styleId="814">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autoRedefine/>
    <w:qFormat/>
    <w:uiPriority w:val="0"/>
    <w:rPr>
      <w:rFonts w:ascii="仿宋_GB2312" w:eastAsia="仿宋_GB2312"/>
      <w:b/>
      <w:sz w:val="32"/>
      <w:szCs w:val="32"/>
    </w:rPr>
  </w:style>
  <w:style w:type="paragraph" w:customStyle="1" w:styleId="817">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0">
    <w:name w:val="Char Char4 Char Char"/>
    <w:basedOn w:val="1"/>
    <w:autoRedefine/>
    <w:qFormat/>
    <w:uiPriority w:val="0"/>
    <w:pPr>
      <w:widowControl/>
      <w:adjustRightInd/>
      <w:spacing w:after="160" w:line="240" w:lineRule="exact"/>
      <w:jc w:val="left"/>
    </w:pPr>
  </w:style>
  <w:style w:type="paragraph" w:customStyle="1" w:styleId="821">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autoRedefine/>
    <w:qFormat/>
    <w:uiPriority w:val="0"/>
    <w:pPr>
      <w:spacing w:line="360" w:lineRule="auto"/>
    </w:pPr>
    <w:rPr>
      <w:szCs w:val="20"/>
    </w:rPr>
  </w:style>
  <w:style w:type="paragraph" w:customStyle="1" w:styleId="823">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autoRedefine/>
    <w:qFormat/>
    <w:uiPriority w:val="0"/>
    <w:pPr>
      <w:adjustRightInd/>
      <w:ind w:firstLine="200" w:firstLineChars="200"/>
    </w:pPr>
    <w:rPr>
      <w:rFonts w:ascii="Tahoma" w:hAnsi="Tahoma"/>
      <w:sz w:val="24"/>
      <w:szCs w:val="20"/>
    </w:rPr>
  </w:style>
  <w:style w:type="paragraph" w:customStyle="1" w:styleId="830">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autoRedefine/>
    <w:qFormat/>
    <w:uiPriority w:val="0"/>
    <w:pPr>
      <w:tabs>
        <w:tab w:val="left" w:pos="0"/>
      </w:tabs>
      <w:ind w:left="900" w:firstLine="0" w:firstLineChars="0"/>
    </w:pPr>
  </w:style>
  <w:style w:type="paragraph" w:customStyle="1" w:styleId="833">
    <w:name w:val="Bulleted List"/>
    <w:basedOn w:val="1"/>
    <w:autoRedefine/>
    <w:qFormat/>
    <w:uiPriority w:val="0"/>
    <w:pPr>
      <w:tabs>
        <w:tab w:val="left" w:pos="1260"/>
      </w:tabs>
      <w:adjustRightInd/>
      <w:ind w:left="1260" w:hanging="420"/>
    </w:pPr>
  </w:style>
  <w:style w:type="paragraph" w:customStyle="1" w:styleId="834">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autoRedefine/>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autoRedefine/>
    <w:qFormat/>
    <w:uiPriority w:val="0"/>
    <w:rPr>
      <w:rFonts w:ascii="Tahoma" w:hAnsi="Tahoma" w:cs="仿宋_GB2312"/>
      <w:sz w:val="24"/>
      <w:szCs w:val="20"/>
    </w:rPr>
  </w:style>
  <w:style w:type="paragraph" w:customStyle="1" w:styleId="837">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3"/>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autoRedefine/>
    <w:qFormat/>
    <w:uiPriority w:val="0"/>
    <w:rPr>
      <w:rFonts w:ascii="仿宋_GB2312" w:eastAsia="仿宋_GB2312"/>
      <w:b/>
      <w:sz w:val="32"/>
      <w:szCs w:val="20"/>
    </w:rPr>
  </w:style>
  <w:style w:type="paragraph" w:customStyle="1" w:styleId="842">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autoRedefine/>
    <w:qFormat/>
    <w:uiPriority w:val="0"/>
    <w:rPr>
      <w:rFonts w:ascii="仿宋_GB2312" w:eastAsia="仿宋_GB2312"/>
      <w:b/>
      <w:sz w:val="32"/>
      <w:szCs w:val="20"/>
    </w:rPr>
  </w:style>
  <w:style w:type="paragraph" w:customStyle="1" w:styleId="844">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6">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1">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autoRedefine/>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7"/>
    <w:autoRedefine/>
    <w:qFormat/>
    <w:uiPriority w:val="0"/>
    <w:pPr>
      <w:snapToGrid w:val="0"/>
      <w:ind w:left="0" w:firstLine="0"/>
      <w:jc w:val="left"/>
    </w:pPr>
    <w:rPr>
      <w:rFonts w:eastAsia="黑体" w:cs="宋体"/>
      <w:sz w:val="28"/>
      <w:szCs w:val="20"/>
    </w:rPr>
  </w:style>
  <w:style w:type="paragraph" w:customStyle="1" w:styleId="855">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autoRedefine/>
    <w:qFormat/>
    <w:uiPriority w:val="0"/>
    <w:pPr>
      <w:widowControl/>
      <w:spacing w:after="160" w:line="240" w:lineRule="exact"/>
      <w:jc w:val="left"/>
    </w:pPr>
    <w:rPr>
      <w:rFonts w:eastAsia="仿宋_GB2312"/>
      <w:sz w:val="28"/>
    </w:rPr>
  </w:style>
  <w:style w:type="paragraph" w:customStyle="1" w:styleId="858">
    <w:name w:val="Char21"/>
    <w:basedOn w:val="1"/>
    <w:autoRedefine/>
    <w:qFormat/>
    <w:uiPriority w:val="0"/>
    <w:pPr>
      <w:adjustRightInd/>
      <w:ind w:firstLine="200" w:firstLineChars="200"/>
    </w:pPr>
    <w:rPr>
      <w:rFonts w:ascii="仿宋_GB2312" w:eastAsia="仿宋_GB2312"/>
      <w:b/>
      <w:sz w:val="32"/>
      <w:szCs w:val="32"/>
    </w:rPr>
  </w:style>
  <w:style w:type="paragraph" w:customStyle="1" w:styleId="859">
    <w:name w:val="列表段落1"/>
    <w:basedOn w:val="1"/>
    <w:autoRedefine/>
    <w:qFormat/>
    <w:uiPriority w:val="34"/>
    <w:pPr>
      <w:adjustRightInd/>
      <w:ind w:right="238" w:firstLine="420"/>
    </w:pPr>
    <w:rPr>
      <w:rFonts w:ascii="Calibri" w:hAnsi="Calibri"/>
      <w:sz w:val="24"/>
    </w:rPr>
  </w:style>
  <w:style w:type="paragraph" w:customStyle="1" w:styleId="860">
    <w:name w:val="Char Char110"/>
    <w:basedOn w:val="1"/>
    <w:autoRedefine/>
    <w:qFormat/>
    <w:uiPriority w:val="6"/>
    <w:pPr>
      <w:spacing w:line="360" w:lineRule="auto"/>
    </w:pPr>
    <w:rPr>
      <w:rFonts w:ascii="Tahoma" w:hAnsi="Tahoma"/>
      <w:sz w:val="24"/>
      <w:szCs w:val="20"/>
    </w:rPr>
  </w:style>
  <w:style w:type="paragraph" w:customStyle="1" w:styleId="861">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3">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autoRedefine/>
    <w:qFormat/>
    <w:uiPriority w:val="0"/>
    <w:rPr>
      <w:rFonts w:ascii="Tahoma" w:hAnsi="Tahoma" w:cs="仿宋_GB2312"/>
      <w:sz w:val="24"/>
      <w:szCs w:val="20"/>
    </w:rPr>
  </w:style>
  <w:style w:type="paragraph" w:customStyle="1" w:styleId="866">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autoRedefine/>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0">
    <w:name w:val="_Style 12"/>
    <w:basedOn w:val="20"/>
    <w:autoRedefine/>
    <w:qFormat/>
    <w:uiPriority w:val="0"/>
    <w:pPr>
      <w:snapToGrid w:val="0"/>
      <w:spacing w:line="360" w:lineRule="auto"/>
    </w:pPr>
  </w:style>
  <w:style w:type="paragraph" w:customStyle="1" w:styleId="871">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autoRedefine/>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autoRedefine/>
    <w:qFormat/>
    <w:uiPriority w:val="0"/>
    <w:pPr>
      <w:outlineLvl w:val="2"/>
    </w:pPr>
  </w:style>
  <w:style w:type="paragraph" w:customStyle="1" w:styleId="878">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autoRedefine/>
    <w:qFormat/>
    <w:uiPriority w:val="0"/>
    <w:pPr>
      <w:adjustRightInd/>
      <w:ind w:firstLine="200" w:firstLineChars="200"/>
    </w:pPr>
    <w:rPr>
      <w:rFonts w:ascii="Tahoma" w:hAnsi="Tahoma"/>
      <w:sz w:val="24"/>
      <w:szCs w:val="20"/>
    </w:rPr>
  </w:style>
  <w:style w:type="paragraph" w:customStyle="1" w:styleId="880">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1">
    <w:name w:val="MM Empty"/>
    <w:basedOn w:val="1"/>
    <w:autoRedefine/>
    <w:qFormat/>
    <w:uiPriority w:val="0"/>
    <w:pPr>
      <w:adjustRightInd/>
    </w:pPr>
  </w:style>
  <w:style w:type="paragraph" w:customStyle="1" w:styleId="882">
    <w:name w:val="Char24"/>
    <w:basedOn w:val="1"/>
    <w:autoRedefine/>
    <w:qFormat/>
    <w:uiPriority w:val="0"/>
    <w:rPr>
      <w:rFonts w:ascii="仿宋_GB2312" w:eastAsia="仿宋_GB2312"/>
      <w:b/>
      <w:sz w:val="32"/>
      <w:szCs w:val="32"/>
    </w:rPr>
  </w:style>
  <w:style w:type="paragraph" w:customStyle="1" w:styleId="883">
    <w:name w:val="正文箭头"/>
    <w:basedOn w:val="535"/>
    <w:autoRedefine/>
    <w:qFormat/>
    <w:uiPriority w:val="0"/>
  </w:style>
  <w:style w:type="paragraph" w:customStyle="1" w:styleId="884">
    <w:name w:val="U_编号2"/>
    <w:basedOn w:val="1"/>
    <w:autoRedefine/>
    <w:qFormat/>
    <w:uiPriority w:val="0"/>
    <w:pPr>
      <w:tabs>
        <w:tab w:val="left" w:pos="785"/>
      </w:tabs>
      <w:adjustRightInd/>
      <w:spacing w:beforeLines="10" w:afterLines="10" w:line="300" w:lineRule="auto"/>
    </w:pPr>
    <w:rPr>
      <w:sz w:val="24"/>
    </w:rPr>
  </w:style>
  <w:style w:type="paragraph" w:customStyle="1" w:styleId="885">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7"/>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5"/>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autoRedefine/>
    <w:qFormat/>
    <w:uiPriority w:val="34"/>
    <w:pPr>
      <w:adjustRightInd/>
      <w:ind w:firstLine="420" w:firstLineChars="200"/>
    </w:pPr>
    <w:rPr>
      <w:rFonts w:eastAsia="仿宋_GB2312"/>
      <w:sz w:val="28"/>
    </w:rPr>
  </w:style>
  <w:style w:type="paragraph" w:customStyle="1" w:styleId="890">
    <w:name w:val="表格 内容"/>
    <w:basedOn w:val="726"/>
    <w:autoRedefine/>
    <w:qFormat/>
    <w:uiPriority w:val="0"/>
    <w:rPr>
      <w:b w:val="0"/>
      <w:sz w:val="20"/>
    </w:rPr>
  </w:style>
  <w:style w:type="paragraph" w:customStyle="1" w:styleId="891">
    <w:name w:val="正文首行缩进1"/>
    <w:basedOn w:val="25"/>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autoRedefine/>
    <w:qFormat/>
    <w:uiPriority w:val="0"/>
    <w:pPr>
      <w:tabs>
        <w:tab w:val="left" w:pos="1080"/>
      </w:tabs>
      <w:ind w:left="1080" w:hanging="1080"/>
    </w:pPr>
  </w:style>
  <w:style w:type="paragraph" w:customStyle="1" w:styleId="894">
    <w:name w:val="数字标题1"/>
    <w:basedOn w:val="5"/>
    <w:next w:val="1"/>
    <w:autoRedefine/>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6">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autoRedefine/>
    <w:qFormat/>
    <w:uiPriority w:val="0"/>
    <w:pPr>
      <w:widowControl/>
    </w:pPr>
    <w:rPr>
      <w:kern w:val="0"/>
      <w:sz w:val="24"/>
      <w:szCs w:val="20"/>
    </w:rPr>
  </w:style>
  <w:style w:type="paragraph" w:customStyle="1" w:styleId="902">
    <w:name w:val="Char Char113"/>
    <w:basedOn w:val="1"/>
    <w:autoRedefine/>
    <w:qFormat/>
    <w:uiPriority w:val="0"/>
    <w:pPr>
      <w:widowControl/>
      <w:spacing w:after="160" w:line="240" w:lineRule="exact"/>
      <w:jc w:val="left"/>
    </w:pPr>
    <w:rPr>
      <w:rFonts w:eastAsia="仿宋_GB2312"/>
      <w:sz w:val="28"/>
    </w:rPr>
  </w:style>
  <w:style w:type="paragraph" w:customStyle="1" w:styleId="903">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autoRedefine/>
    <w:qFormat/>
    <w:uiPriority w:val="34"/>
    <w:pPr>
      <w:adjustRightInd/>
      <w:ind w:firstLine="420" w:firstLineChars="200"/>
    </w:pPr>
    <w:rPr>
      <w:rFonts w:eastAsia="仿宋_GB2312"/>
      <w:sz w:val="28"/>
    </w:rPr>
  </w:style>
  <w:style w:type="paragraph" w:customStyle="1" w:styleId="9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7">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autoRedefine/>
    <w:qFormat/>
    <w:uiPriority w:val="6"/>
    <w:pPr>
      <w:widowControl/>
      <w:spacing w:after="160" w:line="240" w:lineRule="exact"/>
      <w:jc w:val="left"/>
    </w:pPr>
    <w:rPr>
      <w:rFonts w:eastAsia="仿宋_GB2312"/>
      <w:sz w:val="28"/>
    </w:rPr>
  </w:style>
  <w:style w:type="paragraph" w:customStyle="1" w:styleId="911">
    <w:name w:val="正文 图"/>
    <w:basedOn w:val="440"/>
    <w:autoRedefine/>
    <w:qFormat/>
    <w:uiPriority w:val="0"/>
    <w:pPr>
      <w:adjustRightInd/>
      <w:spacing w:before="0"/>
      <w:ind w:firstLine="0"/>
      <w:jc w:val="center"/>
    </w:pPr>
    <w:rPr>
      <w:rFonts w:ascii="微软雅黑" w:hAnsi="微软雅黑"/>
    </w:rPr>
  </w:style>
  <w:style w:type="paragraph" w:customStyle="1" w:styleId="912">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autoRedefine/>
    <w:qFormat/>
    <w:uiPriority w:val="0"/>
    <w:pPr>
      <w:ind w:left="0"/>
    </w:pPr>
  </w:style>
  <w:style w:type="paragraph" w:customStyle="1" w:styleId="915">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autoRedefine/>
    <w:qFormat/>
    <w:uiPriority w:val="0"/>
    <w:pPr>
      <w:adjustRightInd/>
      <w:spacing w:line="360" w:lineRule="auto"/>
      <w:ind w:firstLine="480"/>
    </w:pPr>
    <w:rPr>
      <w:sz w:val="24"/>
    </w:rPr>
  </w:style>
  <w:style w:type="table" w:customStyle="1" w:styleId="918">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autoRedefine/>
    <w:qFormat/>
    <w:uiPriority w:val="34"/>
    <w:pPr>
      <w:ind w:firstLine="420" w:firstLineChars="200"/>
    </w:pPr>
  </w:style>
  <w:style w:type="character" w:customStyle="1" w:styleId="925">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autoRedefine/>
    <w:qFormat/>
    <w:uiPriority w:val="0"/>
    <w:rPr>
      <w:rFonts w:ascii="宋体" w:eastAsia="宋体"/>
      <w:snapToGrid w:val="0"/>
      <w:color w:val="000000"/>
      <w:kern w:val="28"/>
      <w:sz w:val="28"/>
      <w:lang w:val="en-US" w:eastAsia="zh-CN" w:bidi="ar-SA"/>
    </w:rPr>
  </w:style>
  <w:style w:type="character" w:customStyle="1" w:styleId="927">
    <w:name w:val="页脚 字符1"/>
    <w:autoRedefine/>
    <w:qFormat/>
    <w:locked/>
    <w:uiPriority w:val="99"/>
    <w:rPr>
      <w:kern w:val="2"/>
      <w:sz w:val="18"/>
      <w:szCs w:val="18"/>
    </w:rPr>
  </w:style>
  <w:style w:type="character" w:customStyle="1" w:styleId="928">
    <w:name w:val="页眉 字符1"/>
    <w:autoRedefine/>
    <w:qFormat/>
    <w:uiPriority w:val="99"/>
    <w:rPr>
      <w:kern w:val="2"/>
      <w:sz w:val="18"/>
      <w:szCs w:val="18"/>
    </w:rPr>
  </w:style>
  <w:style w:type="character" w:customStyle="1" w:styleId="929">
    <w:name w:val="尾注文本 Char"/>
    <w:link w:val="38"/>
    <w:autoRedefine/>
    <w:qFormat/>
    <w:uiPriority w:val="0"/>
    <w:rPr>
      <w:kern w:val="2"/>
      <w:sz w:val="21"/>
      <w:szCs w:val="24"/>
      <w:lang w:val="zh-CN"/>
    </w:rPr>
  </w:style>
  <w:style w:type="character" w:customStyle="1" w:styleId="930">
    <w:name w:val="无间隔 Char"/>
    <w:link w:val="480"/>
    <w:autoRedefine/>
    <w:qFormat/>
    <w:uiPriority w:val="99"/>
    <w:rPr>
      <w:kern w:val="2"/>
      <w:sz w:val="21"/>
      <w:szCs w:val="22"/>
    </w:rPr>
  </w:style>
  <w:style w:type="character" w:customStyle="1" w:styleId="931">
    <w:name w:val="标准文本 Char Char"/>
    <w:link w:val="932"/>
    <w:autoRedefine/>
    <w:qFormat/>
    <w:uiPriority w:val="0"/>
    <w:rPr>
      <w:rFonts w:cs="宋体"/>
      <w:kern w:val="2"/>
      <w:sz w:val="24"/>
    </w:rPr>
  </w:style>
  <w:style w:type="paragraph" w:customStyle="1" w:styleId="932">
    <w:name w:val="标准文本"/>
    <w:basedOn w:val="1"/>
    <w:link w:val="931"/>
    <w:autoRedefine/>
    <w:qFormat/>
    <w:uiPriority w:val="0"/>
    <w:pPr>
      <w:adjustRightInd/>
      <w:spacing w:line="360" w:lineRule="auto"/>
      <w:ind w:firstLine="480" w:firstLineChars="200"/>
    </w:pPr>
    <w:rPr>
      <w:rFonts w:cs="宋体"/>
      <w:sz w:val="24"/>
      <w:szCs w:val="20"/>
    </w:rPr>
  </w:style>
  <w:style w:type="character" w:customStyle="1" w:styleId="933">
    <w:name w:val="Char Char213"/>
    <w:autoRedefine/>
    <w:qFormat/>
    <w:uiPriority w:val="0"/>
    <w:rPr>
      <w:rFonts w:eastAsia="Century Gothic"/>
      <w:b/>
      <w:bCs/>
      <w:kern w:val="44"/>
      <w:sz w:val="32"/>
      <w:szCs w:val="44"/>
      <w:lang w:val="en-US" w:eastAsia="zh-CN" w:bidi="ar-SA"/>
    </w:rPr>
  </w:style>
  <w:style w:type="character" w:customStyle="1" w:styleId="934">
    <w:name w:val="apple-style-span"/>
    <w:autoRedefine/>
    <w:qFormat/>
    <w:uiPriority w:val="0"/>
    <w:rPr>
      <w:rFonts w:ascii="Arial" w:hAnsi="Arial" w:eastAsia="黑体" w:cs="Arial"/>
      <w:snapToGrid w:val="0"/>
      <w:kern w:val="0"/>
      <w:szCs w:val="21"/>
    </w:rPr>
  </w:style>
  <w:style w:type="character" w:customStyle="1" w:styleId="935">
    <w:name w:val="15"/>
    <w:autoRedefine/>
    <w:qFormat/>
    <w:uiPriority w:val="0"/>
    <w:rPr>
      <w:rFonts w:hint="default" w:ascii="Calibri" w:hAnsi="Calibri"/>
      <w:color w:val="0000FF"/>
      <w:u w:val="single"/>
    </w:rPr>
  </w:style>
  <w:style w:type="character" w:customStyle="1" w:styleId="936">
    <w:name w:val="16"/>
    <w:autoRedefine/>
    <w:qFormat/>
    <w:uiPriority w:val="0"/>
    <w:rPr>
      <w:rFonts w:hint="eastAsia" w:ascii="宋体" w:hAnsi="宋体" w:eastAsia="宋体"/>
      <w:color w:val="000000"/>
      <w:sz w:val="20"/>
      <w:szCs w:val="20"/>
    </w:rPr>
  </w:style>
  <w:style w:type="character" w:customStyle="1" w:styleId="937">
    <w:name w:val="edui-unclickable"/>
    <w:autoRedefine/>
    <w:qFormat/>
    <w:uiPriority w:val="0"/>
    <w:rPr>
      <w:color w:val="808080"/>
    </w:rPr>
  </w:style>
  <w:style w:type="character" w:customStyle="1" w:styleId="938">
    <w:name w:val="tpc_content1"/>
    <w:autoRedefine/>
    <w:qFormat/>
    <w:uiPriority w:val="0"/>
    <w:rPr>
      <w:sz w:val="20"/>
      <w:szCs w:val="20"/>
    </w:rPr>
  </w:style>
  <w:style w:type="character" w:customStyle="1" w:styleId="939">
    <w:name w:val="正文文本缩进 字符"/>
    <w:autoRedefine/>
    <w:qFormat/>
    <w:uiPriority w:val="0"/>
    <w:rPr>
      <w:rFonts w:ascii="Century Gothic" w:hAnsi="Century Gothic" w:eastAsia="Century Gothic"/>
      <w:kern w:val="2"/>
      <w:sz w:val="24"/>
      <w:lang w:val="en-US" w:eastAsia="zh-CN" w:bidi="ar-SA"/>
    </w:rPr>
  </w:style>
  <w:style w:type="character" w:customStyle="1" w:styleId="940">
    <w:name w:val="正文文本 2 字符"/>
    <w:autoRedefine/>
    <w:qFormat/>
    <w:uiPriority w:val="0"/>
    <w:rPr>
      <w:rFonts w:ascii="Arial" w:hAnsi="Arial" w:eastAsia="宋体"/>
      <w:kern w:val="2"/>
      <w:sz w:val="24"/>
      <w:szCs w:val="24"/>
      <w:lang w:val="en-US" w:eastAsia="zh-CN" w:bidi="ar-SA"/>
    </w:rPr>
  </w:style>
  <w:style w:type="character" w:customStyle="1" w:styleId="941">
    <w:name w:val="edui-clickable2"/>
    <w:autoRedefine/>
    <w:qFormat/>
    <w:uiPriority w:val="0"/>
    <w:rPr>
      <w:color w:val="0000FF"/>
      <w:u w:val="single"/>
    </w:rPr>
  </w:style>
  <w:style w:type="character" w:customStyle="1" w:styleId="942">
    <w:name w:val="style1"/>
    <w:autoRedefine/>
    <w:qFormat/>
    <w:uiPriority w:val="0"/>
    <w:rPr>
      <w:rFonts w:ascii="Arial" w:hAnsi="Arial" w:eastAsia="黑体" w:cs="Arial"/>
      <w:snapToGrid w:val="0"/>
      <w:kern w:val="0"/>
      <w:szCs w:val="21"/>
    </w:rPr>
  </w:style>
  <w:style w:type="character" w:customStyle="1" w:styleId="943">
    <w:name w:val="zbggtop11 style5"/>
    <w:autoRedefine/>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5">
    <w:name w:val="bulletintext1"/>
    <w:autoRedefine/>
    <w:qFormat/>
    <w:uiPriority w:val="0"/>
    <w:rPr>
      <w:color w:val="000000"/>
      <w:sz w:val="18"/>
    </w:rPr>
  </w:style>
  <w:style w:type="paragraph" w:customStyle="1" w:styleId="946">
    <w:name w:val="_Style 947"/>
    <w:basedOn w:val="1"/>
    <w:next w:val="255"/>
    <w:autoRedefine/>
    <w:qFormat/>
    <w:uiPriority w:val="34"/>
    <w:pPr>
      <w:adjustRightInd/>
      <w:ind w:firstLine="420" w:firstLineChars="200"/>
    </w:pPr>
  </w:style>
  <w:style w:type="paragraph" w:customStyle="1" w:styleId="947">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49">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6"/>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3">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autoRedefine/>
    <w:qFormat/>
    <w:uiPriority w:val="0"/>
    <w:pPr>
      <w:adjustRightInd/>
      <w:jc w:val="left"/>
    </w:pPr>
    <w:rPr>
      <w:rFonts w:ascii="Calibri" w:hAnsi="Calibri"/>
      <w:kern w:val="0"/>
      <w:sz w:val="22"/>
      <w:szCs w:val="22"/>
      <w:lang w:eastAsia="en-US"/>
    </w:rPr>
  </w:style>
  <w:style w:type="paragraph" w:customStyle="1" w:styleId="955">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autoRedefine/>
    <w:qFormat/>
    <w:uiPriority w:val="0"/>
    <w:rPr>
      <w:color w:val="000000"/>
      <w:shd w:val="clear" w:color="auto" w:fill="EFD200"/>
    </w:rPr>
  </w:style>
  <w:style w:type="character" w:customStyle="1" w:styleId="959">
    <w:name w:val="font71"/>
    <w:basedOn w:val="69"/>
    <w:autoRedefine/>
    <w:qFormat/>
    <w:uiPriority w:val="0"/>
    <w:rPr>
      <w:rFonts w:hint="eastAsia" w:ascii="宋体" w:hAnsi="宋体" w:eastAsia="宋体" w:cs="宋体"/>
      <w:color w:val="000000"/>
      <w:sz w:val="22"/>
      <w:szCs w:val="22"/>
      <w:u w:val="none"/>
    </w:rPr>
  </w:style>
  <w:style w:type="character" w:customStyle="1" w:styleId="960">
    <w:name w:val="font91"/>
    <w:autoRedefine/>
    <w:qFormat/>
    <w:uiPriority w:val="0"/>
    <w:rPr>
      <w:rFonts w:hint="eastAsia" w:ascii="仿宋" w:hAnsi="仿宋" w:eastAsia="仿宋" w:cs="仿宋"/>
      <w:color w:val="000000"/>
      <w:sz w:val="22"/>
      <w:szCs w:val="22"/>
      <w:u w:val="none"/>
    </w:rPr>
  </w:style>
  <w:style w:type="paragraph" w:customStyle="1" w:styleId="961">
    <w:name w:val="Revision"/>
    <w:autoRedefine/>
    <w:hidden/>
    <w:semiHidden/>
    <w:qFormat/>
    <w:uiPriority w:val="99"/>
    <w:rPr>
      <w:rFonts w:ascii="Times New Roman" w:hAnsi="Times New Roman" w:eastAsia="宋体" w:cs="Times New Roman"/>
      <w:kern w:val="2"/>
      <w:sz w:val="21"/>
      <w:szCs w:val="24"/>
      <w:lang w:val="en-US" w:eastAsia="zh-CN" w:bidi="ar-SA"/>
    </w:rPr>
  </w:style>
  <w:style w:type="table" w:customStyle="1" w:styleId="962">
    <w:name w:val="Table Normal1"/>
    <w:autoRedefine/>
    <w:unhideWhenUsed/>
    <w:qFormat/>
    <w:uiPriority w:val="2"/>
    <w:pPr>
      <w:widowControl w:val="0"/>
      <w:spacing w:after="0" w:line="240" w:lineRule="auto"/>
    </w:pPr>
    <w:rPr>
      <w:lang w:eastAsia="en-US"/>
    </w:rPr>
    <w:tblPr>
      <w:tblCellMar>
        <w:top w:w="0" w:type="dxa"/>
        <w:left w:w="0" w:type="dxa"/>
        <w:bottom w:w="0" w:type="dxa"/>
        <w:right w:w="0" w:type="dxa"/>
      </w:tblCellMar>
    </w:tblPr>
  </w:style>
  <w:style w:type="paragraph" w:customStyle="1" w:styleId="963">
    <w:name w:val="纯文本3"/>
    <w:basedOn w:val="1"/>
    <w:autoRedefine/>
    <w:qFormat/>
    <w:uiPriority w:val="0"/>
    <w:pPr>
      <w:adjustRightInd/>
      <w:snapToGrid w:val="0"/>
      <w:jc w:val="left"/>
    </w:pPr>
    <w:rPr>
      <w:rFonts w:ascii="Century Gothic" w:hAnsi="楷体_GB2312" w:eastAsia="Century Gothic"/>
      <w:szCs w:val="20"/>
    </w:rPr>
  </w:style>
  <w:style w:type="paragraph" w:customStyle="1" w:styleId="964">
    <w:name w:val="招标正文"/>
    <w:basedOn w:val="1"/>
    <w:autoRedefine/>
    <w:qFormat/>
    <w:uiPriority w:val="0"/>
    <w:pPr>
      <w:snapToGrid w:val="0"/>
      <w:spacing w:line="360" w:lineRule="auto"/>
      <w:ind w:firstLine="480" w:firstLineChars="200"/>
    </w:pPr>
    <w:rPr>
      <w:rFonts w:ascii="宋体" w:hAnsi="宋体"/>
      <w:color w:val="000000"/>
      <w:kern w:val="0"/>
      <w:sz w:val="24"/>
      <w:szCs w:val="21"/>
    </w:rPr>
  </w:style>
  <w:style w:type="paragraph" w:customStyle="1" w:styleId="965">
    <w:name w:val="正文_3"/>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66">
    <w:name w:val="font101"/>
    <w:basedOn w:val="69"/>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png"/><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5722E2-7B69-45F7-A54B-BDB1E073612B}">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81</Pages>
  <Words>37622</Words>
  <Characters>40283</Characters>
  <Lines>279</Lines>
  <Paragraphs>78</Paragraphs>
  <TotalTime>52</TotalTime>
  <ScaleCrop>false</ScaleCrop>
  <LinksUpToDate>false</LinksUpToDate>
  <CharactersWithSpaces>45484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PUMA</cp:lastModifiedBy>
  <cp:lastPrinted>2021-12-27T03:06:00Z</cp:lastPrinted>
  <dcterms:modified xsi:type="dcterms:W3CDTF">2024-03-14T08:05:24Z</dcterms:modified>
  <dc:title>杭州市市民卡扩大发卡工程</dc:title>
  <cp:revision>339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2B3A8716F1BE46A0A1566C8801EAE0EA_13</vt:lpwstr>
  </property>
</Properties>
</file>