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z w:val="24"/>
        </w:rPr>
      </w:pPr>
    </w:p>
    <w:p>
      <w:pPr>
        <w:adjustRightInd/>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2023年度城市新中心建设美化序化服务采购项目</w:t>
      </w:r>
    </w:p>
    <w:p>
      <w:pPr>
        <w:adjustRightInd/>
        <w:spacing w:line="360" w:lineRule="auto"/>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招标文件（试行）</w:t>
      </w:r>
    </w:p>
    <w:p>
      <w:pPr>
        <w:adjustRightInd/>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（电子招投标）</w:t>
      </w:r>
    </w:p>
    <w:p>
      <w:pPr>
        <w:snapToGrid w:val="0"/>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编号: （</w:t>
      </w:r>
      <w:r>
        <w:rPr>
          <w:rFonts w:hint="eastAsia" w:ascii="仿宋_GB2312" w:hAnsi="仿宋_GB2312" w:eastAsia="仿宋_GB2312" w:cs="仿宋_GB2312"/>
          <w:sz w:val="30"/>
          <w:szCs w:val="30"/>
          <w:lang w:eastAsia="zh-CN"/>
        </w:rPr>
        <w:t>TYZFCG2023-007-1</w:t>
      </w:r>
      <w:r>
        <w:rPr>
          <w:rFonts w:hint="eastAsia" w:ascii="仿宋_GB2312" w:hAnsi="仿宋_GB2312" w:eastAsia="仿宋_GB2312" w:cs="仿宋_GB2312"/>
          <w:sz w:val="30"/>
          <w:szCs w:val="30"/>
        </w:rPr>
        <w:t>）</w:t>
      </w:r>
    </w:p>
    <w:p>
      <w:pPr>
        <w:adjustRightInd/>
        <w:spacing w:line="360" w:lineRule="auto"/>
        <w:jc w:val="center"/>
        <w:rPr>
          <w:rFonts w:ascii="仿宋_GB2312" w:hAnsi="仿宋_GB2312" w:eastAsia="仿宋_GB2312" w:cs="仿宋_GB2312"/>
          <w:sz w:val="28"/>
          <w:szCs w:val="20"/>
        </w:rPr>
      </w:pPr>
      <w:r>
        <w:rPr>
          <w:rFonts w:hint="eastAsia" w:ascii="仿宋_GB2312" w:hAnsi="仿宋_GB2312" w:eastAsia="仿宋_GB2312" w:cs="仿宋_GB2312"/>
          <w:sz w:val="28"/>
          <w:szCs w:val="20"/>
        </w:rPr>
        <w:drawing>
          <wp:inline distT="0" distB="0" distL="0" distR="0">
            <wp:extent cx="3599180" cy="2880360"/>
            <wp:effectExtent l="1905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a:srcRect/>
                    <a:stretch>
                      <a:fillRect/>
                    </a:stretch>
                  </pic:blipFill>
                  <pic:spPr>
                    <a:xfrm>
                      <a:off x="0" y="0"/>
                      <a:ext cx="3599180" cy="2880360"/>
                    </a:xfrm>
                    <a:prstGeom prst="rect">
                      <a:avLst/>
                    </a:prstGeom>
                    <a:noFill/>
                    <a:ln w="9525">
                      <a:noFill/>
                      <a:miter lim="800000"/>
                      <a:headEnd/>
                      <a:tailEnd/>
                    </a:ln>
                  </pic:spPr>
                </pic:pic>
              </a:graphicData>
            </a:graphic>
          </wp:inline>
        </w:drawing>
      </w:r>
    </w:p>
    <w:p>
      <w:pPr>
        <w:spacing w:line="360" w:lineRule="auto"/>
        <w:jc w:val="center"/>
        <w:rPr>
          <w:rFonts w:ascii="仿宋_GB2312" w:hAnsi="仿宋_GB2312" w:eastAsia="仿宋_GB2312" w:cs="仿宋_GB2312"/>
          <w:sz w:val="24"/>
        </w:rPr>
      </w:pPr>
    </w:p>
    <w:p>
      <w:pPr>
        <w:spacing w:line="360" w:lineRule="auto"/>
        <w:rPr>
          <w:rFonts w:ascii="仿宋_GB2312" w:hAnsi="仿宋_GB2312" w:eastAsia="仿宋_GB2312" w:cs="仿宋_GB2312"/>
          <w:sz w:val="32"/>
          <w:szCs w:val="32"/>
        </w:rPr>
      </w:pPr>
    </w:p>
    <w:p>
      <w:pPr>
        <w:snapToGrid w:val="0"/>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采购人：杭州市余杭区人民政府仁和街道办事处</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采购代理机构：天阳建设管理有限公司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二〇二三年三月</w:t>
      </w:r>
      <w:r>
        <w:rPr>
          <w:rFonts w:hint="eastAsia" w:ascii="仿宋_GB2312" w:hAnsi="仿宋_GB2312" w:eastAsia="仿宋_GB2312" w:cs="仿宋_GB2312"/>
          <w:bCs/>
          <w:sz w:val="32"/>
          <w:szCs w:val="32"/>
          <w:lang w:eastAsia="zh-CN"/>
        </w:rPr>
        <w:t>二十九</w:t>
      </w:r>
      <w:r>
        <w:rPr>
          <w:rFonts w:hint="eastAsia" w:ascii="仿宋_GB2312" w:hAnsi="仿宋_GB2312" w:eastAsia="仿宋_GB2312" w:cs="仿宋_GB2312"/>
          <w:bCs/>
          <w:sz w:val="32"/>
          <w:szCs w:val="32"/>
        </w:rPr>
        <w:t>日</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br w:type="page"/>
      </w:r>
      <w:bookmarkStart w:id="0" w:name="_Hlt67893495"/>
      <w:bookmarkEnd w:id="0"/>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第一部分招标公告</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第二部分投标人须知</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第三部分采购需求</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第四部分评标办法</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第五部分拟签订的合同文本</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第六部分应提交的有关格式范例</w:t>
      </w:r>
    </w:p>
    <w:p>
      <w:pPr>
        <w:spacing w:line="360" w:lineRule="auto"/>
        <w:ind w:firstLine="549" w:firstLineChars="229"/>
        <w:rPr>
          <w:rFonts w:ascii="仿宋_GB2312" w:hAnsi="仿宋_GB2312" w:eastAsia="仿宋_GB2312" w:cs="仿宋_GB2312"/>
          <w:sz w:val="24"/>
        </w:rPr>
      </w:pPr>
      <w:bookmarkStart w:id="1" w:name="_Hlt91233176"/>
      <w:bookmarkEnd w:id="1"/>
      <w:bookmarkStart w:id="2" w:name="_Toc91899869"/>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adjustRightInd/>
        <w:spacing w:line="360" w:lineRule="auto"/>
        <w:jc w:val="center"/>
        <w:outlineLvl w:val="0"/>
        <w:rPr>
          <w:rFonts w:ascii="仿宋_GB2312" w:hAnsi="仿宋_GB2312" w:eastAsia="仿宋_GB2312" w:cs="仿宋_GB2312"/>
          <w:b/>
          <w:sz w:val="36"/>
          <w:szCs w:val="20"/>
        </w:rPr>
      </w:pPr>
      <w:bookmarkStart w:id="3" w:name="第一部分"/>
      <w:r>
        <w:rPr>
          <w:rFonts w:hint="eastAsia" w:ascii="仿宋_GB2312" w:hAnsi="仿宋_GB2312" w:eastAsia="仿宋_GB2312" w:cs="仿宋_GB2312"/>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_GB2312" w:hAnsi="仿宋_GB2312" w:eastAsia="仿宋_GB2312" w:cs="仿宋_GB2312"/>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2023年度城市新中心建设美化序化服务采购项目</w:t>
      </w:r>
      <w:r>
        <w:rPr>
          <w:rFonts w:hint="eastAsia" w:ascii="仿宋_GB2312" w:hAnsi="仿宋_GB2312" w:eastAsia="仿宋_GB2312" w:cs="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仿宋_GB2312" w:hAnsi="仿宋_GB2312" w:eastAsia="仿宋_GB2312" w:cs="仿宋_GB2312"/>
          <w:snapToGrid/>
          <w:color w:val="auto"/>
          <w:kern w:val="2"/>
          <w:sz w:val="24"/>
          <w:szCs w:val="24"/>
        </w:rPr>
        <w:t>https://www.zcygov.cn/）获取（下载）招标文件，并于</w:t>
      </w:r>
      <w:r>
        <w:rPr>
          <w:rFonts w:hint="eastAsia" w:ascii="仿宋_GB2312" w:hAnsi="仿宋_GB2312" w:eastAsia="仿宋_GB2312" w:cs="仿宋_GB2312"/>
          <w:sz w:val="24"/>
          <w:u w:val="single"/>
        </w:rPr>
        <w:t>2023年</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19</w:t>
      </w:r>
      <w:r>
        <w:rPr>
          <w:rFonts w:hint="eastAsia" w:ascii="仿宋_GB2312" w:hAnsi="仿宋_GB2312" w:eastAsia="仿宋_GB2312" w:cs="仿宋_GB2312"/>
          <w:sz w:val="24"/>
          <w:u w:val="single"/>
        </w:rPr>
        <w:t>日9点30分</w:t>
      </w:r>
      <w:r>
        <w:rPr>
          <w:rFonts w:hint="eastAsia" w:ascii="仿宋_GB2312" w:hAnsi="仿宋_GB2312" w:eastAsia="仿宋_GB2312" w:cs="仿宋_GB2312"/>
          <w:bCs/>
          <w:sz w:val="24"/>
          <w:u w:val="single"/>
        </w:rPr>
        <w:t>00秒</w:t>
      </w:r>
      <w:r>
        <w:rPr>
          <w:rFonts w:hint="eastAsia" w:ascii="仿宋_GB2312" w:hAnsi="仿宋_GB2312" w:eastAsia="仿宋_GB2312" w:cs="仿宋_GB2312"/>
          <w:bCs/>
          <w:sz w:val="24"/>
          <w:u w:val="single"/>
        </w:rPr>
        <w:fldChar w:fldCharType="end"/>
      </w:r>
      <w:r>
        <w:rPr>
          <w:rFonts w:hint="eastAsia" w:ascii="仿宋_GB2312" w:hAnsi="仿宋_GB2312" w:eastAsia="仿宋_GB2312" w:cs="仿宋_GB2312"/>
          <w:bCs/>
          <w:sz w:val="24"/>
        </w:rPr>
        <w:t>（北京时间）前</w:t>
      </w:r>
      <w:r>
        <w:rPr>
          <w:rFonts w:hint="eastAsia" w:ascii="仿宋_GB2312" w:hAnsi="仿宋_GB2312" w:eastAsia="仿宋_GB2312" w:cs="仿宋_GB2312"/>
          <w:sz w:val="24"/>
        </w:rPr>
        <w:t>递交（上传）投标文件。</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一、项目基本情况</w:t>
      </w:r>
    </w:p>
    <w:p>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b/>
          <w:sz w:val="24"/>
        </w:rPr>
        <w:t>项目编号：</w:t>
      </w:r>
      <w:r>
        <w:rPr>
          <w:rFonts w:hint="eastAsia" w:ascii="仿宋_GB2312" w:hAnsi="仿宋_GB2312" w:eastAsia="仿宋_GB2312" w:cs="仿宋_GB2312"/>
          <w:sz w:val="24"/>
          <w:lang w:eastAsia="zh-CN"/>
        </w:rPr>
        <w:t>TYZFCG2023-007-1</w:t>
      </w:r>
    </w:p>
    <w:p>
      <w:pPr>
        <w:spacing w:line="360" w:lineRule="auto"/>
        <w:rPr>
          <w:rFonts w:ascii="仿宋_GB2312" w:hAnsi="仿宋_GB2312" w:eastAsia="仿宋_GB2312" w:cs="仿宋_GB2312"/>
          <w:sz w:val="24"/>
        </w:rPr>
      </w:pPr>
      <w:r>
        <w:rPr>
          <w:rFonts w:hint="eastAsia" w:ascii="仿宋_GB2312" w:hAnsi="仿宋_GB2312" w:eastAsia="仿宋_GB2312" w:cs="仿宋_GB2312"/>
          <w:b/>
          <w:sz w:val="24"/>
        </w:rPr>
        <w:t xml:space="preserve"> 项目名称：</w:t>
      </w:r>
      <w:r>
        <w:rPr>
          <w:rFonts w:hint="eastAsia" w:ascii="仿宋_GB2312" w:hAnsi="仿宋_GB2312" w:eastAsia="仿宋_GB2312" w:cs="仿宋_GB2312"/>
          <w:sz w:val="24"/>
        </w:rPr>
        <w:t>2023年度城市新中心建设美化序化服务采购项目</w:t>
      </w:r>
    </w:p>
    <w:p>
      <w:pPr>
        <w:spacing w:line="360" w:lineRule="auto"/>
        <w:rPr>
          <w:rFonts w:ascii="仿宋_GB2312" w:hAnsi="仿宋_GB2312" w:eastAsia="仿宋_GB2312" w:cs="仿宋_GB2312"/>
          <w:sz w:val="24"/>
        </w:rPr>
      </w:pPr>
      <w:r>
        <w:rPr>
          <w:rFonts w:hint="eastAsia" w:ascii="仿宋_GB2312" w:hAnsi="仿宋_GB2312" w:eastAsia="仿宋_GB2312" w:cs="仿宋_GB2312"/>
          <w:b/>
          <w:sz w:val="24"/>
        </w:rPr>
        <w:t xml:space="preserve"> 预算金额（元）：5046600</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b/>
          <w:sz w:val="24"/>
        </w:rPr>
        <w:t>最高限价（元）：5046600</w:t>
      </w:r>
    </w:p>
    <w:p>
      <w:pPr>
        <w:pStyle w:val="5"/>
        <w:spacing w:line="360" w:lineRule="auto"/>
        <w:ind w:firstLine="480"/>
        <w:rPr>
          <w:rFonts w:ascii="仿宋_GB2312" w:hAnsi="仿宋_GB2312" w:eastAsia="仿宋_GB2312" w:cs="仿宋_GB2312"/>
          <w:bCs/>
          <w:snapToGrid/>
          <w:color w:val="auto"/>
          <w:kern w:val="2"/>
          <w:sz w:val="24"/>
          <w:szCs w:val="24"/>
        </w:rPr>
      </w:pPr>
      <w:r>
        <w:rPr>
          <w:rFonts w:hint="eastAsia" w:ascii="仿宋_GB2312" w:hAnsi="仿宋_GB2312" w:eastAsia="仿宋_GB2312" w:cs="仿宋_GB2312"/>
          <w:b/>
          <w:color w:val="auto"/>
          <w:sz w:val="24"/>
        </w:rPr>
        <w:t>采购需求：</w:t>
      </w:r>
      <w:r>
        <w:rPr>
          <w:rFonts w:hint="eastAsia" w:ascii="仿宋_GB2312" w:hAnsi="仿宋_GB2312" w:eastAsia="仿宋_GB2312" w:cs="仿宋_GB2312"/>
          <w:sz w:val="24"/>
        </w:rPr>
        <w:t>2023年度城市新中心建设美化序化服务采购项目</w:t>
      </w:r>
      <w:r>
        <w:rPr>
          <w:rFonts w:hint="eastAsia" w:ascii="仿宋_GB2312" w:hAnsi="仿宋_GB2312" w:eastAsia="仿宋_GB2312" w:cs="仿宋_GB2312"/>
          <w:bCs/>
          <w:snapToGrid/>
          <w:color w:val="auto"/>
          <w:kern w:val="2"/>
          <w:sz w:val="24"/>
          <w:szCs w:val="24"/>
        </w:rPr>
        <w:t>主要内容：详见招标文件第三部分采购需求。</w:t>
      </w:r>
    </w:p>
    <w:p>
      <w:pPr>
        <w:pStyle w:val="130"/>
        <w:ind w:firstLine="482"/>
        <w:outlineLvl w:val="2"/>
        <w:rPr>
          <w:rFonts w:ascii="仿宋_GB2312" w:hAnsi="仿宋_GB2312" w:eastAsia="仿宋_GB2312" w:cs="仿宋_GB2312"/>
        </w:rPr>
      </w:pPr>
      <w:r>
        <w:rPr>
          <w:rFonts w:hint="eastAsia" w:ascii="仿宋_GB2312" w:hAnsi="仿宋_GB2312" w:eastAsia="仿宋_GB2312" w:cs="仿宋_GB2312"/>
          <w:b/>
        </w:rPr>
        <w:t>合同履约期限：</w:t>
      </w:r>
      <w:r>
        <w:rPr>
          <w:rFonts w:hint="eastAsia" w:ascii="仿宋_GB2312" w:hAnsi="仿宋_GB2312" w:eastAsia="仿宋_GB2312" w:cs="仿宋_GB2312"/>
          <w:bCs/>
          <w:szCs w:val="24"/>
        </w:rPr>
        <w:t>详见招标文件第三部分采购需求</w:t>
      </w:r>
    </w:p>
    <w:p>
      <w:pPr>
        <w:pStyle w:val="5"/>
        <w:spacing w:line="360" w:lineRule="auto"/>
        <w:ind w:firstLine="480"/>
        <w:rPr>
          <w:rFonts w:ascii="仿宋_GB2312" w:hAnsi="仿宋_GB2312" w:eastAsia="仿宋_GB2312" w:cs="仿宋_GB2312"/>
          <w:b/>
          <w:sz w:val="24"/>
        </w:rPr>
      </w:pPr>
      <w:r>
        <w:rPr>
          <w:rFonts w:hint="eastAsia" w:ascii="仿宋_GB2312" w:hAnsi="仿宋_GB2312" w:eastAsia="仿宋_GB2312" w:cs="仿宋_GB2312"/>
          <w:b/>
          <w:color w:val="auto"/>
          <w:sz w:val="24"/>
        </w:rPr>
        <w:t>本项目接受联合体投标：</w:t>
      </w:r>
      <w:r>
        <w:rPr>
          <w:rFonts w:hint="eastAsia" w:ascii="仿宋_GB2312" w:hAnsi="仿宋_GB2312" w:eastAsia="仿宋_GB2312" w:cs="仿宋_GB2312"/>
          <w:color w:val="auto"/>
          <w:kern w:val="0"/>
          <w:sz w:val="24"/>
        </w:rPr>
        <w:sym w:font="Wingdings" w:char="00A8"/>
      </w:r>
      <w:r>
        <w:rPr>
          <w:rFonts w:hint="eastAsia" w:ascii="仿宋_GB2312" w:hAnsi="仿宋_GB2312" w:eastAsia="仿宋_GB2312" w:cs="仿宋_GB2312"/>
          <w:b/>
          <w:color w:val="auto"/>
          <w:sz w:val="24"/>
        </w:rPr>
        <w:t>是，</w:t>
      </w:r>
      <w:sdt>
        <w:sdtPr>
          <w:rPr>
            <w:rFonts w:hint="eastAsia" w:ascii="仿宋_GB2312" w:hAnsi="仿宋_GB2312" w:eastAsia="仿宋_GB2312" w:cs="仿宋_GB2312"/>
            <w:color w:val="auto"/>
            <w:kern w:val="0"/>
            <w:sz w:val="24"/>
          </w:rPr>
          <w:id w:val="-1765526721"/>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2035453831"/>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FE"/>
              </w:r>
            </w:sdtContent>
          </w:sdt>
        </w:sdtContent>
      </w:sdt>
      <w:r>
        <w:rPr>
          <w:rFonts w:hint="eastAsia" w:ascii="仿宋_GB2312" w:hAnsi="仿宋_GB2312" w:eastAsia="仿宋_GB2312" w:cs="仿宋_GB2312"/>
          <w:b/>
          <w:color w:val="auto"/>
          <w:sz w:val="24"/>
        </w:rPr>
        <w:t>否</w:t>
      </w:r>
      <w:r>
        <w:rPr>
          <w:rFonts w:hint="eastAsia" w:ascii="仿宋_GB2312" w:hAnsi="仿宋_GB2312" w:eastAsia="仿宋_GB2312" w:cs="仿宋_GB2312"/>
          <w:color w:val="auto"/>
          <w:kern w:val="0"/>
          <w:sz w:val="24"/>
        </w:rPr>
        <w:t>。</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二、申请人的资格要求：</w:t>
      </w:r>
    </w:p>
    <w:p>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 xml:space="preserve">    2.落实政府采购政策需满足的资格要求：</w:t>
      </w:r>
    </w:p>
    <w:p>
      <w:pPr>
        <w:spacing w:line="360" w:lineRule="auto"/>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928616923"/>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A8"/>
          </w:r>
        </w:sdtContent>
      </w:sdt>
      <w:r>
        <w:rPr>
          <w:rFonts w:hint="eastAsia" w:ascii="仿宋_GB2312" w:hAnsi="仿宋_GB2312" w:eastAsia="仿宋_GB2312" w:cs="仿宋_GB2312"/>
          <w:sz w:val="24"/>
        </w:rPr>
        <w:t>无；</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专</w:t>
      </w:r>
      <w:r>
        <w:rPr>
          <w:rFonts w:hint="eastAsia" w:ascii="仿宋_GB2312" w:hAnsi="仿宋_GB2312" w:eastAsia="仿宋_GB2312" w:cs="仿宋_GB2312"/>
          <w:sz w:val="24"/>
        </w:rPr>
        <w:t>门面向中小企业</w:t>
      </w:r>
    </w:p>
    <w:p>
      <w:pPr>
        <w:spacing w:line="360" w:lineRule="auto"/>
        <w:ind w:firstLine="897" w:firstLineChars="374"/>
        <w:rPr>
          <w:rFonts w:ascii="仿宋_GB2312" w:hAnsi="仿宋_GB2312" w:eastAsia="仿宋_GB2312" w:cs="仿宋_GB2312"/>
          <w:sz w:val="24"/>
          <w:u w:val="single"/>
        </w:rPr>
      </w:pPr>
      <w:sdt>
        <w:sdtPr>
          <w:rPr>
            <w:rFonts w:hint="eastAsia" w:ascii="仿宋_GB2312" w:hAnsi="仿宋_GB2312" w:eastAsia="仿宋_GB2312" w:cs="仿宋_GB2312"/>
            <w:kern w:val="0"/>
            <w:sz w:val="24"/>
          </w:rPr>
          <w:id w:val="-924730588"/>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A8"/>
          </w:r>
        </w:sdtContent>
      </w:sdt>
      <w:r>
        <w:rPr>
          <w:rFonts w:hint="eastAsia" w:ascii="仿宋_GB2312" w:hAnsi="仿宋_GB2312" w:eastAsia="仿宋_GB2312" w:cs="仿宋_GB2312"/>
          <w:sz w:val="24"/>
        </w:rPr>
        <w:t>货物全部由符合政策要求的中小企业制造，提供中小企业声明函；</w:t>
      </w:r>
    </w:p>
    <w:p>
      <w:pPr>
        <w:spacing w:line="360" w:lineRule="auto"/>
        <w:ind w:firstLine="897" w:firstLineChars="374"/>
        <w:rPr>
          <w:rFonts w:ascii="仿宋_GB2312" w:hAnsi="仿宋_GB2312" w:eastAsia="仿宋_GB2312" w:cs="仿宋_GB2312"/>
          <w:sz w:val="24"/>
        </w:rPr>
      </w:pPr>
      <w:sdt>
        <w:sdtPr>
          <w:rPr>
            <w:rFonts w:hint="eastAsia" w:ascii="仿宋_GB2312" w:hAnsi="仿宋_GB2312" w:eastAsia="仿宋_GB2312" w:cs="仿宋_GB2312"/>
            <w:kern w:val="0"/>
            <w:sz w:val="24"/>
          </w:rPr>
          <w:id w:val="-115260493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货物全部由符合政策要求的小微企业制造，提供中小企业声明函；</w:t>
      </w:r>
    </w:p>
    <w:p>
      <w:pPr>
        <w:spacing w:line="360" w:lineRule="auto"/>
        <w:ind w:firstLine="897" w:firstLineChars="374"/>
        <w:rPr>
          <w:rFonts w:ascii="仿宋_GB2312" w:hAnsi="仿宋_GB2312" w:eastAsia="仿宋_GB2312" w:cs="仿宋_GB2312"/>
          <w:sz w:val="24"/>
        </w:rPr>
      </w:pPr>
      <w:r>
        <w:rPr>
          <w:rFonts w:hint="eastAsia" w:ascii="仿宋_GB2312" w:hAnsi="仿宋_GB2312" w:eastAsia="仿宋_GB2312" w:cs="仿宋_GB2312"/>
          <w:kern w:val="0"/>
          <w:sz w:val="24"/>
        </w:rPr>
        <w:sym w:font="Wingdings" w:char="00FE"/>
      </w:r>
      <w:sdt>
        <w:sdtPr>
          <w:rPr>
            <w:rFonts w:hint="eastAsia" w:ascii="仿宋_GB2312" w:hAnsi="仿宋_GB2312" w:eastAsia="仿宋_GB2312" w:cs="仿宋_GB2312"/>
            <w:kern w:val="0"/>
            <w:sz w:val="24"/>
          </w:rPr>
          <w:id w:val="-333685401"/>
        </w:sdtPr>
        <w:sdtEndPr>
          <w:rPr>
            <w:rFonts w:hint="eastAsia" w:ascii="仿宋_GB2312" w:hAnsi="仿宋_GB2312" w:eastAsia="仿宋_GB2312" w:cs="仿宋_GB2312"/>
            <w:kern w:val="0"/>
            <w:sz w:val="24"/>
          </w:rPr>
        </w:sdtEndPr>
        <w:sdtContent/>
      </w:sdt>
      <w:r>
        <w:rPr>
          <w:rFonts w:hint="eastAsia" w:ascii="仿宋_GB2312" w:hAnsi="仿宋_GB2312" w:eastAsia="仿宋_GB2312" w:cs="仿宋_GB2312"/>
          <w:sz w:val="24"/>
        </w:rPr>
        <w:t>服务全部由符合政策要求的中小企业承接，提供中小企业声明函；</w:t>
      </w:r>
    </w:p>
    <w:p>
      <w:pPr>
        <w:spacing w:line="360" w:lineRule="auto"/>
        <w:ind w:firstLine="897" w:firstLineChars="374"/>
        <w:rPr>
          <w:rFonts w:ascii="仿宋_GB2312" w:hAnsi="仿宋_GB2312" w:eastAsia="仿宋_GB2312" w:cs="仿宋_GB2312"/>
          <w:sz w:val="24"/>
        </w:rPr>
      </w:pPr>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FE"/>
          </w:r>
        </w:sdtContent>
      </w:sdt>
      <w:sdt>
        <w:sdtPr>
          <w:rPr>
            <w:rFonts w:hint="eastAsia" w:ascii="仿宋_GB2312" w:hAnsi="仿宋_GB2312" w:eastAsia="仿宋_GB2312" w:cs="仿宋_GB2312"/>
            <w:kern w:val="0"/>
            <w:sz w:val="24"/>
          </w:rPr>
          <w:id w:val="-2141025358"/>
        </w:sdtPr>
        <w:sdtEndPr>
          <w:rPr>
            <w:rFonts w:hint="eastAsia" w:ascii="仿宋_GB2312" w:hAnsi="仿宋_GB2312" w:eastAsia="仿宋_GB2312" w:cs="仿宋_GB2312"/>
            <w:kern w:val="0"/>
            <w:sz w:val="24"/>
          </w:rPr>
        </w:sdtEndPr>
        <w:sdtContent/>
      </w:sdt>
      <w:r>
        <w:rPr>
          <w:rFonts w:hint="eastAsia" w:ascii="仿宋_GB2312" w:hAnsi="仿宋_GB2312" w:eastAsia="仿宋_GB2312" w:cs="仿宋_GB2312"/>
          <w:sz w:val="24"/>
        </w:rPr>
        <w:t>服务全部由符合政策要求的小微企业承接，提供中小企业声明函；</w:t>
      </w:r>
    </w:p>
    <w:p>
      <w:pPr>
        <w:rPr>
          <w:rFonts w:ascii="仿宋_GB2312" w:hAnsi="仿宋_GB2312" w:eastAsia="仿宋_GB2312" w:cs="仿宋_GB2312"/>
        </w:rPr>
      </w:pPr>
    </w:p>
    <w:p>
      <w:pPr>
        <w:spacing w:line="360" w:lineRule="auto"/>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98560779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要求以联合体形式参加，提供联合协议和中小企业声明函，联合协议中中小企业合同金额应当达到%，小微企业合同金额应当达到%;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pPr>
        <w:spacing w:line="360" w:lineRule="auto"/>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3463064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要求合同分包，提供分包意向协议和中小企业声明函，分包意向协议中中小企业合同金额应当达到% ，小微企业合同金额应当达到% ;</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三、获取招标文件</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时间：</w:t>
      </w:r>
      <w:r>
        <w:rPr>
          <w:rFonts w:hint="eastAsia" w:ascii="仿宋_GB2312" w:hAnsi="仿宋_GB2312" w:eastAsia="仿宋_GB2312" w:cs="仿宋_GB2312"/>
          <w:sz w:val="24"/>
        </w:rPr>
        <w:t>/至</w:t>
      </w:r>
      <w:r>
        <w:rPr>
          <w:rFonts w:hint="eastAsia" w:ascii="仿宋_GB2312" w:hAnsi="仿宋_GB2312" w:eastAsia="仿宋_GB2312" w:cs="仿宋_GB2312"/>
          <w:sz w:val="24"/>
          <w:u w:val="single"/>
        </w:rPr>
        <w:t>2023年</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19</w:t>
      </w:r>
      <w:r>
        <w:rPr>
          <w:rFonts w:hint="eastAsia" w:ascii="仿宋_GB2312" w:hAnsi="仿宋_GB2312" w:eastAsia="仿宋_GB2312" w:cs="仿宋_GB2312"/>
          <w:sz w:val="24"/>
          <w:u w:val="single"/>
        </w:rPr>
        <w:t>日</w:t>
      </w:r>
      <w:r>
        <w:rPr>
          <w:rFonts w:hint="eastAsia" w:ascii="仿宋_GB2312" w:hAnsi="仿宋_GB2312" w:eastAsia="仿宋_GB2312" w:cs="仿宋_GB2312"/>
          <w:sz w:val="24"/>
        </w:rPr>
        <w:t>，每天上午00:00至12:00 ，下午12:00至23:59（北京时间，线上获取法定节假日均可，线下获取文件法定节假日除外）</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地点（网址）：</w:t>
      </w:r>
      <w:r>
        <w:rPr>
          <w:rFonts w:hint="eastAsia" w:ascii="仿宋_GB2312" w:hAnsi="仿宋_GB2312" w:eastAsia="仿宋_GB2312" w:cs="仿宋_GB2312"/>
          <w:sz w:val="24"/>
        </w:rPr>
        <w:t xml:space="preserve">政采云平台（https://www.zcygov.cn/） </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方式：</w:t>
      </w:r>
      <w:r>
        <w:rPr>
          <w:rFonts w:hint="eastAsia" w:ascii="仿宋_GB2312" w:hAnsi="仿宋_GB2312" w:eastAsia="仿宋_GB2312" w:cs="仿宋_GB2312"/>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售价（元）：</w:t>
      </w:r>
      <w:r>
        <w:rPr>
          <w:rFonts w:hint="eastAsia" w:ascii="仿宋_GB2312" w:hAnsi="仿宋_GB2312" w:eastAsia="仿宋_GB2312" w:cs="仿宋_GB2312"/>
          <w:sz w:val="24"/>
        </w:rPr>
        <w:t xml:space="preserve">0 </w:t>
      </w:r>
      <w:r>
        <w:rPr>
          <w:rFonts w:hint="eastAsia" w:ascii="仿宋_GB2312" w:hAnsi="仿宋_GB2312" w:eastAsia="仿宋_GB2312" w:cs="仿宋_GB2312"/>
          <w:sz w:val="24"/>
        </w:rPr>
        <w:tab/>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四、提交投标文件截止时间、开标时间和地点</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_GB2312" w:eastAsia="仿宋_GB2312" w:cs="仿宋_GB2312"/>
          <w:sz w:val="24"/>
          <w:u w:val="single"/>
        </w:rPr>
        <w:t>2023年</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19</w:t>
      </w:r>
      <w:r>
        <w:rPr>
          <w:rFonts w:hint="eastAsia" w:ascii="仿宋_GB2312" w:hAnsi="仿宋_GB2312" w:eastAsia="仿宋_GB2312" w:cs="仿宋_GB2312"/>
          <w:sz w:val="24"/>
          <w:u w:val="single"/>
        </w:rPr>
        <w:t>日9点30分</w:t>
      </w:r>
      <w:r>
        <w:rPr>
          <w:rFonts w:hint="eastAsia" w:ascii="仿宋_GB2312" w:hAnsi="仿宋_GB2312" w:eastAsia="仿宋_GB2312" w:cs="仿宋_GB2312"/>
          <w:sz w:val="24"/>
        </w:rPr>
        <w:t>（北京时间）</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_GB2312" w:eastAsia="仿宋_GB2312" w:cs="仿宋_GB2312"/>
          <w:sz w:val="24"/>
          <w:u w:val="single"/>
        </w:rPr>
        <w:t>2023年</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19</w:t>
      </w:r>
      <w:r>
        <w:rPr>
          <w:rFonts w:hint="eastAsia" w:ascii="仿宋_GB2312" w:hAnsi="仿宋_GB2312" w:eastAsia="仿宋_GB2312" w:cs="仿宋_GB2312"/>
          <w:sz w:val="24"/>
          <w:u w:val="single"/>
        </w:rPr>
        <w:t>日9点30分</w:t>
      </w:r>
    </w:p>
    <w:p>
      <w:pPr>
        <w:spacing w:line="360" w:lineRule="auto"/>
        <w:ind w:firstLine="482" w:firstLineChars="200"/>
        <w:rPr>
          <w:rFonts w:ascii="仿宋_GB2312" w:hAnsi="仿宋_GB2312" w:eastAsia="仿宋_GB2312" w:cs="仿宋_GB2312"/>
          <w:sz w:val="24"/>
          <w:highlight w:val="yellow"/>
        </w:rPr>
      </w:pPr>
      <w:r>
        <w:rPr>
          <w:rFonts w:hint="eastAsia" w:ascii="仿宋_GB2312" w:hAnsi="仿宋_GB2312" w:eastAsia="仿宋_GB2312" w:cs="仿宋_GB2312"/>
          <w:b/>
          <w:sz w:val="24"/>
        </w:rPr>
        <w:t>开标地点（网址）：</w:t>
      </w:r>
      <w:r>
        <w:rPr>
          <w:rFonts w:hint="eastAsia" w:ascii="仿宋_GB2312" w:hAnsi="仿宋_GB2312" w:eastAsia="仿宋_GB2312" w:cs="仿宋_GB2312"/>
          <w:bCs/>
          <w:sz w:val="24"/>
        </w:rPr>
        <w:t>政采云平台（https://www.zcygov.cn/）</w:t>
      </w:r>
    </w:p>
    <w:p>
      <w:pPr>
        <w:spacing w:line="360" w:lineRule="auto"/>
        <w:rPr>
          <w:rFonts w:ascii="仿宋_GB2312" w:hAnsi="仿宋_GB2312" w:eastAsia="仿宋_GB2312" w:cs="仿宋_GB2312"/>
          <w:sz w:val="24"/>
        </w:rPr>
      </w:pPr>
      <w:r>
        <w:rPr>
          <w:rFonts w:hint="eastAsia" w:ascii="仿宋_GB2312" w:hAnsi="仿宋_GB2312" w:eastAsia="仿宋_GB2312" w:cs="仿宋_GB2312"/>
          <w:b/>
          <w:sz w:val="24"/>
        </w:rPr>
        <w:t>五、公告期限</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六、其他补充事宜</w:t>
      </w:r>
    </w:p>
    <w:p>
      <w:pPr>
        <w:spacing w:line="360" w:lineRule="auto"/>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_GB2312" w:eastAsia="仿宋_GB2312" w:cs="仿宋_GB2312"/>
          <w:sz w:val="24"/>
        </w:rPr>
      </w:pPr>
      <w:r>
        <w:rPr>
          <w:rFonts w:hint="eastAsia" w:ascii="FangSong_GB2312" w:hAnsi="FangSong_GB2312" w:eastAsia="FangSong_GB2312" w:cs="FangSong_GB2312"/>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杭州市余杭区人民政府仁和街道办事处</w:t>
      </w:r>
    </w:p>
    <w:p>
      <w:pPr>
        <w:spacing w:line="360" w:lineRule="auto"/>
        <w:rPr>
          <w:rFonts w:ascii="仿宋_GB2312" w:hAnsi="仿宋" w:eastAsia="仿宋_GB2312"/>
          <w:sz w:val="24"/>
        </w:rPr>
      </w:pPr>
      <w:r>
        <w:rPr>
          <w:rFonts w:ascii="仿宋_GB2312" w:hAnsi="仿宋" w:eastAsia="仿宋_GB2312"/>
          <w:sz w:val="24"/>
        </w:rPr>
        <w:t xml:space="preserve">    地    址：</w:t>
      </w:r>
      <w:r>
        <w:rPr>
          <w:rFonts w:ascii="仿宋" w:hAnsi="仿宋" w:eastAsia="仿宋" w:cs="仿宋"/>
          <w:color w:val="000000"/>
          <w:sz w:val="27"/>
          <w:szCs w:val="27"/>
        </w:rPr>
        <w:t>杭州市余杭区仁河大道1号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_GB2312"/>
          <w:sz w:val="24"/>
        </w:rPr>
      </w:pPr>
      <w:r>
        <w:rPr>
          <w:rFonts w:hint="eastAsia" w:ascii="仿宋_GB2312" w:hAnsi="仿宋" w:eastAsia="仿宋_GB2312"/>
          <w:sz w:val="24"/>
        </w:rPr>
        <w:t>项目联系人（询问）：</w:t>
      </w:r>
      <w:r>
        <w:rPr>
          <w:rFonts w:ascii="仿宋" w:hAnsi="仿宋" w:eastAsia="仿宋" w:cs="仿宋"/>
          <w:color w:val="000000"/>
          <w:sz w:val="27"/>
          <w:szCs w:val="27"/>
        </w:rPr>
        <w:t>郭佳英</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ascii="仿宋" w:hAnsi="仿宋" w:eastAsia="仿宋" w:cs="仿宋"/>
          <w:color w:val="000000"/>
          <w:sz w:val="27"/>
          <w:szCs w:val="27"/>
        </w:rPr>
        <w:t>0571-86397095</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质疑联系人：</w:t>
      </w:r>
      <w:r>
        <w:rPr>
          <w:rFonts w:ascii="仿宋" w:hAnsi="仿宋" w:eastAsia="仿宋" w:cs="仿宋"/>
          <w:color w:val="000000"/>
          <w:sz w:val="27"/>
          <w:szCs w:val="27"/>
        </w:rPr>
        <w:t>黄工</w:t>
      </w:r>
    </w:p>
    <w:p>
      <w:pPr>
        <w:spacing w:line="360" w:lineRule="auto"/>
        <w:rPr>
          <w:rFonts w:ascii="仿宋_GB2312" w:hAnsi="仿宋" w:eastAsia="仿宋_GB2312"/>
          <w:sz w:val="24"/>
        </w:rPr>
      </w:pPr>
      <w:r>
        <w:rPr>
          <w:rFonts w:hint="eastAsia" w:ascii="仿宋_GB2312" w:hAnsi="仿宋_GB2312" w:eastAsia="仿宋_GB2312" w:cs="仿宋_GB2312"/>
          <w:sz w:val="24"/>
        </w:rPr>
        <w:t xml:space="preserve">    质疑联系方式：</w:t>
      </w:r>
      <w:r>
        <w:rPr>
          <w:rFonts w:ascii="仿宋" w:hAnsi="仿宋" w:eastAsia="仿宋" w:cs="仿宋"/>
          <w:color w:val="000000"/>
          <w:sz w:val="27"/>
          <w:szCs w:val="27"/>
        </w:rPr>
        <w:t>0571-89089060</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2.采购代理机构信息            </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名称：天阳建设管理有限公司</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地址：杭州市临平区南苑街道玩月街88号1幢1001、1101室</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传    真：0571-86235827</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项目联系人（询问）：袁良国</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项目联系方式（询问）：13588021752</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质疑联系人：丁敏</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质疑联系方式：0571-86235827</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名    称：杭州市余杭区财政局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联系人 ：杜国强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监督投诉电话：0571-88728858 </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地址：杭州市余杭区文一西路1500号8号楼</w:t>
      </w:r>
    </w:p>
    <w:p>
      <w:pPr>
        <w:spacing w:line="360" w:lineRule="auto"/>
        <w:ind w:firstLine="600" w:firstLineChars="250"/>
        <w:rPr>
          <w:rFonts w:ascii="仿宋_GB2312" w:hAnsi="仿宋_GB2312" w:eastAsia="仿宋_GB2312" w:cs="仿宋_GB2312"/>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CA问题联系电话（人工）：汇信CA 400-888-4636；天谷CA 400-087-8198。</w:t>
      </w:r>
    </w:p>
    <w:p>
      <w:pPr>
        <w:pStyle w:val="34"/>
        <w:spacing w:line="360" w:lineRule="auto"/>
        <w:ind w:firstLine="480" w:firstLineChars="200"/>
        <w:rPr>
          <w:rFonts w:ascii="仿宋_GB2312" w:hAnsi="仿宋_GB2312" w:eastAsia="仿宋_GB2312" w:cs="仿宋_GB2312"/>
          <w:sz w:val="24"/>
          <w:szCs w:val="24"/>
        </w:rPr>
      </w:pPr>
    </w:p>
    <w:p>
      <w:pPr>
        <w:adjustRightInd/>
        <w:spacing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第二部分</w:t>
      </w:r>
      <w:bookmarkEnd w:id="8"/>
      <w:r>
        <w:rPr>
          <w:rFonts w:hint="eastAsia" w:ascii="仿宋_GB2312" w:hAnsi="仿宋_GB2312" w:eastAsia="仿宋_GB2312" w:cs="仿宋_GB2312"/>
          <w:b/>
          <w:sz w:val="36"/>
          <w:szCs w:val="20"/>
        </w:rPr>
        <w:t xml:space="preserve"> 投标人须知</w:t>
      </w:r>
      <w:bookmarkEnd w:id="9"/>
    </w:p>
    <w:p>
      <w:pPr>
        <w:snapToGrid w:val="0"/>
        <w:spacing w:line="360" w:lineRule="auto"/>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有关本项目实施所需的所有费用（含税费）均计入报价。</w:t>
            </w:r>
            <w:r>
              <w:rPr>
                <w:rFonts w:hint="eastAsia" w:ascii="仿宋_GB2312" w:hAnsi="仿宋_GB2312" w:eastAsia="仿宋_GB2312" w:cs="仿宋_GB2312"/>
                <w:sz w:val="24"/>
              </w:rPr>
              <w:t>开标一览表（报价表）是报价的唯一载体</w:t>
            </w:r>
            <w:r>
              <w:rPr>
                <w:rFonts w:hint="eastAsia" w:ascii="仿宋_GB2312" w:hAnsi="仿宋_GB2312" w:eastAsia="仿宋_GB2312" w:cs="仿宋_GB2312"/>
                <w:kern w:val="0"/>
                <w:sz w:val="24"/>
                <w:lang w:val="zh-CN"/>
              </w:rPr>
              <w:t>。投标文件中价格全部采用人民币报价。招标文件未列明，而投标人认为必需的费用也需列入报价。</w:t>
            </w:r>
            <w:r>
              <w:rPr>
                <w:rFonts w:hint="eastAsia" w:ascii="仿宋_GB2312" w:hAnsi="仿宋_GB2312"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_GB2312" w:eastAsia="仿宋_GB2312" w:cs="仿宋_GB2312"/>
                <w:kern w:val="0"/>
                <w:sz w:val="24"/>
                <w:lang w:val="zh-CN"/>
              </w:rPr>
            </w:pPr>
            <w:r>
              <w:rPr>
                <w:rFonts w:hint="eastAsia" w:ascii="仿宋_GB2312" w:hAnsi="仿宋_GB2312" w:eastAsia="仿宋_GB2312" w:cs="仿宋_GB2312"/>
                <w:b/>
                <w:kern w:val="0"/>
                <w:sz w:val="24"/>
                <w:lang w:val="zh-CN"/>
              </w:rPr>
              <w:t>投标报价超过招标文件中规定的预算金额或者最高限价的;</w:t>
            </w:r>
          </w:p>
          <w:p>
            <w:pPr>
              <w:spacing w:line="360" w:lineRule="auto"/>
              <w:ind w:firstLine="241" w:firstLineChars="100"/>
              <w:rPr>
                <w:rFonts w:ascii="仿宋_GB2312" w:hAnsi="仿宋_GB2312" w:eastAsia="仿宋_GB2312" w:cs="仿宋_GB2312"/>
                <w:b/>
                <w:sz w:val="24"/>
              </w:rPr>
            </w:pPr>
            <w:r>
              <w:rPr>
                <w:rFonts w:hint="eastAsia" w:ascii="仿宋_GB2312" w:hAnsi="仿宋_GB2312" w:eastAsia="仿宋_GB2312" w:cs="仿宋_GB2312"/>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pPr>
              <w:spacing w:line="360" w:lineRule="auto"/>
              <w:ind w:firstLine="241" w:firstLineChars="100"/>
              <w:rPr>
                <w:rFonts w:ascii="仿宋_GB2312" w:hAnsi="仿宋_GB2312" w:eastAsia="仿宋_GB2312" w:cs="仿宋_GB2312"/>
                <w:sz w:val="24"/>
              </w:rPr>
            </w:pPr>
            <w:r>
              <w:rPr>
                <w:rFonts w:hint="eastAsia" w:ascii="仿宋_GB2312" w:hAnsi="仿宋_GB2312" w:eastAsia="仿宋_GB2312" w:cs="仿宋_GB2312"/>
                <w:b/>
                <w:kern w:val="0"/>
                <w:sz w:val="24"/>
              </w:rPr>
              <w:t>投标人对根据修正原则修正后的报价不确认的</w:t>
            </w:r>
            <w:r>
              <w:rPr>
                <w:rFonts w:hint="eastAsia" w:ascii="仿宋_GB2312" w:hAnsi="仿宋_GB2312" w:eastAsia="仿宋_GB2312" w:cs="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sdt>
              <w:sdtPr>
                <w:rPr>
                  <w:rFonts w:hint="eastAsia" w:ascii="仿宋_GB2312" w:hAnsi="仿宋_GB2312" w:eastAsia="仿宋_GB2312" w:cs="仿宋_GB2312"/>
                  <w:kern w:val="0"/>
                  <w:sz w:val="24"/>
                </w:rPr>
                <w:id w:val="-147728692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同意将非主体、非关键性的工作分包。</w:t>
            </w:r>
            <w:sdt>
              <w:sdtPr>
                <w:rPr>
                  <w:rFonts w:hint="eastAsia" w:ascii="仿宋_GB2312" w:hAnsi="仿宋_GB2312" w:eastAsia="仿宋_GB2312" w:cs="仿宋_GB2312"/>
                  <w:kern w:val="0"/>
                  <w:sz w:val="24"/>
                </w:rPr>
                <w:id w:val="-127633135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B</w:t>
            </w:r>
            <w:r>
              <w:rPr>
                <w:rFonts w:hint="eastAsia" w:ascii="仿宋_GB2312" w:hAnsi="仿宋_GB2312" w:eastAsia="仿宋_GB2312" w:cs="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（1）资格证明文件：见招标文件第二部分11.1。</w:t>
            </w:r>
          </w:p>
          <w:p>
            <w:pPr>
              <w:spacing w:line="360" w:lineRule="auto"/>
              <w:rPr>
                <w:rFonts w:ascii="仿宋_GB2312" w:hAnsi="仿宋_GB2312" w:eastAsia="仿宋_GB2312" w:cs="仿宋_GB2312"/>
                <w:snapToGrid w:val="0"/>
                <w:kern w:val="0"/>
                <w:szCs w:val="21"/>
              </w:rPr>
            </w:pPr>
            <w:r>
              <w:rPr>
                <w:rFonts w:hint="eastAsia" w:ascii="仿宋_GB2312" w:hAnsi="仿宋_GB2312" w:eastAsia="仿宋_GB2312" w:cs="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_GB2312"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pPr>
              <w:spacing w:line="360" w:lineRule="auto"/>
              <w:rPr>
                <w:rFonts w:ascii="仿宋_GB2312" w:hAnsi="仿宋_GB2312" w:eastAsia="仿宋_GB2312" w:cs="仿宋_GB2312"/>
                <w:sz w:val="24"/>
                <w:szCs w:val="20"/>
              </w:rPr>
            </w:pPr>
            <w:sdt>
              <w:sdtPr>
                <w:rPr>
                  <w:rFonts w:hint="eastAsia" w:ascii="仿宋_GB2312" w:hAnsi="仿宋_GB2312" w:eastAsia="仿宋_GB2312" w:cs="仿宋_GB2312"/>
                  <w:kern w:val="0"/>
                  <w:sz w:val="24"/>
                </w:rPr>
                <w:id w:val="-99980297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B组织，</w:t>
            </w:r>
            <w:r>
              <w:rPr>
                <w:rFonts w:hint="eastAsia" w:ascii="仿宋_GB2312" w:hAnsi="仿宋_GB2312" w:eastAsia="仿宋_GB2312" w:cs="仿宋_GB2312"/>
                <w:sz w:val="24"/>
              </w:rPr>
              <w:t>时间：,地点：，联系人：，联系方式：</w:t>
            </w:r>
            <w:r>
              <w:rPr>
                <w:rFonts w:hint="eastAsia" w:ascii="仿宋_GB2312" w:hAnsi="仿宋_GB2312" w:eastAsia="仿宋_GB2312" w:cs="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2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sdt>
              <w:sdtPr>
                <w:rPr>
                  <w:rFonts w:hint="eastAsia" w:ascii="仿宋_GB2312" w:hAnsi="仿宋_GB2312" w:eastAsia="仿宋_GB2312" w:cs="仿宋_GB2312"/>
                  <w:kern w:val="0"/>
                  <w:sz w:val="24"/>
                </w:rPr>
                <w:id w:val="-1639946486"/>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026831988"/>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不要求提供。</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☐B要求提供，</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（4）是否需要随样品提交检测报告：</w:t>
            </w:r>
            <w:sdt>
              <w:sdtPr>
                <w:rPr>
                  <w:rFonts w:hint="eastAsia" w:ascii="仿宋_GB2312" w:hAnsi="仿宋_GB2312" w:eastAsia="仿宋_GB2312" w:cs="仿宋_GB2312"/>
                  <w:kern w:val="0"/>
                  <w:sz w:val="24"/>
                </w:rPr>
                <w:id w:val="130342145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否；</w:t>
            </w:r>
            <w:sdt>
              <w:sdtPr>
                <w:rPr>
                  <w:rFonts w:hint="eastAsia" w:ascii="仿宋_GB2312" w:hAnsi="仿宋_GB2312" w:eastAsia="仿宋_GB2312" w:cs="仿宋_GB2312"/>
                  <w:kern w:val="0"/>
                  <w:sz w:val="24"/>
                </w:rPr>
                <w:id w:val="1621728433"/>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是，检测机构的要求</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；检测内容</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_GB2312" w:hAnsi="仿宋_GB2312" w:eastAsia="仿宋_GB2312" w:cs="仿宋_GB2312"/>
                <w:b/>
                <w:sz w:val="24"/>
              </w:rPr>
            </w:pPr>
            <w:r>
              <w:rPr>
                <w:rFonts w:hint="eastAsia" w:ascii="仿宋_GB2312" w:hAnsi="仿宋_GB2312" w:eastAsia="仿宋_GB2312" w:cs="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Cs/>
                <w:sz w:val="24"/>
              </w:rPr>
            </w:pPr>
            <w:r>
              <w:rPr>
                <w:rFonts w:hint="eastAsia" w:ascii="仿宋_GB2312" w:hAnsi="仿宋_GB2312"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sdt>
              <w:sdtPr>
                <w:rPr>
                  <w:rFonts w:hint="eastAsia" w:ascii="仿宋_GB2312" w:hAnsi="仿宋_GB2312" w:eastAsia="仿宋_GB2312" w:cs="仿宋_GB2312"/>
                  <w:kern w:val="0"/>
                  <w:sz w:val="24"/>
                </w:rPr>
                <w:id w:val="-185934854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pPr>
              <w:spacing w:line="360" w:lineRule="auto"/>
              <w:rPr>
                <w:rFonts w:ascii="仿宋_GB2312" w:hAnsi="仿宋_GB2312" w:eastAsia="仿宋_GB2312" w:cs="仿宋_GB2312"/>
                <w:kern w:val="0"/>
                <w:sz w:val="24"/>
              </w:rPr>
            </w:pPr>
            <w:sdt>
              <w:sdtPr>
                <w:rPr>
                  <w:rFonts w:hint="eastAsia" w:ascii="仿宋_GB2312" w:hAnsi="仿宋_GB2312" w:eastAsia="仿宋_GB2312" w:cs="仿宋_GB2312"/>
                  <w:kern w:val="0"/>
                  <w:sz w:val="24"/>
                </w:rPr>
                <w:id w:val="11740717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B组织。</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（2）方案讲解演示可选择以下其中一种方式：</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_GB2312" w:eastAsia="仿宋_GB2312" w:cs="仿宋_GB2312"/>
                <w:b/>
                <w:kern w:val="0"/>
                <w:sz w:val="24"/>
                <w:lang w:val="zh-CN"/>
              </w:rPr>
            </w:pPr>
            <w:r>
              <w:rPr>
                <w:rFonts w:hint="eastAsia" w:ascii="仿宋_GB2312" w:hAnsi="仿宋_GB2312" w:eastAsia="仿宋_GB2312" w:cs="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kern w:val="0"/>
                <w:sz w:val="24"/>
              </w:rPr>
            </w:pPr>
            <w:sdt>
              <w:sdtPr>
                <w:rPr>
                  <w:rFonts w:hint="eastAsia" w:ascii="仿宋_GB2312" w:hAnsi="仿宋_GB2312" w:eastAsia="仿宋_GB2312" w:cs="仿宋_GB2312"/>
                  <w:kern w:val="0"/>
                  <w:sz w:val="24"/>
                </w:rPr>
                <w:id w:val="-182842570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本项目不允许采购进口产品。</w:t>
            </w:r>
          </w:p>
          <w:p>
            <w:pPr>
              <w:spacing w:line="360" w:lineRule="auto"/>
              <w:rPr>
                <w:rFonts w:ascii="仿宋_GB2312" w:hAnsi="仿宋_GB2312" w:eastAsia="仿宋_GB2312" w:cs="仿宋_GB2312"/>
              </w:rPr>
            </w:pPr>
            <w:sdt>
              <w:sdtPr>
                <w:rPr>
                  <w:rFonts w:hint="eastAsia" w:ascii="仿宋_GB2312" w:hAnsi="仿宋_GB2312" w:eastAsia="仿宋_GB2312" w:cs="仿宋_GB2312"/>
                  <w:kern w:val="0"/>
                  <w:sz w:val="24"/>
                </w:rPr>
                <w:id w:val="-5285282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rPr>
              <w:t>☐A</w:t>
            </w:r>
            <w:r>
              <w:rPr>
                <w:rFonts w:hint="eastAsia" w:ascii="仿宋_GB2312" w:hAnsi="仿宋_GB2312" w:eastAsia="仿宋_GB2312" w:cs="仿宋_GB2312"/>
                <w:sz w:val="24"/>
              </w:rPr>
              <w:t>货物类，单一产品或</w:t>
            </w:r>
            <w:r>
              <w:rPr>
                <w:rFonts w:hint="eastAsia" w:ascii="仿宋_GB2312" w:hAnsi="仿宋_GB2312" w:eastAsia="仿宋_GB2312" w:cs="仿宋_GB2312"/>
                <w:kern w:val="0"/>
                <w:sz w:val="24"/>
              </w:rPr>
              <w:t>核心产品为：</w:t>
            </w: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rPr>
            </w:pPr>
            <w:sdt>
              <w:sdtPr>
                <w:rPr>
                  <w:rFonts w:hint="eastAsia" w:ascii="仿宋_GB2312" w:hAnsi="仿宋_GB2312" w:eastAsia="仿宋_GB2312" w:cs="仿宋_GB2312"/>
                  <w:kern w:val="0"/>
                  <w:sz w:val="24"/>
                </w:rPr>
                <w:id w:val="-2129664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sdt>
              <w:sdtPr>
                <w:rPr>
                  <w:rFonts w:hint="eastAsia" w:ascii="仿宋_GB2312" w:hAnsi="仿宋_GB2312" w:eastAsia="仿宋_GB2312" w:cs="仿宋_GB2312"/>
                  <w:kern w:val="0"/>
                  <w:sz w:val="24"/>
                </w:rPr>
                <w:id w:val="474885559"/>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18727868"/>
                    <w:showingPlcHdr/>
                  </w:sdtPr>
                  <w:sdtEndPr>
                    <w:rPr>
                      <w:rFonts w:hint="eastAsia" w:ascii="仿宋_GB2312" w:hAnsi="仿宋_GB2312" w:eastAsia="仿宋_GB2312" w:cs="仿宋_GB2312"/>
                      <w:kern w:val="0"/>
                      <w:sz w:val="24"/>
                    </w:rPr>
                  </w:sdtEndPr>
                  <w:sdtContent/>
                </w:sdt>
              </w:sdtContent>
            </w:sdt>
            <w:r>
              <w:rPr>
                <w:rFonts w:hint="eastAsia" w:ascii="仿宋_GB2312" w:hAnsi="仿宋_GB2312" w:eastAsia="仿宋_GB2312" w:cs="仿宋_GB2312"/>
                <w:kern w:val="0"/>
                <w:sz w:val="24"/>
              </w:rPr>
              <w:t>B</w:t>
            </w:r>
            <w:r>
              <w:rPr>
                <w:rFonts w:hint="eastAsia" w:ascii="仿宋_GB2312" w:hAnsi="仿宋_GB2312" w:eastAsia="仿宋_GB2312" w:cs="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采购标的：保安服务；所属行业：其他未列明行业。</w:t>
            </w:r>
          </w:p>
          <w:p>
            <w:pPr>
              <w:pStyle w:val="2"/>
              <w:rPr>
                <w:rFonts w:hAnsi="仿宋_GB2312" w:cs="仿宋_GB2312"/>
                <w:lang w:val="en-US"/>
              </w:rPr>
            </w:pPr>
            <w:r>
              <w:rPr>
                <w:rFonts w:hint="eastAsia" w:hAnsi="仿宋_GB2312" w:cs="仿宋_GB2312"/>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_GB2312" w:eastAsia="仿宋_GB2312" w:cs="仿宋_GB2312"/>
              </w:rPr>
            </w:pPr>
            <w:r>
              <w:rPr>
                <w:rFonts w:hint="eastAsia" w:ascii="仿宋_GB2312" w:hAnsi="仿宋_GB2312" w:eastAsia="仿宋_GB2312" w:cs="仿宋_GB231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_GB2312" w:hAnsi="仿宋_GB2312" w:eastAsia="仿宋_GB2312" w:cs="仿宋_GB2312"/>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_GB2312" w:hAnsi="仿宋_GB2312" w:eastAsia="仿宋_GB2312" w:cs="仿宋_GB2312"/>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_GB2312"/>
                <w:kern w:val="28"/>
                <w:sz w:val="24"/>
              </w:rPr>
            </w:pPr>
            <w:r>
              <w:rPr>
                <w:rFonts w:hint="eastAsia" w:ascii="仿宋" w:hAnsi="仿宋" w:eastAsia="仿宋" w:cs="仿宋_GB2312"/>
                <w:kern w:val="28"/>
                <w:sz w:val="24"/>
                <w:szCs w:val="24"/>
              </w:rPr>
              <w:t>备份投标文件送达地点：杭州市临平区南苑街道玩月街88号1幢10楼招标代理部前台；备份投标文件签收人员联系电话：袁良国 0571-86235827</w:t>
            </w:r>
            <w:r>
              <w:rPr>
                <w:rFonts w:hint="eastAsia" w:ascii="仿宋" w:hAnsi="仿宋" w:eastAsia="仿宋" w:cs="仿宋_GB2312"/>
                <w:sz w:val="24"/>
                <w:szCs w:val="24"/>
              </w:rPr>
              <w:t>。</w:t>
            </w:r>
            <w:r>
              <w:rPr>
                <w:rFonts w:hint="eastAsia" w:ascii="仿宋" w:hAnsi="仿宋" w:eastAsia="仿宋"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2"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_GB2312"/>
                <w:snapToGrid w:val="0"/>
                <w:kern w:val="28"/>
                <w:sz w:val="24"/>
              </w:rPr>
            </w:pPr>
            <w:r>
              <w:rPr>
                <w:rFonts w:hint="eastAsia" w:ascii="仿宋" w:hAnsi="仿宋" w:eastAsia="仿宋" w:cs="FangSong_GB2312"/>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04"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FangSong_GB2312"/>
                <w:snapToGrid w:val="0"/>
                <w:kern w:val="28"/>
                <w:sz w:val="24"/>
              </w:rPr>
            </w:pPr>
            <w:r>
              <w:rPr>
                <w:rFonts w:hint="eastAsia" w:ascii="仿宋" w:hAnsi="仿宋" w:eastAsia="仿宋" w:cs="FangSong_GB2312"/>
                <w:snapToGrid w:val="0"/>
                <w:kern w:val="28"/>
                <w:sz w:val="24"/>
              </w:rPr>
              <w:t>☐联合体投标的，联合体各方均需按招标文件第四部分评标标准要求提供资信证明文件，否则视为不符合要求。</w:t>
            </w:r>
          </w:p>
          <w:p>
            <w:pPr>
              <w:spacing w:line="360" w:lineRule="auto"/>
              <w:rPr>
                <w:rFonts w:ascii="仿宋" w:hAnsi="仿宋" w:eastAsia="仿宋" w:cs="仿宋_GB2312"/>
                <w:snapToGrid w:val="0"/>
                <w:kern w:val="28"/>
                <w:sz w:val="24"/>
              </w:rPr>
            </w:pPr>
            <w:r>
              <w:rPr>
                <w:rFonts w:hint="eastAsia" w:ascii="仿宋" w:hAnsi="仿宋" w:eastAsia="仿宋" w:cs="FangSong_GB2312"/>
                <w:snapToGrid w:val="0"/>
                <w:kern w:val="28"/>
                <w:sz w:val="24"/>
              </w:rPr>
              <w:sym w:font="Wingdings" w:char="F0FE"/>
            </w:r>
            <w:r>
              <w:rPr>
                <w:rFonts w:hint="eastAsia" w:ascii="仿宋" w:hAnsi="仿宋" w:eastAsia="仿宋" w:cs="FangSong_GB2312"/>
                <w:snapToGrid w:val="0"/>
                <w:kern w:val="28"/>
                <w:sz w:val="24"/>
              </w:rPr>
              <w:t>联合体投标的，联合体中有一方或者联合体成员根据分工按招标文件第四部分评标标准要求提供资信证明文件的，视为不符合要求。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中标人在领取中标通知书时需向招标代理机构支付人民币元招标代理服务费，费用包含在总报价中，不单独列项报价。其中标项一招标代理服务费5</w:t>
            </w:r>
            <w:r>
              <w:rPr>
                <w:rFonts w:hint="eastAsia" w:ascii="仿宋_GB2312" w:hAnsi="仿宋_GB2312" w:eastAsia="仿宋_GB2312" w:cs="仿宋_GB2312"/>
                <w:snapToGrid w:val="0"/>
                <w:kern w:val="28"/>
                <w:sz w:val="24"/>
                <w:lang w:val="en-US" w:eastAsia="zh-CN"/>
              </w:rPr>
              <w:t>26</w:t>
            </w:r>
            <w:bookmarkStart w:id="416" w:name="_GoBack"/>
            <w:bookmarkEnd w:id="416"/>
            <w:r>
              <w:rPr>
                <w:rFonts w:hint="eastAsia" w:ascii="仿宋_GB2312" w:hAnsi="仿宋_GB2312" w:eastAsia="仿宋_GB2312" w:cs="仿宋_GB2312"/>
                <w:snapToGrid w:val="0"/>
                <w:kern w:val="28"/>
                <w:sz w:val="24"/>
              </w:rPr>
              <w:t>00元。</w:t>
            </w:r>
          </w:p>
          <w:p>
            <w:pPr>
              <w:spacing w:line="360" w:lineRule="auto"/>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中标服务费的交纳方式：以转帐或支票的形式支付，开户名：天阳建设管理有限公司余杭分公司；开户行名称：中信银行杭州余杭支行 帐号：8110801012202411396中标单位需在领取中标通知书时缴纳中标服务费，缴纳时注明招标编号。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p>
      <w:pPr>
        <w:pStyle w:val="2"/>
        <w:rPr>
          <w:rFonts w:hAnsi="仿宋_GB2312" w:cs="仿宋_GB2312"/>
          <w:szCs w:val="20"/>
        </w:rPr>
      </w:pPr>
    </w:p>
    <w:p>
      <w:pPr>
        <w:rPr>
          <w:rFonts w:ascii="仿宋_GB2312" w:hAnsi="仿宋_GB2312" w:eastAsia="仿宋_GB2312" w:cs="仿宋_GB2312"/>
          <w:b/>
          <w:sz w:val="32"/>
          <w:szCs w:val="20"/>
        </w:rPr>
      </w:pPr>
    </w:p>
    <w:bookmarkEnd w:id="10"/>
    <w:p>
      <w:pPr>
        <w:adjustRightInd/>
        <w:spacing w:line="360" w:lineRule="auto"/>
        <w:ind w:firstLine="3845" w:firstLineChars="1197"/>
        <w:outlineLvl w:val="0"/>
        <w:rPr>
          <w:rFonts w:ascii="仿宋_GB2312" w:hAnsi="仿宋_GB2312"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一、总则</w:t>
      </w:r>
    </w:p>
    <w:p>
      <w:pPr>
        <w:snapToGrid w:val="0"/>
        <w:spacing w:line="360" w:lineRule="auto"/>
        <w:ind w:firstLine="361" w:firstLineChars="150"/>
        <w:jc w:val="left"/>
        <w:outlineLvl w:val="1"/>
        <w:rPr>
          <w:rFonts w:ascii="仿宋_GB2312" w:hAnsi="仿宋_GB2312" w:eastAsia="仿宋_GB2312" w:cs="仿宋_GB2312"/>
          <w:b/>
          <w:sz w:val="24"/>
        </w:rPr>
      </w:pPr>
      <w:r>
        <w:rPr>
          <w:rFonts w:hint="eastAsia" w:ascii="仿宋_GB2312" w:hAnsi="仿宋_GB2312" w:eastAsia="仿宋_GB2312" w:cs="仿宋_GB2312"/>
          <w:b/>
          <w:sz w:val="24"/>
        </w:rPr>
        <w:t>1. 适用范围</w:t>
      </w:r>
    </w:p>
    <w:p>
      <w:pPr>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_GB2312" w:eastAsia="仿宋_GB2312" w:cs="仿宋_GB2312"/>
          <w:b/>
          <w:sz w:val="24"/>
        </w:rPr>
      </w:pPr>
      <w:r>
        <w:rPr>
          <w:rFonts w:hint="eastAsia" w:ascii="仿宋_GB2312" w:hAnsi="仿宋_GB2312" w:eastAsia="仿宋_GB2312" w:cs="仿宋_GB2312"/>
          <w:b/>
          <w:sz w:val="24"/>
        </w:rPr>
        <w:t xml:space="preserve">   2.定义</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 “采购机构”系指招标公告中载明的本项目的采购机构。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 “投标人”系指是指响应招标、参加投标竞争的法人、其他组织或者自然人。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2.6“电子交易平台”是指本项目政府采购活动所依托的政府采购云平台（https://www.zcygov.cn/）。</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 “▲”系指实质性要求条款，“★”系产品采购项目中单一产品或核心产品，“</w:t>
      </w:r>
      <w:sdt>
        <w:sdtPr>
          <w:rPr>
            <w:rFonts w:hint="eastAsia" w:ascii="仿宋_GB2312" w:hAnsi="仿宋_GB2312" w:eastAsia="仿宋_GB2312" w:cs="仿宋_GB2312"/>
            <w:kern w:val="0"/>
            <w:sz w:val="24"/>
          </w:rPr>
          <w:id w:val="512970236"/>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”系指适用本项目的要求，“</w:t>
      </w:r>
      <w:sdt>
        <w:sdtPr>
          <w:rPr>
            <w:rFonts w:hint="eastAsia" w:ascii="仿宋_GB2312" w:hAnsi="仿宋_GB2312" w:eastAsia="仿宋_GB2312" w:cs="仿宋_GB2312"/>
            <w:kern w:val="0"/>
            <w:sz w:val="24"/>
          </w:rPr>
          <w:id w:val="40488885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”系指不适用本项目的要求。</w:t>
      </w:r>
    </w:p>
    <w:p>
      <w:pPr>
        <w:spacing w:line="360" w:lineRule="auto"/>
        <w:ind w:firstLine="241" w:firstLineChars="100"/>
        <w:rPr>
          <w:rFonts w:ascii="仿宋_GB2312" w:hAnsi="仿宋_GB2312" w:eastAsia="仿宋_GB2312" w:cs="仿宋_GB2312"/>
          <w:b/>
          <w:sz w:val="24"/>
        </w:rPr>
      </w:pPr>
      <w:r>
        <w:rPr>
          <w:rFonts w:hint="eastAsia" w:ascii="仿宋_GB2312" w:hAnsi="仿宋_GB2312" w:eastAsia="仿宋_GB2312" w:cs="仿宋_GB2312"/>
          <w:b/>
          <w:sz w:val="24"/>
        </w:rPr>
        <w:t>3.采购项目需要落实的政府采购政策</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3.2 支持绿色发展</w:t>
      </w:r>
    </w:p>
    <w:p>
      <w:pPr>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3.2.2 修缮、装修类项目采购建材的，采购人应将绿色建筑和绿色建材性能、指标等作为实质性条件纳入招标文件和合同。</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3.3支持中小企业发展</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bCs/>
          <w:sz w:val="24"/>
        </w:rPr>
        <w:t>3.3.2</w:t>
      </w:r>
      <w:r>
        <w:rPr>
          <w:rFonts w:hint="eastAsia" w:ascii="仿宋_GB2312" w:hAnsi="仿宋_GB2312" w:eastAsia="仿宋_GB2312" w:cs="仿宋_GB2312"/>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3.3.2.2在工程采购项目中，工程由中小企业承建，即工程施工单位为中小企业；</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_GB2312" w:hAnsi="仿宋_GB2312" w:eastAsia="仿宋_GB2312" w:cs="仿宋_GB2312"/>
          <w:b/>
          <w:sz w:val="24"/>
        </w:rPr>
      </w:pPr>
      <w:r>
        <w:rPr>
          <w:rFonts w:hint="eastAsia" w:ascii="仿宋_GB2312" w:hAnsi="仿宋_GB2312" w:eastAsia="仿宋_GB2312" w:cs="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w:t>
      </w:r>
    </w:p>
    <w:p>
      <w:pPr>
        <w:autoSpaceDE w:val="0"/>
        <w:autoSpaceDN w:val="0"/>
        <w:spacing w:line="360" w:lineRule="auto"/>
        <w:ind w:firstLine="240" w:firstLineChars="1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4.1供应商询问</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4.2供应商质疑</w:t>
      </w:r>
    </w:p>
    <w:p>
      <w:pPr>
        <w:pStyle w:val="34"/>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_GB2312" w:eastAsia="仿宋_GB2312" w:cs="仿宋_GB2312"/>
          <w:snapToGrid/>
          <w:color w:val="auto"/>
          <w:kern w:val="2"/>
          <w:sz w:val="24"/>
        </w:rPr>
      </w:pPr>
      <w:r>
        <w:rPr>
          <w:rFonts w:hint="eastAsia" w:ascii="仿宋_GB2312" w:hAnsi="仿宋_GB2312" w:eastAsia="仿宋_GB2312" w:cs="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4.2.2.3对采购结果提出质疑的，质疑期限自采购结果公告期限届满之日起计算。</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w:t>
      </w:r>
      <w:r>
        <w:rPr>
          <w:rFonts w:hint="eastAsia" w:ascii="仿宋_GB2312" w:hAnsi="仿宋_GB2312" w:eastAsia="仿宋_GB2312" w:cs="仿宋_GB2312"/>
          <w:sz w:val="24"/>
        </w:rPr>
        <w:t>供应商提出质疑应当提交质疑函和必要的证明材料。质疑函应当包括下列内容：</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4.2.3.1供应商的姓名或者名称、地址、邮编、联系人及联系电话；</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4.2.3.2质疑项目的名称、编号；</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4.2.3.3具体、明确的质疑事项和与质疑事项相关的请求；</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4.2.3.4事实依据；</w:t>
      </w:r>
    </w:p>
    <w:p>
      <w:pPr>
        <w:pStyle w:val="34"/>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4.2.3.5必要的法律依据；</w:t>
      </w:r>
    </w:p>
    <w:p>
      <w:pPr>
        <w:pStyle w:val="34"/>
        <w:spacing w:line="360" w:lineRule="auto"/>
        <w:ind w:firstLine="960" w:firstLineChars="4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4.2.3.6提出质疑的日期。</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_GB2312" w:eastAsia="仿宋_GB2312" w:cs="仿宋_GB2312"/>
          <w:lang w:val="zh-CN"/>
        </w:rPr>
      </w:pPr>
      <w:r>
        <w:rPr>
          <w:rFonts w:hint="eastAsia" w:ascii="仿宋_GB2312" w:hAnsi="仿宋_GB2312" w:eastAsia="仿宋_GB2312" w:cs="仿宋_GB2312"/>
          <w:lang w:val="zh-CN"/>
        </w:rPr>
        <w:t>4.3供应商投诉</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4.3.</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4.3.3供应商投诉应当有明确的请求和必要的证明材料。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130"/>
        <w:snapToGrid w:val="0"/>
        <w:spacing w:before="0"/>
        <w:ind w:firstLine="360"/>
        <w:rPr>
          <w:rFonts w:ascii="仿宋_GB2312" w:hAnsi="仿宋_GB2312" w:eastAsia="仿宋_GB2312" w:cs="仿宋_GB2312"/>
          <w:sz w:val="18"/>
          <w:szCs w:val="18"/>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 xml:space="preserve">      二、招标文件的构成、澄清、修改</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pPr>
        <w:pStyle w:val="3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5.1.1招标公告；</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5.1.2投标人须知；</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5.1.3采购需求；</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5.1.4评标办法；</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5.1.5拟签订的合同文本；</w:t>
      </w:r>
    </w:p>
    <w:p>
      <w:pPr>
        <w:pStyle w:val="34"/>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rPr>
        <w:t>5.1.6</w:t>
      </w:r>
      <w:r>
        <w:rPr>
          <w:rFonts w:hint="eastAsia" w:ascii="仿宋_GB2312" w:hAnsi="仿宋_GB2312" w:eastAsia="仿宋_GB2312" w:cs="仿宋_GB2312"/>
          <w:sz w:val="24"/>
          <w:szCs w:val="24"/>
        </w:rPr>
        <w:t>应提交的有关格式范例。</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6.1已获取招标文件的潜在投标人，若有问题需要澄清，应于投标截止时间前，以书面形式向采购机构提出。</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_GB2312" w:eastAsia="仿宋_GB2312" w:cs="仿宋_GB2312"/>
          <w:sz w:val="18"/>
          <w:szCs w:val="18"/>
          <w:lang w:val="en-US"/>
        </w:rPr>
      </w:pPr>
    </w:p>
    <w:p>
      <w:pPr>
        <w:adjustRightInd/>
        <w:spacing w:line="360" w:lineRule="auto"/>
        <w:jc w:val="center"/>
        <w:outlineLvl w:val="0"/>
        <w:rPr>
          <w:rFonts w:ascii="仿宋_GB2312" w:hAnsi="仿宋_GB2312" w:eastAsia="仿宋_GB2312" w:cs="仿宋_GB2312"/>
          <w:b/>
          <w:sz w:val="30"/>
          <w:szCs w:val="20"/>
        </w:rPr>
      </w:pPr>
      <w:r>
        <w:rPr>
          <w:rFonts w:hint="eastAsia" w:ascii="仿宋_GB2312" w:hAnsi="仿宋_GB2312" w:eastAsia="仿宋_GB2312" w:cs="仿宋_GB2312"/>
          <w:b/>
          <w:sz w:val="30"/>
          <w:szCs w:val="20"/>
        </w:rPr>
        <w:t>三、投标</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pPr>
        <w:spacing w:line="360" w:lineRule="auto"/>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8.开标前答疑会或现场考察</w:t>
      </w:r>
    </w:p>
    <w:p>
      <w:pPr>
        <w:pStyle w:val="3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_GB2312" w:eastAsia="仿宋_GB2312" w:cs="仿宋_GB2312"/>
          <w:b/>
          <w:szCs w:val="24"/>
        </w:rPr>
      </w:pPr>
      <w:r>
        <w:rPr>
          <w:rFonts w:hint="eastAsia" w:ascii="仿宋_GB2312" w:hAnsi="仿宋_GB2312" w:eastAsia="仿宋_GB2312" w:cs="仿宋_GB2312"/>
          <w:b/>
          <w:kern w:val="28"/>
          <w:sz w:val="24"/>
          <w:szCs w:val="24"/>
        </w:rPr>
        <w:t>9.投标保证金</w:t>
      </w:r>
    </w:p>
    <w:p>
      <w:pPr>
        <w:pStyle w:val="5"/>
        <w:spacing w:line="360" w:lineRule="auto"/>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本项目不需缴纳投标保证金。</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10. 投标文件的语言</w:t>
      </w:r>
    </w:p>
    <w:p>
      <w:pPr>
        <w:autoSpaceDE w:val="0"/>
        <w:autoSpaceDN w:val="0"/>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投标文件及投标人与采购有关的来往通知、函件和文件均应使用中文。</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11.1.2落实政府采购政策需满足的资格要求；</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11.1.3本项目的特定资格要求。</w:t>
      </w:r>
    </w:p>
    <w:p>
      <w:pPr>
        <w:snapToGrid w:val="0"/>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2商务技术</w:t>
      </w:r>
      <w:r>
        <w:rPr>
          <w:rFonts w:hint="eastAsia" w:ascii="仿宋_GB2312" w:hAnsi="仿宋_GB2312" w:eastAsia="仿宋_GB2312" w:cs="仿宋_GB2312"/>
          <w:sz w:val="24"/>
          <w:lang w:val="zh-CN"/>
        </w:rPr>
        <w:t>文件：</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11.2.1投标函；</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11.2.3联合协议；</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11.2.4分包意向协议；</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11.2.5符合性审查资料；</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11.2.6评标标准相应的商务技术资料；</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11.2.7商务技术偏离表；</w:t>
      </w:r>
    </w:p>
    <w:p>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pStyle w:val="2"/>
        <w:ind w:left="664" w:leftChars="316" w:firstLine="228" w:firstLineChars="95"/>
      </w:pPr>
      <w:r>
        <w:rPr>
          <w:rFonts w:hAnsi="仿宋_GB2312" w:cs="仿宋_GB2312"/>
          <w:b w:val="0"/>
          <w:bCs w:val="0"/>
          <w:sz w:val="24"/>
          <w:szCs w:val="24"/>
        </w:rPr>
        <w:t>11.2.</w:t>
      </w:r>
      <w:r>
        <w:rPr>
          <w:rFonts w:hint="eastAsia" w:hAnsi="仿宋_GB2312" w:cs="仿宋_GB2312"/>
          <w:b w:val="0"/>
          <w:bCs w:val="0"/>
          <w:sz w:val="24"/>
          <w:szCs w:val="24"/>
          <w:lang w:val="en-US"/>
        </w:rPr>
        <w:t>9</w:t>
      </w:r>
      <w:r>
        <w:rPr>
          <w:rFonts w:hAnsi="仿宋_GB2312" w:cs="仿宋_GB2312"/>
          <w:b w:val="0"/>
          <w:bCs w:val="0"/>
          <w:sz w:val="24"/>
          <w:szCs w:val="24"/>
        </w:rPr>
        <w:t>投标</w:t>
      </w:r>
      <w:r>
        <w:rPr>
          <w:rFonts w:hAnsi="仿宋_GB2312" w:cs="仿宋_GB2312"/>
          <w:b w:val="0"/>
          <w:bCs w:val="0"/>
          <w:sz w:val="24"/>
          <w:szCs w:val="24"/>
          <w:lang w:val="en-US"/>
        </w:rPr>
        <w:t>人</w:t>
      </w:r>
      <w:r>
        <w:rPr>
          <w:rFonts w:hAnsi="仿宋_GB2312" w:cs="仿宋_GB2312"/>
          <w:b w:val="0"/>
          <w:bCs w:val="0"/>
          <w:sz w:val="24"/>
          <w:szCs w:val="24"/>
        </w:rPr>
        <w:t>认为需要的其他文件资料</w:t>
      </w:r>
      <w:r>
        <w:rPr>
          <w:rFonts w:cs="仿宋_GB2312"/>
          <w:sz w:val="24"/>
          <w:szCs w:val="20"/>
          <w:highlight w:val="green"/>
        </w:rPr>
        <w:t>（如有）</w:t>
      </w:r>
      <w:r>
        <w:rPr>
          <w:rFonts w:cs="仿宋_GB2312"/>
          <w:sz w:val="24"/>
        </w:rPr>
        <w:t>。</w:t>
      </w:r>
    </w:p>
    <w:p>
      <w:pPr>
        <w:snapToGrid w:val="0"/>
        <w:spacing w:line="360" w:lineRule="auto"/>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kern w:val="0"/>
          <w:sz w:val="24"/>
          <w:lang w:val="zh-CN"/>
        </w:rPr>
        <w:t>11.</w:t>
      </w:r>
      <w:r>
        <w:rPr>
          <w:rFonts w:hint="eastAsia" w:ascii="仿宋_GB2312" w:hAnsi="仿宋_GB2312" w:eastAsia="仿宋_GB2312" w:cs="仿宋_GB2312"/>
          <w:kern w:val="0"/>
          <w:sz w:val="24"/>
        </w:rPr>
        <w:t>3</w:t>
      </w:r>
      <w:r>
        <w:rPr>
          <w:rFonts w:hint="eastAsia" w:ascii="仿宋_GB2312" w:hAnsi="仿宋_GB2312" w:eastAsia="仿宋_GB2312" w:cs="仿宋_GB2312"/>
          <w:b/>
          <w:sz w:val="24"/>
        </w:rPr>
        <w:t>报价文件：</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11.3.1开标一览表（报价表）；</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11.3.3中小企业声明函；</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11.3.3</w:t>
      </w:r>
      <w:r>
        <w:rPr>
          <w:rFonts w:ascii="仿宋_GB2312" w:hAnsi="仿宋" w:eastAsia="仿宋_GB2312" w:cs="仿宋_GB2312"/>
          <w:sz w:val="24"/>
        </w:rPr>
        <w:t>投标人针对报价需要说明的其他文件和说明</w:t>
      </w:r>
      <w:r>
        <w:rPr>
          <w:rFonts w:ascii="仿宋_GB2312" w:hAnsi="仿宋" w:eastAsia="仿宋_GB2312" w:cs="仿宋_GB2312"/>
          <w:sz w:val="24"/>
          <w:highlight w:val="green"/>
        </w:rPr>
        <w:t>（如有）</w:t>
      </w:r>
      <w:r>
        <w:rPr>
          <w:rFonts w:hint="eastAsia" w:ascii="仿宋_GB2312" w:hAnsi="仿宋_GB2312" w:eastAsia="仿宋_GB2312" w:cs="仿宋_GB2312"/>
          <w:sz w:val="24"/>
        </w:rPr>
        <w:t>。</w:t>
      </w:r>
    </w:p>
    <w:p>
      <w:pPr>
        <w:spacing w:line="360" w:lineRule="auto"/>
        <w:ind w:firstLine="723" w:firstLineChars="300"/>
        <w:rPr>
          <w:rFonts w:ascii="仿宋_GB2312" w:hAnsi="仿宋_GB2312" w:eastAsia="仿宋_GB2312" w:cs="仿宋_GB2312"/>
          <w:b/>
          <w:sz w:val="24"/>
        </w:rPr>
      </w:pPr>
      <w:r>
        <w:rPr>
          <w:rFonts w:hint="eastAsia" w:ascii="仿宋_GB2312" w:hAnsi="仿宋_GB2312" w:eastAsia="仿宋_GB2312" w:cs="仿宋_GB2312"/>
          <w:b/>
          <w:sz w:val="24"/>
        </w:rPr>
        <w:t>投标文件含有采购人不能接受的附加条件的，投标无效；</w:t>
      </w:r>
    </w:p>
    <w:p>
      <w:pPr>
        <w:spacing w:line="360" w:lineRule="auto"/>
        <w:ind w:firstLine="723" w:firstLineChars="300"/>
        <w:rPr>
          <w:rFonts w:ascii="仿宋_GB2312" w:hAnsi="仿宋_GB2312" w:eastAsia="仿宋_GB2312" w:cs="仿宋_GB2312"/>
          <w:b/>
          <w:sz w:val="24"/>
          <w:szCs w:val="21"/>
        </w:rPr>
      </w:pPr>
      <w:r>
        <w:rPr>
          <w:rFonts w:hint="eastAsia" w:ascii="仿宋_GB2312" w:hAnsi="仿宋_GB2312" w:eastAsia="仿宋_GB2312" w:cs="仿宋_GB2312"/>
          <w:b/>
          <w:sz w:val="24"/>
        </w:rPr>
        <w:t>投标人提供虚假材料投标的，投标无效。</w:t>
      </w:r>
    </w:p>
    <w:p>
      <w:pPr>
        <w:pStyle w:val="130"/>
        <w:snapToGrid w:val="0"/>
        <w:spacing w:before="0"/>
        <w:ind w:firstLine="0" w:firstLineChars="0"/>
        <w:outlineLvl w:val="0"/>
        <w:rPr>
          <w:rFonts w:ascii="仿宋_GB2312" w:hAnsi="仿宋_GB2312" w:eastAsia="仿宋_GB2312" w:cs="仿宋_GB2312"/>
          <w:b/>
          <w:szCs w:val="24"/>
        </w:rPr>
      </w:pPr>
      <w:r>
        <w:rPr>
          <w:rFonts w:hint="eastAsia" w:ascii="仿宋_GB2312" w:hAnsi="仿宋_GB2312" w:eastAsia="仿宋_GB2312" w:cs="仿宋_GB2312"/>
          <w:b/>
          <w:szCs w:val="24"/>
        </w:rPr>
        <w:t>12</w:t>
      </w:r>
      <w:r>
        <w:rPr>
          <w:rFonts w:hint="eastAsia" w:ascii="仿宋_GB2312" w:hAnsi="仿宋_GB2312" w:eastAsia="仿宋_GB2312" w:cs="仿宋_GB2312"/>
          <w:b/>
          <w:kern w:val="0"/>
          <w:szCs w:val="24"/>
          <w:lang w:val="zh-CN"/>
        </w:rPr>
        <w:t xml:space="preserve">. </w:t>
      </w:r>
      <w:r>
        <w:rPr>
          <w:rFonts w:hint="eastAsia" w:ascii="仿宋_GB2312" w:hAnsi="仿宋_GB2312" w:eastAsia="仿宋_GB2312" w:cs="仿宋_GB2312"/>
          <w:b/>
          <w:szCs w:val="24"/>
        </w:rPr>
        <w:t>投标文件的编制</w:t>
      </w:r>
    </w:p>
    <w:p>
      <w:pPr>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13.投标文件的签署、盖章</w:t>
      </w:r>
    </w:p>
    <w:p>
      <w:pPr>
        <w:pStyle w:val="130"/>
        <w:snapToGrid w:val="0"/>
        <w:spacing w:before="0"/>
        <w:ind w:firstLine="480"/>
        <w:rPr>
          <w:rFonts w:ascii="仿宋_GB2312" w:hAnsi="仿宋_GB2312" w:eastAsia="仿宋_GB2312" w:cs="仿宋_GB2312"/>
          <w:b/>
        </w:rPr>
      </w:pPr>
      <w:r>
        <w:rPr>
          <w:rFonts w:hint="eastAsia" w:ascii="仿宋_GB2312" w:hAnsi="仿宋_GB2312" w:eastAsia="仿宋_GB2312" w:cs="仿宋_GB2312"/>
          <w:szCs w:val="24"/>
        </w:rPr>
        <w:t>13.1投标文件按照招标文件第六部分格式要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_GB2312" w:eastAsia="仿宋_GB2312" w:cs="仿宋_GB2312"/>
          <w:szCs w:val="24"/>
        </w:rPr>
      </w:pPr>
      <w:r>
        <w:rPr>
          <w:rFonts w:hint="eastAsia" w:ascii="仿宋_GB2312" w:hAnsi="仿宋_GB2312" w:eastAsia="仿宋_GB2312" w:cs="仿宋_GB2312"/>
        </w:rPr>
        <w:t>13.3招标文件对投标文件签署、盖章的要求适用于电子签名。</w:t>
      </w:r>
    </w:p>
    <w:p>
      <w:pPr>
        <w:pStyle w:val="130"/>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pPr>
        <w:pStyle w:val="130"/>
        <w:ind w:firstLine="480"/>
        <w:rPr>
          <w:rFonts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_GB2312" w:hAnsi="仿宋_GB2312" w:eastAsia="仿宋_GB2312" w:cs="仿宋_GB2312"/>
          <w:szCs w:val="24"/>
        </w:rPr>
      </w:pPr>
      <w:r>
        <w:rPr>
          <w:rFonts w:hint="eastAsia" w:ascii="仿宋_GB2312" w:hAnsi="仿宋_GB2312"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_GB2312" w:eastAsia="仿宋_GB2312" w:cs="仿宋_GB2312"/>
          <w:szCs w:val="24"/>
        </w:rPr>
      </w:pPr>
      <w:r>
        <w:rPr>
          <w:rFonts w:hint="eastAsia" w:ascii="仿宋_GB2312" w:hAnsi="仿宋_GB2312"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15.备份投标文件</w:t>
      </w:r>
    </w:p>
    <w:p>
      <w:pPr>
        <w:pStyle w:val="34"/>
        <w:spacing w:line="360" w:lineRule="auto"/>
        <w:ind w:firstLine="360" w:firstLineChars="150"/>
        <w:rPr>
          <w:rFonts w:ascii="仿宋_GB2312" w:hAnsi="仿宋_GB2312" w:eastAsia="仿宋_GB2312" w:cs="仿宋_GB2312"/>
          <w:b/>
          <w:sz w:val="24"/>
          <w:szCs w:val="24"/>
        </w:rPr>
      </w:pPr>
      <w:r>
        <w:rPr>
          <w:rFonts w:hint="eastAsia" w:ascii="仿宋_GB2312" w:hAnsi="仿宋_GB2312"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15.2备份投标文件须在“政采云投标客户端”制作生成，并储存在</w:t>
      </w:r>
      <w:r>
        <w:rPr>
          <w:rFonts w:hint="eastAsia" w:ascii="仿宋_GB2312" w:hAnsi="仿宋_GB2312" w:eastAsia="仿宋_GB2312" w:cs="仿宋_GB2312"/>
          <w:sz w:val="24"/>
        </w:rPr>
        <w:t>DVD光盘或U【】盘</w:t>
      </w:r>
      <w:r>
        <w:rPr>
          <w:rFonts w:hint="eastAsia" w:ascii="仿宋_GB2312" w:hAnsi="仿宋_GB2312" w:eastAsia="仿宋_GB2312" w:cs="仿宋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4"/>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_GB2312" w:eastAsia="仿宋_GB2312" w:cs="仿宋_GB2312"/>
          <w:snapToGrid/>
          <w:sz w:val="24"/>
          <w:szCs w:val="24"/>
        </w:rPr>
        <w:t>招标文件第二部分投标人须知前附表规定的备份投标文件送达地点；</w:t>
      </w:r>
      <w:r>
        <w:rPr>
          <w:rFonts w:hint="eastAsia" w:ascii="仿宋_GB2312" w:hAnsi="仿宋_GB2312"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_GB2312" w:eastAsia="仿宋_GB2312" w:cs="仿宋_GB2312"/>
          <w:b/>
          <w:sz w:val="24"/>
          <w:szCs w:val="24"/>
        </w:rPr>
      </w:pPr>
      <w:r>
        <w:rPr>
          <w:rFonts w:hint="eastAsia" w:ascii="仿宋_GB2312" w:hAnsi="仿宋_GB2312" w:eastAsia="仿宋_GB2312" w:cs="仿宋_GB2312"/>
          <w:b/>
          <w:sz w:val="24"/>
          <w:szCs w:val="24"/>
        </w:rPr>
        <w:t>15.5投标人仅提交备份投标文件，没有在电子交易平台传输递交投标文件的，投标无效。</w:t>
      </w:r>
    </w:p>
    <w:p>
      <w:pPr>
        <w:pStyle w:val="130"/>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16.投标文件的无效处理</w:t>
      </w:r>
    </w:p>
    <w:p>
      <w:pPr>
        <w:pStyle w:val="25"/>
        <w:spacing w:line="360" w:lineRule="auto"/>
        <w:ind w:firstLine="360" w:firstLineChars="150"/>
        <w:rPr>
          <w:rFonts w:ascii="仿宋_GB2312" w:hAnsi="仿宋_GB2312" w:eastAsia="仿宋_GB2312" w:cs="仿宋_GB2312"/>
          <w:szCs w:val="21"/>
        </w:rPr>
      </w:pPr>
      <w:r>
        <w:rPr>
          <w:rFonts w:hint="eastAsia" w:ascii="仿宋_GB2312" w:hAnsi="仿宋_GB2312" w:eastAsia="仿宋_GB2312" w:cs="仿宋_GB2312"/>
          <w:szCs w:val="21"/>
        </w:rPr>
        <w:t>有招标文件第四部分</w:t>
      </w:r>
      <w:r>
        <w:rPr>
          <w:rFonts w:hint="eastAsia" w:ascii="仿宋_GB2312" w:hAnsi="仿宋_GB2312" w:eastAsia="仿宋_GB2312" w:cs="仿宋_GB2312"/>
        </w:rPr>
        <w:t>第13项规定</w:t>
      </w:r>
      <w:r>
        <w:rPr>
          <w:rFonts w:hint="eastAsia" w:ascii="仿宋_GB2312" w:hAnsi="仿宋_GB2312" w:eastAsia="仿宋_GB2312" w:cs="仿宋_GB2312"/>
          <w:szCs w:val="21"/>
        </w:rPr>
        <w:t>的情形之一的，投标无效：</w:t>
      </w:r>
    </w:p>
    <w:p>
      <w:pPr>
        <w:pStyle w:val="130"/>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17.投标有效期</w:t>
      </w:r>
    </w:p>
    <w:p>
      <w:pPr>
        <w:spacing w:line="360" w:lineRule="auto"/>
        <w:ind w:firstLine="480" w:firstLineChars="200"/>
        <w:rPr>
          <w:rFonts w:ascii="仿宋_GB2312" w:hAnsi="仿宋_GB2312" w:eastAsia="仿宋_GB2312" w:cs="仿宋_GB2312"/>
          <w:b/>
          <w:sz w:val="24"/>
          <w:szCs w:val="21"/>
        </w:rPr>
      </w:pPr>
      <w:r>
        <w:rPr>
          <w:rFonts w:hint="eastAsia" w:ascii="仿宋_GB2312" w:hAnsi="仿宋_GB2312" w:eastAsia="仿宋_GB2312" w:cs="仿宋_GB2312"/>
          <w:sz w:val="24"/>
          <w:szCs w:val="20"/>
        </w:rPr>
        <w:t>17.1投标有效期为从提交投标文件的截止之日起90天。▲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rPr>
        <w:t>17.2投标文件合格投递后，自投标截止日期起，在投标有效期内有效。</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ascii="仿宋_GB2312" w:hAnsi="仿宋_GB2312" w:eastAsia="仿宋_GB2312" w:cs="仿宋_GB2312"/>
          <w:b/>
          <w:sz w:val="32"/>
        </w:rPr>
      </w:pPr>
    </w:p>
    <w:p>
      <w:pPr>
        <w:pStyle w:val="130"/>
        <w:spacing w:before="0"/>
        <w:ind w:firstLine="1928" w:firstLineChars="600"/>
        <w:rPr>
          <w:rFonts w:ascii="仿宋_GB2312" w:hAnsi="仿宋_GB2312" w:eastAsia="仿宋_GB2312" w:cs="仿宋_GB2312"/>
          <w:b/>
          <w:sz w:val="32"/>
        </w:rPr>
      </w:pPr>
      <w:r>
        <w:rPr>
          <w:rFonts w:hint="eastAsia" w:ascii="仿宋_GB2312" w:hAnsi="仿宋_GB2312" w:eastAsia="仿宋_GB2312" w:cs="仿宋_GB2312"/>
          <w:b/>
          <w:sz w:val="32"/>
        </w:rPr>
        <w:t>四、开标、资格审查与信用信息查询</w:t>
      </w:r>
    </w:p>
    <w:p>
      <w:pPr>
        <w:pStyle w:val="555"/>
        <w:spacing w:before="0" w:line="360" w:lineRule="auto"/>
        <w:ind w:left="0" w:firstLine="241" w:firstLineChars="100"/>
        <w:contextualSpacing/>
        <w:rPr>
          <w:rFonts w:ascii="仿宋_GB2312" w:hAnsi="仿宋_GB2312" w:eastAsia="仿宋_GB2312" w:cs="仿宋_GB2312"/>
          <w:sz w:val="24"/>
        </w:rPr>
      </w:pPr>
      <w:r>
        <w:rPr>
          <w:rFonts w:hint="eastAsia" w:ascii="仿宋_GB2312" w:hAnsi="仿宋_GB2312" w:eastAsia="仿宋_GB2312" w:cs="仿宋_GB2312"/>
          <w:b/>
          <w:sz w:val="24"/>
          <w:szCs w:val="24"/>
        </w:rPr>
        <w:t>18.开标</w:t>
      </w:r>
    </w:p>
    <w:p>
      <w:pPr>
        <w:pStyle w:val="555"/>
        <w:spacing w:before="0" w:line="360" w:lineRule="auto"/>
        <w:ind w:left="0"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_GB2312" w:eastAsia="仿宋_GB2312" w:cs="仿宋_GB2312"/>
          <w:sz w:val="24"/>
        </w:rPr>
      </w:pPr>
      <w:r>
        <w:rPr>
          <w:rFonts w:hint="eastAsia" w:ascii="仿宋_GB2312" w:hAnsi="仿宋_GB2312" w:eastAsia="仿宋_GB2312" w:cs="仿宋_GB2312"/>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_GB2312" w:eastAsia="仿宋_GB2312" w:cs="仿宋_GB2312"/>
          <w:b/>
          <w:sz w:val="24"/>
        </w:rPr>
      </w:pPr>
      <w:r>
        <w:rPr>
          <w:rFonts w:hint="eastAsia" w:ascii="仿宋_GB2312" w:hAnsi="仿宋_GB2312" w:eastAsia="仿宋_GB2312" w:cs="仿宋_GB2312"/>
          <w:sz w:val="24"/>
        </w:rPr>
        <w:t>　18.3</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_GB2312" w:eastAsia="仿宋_GB2312" w:cs="仿宋_GB2312"/>
          <w:b/>
          <w:sz w:val="24"/>
          <w:szCs w:val="20"/>
        </w:rPr>
      </w:pPr>
      <w:r>
        <w:rPr>
          <w:rFonts w:hint="eastAsia" w:ascii="仿宋_GB2312" w:hAnsi="仿宋_GB2312" w:eastAsia="仿宋_GB2312" w:cs="仿宋_GB2312"/>
          <w:b/>
          <w:sz w:val="24"/>
          <w:szCs w:val="20"/>
        </w:rPr>
        <w:t>　19、资格审查</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19.1开标后，采购人或采购机构将依法对投标人的资格进行审查。</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19.2</w:t>
      </w:r>
      <w:r>
        <w:rPr>
          <w:rFonts w:hint="eastAsia" w:ascii="仿宋_GB2312" w:hAnsi="仿宋_GB2312" w:eastAsia="仿宋_GB2312" w:cs="仿宋_GB2312"/>
          <w:sz w:val="24"/>
        </w:rPr>
        <w:t>采购人或采购机构依据法律法规和招标文件的规定，对投标人的基本资格条件、特定资格条件进行审查。</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19.3投标人未按照招标文件要求提供与</w:t>
      </w:r>
      <w:r>
        <w:rPr>
          <w:rFonts w:hint="eastAsia" w:ascii="仿宋_GB2312" w:hAnsi="仿宋_GB2312" w:eastAsia="仿宋_GB2312" w:cs="仿宋_GB2312"/>
        </w:rPr>
        <w:t>基本资格条件、特定资格条件相应的</w:t>
      </w:r>
      <w:r>
        <w:rPr>
          <w:rFonts w:hint="eastAsia" w:ascii="仿宋_GB2312" w:hAnsi="仿宋_GB2312" w:eastAsia="仿宋_GB2312" w:cs="仿宋_GB2312"/>
          <w:kern w:val="0"/>
          <w:szCs w:val="24"/>
        </w:rPr>
        <w:t>有效资格证明材料的，视为</w:t>
      </w:r>
      <w:r>
        <w:rPr>
          <w:rFonts w:hint="eastAsia" w:ascii="仿宋_GB2312" w:hAnsi="仿宋_GB2312" w:eastAsia="仿宋_GB2312" w:cs="仿宋_GB2312"/>
        </w:rPr>
        <w:t>投标人不具备招标文件中规定的资格要求，其投标无效。</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4对未通过资格审查的投标人，采购人或采购机构告知其未通过的原因。</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5合格投标人不足3家的，不再评标。</w:t>
      </w:r>
    </w:p>
    <w:p>
      <w:pPr>
        <w:pStyle w:val="130"/>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20、信用信息查询</w:t>
      </w:r>
    </w:p>
    <w:p>
      <w:pPr>
        <w:pStyle w:val="130"/>
        <w:spacing w:before="0"/>
        <w:ind w:firstLine="495" w:firstLineChars="0"/>
        <w:rPr>
          <w:rFonts w:ascii="仿宋_GB2312" w:hAnsi="仿宋_GB2312" w:eastAsia="仿宋_GB2312" w:cs="仿宋_GB2312"/>
          <w:kern w:val="0"/>
          <w:szCs w:val="24"/>
        </w:rPr>
      </w:pPr>
      <w:r>
        <w:rPr>
          <w:rFonts w:hint="eastAsia" w:ascii="仿宋_GB2312" w:hAnsi="仿宋_GB2312" w:eastAsia="仿宋_GB2312" w:cs="仿宋_GB2312"/>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_GB2312" w:hAnsi="仿宋_GB2312" w:eastAsia="仿宋_GB2312" w:cs="仿宋_GB2312"/>
          <w:kern w:val="0"/>
          <w:szCs w:val="24"/>
        </w:rPr>
      </w:pPr>
      <w:r>
        <w:rPr>
          <w:rFonts w:hint="eastAsia" w:ascii="仿宋_GB2312" w:hAnsi="仿宋_GB2312" w:eastAsia="仿宋_GB2312" w:cs="仿宋_GB2312"/>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_GB2312" w:eastAsia="仿宋_GB2312" w:cs="仿宋_GB2312"/>
          <w:kern w:val="0"/>
          <w:szCs w:val="24"/>
        </w:rPr>
      </w:pPr>
      <w:r>
        <w:rPr>
          <w:rFonts w:hint="eastAsia" w:ascii="仿宋_GB2312" w:hAnsi="仿宋_GB2312" w:eastAsia="仿宋_GB2312" w:cs="仿宋_GB2312"/>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pPr>
        <w:pStyle w:val="130"/>
        <w:spacing w:before="0"/>
        <w:ind w:firstLine="0" w:firstLineChars="0"/>
        <w:rPr>
          <w:rFonts w:ascii="仿宋_GB2312" w:hAnsi="仿宋_GB2312" w:eastAsia="仿宋_GB2312" w:cs="仿宋_GB2312"/>
          <w:kern w:val="0"/>
          <w:szCs w:val="24"/>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五、评标</w:t>
      </w:r>
    </w:p>
    <w:p>
      <w:pPr>
        <w:spacing w:line="360" w:lineRule="auto"/>
        <w:rPr>
          <w:rFonts w:ascii="仿宋_GB2312" w:hAnsi="仿宋_GB2312" w:eastAsia="仿宋_GB2312" w:cs="仿宋_GB2312"/>
          <w:b/>
          <w:sz w:val="24"/>
        </w:rPr>
      </w:pPr>
      <w:bookmarkStart w:id="13" w:name="_Toc91899903"/>
      <w:r>
        <w:rPr>
          <w:rFonts w:hint="eastAsia" w:ascii="仿宋_GB2312" w:hAnsi="仿宋_GB2312" w:eastAsia="仿宋_GB2312" w:cs="仿宋_GB2312"/>
          <w:b/>
          <w:sz w:val="24"/>
        </w:rPr>
        <w:t>21.</w:t>
      </w:r>
      <w:r>
        <w:rPr>
          <w:rFonts w:hint="eastAsia" w:ascii="仿宋_GB2312" w:hAnsi="仿宋_GB2312"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sz w:val="24"/>
        </w:rPr>
        <w:t>详见招标文件第四部分评标办法。</w:t>
      </w:r>
    </w:p>
    <w:p>
      <w:pPr>
        <w:spacing w:line="360" w:lineRule="auto"/>
        <w:rPr>
          <w:rFonts w:ascii="仿宋_GB2312" w:hAnsi="仿宋_GB2312" w:eastAsia="仿宋_GB2312" w:cs="仿宋_GB2312"/>
          <w:b/>
          <w:sz w:val="24"/>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六、定标</w:t>
      </w:r>
    </w:p>
    <w:p>
      <w:pPr>
        <w:pStyle w:val="25"/>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22. 确定中标供应商</w:t>
      </w:r>
    </w:p>
    <w:p>
      <w:pPr>
        <w:pStyle w:val="130"/>
        <w:snapToGrid w:val="0"/>
        <w:spacing w:before="0"/>
        <w:ind w:firstLine="480"/>
        <w:rPr>
          <w:rFonts w:ascii="仿宋_GB2312" w:hAnsi="仿宋_GB2312" w:eastAsia="仿宋_GB2312" w:cs="仿宋_GB2312"/>
          <w:b/>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_GB2312" w:eastAsia="仿宋_GB2312" w:cs="仿宋_GB2312"/>
          <w:szCs w:val="24"/>
        </w:rPr>
        <w:t>。</w:t>
      </w:r>
    </w:p>
    <w:p>
      <w:pPr>
        <w:pStyle w:val="130"/>
        <w:snapToGrid w:val="0"/>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23. 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_GB2312" w:eastAsia="仿宋_GB2312" w:cs="仿宋_GB2312"/>
          <w:sz w:val="24"/>
        </w:rPr>
      </w:pPr>
      <w:r>
        <w:rPr>
          <w:rFonts w:ascii="仿宋_GB2312" w:hAnsi="仿宋" w:eastAsia="仿宋_GB2312" w:cs="仿宋_GB2312"/>
          <w:sz w:val="24"/>
        </w:rPr>
        <w:t>23.3公告期限为1个工作日</w:t>
      </w:r>
      <w:r>
        <w:rPr>
          <w:rFonts w:hint="eastAsia" w:ascii="仿宋_GB2312" w:hAnsi="仿宋_GB2312" w:eastAsia="仿宋_GB2312" w:cs="仿宋_GB2312"/>
          <w:sz w:val="24"/>
        </w:rPr>
        <w:t>。</w:t>
      </w:r>
    </w:p>
    <w:p>
      <w:pPr>
        <w:snapToGrid w:val="0"/>
        <w:spacing w:line="360" w:lineRule="auto"/>
        <w:ind w:left="120" w:leftChars="57" w:firstLine="482" w:firstLineChars="150"/>
        <w:jc w:val="center"/>
        <w:rPr>
          <w:rFonts w:ascii="仿宋_GB2312" w:hAnsi="仿宋_GB2312" w:eastAsia="仿宋_GB2312" w:cs="仿宋_GB2312"/>
          <w:b/>
          <w:sz w:val="32"/>
        </w:rPr>
      </w:pPr>
    </w:p>
    <w:p>
      <w:pPr>
        <w:snapToGrid w:val="0"/>
        <w:spacing w:line="360" w:lineRule="auto"/>
        <w:ind w:left="120" w:leftChars="57" w:firstLine="482" w:firstLineChars="150"/>
        <w:jc w:val="center"/>
        <w:rPr>
          <w:rFonts w:ascii="仿宋_GB2312" w:hAnsi="仿宋_GB2312" w:eastAsia="仿宋_GB2312" w:cs="仿宋_GB2312"/>
          <w:b/>
          <w:sz w:val="32"/>
        </w:rPr>
      </w:pPr>
      <w:r>
        <w:rPr>
          <w:rFonts w:hint="eastAsia" w:ascii="仿宋_GB2312" w:hAnsi="仿宋_GB2312" w:eastAsia="仿宋_GB2312" w:cs="仿宋_GB2312"/>
          <w:b/>
          <w:sz w:val="32"/>
        </w:rPr>
        <w:t>七、合同授予</w:t>
      </w:r>
    </w:p>
    <w:p>
      <w:pPr>
        <w:pStyle w:val="25"/>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 xml:space="preserve">24. </w:t>
      </w:r>
      <w:r>
        <w:rPr>
          <w:rFonts w:hint="eastAsia" w:ascii="仿宋_GB2312" w:hAnsi="仿宋_GB2312" w:eastAsia="仿宋_GB2312" w:cs="仿宋_GB2312"/>
        </w:rPr>
        <w:t>合同主要条款详见第五部分拟签订的合同文本。</w:t>
      </w:r>
    </w:p>
    <w:p>
      <w:pPr>
        <w:pStyle w:val="25"/>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25. 合同的签订</w:t>
      </w:r>
    </w:p>
    <w:p>
      <w:pPr>
        <w:widowControl/>
        <w:shd w:val="clear" w:color="auto" w:fill="FFFFFF"/>
        <w:spacing w:line="360" w:lineRule="auto"/>
        <w:ind w:firstLine="480"/>
        <w:jc w:val="left"/>
        <w:rPr>
          <w:rFonts w:ascii="仿宋_GB2312" w:hAnsi="仿宋_GB2312" w:eastAsia="仿宋_GB2312" w:cs="仿宋_GB2312"/>
          <w:kern w:val="0"/>
          <w:sz w:val="24"/>
        </w:rPr>
      </w:pPr>
      <w:r>
        <w:rPr>
          <w:rFonts w:hint="eastAsia" w:ascii="仿宋_GB2312" w:hAnsi="仿宋_GB2312" w:eastAsia="仿宋_GB2312" w:cs="仿宋_GB2312"/>
          <w:sz w:val="24"/>
        </w:rPr>
        <w:t>25.1</w:t>
      </w:r>
      <w:r>
        <w:rPr>
          <w:rFonts w:ascii="仿宋_GB2312" w:hAnsi="仿宋" w:eastAsia="仿宋_GB2312" w:cs="Arial"/>
          <w:kern w:val="0"/>
          <w:sz w:val="24"/>
        </w:rPr>
        <w:t>采购人与中标人应当通过电子交易平台在中标通知书发出之日起</w:t>
      </w:r>
      <w:r>
        <w:rPr>
          <w:rFonts w:hint="eastAsia" w:ascii="仿宋_GB2312" w:hAnsi="仿宋" w:eastAsia="仿宋_GB2312" w:cs="Arial"/>
          <w:kern w:val="0"/>
          <w:sz w:val="24"/>
        </w:rPr>
        <w:t>十个工作日</w:t>
      </w:r>
      <w:r>
        <w:rPr>
          <w:rFonts w:ascii="仿宋_GB2312" w:hAnsi="仿宋" w:eastAsia="仿宋_GB2312" w:cs="Arial"/>
          <w:kern w:val="0"/>
          <w:sz w:val="24"/>
        </w:rPr>
        <w:t>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r>
        <w:rPr>
          <w:rFonts w:hint="eastAsia" w:ascii="仿宋_GB2312" w:hAnsi="仿宋_GB2312" w:eastAsia="仿宋_GB2312" w:cs="仿宋_GB2312"/>
          <w:kern w:val="0"/>
          <w:sz w:val="24"/>
        </w:rPr>
        <w:t>。</w:t>
      </w:r>
    </w:p>
    <w:p>
      <w:pPr>
        <w:pStyle w:val="130"/>
        <w:snapToGrid w:val="0"/>
        <w:spacing w:before="0"/>
        <w:ind w:firstLine="480"/>
        <w:rPr>
          <w:rFonts w:ascii="仿宋_GB2312" w:hAnsi="仿宋_GB2312" w:eastAsia="仿宋_GB2312" w:cs="仿宋_GB2312"/>
          <w:kern w:val="0"/>
        </w:rPr>
      </w:pPr>
      <w:r>
        <w:rPr>
          <w:rFonts w:hint="eastAsia" w:ascii="仿宋_GB2312" w:hAnsi="仿宋_GB2312" w:eastAsia="仿宋_GB2312" w:cs="仿宋_GB2312"/>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25.3如签订合同并生效后，供应商无故拒绝或延期，除按照合同条款处理外，列入不良行为记录一次，并给予通报。</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_GB2312" w:hAnsi="仿宋_GB2312" w:eastAsia="仿宋_GB2312" w:cs="仿宋_GB2312"/>
        </w:rPr>
      </w:pPr>
      <w:r>
        <w:rPr>
          <w:rFonts w:hint="eastAsia" w:ascii="仿宋_GB2312" w:hAnsi="仿宋_GB2312" w:eastAsia="仿宋_GB2312" w:cs="仿宋_GB2312"/>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26. 履约保证金</w:t>
      </w:r>
    </w:p>
    <w:p>
      <w:pPr>
        <w:tabs>
          <w:tab w:val="left" w:pos="0"/>
        </w:tabs>
        <w:spacing w:line="360" w:lineRule="auto"/>
        <w:ind w:firstLine="482"/>
        <w:rPr>
          <w:rFonts w:ascii="仿宋_GB2312" w:hAnsi="仿宋_GB2312" w:eastAsia="仿宋_GB2312" w:cs="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。杭州市政府采购网公布的供应商履约评价为满分的供应商，采购单位应当免收履约保证金。确需收履约保证金的，履约保证金的数额不得超过政府采购合同金额的1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r>
        <w:rPr>
          <w:rFonts w:hint="eastAsia" w:ascii="仿宋_GB2312" w:hAnsi="仿宋_GB2312" w:eastAsia="仿宋_GB2312" w:cs="仿宋_GB2312"/>
          <w:b/>
          <w:sz w:val="24"/>
        </w:rPr>
        <w:t>。</w:t>
      </w:r>
    </w:p>
    <w:p>
      <w:pPr>
        <w:pStyle w:val="2"/>
        <w:ind w:left="0" w:firstLine="480" w:firstLineChars="200"/>
        <w:rPr>
          <w:rFonts w:hAnsi="仿宋_GB2312" w:cs="仿宋_GB2312"/>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_GB2312" w:eastAsia="仿宋_GB2312" w:cs="仿宋_GB2312"/>
          <w:b/>
          <w:sz w:val="32"/>
        </w:rPr>
      </w:pPr>
    </w:p>
    <w:p>
      <w:pPr>
        <w:snapToGrid w:val="0"/>
        <w:spacing w:line="360" w:lineRule="auto"/>
        <w:ind w:firstLine="3357" w:firstLineChars="1045"/>
        <w:rPr>
          <w:rFonts w:ascii="仿宋_GB2312" w:hAnsi="仿宋_GB2312" w:eastAsia="仿宋_GB2312" w:cs="仿宋_GB2312"/>
          <w:b/>
          <w:sz w:val="24"/>
        </w:rPr>
      </w:pPr>
      <w:r>
        <w:rPr>
          <w:rFonts w:hint="eastAsia" w:ascii="仿宋_GB2312" w:hAnsi="仿宋_GB2312" w:eastAsia="仿宋_GB2312" w:cs="仿宋_GB2312"/>
          <w:b/>
          <w:sz w:val="32"/>
        </w:rPr>
        <w:t>八、电子交易活动的中止</w:t>
      </w:r>
    </w:p>
    <w:p>
      <w:pPr>
        <w:pStyle w:val="130"/>
        <w:snapToGrid w:val="0"/>
        <w:spacing w:before="0"/>
        <w:ind w:firstLine="0" w:firstLineChars="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b/>
          <w:szCs w:val="24"/>
        </w:rPr>
        <w:t>7. 电子交易活动的中止。</w:t>
      </w:r>
      <w:r>
        <w:rPr>
          <w:rFonts w:hint="eastAsia" w:ascii="仿宋_GB2312" w:hAnsi="仿宋_GB2312" w:eastAsia="仿宋_GB2312" w:cs="仿宋_GB2312"/>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 xml:space="preserve">27.1电子交易平台发生故障而无法登录访问的； </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27.2电子交易平台应用或数据库出现错误，不能进行正常操作的；</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27.3电子交易平台发现严重安全漏洞，有潜在泄密危险的；</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 xml:space="preserve">27.4病毒发作导致不能进行正常操作的； </w:t>
      </w:r>
    </w:p>
    <w:p>
      <w:pPr>
        <w:pStyle w:val="130"/>
        <w:snapToGrid w:val="0"/>
        <w:spacing w:before="0"/>
        <w:ind w:firstLine="480"/>
        <w:rPr>
          <w:rFonts w:ascii="仿宋_GB2312" w:hAnsi="仿宋_GB2312" w:eastAsia="仿宋_GB2312" w:cs="仿宋_GB2312"/>
        </w:rPr>
      </w:pPr>
      <w:r>
        <w:rPr>
          <w:rFonts w:hint="eastAsia" w:ascii="仿宋_GB2312" w:hAnsi="仿宋_GB2312" w:eastAsia="仿宋_GB2312" w:cs="仿宋_GB2312"/>
        </w:rPr>
        <w:t>27.5其他无法保证电子交易的公平、公正和安全的情况。</w:t>
      </w:r>
    </w:p>
    <w:p>
      <w:pPr>
        <w:pStyle w:val="130"/>
        <w:snapToGrid w:val="0"/>
        <w:spacing w:before="0"/>
        <w:ind w:firstLine="0" w:firstLineChars="0"/>
        <w:rPr>
          <w:rFonts w:ascii="仿宋_GB2312" w:hAnsi="仿宋_GB2312" w:eastAsia="仿宋_GB2312" w:cs="仿宋_GB2312"/>
        </w:rPr>
      </w:pPr>
      <w:r>
        <w:rPr>
          <w:rFonts w:hint="eastAsia" w:ascii="仿宋_GB2312" w:hAnsi="仿宋_GB2312"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_GB2312" w:hAnsi="仿宋_GB2312" w:eastAsia="仿宋_GB2312" w:cs="仿宋_GB2312"/>
          <w:b/>
          <w:sz w:val="32"/>
        </w:rPr>
      </w:pPr>
      <w:r>
        <w:rPr>
          <w:rFonts w:hint="eastAsia" w:ascii="仿宋_GB2312" w:hAnsi="仿宋_GB2312" w:eastAsia="仿宋_GB2312" w:cs="仿宋_GB2312"/>
          <w:b/>
          <w:sz w:val="32"/>
        </w:rPr>
        <w:t>九、验收</w:t>
      </w:r>
    </w:p>
    <w:p>
      <w:pPr>
        <w:pStyle w:val="25"/>
        <w:spacing w:line="360" w:lineRule="auto"/>
        <w:ind w:firstLine="0" w:firstLineChars="0"/>
        <w:rPr>
          <w:rFonts w:ascii="仿宋_GB2312" w:hAnsi="仿宋_GB2312" w:eastAsia="仿宋_GB2312" w:cs="仿宋_GB2312"/>
          <w:b/>
        </w:rPr>
      </w:pPr>
      <w:r>
        <w:rPr>
          <w:rFonts w:hint="eastAsia" w:ascii="仿宋_GB2312" w:hAnsi="仿宋_GB2312" w:eastAsia="仿宋_GB2312" w:cs="仿宋_GB2312"/>
          <w:b/>
        </w:rPr>
        <w:t>29.验收</w:t>
      </w:r>
    </w:p>
    <w:p>
      <w:pPr>
        <w:tabs>
          <w:tab w:val="left" w:pos="0"/>
        </w:tabs>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_GB2312" w:eastAsia="仿宋_GB2312" w:cs="仿宋_GB2312"/>
          <w:sz w:val="18"/>
          <w:szCs w:val="18"/>
        </w:rPr>
      </w:pPr>
      <w:r>
        <w:rPr>
          <w:rFonts w:hint="eastAsia" w:ascii="仿宋_GB2312" w:hAnsi="仿宋_GB2312" w:eastAsia="仿宋_GB2312" w:cs="仿宋_GB2312"/>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_GB2312" w:eastAsia="仿宋_GB2312" w:cs="仿宋_GB2312"/>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75236101"/>
      <w:bookmarkEnd w:id="15"/>
      <w:bookmarkStart w:id="16" w:name="_Hlt74729768"/>
      <w:bookmarkEnd w:id="16"/>
      <w:bookmarkStart w:id="17" w:name="_Hlt68403820"/>
      <w:bookmarkEnd w:id="17"/>
      <w:bookmarkStart w:id="18" w:name="_Hlt74707468"/>
      <w:bookmarkEnd w:id="18"/>
      <w:bookmarkStart w:id="19" w:name="_Hlt68072998"/>
      <w:bookmarkEnd w:id="19"/>
      <w:bookmarkStart w:id="20" w:name="_Hlt68073093"/>
      <w:bookmarkEnd w:id="20"/>
      <w:bookmarkStart w:id="21" w:name="_Hlt75236011"/>
      <w:bookmarkEnd w:id="21"/>
      <w:bookmarkStart w:id="22" w:name="_Hlt68072990"/>
      <w:bookmarkEnd w:id="22"/>
      <w:bookmarkStart w:id="23" w:name="_Hlt74714665"/>
      <w:bookmarkEnd w:id="23"/>
      <w:bookmarkStart w:id="24" w:name="_Hlt75236290"/>
      <w:bookmarkEnd w:id="24"/>
      <w:bookmarkStart w:id="25" w:name="_Hlt68057669"/>
      <w:bookmarkEnd w:id="25"/>
    </w:p>
    <w:bookmarkEnd w:id="11"/>
    <w:bookmarkEnd w:id="12"/>
    <w:p>
      <w:pPr>
        <w:spacing w:line="360" w:lineRule="auto"/>
        <w:jc w:val="center"/>
        <w:outlineLvl w:val="0"/>
        <w:rPr>
          <w:rFonts w:ascii="仿宋_GB2312" w:hAnsi="仿宋_GB2312" w:eastAsia="仿宋_GB2312" w:cs="仿宋_GB2312"/>
          <w:b/>
          <w:sz w:val="36"/>
          <w:szCs w:val="36"/>
        </w:rPr>
      </w:pPr>
      <w:bookmarkStart w:id="26" w:name="第四部分"/>
      <w:r>
        <w:rPr>
          <w:rFonts w:hint="eastAsia" w:ascii="仿宋_GB2312" w:hAnsi="仿宋_GB2312" w:eastAsia="仿宋_GB2312" w:cs="仿宋_GB2312"/>
          <w:b/>
          <w:sz w:val="36"/>
          <w:szCs w:val="36"/>
        </w:rPr>
        <w:t>第三部分采购需求</w:t>
      </w:r>
    </w:p>
    <w:p>
      <w:pPr>
        <w:spacing w:line="360" w:lineRule="auto"/>
        <w:ind w:firstLine="482" w:firstLineChars="200"/>
        <w:rPr>
          <w:rFonts w:ascii="宋体" w:hAnsi="宋体" w:cs="宋体"/>
          <w:b/>
          <w:sz w:val="24"/>
        </w:rPr>
      </w:pPr>
      <w:bookmarkStart w:id="27" w:name="_Toc8126"/>
      <w:r>
        <w:rPr>
          <w:rFonts w:hint="eastAsia" w:ascii="宋体" w:hAnsi="宋体" w:cs="宋体"/>
          <w:b/>
          <w:sz w:val="24"/>
        </w:rPr>
        <w:t>一、项目概述</w:t>
      </w:r>
      <w:bookmarkEnd w:id="27"/>
    </w:p>
    <w:p>
      <w:pPr>
        <w:snapToGrid w:val="0"/>
        <w:spacing w:line="360" w:lineRule="auto"/>
        <w:ind w:firstLine="480" w:firstLineChars="200"/>
        <w:rPr>
          <w:rFonts w:ascii="宋体" w:hAnsi="宋体" w:cs="宋体"/>
          <w:sz w:val="24"/>
        </w:rPr>
      </w:pPr>
      <w:r>
        <w:rPr>
          <w:rFonts w:hint="eastAsia" w:ascii="宋体" w:hAnsi="宋体" w:cs="宋体"/>
          <w:sz w:val="24"/>
        </w:rPr>
        <w:t>本项目为2023年度城市新中心建设美化序化服务采购项目，</w:t>
      </w:r>
      <w:bookmarkStart w:id="28" w:name="_Toc10994"/>
      <w:r>
        <w:rPr>
          <w:rFonts w:hint="eastAsia" w:ascii="宋体" w:hAnsi="宋体" w:cs="宋体"/>
          <w:sz w:val="24"/>
        </w:rPr>
        <w:t>工作内容为社会面日常序化美化管理工作，具体由招标单位根据管理辖区情况统筹安排。</w:t>
      </w:r>
    </w:p>
    <w:p>
      <w:pPr>
        <w:spacing w:line="360" w:lineRule="auto"/>
        <w:ind w:firstLine="482" w:firstLineChars="200"/>
        <w:rPr>
          <w:rFonts w:ascii="宋体" w:hAnsi="宋体" w:cs="宋体"/>
          <w:b/>
          <w:sz w:val="24"/>
        </w:rPr>
      </w:pPr>
      <w:r>
        <w:rPr>
          <w:rFonts w:hint="eastAsia" w:ascii="宋体" w:hAnsi="宋体" w:cs="宋体"/>
          <w:b/>
          <w:sz w:val="24"/>
        </w:rPr>
        <w:t>二、服务内容</w:t>
      </w:r>
    </w:p>
    <w:p>
      <w:pPr>
        <w:numPr>
          <w:ilvl w:val="0"/>
          <w:numId w:val="1"/>
        </w:numPr>
        <w:snapToGrid w:val="0"/>
        <w:spacing w:line="360" w:lineRule="auto"/>
        <w:ind w:firstLine="480" w:firstLineChars="200"/>
        <w:rPr>
          <w:rFonts w:ascii="宋体" w:hAnsi="宋体" w:cs="宋体"/>
          <w:kern w:val="0"/>
          <w:sz w:val="24"/>
        </w:rPr>
      </w:pPr>
      <w:r>
        <w:rPr>
          <w:rFonts w:hint="eastAsia" w:ascii="宋体" w:hAnsi="宋体" w:cs="宋体"/>
          <w:kern w:val="0"/>
          <w:sz w:val="24"/>
        </w:rPr>
        <w:t>工作时间由招标单位具体制定，整体服务</w:t>
      </w:r>
      <w:r>
        <w:rPr>
          <w:rFonts w:hint="eastAsia" w:ascii="宋体" w:hAnsi="宋体" w:cs="宋体"/>
          <w:sz w:val="24"/>
        </w:rPr>
        <w:t>要求24小时不间断，全年 365 天作业。</w:t>
      </w:r>
      <w:r>
        <w:rPr>
          <w:rFonts w:hint="eastAsia" w:ascii="宋体" w:hAnsi="宋体" w:cs="宋体"/>
          <w:kern w:val="0"/>
          <w:sz w:val="24"/>
        </w:rPr>
        <w:t>服务人员必须服从招标单位指挥、管理和安排，服务人员工作期间必须穿戴统一，佩戴工作证，遵守招标单位制定的工作纪律，接受招标单位督查考核；中标单位必须确定专人负责对服务人员的管理和督查，定期对服务人员进行业务培训，确保服务人员工作稳定。</w:t>
      </w:r>
    </w:p>
    <w:p>
      <w:pPr>
        <w:spacing w:line="360" w:lineRule="auto"/>
        <w:ind w:firstLine="480" w:firstLineChars="200"/>
        <w:rPr>
          <w:rFonts w:ascii="宋体" w:hAnsi="宋体" w:cs="宋体"/>
          <w:sz w:val="24"/>
        </w:rPr>
      </w:pPr>
      <w:r>
        <w:rPr>
          <w:rFonts w:hint="eastAsia" w:ascii="宋体" w:hAnsi="宋体" w:cs="宋体"/>
          <w:sz w:val="24"/>
        </w:rPr>
        <w:t>2、工作中严格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pPr>
        <w:spacing w:line="360" w:lineRule="auto"/>
        <w:ind w:firstLine="480" w:firstLineChars="200"/>
        <w:rPr>
          <w:rFonts w:ascii="宋体" w:hAnsi="宋体" w:cs="宋体"/>
          <w:bCs/>
          <w:sz w:val="24"/>
        </w:rPr>
      </w:pPr>
      <w:r>
        <w:rPr>
          <w:rFonts w:hint="eastAsia" w:ascii="宋体" w:hAnsi="宋体" w:cs="宋体"/>
          <w:bCs/>
          <w:sz w:val="24"/>
        </w:rPr>
        <w:t>3、</w:t>
      </w:r>
      <w:r>
        <w:rPr>
          <w:rFonts w:hint="eastAsia" w:ascii="宋体" w:hAnsi="宋体" w:cs="宋体"/>
          <w:sz w:val="24"/>
        </w:rPr>
        <w:t>严格执行</w:t>
      </w:r>
      <w:r>
        <w:rPr>
          <w:rFonts w:hint="eastAsia" w:ascii="宋体" w:hAnsi="宋体" w:cs="宋体"/>
          <w:bCs/>
          <w:sz w:val="24"/>
        </w:rPr>
        <w:t>街道办事处</w:t>
      </w:r>
      <w:r>
        <w:rPr>
          <w:rFonts w:hint="eastAsia" w:ascii="宋体" w:hAnsi="宋体" w:cs="宋体"/>
          <w:sz w:val="24"/>
        </w:rPr>
        <w:t>各项规章制度。</w:t>
      </w:r>
      <w:r>
        <w:rPr>
          <w:rFonts w:hint="eastAsia" w:ascii="宋体" w:hAnsi="宋体" w:cs="宋体"/>
          <w:bCs/>
          <w:sz w:val="24"/>
        </w:rPr>
        <w:t>按照街道办事处拟定的时间、地点要求开展工作，</w:t>
      </w:r>
      <w:r>
        <w:rPr>
          <w:rFonts w:hint="eastAsia" w:ascii="宋体" w:hAnsi="宋体" w:cs="宋体"/>
          <w:sz w:val="24"/>
        </w:rPr>
        <w:t>包括值班、会议、加班等</w:t>
      </w:r>
      <w:r>
        <w:rPr>
          <w:rFonts w:hint="eastAsia" w:ascii="宋体" w:hAnsi="宋体" w:cs="宋体"/>
          <w:bCs/>
          <w:sz w:val="24"/>
        </w:rPr>
        <w:t>。</w:t>
      </w:r>
    </w:p>
    <w:p>
      <w:pPr>
        <w:spacing w:line="360" w:lineRule="auto"/>
        <w:ind w:firstLine="480" w:firstLineChars="200"/>
        <w:rPr>
          <w:rFonts w:ascii="宋体" w:hAnsi="宋体" w:cs="宋体"/>
          <w:sz w:val="24"/>
        </w:rPr>
      </w:pPr>
      <w:r>
        <w:rPr>
          <w:rFonts w:hint="eastAsia" w:ascii="宋体" w:hAnsi="宋体" w:cs="宋体"/>
          <w:sz w:val="24"/>
        </w:rPr>
        <w:t>4、服务人员参加值守等辅助服务工作时要文明服务，服从管理，快速反应，勇于同各类违法违规行为做斗争，按要求检查各类场所，及时报告，及时落实，积极参加各类应急救援，确保辖区社会安定，安全有序。保障和维护法律尊严，确保生命财产安全。</w:t>
      </w:r>
    </w:p>
    <w:p>
      <w:pPr>
        <w:spacing w:line="360" w:lineRule="auto"/>
        <w:ind w:firstLine="480" w:firstLineChars="200"/>
        <w:rPr>
          <w:rFonts w:ascii="宋体" w:hAnsi="宋体" w:cs="宋体"/>
          <w:sz w:val="24"/>
        </w:rPr>
      </w:pPr>
      <w:r>
        <w:rPr>
          <w:rFonts w:hint="eastAsia" w:ascii="宋体" w:hAnsi="宋体" w:cs="宋体"/>
          <w:sz w:val="24"/>
        </w:rPr>
        <w:t>5、服务人员能正确操作和使用各类监控设备，对管辖范围内的治安，消防等按要求开展监控，发现问题及时汇报街道。</w:t>
      </w:r>
    </w:p>
    <w:p>
      <w:pPr>
        <w:spacing w:line="360" w:lineRule="auto"/>
        <w:ind w:firstLine="480" w:firstLineChars="200"/>
        <w:rPr>
          <w:rFonts w:ascii="宋体" w:hAnsi="宋体" w:cs="宋体"/>
          <w:sz w:val="24"/>
        </w:rPr>
      </w:pPr>
      <w:r>
        <w:rPr>
          <w:rFonts w:hint="eastAsia" w:ascii="宋体" w:hAnsi="宋体" w:cs="宋体"/>
          <w:sz w:val="24"/>
        </w:rPr>
        <w:t>6、协助街道各类指定活动的秩序维护等工作，配备交通等通讯等相关辅助巡查工具（其中汽车不少于8辆）。</w:t>
      </w:r>
    </w:p>
    <w:p>
      <w:pPr>
        <w:spacing w:line="360" w:lineRule="auto"/>
        <w:ind w:left="480"/>
        <w:rPr>
          <w:rFonts w:ascii="宋体" w:hAnsi="宋体" w:cs="宋体"/>
          <w:sz w:val="24"/>
        </w:rPr>
      </w:pPr>
      <w:r>
        <w:rPr>
          <w:rFonts w:hint="eastAsia" w:ascii="宋体" w:hAnsi="宋体" w:cs="宋体"/>
          <w:sz w:val="24"/>
        </w:rPr>
        <w:t>7、服务人员上班时间不得抽烟、喝酒、睡觉、玩手机等与工作无关的事。</w:t>
      </w:r>
    </w:p>
    <w:p>
      <w:pPr>
        <w:spacing w:line="360" w:lineRule="auto"/>
        <w:ind w:firstLine="480" w:firstLineChars="200"/>
        <w:rPr>
          <w:rFonts w:ascii="宋体" w:hAnsi="宋体" w:cs="宋体"/>
          <w:sz w:val="24"/>
        </w:rPr>
      </w:pPr>
      <w:r>
        <w:rPr>
          <w:rFonts w:hint="eastAsia" w:ascii="宋体" w:hAnsi="宋体" w:cs="宋体"/>
          <w:sz w:val="24"/>
        </w:rPr>
        <w:t>8、服务人员须着装统一整齐，语言文明，手势规范，站姿端正，精神饱满，保障安全，严守纪律，严守秘密。</w:t>
      </w:r>
    </w:p>
    <w:p>
      <w:pPr>
        <w:spacing w:line="360" w:lineRule="auto"/>
        <w:ind w:firstLine="480" w:firstLineChars="200"/>
        <w:rPr>
          <w:rFonts w:ascii="宋体" w:hAnsi="宋体" w:cs="宋体"/>
          <w:b/>
          <w:kern w:val="0"/>
          <w:sz w:val="24"/>
        </w:rPr>
      </w:pPr>
      <w:r>
        <w:rPr>
          <w:rFonts w:hint="eastAsia" w:ascii="宋体" w:hAnsi="宋体" w:cs="宋体"/>
          <w:sz w:val="24"/>
        </w:rPr>
        <w:t>9、为2023年度城市新中心建设美化序化服务提供必要的辅助服务。</w:t>
      </w:r>
    </w:p>
    <w:bookmarkEnd w:id="28"/>
    <w:p>
      <w:pPr>
        <w:spacing w:line="360" w:lineRule="auto"/>
        <w:ind w:firstLine="482" w:firstLineChars="200"/>
        <w:rPr>
          <w:rFonts w:ascii="宋体" w:hAnsi="宋体" w:cs="宋体"/>
          <w:b/>
          <w:kern w:val="0"/>
          <w:sz w:val="24"/>
        </w:rPr>
      </w:pPr>
      <w:bookmarkStart w:id="29" w:name="_Toc18797"/>
      <w:r>
        <w:rPr>
          <w:rFonts w:hint="eastAsia" w:ascii="宋体" w:hAnsi="宋体" w:cs="宋体"/>
          <w:b/>
          <w:sz w:val="24"/>
        </w:rPr>
        <w:t>三</w:t>
      </w:r>
      <w:r>
        <w:rPr>
          <w:rFonts w:hint="eastAsia" w:ascii="宋体" w:hAnsi="宋体" w:cs="宋体"/>
          <w:b/>
          <w:kern w:val="0"/>
          <w:sz w:val="24"/>
        </w:rPr>
        <w:t>、人员要求</w:t>
      </w:r>
      <w:bookmarkEnd w:id="29"/>
    </w:p>
    <w:p>
      <w:pPr>
        <w:snapToGrid w:val="0"/>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b/>
          <w:bCs/>
          <w:kern w:val="0"/>
          <w:sz w:val="24"/>
        </w:rPr>
        <w:t>一）</w:t>
      </w:r>
      <w:r>
        <w:rPr>
          <w:rFonts w:hint="eastAsia" w:ascii="宋体" w:hAnsi="宋体" w:cs="宋体"/>
          <w:b/>
          <w:kern w:val="0"/>
          <w:sz w:val="24"/>
        </w:rPr>
        <w:t>人员配备一览表；</w:t>
      </w:r>
    </w:p>
    <w:tbl>
      <w:tblPr>
        <w:tblStyle w:val="63"/>
        <w:tblW w:w="908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33"/>
        <w:gridCol w:w="2025"/>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728" w:type="dxa"/>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序号</w:t>
            </w:r>
          </w:p>
        </w:tc>
        <w:tc>
          <w:tcPr>
            <w:tcW w:w="1133" w:type="dxa"/>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岗位</w:t>
            </w:r>
          </w:p>
        </w:tc>
        <w:tc>
          <w:tcPr>
            <w:tcW w:w="2025" w:type="dxa"/>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人员数量</w:t>
            </w:r>
          </w:p>
        </w:tc>
        <w:tc>
          <w:tcPr>
            <w:tcW w:w="5203" w:type="dxa"/>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28" w:type="dxa"/>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1133" w:type="dxa"/>
            <w:vAlign w:val="center"/>
          </w:tcPr>
          <w:p>
            <w:pPr>
              <w:spacing w:line="360" w:lineRule="auto"/>
              <w:jc w:val="center"/>
              <w:rPr>
                <w:rFonts w:ascii="宋体" w:hAnsi="宋体" w:cs="宋体"/>
                <w:kern w:val="0"/>
                <w:sz w:val="24"/>
              </w:rPr>
            </w:pPr>
            <w:r>
              <w:rPr>
                <w:rFonts w:hint="eastAsia" w:ascii="宋体" w:hAnsi="宋体" w:cs="宋体"/>
                <w:color w:val="000000"/>
                <w:kern w:val="0"/>
                <w:sz w:val="24"/>
              </w:rPr>
              <w:t>社会面日常序化美化管理</w:t>
            </w:r>
          </w:p>
        </w:tc>
        <w:tc>
          <w:tcPr>
            <w:tcW w:w="2025" w:type="dxa"/>
            <w:vAlign w:val="center"/>
          </w:tcPr>
          <w:p>
            <w:pPr>
              <w:spacing w:line="360" w:lineRule="auto"/>
              <w:jc w:val="center"/>
              <w:rPr>
                <w:rFonts w:ascii="宋体" w:hAnsi="宋体" w:cs="宋体"/>
                <w:color w:val="FF0000"/>
                <w:kern w:val="0"/>
                <w:sz w:val="24"/>
              </w:rPr>
            </w:pPr>
            <w:r>
              <w:rPr>
                <w:rFonts w:hint="eastAsia" w:ascii="宋体" w:hAnsi="宋体" w:cs="宋体"/>
                <w:color w:val="000000" w:themeColor="text1"/>
                <w:kern w:val="0"/>
                <w:sz w:val="24"/>
              </w:rPr>
              <w:t>36人（设</w:t>
            </w:r>
            <w:r>
              <w:rPr>
                <w:rFonts w:hint="eastAsia" w:ascii="宋体" w:hAnsi="宋体" w:cs="宋体"/>
                <w:color w:val="000000" w:themeColor="text1"/>
                <w:sz w:val="24"/>
              </w:rPr>
              <w:t>中队长2名、组长4名</w:t>
            </w:r>
            <w:r>
              <w:rPr>
                <w:rFonts w:hint="eastAsia" w:ascii="宋体" w:hAnsi="宋体" w:cs="宋体"/>
                <w:color w:val="000000" w:themeColor="text1"/>
                <w:kern w:val="0"/>
                <w:sz w:val="24"/>
              </w:rPr>
              <w:t>）</w:t>
            </w:r>
          </w:p>
        </w:tc>
        <w:tc>
          <w:tcPr>
            <w:tcW w:w="5203" w:type="dxa"/>
            <w:vAlign w:val="center"/>
          </w:tcPr>
          <w:p>
            <w:pPr>
              <w:widowControl/>
              <w:snapToGrid w:val="0"/>
              <w:spacing w:line="360" w:lineRule="auto"/>
              <w:jc w:val="left"/>
              <w:rPr>
                <w:rFonts w:ascii="宋体" w:hAnsi="宋体" w:cs="宋体"/>
                <w:color w:val="000000"/>
                <w:kern w:val="0"/>
                <w:sz w:val="24"/>
              </w:rPr>
            </w:pPr>
            <w:r>
              <w:rPr>
                <w:rFonts w:hint="eastAsia" w:ascii="宋体" w:hAnsi="宋体" w:cs="宋体"/>
                <w:color w:val="000000"/>
                <w:kern w:val="0"/>
                <w:sz w:val="24"/>
              </w:rPr>
              <w:t>1.负责渣土、装修垃圾、生活垃圾偷倒乱倒监管辅助服务；</w:t>
            </w:r>
          </w:p>
          <w:p>
            <w:pPr>
              <w:widowControl/>
              <w:snapToGrid w:val="0"/>
              <w:spacing w:line="360" w:lineRule="auto"/>
              <w:jc w:val="left"/>
              <w:rPr>
                <w:rFonts w:ascii="宋体" w:hAnsi="宋体" w:cs="宋体"/>
                <w:color w:val="000000"/>
                <w:kern w:val="0"/>
                <w:sz w:val="24"/>
              </w:rPr>
            </w:pPr>
            <w:r>
              <w:rPr>
                <w:rFonts w:hint="eastAsia" w:ascii="宋体" w:hAnsi="宋体" w:cs="宋体"/>
                <w:color w:val="000000"/>
                <w:kern w:val="0"/>
                <w:sz w:val="24"/>
              </w:rPr>
              <w:t>2.配合交警做好车辆停放管理和施工运输车辆治理辅助服务；</w:t>
            </w:r>
          </w:p>
          <w:p>
            <w:pPr>
              <w:spacing w:line="360" w:lineRule="auto"/>
              <w:jc w:val="left"/>
              <w:rPr>
                <w:rFonts w:ascii="宋体" w:hAnsi="宋体" w:cs="宋体"/>
                <w:color w:val="000000"/>
                <w:kern w:val="0"/>
                <w:sz w:val="24"/>
              </w:rPr>
            </w:pPr>
            <w:r>
              <w:rPr>
                <w:rFonts w:hint="eastAsia" w:ascii="宋体" w:hAnsi="宋体" w:cs="宋体"/>
                <w:color w:val="000000"/>
                <w:kern w:val="0"/>
                <w:sz w:val="24"/>
              </w:rPr>
              <w:t>3.负责日常市容秩序和无证设摊管理辅助服务；</w:t>
            </w:r>
          </w:p>
          <w:p>
            <w:pPr>
              <w:spacing w:line="360" w:lineRule="auto"/>
              <w:jc w:val="left"/>
              <w:rPr>
                <w:rFonts w:ascii="宋体" w:hAnsi="宋体" w:cs="宋体"/>
                <w:color w:val="000000"/>
                <w:kern w:val="0"/>
                <w:sz w:val="24"/>
              </w:rPr>
            </w:pPr>
            <w:r>
              <w:rPr>
                <w:rFonts w:hint="eastAsia" w:ascii="宋体" w:hAnsi="宋体" w:cs="宋体"/>
                <w:color w:val="000000"/>
                <w:kern w:val="0"/>
                <w:sz w:val="24"/>
              </w:rPr>
              <w:t>4.负责企业垃圾分类日常检查辅助服务；</w:t>
            </w:r>
          </w:p>
          <w:p>
            <w:pPr>
              <w:spacing w:line="360" w:lineRule="auto"/>
              <w:jc w:val="left"/>
              <w:rPr>
                <w:rFonts w:ascii="宋体" w:hAnsi="宋体" w:cs="宋体"/>
                <w:color w:val="000000"/>
                <w:kern w:val="0"/>
                <w:sz w:val="24"/>
              </w:rPr>
            </w:pPr>
            <w:r>
              <w:rPr>
                <w:rFonts w:hint="eastAsia" w:ascii="宋体" w:hAnsi="宋体" w:cs="宋体"/>
                <w:color w:val="000000"/>
                <w:kern w:val="0"/>
                <w:sz w:val="24"/>
              </w:rPr>
              <w:t>5.负责</w:t>
            </w:r>
            <w:r>
              <w:rPr>
                <w:rFonts w:hint="eastAsia" w:ascii="宋体" w:hAnsi="宋体" w:cs="宋体"/>
                <w:sz w:val="24"/>
              </w:rPr>
              <w:t>在建建筑工地</w:t>
            </w:r>
            <w:r>
              <w:rPr>
                <w:rFonts w:hint="eastAsia" w:ascii="宋体" w:hAnsi="宋体" w:cs="宋体"/>
                <w:color w:val="000000"/>
                <w:kern w:val="0"/>
                <w:sz w:val="24"/>
              </w:rPr>
              <w:t>工地日常巡检及出入口、夜间施工等管理工作辅助服务；</w:t>
            </w:r>
          </w:p>
          <w:p>
            <w:pPr>
              <w:spacing w:line="360" w:lineRule="auto"/>
              <w:jc w:val="left"/>
              <w:rPr>
                <w:rFonts w:ascii="宋体" w:hAnsi="宋体" w:cs="宋体"/>
                <w:b/>
                <w:bCs/>
                <w:kern w:val="0"/>
                <w:sz w:val="24"/>
              </w:rPr>
            </w:pPr>
            <w:r>
              <w:rPr>
                <w:rFonts w:hint="eastAsia" w:ascii="宋体" w:hAnsi="宋体" w:cs="宋体"/>
                <w:color w:val="000000"/>
                <w:kern w:val="0"/>
                <w:sz w:val="24"/>
              </w:rPr>
              <w:t>6.其他城市管理工作事项辅助服务。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1861" w:type="dxa"/>
            <w:gridSpan w:val="2"/>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合计</w:t>
            </w:r>
          </w:p>
        </w:tc>
        <w:tc>
          <w:tcPr>
            <w:tcW w:w="2025" w:type="dxa"/>
            <w:vAlign w:val="center"/>
          </w:tcPr>
          <w:p>
            <w:pPr>
              <w:spacing w:line="360" w:lineRule="auto"/>
              <w:jc w:val="center"/>
              <w:rPr>
                <w:rFonts w:ascii="宋体" w:hAnsi="宋体" w:cs="宋体"/>
                <w:b/>
                <w:bCs/>
                <w:kern w:val="0"/>
                <w:sz w:val="24"/>
                <w:szCs w:val="22"/>
              </w:rPr>
            </w:pPr>
            <w:r>
              <w:rPr>
                <w:rFonts w:hint="eastAsia" w:ascii="宋体" w:hAnsi="宋体" w:cs="宋体"/>
                <w:b/>
                <w:bCs/>
                <w:kern w:val="0"/>
                <w:sz w:val="24"/>
                <w:szCs w:val="22"/>
              </w:rPr>
              <w:t>36人</w:t>
            </w:r>
          </w:p>
        </w:tc>
        <w:tc>
          <w:tcPr>
            <w:tcW w:w="5203" w:type="dxa"/>
            <w:vAlign w:val="center"/>
          </w:tcPr>
          <w:p>
            <w:pPr>
              <w:spacing w:line="360" w:lineRule="auto"/>
              <w:jc w:val="center"/>
              <w:rPr>
                <w:rFonts w:ascii="宋体" w:hAnsi="宋体" w:cs="宋体"/>
                <w:b/>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9089" w:type="dxa"/>
            <w:gridSpan w:val="4"/>
            <w:vAlign w:val="center"/>
          </w:tcPr>
          <w:p>
            <w:pPr>
              <w:spacing w:line="360" w:lineRule="auto"/>
              <w:ind w:firstLine="422" w:firstLineChars="200"/>
              <w:jc w:val="left"/>
              <w:rPr>
                <w:rFonts w:ascii="Calibri" w:hAnsi="Calibri"/>
                <w:b/>
                <w:bCs/>
                <w:szCs w:val="22"/>
              </w:rPr>
            </w:pPr>
            <w:bookmarkStart w:id="30" w:name="_Toc26662"/>
            <w:r>
              <w:rPr>
                <w:rFonts w:hint="eastAsia" w:ascii="Calibri" w:hAnsi="Calibri"/>
                <w:b/>
                <w:bCs/>
                <w:szCs w:val="22"/>
              </w:rPr>
              <w:t>备注：1、中标后投标人拟派人员配备必须满足本表36人的最低配置数量要求，否则作无效标处理。</w:t>
            </w:r>
          </w:p>
          <w:p>
            <w:pPr>
              <w:numPr>
                <w:ilvl w:val="0"/>
                <w:numId w:val="1"/>
              </w:numPr>
              <w:spacing w:line="360" w:lineRule="auto"/>
              <w:ind w:firstLine="422" w:firstLineChars="200"/>
              <w:jc w:val="left"/>
              <w:rPr>
                <w:rFonts w:ascii="Calibri" w:hAnsi="Calibri"/>
                <w:b/>
                <w:bCs/>
                <w:szCs w:val="21"/>
              </w:rPr>
            </w:pPr>
            <w:r>
              <w:rPr>
                <w:rFonts w:hint="eastAsia" w:ascii="Calibri" w:hAnsi="Calibri"/>
                <w:b/>
                <w:bCs/>
                <w:szCs w:val="21"/>
              </w:rPr>
              <w:t>同时要求合同签订后十日内人员配备完成可开展相关工作。人员全部到位后方可计算服务费用。</w:t>
            </w:r>
          </w:p>
          <w:p>
            <w:pPr>
              <w:numPr>
                <w:ilvl w:val="0"/>
                <w:numId w:val="1"/>
              </w:numPr>
              <w:spacing w:line="360" w:lineRule="auto"/>
              <w:ind w:firstLine="422" w:firstLineChars="200"/>
              <w:jc w:val="left"/>
              <w:rPr>
                <w:rFonts w:ascii="宋体" w:hAnsi="宋体" w:cs="宋体"/>
                <w:b/>
                <w:bCs/>
                <w:kern w:val="0"/>
                <w:sz w:val="24"/>
                <w:szCs w:val="22"/>
              </w:rPr>
            </w:pPr>
            <w:r>
              <w:rPr>
                <w:rFonts w:hint="eastAsia" w:ascii="Calibri" w:hAnsi="Calibri"/>
                <w:b/>
                <w:bCs/>
                <w:szCs w:val="21"/>
              </w:rPr>
              <w:t>未达到相关要求的，招标人有权解除合同。</w:t>
            </w:r>
          </w:p>
        </w:tc>
      </w:tr>
    </w:tbl>
    <w:p>
      <w:pPr>
        <w:spacing w:line="360" w:lineRule="auto"/>
        <w:rPr>
          <w:rFonts w:ascii="宋体" w:hAnsi="宋体" w:cs="宋体"/>
          <w:b/>
          <w:bCs/>
          <w:kern w:val="0"/>
          <w:sz w:val="24"/>
        </w:rPr>
      </w:pPr>
      <w:r>
        <w:rPr>
          <w:rFonts w:hint="eastAsia" w:ascii="宋体" w:hAnsi="宋体" w:cs="宋体"/>
          <w:b/>
          <w:bCs/>
          <w:kern w:val="0"/>
          <w:sz w:val="24"/>
        </w:rPr>
        <w:t>（二）其他要求</w:t>
      </w:r>
    </w:p>
    <w:p>
      <w:pPr>
        <w:spacing w:line="360" w:lineRule="auto"/>
        <w:ind w:firstLine="482" w:firstLineChars="200"/>
        <w:rPr>
          <w:rFonts w:ascii="宋体" w:hAnsi="宋体" w:cs="宋体"/>
          <w:sz w:val="24"/>
        </w:rPr>
      </w:pPr>
      <w:r>
        <w:rPr>
          <w:rFonts w:hint="eastAsia" w:ascii="宋体" w:hAnsi="宋体" w:cs="宋体"/>
          <w:b/>
          <w:bCs/>
          <w:kern w:val="0"/>
          <w:sz w:val="24"/>
        </w:rPr>
        <w:t>人员要求</w:t>
      </w:r>
      <w:r>
        <w:rPr>
          <w:rFonts w:hint="eastAsia" w:ascii="宋体" w:hAnsi="宋体" w:cs="宋体"/>
          <w:b/>
          <w:bCs/>
          <w:kern w:val="0"/>
          <w:sz w:val="24"/>
          <w:u w:val="single"/>
        </w:rPr>
        <w:t>40</w:t>
      </w:r>
      <w:r>
        <w:rPr>
          <w:rFonts w:hint="eastAsia" w:ascii="宋体" w:hAnsi="宋体" w:cs="宋体"/>
          <w:b/>
          <w:bCs/>
          <w:kern w:val="0"/>
          <w:sz w:val="24"/>
        </w:rPr>
        <w:t>周岁及以下，</w:t>
      </w:r>
      <w:r>
        <w:rPr>
          <w:rFonts w:hint="eastAsia" w:ascii="宋体" w:hAnsi="宋体" w:cs="宋体"/>
          <w:b/>
          <w:bCs/>
          <w:sz w:val="24"/>
        </w:rPr>
        <w:t>身高170cm以上，退伍军人优先。</w:t>
      </w:r>
      <w:r>
        <w:rPr>
          <w:rFonts w:hint="eastAsia" w:ascii="宋体" w:hAnsi="宋体" w:cs="宋体"/>
          <w:sz w:val="24"/>
        </w:rPr>
        <w:t>政治素质好、品行端正、责任心强、无违法犯罪记录、身体健康</w:t>
      </w:r>
      <w:r>
        <w:rPr>
          <w:rFonts w:hint="eastAsia" w:ascii="宋体" w:hAnsi="宋体" w:cs="宋体"/>
          <w:kern w:val="0"/>
          <w:sz w:val="24"/>
        </w:rPr>
        <w:t>，仪表端庄，精力充沛，无不良嗜好，工作认真负责并定期接受培训，具体要求如下:</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1、负责本项目的所有人员必须经过上岗培训，方可开展相关工作。</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2、要求服务人员能辅助处理和应对采购人公共秩序维护工作，能正确使用各类消防器械和设备，能够熟悉、掌握各类刑事、治安案件和各类灾害事故的应急预案。</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3、上岗时佩戴统一标志，按需求穿戴统一制服（投标人自行配备，服装款式须征得招标人同意），装备佩戴规范，仪容仪表规范整齐，当值时坐姿挺直，站岗时不倚不靠、采用跨立站岗。</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4、文明执勤，训练有素，言语规范，认真负责；配备必备的安全护卫器械、通讯器材等设备由招标单位负责。</w:t>
      </w:r>
    </w:p>
    <w:p>
      <w:pPr>
        <w:spacing w:line="360" w:lineRule="auto"/>
        <w:ind w:firstLine="481"/>
        <w:rPr>
          <w:rFonts w:ascii="宋体" w:hAnsi="宋体" w:cs="宋体"/>
          <w:bCs/>
          <w:kern w:val="0"/>
          <w:sz w:val="24"/>
        </w:rPr>
      </w:pPr>
      <w:r>
        <w:rPr>
          <w:rFonts w:hint="eastAsia" w:ascii="宋体" w:hAnsi="宋体" w:cs="宋体"/>
          <w:bCs/>
          <w:kern w:val="0"/>
          <w:sz w:val="24"/>
        </w:rPr>
        <w:t>5、发现责任区域内的安全隐患，及时报告采购人并协助予以处理。</w:t>
      </w:r>
    </w:p>
    <w:p>
      <w:pPr>
        <w:spacing w:line="360" w:lineRule="auto"/>
        <w:ind w:firstLine="482" w:firstLineChars="200"/>
        <w:rPr>
          <w:rFonts w:ascii="宋体" w:hAnsi="宋体" w:cs="宋体"/>
          <w:b/>
          <w:kern w:val="0"/>
          <w:sz w:val="24"/>
        </w:rPr>
      </w:pPr>
      <w:r>
        <w:rPr>
          <w:rFonts w:hint="eastAsia" w:ascii="宋体" w:hAnsi="宋体" w:cs="宋体"/>
          <w:b/>
          <w:kern w:val="0"/>
          <w:sz w:val="24"/>
        </w:rPr>
        <w:t>四、设施设备</w:t>
      </w:r>
      <w:r>
        <w:rPr>
          <w:rFonts w:hint="eastAsia" w:ascii="宋体" w:hAnsi="宋体" w:cs="宋体"/>
          <w:b/>
          <w:sz w:val="24"/>
        </w:rPr>
        <w:t>配备</w:t>
      </w:r>
    </w:p>
    <w:tbl>
      <w:tblPr>
        <w:tblStyle w:val="63"/>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80"/>
        <w:gridCol w:w="1110"/>
        <w:gridCol w:w="303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4" w:type="dxa"/>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80" w:type="dxa"/>
            <w:vAlign w:val="center"/>
          </w:tcPr>
          <w:p>
            <w:pPr>
              <w:spacing w:line="360" w:lineRule="auto"/>
              <w:jc w:val="center"/>
              <w:rPr>
                <w:rFonts w:ascii="宋体" w:hAnsi="宋体" w:cs="宋体"/>
                <w:b/>
                <w:bCs/>
                <w:kern w:val="0"/>
                <w:sz w:val="24"/>
              </w:rPr>
            </w:pPr>
            <w:r>
              <w:rPr>
                <w:rFonts w:hint="eastAsia" w:ascii="宋体" w:hAnsi="宋体" w:cs="宋体"/>
                <w:b/>
                <w:bCs/>
                <w:kern w:val="0"/>
                <w:sz w:val="24"/>
              </w:rPr>
              <w:t>内容</w:t>
            </w:r>
          </w:p>
        </w:tc>
        <w:tc>
          <w:tcPr>
            <w:tcW w:w="1110" w:type="dxa"/>
            <w:vAlign w:val="center"/>
          </w:tcPr>
          <w:p>
            <w:pPr>
              <w:spacing w:line="360" w:lineRule="auto"/>
              <w:jc w:val="center"/>
              <w:rPr>
                <w:rFonts w:ascii="宋体" w:hAnsi="宋体" w:cs="宋体"/>
                <w:b/>
                <w:bCs/>
                <w:kern w:val="0"/>
                <w:sz w:val="24"/>
              </w:rPr>
            </w:pPr>
            <w:r>
              <w:rPr>
                <w:rFonts w:hint="eastAsia" w:ascii="宋体" w:hAnsi="宋体" w:cs="宋体"/>
                <w:b/>
                <w:bCs/>
                <w:kern w:val="0"/>
                <w:sz w:val="24"/>
              </w:rPr>
              <w:t>数量</w:t>
            </w:r>
          </w:p>
        </w:tc>
        <w:tc>
          <w:tcPr>
            <w:tcW w:w="3035" w:type="dxa"/>
            <w:vAlign w:val="center"/>
          </w:tcPr>
          <w:p>
            <w:pPr>
              <w:spacing w:line="360" w:lineRule="auto"/>
              <w:jc w:val="center"/>
              <w:rPr>
                <w:rFonts w:ascii="宋体" w:hAnsi="宋体" w:cs="宋体"/>
                <w:b/>
                <w:bCs/>
                <w:kern w:val="0"/>
                <w:sz w:val="24"/>
              </w:rPr>
            </w:pPr>
            <w:r>
              <w:rPr>
                <w:rFonts w:hint="eastAsia" w:ascii="宋体" w:hAnsi="宋体" w:cs="宋体"/>
                <w:b/>
                <w:bCs/>
                <w:kern w:val="0"/>
                <w:sz w:val="24"/>
              </w:rPr>
              <w:t>参数要求</w:t>
            </w:r>
          </w:p>
        </w:tc>
        <w:tc>
          <w:tcPr>
            <w:tcW w:w="1668" w:type="dxa"/>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4" w:type="dxa"/>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80" w:type="dxa"/>
            <w:vAlign w:val="center"/>
          </w:tcPr>
          <w:p>
            <w:pPr>
              <w:spacing w:line="360" w:lineRule="auto"/>
              <w:jc w:val="center"/>
              <w:rPr>
                <w:rFonts w:ascii="宋体" w:hAnsi="宋体" w:cs="宋体"/>
                <w:kern w:val="0"/>
                <w:sz w:val="24"/>
              </w:rPr>
            </w:pPr>
            <w:r>
              <w:rPr>
                <w:rFonts w:hint="eastAsia" w:ascii="宋体" w:hAnsi="宋体" w:cs="宋体"/>
                <w:kern w:val="0"/>
                <w:sz w:val="24"/>
              </w:rPr>
              <w:t>服装装备</w:t>
            </w:r>
          </w:p>
        </w:tc>
        <w:tc>
          <w:tcPr>
            <w:tcW w:w="1110" w:type="dxa"/>
            <w:vAlign w:val="center"/>
          </w:tcPr>
          <w:p>
            <w:pPr>
              <w:spacing w:line="360" w:lineRule="auto"/>
              <w:jc w:val="center"/>
              <w:rPr>
                <w:rFonts w:ascii="宋体" w:hAnsi="宋体" w:cs="宋体"/>
                <w:kern w:val="0"/>
                <w:sz w:val="24"/>
              </w:rPr>
            </w:pPr>
            <w:r>
              <w:rPr>
                <w:rFonts w:hint="eastAsia" w:ascii="宋体" w:hAnsi="宋体" w:cs="宋体"/>
                <w:kern w:val="0"/>
                <w:sz w:val="24"/>
              </w:rPr>
              <w:t>36套</w:t>
            </w:r>
          </w:p>
        </w:tc>
        <w:tc>
          <w:tcPr>
            <w:tcW w:w="3035" w:type="dxa"/>
            <w:vAlign w:val="center"/>
          </w:tcPr>
          <w:p>
            <w:pPr>
              <w:pStyle w:val="955"/>
              <w:spacing w:before="2"/>
              <w:ind w:left="107"/>
              <w:jc w:val="both"/>
              <w:rPr>
                <w:rFonts w:ascii="宋体" w:hAnsi="宋体" w:cs="宋体"/>
                <w:sz w:val="24"/>
                <w:szCs w:val="24"/>
                <w:lang w:eastAsia="zh-CN"/>
              </w:rPr>
            </w:pPr>
            <w:r>
              <w:rPr>
                <w:rFonts w:hint="eastAsia" w:cs="宋体"/>
                <w:sz w:val="24"/>
                <w:szCs w:val="24"/>
                <w:lang w:eastAsia="zh-CN"/>
              </w:rPr>
              <w:t>四季按需配备，满足辅助服务需求（含六件套单兵装备）；</w:t>
            </w:r>
          </w:p>
        </w:tc>
        <w:tc>
          <w:tcPr>
            <w:tcW w:w="1668" w:type="dxa"/>
            <w:vAlign w:val="center"/>
          </w:tcPr>
          <w:p>
            <w:pPr>
              <w:pStyle w:val="955"/>
              <w:spacing w:before="2"/>
              <w:ind w:left="107"/>
              <w:jc w:val="center"/>
              <w:rPr>
                <w:kern w:val="2"/>
                <w:sz w:val="21"/>
                <w:lang w:eastAsia="zh-CN"/>
              </w:rPr>
            </w:pPr>
            <w:r>
              <w:rPr>
                <w:rFonts w:hint="eastAsia"/>
                <w:kern w:val="2"/>
                <w:sz w:val="21"/>
                <w:lang w:eastAsia="zh-CN"/>
              </w:rPr>
              <w:t>综合考虑投标总报价内。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64" w:type="dxa"/>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80" w:type="dxa"/>
            <w:vAlign w:val="center"/>
          </w:tcPr>
          <w:p>
            <w:pPr>
              <w:spacing w:line="360" w:lineRule="auto"/>
              <w:jc w:val="center"/>
              <w:rPr>
                <w:rFonts w:ascii="宋体" w:hAnsi="宋体" w:cs="宋体"/>
                <w:kern w:val="0"/>
                <w:sz w:val="24"/>
              </w:rPr>
            </w:pPr>
            <w:r>
              <w:rPr>
                <w:rFonts w:hint="eastAsia" w:ascii="宋体" w:hAnsi="宋体" w:cs="宋体"/>
                <w:kern w:val="0"/>
                <w:sz w:val="24"/>
              </w:rPr>
              <w:t>汽车</w:t>
            </w:r>
          </w:p>
        </w:tc>
        <w:tc>
          <w:tcPr>
            <w:tcW w:w="1110" w:type="dxa"/>
            <w:vAlign w:val="center"/>
          </w:tcPr>
          <w:p>
            <w:pPr>
              <w:spacing w:line="360" w:lineRule="auto"/>
              <w:jc w:val="center"/>
              <w:rPr>
                <w:rFonts w:ascii="宋体" w:hAnsi="宋体" w:cs="宋体"/>
                <w:kern w:val="0"/>
                <w:sz w:val="24"/>
              </w:rPr>
            </w:pPr>
            <w:r>
              <w:rPr>
                <w:rFonts w:hint="eastAsia" w:ascii="宋体" w:hAnsi="宋体" w:cs="宋体"/>
                <w:kern w:val="0"/>
                <w:sz w:val="24"/>
              </w:rPr>
              <w:t>8辆</w:t>
            </w:r>
          </w:p>
        </w:tc>
        <w:tc>
          <w:tcPr>
            <w:tcW w:w="3035" w:type="dxa"/>
            <w:vAlign w:val="center"/>
          </w:tcPr>
          <w:p>
            <w:pPr>
              <w:spacing w:line="360" w:lineRule="auto"/>
              <w:rPr>
                <w:rFonts w:ascii="Calibri" w:hAnsi="Calibri" w:cs="宋体"/>
                <w:kern w:val="0"/>
                <w:sz w:val="24"/>
              </w:rPr>
            </w:pPr>
            <w:r>
              <w:rPr>
                <w:rFonts w:ascii="Calibri" w:hAnsi="Calibri" w:cs="宋体"/>
                <w:kern w:val="0"/>
                <w:sz w:val="24"/>
              </w:rPr>
              <w:t>5</w:t>
            </w:r>
            <w:r>
              <w:rPr>
                <w:rFonts w:hint="eastAsia" w:ascii="Calibri" w:hAnsi="Calibri" w:cs="宋体"/>
                <w:kern w:val="0"/>
                <w:sz w:val="24"/>
              </w:rPr>
              <w:t>座电动巡逻车，至少六成新及以上；</w:t>
            </w:r>
          </w:p>
        </w:tc>
        <w:tc>
          <w:tcPr>
            <w:tcW w:w="1668" w:type="dxa"/>
            <w:vAlign w:val="center"/>
          </w:tcPr>
          <w:p>
            <w:pPr>
              <w:spacing w:line="360" w:lineRule="auto"/>
              <w:jc w:val="center"/>
              <w:rPr>
                <w:rFonts w:ascii="Calibri" w:hAnsi="Calibri"/>
                <w:szCs w:val="22"/>
              </w:rPr>
            </w:pPr>
            <w:r>
              <w:rPr>
                <w:rFonts w:hint="eastAsia" w:ascii="Calibri" w:hAnsi="Calibri"/>
                <w:szCs w:val="22"/>
              </w:rPr>
              <w:t>满足辅助服务工作需求；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64" w:type="dxa"/>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80" w:type="dxa"/>
            <w:vAlign w:val="center"/>
          </w:tcPr>
          <w:p>
            <w:pPr>
              <w:spacing w:line="360" w:lineRule="auto"/>
              <w:jc w:val="center"/>
              <w:rPr>
                <w:rFonts w:ascii="宋体" w:hAnsi="宋体" w:cs="宋体"/>
                <w:kern w:val="0"/>
                <w:sz w:val="24"/>
              </w:rPr>
            </w:pPr>
            <w:r>
              <w:rPr>
                <w:rFonts w:hint="eastAsia" w:ascii="宋体" w:hAnsi="宋体" w:cs="宋体"/>
                <w:kern w:val="0"/>
                <w:sz w:val="24"/>
              </w:rPr>
              <w:t>**通</w:t>
            </w:r>
          </w:p>
        </w:tc>
        <w:tc>
          <w:tcPr>
            <w:tcW w:w="1110" w:type="dxa"/>
            <w:vAlign w:val="center"/>
          </w:tcPr>
          <w:p>
            <w:pPr>
              <w:spacing w:line="360" w:lineRule="auto"/>
              <w:jc w:val="center"/>
              <w:rPr>
                <w:rFonts w:ascii="宋体" w:hAnsi="宋体" w:cs="宋体"/>
                <w:kern w:val="0"/>
                <w:sz w:val="24"/>
              </w:rPr>
            </w:pPr>
            <w:r>
              <w:rPr>
                <w:rFonts w:hint="eastAsia" w:ascii="宋体" w:hAnsi="宋体" w:cs="宋体"/>
                <w:kern w:val="0"/>
                <w:sz w:val="24"/>
              </w:rPr>
              <w:t>36只</w:t>
            </w:r>
          </w:p>
        </w:tc>
        <w:tc>
          <w:tcPr>
            <w:tcW w:w="3035" w:type="dxa"/>
            <w:vAlign w:val="center"/>
          </w:tcPr>
          <w:p>
            <w:pPr>
              <w:pStyle w:val="955"/>
              <w:spacing w:before="2"/>
              <w:ind w:left="107"/>
              <w:jc w:val="both"/>
              <w:rPr>
                <w:rFonts w:ascii="宋体" w:hAnsi="宋体" w:cs="宋体"/>
                <w:b/>
                <w:bCs/>
                <w:sz w:val="24"/>
                <w:szCs w:val="24"/>
                <w:lang w:val="zh-CN" w:eastAsia="zh-CN" w:bidi="zh-CN"/>
              </w:rPr>
            </w:pPr>
            <w:r>
              <w:rPr>
                <w:rFonts w:hint="eastAsia" w:ascii="宋体" w:hAnsi="宋体" w:cs="宋体"/>
                <w:kern w:val="2"/>
                <w:sz w:val="24"/>
                <w:szCs w:val="24"/>
                <w:lang w:eastAsia="zh-CN"/>
              </w:rPr>
              <w:t>8G运行内存+128G物理内存</w:t>
            </w:r>
            <w:r>
              <w:rPr>
                <w:rFonts w:hint="eastAsia" w:cs="宋体"/>
                <w:kern w:val="2"/>
                <w:sz w:val="24"/>
                <w:szCs w:val="24"/>
                <w:lang w:eastAsia="zh-CN"/>
              </w:rPr>
              <w:t>，</w:t>
            </w:r>
            <w:r>
              <w:rPr>
                <w:rFonts w:hint="eastAsia" w:ascii="宋体" w:hAnsi="宋体" w:cs="宋体"/>
                <w:kern w:val="2"/>
                <w:sz w:val="24"/>
                <w:szCs w:val="24"/>
                <w:lang w:eastAsia="zh-CN"/>
              </w:rPr>
              <w:t>移动</w:t>
            </w:r>
            <w:r>
              <w:rPr>
                <w:rFonts w:hint="eastAsia" w:cs="宋体"/>
                <w:kern w:val="2"/>
                <w:sz w:val="24"/>
                <w:szCs w:val="24"/>
                <w:lang w:eastAsia="zh-CN"/>
              </w:rPr>
              <w:t>版网络通讯；八成新及以上；</w:t>
            </w:r>
          </w:p>
        </w:tc>
        <w:tc>
          <w:tcPr>
            <w:tcW w:w="1668" w:type="dxa"/>
            <w:vAlign w:val="center"/>
          </w:tcPr>
          <w:p>
            <w:pPr>
              <w:pStyle w:val="955"/>
              <w:spacing w:before="2"/>
              <w:ind w:left="107"/>
              <w:jc w:val="center"/>
              <w:rPr>
                <w:rFonts w:ascii="宋体" w:hAnsi="宋体" w:cs="宋体"/>
                <w:b/>
                <w:bCs/>
                <w:sz w:val="24"/>
                <w:szCs w:val="24"/>
                <w:lang w:val="zh-CN" w:eastAsia="zh-CN" w:bidi="zh-CN"/>
              </w:rPr>
            </w:pPr>
            <w:r>
              <w:rPr>
                <w:rFonts w:hint="eastAsia" w:ascii="宋体" w:hAnsi="宋体" w:cs="宋体"/>
                <w:kern w:val="2"/>
                <w:sz w:val="24"/>
                <w:szCs w:val="24"/>
                <w:lang w:eastAsia="zh-CN"/>
              </w:rPr>
              <w:t>移动</w:t>
            </w:r>
            <w:r>
              <w:rPr>
                <w:rFonts w:hint="eastAsia" w:cs="宋体"/>
                <w:kern w:val="2"/>
                <w:sz w:val="24"/>
                <w:szCs w:val="24"/>
                <w:lang w:eastAsia="zh-CN"/>
              </w:rPr>
              <w:t>版网络通讯费用，综合考虑投标总报价内。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4" w:type="dxa"/>
            <w:vAlign w:val="center"/>
          </w:tcPr>
          <w:p>
            <w:pPr>
              <w:pStyle w:val="955"/>
              <w:spacing w:line="360" w:lineRule="auto"/>
              <w:ind w:left="7"/>
              <w:jc w:val="center"/>
              <w:rPr>
                <w:rFonts w:ascii="宋体" w:hAnsi="宋体" w:cs="宋体"/>
                <w:sz w:val="24"/>
                <w:szCs w:val="24"/>
                <w:lang w:eastAsia="zh-CN"/>
              </w:rPr>
            </w:pPr>
            <w:r>
              <w:rPr>
                <w:rFonts w:hint="eastAsia" w:cs="宋体"/>
                <w:sz w:val="24"/>
                <w:szCs w:val="24"/>
                <w:lang w:eastAsia="zh-CN"/>
              </w:rPr>
              <w:t>4</w:t>
            </w:r>
          </w:p>
        </w:tc>
        <w:tc>
          <w:tcPr>
            <w:tcW w:w="2280" w:type="dxa"/>
            <w:vAlign w:val="center"/>
          </w:tcPr>
          <w:p>
            <w:pPr>
              <w:pStyle w:val="955"/>
              <w:spacing w:before="1" w:line="360" w:lineRule="auto"/>
              <w:ind w:left="108"/>
              <w:jc w:val="center"/>
              <w:rPr>
                <w:rFonts w:ascii="宋体" w:hAnsi="宋体" w:cs="宋体"/>
                <w:sz w:val="24"/>
                <w:szCs w:val="24"/>
                <w:lang w:eastAsia="zh-CN"/>
              </w:rPr>
            </w:pPr>
            <w:r>
              <w:rPr>
                <w:rFonts w:hint="eastAsia" w:ascii="宋体" w:hAnsi="宋体" w:cs="宋体"/>
                <w:kern w:val="2"/>
                <w:sz w:val="24"/>
                <w:szCs w:val="24"/>
              </w:rPr>
              <w:t>其他备件备品</w:t>
            </w:r>
          </w:p>
        </w:tc>
        <w:tc>
          <w:tcPr>
            <w:tcW w:w="4145" w:type="dxa"/>
            <w:gridSpan w:val="2"/>
            <w:vAlign w:val="center"/>
          </w:tcPr>
          <w:p>
            <w:pPr>
              <w:pStyle w:val="955"/>
              <w:jc w:val="center"/>
              <w:rPr>
                <w:rFonts w:ascii="宋体" w:hAnsi="宋体" w:cs="宋体"/>
                <w:kern w:val="2"/>
                <w:sz w:val="24"/>
                <w:szCs w:val="24"/>
                <w:lang w:eastAsia="zh-CN"/>
              </w:rPr>
            </w:pPr>
            <w:r>
              <w:rPr>
                <w:rFonts w:hint="eastAsia" w:ascii="宋体" w:hAnsi="宋体" w:cs="宋体"/>
                <w:kern w:val="2"/>
                <w:sz w:val="24"/>
                <w:szCs w:val="24"/>
                <w:lang w:eastAsia="zh-CN"/>
              </w:rPr>
              <w:t>按采购需求</w:t>
            </w:r>
            <w:r>
              <w:rPr>
                <w:rFonts w:hint="eastAsia" w:cs="宋体"/>
                <w:kern w:val="2"/>
                <w:sz w:val="24"/>
                <w:szCs w:val="24"/>
                <w:lang w:eastAsia="zh-CN"/>
              </w:rPr>
              <w:t>自行</w:t>
            </w:r>
            <w:r>
              <w:rPr>
                <w:rFonts w:hint="eastAsia" w:ascii="宋体" w:hAnsi="宋体" w:cs="宋体"/>
                <w:kern w:val="2"/>
                <w:sz w:val="24"/>
                <w:szCs w:val="24"/>
                <w:lang w:eastAsia="zh-CN"/>
              </w:rPr>
              <w:t>配置</w:t>
            </w:r>
            <w:r>
              <w:rPr>
                <w:rFonts w:hint="eastAsia" w:cs="宋体"/>
                <w:kern w:val="2"/>
                <w:sz w:val="24"/>
                <w:szCs w:val="24"/>
                <w:lang w:eastAsia="zh-CN"/>
              </w:rPr>
              <w:t>。</w:t>
            </w:r>
          </w:p>
        </w:tc>
        <w:tc>
          <w:tcPr>
            <w:tcW w:w="1668" w:type="dxa"/>
            <w:vAlign w:val="center"/>
          </w:tcPr>
          <w:p>
            <w:pPr>
              <w:pStyle w:val="955"/>
              <w:ind w:left="107"/>
              <w:jc w:val="center"/>
              <w:rPr>
                <w:rFonts w:ascii="宋体" w:hAnsi="宋体" w:cs="宋体"/>
                <w:b/>
                <w:bCs/>
                <w:sz w:val="24"/>
                <w:szCs w:val="24"/>
                <w:lang w:eastAsia="zh-CN"/>
              </w:rPr>
            </w:pPr>
            <w:r>
              <w:rPr>
                <w:rFonts w:hint="eastAsia" w:cs="宋体"/>
                <w:kern w:val="2"/>
                <w:sz w:val="24"/>
                <w:szCs w:val="24"/>
                <w:lang w:eastAsia="zh-CN"/>
              </w:rPr>
              <w:t>综合考虑投标总报价内。</w:t>
            </w:r>
          </w:p>
        </w:tc>
      </w:tr>
    </w:tbl>
    <w:p>
      <w:pPr>
        <w:spacing w:line="360" w:lineRule="auto"/>
        <w:ind w:firstLine="482" w:firstLineChars="200"/>
        <w:rPr>
          <w:rFonts w:ascii="宋体" w:hAnsi="宋体" w:cs="宋体"/>
          <w:b/>
          <w:bCs/>
          <w:color w:val="000000"/>
          <w:sz w:val="24"/>
        </w:rPr>
      </w:pPr>
      <w:r>
        <w:rPr>
          <w:rFonts w:hint="eastAsia" w:ascii="宋体" w:hAnsi="宋体" w:cs="宋体"/>
          <w:b/>
          <w:bCs/>
          <w:sz w:val="24"/>
        </w:rPr>
        <w:t>五、</w:t>
      </w:r>
      <w:r>
        <w:rPr>
          <w:rFonts w:hint="eastAsia" w:ascii="宋体" w:hAnsi="宋体" w:cs="宋体"/>
          <w:b/>
          <w:bCs/>
          <w:color w:val="000000"/>
          <w:sz w:val="24"/>
        </w:rPr>
        <w:t>服务期限和服务质量要求</w:t>
      </w:r>
    </w:p>
    <w:p>
      <w:pPr>
        <w:pStyle w:val="965"/>
        <w:numPr>
          <w:ilvl w:val="255"/>
          <w:numId w:val="0"/>
        </w:numPr>
        <w:spacing w:line="360" w:lineRule="auto"/>
        <w:ind w:firstLine="480" w:firstLineChars="200"/>
        <w:rPr>
          <w:rFonts w:cs="宋体"/>
          <w:szCs w:val="24"/>
        </w:rPr>
      </w:pPr>
      <w:r>
        <w:rPr>
          <w:rFonts w:hint="eastAsia" w:cs="宋体"/>
          <w:szCs w:val="24"/>
        </w:rPr>
        <w:t>1、服务期限：服务期限为一年，若在合同期内中标方有不配合采购单位工作等严重违约行为或连续二次考核不合格的，采购单位有权提前终止合同，由此造成的一切后果和损失由中标方承担。</w:t>
      </w:r>
    </w:p>
    <w:p>
      <w:pPr>
        <w:snapToGrid w:val="0"/>
        <w:spacing w:line="360" w:lineRule="auto"/>
        <w:ind w:firstLine="470" w:firstLineChars="196"/>
        <w:rPr>
          <w:rFonts w:ascii="宋体" w:hAnsi="宋体" w:cs="宋体"/>
          <w:bCs/>
          <w:sz w:val="24"/>
        </w:rPr>
      </w:pPr>
      <w:r>
        <w:rPr>
          <w:rFonts w:hint="eastAsia" w:ascii="宋体" w:hAnsi="宋体" w:cs="宋体"/>
          <w:bCs/>
          <w:sz w:val="24"/>
        </w:rPr>
        <w:t>2、服务质量要求：服务期内中标单位发生问题，如缺岗、离岗、与采购单位人员发生纠纷等影响采购单位声誉的所有事件，中标单位主要负责人应立即响应，30分钟内到达现场，1个小时内解决问题，现场解决不了的应采取应急措施，应立即阻止事态的发展，确保无任何影响采购人的事件发生。</w:t>
      </w:r>
    </w:p>
    <w:p>
      <w:pPr>
        <w:pStyle w:val="5"/>
      </w:pPr>
    </w:p>
    <w:p>
      <w:pPr>
        <w:snapToGrid w:val="0"/>
        <w:spacing w:line="360" w:lineRule="auto"/>
        <w:ind w:firstLine="482" w:firstLineChars="200"/>
        <w:rPr>
          <w:rFonts w:ascii="宋体" w:hAnsi="宋体" w:cs="宋体"/>
          <w:b/>
          <w:bCs/>
          <w:sz w:val="24"/>
        </w:rPr>
      </w:pPr>
      <w:r>
        <w:rPr>
          <w:rFonts w:hint="eastAsia" w:ascii="宋体" w:hAnsi="宋体" w:cs="宋体"/>
          <w:b/>
          <w:bCs/>
          <w:sz w:val="24"/>
        </w:rPr>
        <w:t>六、服务要求</w:t>
      </w:r>
    </w:p>
    <w:p>
      <w:pPr>
        <w:snapToGrid w:val="0"/>
        <w:spacing w:line="360" w:lineRule="auto"/>
        <w:ind w:firstLine="470" w:firstLineChars="196"/>
        <w:rPr>
          <w:rFonts w:ascii="宋体" w:hAnsi="宋体" w:cs="宋体"/>
          <w:sz w:val="24"/>
        </w:rPr>
      </w:pPr>
      <w:r>
        <w:rPr>
          <w:rFonts w:hint="eastAsia" w:ascii="宋体" w:hAnsi="宋体" w:cs="宋体"/>
          <w:sz w:val="24"/>
        </w:rPr>
        <w:t>1、供应商须在对采购人单位现场及周边环境进行现场踏勘，在全面了解的情况下编制科学合理、切实可行的组织实施计划以及具体的保障措施、工作程序及相应的管理及考核制度。</w:t>
      </w:r>
    </w:p>
    <w:p>
      <w:pPr>
        <w:snapToGrid w:val="0"/>
        <w:spacing w:line="360" w:lineRule="auto"/>
        <w:ind w:firstLine="470" w:firstLineChars="196"/>
        <w:rPr>
          <w:rFonts w:ascii="宋体" w:hAnsi="宋体" w:cs="宋体"/>
          <w:sz w:val="24"/>
        </w:rPr>
      </w:pPr>
      <w:r>
        <w:rPr>
          <w:rFonts w:hint="eastAsia" w:ascii="宋体" w:hAnsi="宋体" w:cs="宋体"/>
          <w:sz w:val="24"/>
        </w:rPr>
        <w:t>2、供应商及其指派的巡防人员须遵守相关保密法规。</w:t>
      </w:r>
    </w:p>
    <w:p>
      <w:pPr>
        <w:snapToGrid w:val="0"/>
        <w:spacing w:line="360" w:lineRule="auto"/>
        <w:ind w:firstLine="470" w:firstLineChars="196"/>
        <w:rPr>
          <w:rFonts w:ascii="宋体" w:hAnsi="宋体" w:cs="宋体"/>
          <w:sz w:val="24"/>
        </w:rPr>
      </w:pPr>
      <w:r>
        <w:rPr>
          <w:rFonts w:hint="eastAsia" w:ascii="宋体" w:hAnsi="宋体" w:cs="宋体"/>
          <w:sz w:val="24"/>
        </w:rPr>
        <w:t>3、供应商须无条件撤换不合格（不称职）的服务人员。</w:t>
      </w:r>
    </w:p>
    <w:p>
      <w:pPr>
        <w:snapToGrid w:val="0"/>
        <w:spacing w:line="360" w:lineRule="auto"/>
        <w:ind w:firstLine="470" w:firstLineChars="196"/>
        <w:rPr>
          <w:rFonts w:ascii="宋体" w:hAnsi="宋体" w:cs="宋体"/>
          <w:sz w:val="24"/>
        </w:rPr>
      </w:pPr>
      <w:r>
        <w:rPr>
          <w:rFonts w:hint="eastAsia" w:ascii="宋体" w:hAnsi="宋体" w:cs="宋体"/>
          <w:sz w:val="24"/>
        </w:rPr>
        <w:t>4、供应商须制定相关的消防应急预案、重大安全事故应急预案、自然灾害应急预案、突发事件应急预案等应急措施。</w:t>
      </w:r>
    </w:p>
    <w:p>
      <w:pPr>
        <w:snapToGrid w:val="0"/>
        <w:spacing w:line="360" w:lineRule="auto"/>
        <w:ind w:firstLine="470" w:firstLineChars="196"/>
        <w:rPr>
          <w:rFonts w:ascii="宋体" w:hAnsi="宋体" w:cs="宋体"/>
          <w:sz w:val="24"/>
        </w:rPr>
      </w:pPr>
      <w:r>
        <w:rPr>
          <w:rFonts w:hint="eastAsia" w:ascii="宋体" w:hAnsi="宋体" w:cs="宋体"/>
          <w:sz w:val="24"/>
        </w:rPr>
        <w:t>5、拟指派人员必须为供应商的聘用人员，并且与供应商签订有正式的劳动合同，并提供劳动合同复印件交采购人。</w:t>
      </w:r>
    </w:p>
    <w:p>
      <w:pPr>
        <w:snapToGrid w:val="0"/>
        <w:spacing w:line="360" w:lineRule="auto"/>
        <w:ind w:firstLine="480" w:firstLineChars="200"/>
        <w:rPr>
          <w:rFonts w:ascii="宋体" w:hAnsi="宋体" w:cs="宋体"/>
          <w:sz w:val="24"/>
        </w:rPr>
      </w:pPr>
      <w:r>
        <w:rPr>
          <w:rFonts w:hint="eastAsia" w:ascii="宋体" w:hAnsi="宋体" w:cs="宋体"/>
          <w:sz w:val="24"/>
        </w:rPr>
        <w:t>6、服务人员薪酬标准按相关规定执行。人员工资费用（含法定节假日加班费等）、工伤意外等保险费用、服装等装备费用、交通工具费用、管理费用由供应商根据企业自身实力，核算所需的成本及合理的利润，充分考虑合同期间的市场风险、人员增减、政策性调整及不可预见因素，自行报价。</w:t>
      </w:r>
    </w:p>
    <w:p>
      <w:pPr>
        <w:snapToGrid w:val="0"/>
        <w:spacing w:line="360" w:lineRule="auto"/>
        <w:ind w:firstLine="480" w:firstLineChars="200"/>
        <w:rPr>
          <w:rFonts w:ascii="宋体" w:hAnsi="宋体" w:cs="宋体"/>
          <w:sz w:val="24"/>
        </w:rPr>
      </w:pPr>
      <w:r>
        <w:rPr>
          <w:rFonts w:hint="eastAsia" w:ascii="宋体" w:hAnsi="宋体" w:cs="宋体"/>
          <w:sz w:val="24"/>
        </w:rPr>
        <w:t>7、采购人不提供供应商职工的住宿用房。</w:t>
      </w:r>
    </w:p>
    <w:p>
      <w:pPr>
        <w:pStyle w:val="5"/>
      </w:pPr>
      <w:r>
        <w:rPr>
          <w:rFonts w:hint="eastAsia" w:hAnsi="宋体" w:cs="宋体"/>
          <w:sz w:val="24"/>
          <w:szCs w:val="24"/>
        </w:rPr>
        <w:t>8、</w:t>
      </w:r>
      <w:r>
        <w:rPr>
          <w:rFonts w:hint="eastAsia" w:hAnsi="宋体" w:cs="宋体"/>
          <w:sz w:val="24"/>
        </w:rPr>
        <w:t xml:space="preserve"> 服务人员在服务期间应严格遵守各项法律法规，因个人原因违反相关法律法规的，由供应商及服务人员自行负责，与采购方无涉。</w:t>
      </w:r>
    </w:p>
    <w:p>
      <w:pPr>
        <w:pStyle w:val="5"/>
      </w:pPr>
    </w:p>
    <w:p>
      <w:pPr>
        <w:spacing w:line="360" w:lineRule="auto"/>
        <w:ind w:firstLine="482" w:firstLineChars="200"/>
        <w:rPr>
          <w:rFonts w:ascii="宋体" w:hAnsi="宋体" w:cs="宋体"/>
          <w:b/>
          <w:bCs/>
          <w:sz w:val="24"/>
        </w:rPr>
      </w:pPr>
      <w:r>
        <w:rPr>
          <w:rFonts w:hint="eastAsia" w:ascii="宋体" w:hAnsi="宋体" w:cs="宋体"/>
          <w:b/>
          <w:bCs/>
          <w:sz w:val="24"/>
        </w:rPr>
        <w:t>七、安全要求</w:t>
      </w:r>
    </w:p>
    <w:p>
      <w:pPr>
        <w:spacing w:line="360" w:lineRule="auto"/>
        <w:ind w:firstLine="480" w:firstLineChars="200"/>
        <w:rPr>
          <w:rFonts w:ascii="宋体" w:hAnsi="宋体" w:cs="宋体"/>
          <w:sz w:val="24"/>
        </w:rPr>
      </w:pPr>
      <w:r>
        <w:rPr>
          <w:rFonts w:hint="eastAsia" w:ascii="宋体" w:hAnsi="宋体" w:cs="宋体"/>
          <w:sz w:val="24"/>
        </w:rPr>
        <w:t>按照劳动合同法落实作业人员的意外伤害保险的投入，如遇到人员伤亡事故，均由中标单位负责，招标人概不负责。</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八、费用支付</w:t>
      </w:r>
      <w:bookmarkEnd w:id="30"/>
    </w:p>
    <w:p>
      <w:pPr>
        <w:spacing w:line="360" w:lineRule="auto"/>
        <w:ind w:firstLine="480" w:firstLineChars="200"/>
        <w:jc w:val="left"/>
        <w:rPr>
          <w:rFonts w:ascii="宋体" w:hAnsi="宋体" w:cs="宋体"/>
          <w:b/>
          <w:bCs/>
          <w:color w:val="000000"/>
          <w:sz w:val="24"/>
        </w:rPr>
      </w:pPr>
      <w:r>
        <w:rPr>
          <w:rFonts w:hint="eastAsia" w:ascii="宋体" w:hAnsi="宋体" w:cs="宋体"/>
          <w:sz w:val="24"/>
        </w:rPr>
        <w:t>服务费按每两个自然月为一个周期结算一次，根据考核结果支付上一周期费用，中标方开具符合采购方要求的服务发票至采购方，采购方在中标方提供发票后的次月15个工作日支付费用（遇国家法定节假日顺延）</w:t>
      </w:r>
      <w:r>
        <w:rPr>
          <w:rFonts w:hint="eastAsia" w:ascii="宋体" w:hAnsi="宋体" w:cs="宋体"/>
          <w:color w:val="000000"/>
          <w:sz w:val="24"/>
        </w:rPr>
        <w:t>。</w:t>
      </w:r>
    </w:p>
    <w:p>
      <w:pPr>
        <w:spacing w:line="360" w:lineRule="auto"/>
        <w:ind w:firstLine="480" w:firstLineChars="200"/>
        <w:rPr>
          <w:rFonts w:ascii="宋体" w:hAnsi="宋体" w:cs="宋体"/>
          <w:bCs/>
          <w:sz w:val="24"/>
        </w:rPr>
      </w:pPr>
      <w:r>
        <w:rPr>
          <w:rFonts w:hint="eastAsia" w:ascii="宋体" w:hAnsi="宋体" w:cs="宋体"/>
          <w:sz w:val="24"/>
        </w:rPr>
        <w:t>服务费用以中标价为准</w:t>
      </w:r>
      <w:r>
        <w:rPr>
          <w:rFonts w:hint="eastAsia" w:ascii="宋体" w:hAnsi="宋体" w:cs="宋体"/>
          <w:b/>
          <w:bCs/>
          <w:sz w:val="24"/>
        </w:rPr>
        <w:t>（合同期内如遇工作人员的最低工资调整等其他因素，产生的费用由中标单位承担）</w:t>
      </w:r>
      <w:r>
        <w:rPr>
          <w:rFonts w:hint="eastAsia" w:ascii="宋体" w:hAnsi="宋体" w:cs="宋体"/>
          <w:sz w:val="24"/>
        </w:rPr>
        <w:t>。</w:t>
      </w:r>
      <w:bookmarkStart w:id="31" w:name="_Toc31590"/>
      <w:bookmarkStart w:id="32" w:name="_Toc526935150"/>
    </w:p>
    <w:p>
      <w:pPr>
        <w:spacing w:line="360" w:lineRule="auto"/>
        <w:ind w:firstLine="482" w:firstLineChars="200"/>
        <w:rPr>
          <w:rFonts w:ascii="宋体" w:hAnsi="宋体" w:cs="宋体"/>
          <w:sz w:val="24"/>
        </w:rPr>
      </w:pPr>
      <w:r>
        <w:rPr>
          <w:rFonts w:hint="eastAsia" w:ascii="宋体" w:hAnsi="宋体" w:cs="宋体"/>
          <w:b/>
          <w:bCs/>
          <w:sz w:val="24"/>
        </w:rPr>
        <w:t>九、</w:t>
      </w:r>
      <w:r>
        <w:rPr>
          <w:rFonts w:hint="eastAsia" w:ascii="宋体" w:hAnsi="宋体" w:cs="宋体"/>
          <w:b/>
          <w:sz w:val="24"/>
        </w:rPr>
        <w:t>验收要求</w:t>
      </w:r>
      <w:bookmarkEnd w:id="31"/>
    </w:p>
    <w:p>
      <w:pPr>
        <w:spacing w:line="360" w:lineRule="auto"/>
        <w:ind w:firstLine="480" w:firstLineChars="200"/>
        <w:rPr>
          <w:rFonts w:ascii="宋体" w:hAnsi="宋体" w:cs="宋体"/>
          <w:sz w:val="24"/>
        </w:rPr>
      </w:pPr>
      <w:r>
        <w:rPr>
          <w:rFonts w:hint="eastAsia" w:ascii="宋体" w:hAnsi="宋体" w:cs="宋体"/>
          <w:sz w:val="24"/>
        </w:rPr>
        <w:t>采购方根据</w:t>
      </w:r>
      <w:r>
        <w:rPr>
          <w:rFonts w:hint="eastAsia" w:ascii="宋体" w:hAnsi="宋体" w:cs="宋体"/>
          <w:b/>
          <w:bCs/>
          <w:sz w:val="24"/>
        </w:rPr>
        <w:t>日常管理督查考核细则</w:t>
      </w:r>
      <w:r>
        <w:rPr>
          <w:rFonts w:hint="eastAsia" w:ascii="宋体" w:hAnsi="宋体" w:cs="宋体"/>
          <w:sz w:val="24"/>
        </w:rPr>
        <w:t>，采购单位自行验收。</w:t>
      </w:r>
    </w:p>
    <w:p>
      <w:pPr>
        <w:pStyle w:val="257"/>
        <w:snapToGrid w:val="0"/>
        <w:ind w:firstLine="482"/>
        <w:rPr>
          <w:rFonts w:ascii="宋体" w:hAnsi="宋体" w:eastAsia="宋体" w:cs="宋体"/>
          <w:b/>
          <w:bCs/>
          <w:color w:val="000000"/>
        </w:rPr>
      </w:pPr>
      <w:bookmarkStart w:id="33" w:name="_Toc16489"/>
      <w:r>
        <w:rPr>
          <w:rFonts w:hint="eastAsia" w:ascii="宋体" w:hAnsi="宋体" w:eastAsia="宋体" w:cs="宋体"/>
          <w:b/>
          <w:bCs/>
          <w:color w:val="000000"/>
        </w:rPr>
        <w:t>十、其他说明</w:t>
      </w:r>
    </w:p>
    <w:p>
      <w:pPr>
        <w:pStyle w:val="965"/>
        <w:numPr>
          <w:ilvl w:val="255"/>
          <w:numId w:val="0"/>
        </w:numPr>
        <w:spacing w:line="360" w:lineRule="auto"/>
        <w:rPr>
          <w:rFonts w:cs="宋体"/>
          <w:bCs/>
          <w:color w:val="000000"/>
          <w:szCs w:val="24"/>
          <w:lang w:val="en-US"/>
        </w:rPr>
      </w:pPr>
      <w:r>
        <w:rPr>
          <w:rFonts w:hint="eastAsia" w:cs="宋体"/>
          <w:bCs/>
          <w:color w:val="000000"/>
          <w:szCs w:val="24"/>
        </w:rPr>
        <w:t>带“</w:t>
      </w:r>
      <w:r>
        <w:rPr>
          <w:rFonts w:hint="eastAsia" w:cs="宋体"/>
          <w:szCs w:val="24"/>
        </w:rPr>
        <w:t>▲</w:t>
      </w:r>
      <w:r>
        <w:rPr>
          <w:rFonts w:hint="eastAsia" w:cs="宋体"/>
          <w:bCs/>
          <w:color w:val="000000"/>
          <w:szCs w:val="24"/>
        </w:rPr>
        <w:t>”条款为实质性条款，投标人须提供《采购需求实质性内容响应表》（格式见第五部分 ），如有任意一条未响应或不满足，将被视为无效。</w:t>
      </w:r>
    </w:p>
    <w:p>
      <w:pPr>
        <w:pStyle w:val="19"/>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十一、</w:t>
      </w:r>
      <w:bookmarkEnd w:id="32"/>
      <w:bookmarkEnd w:id="33"/>
      <w:r>
        <w:rPr>
          <w:rFonts w:hint="eastAsia" w:ascii="宋体" w:hAnsi="宋体" w:cs="宋体"/>
          <w:b/>
          <w:bCs/>
          <w:sz w:val="24"/>
        </w:rPr>
        <w:t>考核细则参考</w:t>
      </w:r>
    </w:p>
    <w:p>
      <w:pPr>
        <w:snapToGrid w:val="0"/>
        <w:spacing w:line="360" w:lineRule="auto"/>
        <w:ind w:firstLine="472" w:firstLineChars="196"/>
        <w:jc w:val="center"/>
        <w:outlineLvl w:val="1"/>
        <w:rPr>
          <w:rFonts w:ascii="宋体" w:hAnsi="宋体" w:cs="宋体"/>
          <w:b/>
          <w:bCs/>
          <w:sz w:val="24"/>
        </w:rPr>
      </w:pPr>
      <w:bookmarkStart w:id="34" w:name="_Toc303256693"/>
    </w:p>
    <w:p>
      <w:pPr>
        <w:snapToGrid w:val="0"/>
        <w:spacing w:line="360" w:lineRule="auto"/>
        <w:ind w:firstLine="472" w:firstLineChars="196"/>
        <w:jc w:val="center"/>
        <w:outlineLvl w:val="1"/>
        <w:rPr>
          <w:rFonts w:ascii="宋体" w:hAnsi="宋体" w:cs="宋体"/>
          <w:b/>
          <w:bCs/>
          <w:sz w:val="24"/>
        </w:rPr>
      </w:pPr>
      <w:r>
        <w:rPr>
          <w:rFonts w:hint="eastAsia" w:ascii="宋体" w:hAnsi="宋体" w:cs="宋体"/>
          <w:b/>
          <w:bCs/>
          <w:sz w:val="24"/>
        </w:rPr>
        <w:t>巡防人员日常管理督查考核细则</w:t>
      </w:r>
    </w:p>
    <w:tbl>
      <w:tblPr>
        <w:tblStyle w:val="63"/>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047"/>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扣分内容</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上班迟到、早退、擅自离岗。</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旷工。</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旷工半天扣2分、1天扣3分（两次出现旷工由服务单位予以更换人员）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无故不参加会议、集中学习。</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上班期间着装不规范、不整洁。</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在服务区域、时间内聚众聊天、看手机、或进入店家做与工作无关的事。</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违反请销假制度。</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将工作装备借于他人使用。</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8</w:t>
            </w:r>
          </w:p>
          <w:p>
            <w:pPr>
              <w:spacing w:line="360" w:lineRule="auto"/>
              <w:jc w:val="center"/>
              <w:rPr>
                <w:rFonts w:ascii="宋体" w:hAnsi="宋体" w:cs="宋体"/>
                <w:sz w:val="24"/>
              </w:rPr>
            </w:pP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不服从正常的工作调动。</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9</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服务人员对自己服务区域、路段不熟悉，不了解消火栓地点并不能熟练使用消防器材。</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10</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遇险情未及时上报，未采取措施制止灾害扩大。</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yellow"/>
              </w:rPr>
            </w:pPr>
            <w:r>
              <w:rPr>
                <w:rFonts w:hint="eastAsia" w:ascii="宋体" w:hAnsi="宋体" w:cs="宋体"/>
                <w:sz w:val="24"/>
              </w:rPr>
              <w:t>11</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yellow"/>
              </w:rPr>
            </w:pPr>
            <w:r>
              <w:rPr>
                <w:rFonts w:hint="eastAsia" w:ascii="宋体" w:hAnsi="宋体" w:cs="宋体"/>
                <w:sz w:val="24"/>
              </w:rPr>
              <w:t>在巡逻过程中，遇有正在实施的不法侵害行为时，未迅速制止和报警。</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yellow"/>
              </w:rPr>
            </w:pPr>
            <w:r>
              <w:rPr>
                <w:rFonts w:hint="eastAsia" w:ascii="宋体" w:hAnsi="宋体" w:cs="宋体"/>
                <w:sz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受到国家法律及治安条例处罚。</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yellow"/>
              </w:rPr>
            </w:pPr>
            <w:r>
              <w:rPr>
                <w:rFonts w:hint="eastAsia" w:ascii="宋体" w:hAnsi="宋体" w:cs="宋体"/>
                <w:sz w:val="24"/>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对采购方督查人员指出的问题不立即进行整改或还顶撞。</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对采购方领导发现、指出的问题，不立即进行整改或还顶撞。</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每人每次扣10分（并由服务单位予以更换人员）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w:t>
            </w:r>
          </w:p>
        </w:tc>
        <w:tc>
          <w:tcPr>
            <w:tcW w:w="4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对不服从采购方督查人员督查管理。</w:t>
            </w:r>
          </w:p>
        </w:tc>
        <w:tc>
          <w:tcPr>
            <w:tcW w:w="40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每人每次扣10分（并由服务单位予以更换人员）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cs="宋体"/>
                <w:b/>
                <w:sz w:val="24"/>
              </w:rPr>
              <w:t>备注</w:t>
            </w:r>
          </w:p>
        </w:tc>
        <w:tc>
          <w:tcPr>
            <w:tcW w:w="80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此督查考核仅限于招标单位对中标单位提供的服务人员根据服务管理内容履职进行考核，根据考核扣分情况进行每月汇总。 </w:t>
            </w:r>
          </w:p>
        </w:tc>
      </w:tr>
    </w:tbl>
    <w:p>
      <w:pPr>
        <w:snapToGrid w:val="0"/>
        <w:spacing w:line="360" w:lineRule="auto"/>
        <w:ind w:firstLine="720" w:firstLineChars="300"/>
        <w:rPr>
          <w:rFonts w:ascii="宋体" w:hAnsi="宋体" w:cs="宋体"/>
          <w:sz w:val="24"/>
        </w:rPr>
      </w:pPr>
    </w:p>
    <w:p>
      <w:pPr>
        <w:snapToGrid w:val="0"/>
        <w:spacing w:line="360" w:lineRule="auto"/>
        <w:ind w:firstLine="720" w:firstLineChars="300"/>
        <w:rPr>
          <w:rFonts w:ascii="宋体" w:hAnsi="宋体" w:cs="宋体"/>
          <w:sz w:val="24"/>
        </w:rPr>
      </w:pPr>
      <w:r>
        <w:rPr>
          <w:rFonts w:hint="eastAsia" w:ascii="宋体" w:hAnsi="宋体" w:cs="宋体"/>
          <w:sz w:val="24"/>
        </w:rPr>
        <w:t xml:space="preserve">甲方：         检查人员签字：         部室负责人签字：              </w:t>
      </w:r>
    </w:p>
    <w:p>
      <w:pPr>
        <w:snapToGrid w:val="0"/>
        <w:spacing w:line="360" w:lineRule="auto"/>
        <w:ind w:firstLine="720" w:firstLineChars="300"/>
        <w:rPr>
          <w:rFonts w:ascii="宋体" w:hAnsi="宋体" w:cs="宋体"/>
          <w:sz w:val="24"/>
        </w:rPr>
      </w:pPr>
      <w:r>
        <w:rPr>
          <w:rFonts w:hint="eastAsia" w:ascii="宋体" w:hAnsi="宋体" w:cs="宋体"/>
          <w:sz w:val="24"/>
        </w:rPr>
        <w:t>乙方：         管理人员签字：          领导签字：</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备注：每月抽查一次，根据检查情况进行扣分；</w:t>
      </w:r>
    </w:p>
    <w:p>
      <w:pPr>
        <w:snapToGrid w:val="0"/>
        <w:spacing w:line="360" w:lineRule="auto"/>
        <w:ind w:firstLine="480" w:firstLineChars="200"/>
        <w:rPr>
          <w:rFonts w:ascii="宋体" w:hAnsi="宋体" w:cs="宋体"/>
          <w:sz w:val="24"/>
        </w:rPr>
      </w:pPr>
      <w:r>
        <w:rPr>
          <w:rFonts w:hint="eastAsia" w:ascii="宋体" w:hAnsi="宋体" w:cs="宋体"/>
          <w:sz w:val="24"/>
        </w:rPr>
        <w:t>A、若分值＜80分，视为考核不合格，并扣除本月服务经费20%；</w:t>
      </w:r>
    </w:p>
    <w:p>
      <w:pPr>
        <w:snapToGrid w:val="0"/>
        <w:spacing w:line="360" w:lineRule="auto"/>
        <w:ind w:firstLine="480" w:firstLineChars="200"/>
        <w:rPr>
          <w:rFonts w:ascii="宋体" w:hAnsi="宋体" w:cs="宋体"/>
          <w:sz w:val="24"/>
        </w:rPr>
      </w:pPr>
      <w:r>
        <w:rPr>
          <w:rFonts w:hint="eastAsia" w:ascii="宋体" w:hAnsi="宋体" w:cs="宋体"/>
          <w:sz w:val="24"/>
        </w:rPr>
        <w:t>B、若80分≤考核得分＜85分，扣除本月服务经费10%；</w:t>
      </w:r>
    </w:p>
    <w:p>
      <w:pPr>
        <w:snapToGrid w:val="0"/>
        <w:spacing w:line="360" w:lineRule="auto"/>
        <w:ind w:firstLine="480" w:firstLineChars="200"/>
        <w:rPr>
          <w:rFonts w:ascii="宋体" w:hAnsi="宋体" w:cs="宋体"/>
          <w:sz w:val="24"/>
        </w:rPr>
      </w:pPr>
      <w:r>
        <w:rPr>
          <w:rFonts w:hint="eastAsia" w:ascii="宋体" w:hAnsi="宋体" w:cs="宋体"/>
          <w:sz w:val="24"/>
        </w:rPr>
        <w:t>C、考核得分≥85分，甲方支付合同约定服务费用的100%；</w:t>
      </w:r>
      <w:bookmarkEnd w:id="34"/>
    </w:p>
    <w:p>
      <w:pPr>
        <w:snapToGrid w:val="0"/>
        <w:spacing w:line="360" w:lineRule="auto"/>
        <w:ind w:firstLine="480" w:firstLineChars="200"/>
        <w:rPr>
          <w:rFonts w:ascii="宋体" w:hAnsi="宋体" w:cs="宋体"/>
          <w:sz w:val="24"/>
        </w:rPr>
      </w:pPr>
      <w:r>
        <w:rPr>
          <w:rFonts w:hint="eastAsia" w:ascii="宋体" w:hAnsi="宋体" w:cs="宋体"/>
          <w:sz w:val="24"/>
        </w:rPr>
        <w:t>D、以下情况为强制性要求，一旦发生经查实，每次将扣除本月服务经费20%。</w:t>
      </w:r>
    </w:p>
    <w:p>
      <w:pPr>
        <w:snapToGrid w:val="0"/>
        <w:spacing w:line="360" w:lineRule="auto"/>
        <w:ind w:firstLine="480" w:firstLineChars="200"/>
        <w:rPr>
          <w:rFonts w:ascii="宋体" w:hAnsi="宋体" w:cs="宋体"/>
          <w:sz w:val="24"/>
        </w:rPr>
      </w:pPr>
      <w:r>
        <w:rPr>
          <w:rFonts w:hint="eastAsia" w:ascii="宋体" w:hAnsi="宋体" w:cs="宋体"/>
          <w:sz w:val="24"/>
        </w:rPr>
        <w:t>1、服务人员缺人、缺岗；</w:t>
      </w:r>
    </w:p>
    <w:p>
      <w:pPr>
        <w:snapToGrid w:val="0"/>
        <w:spacing w:line="360" w:lineRule="auto"/>
        <w:ind w:firstLine="480" w:firstLineChars="200"/>
        <w:rPr>
          <w:rFonts w:ascii="宋体" w:hAnsi="宋体" w:cs="宋体"/>
          <w:sz w:val="24"/>
        </w:rPr>
      </w:pPr>
      <w:r>
        <w:rPr>
          <w:rFonts w:hint="eastAsia" w:ascii="宋体" w:hAnsi="宋体" w:cs="宋体"/>
          <w:sz w:val="24"/>
        </w:rPr>
        <w:t>2、重大治安事件，责任由中标服务方引起的；重大火灾事故，责任由中标服务方引起的；</w:t>
      </w:r>
    </w:p>
    <w:p>
      <w:pPr>
        <w:pStyle w:val="25"/>
      </w:pPr>
      <w:r>
        <w:rPr>
          <w:rFonts w:hint="eastAsia" w:cs="宋体"/>
        </w:rPr>
        <w:t>3、服务人员在街道管辖范围内严重违反街道规章制度，产生较严重后果的。</w:t>
      </w:r>
    </w:p>
    <w:p>
      <w:pPr>
        <w:snapToGrid w:val="0"/>
        <w:spacing w:line="360" w:lineRule="auto"/>
        <w:jc w:val="center"/>
        <w:rPr>
          <w:rFonts w:ascii="仿宋_GB2312" w:hAnsi="仿宋_GB2312" w:eastAsia="仿宋_GB2312" w:cs="仿宋_GB2312"/>
          <w:b/>
          <w:sz w:val="36"/>
          <w:szCs w:val="36"/>
        </w:rPr>
      </w:pPr>
    </w:p>
    <w:p>
      <w:pPr>
        <w:snapToGrid w:val="0"/>
        <w:spacing w:line="360" w:lineRule="auto"/>
        <w:jc w:val="center"/>
        <w:rPr>
          <w:rFonts w:ascii="仿宋_GB2312" w:hAnsi="仿宋_GB2312" w:eastAsia="仿宋_GB2312" w:cs="仿宋_GB2312"/>
          <w:b/>
          <w:sz w:val="36"/>
          <w:szCs w:val="36"/>
        </w:rPr>
      </w:pPr>
    </w:p>
    <w:p>
      <w:pPr>
        <w:pStyle w:val="2"/>
        <w:rPr>
          <w:rFonts w:hAnsi="仿宋_GB2312" w:cs="仿宋_GB2312"/>
          <w:sz w:val="36"/>
          <w:szCs w:val="36"/>
        </w:rPr>
      </w:pPr>
    </w:p>
    <w:p>
      <w:pPr>
        <w:rPr>
          <w:rFonts w:ascii="仿宋_GB2312" w:hAnsi="仿宋_GB2312" w:eastAsia="仿宋_GB2312" w:cs="仿宋_GB2312"/>
          <w:b/>
          <w:sz w:val="36"/>
          <w:szCs w:val="36"/>
        </w:rPr>
      </w:pPr>
    </w:p>
    <w:p>
      <w:pPr>
        <w:pStyle w:val="2"/>
        <w:rPr>
          <w:rFonts w:hAnsi="仿宋_GB2312" w:cs="仿宋_GB2312"/>
          <w:sz w:val="36"/>
          <w:szCs w:val="36"/>
        </w:rPr>
      </w:pPr>
    </w:p>
    <w:p>
      <w:pPr>
        <w:rPr>
          <w:rFonts w:ascii="仿宋_GB2312" w:hAnsi="仿宋_GB2312" w:eastAsia="仿宋_GB2312" w:cs="仿宋_GB2312"/>
          <w:b/>
          <w:sz w:val="36"/>
          <w:szCs w:val="36"/>
        </w:rPr>
      </w:pPr>
    </w:p>
    <w:p>
      <w:pPr>
        <w:pStyle w:val="2"/>
        <w:rPr>
          <w:rFonts w:hAnsi="仿宋_GB2312" w:cs="仿宋_GB2312"/>
          <w:sz w:val="36"/>
          <w:szCs w:val="36"/>
        </w:rPr>
      </w:pPr>
    </w:p>
    <w:p>
      <w:pPr>
        <w:rPr>
          <w:rFonts w:ascii="仿宋_GB2312" w:hAnsi="仿宋_GB2312" w:eastAsia="仿宋_GB2312" w:cs="仿宋_GB2312"/>
          <w:b/>
          <w:sz w:val="36"/>
          <w:szCs w:val="36"/>
        </w:rPr>
      </w:pPr>
    </w:p>
    <w:p>
      <w:pPr>
        <w:pStyle w:val="2"/>
        <w:rPr>
          <w:rFonts w:hAnsi="仿宋_GB2312" w:cs="仿宋_GB2312"/>
          <w:sz w:val="36"/>
          <w:szCs w:val="36"/>
        </w:rPr>
      </w:pPr>
    </w:p>
    <w:p>
      <w:pPr>
        <w:rPr>
          <w:rFonts w:ascii="仿宋_GB2312" w:hAnsi="仿宋_GB2312" w:eastAsia="仿宋_GB2312" w:cs="仿宋_GB2312"/>
          <w:b/>
          <w:sz w:val="36"/>
          <w:szCs w:val="36"/>
        </w:rPr>
      </w:pPr>
    </w:p>
    <w:p>
      <w:pPr>
        <w:pStyle w:val="2"/>
        <w:rPr>
          <w:rFonts w:hAnsi="仿宋_GB2312" w:cs="仿宋_GB2312"/>
          <w:sz w:val="36"/>
          <w:szCs w:val="36"/>
        </w:rPr>
      </w:pPr>
    </w:p>
    <w:p>
      <w:pPr>
        <w:rPr>
          <w:rFonts w:ascii="仿宋_GB2312" w:hAnsi="仿宋_GB2312" w:eastAsia="仿宋_GB2312" w:cs="仿宋_GB2312"/>
          <w:b/>
          <w:sz w:val="36"/>
          <w:szCs w:val="36"/>
        </w:rPr>
      </w:pPr>
    </w:p>
    <w:p>
      <w:pPr>
        <w:pStyle w:val="2"/>
      </w:pPr>
    </w:p>
    <w:p/>
    <w:p>
      <w:pPr>
        <w:snapToGrid w:val="0"/>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第四部分</w:t>
      </w:r>
      <w:bookmarkStart w:id="35" w:name="_Toc184308102"/>
      <w:bookmarkEnd w:id="35"/>
      <w:bookmarkStart w:id="36" w:name="_Toc184312110"/>
      <w:bookmarkEnd w:id="36"/>
      <w:bookmarkStart w:id="37" w:name="_Toc184312125"/>
      <w:bookmarkEnd w:id="37"/>
      <w:bookmarkStart w:id="38" w:name="_Toc184310285"/>
      <w:bookmarkEnd w:id="38"/>
      <w:bookmarkStart w:id="39" w:name="_Toc184312080"/>
      <w:bookmarkEnd w:id="39"/>
      <w:bookmarkStart w:id="40" w:name="_Toc184310325"/>
      <w:bookmarkEnd w:id="40"/>
      <w:bookmarkStart w:id="41" w:name="_Toc184308076"/>
      <w:bookmarkEnd w:id="41"/>
      <w:bookmarkStart w:id="42" w:name="_Toc184308036"/>
      <w:bookmarkEnd w:id="42"/>
      <w:bookmarkStart w:id="43" w:name="_Toc184312129"/>
      <w:bookmarkEnd w:id="43"/>
      <w:bookmarkStart w:id="44" w:name="_Toc184308043"/>
      <w:bookmarkEnd w:id="44"/>
      <w:bookmarkStart w:id="45" w:name="_Toc184314450"/>
      <w:bookmarkEnd w:id="45"/>
      <w:bookmarkStart w:id="46" w:name="_Toc184313280"/>
      <w:bookmarkEnd w:id="46"/>
      <w:bookmarkStart w:id="47" w:name="_Toc184313248"/>
      <w:bookmarkEnd w:id="47"/>
      <w:bookmarkStart w:id="48" w:name="_Toc184308057"/>
      <w:bookmarkEnd w:id="48"/>
      <w:bookmarkStart w:id="49" w:name="_Toc184312116"/>
      <w:bookmarkEnd w:id="49"/>
      <w:bookmarkStart w:id="50" w:name="_Toc184310297"/>
      <w:bookmarkEnd w:id="50"/>
      <w:bookmarkStart w:id="51" w:name="_Toc184312083"/>
      <w:bookmarkEnd w:id="51"/>
      <w:bookmarkStart w:id="52" w:name="_Toc184310273"/>
      <w:bookmarkEnd w:id="52"/>
      <w:bookmarkStart w:id="53" w:name="_Toc184312095"/>
      <w:bookmarkEnd w:id="53"/>
      <w:bookmarkStart w:id="54" w:name="_Toc184314434"/>
      <w:bookmarkEnd w:id="54"/>
      <w:bookmarkStart w:id="55" w:name="_Toc184314446"/>
      <w:bookmarkEnd w:id="55"/>
      <w:bookmarkStart w:id="56" w:name="_Toc184313294"/>
      <w:bookmarkEnd w:id="56"/>
      <w:bookmarkStart w:id="57" w:name="_Toc184313240"/>
      <w:bookmarkEnd w:id="57"/>
      <w:bookmarkStart w:id="58" w:name="_Toc184313307"/>
      <w:bookmarkEnd w:id="58"/>
      <w:bookmarkStart w:id="59" w:name="_Toc184308069"/>
      <w:bookmarkEnd w:id="59"/>
      <w:bookmarkStart w:id="60" w:name="_Toc184310296"/>
      <w:bookmarkEnd w:id="60"/>
      <w:bookmarkStart w:id="61" w:name="_Toc184314476"/>
      <w:bookmarkEnd w:id="61"/>
      <w:bookmarkStart w:id="62" w:name="_Toc184313253"/>
      <w:bookmarkEnd w:id="62"/>
      <w:bookmarkStart w:id="63" w:name="_Toc184310288"/>
      <w:bookmarkEnd w:id="63"/>
      <w:bookmarkStart w:id="64" w:name="_Toc184312081"/>
      <w:bookmarkEnd w:id="64"/>
      <w:bookmarkStart w:id="65" w:name="_Toc184314413"/>
      <w:bookmarkEnd w:id="65"/>
      <w:bookmarkStart w:id="66" w:name="_Toc184308056"/>
      <w:bookmarkEnd w:id="66"/>
      <w:bookmarkStart w:id="67" w:name="_Toc184314478"/>
      <w:bookmarkEnd w:id="67"/>
      <w:bookmarkStart w:id="68" w:name="_Toc184313281"/>
      <w:bookmarkEnd w:id="68"/>
      <w:bookmarkStart w:id="69" w:name="_Toc184313298"/>
      <w:bookmarkEnd w:id="69"/>
      <w:bookmarkStart w:id="70" w:name="_Toc184312084"/>
      <w:bookmarkEnd w:id="70"/>
      <w:bookmarkStart w:id="71" w:name="_Toc184310311"/>
      <w:bookmarkEnd w:id="71"/>
      <w:bookmarkStart w:id="72" w:name="_Toc184312067"/>
      <w:bookmarkEnd w:id="72"/>
      <w:bookmarkStart w:id="73" w:name="_Toc184312112"/>
      <w:bookmarkEnd w:id="73"/>
      <w:bookmarkStart w:id="74" w:name="_Toc184310315"/>
      <w:bookmarkEnd w:id="74"/>
      <w:bookmarkStart w:id="75" w:name="_Toc184314458"/>
      <w:bookmarkEnd w:id="75"/>
      <w:bookmarkStart w:id="76" w:name="_Toc184308040"/>
      <w:bookmarkEnd w:id="76"/>
      <w:bookmarkStart w:id="77" w:name="_Toc184313254"/>
      <w:bookmarkEnd w:id="77"/>
      <w:bookmarkStart w:id="78" w:name="_Toc184308064"/>
      <w:bookmarkEnd w:id="78"/>
      <w:bookmarkStart w:id="79" w:name="_Toc184313256"/>
      <w:bookmarkEnd w:id="79"/>
      <w:bookmarkStart w:id="80" w:name="_Toc184314475"/>
      <w:bookmarkEnd w:id="80"/>
      <w:bookmarkStart w:id="81" w:name="_Toc184314443"/>
      <w:bookmarkEnd w:id="81"/>
      <w:bookmarkStart w:id="82" w:name="_Toc184312098"/>
      <w:bookmarkEnd w:id="82"/>
      <w:bookmarkStart w:id="83" w:name="_Toc184313273"/>
      <w:bookmarkEnd w:id="83"/>
      <w:bookmarkStart w:id="84" w:name="_Toc184312068"/>
      <w:bookmarkEnd w:id="84"/>
      <w:bookmarkStart w:id="85" w:name="_Toc184310289"/>
      <w:bookmarkEnd w:id="85"/>
      <w:bookmarkStart w:id="86" w:name="_Toc184313277"/>
      <w:bookmarkEnd w:id="86"/>
      <w:bookmarkStart w:id="87" w:name="_Toc184314449"/>
      <w:bookmarkEnd w:id="87"/>
      <w:bookmarkStart w:id="88" w:name="_Toc184312088"/>
      <w:bookmarkEnd w:id="88"/>
      <w:bookmarkStart w:id="89" w:name="_Toc184313297"/>
      <w:bookmarkEnd w:id="89"/>
      <w:bookmarkStart w:id="90" w:name="_Toc184308052"/>
      <w:bookmarkEnd w:id="90"/>
      <w:bookmarkStart w:id="91" w:name="_Toc184312085"/>
      <w:bookmarkEnd w:id="91"/>
      <w:bookmarkStart w:id="92" w:name="_Toc184308066"/>
      <w:bookmarkEnd w:id="92"/>
      <w:bookmarkStart w:id="93" w:name="_Toc184312097"/>
      <w:bookmarkEnd w:id="93"/>
      <w:bookmarkStart w:id="94" w:name="_Toc184308055"/>
      <w:bookmarkEnd w:id="94"/>
      <w:bookmarkStart w:id="95" w:name="_Toc184314438"/>
      <w:bookmarkEnd w:id="95"/>
      <w:bookmarkStart w:id="96" w:name="_Toc184314473"/>
      <w:bookmarkEnd w:id="96"/>
      <w:bookmarkStart w:id="97" w:name="_Toc184312069"/>
      <w:bookmarkEnd w:id="97"/>
      <w:bookmarkStart w:id="98" w:name="_Toc184310302"/>
      <w:bookmarkEnd w:id="98"/>
      <w:bookmarkStart w:id="99" w:name="_Toc184314457"/>
      <w:bookmarkEnd w:id="99"/>
      <w:bookmarkStart w:id="100" w:name="_Toc184308087"/>
      <w:bookmarkEnd w:id="100"/>
      <w:bookmarkStart w:id="101" w:name="_Toc184314455"/>
      <w:bookmarkEnd w:id="101"/>
      <w:bookmarkStart w:id="102" w:name="_Toc184313252"/>
      <w:bookmarkEnd w:id="102"/>
      <w:bookmarkStart w:id="103" w:name="_Toc184314466"/>
      <w:bookmarkEnd w:id="103"/>
      <w:bookmarkStart w:id="104" w:name="_Toc184310293"/>
      <w:bookmarkEnd w:id="104"/>
      <w:bookmarkStart w:id="105" w:name="_Toc184308088"/>
      <w:bookmarkEnd w:id="105"/>
      <w:bookmarkStart w:id="106" w:name="_Toc184314410"/>
      <w:bookmarkEnd w:id="106"/>
      <w:bookmarkStart w:id="107" w:name="_Toc184308090"/>
      <w:bookmarkEnd w:id="107"/>
      <w:bookmarkStart w:id="108" w:name="_Toc184314467"/>
      <w:bookmarkEnd w:id="108"/>
      <w:bookmarkStart w:id="109" w:name="_Toc184312114"/>
      <w:bookmarkEnd w:id="109"/>
      <w:bookmarkStart w:id="110" w:name="_Toc184313267"/>
      <w:bookmarkEnd w:id="110"/>
      <w:bookmarkStart w:id="111" w:name="_Toc184314420"/>
      <w:bookmarkEnd w:id="111"/>
      <w:bookmarkStart w:id="112" w:name="_Toc184310333"/>
      <w:bookmarkEnd w:id="112"/>
      <w:bookmarkStart w:id="113" w:name="_Toc184312108"/>
      <w:bookmarkEnd w:id="113"/>
      <w:bookmarkStart w:id="114" w:name="_Toc184313296"/>
      <w:bookmarkEnd w:id="114"/>
      <w:bookmarkStart w:id="115" w:name="_Toc184310341"/>
      <w:bookmarkEnd w:id="115"/>
      <w:bookmarkStart w:id="116" w:name="_Toc184313286"/>
      <w:bookmarkEnd w:id="116"/>
      <w:bookmarkStart w:id="117" w:name="_Toc184313259"/>
      <w:bookmarkEnd w:id="117"/>
      <w:bookmarkStart w:id="118" w:name="_Toc184313262"/>
      <w:bookmarkEnd w:id="118"/>
      <w:bookmarkStart w:id="119" w:name="_Toc184308108"/>
      <w:bookmarkEnd w:id="119"/>
      <w:bookmarkStart w:id="120" w:name="_Toc184313257"/>
      <w:bookmarkEnd w:id="120"/>
      <w:bookmarkStart w:id="121" w:name="_Toc184314441"/>
      <w:bookmarkEnd w:id="121"/>
      <w:bookmarkStart w:id="122" w:name="_Toc184308089"/>
      <w:bookmarkEnd w:id="122"/>
      <w:bookmarkStart w:id="123" w:name="_Toc184308053"/>
      <w:bookmarkEnd w:id="123"/>
      <w:bookmarkStart w:id="124" w:name="_Toc184312115"/>
      <w:bookmarkEnd w:id="124"/>
      <w:bookmarkStart w:id="125" w:name="_Toc184310275"/>
      <w:bookmarkEnd w:id="125"/>
      <w:bookmarkStart w:id="126" w:name="_Toc184310298"/>
      <w:bookmarkEnd w:id="126"/>
      <w:bookmarkStart w:id="127" w:name="_Toc184313292"/>
      <w:bookmarkEnd w:id="127"/>
      <w:bookmarkStart w:id="128" w:name="_Toc184308054"/>
      <w:bookmarkEnd w:id="128"/>
      <w:bookmarkStart w:id="129" w:name="_Toc184312135"/>
      <w:bookmarkEnd w:id="129"/>
      <w:bookmarkStart w:id="130" w:name="_Toc184312086"/>
      <w:bookmarkEnd w:id="130"/>
      <w:bookmarkStart w:id="131" w:name="_Toc184312107"/>
      <w:bookmarkEnd w:id="131"/>
      <w:bookmarkStart w:id="132" w:name="_Toc184308061"/>
      <w:bookmarkEnd w:id="132"/>
      <w:bookmarkStart w:id="133" w:name="_Toc184313284"/>
      <w:bookmarkEnd w:id="133"/>
      <w:bookmarkStart w:id="134" w:name="_Toc184310342"/>
      <w:bookmarkEnd w:id="134"/>
      <w:bookmarkStart w:id="135" w:name="_Toc184308094"/>
      <w:bookmarkEnd w:id="135"/>
      <w:bookmarkStart w:id="136" w:name="_Toc184308065"/>
      <w:bookmarkEnd w:id="136"/>
      <w:bookmarkStart w:id="137" w:name="_Toc184313266"/>
      <w:bookmarkEnd w:id="137"/>
      <w:bookmarkStart w:id="138" w:name="_Toc184312087"/>
      <w:bookmarkEnd w:id="138"/>
      <w:bookmarkStart w:id="139" w:name="_Toc184308049"/>
      <w:bookmarkEnd w:id="139"/>
      <w:bookmarkStart w:id="140" w:name="_Toc184310291"/>
      <w:bookmarkEnd w:id="140"/>
      <w:bookmarkStart w:id="141" w:name="_Toc184314432"/>
      <w:bookmarkEnd w:id="141"/>
      <w:bookmarkStart w:id="142" w:name="_Toc184314430"/>
      <w:bookmarkEnd w:id="142"/>
      <w:bookmarkStart w:id="143" w:name="_Toc184312106"/>
      <w:bookmarkEnd w:id="143"/>
      <w:bookmarkStart w:id="144" w:name="_Toc184314447"/>
      <w:bookmarkEnd w:id="144"/>
      <w:bookmarkStart w:id="145" w:name="_Toc184310290"/>
      <w:bookmarkEnd w:id="145"/>
      <w:bookmarkStart w:id="146" w:name="_Toc184310281"/>
      <w:bookmarkEnd w:id="146"/>
      <w:bookmarkStart w:id="147" w:name="_Toc184314431"/>
      <w:bookmarkEnd w:id="147"/>
      <w:bookmarkStart w:id="148" w:name="_Toc184310314"/>
      <w:bookmarkEnd w:id="148"/>
      <w:bookmarkStart w:id="149" w:name="_Toc184308081"/>
      <w:bookmarkEnd w:id="149"/>
      <w:bookmarkStart w:id="150" w:name="_Toc184312123"/>
      <w:bookmarkEnd w:id="150"/>
      <w:bookmarkStart w:id="151" w:name="_Toc184310326"/>
      <w:bookmarkEnd w:id="151"/>
      <w:bookmarkStart w:id="152" w:name="_Toc184310277"/>
      <w:bookmarkEnd w:id="152"/>
      <w:bookmarkStart w:id="153" w:name="_Toc184313271"/>
      <w:bookmarkEnd w:id="153"/>
      <w:bookmarkStart w:id="154" w:name="_Toc184314429"/>
      <w:bookmarkEnd w:id="154"/>
      <w:bookmarkStart w:id="155" w:name="_Toc184308101"/>
      <w:bookmarkEnd w:id="155"/>
      <w:bookmarkStart w:id="156" w:name="_Toc184313287"/>
      <w:bookmarkEnd w:id="156"/>
      <w:bookmarkStart w:id="157" w:name="_Toc184310322"/>
      <w:bookmarkEnd w:id="157"/>
      <w:bookmarkStart w:id="158" w:name="_Toc184310336"/>
      <w:bookmarkEnd w:id="158"/>
      <w:bookmarkStart w:id="159" w:name="_Toc184314454"/>
      <w:bookmarkEnd w:id="159"/>
      <w:bookmarkStart w:id="160" w:name="_Toc184313251"/>
      <w:bookmarkEnd w:id="160"/>
      <w:bookmarkStart w:id="161" w:name="_Toc184308048"/>
      <w:bookmarkEnd w:id="161"/>
      <w:bookmarkStart w:id="162" w:name="_Toc184312094"/>
      <w:bookmarkEnd w:id="162"/>
      <w:bookmarkStart w:id="163" w:name="_Toc184312120"/>
      <w:bookmarkEnd w:id="163"/>
      <w:bookmarkStart w:id="164" w:name="_Toc184314435"/>
      <w:bookmarkEnd w:id="164"/>
      <w:bookmarkStart w:id="165" w:name="_Toc184313241"/>
      <w:bookmarkEnd w:id="165"/>
      <w:bookmarkStart w:id="166" w:name="_Toc184310331"/>
      <w:bookmarkEnd w:id="166"/>
      <w:bookmarkStart w:id="167" w:name="_Toc184312126"/>
      <w:bookmarkEnd w:id="167"/>
      <w:bookmarkStart w:id="168" w:name="_Toc184310308"/>
      <w:bookmarkEnd w:id="168"/>
      <w:bookmarkStart w:id="169" w:name="_Toc184313309"/>
      <w:bookmarkEnd w:id="169"/>
      <w:bookmarkStart w:id="170" w:name="_Toc184310317"/>
      <w:bookmarkEnd w:id="170"/>
      <w:bookmarkStart w:id="171" w:name="_Toc184314459"/>
      <w:bookmarkEnd w:id="171"/>
      <w:bookmarkStart w:id="172" w:name="_Toc184313275"/>
      <w:bookmarkEnd w:id="172"/>
      <w:bookmarkStart w:id="173" w:name="_Toc184313283"/>
      <w:bookmarkEnd w:id="173"/>
      <w:bookmarkStart w:id="174" w:name="_Toc184313268"/>
      <w:bookmarkEnd w:id="174"/>
      <w:bookmarkStart w:id="175" w:name="_Toc184310313"/>
      <w:bookmarkEnd w:id="175"/>
      <w:bookmarkStart w:id="176" w:name="_Toc184314468"/>
      <w:bookmarkEnd w:id="176"/>
      <w:bookmarkStart w:id="177" w:name="_Toc184313249"/>
      <w:bookmarkEnd w:id="177"/>
      <w:bookmarkStart w:id="178" w:name="_Toc184313303"/>
      <w:bookmarkEnd w:id="178"/>
      <w:bookmarkStart w:id="179" w:name="_Toc184313255"/>
      <w:bookmarkEnd w:id="179"/>
      <w:bookmarkStart w:id="180" w:name="_Toc184313288"/>
      <w:bookmarkEnd w:id="180"/>
      <w:bookmarkStart w:id="181" w:name="_Toc184308046"/>
      <w:bookmarkEnd w:id="181"/>
      <w:bookmarkStart w:id="182" w:name="_Toc184313272"/>
      <w:bookmarkEnd w:id="182"/>
      <w:bookmarkStart w:id="183" w:name="_Toc184314453"/>
      <w:bookmarkEnd w:id="183"/>
      <w:bookmarkStart w:id="184" w:name="_Toc184310330"/>
      <w:bookmarkEnd w:id="184"/>
      <w:bookmarkStart w:id="185" w:name="_Toc184313243"/>
      <w:bookmarkEnd w:id="185"/>
      <w:bookmarkStart w:id="186" w:name="_Toc184312128"/>
      <w:bookmarkEnd w:id="186"/>
      <w:bookmarkStart w:id="187" w:name="_Toc184312100"/>
      <w:bookmarkEnd w:id="187"/>
      <w:bookmarkStart w:id="188" w:name="_Toc184312117"/>
      <w:bookmarkEnd w:id="188"/>
      <w:bookmarkStart w:id="189" w:name="_Toc184313270"/>
      <w:bookmarkEnd w:id="189"/>
      <w:bookmarkStart w:id="190" w:name="_Toc184314481"/>
      <w:bookmarkEnd w:id="190"/>
      <w:bookmarkStart w:id="191" w:name="_Toc184313263"/>
      <w:bookmarkEnd w:id="191"/>
      <w:bookmarkStart w:id="192" w:name="_Toc184308095"/>
      <w:bookmarkEnd w:id="192"/>
      <w:bookmarkStart w:id="193" w:name="_Toc184312122"/>
      <w:bookmarkEnd w:id="193"/>
      <w:bookmarkStart w:id="194" w:name="_Toc184308091"/>
      <w:bookmarkEnd w:id="194"/>
      <w:bookmarkStart w:id="195" w:name="_Toc184308097"/>
      <w:bookmarkEnd w:id="195"/>
      <w:bookmarkStart w:id="196" w:name="_Toc184308037"/>
      <w:bookmarkEnd w:id="196"/>
      <w:bookmarkStart w:id="197" w:name="_Toc184310343"/>
      <w:bookmarkEnd w:id="197"/>
      <w:bookmarkStart w:id="198" w:name="_Toc184313247"/>
      <w:bookmarkEnd w:id="198"/>
      <w:bookmarkStart w:id="199" w:name="_Toc184312099"/>
      <w:bookmarkEnd w:id="199"/>
      <w:bookmarkStart w:id="200" w:name="_Toc184314470"/>
      <w:bookmarkEnd w:id="200"/>
      <w:bookmarkStart w:id="201" w:name="_Toc184308050"/>
      <w:bookmarkEnd w:id="201"/>
      <w:bookmarkStart w:id="202" w:name="_Toc184312089"/>
      <w:bookmarkEnd w:id="202"/>
      <w:bookmarkStart w:id="203" w:name="_Toc184314437"/>
      <w:bookmarkEnd w:id="203"/>
      <w:bookmarkStart w:id="204" w:name="_Toc184314428"/>
      <w:bookmarkEnd w:id="204"/>
      <w:bookmarkStart w:id="205" w:name="_Toc184312134"/>
      <w:bookmarkEnd w:id="205"/>
      <w:bookmarkStart w:id="206" w:name="_Toc184308092"/>
      <w:bookmarkEnd w:id="206"/>
      <w:bookmarkStart w:id="207" w:name="_Toc184314426"/>
      <w:bookmarkEnd w:id="207"/>
      <w:bookmarkStart w:id="208" w:name="_Toc184310337"/>
      <w:bookmarkEnd w:id="208"/>
      <w:bookmarkStart w:id="209" w:name="_Toc184308068"/>
      <w:bookmarkEnd w:id="209"/>
      <w:bookmarkStart w:id="210" w:name="_Toc184312101"/>
      <w:bookmarkEnd w:id="210"/>
      <w:bookmarkStart w:id="211" w:name="_Toc184310303"/>
      <w:bookmarkEnd w:id="211"/>
      <w:bookmarkStart w:id="212" w:name="_Toc184312091"/>
      <w:bookmarkEnd w:id="212"/>
      <w:bookmarkStart w:id="213" w:name="_Toc184314442"/>
      <w:bookmarkEnd w:id="213"/>
      <w:bookmarkStart w:id="214" w:name="_Toc184308080"/>
      <w:bookmarkEnd w:id="214"/>
      <w:bookmarkStart w:id="215" w:name="_Toc184308099"/>
      <w:bookmarkEnd w:id="215"/>
      <w:bookmarkStart w:id="216" w:name="_Toc184308079"/>
      <w:bookmarkEnd w:id="216"/>
      <w:bookmarkStart w:id="217" w:name="_Toc184308082"/>
      <w:bookmarkEnd w:id="217"/>
      <w:bookmarkStart w:id="218" w:name="_Toc184313269"/>
      <w:bookmarkEnd w:id="218"/>
      <w:bookmarkStart w:id="219" w:name="_Toc184313239"/>
      <w:bookmarkEnd w:id="219"/>
      <w:bookmarkStart w:id="220" w:name="_Toc184310300"/>
      <w:bookmarkEnd w:id="220"/>
      <w:bookmarkStart w:id="221" w:name="_Toc184310320"/>
      <w:bookmarkEnd w:id="221"/>
      <w:bookmarkStart w:id="222" w:name="_Toc184312133"/>
      <w:bookmarkEnd w:id="222"/>
      <w:bookmarkStart w:id="223" w:name="_Toc184313258"/>
      <w:bookmarkEnd w:id="223"/>
      <w:bookmarkStart w:id="224" w:name="_Toc184312130"/>
      <w:bookmarkEnd w:id="224"/>
      <w:bookmarkStart w:id="225" w:name="_Toc184312132"/>
      <w:bookmarkEnd w:id="225"/>
      <w:bookmarkStart w:id="226" w:name="_Toc184314440"/>
      <w:bookmarkEnd w:id="226"/>
      <w:bookmarkStart w:id="227" w:name="_Toc184308073"/>
      <w:bookmarkEnd w:id="227"/>
      <w:bookmarkStart w:id="228" w:name="_Toc184310340"/>
      <w:bookmarkEnd w:id="228"/>
      <w:bookmarkStart w:id="229" w:name="_Toc184312131"/>
      <w:bookmarkEnd w:id="229"/>
      <w:bookmarkStart w:id="230" w:name="_Toc184314421"/>
      <w:bookmarkEnd w:id="230"/>
      <w:bookmarkStart w:id="231" w:name="_Toc184314482"/>
      <w:bookmarkEnd w:id="231"/>
      <w:bookmarkStart w:id="232" w:name="_Toc184308047"/>
      <w:bookmarkEnd w:id="232"/>
      <w:bookmarkStart w:id="233" w:name="_Toc184310278"/>
      <w:bookmarkEnd w:id="233"/>
      <w:bookmarkStart w:id="234" w:name="_Toc184310282"/>
      <w:bookmarkEnd w:id="234"/>
      <w:bookmarkStart w:id="235" w:name="_Toc184308103"/>
      <w:bookmarkEnd w:id="235"/>
      <w:bookmarkStart w:id="236" w:name="_Toc184308071"/>
      <w:bookmarkEnd w:id="236"/>
      <w:bookmarkStart w:id="237" w:name="_Toc184313264"/>
      <w:bookmarkEnd w:id="237"/>
      <w:bookmarkStart w:id="238" w:name="_Toc184310310"/>
      <w:bookmarkEnd w:id="238"/>
      <w:bookmarkStart w:id="239" w:name="_Toc184308045"/>
      <w:bookmarkEnd w:id="239"/>
      <w:bookmarkStart w:id="240" w:name="_Toc184308083"/>
      <w:bookmarkEnd w:id="240"/>
      <w:bookmarkStart w:id="241" w:name="_Toc184312092"/>
      <w:bookmarkEnd w:id="241"/>
      <w:bookmarkStart w:id="242" w:name="_Toc184308096"/>
      <w:bookmarkEnd w:id="242"/>
      <w:bookmarkStart w:id="243" w:name="_Toc184310307"/>
      <w:bookmarkEnd w:id="243"/>
      <w:bookmarkStart w:id="244" w:name="_Toc184310323"/>
      <w:bookmarkEnd w:id="244"/>
      <w:bookmarkStart w:id="245" w:name="_Toc184308107"/>
      <w:bookmarkEnd w:id="245"/>
      <w:bookmarkStart w:id="246" w:name="_Toc184313300"/>
      <w:bookmarkEnd w:id="246"/>
      <w:bookmarkStart w:id="247" w:name="_Toc184314412"/>
      <w:bookmarkEnd w:id="247"/>
      <w:bookmarkStart w:id="248" w:name="_Toc184310321"/>
      <w:bookmarkEnd w:id="248"/>
      <w:bookmarkStart w:id="249" w:name="_Toc184313290"/>
      <w:bookmarkEnd w:id="249"/>
      <w:bookmarkStart w:id="250" w:name="_Toc184313305"/>
      <w:bookmarkEnd w:id="250"/>
      <w:bookmarkStart w:id="251" w:name="_Toc184310334"/>
      <w:bookmarkEnd w:id="251"/>
      <w:bookmarkStart w:id="252" w:name="_Toc184308098"/>
      <w:bookmarkEnd w:id="252"/>
      <w:bookmarkStart w:id="253" w:name="_Toc184314427"/>
      <w:bookmarkEnd w:id="253"/>
      <w:bookmarkStart w:id="254" w:name="_Toc184312103"/>
      <w:bookmarkEnd w:id="254"/>
      <w:bookmarkStart w:id="255" w:name="_Toc184313260"/>
      <w:bookmarkEnd w:id="255"/>
      <w:bookmarkStart w:id="256" w:name="_Toc184313291"/>
      <w:bookmarkEnd w:id="256"/>
      <w:bookmarkStart w:id="257" w:name="_Toc184308074"/>
      <w:bookmarkEnd w:id="257"/>
      <w:bookmarkStart w:id="258" w:name="_Toc184312073"/>
      <w:bookmarkEnd w:id="258"/>
      <w:bookmarkStart w:id="259" w:name="_Toc184310299"/>
      <w:bookmarkEnd w:id="259"/>
      <w:bookmarkStart w:id="260" w:name="_Toc184308039"/>
      <w:bookmarkEnd w:id="260"/>
      <w:bookmarkStart w:id="261" w:name="_Toc184310309"/>
      <w:bookmarkEnd w:id="261"/>
      <w:bookmarkStart w:id="262" w:name="_Toc184314451"/>
      <w:bookmarkEnd w:id="262"/>
      <w:bookmarkStart w:id="263" w:name="_Toc184312113"/>
      <w:bookmarkEnd w:id="263"/>
      <w:bookmarkStart w:id="264" w:name="_Toc184313289"/>
      <w:bookmarkEnd w:id="264"/>
      <w:bookmarkStart w:id="265" w:name="_Toc184313310"/>
      <w:bookmarkEnd w:id="265"/>
      <w:bookmarkStart w:id="266" w:name="_Toc184308104"/>
      <w:bookmarkEnd w:id="266"/>
      <w:bookmarkStart w:id="267" w:name="_Toc184312118"/>
      <w:bookmarkEnd w:id="267"/>
      <w:bookmarkStart w:id="268" w:name="_Toc184308058"/>
      <w:bookmarkEnd w:id="268"/>
      <w:bookmarkStart w:id="269" w:name="_Toc184308067"/>
      <w:bookmarkEnd w:id="269"/>
      <w:bookmarkStart w:id="270" w:name="_Toc184308063"/>
      <w:bookmarkEnd w:id="270"/>
      <w:bookmarkStart w:id="271" w:name="_Toc184313276"/>
      <w:bookmarkEnd w:id="271"/>
      <w:bookmarkStart w:id="272" w:name="_Toc184310338"/>
      <w:bookmarkEnd w:id="272"/>
      <w:bookmarkStart w:id="273" w:name="_Toc184310294"/>
      <w:bookmarkEnd w:id="273"/>
      <w:bookmarkStart w:id="274" w:name="_Toc184314424"/>
      <w:bookmarkEnd w:id="274"/>
      <w:bookmarkStart w:id="275" w:name="_Toc184313301"/>
      <w:bookmarkEnd w:id="275"/>
      <w:bookmarkStart w:id="276" w:name="_Toc184308086"/>
      <w:bookmarkEnd w:id="276"/>
      <w:bookmarkStart w:id="277" w:name="_Toc184313278"/>
      <w:bookmarkEnd w:id="277"/>
      <w:bookmarkStart w:id="278" w:name="_Toc184312090"/>
      <w:bookmarkEnd w:id="278"/>
      <w:bookmarkStart w:id="279" w:name="_Toc184308078"/>
      <w:bookmarkEnd w:id="279"/>
      <w:bookmarkStart w:id="280" w:name="_Toc184310304"/>
      <w:bookmarkEnd w:id="280"/>
      <w:bookmarkStart w:id="281" w:name="_Toc184310283"/>
      <w:bookmarkEnd w:id="281"/>
      <w:bookmarkStart w:id="282" w:name="_Toc184313238"/>
      <w:bookmarkEnd w:id="282"/>
      <w:bookmarkStart w:id="283" w:name="_Toc184313274"/>
      <w:bookmarkEnd w:id="283"/>
      <w:bookmarkStart w:id="284" w:name="_Toc184310280"/>
      <w:bookmarkEnd w:id="284"/>
      <w:bookmarkStart w:id="285" w:name="_Toc184314471"/>
      <w:bookmarkEnd w:id="285"/>
      <w:bookmarkStart w:id="286" w:name="_Toc184310305"/>
      <w:bookmarkEnd w:id="286"/>
      <w:bookmarkStart w:id="287" w:name="_Toc184310329"/>
      <w:bookmarkEnd w:id="287"/>
      <w:bookmarkStart w:id="288" w:name="_Toc184313295"/>
      <w:bookmarkEnd w:id="288"/>
      <w:bookmarkStart w:id="289" w:name="_Toc184313265"/>
      <w:bookmarkEnd w:id="289"/>
      <w:bookmarkStart w:id="290" w:name="_Toc184310319"/>
      <w:bookmarkEnd w:id="290"/>
      <w:bookmarkStart w:id="291" w:name="_Toc184308062"/>
      <w:bookmarkEnd w:id="291"/>
      <w:bookmarkStart w:id="292" w:name="_Toc184310295"/>
      <w:bookmarkEnd w:id="292"/>
      <w:bookmarkStart w:id="293" w:name="_Toc184314425"/>
      <w:bookmarkEnd w:id="293"/>
      <w:bookmarkStart w:id="294" w:name="_Toc184312077"/>
      <w:bookmarkEnd w:id="294"/>
      <w:bookmarkStart w:id="295" w:name="_Toc184313293"/>
      <w:bookmarkEnd w:id="295"/>
      <w:bookmarkStart w:id="296" w:name="_Toc184312102"/>
      <w:bookmarkEnd w:id="296"/>
      <w:bookmarkStart w:id="297" w:name="_Toc184310332"/>
      <w:bookmarkEnd w:id="297"/>
      <w:bookmarkStart w:id="298" w:name="_Toc184308075"/>
      <w:bookmarkEnd w:id="298"/>
      <w:bookmarkStart w:id="299" w:name="_Toc184310287"/>
      <w:bookmarkEnd w:id="299"/>
      <w:bookmarkStart w:id="300" w:name="_Toc184308059"/>
      <w:bookmarkEnd w:id="300"/>
      <w:bookmarkStart w:id="301" w:name="_Toc184312124"/>
      <w:bookmarkEnd w:id="301"/>
      <w:bookmarkStart w:id="302" w:name="_Toc184312096"/>
      <w:bookmarkEnd w:id="302"/>
      <w:bookmarkStart w:id="303" w:name="_Toc184312079"/>
      <w:bookmarkEnd w:id="303"/>
      <w:bookmarkStart w:id="304" w:name="_Toc184312138"/>
      <w:bookmarkEnd w:id="304"/>
      <w:bookmarkStart w:id="305" w:name="_Toc184313308"/>
      <w:bookmarkEnd w:id="305"/>
      <w:bookmarkStart w:id="306" w:name="_Toc184310284"/>
      <w:bookmarkEnd w:id="306"/>
      <w:bookmarkStart w:id="307" w:name="_Toc184314444"/>
      <w:bookmarkEnd w:id="307"/>
      <w:bookmarkStart w:id="308" w:name="_Toc184312139"/>
      <w:bookmarkEnd w:id="308"/>
      <w:bookmarkStart w:id="309" w:name="_Toc184310276"/>
      <w:bookmarkEnd w:id="309"/>
      <w:bookmarkStart w:id="310" w:name="_Toc184314439"/>
      <w:bookmarkEnd w:id="310"/>
      <w:bookmarkStart w:id="311" w:name="_Toc184308060"/>
      <w:bookmarkEnd w:id="311"/>
      <w:bookmarkStart w:id="312" w:name="_Toc184313304"/>
      <w:bookmarkEnd w:id="312"/>
      <w:bookmarkStart w:id="313" w:name="_Toc184308100"/>
      <w:bookmarkEnd w:id="313"/>
      <w:bookmarkStart w:id="314" w:name="_Toc184312074"/>
      <w:bookmarkEnd w:id="314"/>
      <w:bookmarkStart w:id="315" w:name="_Toc184312078"/>
      <w:bookmarkEnd w:id="315"/>
      <w:bookmarkStart w:id="316" w:name="_Toc184313261"/>
      <w:bookmarkEnd w:id="316"/>
      <w:bookmarkStart w:id="317" w:name="_Toc184314460"/>
      <w:bookmarkEnd w:id="317"/>
      <w:bookmarkStart w:id="318" w:name="_Toc184313242"/>
      <w:bookmarkEnd w:id="318"/>
      <w:bookmarkStart w:id="319" w:name="_Toc184313282"/>
      <w:bookmarkEnd w:id="319"/>
      <w:bookmarkStart w:id="320" w:name="_Toc184310344"/>
      <w:bookmarkEnd w:id="320"/>
      <w:bookmarkStart w:id="321" w:name="_Toc184313245"/>
      <w:bookmarkEnd w:id="321"/>
      <w:bookmarkStart w:id="322" w:name="_Toc184312136"/>
      <w:bookmarkEnd w:id="322"/>
      <w:bookmarkStart w:id="323" w:name="_Toc184314477"/>
      <w:bookmarkEnd w:id="323"/>
      <w:bookmarkStart w:id="324" w:name="_Toc184314448"/>
      <w:bookmarkEnd w:id="324"/>
      <w:bookmarkStart w:id="325" w:name="_Toc184314462"/>
      <w:bookmarkEnd w:id="325"/>
      <w:bookmarkStart w:id="326" w:name="_Toc184312071"/>
      <w:bookmarkEnd w:id="326"/>
      <w:bookmarkStart w:id="327" w:name="_Toc184314414"/>
      <w:bookmarkEnd w:id="327"/>
      <w:bookmarkStart w:id="328" w:name="_Toc184310324"/>
      <w:bookmarkEnd w:id="328"/>
      <w:bookmarkStart w:id="329" w:name="_Toc184314472"/>
      <w:bookmarkEnd w:id="329"/>
      <w:bookmarkStart w:id="330" w:name="_Toc184312082"/>
      <w:bookmarkEnd w:id="330"/>
      <w:bookmarkStart w:id="331" w:name="_Toc184310339"/>
      <w:bookmarkEnd w:id="331"/>
      <w:bookmarkStart w:id="332" w:name="_Toc184312075"/>
      <w:bookmarkEnd w:id="332"/>
      <w:bookmarkStart w:id="333" w:name="_Toc184314469"/>
      <w:bookmarkEnd w:id="333"/>
      <w:bookmarkStart w:id="334" w:name="_Toc184308051"/>
      <w:bookmarkEnd w:id="334"/>
      <w:bookmarkStart w:id="335" w:name="_Toc184314419"/>
      <w:bookmarkEnd w:id="335"/>
      <w:bookmarkStart w:id="336" w:name="_Toc184313299"/>
      <w:bookmarkEnd w:id="336"/>
      <w:bookmarkStart w:id="337" w:name="_Toc184312093"/>
      <w:bookmarkEnd w:id="337"/>
      <w:bookmarkStart w:id="338" w:name="_Toc184312111"/>
      <w:bookmarkEnd w:id="338"/>
      <w:bookmarkStart w:id="339" w:name="_Toc184308042"/>
      <w:bookmarkEnd w:id="339"/>
      <w:bookmarkStart w:id="340" w:name="_Toc184314465"/>
      <w:bookmarkEnd w:id="340"/>
      <w:bookmarkStart w:id="341" w:name="_Toc184310328"/>
      <w:bookmarkEnd w:id="341"/>
      <w:bookmarkStart w:id="342" w:name="_Toc184313302"/>
      <w:bookmarkEnd w:id="342"/>
      <w:bookmarkStart w:id="343" w:name="_Toc184312076"/>
      <w:bookmarkEnd w:id="343"/>
      <w:bookmarkStart w:id="344" w:name="_Toc184314415"/>
      <w:bookmarkEnd w:id="344"/>
      <w:bookmarkStart w:id="345" w:name="_Toc184314479"/>
      <w:bookmarkEnd w:id="345"/>
      <w:bookmarkStart w:id="346" w:name="_Toc184314456"/>
      <w:bookmarkEnd w:id="346"/>
      <w:bookmarkStart w:id="347" w:name="_Toc184308105"/>
      <w:bookmarkEnd w:id="347"/>
      <w:bookmarkStart w:id="348" w:name="_Toc184310335"/>
      <w:bookmarkEnd w:id="348"/>
      <w:bookmarkStart w:id="349" w:name="_Toc184308038"/>
      <w:bookmarkEnd w:id="349"/>
      <w:bookmarkStart w:id="350" w:name="_Toc184312121"/>
      <w:bookmarkEnd w:id="350"/>
      <w:bookmarkStart w:id="351" w:name="_Toc184314480"/>
      <w:bookmarkEnd w:id="351"/>
      <w:bookmarkStart w:id="352" w:name="_Toc184313285"/>
      <w:bookmarkEnd w:id="352"/>
      <w:bookmarkStart w:id="353" w:name="_Toc184310279"/>
      <w:bookmarkEnd w:id="353"/>
      <w:bookmarkStart w:id="354" w:name="_Toc184310272"/>
      <w:bookmarkEnd w:id="354"/>
      <w:bookmarkStart w:id="355" w:name="_Toc184314423"/>
      <w:bookmarkEnd w:id="355"/>
      <w:bookmarkStart w:id="356" w:name="_Toc184314461"/>
      <w:bookmarkEnd w:id="356"/>
      <w:bookmarkStart w:id="357" w:name="_Toc184308041"/>
      <w:bookmarkEnd w:id="357"/>
      <w:bookmarkStart w:id="358" w:name="_Toc184312104"/>
      <w:bookmarkEnd w:id="358"/>
      <w:bookmarkStart w:id="359" w:name="_Toc184310318"/>
      <w:bookmarkEnd w:id="359"/>
      <w:bookmarkStart w:id="360" w:name="_Toc184314436"/>
      <w:bookmarkEnd w:id="360"/>
      <w:bookmarkStart w:id="361" w:name="_Toc184314433"/>
      <w:bookmarkEnd w:id="361"/>
      <w:bookmarkStart w:id="362" w:name="_Toc184313250"/>
      <w:bookmarkEnd w:id="362"/>
      <w:bookmarkStart w:id="363" w:name="_Toc184314411"/>
      <w:bookmarkEnd w:id="363"/>
      <w:bookmarkStart w:id="364" w:name="_Toc184314422"/>
      <w:bookmarkEnd w:id="364"/>
      <w:bookmarkStart w:id="365" w:name="_Toc184308072"/>
      <w:bookmarkEnd w:id="365"/>
      <w:bookmarkStart w:id="366" w:name="_Toc184312137"/>
      <w:bookmarkEnd w:id="366"/>
      <w:bookmarkStart w:id="367" w:name="_Toc184314417"/>
      <w:bookmarkEnd w:id="367"/>
      <w:bookmarkStart w:id="368" w:name="_Toc184310274"/>
      <w:bookmarkEnd w:id="368"/>
      <w:bookmarkStart w:id="369" w:name="_Toc184310312"/>
      <w:bookmarkEnd w:id="369"/>
      <w:bookmarkStart w:id="370" w:name="_Toc184312119"/>
      <w:bookmarkEnd w:id="370"/>
      <w:bookmarkStart w:id="371" w:name="_Toc184310316"/>
      <w:bookmarkEnd w:id="371"/>
      <w:bookmarkStart w:id="372" w:name="_Toc184313279"/>
      <w:bookmarkEnd w:id="372"/>
      <w:bookmarkStart w:id="373" w:name="_Toc184308044"/>
      <w:bookmarkEnd w:id="373"/>
      <w:bookmarkStart w:id="374" w:name="_Toc184308077"/>
      <w:bookmarkEnd w:id="374"/>
      <w:bookmarkStart w:id="375" w:name="_Toc184312072"/>
      <w:bookmarkEnd w:id="375"/>
      <w:bookmarkStart w:id="376" w:name="_Toc184314452"/>
      <w:bookmarkEnd w:id="376"/>
      <w:bookmarkStart w:id="377" w:name="_Toc184310327"/>
      <w:bookmarkEnd w:id="377"/>
      <w:bookmarkStart w:id="378" w:name="_Toc184310286"/>
      <w:bookmarkEnd w:id="378"/>
      <w:bookmarkStart w:id="379" w:name="_Toc184312105"/>
      <w:bookmarkEnd w:id="379"/>
      <w:bookmarkStart w:id="380" w:name="_Toc184312109"/>
      <w:bookmarkEnd w:id="380"/>
      <w:bookmarkStart w:id="381" w:name="_Toc184313244"/>
      <w:bookmarkEnd w:id="381"/>
      <w:bookmarkStart w:id="382" w:name="_Toc184308084"/>
      <w:bookmarkEnd w:id="382"/>
      <w:bookmarkStart w:id="383" w:name="_Toc184314418"/>
      <w:bookmarkEnd w:id="383"/>
      <w:bookmarkStart w:id="384" w:name="_Toc184314416"/>
      <w:bookmarkEnd w:id="384"/>
      <w:bookmarkStart w:id="385" w:name="_Toc184308085"/>
      <w:bookmarkEnd w:id="385"/>
      <w:bookmarkStart w:id="386" w:name="_Toc184313246"/>
      <w:bookmarkEnd w:id="386"/>
      <w:bookmarkStart w:id="387" w:name="_Toc184308106"/>
      <w:bookmarkEnd w:id="387"/>
      <w:bookmarkStart w:id="388" w:name="_Toc184314463"/>
      <w:bookmarkEnd w:id="388"/>
      <w:bookmarkStart w:id="389" w:name="_Toc184312127"/>
      <w:bookmarkEnd w:id="389"/>
      <w:bookmarkStart w:id="390" w:name="_Toc184308070"/>
      <w:bookmarkEnd w:id="390"/>
      <w:bookmarkStart w:id="391" w:name="_Toc184308093"/>
      <w:bookmarkEnd w:id="391"/>
      <w:bookmarkStart w:id="392" w:name="_Toc184314474"/>
      <w:bookmarkEnd w:id="392"/>
      <w:bookmarkStart w:id="393" w:name="_Toc184314445"/>
      <w:bookmarkEnd w:id="393"/>
      <w:bookmarkStart w:id="394" w:name="_Toc184312070"/>
      <w:bookmarkEnd w:id="394"/>
      <w:bookmarkStart w:id="395" w:name="_Toc184314464"/>
      <w:bookmarkEnd w:id="395"/>
      <w:bookmarkStart w:id="396" w:name="_Toc184310306"/>
      <w:bookmarkEnd w:id="396"/>
      <w:bookmarkStart w:id="397" w:name="_Toc184310292"/>
      <w:bookmarkEnd w:id="397"/>
      <w:bookmarkStart w:id="398" w:name="_Toc184313306"/>
      <w:bookmarkEnd w:id="398"/>
      <w:bookmarkStart w:id="399" w:name="_Toc184310301"/>
      <w:bookmarkEnd w:id="399"/>
      <w:r>
        <w:rPr>
          <w:rFonts w:hint="eastAsia" w:ascii="仿宋_GB2312" w:hAnsi="仿宋_GB2312" w:eastAsia="仿宋_GB2312" w:cs="仿宋_GB2312"/>
          <w:b/>
          <w:sz w:val="36"/>
          <w:szCs w:val="36"/>
        </w:rPr>
        <w:t>评标办法</w:t>
      </w:r>
    </w:p>
    <w:p>
      <w:pPr>
        <w:snapToGrid w:val="0"/>
        <w:spacing w:line="360" w:lineRule="auto"/>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评标办法前附表</w:t>
      </w:r>
    </w:p>
    <w:tbl>
      <w:tblPr>
        <w:tblStyle w:val="63"/>
        <w:tblpPr w:leftFromText="180" w:rightFromText="180" w:vertAnchor="text" w:horzAnchor="page" w:tblpXSpec="center" w:tblpY="126"/>
        <w:tblW w:w="54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52"/>
        <w:gridCol w:w="5486"/>
        <w:gridCol w:w="70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71" w:type="pct"/>
            <w:vAlign w:val="center"/>
          </w:tcPr>
          <w:p>
            <w:pPr>
              <w:spacing w:line="360" w:lineRule="auto"/>
              <w:jc w:val="center"/>
              <w:outlineLvl w:val="0"/>
              <w:rPr>
                <w:rFonts w:ascii="仿宋_GB2312" w:hAnsi="仿宋_GB2312" w:eastAsia="仿宋_GB2312" w:cs="仿宋_GB2312"/>
                <w:bCs/>
                <w:sz w:val="24"/>
              </w:rPr>
            </w:pPr>
            <w:r>
              <w:rPr>
                <w:rFonts w:hint="eastAsia" w:ascii="仿宋_GB2312" w:hAnsi="仿宋_GB2312" w:eastAsia="仿宋_GB2312" w:cs="仿宋_GB2312"/>
                <w:bCs/>
                <w:sz w:val="24"/>
              </w:rPr>
              <w:t>序号</w:t>
            </w:r>
          </w:p>
        </w:tc>
        <w:tc>
          <w:tcPr>
            <w:tcW w:w="767" w:type="pct"/>
            <w:vAlign w:val="center"/>
          </w:tcPr>
          <w:p>
            <w:pPr>
              <w:spacing w:line="360" w:lineRule="auto"/>
              <w:jc w:val="center"/>
              <w:outlineLvl w:val="0"/>
              <w:rPr>
                <w:rFonts w:ascii="仿宋_GB2312" w:hAnsi="仿宋_GB2312" w:eastAsia="仿宋_GB2312" w:cs="仿宋_GB2312"/>
                <w:bCs/>
                <w:sz w:val="24"/>
              </w:rPr>
            </w:pPr>
            <w:r>
              <w:rPr>
                <w:rFonts w:hint="eastAsia" w:ascii="仿宋_GB2312" w:hAnsi="仿宋_GB2312" w:eastAsia="仿宋_GB2312" w:cs="仿宋_GB2312"/>
                <w:bCs/>
                <w:sz w:val="24"/>
              </w:rPr>
              <w:t>评审内容</w:t>
            </w:r>
          </w:p>
        </w:tc>
        <w:tc>
          <w:tcPr>
            <w:tcW w:w="2711" w:type="pct"/>
            <w:vAlign w:val="center"/>
          </w:tcPr>
          <w:p>
            <w:pPr>
              <w:spacing w:line="360" w:lineRule="auto"/>
              <w:ind w:firstLine="1560" w:firstLineChars="650"/>
              <w:outlineLvl w:val="0"/>
              <w:rPr>
                <w:rFonts w:ascii="仿宋_GB2312" w:hAnsi="仿宋_GB2312" w:eastAsia="仿宋_GB2312" w:cs="仿宋_GB2312"/>
                <w:bCs/>
                <w:sz w:val="24"/>
              </w:rPr>
            </w:pPr>
            <w:r>
              <w:rPr>
                <w:rFonts w:hint="eastAsia" w:ascii="仿宋_GB2312" w:hAnsi="仿宋_GB2312" w:eastAsia="仿宋_GB2312" w:cs="仿宋_GB2312"/>
                <w:bCs/>
                <w:sz w:val="24"/>
              </w:rPr>
              <w:t>评标标准</w:t>
            </w:r>
          </w:p>
        </w:tc>
        <w:tc>
          <w:tcPr>
            <w:tcW w:w="346" w:type="pct"/>
            <w:vAlign w:val="center"/>
          </w:tcPr>
          <w:p>
            <w:pPr>
              <w:spacing w:line="360" w:lineRule="auto"/>
              <w:outlineLvl w:val="0"/>
              <w:rPr>
                <w:rFonts w:ascii="仿宋_GB2312" w:hAnsi="仿宋_GB2312" w:eastAsia="仿宋_GB2312" w:cs="仿宋_GB2312"/>
                <w:bCs/>
                <w:sz w:val="24"/>
              </w:rPr>
            </w:pPr>
            <w:r>
              <w:rPr>
                <w:rFonts w:hint="eastAsia" w:ascii="仿宋_GB2312" w:hAnsi="仿宋_GB2312" w:eastAsia="仿宋_GB2312" w:cs="仿宋_GB2312"/>
                <w:bCs/>
                <w:sz w:val="24"/>
              </w:rPr>
              <w:t>权重</w:t>
            </w:r>
          </w:p>
        </w:tc>
        <w:tc>
          <w:tcPr>
            <w:tcW w:w="802" w:type="pct"/>
          </w:tcPr>
          <w:p>
            <w:pPr>
              <w:spacing w:line="360" w:lineRule="auto"/>
              <w:outlineLvl w:val="0"/>
              <w:rPr>
                <w:rFonts w:ascii="仿宋_GB2312" w:hAnsi="仿宋_GB2312" w:eastAsia="仿宋_GB2312" w:cs="仿宋_GB2312"/>
                <w:bCs/>
                <w:sz w:val="24"/>
              </w:rPr>
            </w:pPr>
            <w:r>
              <w:rPr>
                <w:rFonts w:hint="eastAsia" w:ascii="仿宋_GB2312" w:hAnsi="仿宋_GB2312" w:eastAsia="仿宋_GB2312" w:cs="仿宋_GB2312"/>
                <w:bCs/>
                <w:sz w:val="24"/>
              </w:rPr>
              <w:t>投标文件中评标标准相应的商务技术资料目录</w:t>
            </w:r>
            <w:r>
              <w:rPr>
                <w:rFonts w:hint="eastAsia" w:ascii="仿宋_GB2312" w:hAnsi="仿宋_GB2312" w:eastAsia="仿宋_GB2312" w:cs="仿宋_GB2312"/>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71" w:type="pct"/>
            <w:vMerge w:val="restart"/>
            <w:vAlign w:val="center"/>
          </w:tcPr>
          <w:p>
            <w:pPr>
              <w:spacing w:line="360" w:lineRule="auto"/>
              <w:jc w:val="center"/>
              <w:outlineLvl w:val="0"/>
              <w:rPr>
                <w:rFonts w:ascii="仿宋_GB2312" w:hAnsi="仿宋_GB2312" w:eastAsia="仿宋_GB2312" w:cs="仿宋_GB2312"/>
                <w:sz w:val="24"/>
              </w:rPr>
            </w:pPr>
            <w:r>
              <w:rPr>
                <w:rFonts w:hint="eastAsia" w:ascii="仿宋_GB2312" w:hAnsi="仿宋_GB2312" w:eastAsia="仿宋_GB2312" w:cs="仿宋_GB2312"/>
                <w:sz w:val="24"/>
              </w:rPr>
              <w:t>1</w:t>
            </w:r>
          </w:p>
        </w:tc>
        <w:tc>
          <w:tcPr>
            <w:tcW w:w="767" w:type="pct"/>
            <w:vMerge w:val="restart"/>
            <w:vAlign w:val="center"/>
          </w:tcPr>
          <w:p>
            <w:pPr>
              <w:spacing w:line="360" w:lineRule="auto"/>
              <w:jc w:val="center"/>
              <w:outlineLvl w:val="0"/>
              <w:rPr>
                <w:rFonts w:ascii="仿宋_GB2312" w:hAnsi="仿宋_GB2312" w:eastAsia="仿宋_GB2312" w:cs="仿宋_GB2312"/>
                <w:sz w:val="24"/>
              </w:rPr>
            </w:pPr>
            <w:r>
              <w:rPr>
                <w:rFonts w:hint="eastAsia" w:ascii="仿宋_GB2312" w:hAnsi="仿宋_GB2312" w:eastAsia="仿宋_GB2312" w:cs="仿宋_GB2312"/>
                <w:sz w:val="24"/>
              </w:rPr>
              <w:t>针对本项目的服务理念、定位、目标等</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根据投标人针对序化项目背景的分析，根据内容完整性、合理性、周密性进行打分，满足的得5分，部分满足的得2.5分，不满足的不得分。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71" w:type="pct"/>
            <w:vMerge w:val="continue"/>
            <w:vAlign w:val="center"/>
          </w:tcPr>
          <w:p>
            <w:pPr>
              <w:spacing w:line="360" w:lineRule="auto"/>
              <w:jc w:val="center"/>
              <w:outlineLvl w:val="0"/>
              <w:rPr>
                <w:rFonts w:ascii="仿宋_GB2312" w:hAnsi="仿宋_GB2312" w:eastAsia="仿宋_GB2312" w:cs="仿宋_GB2312"/>
                <w:sz w:val="24"/>
              </w:rPr>
            </w:pPr>
          </w:p>
        </w:tc>
        <w:tc>
          <w:tcPr>
            <w:tcW w:w="767" w:type="pct"/>
            <w:vMerge w:val="continue"/>
          </w:tcPr>
          <w:p>
            <w:pPr>
              <w:pStyle w:val="130"/>
              <w:spacing w:before="0" w:line="440" w:lineRule="exact"/>
              <w:ind w:firstLine="0" w:firstLineChars="0"/>
              <w:rPr>
                <w:rFonts w:ascii="仿宋_GB2312" w:hAnsi="仿宋_GB2312" w:eastAsia="仿宋_GB2312" w:cs="仿宋_GB2312"/>
                <w:szCs w:val="24"/>
              </w:rPr>
            </w:pP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根据投标人针对本项目序化工作职责规划，根据内容完整性、合理性、周密性进行打分，满足的得4分，部分满足的得2分，不满足的不得分。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4</w:t>
            </w:r>
          </w:p>
        </w:tc>
        <w:tc>
          <w:tcPr>
            <w:tcW w:w="802" w:type="pct"/>
          </w:tcPr>
          <w:p>
            <w:pPr>
              <w:spacing w:line="360" w:lineRule="auto"/>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71" w:type="pct"/>
            <w:vMerge w:val="continue"/>
            <w:vAlign w:val="center"/>
          </w:tcPr>
          <w:p>
            <w:pPr>
              <w:spacing w:line="360" w:lineRule="auto"/>
              <w:jc w:val="center"/>
              <w:outlineLvl w:val="0"/>
              <w:rPr>
                <w:rFonts w:ascii="仿宋_GB2312" w:hAnsi="仿宋_GB2312" w:eastAsia="仿宋_GB2312" w:cs="仿宋_GB2312"/>
                <w:sz w:val="24"/>
              </w:rPr>
            </w:pPr>
          </w:p>
        </w:tc>
        <w:tc>
          <w:tcPr>
            <w:tcW w:w="767" w:type="pct"/>
            <w:vMerge w:val="continue"/>
          </w:tcPr>
          <w:p>
            <w:pPr>
              <w:pStyle w:val="130"/>
              <w:spacing w:before="0" w:line="440" w:lineRule="exact"/>
              <w:ind w:firstLine="0" w:firstLineChars="0"/>
              <w:rPr>
                <w:rFonts w:ascii="仿宋_GB2312" w:hAnsi="仿宋_GB2312" w:eastAsia="仿宋_GB2312" w:cs="仿宋_GB2312"/>
                <w:szCs w:val="24"/>
              </w:rPr>
            </w:pP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投标人序化工作服务方案内容响应情况。根据内容完整性、合理性、周密性进行打分，满足的得5分，部分满足的得2.5分，不满足的不得分。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tcPr>
          <w:p>
            <w:pPr>
              <w:spacing w:line="360" w:lineRule="auto"/>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371" w:type="pct"/>
            <w:vAlign w:val="center"/>
          </w:tcPr>
          <w:p>
            <w:pPr>
              <w:spacing w:line="360" w:lineRule="auto"/>
              <w:jc w:val="center"/>
              <w:outlineLvl w:val="0"/>
              <w:rPr>
                <w:rFonts w:ascii="仿宋_GB2312" w:hAnsi="仿宋_GB2312" w:eastAsia="仿宋_GB2312" w:cs="仿宋_GB2312"/>
                <w:sz w:val="24"/>
              </w:rPr>
            </w:pPr>
            <w:r>
              <w:rPr>
                <w:rFonts w:hint="eastAsia" w:ascii="仿宋_GB2312" w:hAnsi="仿宋_GB2312" w:eastAsia="仿宋_GB2312" w:cs="仿宋_GB2312"/>
                <w:sz w:val="24"/>
              </w:rPr>
              <w:t>2</w:t>
            </w:r>
          </w:p>
        </w:tc>
        <w:tc>
          <w:tcPr>
            <w:tcW w:w="767" w:type="pct"/>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针对本项目的各项管理制度</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①有完善的管理制度（包括岗位人员职责、交接班制度、例会制度等）;②建立和完善档案管理制度等，体现标准化服务;③建立考核机制；④建立激励机制；⑤建立监督机制；⑥建立自我约束机制；⑦建立及时处理机制；⑧建立管理指标承诺达到管理标准。全部符合的得5分，每缺一项扣1分。</w:t>
            </w:r>
          </w:p>
        </w:tc>
        <w:tc>
          <w:tcPr>
            <w:tcW w:w="346" w:type="pct"/>
          </w:tcPr>
          <w:p>
            <w:pPr>
              <w:pStyle w:val="130"/>
              <w:spacing w:before="0" w:line="440" w:lineRule="exact"/>
              <w:ind w:firstLine="0" w:firstLineChars="0"/>
              <w:jc w:val="center"/>
              <w:rPr>
                <w:rFonts w:ascii="仿宋_GB2312" w:hAnsi="仿宋_GB2312" w:eastAsia="仿宋_GB2312" w:cs="仿宋_GB2312"/>
                <w:szCs w:val="24"/>
              </w:rPr>
            </w:pPr>
          </w:p>
          <w:p>
            <w:pPr>
              <w:pStyle w:val="130"/>
              <w:spacing w:before="0" w:line="440" w:lineRule="exact"/>
              <w:ind w:firstLine="0" w:firstLineChars="0"/>
              <w:jc w:val="center"/>
              <w:rPr>
                <w:rFonts w:ascii="仿宋_GB2312" w:hAnsi="仿宋_GB2312" w:eastAsia="仿宋_GB2312" w:cs="仿宋_GB2312"/>
                <w:szCs w:val="24"/>
              </w:rPr>
            </w:pPr>
          </w:p>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371" w:type="pct"/>
            <w:vMerge w:val="restart"/>
            <w:vAlign w:val="center"/>
          </w:tcPr>
          <w:p>
            <w:pPr>
              <w:spacing w:line="360" w:lineRule="auto"/>
              <w:jc w:val="center"/>
              <w:outlineLvl w:val="0"/>
              <w:rPr>
                <w:rFonts w:ascii="仿宋_GB2312" w:hAnsi="仿宋_GB2312" w:eastAsia="仿宋_GB2312" w:cs="仿宋_GB2312"/>
                <w:sz w:val="24"/>
              </w:rPr>
            </w:pPr>
            <w:r>
              <w:rPr>
                <w:rFonts w:hint="eastAsia" w:ascii="仿宋_GB2312" w:hAnsi="仿宋_GB2312" w:eastAsia="仿宋_GB2312" w:cs="仿宋_GB2312"/>
                <w:sz w:val="24"/>
              </w:rPr>
              <w:t>3</w:t>
            </w:r>
          </w:p>
        </w:tc>
        <w:tc>
          <w:tcPr>
            <w:tcW w:w="767" w:type="pct"/>
            <w:vMerge w:val="restart"/>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人员管理组织实施方案</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序化服务监督考核办法，清晰简练地列出考核机制、激励机制、监督机制、自我约束机制、信息反馈渠道及处理机制，管理指标承诺达到管理标准情况。全部符合的得5分，每缺一项扣1分。</w:t>
            </w:r>
          </w:p>
        </w:tc>
        <w:tc>
          <w:tcPr>
            <w:tcW w:w="346" w:type="pct"/>
          </w:tcPr>
          <w:p>
            <w:pPr>
              <w:pStyle w:val="130"/>
              <w:spacing w:before="0" w:line="440" w:lineRule="exact"/>
              <w:ind w:firstLine="0" w:firstLineChars="0"/>
              <w:jc w:val="center"/>
              <w:rPr>
                <w:rFonts w:ascii="仿宋_GB2312" w:hAnsi="仿宋_GB2312" w:eastAsia="仿宋_GB2312" w:cs="仿宋_GB2312"/>
                <w:szCs w:val="24"/>
              </w:rPr>
            </w:pPr>
          </w:p>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71" w:type="pct"/>
            <w:vMerge w:val="continue"/>
            <w:vAlign w:val="center"/>
          </w:tcPr>
          <w:p>
            <w:pPr>
              <w:spacing w:line="360" w:lineRule="auto"/>
              <w:jc w:val="center"/>
              <w:outlineLvl w:val="0"/>
              <w:rPr>
                <w:rFonts w:ascii="仿宋_GB2312" w:hAnsi="仿宋_GB2312" w:eastAsia="仿宋_GB2312" w:cs="仿宋_GB2312"/>
                <w:sz w:val="24"/>
              </w:rPr>
            </w:pPr>
          </w:p>
        </w:tc>
        <w:tc>
          <w:tcPr>
            <w:tcW w:w="767" w:type="pct"/>
            <w:vMerge w:val="continue"/>
          </w:tcPr>
          <w:p>
            <w:pPr>
              <w:pStyle w:val="130"/>
              <w:spacing w:before="0" w:line="440" w:lineRule="exact"/>
              <w:ind w:firstLine="0" w:firstLineChars="0"/>
              <w:rPr>
                <w:rFonts w:ascii="仿宋_GB2312" w:hAnsi="仿宋_GB2312" w:eastAsia="仿宋_GB2312" w:cs="仿宋_GB2312"/>
                <w:szCs w:val="24"/>
              </w:rPr>
            </w:pP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投标人针对本项目提供相应人员培训方案。根据提供的方案内容进行评分，符合的得5分，部分符合可行的得2.5分，不符合的不得分。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71" w:type="pct"/>
            <w:vMerge w:val="continue"/>
            <w:vAlign w:val="center"/>
          </w:tcPr>
          <w:p>
            <w:pPr>
              <w:spacing w:line="360" w:lineRule="auto"/>
              <w:jc w:val="center"/>
              <w:outlineLvl w:val="0"/>
              <w:rPr>
                <w:rFonts w:ascii="仿宋_GB2312" w:hAnsi="仿宋_GB2312" w:eastAsia="仿宋_GB2312" w:cs="仿宋_GB2312"/>
                <w:sz w:val="24"/>
              </w:rPr>
            </w:pPr>
          </w:p>
        </w:tc>
        <w:tc>
          <w:tcPr>
            <w:tcW w:w="767" w:type="pct"/>
            <w:vMerge w:val="continue"/>
          </w:tcPr>
          <w:p>
            <w:pPr>
              <w:pStyle w:val="130"/>
              <w:spacing w:before="0" w:line="440" w:lineRule="exact"/>
              <w:ind w:firstLine="0" w:firstLineChars="0"/>
              <w:rPr>
                <w:rFonts w:ascii="仿宋_GB2312" w:hAnsi="仿宋_GB2312" w:eastAsia="仿宋_GB2312" w:cs="仿宋_GB2312"/>
                <w:szCs w:val="24"/>
              </w:rPr>
            </w:pP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提供防止人员意外情况或重大过失的预防方案、人员替补力量及方案，方案周密可行的得5分，方案一般的得2.5分，方案不符合的不得分。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71"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67" w:type="pct"/>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应急预案</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针对突发性事件（自然灾害、突发疫情、临时任务等），应急人员配备及应急响应时间等情况的应对能力，方案周密可行的得5分，方案一般的得2.5分，方案不符合的不得分。</w:t>
            </w:r>
          </w:p>
        </w:tc>
        <w:tc>
          <w:tcPr>
            <w:tcW w:w="346" w:type="pct"/>
          </w:tcPr>
          <w:p>
            <w:pPr>
              <w:pStyle w:val="130"/>
              <w:spacing w:before="0" w:line="440" w:lineRule="exact"/>
              <w:ind w:firstLine="0" w:firstLineChars="0"/>
              <w:jc w:val="center"/>
              <w:rPr>
                <w:rFonts w:ascii="仿宋_GB2312" w:hAnsi="仿宋_GB2312" w:eastAsia="仿宋_GB2312" w:cs="仿宋_GB2312"/>
                <w:szCs w:val="24"/>
              </w:rPr>
            </w:pPr>
          </w:p>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71"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767" w:type="pct"/>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投标人拟投入使用的服装、设备、工器具的储备情况</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①对序化人员的各季节服装、防暑防雨用品等配备情况，符合的得2分，部分符合得1分。</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②对序化人员的通讯器材、序化装备、交通工具等配置情况，符合的得2分，部分符合得1分。</w:t>
            </w:r>
          </w:p>
          <w:p>
            <w:pPr>
              <w:spacing w:line="360" w:lineRule="auto"/>
              <w:jc w:val="left"/>
              <w:outlineLvl w:val="0"/>
              <w:rPr>
                <w:rFonts w:ascii="仿宋_GB2312" w:hAnsi="仿宋_GB2312" w:eastAsia="仿宋_GB2312" w:cs="仿宋_GB2312"/>
                <w:b/>
                <w:bCs/>
                <w:sz w:val="24"/>
              </w:rPr>
            </w:pPr>
            <w:r>
              <w:rPr>
                <w:rFonts w:hint="eastAsia" w:ascii="仿宋_GB2312" w:hAnsi="仿宋_GB2312" w:eastAsia="仿宋_GB2312" w:cs="仿宋_GB2312"/>
                <w:sz w:val="24"/>
              </w:rPr>
              <w:t>③具有专业的快速报警响应能力，响应速度与时间的情况，合理的得1分，不合理的不得分。（响应时间须公司办公用房证明（租房证明或房产证复印件）</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71"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767" w:type="pct"/>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针对本项目的组织架构、管理机制</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提供投标人单位组织架构方案，方案完整清晰的得5分，方案一般的得2.5分，不合理的不得分。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71" w:type="pct"/>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7</w:t>
            </w:r>
          </w:p>
        </w:tc>
        <w:tc>
          <w:tcPr>
            <w:tcW w:w="767" w:type="pct"/>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针对本项目的合理化、优化建议</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投标人结合对本项目采购需求的理解，对序化服务存在的难点、要点问题分析，合理的得5分，部分合理的得2.5分，不合理的不得分。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71" w:type="pct"/>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8</w:t>
            </w:r>
          </w:p>
        </w:tc>
        <w:tc>
          <w:tcPr>
            <w:tcW w:w="767" w:type="pct"/>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针对本项目提供服务质量保障方案</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投标人针对本项目提供服务质量保障方案（包括管理教育保障、人员供应保障、人员稳定保障、监督检查等），符合的得5分，部分符合得2.5分，不符合的不得分。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71" w:type="pct"/>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9</w:t>
            </w:r>
          </w:p>
        </w:tc>
        <w:tc>
          <w:tcPr>
            <w:tcW w:w="767" w:type="pct"/>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其他特色服务及措施</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投标人针对本项目提供其他特色服务和响应措施等情况，符合的得5分，部分符合得2.5分，不符合的不得分。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71" w:type="pct"/>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10</w:t>
            </w:r>
          </w:p>
        </w:tc>
        <w:tc>
          <w:tcPr>
            <w:tcW w:w="767" w:type="pct"/>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针对本项目的合理化建议</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color w:val="000000" w:themeColor="text1"/>
                <w:sz w:val="24"/>
              </w:rPr>
              <w:t>投标人对本项目是否有相应合理化建议，符合本项目可行的建议每条得2.5分，最多得5分。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1" w:type="pct"/>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11</w:t>
            </w:r>
          </w:p>
        </w:tc>
        <w:tc>
          <w:tcPr>
            <w:tcW w:w="767" w:type="pct"/>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lang w:eastAsia="en-US"/>
              </w:rPr>
            </w:pPr>
            <w:r>
              <w:rPr>
                <w:rFonts w:hint="eastAsia" w:ascii="仿宋_GB2312" w:hAnsi="仿宋_GB2312" w:eastAsia="仿宋_GB2312" w:cs="仿宋_GB2312"/>
                <w:szCs w:val="24"/>
              </w:rPr>
              <w:t>企业荣誉</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自2019年1月1日（时间以获奖文件或荣誉证书上的落款时间为准）以来获得过政府部门颁发的荣誉，区级（含下属街道乡镇）得0.5分，市级得1分，省级及以上得2分，其余不得分。本项目最多得2分；(提供获奖文件或荣誉证书扫描件或复印件加盖公章)。</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2</w:t>
            </w:r>
          </w:p>
        </w:tc>
        <w:tc>
          <w:tcPr>
            <w:tcW w:w="802" w:type="pct"/>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71" w:type="pct"/>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12</w:t>
            </w:r>
          </w:p>
        </w:tc>
        <w:tc>
          <w:tcPr>
            <w:tcW w:w="767" w:type="pct"/>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lang w:eastAsia="en-US"/>
              </w:rPr>
            </w:pPr>
            <w:r>
              <w:rPr>
                <w:rFonts w:hint="eastAsia" w:ascii="仿宋_GB2312" w:hAnsi="仿宋_GB2312" w:eastAsia="仿宋_GB2312" w:cs="仿宋_GB2312"/>
                <w:szCs w:val="24"/>
              </w:rPr>
              <w:t>企业</w:t>
            </w:r>
            <w:r>
              <w:rPr>
                <w:rFonts w:hint="eastAsia" w:ascii="仿宋_GB2312" w:hAnsi="仿宋_GB2312" w:eastAsia="仿宋_GB2312" w:cs="仿宋_GB2312"/>
                <w:szCs w:val="24"/>
                <w:lang w:eastAsia="en-US"/>
              </w:rPr>
              <w:t>管理体系</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投标人具有质量管理认证体系,具有环境管理认证体系，具有职业健康资格认证体系，有一项得 1 分；满分 3 分，没有则不得分。（投标文件中提供有效期内的认证证书复印件，不提供不得分）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3</w:t>
            </w:r>
          </w:p>
        </w:tc>
        <w:tc>
          <w:tcPr>
            <w:tcW w:w="802" w:type="pct"/>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371" w:type="pct"/>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13</w:t>
            </w:r>
          </w:p>
        </w:tc>
        <w:tc>
          <w:tcPr>
            <w:tcW w:w="767" w:type="pct"/>
          </w:tcPr>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类似项目业绩情况</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投标人自 2019 年1 月 1 日（以合同签订时间为准）以来承接过的类似（政府及相关单位序化服务或安保服务）项目。每提供 1 个得 0.25 分，最高得 1分。（投标文件中提供合同复印件，不提供不得分）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1</w:t>
            </w:r>
          </w:p>
        </w:tc>
        <w:tc>
          <w:tcPr>
            <w:tcW w:w="802" w:type="pct"/>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371" w:type="pct"/>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14</w:t>
            </w:r>
          </w:p>
        </w:tc>
        <w:tc>
          <w:tcPr>
            <w:tcW w:w="767" w:type="pct"/>
          </w:tcPr>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p>
          <w:p>
            <w:pPr>
              <w:pStyle w:val="130"/>
              <w:spacing w:before="0" w:line="440" w:lineRule="exact"/>
              <w:ind w:firstLine="0" w:firstLineChars="0"/>
              <w:rPr>
                <w:rFonts w:ascii="仿宋_GB2312" w:hAnsi="仿宋_GB2312" w:eastAsia="仿宋_GB2312" w:cs="仿宋_GB2312"/>
                <w:szCs w:val="24"/>
              </w:rPr>
            </w:pPr>
            <w:r>
              <w:rPr>
                <w:rFonts w:hint="eastAsia" w:ascii="仿宋_GB2312" w:hAnsi="仿宋_GB2312" w:eastAsia="仿宋_GB2312" w:cs="仿宋_GB2312"/>
                <w:szCs w:val="24"/>
              </w:rPr>
              <w:t>投标人拟派项目负责人</w:t>
            </w: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① 从事安保行业 5 年以上得 2 分，本条满分 2分。（投标文件中提供 5 年以上的社会保险证明或最近 3 个月的社会保险证明和工作经验证明，不提供不得分）</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② 具有保安管理师（一级保安员）证书的得 2</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分，具有保安管理师（二级保安员）证书的得 1</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分，本条满分 2分。（投标文件中提供证书复</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印件，不提供不得分）</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③具有本科及以上文化水平的 1 分，本条满分1 分。（投标文件中提供相关证书复印件，不提供不得分）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802" w:type="pct"/>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71" w:type="pct"/>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15</w:t>
            </w:r>
          </w:p>
        </w:tc>
        <w:tc>
          <w:tcPr>
            <w:tcW w:w="767" w:type="pct"/>
          </w:tcPr>
          <w:p>
            <w:pPr>
              <w:spacing w:line="360" w:lineRule="auto"/>
              <w:jc w:val="left"/>
              <w:outlineLvl w:val="0"/>
              <w:rPr>
                <w:rFonts w:ascii="仿宋_GB2312" w:hAnsi="仿宋_GB2312" w:eastAsia="仿宋_GB2312" w:cs="仿宋_GB2312"/>
                <w:sz w:val="24"/>
                <w:lang w:eastAsia="en-US"/>
              </w:rPr>
            </w:pPr>
          </w:p>
          <w:p>
            <w:pPr>
              <w:spacing w:line="360" w:lineRule="auto"/>
              <w:jc w:val="left"/>
              <w:outlineLvl w:val="0"/>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投标人拟派序化队长</w:t>
            </w:r>
          </w:p>
          <w:p>
            <w:pPr>
              <w:pStyle w:val="130"/>
              <w:spacing w:before="0" w:line="440" w:lineRule="exact"/>
              <w:ind w:firstLine="0" w:firstLineChars="0"/>
              <w:rPr>
                <w:rFonts w:ascii="仿宋_GB2312" w:hAnsi="仿宋_GB2312" w:eastAsia="仿宋_GB2312" w:cs="仿宋_GB2312"/>
                <w:szCs w:val="24"/>
              </w:rPr>
            </w:pP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①为退伍军人得 1.5 分；具有大专及以上文化水平的 1.5 分；具有保安管理师（二级及以上保安员）证书的得 1 分，本条满分 4 分。（投标文件中提供最近 3 个月的社会保险证明及相关证书复印件，不提供不得分）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4</w:t>
            </w:r>
          </w:p>
        </w:tc>
        <w:tc>
          <w:tcPr>
            <w:tcW w:w="802" w:type="pct"/>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71" w:type="pct"/>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16</w:t>
            </w:r>
          </w:p>
        </w:tc>
        <w:tc>
          <w:tcPr>
            <w:tcW w:w="767" w:type="pct"/>
          </w:tcPr>
          <w:p>
            <w:pPr>
              <w:spacing w:line="360" w:lineRule="auto"/>
              <w:jc w:val="left"/>
              <w:outlineLvl w:val="0"/>
              <w:rPr>
                <w:rFonts w:ascii="仿宋_GB2312" w:hAnsi="仿宋_GB2312" w:eastAsia="仿宋_GB2312" w:cs="仿宋_GB2312"/>
                <w:sz w:val="24"/>
                <w:lang w:eastAsia="en-US"/>
              </w:rPr>
            </w:pPr>
          </w:p>
          <w:p>
            <w:pPr>
              <w:spacing w:line="360" w:lineRule="auto"/>
              <w:jc w:val="left"/>
              <w:outlineLvl w:val="0"/>
              <w:rPr>
                <w:rFonts w:ascii="仿宋_GB2312" w:hAnsi="仿宋_GB2312" w:eastAsia="仿宋_GB2312" w:cs="仿宋_GB2312"/>
                <w:sz w:val="24"/>
                <w:lang w:eastAsia="en-US"/>
              </w:rPr>
            </w:pPr>
          </w:p>
          <w:p>
            <w:pPr>
              <w:spacing w:line="360" w:lineRule="auto"/>
              <w:jc w:val="left"/>
              <w:outlineLvl w:val="0"/>
              <w:rPr>
                <w:rFonts w:ascii="仿宋_GB2312" w:hAnsi="仿宋_GB2312" w:eastAsia="仿宋_GB2312" w:cs="仿宋_GB2312"/>
                <w:sz w:val="24"/>
                <w:lang w:eastAsia="en-US"/>
              </w:rPr>
            </w:pPr>
          </w:p>
          <w:p>
            <w:pPr>
              <w:spacing w:line="360" w:lineRule="auto"/>
              <w:jc w:val="left"/>
              <w:outlineLvl w:val="0"/>
              <w:rPr>
                <w:rFonts w:ascii="仿宋_GB2312" w:hAnsi="仿宋_GB2312" w:eastAsia="仿宋_GB2312" w:cs="仿宋_GB2312"/>
                <w:sz w:val="24"/>
                <w:lang w:eastAsia="en-US"/>
              </w:rPr>
            </w:pPr>
          </w:p>
          <w:p>
            <w:pPr>
              <w:spacing w:line="360" w:lineRule="auto"/>
              <w:jc w:val="left"/>
              <w:outlineLvl w:val="0"/>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投标人拟派团队</w:t>
            </w:r>
          </w:p>
          <w:p>
            <w:pPr>
              <w:pStyle w:val="130"/>
              <w:spacing w:before="0" w:line="440" w:lineRule="exact"/>
              <w:ind w:firstLine="0" w:firstLineChars="0"/>
              <w:rPr>
                <w:rFonts w:ascii="仿宋_GB2312" w:hAnsi="仿宋_GB2312" w:eastAsia="仿宋_GB2312" w:cs="仿宋_GB2312"/>
                <w:szCs w:val="24"/>
              </w:rPr>
            </w:pPr>
          </w:p>
        </w:tc>
        <w:tc>
          <w:tcPr>
            <w:tcW w:w="2711" w:type="pct"/>
          </w:tcPr>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1、投标人拟派序化人员年龄在 40 岁（含）以下且具有大专及以上学历的，每人加 0.2 分，最高得 2分。（投标文件中提供最近3个月的社会保险证明、身份证材料、毕业证书材料或相关证明材料，不提供不得分）</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2、投标人拟派序化人员年龄在 40 岁（含）以下且为退伍军人的，每人加 0.2 分，最高得 2 分（投标文件中提供最近 3 个月的社会保险证明、身份证材料、退伍证材料或相关证明材料，不提供不得分）</w:t>
            </w:r>
          </w:p>
          <w:p>
            <w:pPr>
              <w:spacing w:line="360" w:lineRule="auto"/>
              <w:jc w:val="left"/>
              <w:outlineLvl w:val="0"/>
              <w:rPr>
                <w:rFonts w:ascii="仿宋_GB2312" w:hAnsi="仿宋_GB2312" w:eastAsia="仿宋_GB2312" w:cs="仿宋_GB2312"/>
                <w:sz w:val="24"/>
              </w:rPr>
            </w:pPr>
            <w:r>
              <w:rPr>
                <w:rFonts w:hint="eastAsia" w:ascii="仿宋_GB2312" w:hAnsi="仿宋_GB2312" w:eastAsia="仿宋_GB2312" w:cs="仿宋_GB2312"/>
                <w:sz w:val="24"/>
              </w:rPr>
              <w:t>3、投标人拟派序化人员年龄在 40 岁（含）以下且具有 C1 及以上机动车驾驶证的，每人加 0.2 分，最高得 2 分。（投标文件中提供最近 3 个月的社会保险证明、身份证材料、驾驶证材料或相关证明材料，不提供不得分）</w:t>
            </w:r>
          </w:p>
        </w:tc>
        <w:tc>
          <w:tcPr>
            <w:tcW w:w="346" w:type="pct"/>
            <w:vAlign w:val="center"/>
          </w:tcPr>
          <w:p>
            <w:pPr>
              <w:pStyle w:val="130"/>
              <w:spacing w:before="0" w:line="44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6</w:t>
            </w:r>
          </w:p>
        </w:tc>
        <w:tc>
          <w:tcPr>
            <w:tcW w:w="802" w:type="pct"/>
            <w:vAlign w:val="center"/>
          </w:tcPr>
          <w:p>
            <w:pPr>
              <w:spacing w:line="360" w:lineRule="auto"/>
              <w:jc w:val="center"/>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371" w:type="pct"/>
            <w:vAlign w:val="center"/>
          </w:tcPr>
          <w:p>
            <w:pPr>
              <w:spacing w:line="360" w:lineRule="auto"/>
              <w:ind w:firstLine="240" w:firstLineChars="100"/>
              <w:jc w:val="center"/>
              <w:outlineLvl w:val="0"/>
              <w:rPr>
                <w:rFonts w:ascii="仿宋_GB2312" w:hAnsi="仿宋_GB2312" w:eastAsia="仿宋_GB2312" w:cs="仿宋_GB2312"/>
                <w:sz w:val="24"/>
              </w:rPr>
            </w:pPr>
            <w:r>
              <w:rPr>
                <w:rFonts w:hint="eastAsia" w:ascii="仿宋_GB2312" w:hAnsi="仿宋_GB2312" w:eastAsia="仿宋_GB2312" w:cs="仿宋_GB2312"/>
                <w:sz w:val="24"/>
              </w:rPr>
              <w:t>17</w:t>
            </w:r>
          </w:p>
        </w:tc>
        <w:tc>
          <w:tcPr>
            <w:tcW w:w="3479" w:type="pct"/>
            <w:gridSpan w:val="2"/>
            <w:vAlign w:val="center"/>
          </w:tcPr>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有效投标报价的最低价作为评标基准价，其最低报价为满分；按［投标报价得分=（评标基准价/投标报价）*10］的计算公式计算。</w:t>
            </w:r>
          </w:p>
          <w:p>
            <w:pPr>
              <w:widowControl/>
              <w:shd w:val="clear" w:color="auto" w:fill="FFFFFF"/>
              <w:adjustRightInd/>
              <w:spacing w:after="225"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t>评标过程中，不得去掉报价中的最高报价和最低报价。</w:t>
            </w:r>
          </w:p>
          <w:p>
            <w:pPr>
              <w:widowControl/>
              <w:shd w:val="clear" w:color="auto" w:fill="FFFFFF"/>
              <w:adjustRightInd/>
              <w:spacing w:after="225"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t>因落实政府采购政策需要进行价格调整的，以调整后的价格计算评标基准价和投标报价。</w:t>
            </w:r>
          </w:p>
        </w:tc>
        <w:tc>
          <w:tcPr>
            <w:tcW w:w="346" w:type="pct"/>
            <w:vAlign w:val="center"/>
          </w:tcPr>
          <w:p>
            <w:pPr>
              <w:spacing w:line="360" w:lineRule="auto"/>
              <w:ind w:firstLine="120" w:firstLineChars="50"/>
              <w:jc w:val="center"/>
              <w:outlineLvl w:val="0"/>
              <w:rPr>
                <w:rFonts w:ascii="仿宋_GB2312" w:hAnsi="仿宋_GB2312" w:eastAsia="仿宋_GB2312" w:cs="仿宋_GB2312"/>
                <w:sz w:val="24"/>
              </w:rPr>
            </w:pPr>
            <w:r>
              <w:rPr>
                <w:rFonts w:hint="eastAsia" w:ascii="仿宋_GB2312" w:hAnsi="仿宋_GB2312" w:eastAsia="仿宋_GB2312" w:cs="仿宋_GB2312"/>
                <w:sz w:val="24"/>
              </w:rPr>
              <w:t>10</w:t>
            </w:r>
          </w:p>
        </w:tc>
        <w:tc>
          <w:tcPr>
            <w:tcW w:w="802" w:type="pct"/>
            <w:vAlign w:val="center"/>
          </w:tcPr>
          <w:p>
            <w:pPr>
              <w:spacing w:line="360" w:lineRule="auto"/>
              <w:jc w:val="center"/>
              <w:outlineLvl w:val="0"/>
              <w:rPr>
                <w:rFonts w:ascii="仿宋_GB2312" w:hAnsi="仿宋_GB2312" w:eastAsia="仿宋_GB2312" w:cs="仿宋_GB2312"/>
                <w:sz w:val="24"/>
              </w:rPr>
            </w:pPr>
            <w:r>
              <w:rPr>
                <w:rFonts w:hint="eastAsia" w:ascii="仿宋_GB2312" w:hAnsi="仿宋_GB2312" w:eastAsia="仿宋_GB2312" w:cs="仿宋_GB2312"/>
                <w:sz w:val="24"/>
              </w:rPr>
              <w:t>/</w:t>
            </w:r>
          </w:p>
        </w:tc>
      </w:tr>
    </w:tbl>
    <w:p>
      <w:pPr>
        <w:snapToGrid w:val="0"/>
        <w:spacing w:line="360" w:lineRule="auto"/>
        <w:rPr>
          <w:rFonts w:ascii="仿宋_GB2312" w:hAnsi="仿宋_GB2312" w:eastAsia="仿宋_GB2312" w:cs="仿宋_GB2312"/>
          <w:b/>
          <w:sz w:val="24"/>
        </w:rPr>
      </w:pPr>
      <w:r>
        <w:rPr>
          <w:rFonts w:hint="eastAsia" w:ascii="仿宋_GB2312" w:hAnsi="仿宋_GB2312" w:eastAsia="仿宋_GB2312" w:cs="仿宋_GB2312"/>
          <w:sz w:val="20"/>
          <w:szCs w:val="20"/>
          <w:shd w:val="clear" w:color="auto" w:fill="FFFFFF"/>
        </w:rPr>
        <w:t> *</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 </w:t>
      </w:r>
    </w:p>
    <w:p>
      <w:pPr>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32"/>
        </w:rPr>
        <w:t>一、评标方法</w:t>
      </w:r>
    </w:p>
    <w:p>
      <w:pPr>
        <w:adjustRightInd/>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1.本项目采用综合评分法。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_GB2312" w:eastAsia="仿宋_GB2312" w:cs="仿宋_GB2312"/>
          <w:kern w:val="0"/>
          <w:sz w:val="24"/>
        </w:rPr>
      </w:pPr>
      <w:r>
        <w:rPr>
          <w:rFonts w:hint="eastAsia" w:ascii="仿宋_GB2312" w:hAnsi="仿宋_GB2312"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hint="eastAsia" w:ascii="仿宋_GB2312" w:hAnsi="仿宋_GB2312" w:eastAsia="仿宋_GB2312" w:cs="仿宋_GB2312"/>
          <w:b/>
          <w:sz w:val="24"/>
        </w:rPr>
        <w:t>2.评标标准：</w:t>
      </w:r>
      <w:r>
        <w:rPr>
          <w:rFonts w:hint="eastAsia" w:ascii="仿宋_GB2312" w:hAnsi="仿宋_GB2312" w:eastAsia="仿宋_GB2312" w:cs="仿宋_GB2312"/>
          <w:kern w:val="0"/>
          <w:sz w:val="24"/>
        </w:rPr>
        <w:t>见评标办法前附表。</w:t>
      </w:r>
    </w:p>
    <w:p>
      <w:pPr>
        <w:spacing w:line="360" w:lineRule="auto"/>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三、评标程序</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3.1符合性审查。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3.3汇总商务技术得分。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r>
        <w:rPr>
          <w:rFonts w:hint="eastAsia" w:ascii="仿宋_GB2312" w:hAnsi="仿宋_GB2312" w:eastAsia="仿宋_GB2312" w:cs="仿宋_GB2312"/>
          <w:b/>
          <w:kern w:val="0"/>
          <w:sz w:val="24"/>
        </w:rPr>
        <w:t>（评标委员会各成员评分的算术平均值，保留两位小数，后一位四舍五入）</w:t>
      </w:r>
      <w:r>
        <w:rPr>
          <w:rFonts w:hint="eastAsia" w:ascii="仿宋_GB2312" w:hAnsi="仿宋_GB2312" w:eastAsia="仿宋_GB2312" w:cs="仿宋_GB2312"/>
          <w:kern w:val="0"/>
          <w:sz w:val="24"/>
        </w:rPr>
        <w:t>。</w:t>
      </w:r>
    </w:p>
    <w:p>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pPr>
        <w:pStyle w:val="130"/>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3.4.1.1投标文件中开标一览表(报价表)内容与投标文件中相应内容不一致的，以开标一览表(报价表)为准;</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3.4.1.2大写金额和小写金额不一致的，以大写金额为准;</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3.4.1.3单价金额小数点或者百分比有明显错位的，以开标一览表的总价为准，并修改单价;</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3.4.1.4总价金额与按单价汇总金额不一致的，以单价金额计算结果为准。</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3.5排序与推荐。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_GB2312" w:eastAsia="仿宋_GB2312" w:cs="仿宋_GB2312"/>
          <w:b/>
          <w:kern w:val="0"/>
          <w:sz w:val="24"/>
        </w:rPr>
      </w:pPr>
      <w:r>
        <w:rPr>
          <w:rFonts w:hint="eastAsia" w:ascii="仿宋_GB2312" w:hAnsi="仿宋_GB2312" w:eastAsia="仿宋_GB2312" w:cs="仿宋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3.6编写评标报告。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_GB2312" w:eastAsia="仿宋_GB2312" w:cs="仿宋_GB2312"/>
          <w:b/>
          <w:sz w:val="32"/>
        </w:rPr>
      </w:pPr>
      <w:r>
        <w:rPr>
          <w:rFonts w:hint="eastAsia" w:ascii="仿宋_GB2312" w:hAnsi="仿宋_GB2312" w:eastAsia="仿宋_GB2312" w:cs="仿宋_GB2312"/>
          <w:b/>
          <w:sz w:val="32"/>
        </w:rPr>
        <w:t>四、评标中的其他事项</w:t>
      </w:r>
    </w:p>
    <w:p>
      <w:pPr>
        <w:pStyle w:val="130"/>
        <w:spacing w:before="0"/>
        <w:ind w:firstLine="472" w:firstLineChars="196"/>
        <w:rPr>
          <w:rFonts w:ascii="仿宋_GB2312" w:hAnsi="仿宋_GB2312" w:eastAsia="仿宋_GB2312" w:cs="仿宋_GB2312"/>
          <w:kern w:val="0"/>
          <w:szCs w:val="24"/>
        </w:rPr>
      </w:pPr>
      <w:r>
        <w:rPr>
          <w:rFonts w:hint="eastAsia" w:ascii="仿宋_GB2312" w:hAnsi="仿宋_GB2312" w:eastAsia="仿宋_GB2312" w:cs="仿宋_GB2312"/>
          <w:b/>
          <w:kern w:val="0"/>
          <w:szCs w:val="24"/>
        </w:rPr>
        <w:t>4.1投标人澄清、说明或者补正。</w:t>
      </w:r>
      <w:r>
        <w:rPr>
          <w:rFonts w:hint="eastAsia" w:ascii="仿宋_GB2312" w:hAnsi="仿宋_GB2312" w:eastAsia="仿宋_GB2312"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_GB2312" w:eastAsia="仿宋_GB2312" w:cs="仿宋_GB2312"/>
          <w:szCs w:val="21"/>
        </w:rPr>
      </w:pPr>
      <w:r>
        <w:rPr>
          <w:rFonts w:hint="eastAsia" w:ascii="仿宋_GB2312" w:hAnsi="仿宋_GB2312" w:eastAsia="仿宋_GB2312" w:cs="仿宋_GB2312"/>
          <w:b/>
          <w:kern w:val="0"/>
        </w:rPr>
        <w:t>4.2投标无效。</w:t>
      </w:r>
      <w:r>
        <w:rPr>
          <w:rFonts w:hint="eastAsia" w:ascii="仿宋_GB2312" w:hAnsi="仿宋_GB2312" w:eastAsia="仿宋_GB2312" w:cs="仿宋_GB2312"/>
          <w:szCs w:val="21"/>
        </w:rPr>
        <w:t>有下列情况之一的，投标无效：</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4.2.2投标文件未按照招标文件要求签署、盖章的；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4.2.4投标文件含有采购人不能接受的附加条件的；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4.2.6投标文件出现不是唯一的、有选择性投标报价的;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4.2.7投标报价超过招标文件中规定的预算金额或者最高限价的;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4.2.9投标人对根据修正原则修正后的报价不确认的；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4.2.10投标人提供虚假材料投标的；</w:t>
      </w:r>
    </w:p>
    <w:p>
      <w:pPr>
        <w:spacing w:line="360" w:lineRule="auto"/>
        <w:ind w:firstLine="240" w:firstLineChars="1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4.2.12投标人仅提交备份投标文件，没有在电子交易平台传输递交投标文件的，投标无效；</w:t>
      </w:r>
    </w:p>
    <w:p>
      <w:pPr>
        <w:pStyle w:val="2"/>
        <w:ind w:left="862" w:leftChars="205"/>
        <w:rPr>
          <w:rFonts w:hAnsi="仿宋_GB2312" w:cs="仿宋_GB2312"/>
          <w:b w:val="0"/>
          <w:bCs w:val="0"/>
          <w:kern w:val="0"/>
          <w:sz w:val="24"/>
          <w:szCs w:val="24"/>
          <w:lang w:val="en-US"/>
        </w:rPr>
      </w:pPr>
      <w:r>
        <w:rPr>
          <w:rFonts w:hint="eastAsia" w:hAnsi="仿宋_GB2312" w:cs="仿宋_GB2312"/>
          <w:b w:val="0"/>
          <w:bCs w:val="0"/>
          <w:kern w:val="0"/>
          <w:sz w:val="24"/>
          <w:szCs w:val="24"/>
          <w:lang w:val="en-US"/>
        </w:rPr>
        <w:t>4.2.13 投标文件不满足招标文件的其它实质性要求的；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_GB2312" w:eastAsia="仿宋_GB2312" w:cs="仿宋_GB2312"/>
        </w:rPr>
      </w:pPr>
      <w:r>
        <w:rPr>
          <w:rFonts w:hint="eastAsia" w:ascii="仿宋_GB2312" w:hAnsi="仿宋_GB2312" w:eastAsia="仿宋_GB2312" w:cs="仿宋_GB2312"/>
          <w:b/>
        </w:rPr>
        <w:t>5.废标。</w:t>
      </w:r>
      <w:r>
        <w:rPr>
          <w:rFonts w:hint="eastAsia" w:ascii="仿宋_GB2312" w:hAnsi="仿宋_GB2312"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5.1符合专业条件的供应商或者对招标文件作实质响应的供应商不足3家的；</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5.2出现影响采购公正的违法、违规行为的；</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5.3投标人的报价均超过了采购预算，采购人不能支付的；</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5.4因重大变故，采购任务取消的。</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废标后，采购机构应当将废标理由通知所有投标人。</w:t>
      </w:r>
    </w:p>
    <w:p>
      <w:pPr>
        <w:pStyle w:val="25"/>
        <w:snapToGrid w:val="0"/>
        <w:spacing w:line="360" w:lineRule="auto"/>
        <w:ind w:firstLine="590" w:firstLineChars="245"/>
        <w:rPr>
          <w:rFonts w:ascii="仿宋_GB2312" w:hAnsi="仿宋_GB2312" w:eastAsia="仿宋_GB2312" w:cs="仿宋_GB2312"/>
        </w:rPr>
      </w:pPr>
      <w:r>
        <w:rPr>
          <w:rFonts w:hint="eastAsia" w:ascii="仿宋_GB2312" w:hAnsi="仿宋_GB2312" w:eastAsia="仿宋_GB2312" w:cs="仿宋_GB2312"/>
          <w:b/>
        </w:rPr>
        <w:t>6.修改招标文件，重新组织采购活动。</w:t>
      </w:r>
      <w:r>
        <w:rPr>
          <w:rFonts w:hint="eastAsia" w:ascii="仿宋_GB2312" w:hAnsi="仿宋_GB2312"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_GB2312" w:eastAsia="仿宋_GB2312" w:cs="仿宋_GB2312"/>
        </w:rPr>
      </w:pPr>
      <w:r>
        <w:rPr>
          <w:rFonts w:hint="eastAsia" w:ascii="仿宋_GB2312" w:hAnsi="仿宋_GB2312" w:eastAsia="仿宋_GB2312" w:cs="仿宋_GB2312"/>
          <w:b/>
          <w:kern w:val="0"/>
        </w:rPr>
        <w:t>7.重新开展采购。</w:t>
      </w:r>
      <w:r>
        <w:rPr>
          <w:rFonts w:hint="eastAsia" w:ascii="仿宋_GB2312" w:hAnsi="仿宋_GB2312"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_GB2312" w:eastAsia="仿宋_GB2312" w:cs="仿宋_GB2312"/>
        </w:rPr>
      </w:pPr>
      <w:r>
        <w:rPr>
          <w:rFonts w:hint="eastAsia" w:ascii="仿宋_GB2312" w:hAnsi="仿宋_GB2312" w:eastAsia="仿宋_GB2312" w:cs="仿宋_GB2312"/>
        </w:rPr>
        <w:t>7.1未确定中标或者中标人的，终止本次政府采购活动，重新开展政府采购活动。</w:t>
      </w:r>
    </w:p>
    <w:p>
      <w:pPr>
        <w:pStyle w:val="25"/>
        <w:snapToGrid w:val="0"/>
        <w:spacing w:line="360" w:lineRule="auto"/>
        <w:ind w:firstLine="600" w:firstLineChars="250"/>
        <w:rPr>
          <w:rFonts w:ascii="仿宋_GB2312" w:hAnsi="仿宋_GB2312" w:eastAsia="仿宋_GB2312" w:cs="仿宋_GB2312"/>
        </w:rPr>
      </w:pPr>
      <w:r>
        <w:rPr>
          <w:rFonts w:hint="eastAsia" w:ascii="仿宋_GB2312" w:hAnsi="仿宋_GB2312"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_GB2312" w:eastAsia="仿宋_GB2312" w:cs="仿宋_GB2312"/>
        </w:rPr>
      </w:pPr>
      <w:r>
        <w:rPr>
          <w:rFonts w:hint="eastAsia" w:ascii="仿宋_GB2312" w:hAnsi="仿宋_GB2312"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7.4政府采购合同已经履行，给采购人、供应商造成损失的，由责任人承担赔偿责任。</w:t>
      </w:r>
    </w:p>
    <w:p>
      <w:pPr>
        <w:pStyle w:val="25"/>
        <w:snapToGrid w:val="0"/>
        <w:spacing w:line="360" w:lineRule="auto"/>
        <w:rPr>
          <w:rFonts w:ascii="仿宋_GB2312" w:hAnsi="仿宋_GB2312" w:eastAsia="仿宋_GB2312" w:cs="仿宋_GB2312"/>
        </w:rPr>
      </w:pPr>
      <w:r>
        <w:rPr>
          <w:rFonts w:hint="eastAsia" w:ascii="仿宋_GB2312" w:hAnsi="仿宋_GB2312" w:eastAsia="仿宋_GB2312" w:cs="仿宋_GB2312"/>
        </w:rPr>
        <w:t>7.5政府采购当事人有其他违反政府采购法</w:t>
      </w:r>
      <w:r>
        <w:rPr>
          <w:rFonts w:hint="eastAsia" w:ascii="仿宋_GB2312" w:hAnsi="仿宋_GB2312" w:eastAsia="仿宋_GB2312" w:cs="仿宋_GB2312"/>
          <w:kern w:val="0"/>
        </w:rPr>
        <w:t>或者政府采购法实施条例等法律法规规定</w:t>
      </w:r>
      <w:r>
        <w:rPr>
          <w:rFonts w:hint="eastAsia" w:ascii="仿宋_GB2312" w:hAnsi="仿宋_GB2312" w:eastAsia="仿宋_GB2312" w:cs="仿宋_GB2312"/>
        </w:rPr>
        <w:t>的行为，经改正后仍然影响或者可能影响中标、成交结果或者依法被认定为中标、成交无效的，依照7.1-7.4规定处理。</w:t>
      </w:r>
    </w:p>
    <w:p>
      <w:pPr>
        <w:pStyle w:val="25"/>
        <w:snapToGrid w:val="0"/>
        <w:spacing w:line="360" w:lineRule="auto"/>
        <w:ind w:firstLine="0" w:firstLineChars="0"/>
        <w:rPr>
          <w:rFonts w:ascii="仿宋_GB2312" w:hAnsi="仿宋_GB2312" w:eastAsia="仿宋_GB2312" w:cs="仿宋_GB2312"/>
        </w:rPr>
      </w:pPr>
    </w:p>
    <w:bookmarkEnd w:id="26"/>
    <w:p>
      <w:pPr>
        <w:spacing w:line="360" w:lineRule="auto"/>
        <w:ind w:left="720" w:leftChars="343" w:firstLine="1084" w:firstLineChars="300"/>
        <w:outlineLvl w:val="0"/>
        <w:rPr>
          <w:rFonts w:ascii="仿宋_GB2312" w:hAnsi="仿宋_GB2312" w:eastAsia="仿宋_GB2312" w:cs="仿宋_GB2312"/>
          <w:b/>
          <w:sz w:val="36"/>
          <w:szCs w:val="36"/>
        </w:rPr>
      </w:pPr>
      <w:bookmarkStart w:id="400" w:name="_Toc86217003"/>
      <w:bookmarkStart w:id="401" w:name="第五部分"/>
    </w:p>
    <w:p>
      <w:pPr>
        <w:spacing w:line="360" w:lineRule="auto"/>
        <w:ind w:left="720" w:leftChars="343" w:firstLine="1084" w:firstLineChars="300"/>
        <w:outlineLvl w:val="0"/>
        <w:rPr>
          <w:rFonts w:ascii="仿宋_GB2312" w:hAnsi="仿宋_GB2312" w:eastAsia="仿宋_GB2312" w:cs="仿宋_GB2312"/>
          <w:b/>
          <w:sz w:val="36"/>
          <w:szCs w:val="36"/>
        </w:rPr>
      </w:pPr>
    </w:p>
    <w:p>
      <w:pPr>
        <w:spacing w:line="360" w:lineRule="auto"/>
        <w:ind w:left="720" w:leftChars="343" w:firstLine="1084" w:firstLineChars="300"/>
        <w:outlineLvl w:val="0"/>
        <w:rPr>
          <w:rFonts w:ascii="仿宋_GB2312" w:hAnsi="仿宋_GB2312" w:eastAsia="仿宋_GB2312" w:cs="仿宋_GB2312"/>
          <w:b/>
          <w:sz w:val="36"/>
          <w:szCs w:val="36"/>
        </w:rPr>
      </w:pPr>
    </w:p>
    <w:p>
      <w:pPr>
        <w:spacing w:line="360" w:lineRule="auto"/>
        <w:ind w:left="720" w:leftChars="343" w:firstLine="1084" w:firstLineChars="300"/>
        <w:outlineLvl w:val="0"/>
        <w:rPr>
          <w:rFonts w:ascii="仿宋_GB2312" w:hAnsi="仿宋_GB2312" w:eastAsia="仿宋_GB2312" w:cs="仿宋_GB2312"/>
          <w:b/>
          <w:sz w:val="36"/>
          <w:szCs w:val="36"/>
        </w:rPr>
      </w:pPr>
    </w:p>
    <w:p>
      <w:pPr>
        <w:spacing w:line="360" w:lineRule="auto"/>
        <w:ind w:left="720" w:leftChars="343" w:firstLine="1084" w:firstLineChars="300"/>
        <w:outlineLvl w:val="0"/>
        <w:rPr>
          <w:rFonts w:ascii="仿宋_GB2312" w:hAnsi="仿宋_GB2312" w:eastAsia="仿宋_GB2312" w:cs="仿宋_GB2312"/>
          <w:b/>
          <w:sz w:val="36"/>
          <w:szCs w:val="36"/>
        </w:rPr>
      </w:pPr>
    </w:p>
    <w:p>
      <w:pPr>
        <w:spacing w:line="360" w:lineRule="auto"/>
        <w:ind w:left="720" w:leftChars="343" w:firstLine="1084" w:firstLineChars="300"/>
        <w:outlineLvl w:val="0"/>
        <w:rPr>
          <w:rFonts w:ascii="仿宋_GB2312" w:hAnsi="仿宋_GB2312" w:eastAsia="仿宋_GB2312" w:cs="仿宋_GB2312"/>
          <w:b/>
          <w:sz w:val="36"/>
          <w:szCs w:val="36"/>
        </w:rPr>
      </w:pPr>
    </w:p>
    <w:p>
      <w:pPr>
        <w:spacing w:line="360" w:lineRule="auto"/>
        <w:ind w:left="720" w:leftChars="343" w:firstLine="1084" w:firstLineChars="300"/>
        <w:outlineLvl w:val="0"/>
        <w:rPr>
          <w:rFonts w:ascii="仿宋_GB2312" w:hAnsi="仿宋_GB2312" w:eastAsia="仿宋_GB2312" w:cs="仿宋_GB2312"/>
          <w:b/>
          <w:sz w:val="36"/>
          <w:szCs w:val="36"/>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ind w:left="720" w:leftChars="343" w:firstLine="1084" w:firstLineChars="300"/>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第五部分拟签订的合同文本</w:t>
      </w:r>
    </w:p>
    <w:p>
      <w:pPr>
        <w:pStyle w:val="34"/>
        <w:snapToGrid w:val="0"/>
        <w:spacing w:line="400" w:lineRule="atLeast"/>
        <w:jc w:val="right"/>
        <w:rPr>
          <w:rFonts w:ascii="仿宋_GB2312" w:hAnsi="仿宋_GB2312" w:eastAsia="仿宋_GB2312" w:cs="仿宋_GB2312"/>
          <w:b/>
          <w:sz w:val="24"/>
          <w:szCs w:val="24"/>
        </w:rPr>
      </w:pPr>
      <w:r>
        <w:rPr>
          <w:rFonts w:hint="eastAsia" w:ascii="仿宋_GB2312" w:hAnsi="仿宋_GB2312" w:eastAsia="仿宋_GB2312" w:cs="仿宋_GB2312"/>
          <w:sz w:val="24"/>
          <w:szCs w:val="24"/>
        </w:rPr>
        <w:t xml:space="preserve">合同编号：            </w:t>
      </w:r>
    </w:p>
    <w:p>
      <w:pPr>
        <w:pStyle w:val="34"/>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甲方：（买方）</w:t>
      </w:r>
    </w:p>
    <w:p>
      <w:pPr>
        <w:pStyle w:val="34"/>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乙方：（卖方）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甲、乙双方基于               项目（项目编号：         ）的采购结果，根据《中国人民共和国合同法》等有关法律法规，经友好协商，在平等自愿的基础上签署本合同。</w:t>
      </w:r>
    </w:p>
    <w:p>
      <w:pPr>
        <w:snapToGrid w:val="0"/>
        <w:spacing w:line="360" w:lineRule="auto"/>
        <w:ind w:firstLine="360" w:firstLineChars="150"/>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第一条：采购合同价</w:t>
      </w:r>
      <w:r>
        <w:rPr>
          <w:rFonts w:hint="eastAsia" w:ascii="仿宋_GB2312" w:hAnsi="仿宋_GB2312" w:eastAsia="仿宋_GB2312" w:cs="仿宋_GB2312"/>
          <w:sz w:val="24"/>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本合同金额为</w:t>
      </w:r>
      <w:r>
        <w:rPr>
          <w:rFonts w:hint="eastAsia" w:ascii="仿宋_GB2312" w:hAnsi="仿宋_GB2312" w:eastAsia="仿宋_GB2312" w:cs="仿宋_GB2312"/>
          <w:sz w:val="24"/>
          <w:u w:val="single"/>
        </w:rPr>
        <w:t>（大写）       元（￥     元）</w:t>
      </w:r>
      <w:r>
        <w:rPr>
          <w:rFonts w:hint="eastAsia" w:ascii="仿宋_GB2312" w:hAnsi="仿宋_GB2312" w:eastAsia="仿宋_GB2312" w:cs="仿宋_GB2312"/>
          <w:sz w:val="24"/>
        </w:rPr>
        <w:t>人民币。</w:t>
      </w: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第二条：</w:t>
      </w:r>
      <w:r>
        <w:rPr>
          <w:rFonts w:hint="eastAsia" w:ascii="仿宋_GB2312" w:hAnsi="仿宋_GB2312" w:eastAsia="仿宋_GB2312" w:cs="仿宋_GB2312"/>
          <w:b/>
          <w:bCs/>
          <w:sz w:val="24"/>
        </w:rPr>
        <w:t>服务范围及工作要求：</w:t>
      </w:r>
    </w:p>
    <w:p>
      <w:pPr>
        <w:snapToGrid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第三条：履约保证金</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乙方应向甲方缴纳合同金额   % 的履约保证金，如乙方不按合同履约，则履约保证金作为违约金不予退还。履约保证金不足以赔偿实际损失的，按实际损失赔偿。履约保证金在项目全部完成并验收合格后，全额无息退还。</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第四条：转包或分包</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1、本合同范围的服务，应由乙方直接实施，不得转让他人实施。</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2、如有转让和未经甲方同意的分包行为，甲方有权解除合同，履约保证金不予退还并追究乙方的违约责任。</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第五条：服务期</w:t>
      </w:r>
    </w:p>
    <w:p>
      <w:pPr>
        <w:spacing w:line="360" w:lineRule="auto"/>
        <w:rPr>
          <w:rFonts w:ascii="仿宋_GB2312" w:hAnsi="仿宋_GB2312" w:eastAsia="仿宋_GB2312" w:cs="仿宋_GB2312"/>
          <w:b/>
          <w:sz w:val="24"/>
        </w:rPr>
      </w:pPr>
      <w:r>
        <w:rPr>
          <w:rFonts w:hint="eastAsia" w:ascii="仿宋_GB2312" w:hAnsi="仿宋_GB2312" w:eastAsia="仿宋_GB2312" w:cs="仿宋_GB2312"/>
          <w:sz w:val="24"/>
        </w:rPr>
        <w:t xml:space="preserve"> 2年</w:t>
      </w:r>
    </w:p>
    <w:p>
      <w:pPr>
        <w:pStyle w:val="482"/>
        <w:snapToGrid w:val="0"/>
        <w:spacing w:line="360" w:lineRule="auto"/>
        <w:rPr>
          <w:rFonts w:ascii="仿宋_GB2312" w:hAnsi="仿宋_GB2312" w:eastAsia="仿宋_GB2312" w:cs="仿宋_GB2312"/>
          <w:b/>
          <w:sz w:val="24"/>
          <w:szCs w:val="24"/>
        </w:rPr>
      </w:pPr>
      <w:bookmarkStart w:id="402" w:name="_Toc482341668"/>
      <w:r>
        <w:rPr>
          <w:rFonts w:hint="eastAsia" w:ascii="仿宋_GB2312" w:hAnsi="仿宋_GB2312" w:eastAsia="仿宋_GB2312" w:cs="仿宋_GB2312"/>
          <w:b/>
          <w:sz w:val="24"/>
          <w:szCs w:val="24"/>
        </w:rPr>
        <w:t>第六条：合同履行时间及履行地点</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1、履行时间：合同签订之日起至20   年   月   日，完成全部服务内容。</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2、履行地点：甲方指定地点。</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第七条：款项支付</w:t>
      </w:r>
    </w:p>
    <w:p>
      <w:pPr>
        <w:pStyle w:val="482"/>
        <w:snapToGrid w:val="0"/>
        <w:spacing w:line="360" w:lineRule="auto"/>
        <w:ind w:firstLine="241" w:firstLineChars="100"/>
        <w:rPr>
          <w:rFonts w:ascii="仿宋_GB2312" w:hAnsi="仿宋_GB2312" w:eastAsia="仿宋_GB2312" w:cs="仿宋_GB2312"/>
          <w:b/>
          <w:sz w:val="24"/>
          <w:szCs w:val="24"/>
        </w:rPr>
      </w:pPr>
      <w:r>
        <w:rPr>
          <w:rFonts w:hint="eastAsia" w:ascii="仿宋_GB2312" w:hAnsi="仿宋_GB2312" w:eastAsia="仿宋_GB2312" w:cs="仿宋_GB2312"/>
          <w:b/>
          <w:sz w:val="24"/>
          <w:szCs w:val="24"/>
        </w:rPr>
        <w:t>第八条：税费</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本合同执行中相关的一切税费均由乙方负担。</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第九条：服务保证及后续服务</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1、乙方应按采购文件规定向甲方提供服务。</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2、乙方提供的服务成果在服务质量保证期内发生差错，乙方应负责免费更正并提供后续服务。对达不到要求者，根据实际情况，经双方协商，可按以下办法处理：</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（1）重做：由乙方承担所发生的全部费用。</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（2）贬值处理：由甲、乙双方合议定价。</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（3）解除合同。</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3、如在实施过程中发生问题，乙方在接到甲方通知后小时内到达甲方指定现场处理。</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4、在服务质量保证期内，乙方应对出现的全部问题负责处理解决并承担一切费用。</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第十条：违约责任</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1、甲方无正当理由拒绝接受服务的，甲方向乙方偿付合同款项百分之五作为违约金。</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2、甲方无故逾期验收和办理款项支付手续的，甲方应按逾期付款总额每日万分之五向乙方支付违约金。</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3、乙方未能如期提供服务的，甲方可相应扣除质量保证金直至全部扣除，如多次发生服务质量问题，甲方有权利解除合同。造成甲方损失超过违约金的，超出部分由乙方继续承担赔偿责任。</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第十一条：不可抗力事件处理</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1、在合同有效期内，任何一方因不可抗力事件导致不能履行合同，则合同履行期可延长，其延长期与不可抗力影响期相同。</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2、不可抗力事件发生后，应立即通知对方，并寄送有关权威机构出具的证明。</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3、不可抗力事件延续120天以上，双方应通过友好协商，确定是否继续履行合同。</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第十二条：仲裁</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 合同在履行过程中发生争议时，甲方与乙方及时协商解决。协商不成时，提请杭州市仲裁委员会根据仲裁规则仲裁。</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对于因违反或终止合同而引起的损失、损害的赔偿，由甲方与乙方友好协商解决，经协商仍未能达成一致的，提交杭州市仲裁委员会仲裁。</w:t>
      </w:r>
    </w:p>
    <w:p>
      <w:pPr>
        <w:pStyle w:val="482"/>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第十三条：合同生效及其它</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1、合同经双方法定代表人或授权代表签字并加盖单位公章后生效。</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2、本合同未尽事宜，遵照《合同法》有关条文执行。</w:t>
      </w:r>
    </w:p>
    <w:p>
      <w:pPr>
        <w:pStyle w:val="482"/>
        <w:snapToGrid w:val="0"/>
        <w:spacing w:line="360" w:lineRule="auto"/>
        <w:ind w:left="-134" w:leftChars="-6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3、本合同正本一式肆份，具有同等法律效力，甲、乙双方各执贰份。</w:t>
      </w: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甲方（盖章）：                          乙方（盖章）：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法定代表人：                           法定代表人：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或授权代表（签字）：                   或授权代表（签字）：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地址：                                 地址：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邮编：                                 邮编：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电话：                                 电话：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传真：                                 传真：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开户银行：                             开户银行：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帐号：                                 帐号：     </w:t>
      </w: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spacing w:line="360" w:lineRule="auto"/>
        <w:ind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签约时间：      年    月   日</w:t>
      </w:r>
    </w:p>
    <w:p>
      <w:pPr>
        <w:spacing w:line="360" w:lineRule="auto"/>
        <w:ind w:right="480" w:firstLine="5760" w:firstLineChars="2400"/>
        <w:rPr>
          <w:rFonts w:ascii="仿宋_GB2312" w:hAnsi="仿宋_GB2312" w:eastAsia="仿宋_GB2312" w:cs="仿宋_GB2312"/>
          <w:sz w:val="24"/>
        </w:rPr>
      </w:pPr>
      <w:r>
        <w:rPr>
          <w:rFonts w:hint="eastAsia" w:ascii="仿宋_GB2312" w:hAnsi="仿宋_GB2312" w:eastAsia="仿宋_GB2312" w:cs="仿宋_GB2312"/>
          <w:sz w:val="24"/>
        </w:rPr>
        <w:t xml:space="preserve">签约地点：       </w:t>
      </w:r>
    </w:p>
    <w:p>
      <w:pPr>
        <w:spacing w:line="360" w:lineRule="auto"/>
        <w:rPr>
          <w:rFonts w:ascii="仿宋_GB2312" w:hAnsi="仿宋_GB2312" w:eastAsia="仿宋_GB2312" w:cs="仿宋_GB2312"/>
          <w:sz w:val="24"/>
        </w:rPr>
      </w:pPr>
      <w:bookmarkStart w:id="403" w:name="_Toc326765771"/>
      <w:bookmarkStart w:id="404" w:name="_Toc328381300"/>
      <w:bookmarkStart w:id="405" w:name="_Toc350327365"/>
      <w:bookmarkStart w:id="406" w:name="_Toc339872468"/>
      <w:bookmarkStart w:id="407" w:name="_Toc349721554"/>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此仅为合同书样本，中标单位需根据实际情况和采购人签订相应的合同！</w:t>
      </w:r>
      <w:bookmarkEnd w:id="402"/>
      <w:bookmarkEnd w:id="403"/>
      <w:bookmarkEnd w:id="404"/>
      <w:bookmarkEnd w:id="405"/>
      <w:bookmarkEnd w:id="406"/>
      <w:bookmarkEnd w:id="407"/>
    </w:p>
    <w:p>
      <w:pPr>
        <w:spacing w:line="360" w:lineRule="auto"/>
        <w:ind w:left="-420" w:leftChars="-200" w:right="-420" w:rightChars="-200" w:firstLine="480" w:firstLineChars="200"/>
        <w:jc w:val="center"/>
        <w:outlineLvl w:val="0"/>
        <w:rPr>
          <w:rFonts w:ascii="仿宋_GB2312" w:hAnsi="仿宋_GB2312" w:eastAsia="仿宋_GB2312" w:cs="仿宋_GB2312"/>
          <w:sz w:val="24"/>
        </w:rPr>
      </w:pPr>
    </w:p>
    <w:p>
      <w:pPr>
        <w:spacing w:line="360" w:lineRule="auto"/>
        <w:ind w:left="-420" w:leftChars="-200" w:right="-420" w:rightChars="-200" w:firstLine="480" w:firstLineChars="200"/>
        <w:jc w:val="center"/>
        <w:outlineLvl w:val="0"/>
        <w:rPr>
          <w:rFonts w:ascii="仿宋_GB2312" w:hAnsi="仿宋_GB2312" w:eastAsia="仿宋_GB2312" w:cs="仿宋_GB2312"/>
          <w:sz w:val="24"/>
        </w:rPr>
      </w:pPr>
    </w:p>
    <w:p>
      <w:pPr>
        <w:spacing w:line="360" w:lineRule="auto"/>
        <w:ind w:left="720" w:firstLine="723" w:firstLineChars="200"/>
        <w:outlineLvl w:val="0"/>
        <w:rPr>
          <w:rFonts w:ascii="仿宋_GB2312" w:hAnsi="仿宋_GB2312" w:eastAsia="仿宋_GB2312" w:cs="仿宋_GB2312"/>
          <w:b/>
          <w:sz w:val="36"/>
          <w:szCs w:val="20"/>
        </w:rPr>
        <w:sectPr>
          <w:pgSz w:w="11906" w:h="16838"/>
          <w:pgMar w:top="1276" w:right="1418" w:bottom="1247" w:left="1418" w:header="851" w:footer="992" w:gutter="0"/>
          <w:cols w:space="720" w:num="1"/>
          <w:titlePg/>
          <w:docGrid w:linePitch="312" w:charSpace="0"/>
        </w:sectPr>
      </w:pPr>
    </w:p>
    <w:p>
      <w:pPr>
        <w:spacing w:line="360" w:lineRule="auto"/>
        <w:ind w:left="720" w:firstLine="723" w:firstLineChars="200"/>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bookmarkEnd w:id="400"/>
      <w:bookmarkEnd w:id="401"/>
      <w:r>
        <w:rPr>
          <w:rFonts w:hint="eastAsia" w:ascii="仿宋_GB2312" w:hAnsi="仿宋_GB2312" w:eastAsia="仿宋_GB2312" w:cs="仿宋_GB2312"/>
          <w:b/>
          <w:sz w:val="36"/>
          <w:szCs w:val="20"/>
        </w:rPr>
        <w:t>应提交的有关格式范例</w:t>
      </w:r>
    </w:p>
    <w:p>
      <w:pPr>
        <w:spacing w:line="360" w:lineRule="auto"/>
        <w:jc w:val="center"/>
        <w:outlineLvl w:val="0"/>
        <w:rPr>
          <w:rFonts w:ascii="仿宋_GB2312" w:hAnsi="仿宋_GB2312" w:eastAsia="仿宋_GB2312" w:cs="仿宋_GB2312"/>
          <w:b/>
          <w:kern w:val="0"/>
          <w:sz w:val="36"/>
          <w:szCs w:val="36"/>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ascii="仿宋_GB2312" w:hAnsi="仿宋_GB2312" w:eastAsia="仿宋_GB2312" w:cs="仿宋_GB2312"/>
          <w:b/>
          <w:kern w:val="0"/>
          <w:sz w:val="36"/>
          <w:szCs w:val="36"/>
        </w:rPr>
      </w:pP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（1）符合参加政府采购活动应当具备的一般条件的承诺函……………（页码）</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（2）落实政府采购政策需满足的资格要求………………………………（页码）</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（3）本项目的特定资格要求………………………………………………（页码）</w:t>
      </w:r>
    </w:p>
    <w:p>
      <w:pPr>
        <w:snapToGrid w:val="0"/>
        <w:spacing w:line="360" w:lineRule="auto"/>
        <w:ind w:firstLine="480" w:firstLineChars="200"/>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rPr>
          <w:rFonts w:ascii="仿宋_GB2312" w:hAnsi="仿宋_GB2312" w:eastAsia="仿宋_GB2312" w:cs="仿宋_GB2312"/>
          <w:sz w:val="24"/>
        </w:rPr>
      </w:pPr>
    </w:p>
    <w:p>
      <w:pPr>
        <w:rPr>
          <w:rFonts w:ascii="仿宋_GB2312" w:hAnsi="仿宋_GB2312" w:eastAsia="仿宋_GB2312" w:cs="仿宋_GB2312"/>
          <w:sz w:val="24"/>
        </w:rPr>
      </w:pPr>
    </w:p>
    <w:p>
      <w:pPr>
        <w:pStyle w:val="5"/>
      </w:pPr>
    </w:p>
    <w:p>
      <w:pPr>
        <w:snapToGrid w:val="0"/>
        <w:spacing w:line="360" w:lineRule="auto"/>
        <w:ind w:right="48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（采购人）、（采购代理机构）：</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我方参与（项目名称）【招标编号：（采购编号）】政府采购活动，郑重承诺：</w:t>
      </w:r>
    </w:p>
    <w:p>
      <w:pPr>
        <w:snapToGrid w:val="0"/>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2、具有良好的商业信誉和健全的财务会计制度； </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6、具有法律、行政法规规定的其他条件。</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（三）不存在以下情况：</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rPr>
          <w:rFonts w:ascii="仿宋_GB2312" w:hAnsi="仿宋_GB2312" w:eastAsia="仿宋_GB2312" w:cs="仿宋_GB231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二、落实政府采购政策需满足的资格要求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_GB2312" w:eastAsia="仿宋_GB2312" w:cs="仿宋_GB2312"/>
          <w:sz w:val="24"/>
        </w:rPr>
      </w:pPr>
      <w:r>
        <w:rPr>
          <w:rFonts w:hint="eastAsia" w:ascii="仿宋_GB2312" w:hAnsi="仿宋_GB2312" w:eastAsia="仿宋_GB2312" w:cs="仿宋_GB2312"/>
          <w:b/>
          <w:sz w:val="24"/>
        </w:rPr>
        <w:t>A</w:t>
      </w:r>
      <w:r>
        <w:rPr>
          <w:rFonts w:hint="eastAsia" w:ascii="仿宋_GB2312" w:hAnsi="仿宋_GB2312" w:eastAsia="仿宋_GB2312" w:cs="仿宋_GB2312"/>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ascii="仿宋_GB2312" w:hAnsi="仿宋_GB2312" w:eastAsia="仿宋_GB2312" w:cs="仿宋_GB2312"/>
          <w:sz w:val="24"/>
        </w:rPr>
      </w:pPr>
    </w:p>
    <w:p>
      <w:pPr>
        <w:widowControl/>
        <w:spacing w:line="360" w:lineRule="auto"/>
        <w:ind w:firstLine="472" w:firstLineChars="196"/>
        <w:jc w:val="left"/>
        <w:rPr>
          <w:rFonts w:ascii="仿宋_GB2312" w:hAnsi="仿宋_GB2312" w:eastAsia="仿宋_GB2312" w:cs="仿宋_GB2312"/>
          <w:sz w:val="24"/>
        </w:rPr>
      </w:pPr>
      <w:r>
        <w:rPr>
          <w:rFonts w:hint="eastAsia" w:ascii="仿宋_GB2312" w:hAnsi="仿宋_GB2312" w:eastAsia="仿宋_GB2312" w:cs="仿宋_GB2312"/>
          <w:b/>
          <w:sz w:val="24"/>
        </w:rPr>
        <w:t>B.</w:t>
      </w:r>
      <w:r>
        <w:rPr>
          <w:rFonts w:hint="eastAsia" w:ascii="仿宋_GB2312" w:hAnsi="仿宋_GB2312" w:eastAsia="仿宋_GB2312" w:cs="仿宋_GB2312"/>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p>
    <w:p>
      <w:pPr>
        <w:snapToGrid w:val="0"/>
        <w:spacing w:before="50" w:after="50"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联合协议</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投标。</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w:t>
      </w:r>
      <w:r>
        <w:rPr>
          <w:rFonts w:hint="eastAsia" w:ascii="仿宋_GB2312" w:hAnsi="仿宋_GB2312" w:eastAsia="仿宋_GB2312" w:cs="仿宋_GB2312"/>
          <w:sz w:val="24"/>
        </w:rPr>
        <w:t>中小企业合同金额达到%，小微企业合同金额达到%</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pacing w:line="360" w:lineRule="auto"/>
        <w:ind w:firstLine="480" w:firstLineChars="200"/>
        <w:rPr>
          <w:rFonts w:ascii="仿宋_GB2312" w:hAnsi="仿宋_GB2312" w:eastAsia="仿宋_GB2312" w:cs="仿宋_GB2312"/>
          <w:sz w:val="24"/>
        </w:rPr>
      </w:pP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C、</w:t>
      </w:r>
      <w:r>
        <w:rPr>
          <w:rFonts w:hint="eastAsia" w:ascii="仿宋_GB2312" w:hAnsi="仿宋_GB2312" w:eastAsia="仿宋_GB2312" w:cs="仿宋_GB2312"/>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分包意向协议</w:t>
      </w:r>
    </w:p>
    <w:p>
      <w:pPr>
        <w:widowControl/>
        <w:spacing w:line="360" w:lineRule="auto"/>
        <w:ind w:firstLine="120" w:firstLineChars="5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2"/>
        <w:ind w:left="664" w:leftChars="316" w:firstLine="229" w:firstLineChars="95"/>
        <w:rPr>
          <w:rFonts w:hAnsi="仿宋_GB2312" w:cs="仿宋_GB2312"/>
        </w:rPr>
      </w:pPr>
      <w:r>
        <w:rPr>
          <w:rFonts w:hint="eastAsia" w:hAnsi="仿宋_GB2312" w:cs="仿宋_GB2312"/>
          <w:kern w:val="0"/>
          <w:sz w:val="24"/>
          <w:szCs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二、分包工作履行期限、地点、方式</w:t>
      </w:r>
    </w:p>
    <w:p>
      <w:pPr>
        <w:snapToGrid w:val="0"/>
        <w:spacing w:line="360" w:lineRule="auto"/>
        <w:ind w:firstLine="576"/>
        <w:rPr>
          <w:rFonts w:ascii="仿宋_GB2312" w:hAnsi="仿宋_GB2312" w:eastAsia="仿宋_GB2312" w:cs="仿宋_GB2312"/>
          <w:u w:val="single"/>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三、质量</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四、价款或者报酬</w:t>
      </w:r>
    </w:p>
    <w:p>
      <w:pPr>
        <w:snapToGrid w:val="0"/>
        <w:spacing w:line="360" w:lineRule="auto"/>
        <w:ind w:left="573" w:leftChars="273"/>
        <w:rPr>
          <w:rFonts w:ascii="仿宋_GB2312" w:hAnsi="仿宋_GB2312" w:eastAsia="仿宋_GB2312" w:cs="仿宋_GB2312"/>
          <w:kern w:val="0"/>
          <w:sz w:val="24"/>
          <w:lang w:val="zh-CN"/>
        </w:rPr>
      </w:pPr>
    </w:p>
    <w:p>
      <w:pPr>
        <w:snapToGrid w:val="0"/>
        <w:spacing w:line="360" w:lineRule="auto"/>
        <w:ind w:left="573" w:leftChars="273"/>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五、违约责任</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六、争议解决的办法</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七、其他</w:t>
      </w:r>
    </w:p>
    <w:p>
      <w:pPr>
        <w:snapToGrid w:val="0"/>
        <w:spacing w:line="360" w:lineRule="auto"/>
        <w:ind w:left="5758" w:leftChars="342" w:hanging="5040" w:hangingChars="2100"/>
        <w:rPr>
          <w:rFonts w:ascii="仿宋_GB2312" w:hAnsi="仿宋_GB2312" w:eastAsia="仿宋_GB2312" w:cs="仿宋_GB2312"/>
          <w:kern w:val="0"/>
          <w:sz w:val="24"/>
          <w:lang w:val="zh-CN"/>
        </w:rPr>
      </w:pPr>
      <w:r>
        <w:rPr>
          <w:rFonts w:hint="eastAsia" w:ascii="仿宋_GB2312" w:hAnsi="仿宋_GB2312" w:eastAsia="仿宋_GB2312" w:cs="仿宋_GB2312"/>
          <w:sz w:val="24"/>
        </w:rPr>
        <w:t>中小企业合同金额达到%，小微企业合同金额达到%</w:t>
      </w:r>
      <w:r>
        <w:rPr>
          <w:rFonts w:hint="eastAsia" w:ascii="仿宋_GB2312" w:hAnsi="仿宋_GB2312"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pacing w:line="360" w:lineRule="auto"/>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widowControl/>
        <w:spacing w:line="360" w:lineRule="auto"/>
        <w:ind w:left="150"/>
        <w:jc w:val="center"/>
        <w:rPr>
          <w:rFonts w:ascii="仿宋_GB2312" w:hAnsi="仿宋_GB2312" w:eastAsia="仿宋_GB2312" w:cs="仿宋_GB2312"/>
          <w:b/>
          <w:kern w:val="0"/>
          <w:sz w:val="32"/>
          <w:szCs w:val="32"/>
        </w:rPr>
      </w:pPr>
    </w:p>
    <w:p>
      <w:pPr>
        <w:widowControl/>
        <w:spacing w:line="360" w:lineRule="auto"/>
        <w:ind w:left="150"/>
        <w:jc w:val="center"/>
        <w:rPr>
          <w:rFonts w:ascii="仿宋_GB2312" w:hAnsi="仿宋_GB2312" w:eastAsia="仿宋_GB2312" w:cs="仿宋_GB2312"/>
          <w:b/>
          <w:kern w:val="0"/>
          <w:sz w:val="32"/>
          <w:szCs w:val="32"/>
        </w:rPr>
      </w:pPr>
    </w:p>
    <w:p>
      <w:pPr>
        <w:widowControl/>
        <w:spacing w:line="360" w:lineRule="auto"/>
        <w:ind w:left="15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三、本项目的特定资格要求</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（根据招标公告本项目的特定资格要求提供相应的材料；未要求的，无需提供）</w:t>
      </w:r>
    </w:p>
    <w:p>
      <w:pPr>
        <w:rPr>
          <w:rFonts w:ascii="仿宋_GB2312" w:hAnsi="仿宋_GB2312" w:eastAsia="仿宋_GB2312" w:cs="仿宋_GB231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pStyle w:val="5"/>
      </w:pPr>
    </w:p>
    <w:p>
      <w:pPr>
        <w:snapToGrid w:val="0"/>
        <w:spacing w:line="360" w:lineRule="auto"/>
        <w:ind w:right="480"/>
        <w:jc w:val="center"/>
        <w:rPr>
          <w:rFonts w:ascii="仿宋_GB2312" w:hAnsi="仿宋_GB2312" w:eastAsia="仿宋_GB2312" w:cs="仿宋_GB2312"/>
          <w:b/>
          <w:kern w:val="0"/>
          <w:sz w:val="32"/>
          <w:szCs w:val="32"/>
        </w:rPr>
      </w:pPr>
    </w:p>
    <w:p>
      <w:pPr>
        <w:spacing w:line="360" w:lineRule="auto"/>
        <w:ind w:right="420" w:firstLine="3614" w:firstLineChars="100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rPr>
        <w:t>（1）投标函</w:t>
      </w:r>
      <w:r>
        <w:rPr>
          <w:rFonts w:hint="eastAsia" w:ascii="仿宋_GB2312" w:hAnsi="仿宋_GB2312" w:eastAsia="仿宋_GB2312" w:cs="仿宋_GB2312"/>
        </w:rPr>
        <w:t>…………………………………………………………………………………（页码）</w:t>
      </w:r>
      <w:r>
        <w:rPr>
          <w:rFonts w:hint="eastAsia" w:ascii="仿宋_GB2312" w:hAnsi="仿宋_GB2312" w:eastAsia="仿宋_GB2312" w:cs="仿宋_GB2312"/>
          <w:sz w:val="24"/>
        </w:rPr>
        <w:t>（2）授权委托书或法定代表人（单位负责人、自然人本人）身份证明</w:t>
      </w:r>
      <w:r>
        <w:rPr>
          <w:rFonts w:hint="eastAsia" w:ascii="仿宋_GB2312" w:hAnsi="仿宋_GB2312" w:eastAsia="仿宋_GB2312" w:cs="仿宋_GB2312"/>
        </w:rPr>
        <w:t>………（页码）</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rPr>
        <w:t>（3）联合协议</w:t>
      </w:r>
      <w:r>
        <w:rPr>
          <w:rFonts w:hint="eastAsia" w:ascii="仿宋_GB2312" w:hAnsi="仿宋_GB2312" w:eastAsia="仿宋_GB2312" w:cs="仿宋_GB2312"/>
        </w:rPr>
        <w:t>………………………………………………………………………………（页码）</w:t>
      </w:r>
    </w:p>
    <w:p>
      <w:pPr>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 w:val="24"/>
        </w:rPr>
        <w:t>（4）分包意向协议</w:t>
      </w:r>
      <w:r>
        <w:rPr>
          <w:rFonts w:hint="eastAsia" w:ascii="仿宋_GB2312" w:hAnsi="仿宋_GB2312" w:eastAsia="仿宋_GB2312" w:cs="仿宋_GB2312"/>
        </w:rPr>
        <w:t>…………………………………………………………………………（页码）</w:t>
      </w:r>
    </w:p>
    <w:p>
      <w:pPr>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 w:val="24"/>
        </w:rPr>
        <w:t>（5）符合性审查资料</w:t>
      </w:r>
      <w:r>
        <w:rPr>
          <w:rFonts w:hint="eastAsia" w:ascii="仿宋_GB2312" w:hAnsi="仿宋_GB2312" w:eastAsia="仿宋_GB2312" w:cs="仿宋_GB2312"/>
        </w:rPr>
        <w:t>………………………………………………………………………（页码）</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rPr>
        <w:t>（6）评标标准相应的商务技术资料</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……………（页码）</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rPr>
        <w:t>（7）商务技术偏离表</w:t>
      </w:r>
      <w:r>
        <w:rPr>
          <w:rFonts w:hint="eastAsia" w:ascii="仿宋_GB2312" w:hAnsi="仿宋_GB2312" w:eastAsia="仿宋_GB2312" w:cs="仿宋_GB2312"/>
        </w:rPr>
        <w:t>………………………………………………………………………（页码）</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r>
        <w:rPr>
          <w:rFonts w:hint="eastAsia" w:ascii="仿宋_GB2312" w:hAnsi="仿宋_GB2312" w:eastAsia="仿宋_GB2312" w:cs="仿宋_GB2312"/>
        </w:rPr>
        <w:t>…………………………………………………（页码）</w:t>
      </w:r>
    </w:p>
    <w:p>
      <w:pPr>
        <w:snapToGrid w:val="0"/>
        <w:spacing w:line="360" w:lineRule="auto"/>
        <w:jc w:val="center"/>
        <w:rPr>
          <w:rFonts w:ascii="仿宋_GB2312" w:hAnsi="仿宋_GB2312" w:eastAsia="仿宋_GB2312" w:cs="仿宋_GB2312"/>
          <w:lang w:val="zh-CN"/>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）投标</w:t>
      </w:r>
      <w:r>
        <w:rPr>
          <w:rFonts w:hint="eastAsia" w:ascii="仿宋_GB2312" w:hAnsi="仿宋" w:eastAsia="仿宋_GB2312" w:cs="仿宋_GB2312"/>
          <w:sz w:val="24"/>
        </w:rPr>
        <w:t>人</w:t>
      </w:r>
      <w:r>
        <w:rPr>
          <w:rFonts w:hint="eastAsia" w:ascii="仿宋_GB2312" w:hAnsi="仿宋" w:eastAsia="仿宋_GB2312" w:cs="仿宋_GB2312"/>
          <w:sz w:val="24"/>
          <w:lang w:val="zh-CN"/>
        </w:rPr>
        <w:t>认为需要的其他文件资料（如有）</w:t>
      </w:r>
      <w:r>
        <w:rPr>
          <w:rFonts w:hint="eastAsia" w:cs="仿宋_GB2312"/>
        </w:rPr>
        <w:t>………</w:t>
      </w:r>
      <w:r>
        <w:rPr>
          <w:rFonts w:hint="eastAsia" w:ascii="仿宋_GB2312" w:hAnsi="仿宋_GB2312" w:eastAsia="仿宋_GB2312" w:cs="仿宋_GB2312"/>
        </w:rPr>
        <w:t>……………………………（页码）</w:t>
      </w: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rPr>
          <w:rFonts w:ascii="仿宋_GB2312" w:hAnsi="仿宋_GB2312" w:eastAsia="仿宋_GB2312" w:cs="仿宋_GB231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w:t>
      </w:r>
      <w:r>
        <w:rPr>
          <w:rFonts w:hint="eastAsia" w:ascii="仿宋_GB2312" w:hAnsi="仿宋_GB2312" w:eastAsia="仿宋_GB2312" w:cs="仿宋_GB2312"/>
          <w:b/>
          <w:sz w:val="32"/>
          <w:szCs w:val="32"/>
        </w:rPr>
        <w:t>函</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（采购人）、（采购代理机构）：</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我方参加你方组织的（项目名称）【招标编号：（采购编号）】招标的有关活动，并对此项目进行投标。为此：</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1、我方承诺投标有效期从提交投标文件的截止之日起天（不少于90天）</w:t>
      </w:r>
      <w:r>
        <w:rPr>
          <w:rFonts w:hint="eastAsia" w:ascii="仿宋_GB2312" w:hAnsi="仿宋_GB2312" w:eastAsia="仿宋_GB2312" w:cs="仿宋_GB2312"/>
        </w:rPr>
        <w:t>，</w:t>
      </w:r>
      <w:r>
        <w:rPr>
          <w:rFonts w:hint="eastAsia" w:ascii="仿宋_GB2312" w:hAnsi="仿宋_GB2312" w:eastAsia="仿宋_GB2312" w:cs="仿宋_GB2312"/>
          <w:sz w:val="24"/>
        </w:rPr>
        <w:t>本投标文件在投标有效期满之前均具有约束力。</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2.1资格文件：</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2.1.1承诺函；</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2.1.2落实政府采购政策需满足的资格要求（如果有）；</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2.1.3本项目的特定资格要求（如果有）。</w:t>
      </w:r>
    </w:p>
    <w:p>
      <w:pPr>
        <w:snapToGrid w:val="0"/>
        <w:spacing w:line="360" w:lineRule="auto"/>
        <w:ind w:left="210" w:leftChars="1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2商务技术</w:t>
      </w:r>
      <w:r>
        <w:rPr>
          <w:rFonts w:hint="eastAsia" w:ascii="仿宋_GB2312" w:hAnsi="仿宋_GB2312" w:eastAsia="仿宋_GB2312" w:cs="仿宋_GB2312"/>
          <w:sz w:val="24"/>
          <w:lang w:val="zh-CN"/>
        </w:rPr>
        <w:t>文件：</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2.2.1投标函；</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2.2.3联合协议（如果有）；</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2.2.4分包意向协议（如果有）；</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2.2.5符合性审查资料；</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2.2.6评标标准相应的商务技术资料；</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2.2.7商务技术偏离表；</w:t>
      </w:r>
    </w:p>
    <w:p>
      <w:pPr>
        <w:snapToGrid w:val="0"/>
        <w:spacing w:line="360" w:lineRule="auto"/>
        <w:ind w:left="420" w:leftChars="2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3报价文件</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2.3.1开标一览表（报价表）；</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2.3.2中小企业声明函（如果有）。</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4、如我方中标，我方承诺：</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5、其他补充说明:。</w:t>
      </w:r>
    </w:p>
    <w:p>
      <w:pPr>
        <w:spacing w:line="360" w:lineRule="auto"/>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投标人名称（电子签名）：</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snapToGrid w:val="0"/>
        <w:spacing w:line="360" w:lineRule="auto"/>
        <w:ind w:left="420" w:leftChars="200" w:firstLine="4200" w:firstLineChars="1750"/>
        <w:rPr>
          <w:rFonts w:ascii="仿宋_GB2312" w:hAnsi="仿宋_GB2312" w:eastAsia="仿宋_GB2312" w:cs="仿宋_GB2312"/>
          <w:kern w:val="0"/>
          <w:sz w:val="24"/>
          <w:u w:val="single"/>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rPr>
          <w:rFonts w:ascii="仿宋_GB2312" w:hAnsi="仿宋_GB2312" w:eastAsia="仿宋_GB2312" w:cs="仿宋_GB2312"/>
          <w:sz w:val="24"/>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p>
    <w:p>
      <w:pPr>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_GB2312" w:eastAsia="仿宋_GB2312" w:cs="仿宋_GB2312"/>
          <w:sz w:val="24"/>
        </w:rPr>
      </w:pPr>
    </w:p>
    <w:p>
      <w:pPr>
        <w:snapToGrid w:val="0"/>
        <w:spacing w:line="360" w:lineRule="auto"/>
        <w:ind w:firstLine="2872" w:firstLineChars="894"/>
        <w:rPr>
          <w:rFonts w:ascii="仿宋_GB2312" w:hAnsi="仿宋_GB2312" w:eastAsia="仿宋_GB2312" w:cs="仿宋_GB2312"/>
        </w:rPr>
      </w:pPr>
      <w:r>
        <w:rPr>
          <w:rFonts w:hint="eastAsia" w:ascii="仿宋_GB2312" w:hAnsi="仿宋_GB2312" w:eastAsia="仿宋_GB2312" w:cs="仿宋_GB2312"/>
          <w:b/>
          <w:kern w:val="0"/>
          <w:sz w:val="32"/>
          <w:szCs w:val="32"/>
          <w:lang w:val="zh-CN"/>
        </w:rPr>
        <w:t>授权委托书（适用于非联合体投标）</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委托（姓名）为我方代理人（身份证号码：，手机：），以我方名义处理</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自年月日起至年月日止。</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特此告知。</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投标人名称(电子签名)：</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签发日期：  年  月   日</w:t>
      </w: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zh-CN"/>
        </w:rPr>
        <w:t>授权委托书（适用于联合体投标）</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委托（姓名）为我方代理人（身份证号码：，手机：），以我方名义处理</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自年月日起至年月日止。</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特此告知。</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rPr>
      </w:pP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kern w:val="0"/>
          <w:sz w:val="32"/>
          <w:szCs w:val="32"/>
          <w:lang w:val="zh-CN"/>
        </w:rPr>
        <w:t>法定代表人、单位负责人或自然人本人</w:t>
      </w:r>
      <w:r>
        <w:rPr>
          <w:rFonts w:hint="eastAsia" w:ascii="仿宋_GB2312" w:hAnsi="仿宋_GB2312" w:eastAsia="仿宋_GB2312" w:cs="仿宋_GB2312"/>
          <w:b/>
          <w:sz w:val="30"/>
          <w:szCs w:val="30"/>
        </w:rPr>
        <w:t>的身份证明（适用于法定代表人、单位负责人或者自然人本人代表投标人参加投标）</w:t>
      </w:r>
    </w:p>
    <w:p>
      <w:pPr>
        <w:pStyle w:val="148"/>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正面：反面：</w:t>
            </w:r>
          </w:p>
          <w:p>
            <w:pPr>
              <w:pStyle w:val="148"/>
              <w:adjustRightInd w:val="0"/>
              <w:spacing w:line="360" w:lineRule="auto"/>
              <w:rPr>
                <w:rFonts w:ascii="仿宋_GB2312" w:hAnsi="仿宋_GB2312" w:eastAsia="仿宋_GB2312" w:cs="仿宋_GB2312"/>
                <w:bCs/>
                <w:sz w:val="24"/>
              </w:rPr>
            </w:pPr>
          </w:p>
        </w:tc>
      </w:tr>
    </w:tbl>
    <w:p>
      <w:pPr>
        <w:snapToGrid w:val="0"/>
        <w:spacing w:line="360" w:lineRule="auto"/>
        <w:ind w:firstLine="576"/>
        <w:jc w:val="center"/>
        <w:rPr>
          <w:rFonts w:ascii="仿宋_GB2312" w:hAnsi="仿宋_GB2312" w:eastAsia="仿宋_GB2312" w:cs="仿宋_GB2312"/>
          <w:kern w:val="0"/>
          <w:sz w:val="24"/>
          <w:lang w:val="zh-CN"/>
        </w:rPr>
      </w:pPr>
    </w:p>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                              </w:t>
      </w:r>
    </w:p>
    <w:p>
      <w:pPr>
        <w:spacing w:line="360" w:lineRule="auto"/>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kern w:val="0"/>
          <w:sz w:val="32"/>
          <w:szCs w:val="32"/>
          <w:lang w:val="zh-CN"/>
        </w:rPr>
        <w:t>联合协议</w:t>
      </w:r>
    </w:p>
    <w:p>
      <w:pPr>
        <w:widowControl/>
        <w:spacing w:line="360"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投标。</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p>
    <w:p>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四、</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rPr>
        <w:t>提供的全部货物由小微企业制造，其合同份额占到合同总金额%以上；</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_GB2312" w:hAnsi="仿宋_GB2312" w:eastAsia="仿宋_GB2312" w:cs="仿宋_GB2312"/>
          <w:b/>
          <w:kern w:val="0"/>
          <w:sz w:val="24"/>
        </w:rPr>
        <w:t>6</w:t>
      </w:r>
      <w:r>
        <w:rPr>
          <w:rFonts w:hint="eastAsia" w:ascii="仿宋_GB2312" w:hAnsi="仿宋_GB2312" w:eastAsia="仿宋_GB2312" w:cs="仿宋_GB2312"/>
          <w:b/>
          <w:kern w:val="0"/>
          <w:sz w:val="24"/>
          <w:lang w:val="zh-CN"/>
        </w:rPr>
        <w:t>%的扣除）</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napToGrid w:val="0"/>
        <w:spacing w:line="360" w:lineRule="auto"/>
        <w:ind w:right="480"/>
        <w:rPr>
          <w:rFonts w:ascii="仿宋_GB2312" w:hAnsi="仿宋_GB2312"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四、分包意向协议</w:t>
      </w:r>
    </w:p>
    <w:p>
      <w:pPr>
        <w:widowControl/>
        <w:spacing w:line="360" w:lineRule="auto"/>
        <w:ind w:firstLine="120" w:firstLineChars="5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2"/>
        <w:ind w:left="664" w:leftChars="316" w:firstLine="229" w:firstLineChars="95"/>
        <w:rPr>
          <w:rFonts w:hAnsi="仿宋_GB2312" w:cs="仿宋_GB2312"/>
        </w:rPr>
      </w:pPr>
      <w:r>
        <w:rPr>
          <w:rFonts w:hint="eastAsia" w:hAnsi="仿宋_GB2312" w:cs="仿宋_GB2312"/>
          <w:kern w:val="0"/>
          <w:sz w:val="24"/>
          <w:szCs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二、分包工作履行期限、地点、方式</w:t>
      </w:r>
    </w:p>
    <w:p>
      <w:pPr>
        <w:snapToGrid w:val="0"/>
        <w:spacing w:line="360" w:lineRule="auto"/>
        <w:ind w:firstLine="576"/>
        <w:rPr>
          <w:rFonts w:ascii="仿宋_GB2312" w:hAnsi="仿宋_GB2312" w:eastAsia="仿宋_GB2312" w:cs="仿宋_GB2312"/>
          <w:u w:val="single"/>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三、质量</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四、价款或者报酬</w:t>
      </w:r>
    </w:p>
    <w:p>
      <w:pPr>
        <w:snapToGrid w:val="0"/>
        <w:spacing w:line="360" w:lineRule="auto"/>
        <w:ind w:left="573" w:leftChars="273"/>
        <w:rPr>
          <w:rFonts w:ascii="仿宋_GB2312" w:hAnsi="仿宋_GB2312" w:eastAsia="仿宋_GB2312" w:cs="仿宋_GB2312"/>
          <w:kern w:val="0"/>
          <w:sz w:val="24"/>
          <w:lang w:val="zh-CN"/>
        </w:rPr>
      </w:pPr>
    </w:p>
    <w:p>
      <w:pPr>
        <w:snapToGrid w:val="0"/>
        <w:spacing w:line="360" w:lineRule="auto"/>
        <w:ind w:left="573" w:leftChars="273"/>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五、违约责任</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六、争议解决的办法</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七、其他</w:t>
      </w:r>
    </w:p>
    <w:p>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u w:val="single"/>
        </w:rPr>
        <w:t>（分包供应商名称）提供的货物全部由小微企业制造，</w:t>
      </w:r>
      <w:r>
        <w:rPr>
          <w:rFonts w:hint="eastAsia" w:ascii="仿宋_GB2312" w:hAnsi="仿宋_GB2312" w:eastAsia="仿宋_GB2312" w:cs="仿宋_GB2312"/>
          <w:kern w:val="0"/>
          <w:sz w:val="24"/>
        </w:rPr>
        <w:t>其合同份额占到合同总金额%以上</w:t>
      </w:r>
      <w:r>
        <w:rPr>
          <w:rFonts w:hint="eastAsia" w:ascii="仿宋_GB2312" w:hAnsi="仿宋_GB2312" w:eastAsia="仿宋_GB2312" w:cs="仿宋_GB231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_GB2312" w:hAnsi="仿宋_GB2312" w:eastAsia="仿宋_GB2312" w:cs="仿宋_GB2312"/>
          <w:b/>
          <w:kern w:val="0"/>
          <w:sz w:val="24"/>
        </w:rPr>
        <w:t>6</w:t>
      </w:r>
      <w:r>
        <w:rPr>
          <w:rFonts w:hint="eastAsia" w:ascii="仿宋_GB2312" w:hAnsi="仿宋_GB2312" w:eastAsia="仿宋_GB2312" w:cs="仿宋_GB2312"/>
          <w:b/>
          <w:kern w:val="0"/>
          <w:sz w:val="24"/>
          <w:lang w:val="zh-CN"/>
        </w:rPr>
        <w:t>%的扣除）</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五、符合性审查资料</w:t>
      </w:r>
    </w:p>
    <w:p>
      <w:pPr>
        <w:jc w:val="center"/>
        <w:rPr>
          <w:rFonts w:ascii="仿宋_GB2312" w:hAnsi="仿宋_GB2312"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投标文件中的</w:t>
            </w:r>
          </w:p>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见投标文件</w:t>
            </w:r>
          </w:p>
          <w:p>
            <w:pPr>
              <w:rPr>
                <w:rFonts w:ascii="仿宋_GB2312" w:hAnsi="仿宋_GB2312" w:eastAsia="仿宋_GB2312" w:cs="仿宋_GB2312"/>
              </w:rPr>
            </w:pPr>
            <w:r>
              <w:rPr>
                <w:rFonts w:hint="eastAsia" w:ascii="仿宋_GB2312" w:hAnsi="仿宋_GB2312" w:eastAsia="仿宋_GB2312"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节能产品认证证书（本项目拟采购的产品不属于政府强制采购的节能产品品目清单范围的，无需提供）</w:t>
            </w:r>
          </w:p>
        </w:tc>
        <w:tc>
          <w:tcPr>
            <w:tcW w:w="1418" w:type="dxa"/>
          </w:tcPr>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见投标文件</w:t>
            </w:r>
          </w:p>
          <w:p>
            <w:pPr>
              <w:pStyle w:val="2"/>
              <w:rPr>
                <w:rFonts w:hAnsi="仿宋_GB2312" w:cs="仿宋_GB2312"/>
                <w:lang w:val="en-US"/>
              </w:rPr>
            </w:pPr>
            <w:r>
              <w:rPr>
                <w:rFonts w:hint="eastAsia" w:hAnsi="仿宋_GB2312"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rPr>
                <w:rFonts w:ascii="仿宋_GB2312" w:hAnsi="仿宋_GB2312" w:eastAsia="仿宋_GB2312" w:cs="仿宋_GB2312"/>
              </w:rPr>
            </w:pPr>
            <w:r>
              <w:rPr>
                <w:rFonts w:hint="eastAsia" w:ascii="仿宋_GB2312" w:hAnsi="仿宋_GB2312" w:eastAsia="仿宋_GB2312"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4</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招标文件其它实质性要求相应的材料（“▲”系指实质性要求条款，招标文件无其它实质性要求的，无需提供）</w:t>
            </w:r>
          </w:p>
        </w:tc>
        <w:tc>
          <w:tcPr>
            <w:tcW w:w="1418" w:type="dxa"/>
          </w:tcPr>
          <w:p>
            <w:pPr>
              <w:rPr>
                <w:rFonts w:ascii="仿宋_GB2312" w:hAnsi="仿宋_GB2312" w:eastAsia="仿宋_GB2312" w:cs="仿宋_GB2312"/>
              </w:rPr>
            </w:pPr>
            <w:r>
              <w:rPr>
                <w:rFonts w:hint="eastAsia" w:ascii="仿宋_GB2312" w:hAnsi="仿宋_GB2312" w:eastAsia="仿宋_GB2312" w:cs="仿宋_GB2312"/>
                <w:sz w:val="24"/>
              </w:rPr>
              <w:t>见投标文件第页</w:t>
            </w:r>
          </w:p>
        </w:tc>
      </w:tr>
    </w:tbl>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rPr>
      </w:pPr>
      <w:r>
        <w:rPr>
          <w:rFonts w:hint="eastAsia" w:ascii="仿宋_GB2312" w:hAnsi="仿宋_GB2312" w:eastAsia="仿宋_GB2312" w:cs="仿宋_GB2312"/>
          <w:b/>
          <w:kern w:val="0"/>
          <w:sz w:val="32"/>
          <w:szCs w:val="32"/>
        </w:rPr>
        <w:t>六、评标标准相应的商务技术资料</w:t>
      </w:r>
    </w:p>
    <w:p>
      <w:pPr>
        <w:snapToGrid w:val="0"/>
        <w:spacing w:line="360" w:lineRule="auto"/>
        <w:jc w:val="left"/>
        <w:rPr>
          <w:rFonts w:ascii="仿宋_GB2312" w:hAnsi="仿宋_GB2312" w:eastAsia="仿宋_GB2312" w:cs="仿宋_GB2312"/>
          <w:b/>
          <w:sz w:val="24"/>
        </w:rPr>
      </w:pPr>
      <w:r>
        <w:rPr>
          <w:rFonts w:hint="eastAsia" w:ascii="仿宋_GB2312" w:hAnsi="仿宋_GB2312" w:eastAsia="仿宋_GB2312" w:cs="仿宋_GB2312"/>
          <w:b/>
          <w:sz w:val="24"/>
        </w:rPr>
        <w:t>（按招标文件第四部分评标办法前附表中“投标文件中评标标准相应的商务技术资料目录”提供资料）</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bl>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bCs/>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p>
    <w:p>
      <w:pPr>
        <w:ind w:firstLine="1911" w:firstLineChars="595"/>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八、</w:t>
      </w:r>
      <w:r>
        <w:rPr>
          <w:rFonts w:hint="eastAsia" w:ascii="仿宋_GB2312" w:hAnsi="仿宋_GB2312" w:eastAsia="仿宋_GB2312" w:cs="仿宋_GB2312"/>
          <w:b/>
          <w:kern w:val="0"/>
          <w:sz w:val="32"/>
          <w:szCs w:val="32"/>
          <w:lang w:val="zh-CN"/>
        </w:rPr>
        <w:t>政府采购供应商廉洁自律承诺书</w:t>
      </w: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仿宋_GB2312" w:eastAsia="仿宋_GB2312" w:cs="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rFonts w:ascii="仿宋_GB2312" w:hAnsi="仿宋_GB2312" w:eastAsia="仿宋_GB2312" w:cs="仿宋_GB2312"/>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spacing w:line="360" w:lineRule="auto"/>
        <w:jc w:val="center"/>
        <w:rPr>
          <w:rFonts w:ascii="仿宋_GB2312" w:hAnsi="仿宋_GB2312" w:eastAsia="仿宋_GB2312" w:cs="仿宋_GB2312"/>
          <w:b/>
          <w:bCs/>
          <w:sz w:val="24"/>
        </w:rPr>
      </w:pPr>
    </w:p>
    <w:p>
      <w:pPr>
        <w:spacing w:line="360" w:lineRule="auto"/>
        <w:jc w:val="center"/>
        <w:rPr>
          <w:rFonts w:ascii="仿宋_GB2312" w:hAnsi="仿宋_GB2312"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ascii="仿宋_GB2312" w:hAnsi="仿宋_GB2312" w:eastAsia="仿宋_GB2312" w:cs="仿宋_GB2312"/>
          <w:b/>
          <w:kern w:val="0"/>
          <w:sz w:val="36"/>
          <w:szCs w:val="36"/>
        </w:rPr>
      </w:pPr>
    </w:p>
    <w:p>
      <w:pPr>
        <w:numPr>
          <w:ilvl w:val="0"/>
          <w:numId w:val="2"/>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开标一览表（报价表）………………………………………………………（页码）</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（2）中小企业声明函………………………………………………………………（页码）</w:t>
      </w:r>
    </w:p>
    <w:p>
      <w:pPr>
        <w:snapToGrid w:val="0"/>
        <w:spacing w:line="360" w:lineRule="auto"/>
        <w:ind w:right="480"/>
        <w:rPr>
          <w:rFonts w:ascii="仿宋_GB2312" w:hAnsi="仿宋" w:eastAsia="仿宋_GB2312" w:cs="仿宋_GB2312"/>
          <w:b/>
          <w:kern w:val="0"/>
          <w:sz w:val="32"/>
          <w:szCs w:val="32"/>
        </w:rPr>
      </w:pPr>
      <w:r>
        <w:rPr>
          <w:rFonts w:hint="eastAsia" w:ascii="仿宋_GB2312" w:hAnsi="仿宋" w:eastAsia="仿宋_GB2312" w:cs="仿宋_GB2312"/>
          <w:sz w:val="24"/>
        </w:rPr>
        <w:t>（3）</w:t>
      </w:r>
      <w:r>
        <w:rPr>
          <w:rFonts w:ascii="仿宋_GB2312" w:hAnsi="仿宋" w:eastAsia="仿宋_GB2312" w:cs="仿宋_GB2312"/>
          <w:sz w:val="24"/>
        </w:rPr>
        <w:t>投标人针对报价需要说明的其他文件和说明（如有）</w:t>
      </w:r>
      <w:r>
        <w:rPr>
          <w:rFonts w:hint="eastAsia" w:ascii="仿宋_GB2312" w:hAnsi="仿宋" w:eastAsia="仿宋_GB2312" w:cs="仿宋_GB2312"/>
          <w:sz w:val="24"/>
        </w:rPr>
        <w:t>…………………（页码）</w:t>
      </w: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bookmarkStart w:id="408" w:name="_Toc233618992"/>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sz w:val="24"/>
        </w:rPr>
        <w:t>2023年度城市新中心建设美化序化服务采购项目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8"/>
        <w:gridCol w:w="1579"/>
        <w:gridCol w:w="210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2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采购内容</w:t>
            </w:r>
          </w:p>
        </w:tc>
        <w:tc>
          <w:tcPr>
            <w:tcW w:w="272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单位</w:t>
            </w:r>
          </w:p>
        </w:tc>
        <w:tc>
          <w:tcPr>
            <w:tcW w:w="157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2106"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4360" w:type="dxa"/>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（小写）</w:t>
            </w:r>
          </w:p>
        </w:tc>
        <w:tc>
          <w:tcPr>
            <w:tcW w:w="8045" w:type="dxa"/>
            <w:gridSpan w:val="3"/>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（大写）</w:t>
            </w:r>
          </w:p>
        </w:tc>
        <w:tc>
          <w:tcPr>
            <w:tcW w:w="8045" w:type="dxa"/>
            <w:gridSpan w:val="3"/>
            <w:vAlign w:val="center"/>
          </w:tcPr>
          <w:p>
            <w:pPr>
              <w:spacing w:line="360" w:lineRule="auto"/>
              <w:jc w:val="center"/>
              <w:rPr>
                <w:rFonts w:ascii="仿宋_GB2312" w:hAnsi="仿宋" w:eastAsia="仿宋_GB2312" w:cs="仿宋_GB2312"/>
                <w:sz w:val="24"/>
              </w:rPr>
            </w:pPr>
          </w:p>
        </w:tc>
      </w:tr>
    </w:tbl>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91"/>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bookmarkEnd w:id="408"/>
    <w:p>
      <w:pPr>
        <w:pStyle w:val="691"/>
        <w:keepNext w:val="0"/>
        <w:pageBreakBefore w:val="0"/>
        <w:tabs>
          <w:tab w:val="clear" w:pos="720"/>
        </w:tabs>
        <w:snapToGrid w:val="0"/>
        <w:spacing w:before="120" w:after="120"/>
        <w:ind w:firstLine="643"/>
        <w:outlineLvl w:val="9"/>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sz w:val="32"/>
          <w:szCs w:val="32"/>
        </w:rPr>
        <w:t>中小企业声明函</w:t>
      </w:r>
    </w:p>
    <w:p>
      <w:pPr>
        <w:widowControl/>
        <w:spacing w:line="360" w:lineRule="auto"/>
        <w:ind w:firstLine="120" w:firstLineChars="50"/>
        <w:jc w:val="left"/>
        <w:rPr>
          <w:rFonts w:ascii="仿宋_GB2312" w:hAnsi="仿宋_GB2312" w:eastAsia="仿宋_GB2312" w:cs="仿宋_GB2312"/>
          <w:b/>
          <w:sz w:val="24"/>
        </w:rPr>
      </w:pPr>
      <w:r>
        <w:rPr>
          <w:rFonts w:hint="eastAsia" w:ascii="仿宋_GB2312" w:hAnsi="仿宋_GB2312"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仿宋_GB2312" w:hAnsi="仿宋_GB2312" w:eastAsia="仿宋_GB2312" w:cs="仿宋_GB2312"/>
          <w:b w:val="0"/>
          <w:sz w:val="32"/>
          <w:szCs w:val="32"/>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tabs>
          <w:tab w:val="left" w:pos="8085"/>
        </w:tabs>
        <w:spacing w:line="360" w:lineRule="auto"/>
        <w:ind w:firstLine="1285" w:firstLineChars="4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政府采购支持中小企业信用融资相关事项通知</w:t>
      </w:r>
    </w:p>
    <w:p>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一、适用对象</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二、相关信息获取方式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　政府采购信用融资操作流程：</w:t>
      </w:r>
    </w:p>
    <w:p>
      <w:pPr>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（一）线上融资模式：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1.供应商根据合作银行提供的方案，自行选择金融产品，并办理开户等手续；</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2.供应商中标后，可通过杭州市政府采购网或“浙里办”测算授信额度；</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3.采购合同签订后，供应商在杭州市政府采购网或“浙里办”向合作银行发出融资申请；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4.审批通过后，在线办理放贷手续。</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（二）线下融资模式：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1.供应商根据合作银行提供的方案，自行选择金融产品，向合作银行提出信用资格预审，并办理开户等手续；</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2.采购合同签订后，供应商在杭州市政府采购网或“浙里办”向合作银行发出融资申请；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4.审批通过后，合作银行应按照合作备忘录中约定的审批放款期限和优惠利率及时予以放款。</w:t>
      </w:r>
    </w:p>
    <w:p>
      <w:pPr>
        <w:pStyle w:val="2"/>
        <w:numPr>
          <w:ilvl w:val="255"/>
          <w:numId w:val="0"/>
        </w:numPr>
        <w:ind w:firstLine="960" w:firstLineChars="400"/>
        <w:rPr>
          <w:rFonts w:hAnsi="仿宋_GB2312" w:cs="仿宋_GB2312"/>
          <w:b w:val="0"/>
          <w:bCs w:val="0"/>
          <w:sz w:val="24"/>
          <w:szCs w:val="24"/>
          <w:lang w:val="en-US"/>
        </w:rPr>
      </w:pPr>
      <w:r>
        <w:rPr>
          <w:rFonts w:hint="eastAsia" w:hAnsi="仿宋_GB2312" w:cs="仿宋_GB2312"/>
          <w:b w:val="0"/>
          <w:bCs w:val="0"/>
          <w:sz w:val="24"/>
          <w:szCs w:val="24"/>
          <w:lang w:val="en-US"/>
        </w:rPr>
        <w:t>（三）杭州e融平台申请融资</w:t>
      </w:r>
    </w:p>
    <w:p>
      <w:pPr>
        <w:pStyle w:val="2"/>
        <w:numPr>
          <w:ilvl w:val="255"/>
          <w:numId w:val="0"/>
        </w:numPr>
        <w:ind w:firstLine="960" w:firstLineChars="400"/>
        <w:rPr>
          <w:rFonts w:hAnsi="仿宋_GB2312" w:cs="仿宋_GB2312"/>
          <w:b w:val="0"/>
          <w:bCs w:val="0"/>
          <w:sz w:val="24"/>
          <w:szCs w:val="24"/>
          <w:lang w:val="en-US"/>
        </w:rPr>
      </w:pPr>
      <w:r>
        <w:rPr>
          <w:rFonts w:hint="eastAsia" w:hAnsi="仿宋_GB2312" w:cs="仿宋_GB2312"/>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四、注意事项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_GB2312" w:hAnsi="仿宋_GB2312"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_GB2312" w:eastAsia="仿宋_GB2312" w:cs="仿宋_GB2312"/>
        </w:rPr>
      </w:pPr>
      <w:bookmarkStart w:id="409" w:name="_Toc465665161"/>
      <w:r>
        <w:rPr>
          <w:rFonts w:hint="eastAsia" w:ascii="仿宋_GB2312" w:hAnsi="仿宋_GB2312" w:eastAsia="仿宋_GB2312" w:cs="仿宋_GB2312"/>
        </w:rPr>
        <w:t>附件</w:t>
      </w:r>
      <w:bookmarkEnd w:id="409"/>
    </w:p>
    <w:p>
      <w:pPr>
        <w:spacing w:line="360" w:lineRule="auto"/>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pPr>
        <w:spacing w:line="360" w:lineRule="auto"/>
        <w:jc w:val="center"/>
        <w:rPr>
          <w:rFonts w:ascii="仿宋_GB2312" w:hAnsi="仿宋_GB2312" w:eastAsia="仿宋_GB2312" w:cs="仿宋_GB2312"/>
          <w:b/>
          <w:spacing w:val="6"/>
          <w:sz w:val="32"/>
          <w:szCs w:val="32"/>
        </w:rPr>
      </w:pPr>
      <w:bookmarkStart w:id="410" w:name="OLE_LINK14"/>
      <w:bookmarkStart w:id="411" w:name="OLE_LINK13"/>
      <w:r>
        <w:rPr>
          <w:rFonts w:hint="eastAsia" w:ascii="仿宋_GB2312" w:hAnsi="仿宋_GB2312" w:eastAsia="仿宋_GB2312" w:cs="仿宋_GB2312"/>
          <w:b/>
          <w:spacing w:val="6"/>
          <w:sz w:val="32"/>
          <w:szCs w:val="32"/>
        </w:rPr>
        <w:t>残疾人福利性单位声明函</w:t>
      </w:r>
    </w:p>
    <w:bookmarkEnd w:id="410"/>
    <w:bookmarkEnd w:id="411"/>
    <w:p>
      <w:pPr>
        <w:spacing w:line="360" w:lineRule="auto"/>
        <w:rPr>
          <w:rFonts w:ascii="仿宋_GB2312" w:hAnsi="仿宋_GB2312" w:eastAsia="仿宋_GB2312" w:cs="仿宋_GB2312"/>
          <w:b/>
          <w:spacing w:val="6"/>
          <w:sz w:val="30"/>
          <w:szCs w:val="30"/>
        </w:rPr>
      </w:pP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tabs>
          <w:tab w:val="left" w:pos="4860"/>
        </w:tabs>
        <w:spacing w:line="360" w:lineRule="auto"/>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pPr>
        <w:tabs>
          <w:tab w:val="left" w:pos="4860"/>
        </w:tabs>
        <w:spacing w:line="360" w:lineRule="auto"/>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日  期：</w:t>
      </w:r>
    </w:p>
    <w:p>
      <w:pPr>
        <w:spacing w:line="360" w:lineRule="auto"/>
        <w:ind w:firstLine="480" w:firstLineChars="200"/>
        <w:rPr>
          <w:rFonts w:ascii="仿宋_GB2312" w:hAnsi="仿宋_GB2312" w:eastAsia="仿宋_GB2312" w:cs="仿宋_GB2312"/>
          <w:sz w:val="24"/>
        </w:rPr>
      </w:pPr>
    </w:p>
    <w:p>
      <w:pPr>
        <w:spacing w:line="360" w:lineRule="auto"/>
        <w:ind w:firstLine="420" w:firstLine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pPr>
        <w:spacing w:line="360" w:lineRule="auto"/>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pPr>
        <w:snapToGrid w:val="0"/>
        <w:spacing w:beforeLines="100" w:line="360" w:lineRule="auto"/>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质疑供应商：</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地址：邮编：</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联系人：联系电话：</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联系电话：</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地址：邮编：</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质疑项目的名称：</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质疑项目的编号：包号：</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采购人名称：</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采购文件获取日期：</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质疑事项1：</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事实依据：</w:t>
      </w: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法律依据：</w:t>
      </w:r>
    </w:p>
    <w:p>
      <w:pPr>
        <w:snapToGrid w:val="0"/>
        <w:spacing w:line="360" w:lineRule="auto"/>
        <w:rPr>
          <w:rFonts w:ascii="仿宋_GB2312" w:hAnsi="仿宋_GB2312" w:eastAsia="仿宋_GB2312" w:cs="仿宋_GB2312"/>
          <w:sz w:val="24"/>
          <w:u w:val="dotted"/>
        </w:rPr>
      </w:pP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请求：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jc w:val="center"/>
        <w:rPr>
          <w:rFonts w:ascii="仿宋_GB2312" w:hAnsi="仿宋_GB2312" w:eastAsia="仿宋_GB2312" w:cs="仿宋_GB2312"/>
          <w:b/>
          <w:bCs/>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附件3：投诉书范本及制作说明</w:t>
      </w:r>
    </w:p>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投诉人：</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地址：邮编：</w:t>
      </w:r>
    </w:p>
    <w:p>
      <w:pPr>
        <w:tabs>
          <w:tab w:val="left" w:pos="6510"/>
        </w:tabs>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p>
    <w:p>
      <w:pPr>
        <w:tabs>
          <w:tab w:val="left" w:pos="6510"/>
        </w:tabs>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联系电话：</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授权代表：联系电话</w:t>
      </w:r>
      <w:r>
        <w:rPr>
          <w:rFonts w:hint="eastAsia" w:ascii="仿宋_GB2312" w:hAnsi="仿宋_GB2312" w:eastAsia="仿宋_GB2312" w:cs="仿宋_GB2312"/>
          <w:sz w:val="24"/>
          <w:u w:val="dotted"/>
        </w:rPr>
        <w:t>：</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地址：邮编：</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被投诉人1：</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地址：邮编：</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联系人：联系电话：</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被投诉人2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相关供应商：</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地址：邮编：</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联系人：联系电话：</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采购项目编号：包号：</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采购人名称：</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360" w:lineRule="auto"/>
        <w:ind w:firstLine="480" w:firstLineChars="200"/>
        <w:rPr>
          <w:rFonts w:ascii="仿宋_GB2312" w:hAnsi="仿宋_GB2312" w:eastAsia="仿宋_GB2312" w:cs="仿宋_GB2312"/>
          <w:sz w:val="24"/>
          <w:u w:val="dotted"/>
        </w:rPr>
      </w:pPr>
      <w:r>
        <w:rPr>
          <w:rFonts w:hint="eastAsia" w:ascii="仿宋_GB2312" w:hAnsi="仿宋_GB2312" w:eastAsia="仿宋_GB2312" w:cs="仿宋_GB2312"/>
          <w:sz w:val="24"/>
        </w:rPr>
        <w:t>投诉人于年月日,向提出质疑，质疑事项为：</w:t>
      </w:r>
    </w:p>
    <w:p>
      <w:pPr>
        <w:spacing w:line="360" w:lineRule="auto"/>
        <w:rPr>
          <w:rFonts w:ascii="仿宋_GB2312" w:hAnsi="仿宋_GB2312" w:eastAsia="仿宋_GB2312" w:cs="仿宋_GB2312"/>
          <w:sz w:val="24"/>
          <w:u w:val="dotted"/>
        </w:rPr>
      </w:pP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于年月日,就质疑事项作出了答复/没有在法定期限内作出答复。</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投诉事项 1：</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事实依据：</w:t>
      </w:r>
    </w:p>
    <w:p>
      <w:pPr>
        <w:spacing w:line="360" w:lineRule="auto"/>
        <w:rPr>
          <w:rFonts w:ascii="仿宋_GB2312" w:hAnsi="仿宋_GB2312" w:eastAsia="仿宋_GB2312" w:cs="仿宋_GB2312"/>
          <w:sz w:val="24"/>
          <w:u w:val="dotted"/>
        </w:rPr>
      </w:pP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法律依据：</w:t>
      </w:r>
    </w:p>
    <w:p>
      <w:pPr>
        <w:spacing w:line="360" w:lineRule="auto"/>
        <w:rPr>
          <w:rFonts w:ascii="仿宋_GB2312" w:hAnsi="仿宋_GB2312" w:eastAsia="仿宋_GB2312" w:cs="仿宋_GB2312"/>
          <w:sz w:val="24"/>
          <w:u w:val="dotted"/>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投诉事项2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请求：</w:t>
      </w:r>
    </w:p>
    <w:p>
      <w:pPr>
        <w:spacing w:line="360" w:lineRule="auto"/>
        <w:rPr>
          <w:rFonts w:ascii="仿宋_GB2312" w:hAnsi="仿宋_GB2312" w:eastAsia="仿宋_GB2312" w:cs="仿宋_GB2312"/>
          <w:sz w:val="24"/>
          <w:u w:val="single"/>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_GB2312" w:eastAsia="仿宋_GB2312" w:cs="仿宋_GB2312"/>
          <w:b/>
          <w:sz w:val="24"/>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附件4：</w:t>
      </w:r>
      <w:r>
        <w:rPr>
          <w:rFonts w:hint="eastAsia" w:ascii="仿宋_GB2312" w:hAnsi="仿宋_GB2312" w:eastAsia="仿宋_GB2312" w:cs="仿宋_GB2312"/>
          <w:b/>
          <w:bCs/>
          <w:sz w:val="32"/>
          <w:szCs w:val="32"/>
        </w:rPr>
        <w:t>业务专用章使用说明函</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pPr>
        <w:spacing w:line="360" w:lineRule="auto"/>
        <w:ind w:firstLine="494"/>
        <w:rPr>
          <w:rFonts w:ascii="仿宋_GB2312" w:hAnsi="仿宋_GB2312" w:eastAsia="仿宋_GB2312" w:cs="仿宋_GB2312"/>
          <w:sz w:val="24"/>
        </w:rPr>
      </w:pPr>
    </w:p>
    <w:p>
      <w:pPr>
        <w:spacing w:line="360" w:lineRule="auto"/>
        <w:ind w:firstLine="494"/>
        <w:rPr>
          <w:rFonts w:ascii="仿宋_GB2312" w:hAnsi="仿宋_GB2312" w:eastAsia="仿宋_GB2312" w:cs="仿宋_GB2312"/>
          <w:sz w:val="24"/>
        </w:rPr>
      </w:pPr>
    </w:p>
    <w:p>
      <w:pPr>
        <w:spacing w:line="360" w:lineRule="auto"/>
        <w:ind w:firstLine="494"/>
        <w:rPr>
          <w:rFonts w:ascii="仿宋_GB2312" w:hAnsi="仿宋_GB2312" w:eastAsia="仿宋_GB2312" w:cs="仿宋_GB2312"/>
          <w:sz w:val="24"/>
        </w:rPr>
      </w:pPr>
    </w:p>
    <w:p>
      <w:pPr>
        <w:spacing w:line="360" w:lineRule="auto"/>
        <w:ind w:firstLine="494"/>
        <w:rPr>
          <w:rFonts w:ascii="仿宋_GB2312" w:hAnsi="仿宋_GB2312" w:eastAsia="仿宋_GB2312" w:cs="仿宋_GB2312"/>
          <w:sz w:val="24"/>
        </w:rPr>
      </w:pPr>
    </w:p>
    <w:p>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rPr>
          <w:rFonts w:ascii="仿宋_GB2312" w:hAnsi="仿宋_GB2312" w:eastAsia="仿宋_GB2312" w:cs="仿宋_GB2312"/>
          <w:sz w:val="24"/>
        </w:rPr>
      </w:pPr>
      <w:r>
        <w:rPr>
          <w:rFonts w:hint="eastAsia" w:ascii="仿宋_GB2312" w:hAnsi="仿宋_GB2312" w:eastAsia="仿宋_GB2312" w:cs="仿宋_GB2312"/>
          <w:b/>
          <w:bCs/>
          <w:sz w:val="24"/>
        </w:rPr>
        <w:t>附：</w:t>
      </w:r>
    </w:p>
    <w:p>
      <w:pPr>
        <w:spacing w:line="360" w:lineRule="auto"/>
        <w:rPr>
          <w:rFonts w:ascii="仿宋_GB2312" w:hAnsi="仿宋_GB2312" w:eastAsia="仿宋_GB2312" w:cs="仿宋_GB2312"/>
          <w:bCs/>
          <w:sz w:val="24"/>
        </w:rPr>
      </w:pPr>
      <w:r>
        <w:rPr>
          <w:rFonts w:ascii="仿宋_GB2312" w:hAnsi="仿宋_GB2312" w:eastAsia="仿宋_GB2312" w:cs="仿宋_GB2312"/>
          <w:b/>
          <w:bCs/>
          <w:sz w:val="24"/>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 SwMEFAAAAAgAh07iQPWQDz/YAAAACgEAAA8AAABkcnMvZG93bnJldi54bWxNj81OwzAQhO9IvIO1 SNyo7QJNCXEqAeKCqlSEqmc3NolFvLZi94e3ZznBcTSjmW+q1dmP7Gin5AIqkDMBzGIXjMNewfbj 9WYJLGWNRo8BrYJvm2BVX15UujThhO/22OaeUQmmUisYco4l56kbrNdpFqJF8j7D5HUmOfXcTPpE 5X7kcyEW3GuHtDDoaJ8H2321B69gF1HIdRNz077NN+unjdu9NE6p6yspHoFle85/YfjFJ3SoiWkf DmgSGxXcFQWhZwX3CwmMAg/itgC2J0dKAbyu+P8L9Q9QSwMEFAAAAAgAh07iQF8JdAQUAgAAMAQA AA4AAABkcnMvZTJvRG9jLnhtbK1TUW/TMBB+R+I/WH6nSbO2Y1HTaepUhDRgYvADXMdJLByfObtN y6/n7HYlA54QfrB8vrvP9313Xt4eesP2Cr0GW/HpJOdMWQm1tm3Fv37ZvHnLmQ/C1sKAVRU/Ks9v V69fLQdXqgI6MLVCRiDWl4OreBeCK7PMy071wk/AKUvOBrAXgUxssxrFQOi9yYo8X2QDYO0QpPKe bu9PTr5K+E2jZPjUNF4FZipOtYW0Y9q3cc9WS1G2KFyn5bkM8Q9V9EJbevQCdS+CYDvUf0D1WiJ4 aMJEQp9B02ipEgdiM81/Y/PUCacSFxLHu4tM/v/Byo/7R2S6rvgVZ1b01KLPJJqwrVFseh31GZwv KezJPWJk6N0DyG+eWVh3FKbuEGHolKipqoA7FVOyFznR8JTNtsMHqOkFsQuQ1Do02EdM0oEdUlOO l6aoQ2CSLovrfDZbzDmT5CuK+dViOk9viPI53aEP7xT0LB4qjkQgwYv9gw+xHFE+hyQGYHS90cYk A9vt2iDbC5qQTVpndD8OM5YNFb+ZF/OE/MLnxxB5Wn+D6HWgUTe6JxrjIGPPgkWNTnJvoT6SXgin eaX/RYcO8AdnA81qxf33nUDFmXlvSfab6WwWhzsZs/l1QQaOPduxR1hJUNQszk7HdSCrEcYT4M6h bjt6LbUyCmThjtrV6CRkbOWpuHPNNJZJ3/MXinM/tlPUr4+++gl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D1kA8/2AAAAAoBAAAPAAAAAAAAAAEAIAAAADgAAABkcnMvZG93bnJldi54bWxQSwECFAAU AAAACACHTuJAXwl0BBQCAAAwBAAADgAAAAAAAAABACAAAAA9AQAAZHJzL2Uyb0RvYy54bWxQSwUG AAAAAAYABgBZAQAAwwUAAAAA ">
            <v:path/>
            <v:fill focussize="0,0"/>
            <v:stroke miterlimit="2"/>
            <v:imagedata o:title=""/>
            <o:lock v:ext="edit"/>
          </v:rect>
        </w:pict>
      </w:r>
      <w:r>
        <w:rPr>
          <w:rFonts w:ascii="仿宋_GB2312" w:hAnsi="仿宋_GB2312" w:eastAsia="仿宋_GB2312" w:cs="仿宋_GB2312"/>
          <w:b/>
          <w:bCs/>
          <w:sz w:val="24"/>
        </w:rP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 SwMEFAAAAAgAh07iQBmMR6bYAAAACgEAAA8AAABkcnMvZG93bnJldi54bWxNj8tqwzAQRfeF/oOY QneJJOOY4loOpKWbEhzqlKwVS7VFrJGxlEf/vtNVu7vDHO6cqdY3P7KLnaMLqEAuBTCLXTAOewWf +7fFE7CYNBo9BrQKvm2EdX1/V+nShCt+2EubekYlGEutYEhpKjmP3WC9jsswWaTdV5i9TjTOPTez vlK5H3kmRMG9dkgXBj3Zl8F2p/bsFRwmFHLbTKlp37PddrNzh9fGKfX4IMUzsGRv6Q+GX31Sh5qc juGMJrJRwULmOaEKClEAIyAXGYUjBblaAa8r/v+F+gdQSwMEFAAAAAgAh07iQHdn3+4UAgAAMAQA AA4AAABkcnMvZTJvRG9jLnhtbK1TUW/TMBB+R+I/WH6naUPT0ajpNHUqQhpsYvADXMdJLByfObtN x6/n7HYlA54QfrB8vrvPd993Xl0fe8MOCr0GW/HZZMqZshJqbduKf/2yffOOMx+ErYUBqyr+pDy/ Xr9+tRpcqXLowNQKGYFYXw6u4l0IrswyLzvVCz8Bpyw5G8BeBDKxzWoUA6H3Jsun00U2ANYOQSrv 6fb25OTrhN80Sob7pvEqMFNxqi2kHdO+i3u2XomyReE6Lc9liH+oohfa0qMXqFsRBNuj/gOq1xLB QxMmEvoMmkZLlXqgbmbT37p57IRTqRcix7sLTf7/wcpPhwdkuq74nDMrepLoM5EmbGsUmy0iP4Pz JYU9ugeMHXp3B/KbZxY2HYWpG0QYOiVqqirgXsWU7EVONDxls93wEWp6QewDJLaODfYRk3hgxyTK 00UUdQxM0mW+mF8tC9JOki/Pi7eLWZHeEOVzukMf3ivoWTxUHKmBBC8Odz7EckT5HJI6AKPrrTYm GdjuNgbZQdCEbNM6o/txmLFsqPiyyIuE/MLnxxDTtP4G0etAo250T22Mg4w9ExY5OtG9g/qJ+EI4 zSv9Lzp0gD84G2hWK+6/7wUqzswHS7QvZ/N5HO5kzIurnAwce3Zjj7CSoEgszk7HTSCrEcYT4N6h bjt6LUkZCbJwQ3I1OhEZpTwVd66ZxjLxe/5Cce7Hdor69dHXP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AZjEem2AAAAAoBAAAPAAAAAAAAAAEAIAAAADgAAABkcnMvZG93bnJldi54bWxQSwECFAAU AAAACACHTuJAd2ff7hQCAAAwBAAADgAAAAAAAAABACAAAAA9AQAAZHJzL2Uyb0RvYy54bWxQSwUG AAAAAAYABgBZAQAAwwUAAAAA ">
            <v:path/>
            <v:fill focussize="0,0"/>
            <v:stroke miterlimit="2"/>
            <v:imagedata o:title=""/>
            <o:lock v:ext="edit"/>
          </v:rect>
        </w:pict>
      </w:r>
      <w:r>
        <w:rPr>
          <w:rFonts w:hint="eastAsia" w:ascii="仿宋_GB2312" w:hAnsi="仿宋_GB2312" w:eastAsia="仿宋_GB2312" w:cs="仿宋_GB2312"/>
          <w:sz w:val="24"/>
        </w:rPr>
        <w:t>投标单位法定名称章（印模）投标单位“XX专用章”（印模）</w:t>
      </w: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附件5：</w:t>
      </w:r>
      <w:r>
        <w:rPr>
          <w:rFonts w:hint="eastAsia" w:ascii="仿宋_GB2312" w:hAnsi="仿宋_GB2312" w:eastAsia="仿宋_GB2312" w:cs="仿宋_GB2312"/>
          <w:b/>
          <w:sz w:val="32"/>
          <w:szCs w:val="32"/>
        </w:rPr>
        <w:t>中小企业声明函</w:t>
      </w:r>
    </w:p>
    <w:p>
      <w:pPr>
        <w:spacing w:line="360" w:lineRule="auto"/>
        <w:jc w:val="center"/>
        <w:rPr>
          <w:rFonts w:ascii="仿宋_GB2312" w:hAnsi="仿宋_GB2312" w:eastAsia="仿宋_GB2312" w:cs="仿宋_GB2312"/>
          <w:sz w:val="24"/>
          <w:u w:val="single"/>
        </w:rPr>
      </w:pP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中小企业声明函（工程、服务）</w:t>
      </w:r>
    </w:p>
    <w:p>
      <w:pPr>
        <w:spacing w:line="360" w:lineRule="auto"/>
        <w:rPr>
          <w:rFonts w:ascii="仿宋_GB2312" w:hAnsi="仿宋_GB2312" w:eastAsia="仿宋_GB2312" w:cs="仿宋_GB2312"/>
        </w:rPr>
      </w:pPr>
    </w:p>
    <w:p>
      <w:pPr>
        <w:spacing w:line="360" w:lineRule="auto"/>
        <w:ind w:firstLine="360" w:firstLineChars="15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保安服务</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其他未列明行业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，从业人员人，营业收入为万元，资产总额为万元属于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，从业人员人，营业收入为万元，资产总额为万元属于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spacing w:line="360" w:lineRule="auto"/>
        <w:ind w:right="1760"/>
        <w:jc w:val="right"/>
        <w:rPr>
          <w:rFonts w:ascii="仿宋_GB2312" w:hAnsi="仿宋_GB2312" w:eastAsia="仿宋_GB2312" w:cs="仿宋_GB2312"/>
          <w:sz w:val="24"/>
        </w:rPr>
      </w:pPr>
      <w:r>
        <w:rPr>
          <w:rFonts w:hint="eastAsia" w:ascii="仿宋_GB2312" w:hAnsi="仿宋_GB2312" w:eastAsia="仿宋_GB2312" w:cs="仿宋_GB2312"/>
          <w:sz w:val="24"/>
        </w:rPr>
        <w:t>投标人名称（电子签名）：</w:t>
      </w:r>
    </w:p>
    <w:p>
      <w:pPr>
        <w:spacing w:line="360" w:lineRule="auto"/>
        <w:ind w:right="1120" w:firstLine="4680" w:firstLineChars="1950"/>
        <w:rPr>
          <w:rFonts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ind w:firstLine="310" w:firstLineChars="147"/>
        <w:jc w:val="left"/>
        <w:rPr>
          <w:rFonts w:ascii="仿宋_GB2312" w:hAnsi="仿宋_GB2312" w:eastAsia="仿宋_GB2312" w:cs="仿宋_GB2312"/>
          <w:b/>
          <w:szCs w:val="21"/>
        </w:rPr>
      </w:pPr>
      <w:r>
        <w:rPr>
          <w:rFonts w:hint="eastAsia" w:ascii="仿宋_GB2312" w:hAnsi="仿宋_GB2312" w:eastAsia="仿宋_GB2312" w:cs="仿宋_GB2312"/>
          <w:b/>
          <w:szCs w:val="21"/>
        </w:rPr>
        <w:t>从业人员、营业收入、资产总额填报上一年度数据，无上一年度数据的新成立企业可不填报。</w:t>
      </w:r>
    </w:p>
    <w:p>
      <w:pPr>
        <w:spacing w:line="360" w:lineRule="auto"/>
        <w:ind w:right="420"/>
        <w:rPr>
          <w:rFonts w:ascii="仿宋_GB2312" w:hAnsi="仿宋_GB2312" w:eastAsia="仿宋_GB2312" w:cs="仿宋_GB2312"/>
          <w:sz w:val="24"/>
        </w:rPr>
      </w:pPr>
    </w:p>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Ansi="仿宋_GB2312" w:cs="仿宋_GB2312"/>
          <w:lang w:val="en-US"/>
        </w:rPr>
      </w:pPr>
    </w:p>
    <w:p>
      <w:pPr>
        <w:spacing w:line="360" w:lineRule="auto"/>
        <w:ind w:right="420"/>
        <w:rPr>
          <w:rFonts w:ascii="仿宋_GB2312" w:hAnsi="仿宋_GB2312" w:eastAsia="仿宋_GB2312" w:cs="仿宋_GB2312"/>
        </w:rPr>
      </w:pPr>
    </w:p>
    <w:p>
      <w:pPr>
        <w:pStyle w:val="24"/>
        <w:ind w:firstLine="0"/>
        <w:rPr>
          <w:rFonts w:ascii="仿宋_GB2312" w:hAnsi="仿宋_GB2312" w:eastAsia="仿宋_GB2312" w:cs="仿宋_GB2312"/>
          <w:b/>
          <w:szCs w:val="21"/>
          <w:lang w:val="en-US"/>
        </w:rPr>
      </w:pPr>
      <w:r>
        <w:rPr>
          <w:rFonts w:hint="eastAsia" w:ascii="仿宋_GB2312" w:hAnsi="仿宋_GB2312" w:eastAsia="仿宋_GB2312" w:cs="仿宋_GB2312"/>
          <w:b/>
          <w:szCs w:val="21"/>
        </w:rPr>
        <w:t>附件</w:t>
      </w:r>
      <w:r>
        <w:rPr>
          <w:rFonts w:hint="eastAsia" w:ascii="仿宋_GB2312" w:hAnsi="仿宋_GB2312" w:eastAsia="仿宋_GB2312" w:cs="仿宋_GB2312"/>
          <w:b/>
          <w:szCs w:val="21"/>
          <w:lang w:val="en-US"/>
        </w:rPr>
        <w:t>：</w:t>
      </w:r>
      <w:r>
        <w:rPr>
          <w:rFonts w:hint="eastAsia" w:ascii="仿宋_GB2312" w:hAnsi="仿宋_GB2312" w:eastAsia="仿宋_GB2312" w:cs="仿宋_GB2312"/>
          <w:b/>
          <w:szCs w:val="21"/>
        </w:rPr>
        <w:t>中小企业划</w:t>
      </w:r>
    </w:p>
    <w:p>
      <w:pPr>
        <w:pStyle w:val="962"/>
        <w:spacing w:line="500" w:lineRule="exact"/>
        <w:rPr>
          <w:rFonts w:ascii="仿宋_GB2312" w:hAnsi="仿宋_GB2312" w:eastAsia="仿宋_GB2312" w:cs="仿宋_GB2312"/>
          <w:b/>
          <w:sz w:val="28"/>
          <w:szCs w:val="28"/>
        </w:rPr>
      </w:pPr>
      <w:r>
        <w:rPr>
          <w:rFonts w:hint="eastAsia" w:ascii="仿宋_GB2312" w:hAnsi="仿宋_GB2312" w:eastAsia="仿宋_GB2312" w:cs="仿宋_GB2312"/>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2"/>
        <w:spacing w:line="500" w:lineRule="exact"/>
        <w:jc w:val="center"/>
        <w:rPr>
          <w:rFonts w:ascii="仿宋_GB2312" w:hAnsi="仿宋_GB2312" w:eastAsia="仿宋_GB2312" w:cs="仿宋_GB2312"/>
          <w:b/>
          <w:sz w:val="28"/>
          <w:szCs w:val="28"/>
        </w:rPr>
      </w:pPr>
    </w:p>
    <w:p>
      <w:pPr>
        <w:pStyle w:val="962"/>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中小企业划型标准规定</w:t>
      </w:r>
    </w:p>
    <w:p>
      <w:pPr>
        <w:pStyle w:val="962"/>
        <w:adjustRightInd w:val="0"/>
        <w:spacing w:line="360" w:lineRule="auto"/>
        <w:ind w:firstLine="444" w:firstLineChars="200"/>
        <w:jc w:val="both"/>
        <w:rPr>
          <w:rFonts w:ascii="仿宋_GB2312" w:hAnsi="仿宋_GB2312" w:eastAsia="仿宋_GB2312" w:cs="仿宋_GB2312"/>
          <w:spacing w:val="6"/>
          <w:szCs w:val="21"/>
        </w:rPr>
      </w:pP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_GB2312" w:hAnsi="仿宋_GB2312" w:eastAsia="仿宋_GB2312" w:cs="仿宋_GB2312"/>
          <w:spacing w:val="6"/>
          <w:szCs w:val="21"/>
        </w:rPr>
        <w:t>国务院关于进一步促进中小企业发展的若干意见</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fldChar w:fldCharType="begin"/>
      </w:r>
      <w:r>
        <w:instrText xml:space="preserve"> HYPERLINK "https://www.shui5.cn/article/47/26142.html" </w:instrText>
      </w:r>
      <w:r>
        <w:fldChar w:fldCharType="separate"/>
      </w:r>
      <w:r>
        <w:rPr>
          <w:rFonts w:hint="eastAsia" w:ascii="仿宋_GB2312" w:hAnsi="仿宋_GB2312" w:eastAsia="仿宋_GB2312" w:cs="仿宋_GB2312"/>
          <w:spacing w:val="6"/>
          <w:szCs w:val="21"/>
        </w:rPr>
        <w:t>国发〔2009〕36号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)，制定本规定。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二、中小企业划分为中型、小型、微型三种类型，具体标准根据企业从业人员、营业收入、资产总额等指标，结合行业特点制定。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四、各行业划型标准为：</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ascii="仿宋_GB2312" w:hAnsi="仿宋_GB2312" w:eastAsia="仿宋_GB2312" w:cs="仿宋_GB2312"/>
          <w:b/>
          <w:szCs w:val="21"/>
        </w:rPr>
      </w:pPr>
      <w:r>
        <w:rPr>
          <w:rFonts w:hint="eastAsia" w:ascii="仿宋_GB2312" w:hAnsi="仿宋_GB2312" w:eastAsia="仿宋_GB2312" w:cs="仿宋_GB2312"/>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（十六）其他未列明行业。从业人员300人以下的为中小微型企业。其中，从业人员100人及以上的为中型企业；从业人员10人及以上的为小型企业；从业人员10人以下的为微型企业。</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五、企业类型的划分以统计部门的统计数据为依据。</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六、本规定适用于在中华人民共和国境内依法设立的各类所有制和各种组织形式的企业。个体工商户和本规定以外的行业，参照本规定进行划型。</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八、本规定由工业和信息化部、国家统计局会同有关部门根据《国民经济行业分类》修订情况和企业发展变化情况适时修订。</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九、本规定由工业和信息化部、国家统计局会同有关部门负责解释。</w:t>
      </w:r>
    </w:p>
    <w:p>
      <w:pPr>
        <w:pStyle w:val="962"/>
        <w:adjustRightInd w:val="0"/>
        <w:spacing w:line="360" w:lineRule="auto"/>
        <w:ind w:firstLine="444" w:firstLineChars="200"/>
        <w:jc w:val="both"/>
        <w:rPr>
          <w:rFonts w:ascii="仿宋_GB2312" w:hAnsi="仿宋_GB2312" w:eastAsia="仿宋_GB2312" w:cs="仿宋_GB2312"/>
          <w:spacing w:val="6"/>
          <w:szCs w:val="21"/>
        </w:rPr>
      </w:pPr>
      <w:r>
        <w:rPr>
          <w:rFonts w:hint="eastAsia" w:ascii="仿宋_GB2312" w:hAnsi="仿宋_GB2312" w:eastAsia="仿宋_GB2312" w:cs="仿宋_GB2312"/>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_GB2312" w:hAnsi="仿宋_GB2312" w:eastAsia="仿宋_GB2312" w:cs="仿宋_GB2312"/>
          <w:spacing w:val="6"/>
          <w:szCs w:val="21"/>
        </w:rPr>
        <w:t>中小企业标准暂行规定</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fldChar w:fldCharType="begin"/>
      </w:r>
      <w:r>
        <w:instrText xml:space="preserve"> HYPERLINK "https://www.shui5.cn/article/df/24263.html" </w:instrText>
      </w:r>
      <w:r>
        <w:fldChar w:fldCharType="separate"/>
      </w:r>
      <w:r>
        <w:rPr>
          <w:rFonts w:hint="eastAsia" w:ascii="仿宋_GB2312" w:hAnsi="仿宋_GB2312" w:eastAsia="仿宋_GB2312" w:cs="仿宋_GB2312"/>
          <w:spacing w:val="6"/>
          <w:szCs w:val="21"/>
        </w:rPr>
        <w:t>国经贸中小企[2003]143号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同时废止。</w:t>
      </w:r>
    </w:p>
    <w:p>
      <w:pPr>
        <w:spacing w:line="360" w:lineRule="auto"/>
        <w:rPr>
          <w:rFonts w:ascii="仿宋_GB2312" w:hAnsi="仿宋_GB2312" w:eastAsia="仿宋_GB2312" w:cs="仿宋_GB2312"/>
          <w:bCs/>
          <w:sz w:val="24"/>
        </w:rPr>
      </w:pPr>
    </w:p>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412" w:name="_Toc36110187"/>
    <w:bookmarkStart w:id="413" w:name="_Toc164085800"/>
    <w:bookmarkStart w:id="414" w:name="_Toc131845147"/>
    <w:bookmarkStart w:id="415" w:name="_Toc91899912"/>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DD64B"/>
    <w:multiLevelType w:val="singleLevel"/>
    <w:tmpl w:val="A34DD64B"/>
    <w:lvl w:ilvl="0" w:tentative="0">
      <w:start w:val="1"/>
      <w:numFmt w:val="decimal"/>
      <w:suff w:val="nothing"/>
      <w:lvlText w:val="（%1）"/>
      <w:lvlJc w:val="left"/>
    </w:lvl>
  </w:abstractNum>
  <w:abstractNum w:abstractNumId="1">
    <w:nsid w:val="2C859F08"/>
    <w:multiLevelType w:val="singleLevel"/>
    <w:tmpl w:val="2C859F0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JjNzZmZjk2OTdjMGJlMWQ5NWNmNWI4ZmJlMWVmN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1EB"/>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1F"/>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6B3"/>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530759"/>
    <w:rsid w:val="036634D2"/>
    <w:rsid w:val="03DD35E4"/>
    <w:rsid w:val="03F41BFE"/>
    <w:rsid w:val="04076900"/>
    <w:rsid w:val="041A5A3B"/>
    <w:rsid w:val="042311BA"/>
    <w:rsid w:val="042B157A"/>
    <w:rsid w:val="048F763B"/>
    <w:rsid w:val="049F330E"/>
    <w:rsid w:val="04AA775C"/>
    <w:rsid w:val="04AF1889"/>
    <w:rsid w:val="04E7153F"/>
    <w:rsid w:val="04F66F48"/>
    <w:rsid w:val="05251E14"/>
    <w:rsid w:val="05A16594"/>
    <w:rsid w:val="05A7762D"/>
    <w:rsid w:val="060E5941"/>
    <w:rsid w:val="06110FAF"/>
    <w:rsid w:val="06493CA7"/>
    <w:rsid w:val="065A6178"/>
    <w:rsid w:val="065B5ED0"/>
    <w:rsid w:val="066F1CF3"/>
    <w:rsid w:val="06930BB8"/>
    <w:rsid w:val="07245D42"/>
    <w:rsid w:val="07264C62"/>
    <w:rsid w:val="0779354C"/>
    <w:rsid w:val="08061376"/>
    <w:rsid w:val="08452D77"/>
    <w:rsid w:val="086401F8"/>
    <w:rsid w:val="08751CAA"/>
    <w:rsid w:val="087E4C40"/>
    <w:rsid w:val="08CD476A"/>
    <w:rsid w:val="08D66AD6"/>
    <w:rsid w:val="08DA33A3"/>
    <w:rsid w:val="08E80F13"/>
    <w:rsid w:val="08F542C2"/>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26FD8"/>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85D98"/>
    <w:rsid w:val="12530213"/>
    <w:rsid w:val="127723A9"/>
    <w:rsid w:val="12862074"/>
    <w:rsid w:val="12883966"/>
    <w:rsid w:val="129B48F0"/>
    <w:rsid w:val="129E45B4"/>
    <w:rsid w:val="12D81596"/>
    <w:rsid w:val="13072A44"/>
    <w:rsid w:val="135F4BE2"/>
    <w:rsid w:val="139B1A0A"/>
    <w:rsid w:val="139D25C7"/>
    <w:rsid w:val="13BF3CE4"/>
    <w:rsid w:val="141008D8"/>
    <w:rsid w:val="14125FE6"/>
    <w:rsid w:val="146D271E"/>
    <w:rsid w:val="147C4830"/>
    <w:rsid w:val="14982588"/>
    <w:rsid w:val="149A5AD9"/>
    <w:rsid w:val="14A7619D"/>
    <w:rsid w:val="150536C3"/>
    <w:rsid w:val="150C1963"/>
    <w:rsid w:val="151447A0"/>
    <w:rsid w:val="154A6454"/>
    <w:rsid w:val="15762120"/>
    <w:rsid w:val="15B21C35"/>
    <w:rsid w:val="16A8729C"/>
    <w:rsid w:val="16B33777"/>
    <w:rsid w:val="16BC70A7"/>
    <w:rsid w:val="16C6339E"/>
    <w:rsid w:val="172F2D79"/>
    <w:rsid w:val="17557BEF"/>
    <w:rsid w:val="176554B8"/>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654C9"/>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414733"/>
    <w:rsid w:val="1E5062B3"/>
    <w:rsid w:val="1E523514"/>
    <w:rsid w:val="1E714A66"/>
    <w:rsid w:val="1E802593"/>
    <w:rsid w:val="1EA703CC"/>
    <w:rsid w:val="1EB7330C"/>
    <w:rsid w:val="1F0A0FF3"/>
    <w:rsid w:val="1F5771FF"/>
    <w:rsid w:val="1FE868A9"/>
    <w:rsid w:val="20034907"/>
    <w:rsid w:val="200F2CD0"/>
    <w:rsid w:val="20173E4B"/>
    <w:rsid w:val="201C06B5"/>
    <w:rsid w:val="204E48BC"/>
    <w:rsid w:val="208921B3"/>
    <w:rsid w:val="20973DEB"/>
    <w:rsid w:val="20B26522"/>
    <w:rsid w:val="20B44310"/>
    <w:rsid w:val="21001821"/>
    <w:rsid w:val="211116EB"/>
    <w:rsid w:val="216133FC"/>
    <w:rsid w:val="21D56769"/>
    <w:rsid w:val="21E52EF3"/>
    <w:rsid w:val="21FB5D7B"/>
    <w:rsid w:val="220B1C3D"/>
    <w:rsid w:val="221D1D20"/>
    <w:rsid w:val="22334A87"/>
    <w:rsid w:val="229D0DE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66412E"/>
    <w:rsid w:val="289F7086"/>
    <w:rsid w:val="28C32028"/>
    <w:rsid w:val="28CC490F"/>
    <w:rsid w:val="28DE40AA"/>
    <w:rsid w:val="29345E77"/>
    <w:rsid w:val="294C65AD"/>
    <w:rsid w:val="295664AD"/>
    <w:rsid w:val="29806583"/>
    <w:rsid w:val="298B3C4C"/>
    <w:rsid w:val="29F26D24"/>
    <w:rsid w:val="2A15033F"/>
    <w:rsid w:val="2A1662C1"/>
    <w:rsid w:val="2A1C7367"/>
    <w:rsid w:val="2A2815FA"/>
    <w:rsid w:val="2A6D6092"/>
    <w:rsid w:val="2A7D76B4"/>
    <w:rsid w:val="2AB85BC4"/>
    <w:rsid w:val="2AEB525A"/>
    <w:rsid w:val="2B437463"/>
    <w:rsid w:val="2B7807EE"/>
    <w:rsid w:val="2BBF00EC"/>
    <w:rsid w:val="2BC37CFD"/>
    <w:rsid w:val="2BD5237F"/>
    <w:rsid w:val="2BE536CE"/>
    <w:rsid w:val="2BE758D9"/>
    <w:rsid w:val="2BF912DF"/>
    <w:rsid w:val="2C09049E"/>
    <w:rsid w:val="2C0A653C"/>
    <w:rsid w:val="2C191F85"/>
    <w:rsid w:val="2C414D18"/>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B56A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B3739"/>
    <w:rsid w:val="39636459"/>
    <w:rsid w:val="396B7F6C"/>
    <w:rsid w:val="39B417A9"/>
    <w:rsid w:val="39FC5695"/>
    <w:rsid w:val="3A006D8E"/>
    <w:rsid w:val="3A3651E5"/>
    <w:rsid w:val="3A5A238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81215"/>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A87600"/>
    <w:rsid w:val="4AB7492D"/>
    <w:rsid w:val="4AB82D0F"/>
    <w:rsid w:val="4AEB7664"/>
    <w:rsid w:val="4AFD7C19"/>
    <w:rsid w:val="4B0567D1"/>
    <w:rsid w:val="4B236AAE"/>
    <w:rsid w:val="4B707271"/>
    <w:rsid w:val="4B9739F7"/>
    <w:rsid w:val="4BEE2503"/>
    <w:rsid w:val="4BF82791"/>
    <w:rsid w:val="4C245A30"/>
    <w:rsid w:val="4CB6685F"/>
    <w:rsid w:val="4CC367FE"/>
    <w:rsid w:val="4D077F3C"/>
    <w:rsid w:val="4D123355"/>
    <w:rsid w:val="4D2A3B31"/>
    <w:rsid w:val="4D312C52"/>
    <w:rsid w:val="4D905305"/>
    <w:rsid w:val="4D964A72"/>
    <w:rsid w:val="4D9C1254"/>
    <w:rsid w:val="4E3379F8"/>
    <w:rsid w:val="4E793892"/>
    <w:rsid w:val="4E800872"/>
    <w:rsid w:val="4EC569ED"/>
    <w:rsid w:val="4ED03489"/>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B4B5C"/>
    <w:rsid w:val="5345494B"/>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7292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6723E"/>
    <w:rsid w:val="5AAD6F28"/>
    <w:rsid w:val="5AD63A24"/>
    <w:rsid w:val="5B2E1A1D"/>
    <w:rsid w:val="5B843A1C"/>
    <w:rsid w:val="5B873E3F"/>
    <w:rsid w:val="5BF26DC5"/>
    <w:rsid w:val="5C02690E"/>
    <w:rsid w:val="5C196DA7"/>
    <w:rsid w:val="5C2A048C"/>
    <w:rsid w:val="5C80234E"/>
    <w:rsid w:val="5C8A680C"/>
    <w:rsid w:val="5D0C4701"/>
    <w:rsid w:val="5D0F0395"/>
    <w:rsid w:val="5D221076"/>
    <w:rsid w:val="5D330D74"/>
    <w:rsid w:val="5D397964"/>
    <w:rsid w:val="5D5A391C"/>
    <w:rsid w:val="5D5F10C0"/>
    <w:rsid w:val="5D891B7B"/>
    <w:rsid w:val="5DAD38EE"/>
    <w:rsid w:val="5E006862"/>
    <w:rsid w:val="5E0207B9"/>
    <w:rsid w:val="5E0811C7"/>
    <w:rsid w:val="5E1834A1"/>
    <w:rsid w:val="5E261785"/>
    <w:rsid w:val="5E4A7017"/>
    <w:rsid w:val="5E552BBA"/>
    <w:rsid w:val="5E586304"/>
    <w:rsid w:val="5E611C10"/>
    <w:rsid w:val="5E737AC6"/>
    <w:rsid w:val="5EFC7377"/>
    <w:rsid w:val="5F06174D"/>
    <w:rsid w:val="5F3A3602"/>
    <w:rsid w:val="5F6277C6"/>
    <w:rsid w:val="5F6438FD"/>
    <w:rsid w:val="5F6D0B1D"/>
    <w:rsid w:val="5F8B1768"/>
    <w:rsid w:val="5F8D0B82"/>
    <w:rsid w:val="5FCC5339"/>
    <w:rsid w:val="5FE34A5B"/>
    <w:rsid w:val="5FFE1E36"/>
    <w:rsid w:val="60232584"/>
    <w:rsid w:val="6041117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5F5D8C"/>
    <w:rsid w:val="63711FED"/>
    <w:rsid w:val="63880DDC"/>
    <w:rsid w:val="638D750D"/>
    <w:rsid w:val="63AC6CC0"/>
    <w:rsid w:val="64055776"/>
    <w:rsid w:val="64240056"/>
    <w:rsid w:val="643E143A"/>
    <w:rsid w:val="648B6EEF"/>
    <w:rsid w:val="64BA241A"/>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027260"/>
    <w:rsid w:val="6C196F71"/>
    <w:rsid w:val="6C226FCB"/>
    <w:rsid w:val="6C31226F"/>
    <w:rsid w:val="6C552F0B"/>
    <w:rsid w:val="6C8C67B7"/>
    <w:rsid w:val="6C9C1E4F"/>
    <w:rsid w:val="6C9D744C"/>
    <w:rsid w:val="6D167928"/>
    <w:rsid w:val="6D26299B"/>
    <w:rsid w:val="6D4772EC"/>
    <w:rsid w:val="6D9078AF"/>
    <w:rsid w:val="6D933FAB"/>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F96687"/>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80905"/>
    <w:rsid w:val="76C87133"/>
    <w:rsid w:val="76CC1F7F"/>
    <w:rsid w:val="76CD08D5"/>
    <w:rsid w:val="76DB4B92"/>
    <w:rsid w:val="76DF3945"/>
    <w:rsid w:val="77052AA4"/>
    <w:rsid w:val="77136511"/>
    <w:rsid w:val="77340A39"/>
    <w:rsid w:val="77351FD0"/>
    <w:rsid w:val="77472422"/>
    <w:rsid w:val="777F31F2"/>
    <w:rsid w:val="77D1700D"/>
    <w:rsid w:val="77EC04CC"/>
    <w:rsid w:val="78455071"/>
    <w:rsid w:val="78775729"/>
    <w:rsid w:val="7881300F"/>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936A4"/>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纯文本3"/>
    <w:basedOn w:val="1"/>
    <w:qFormat/>
    <w:uiPriority w:val="0"/>
    <w:pPr>
      <w:adjustRightInd/>
      <w:snapToGrid w:val="0"/>
      <w:jc w:val="left"/>
    </w:pPr>
    <w:rPr>
      <w:rFonts w:ascii="Century Gothic" w:hAnsi="楷体_GB2312" w:eastAsia="Century Gothic"/>
      <w:szCs w:val="20"/>
    </w:rPr>
  </w:style>
  <w:style w:type="paragraph" w:customStyle="1" w:styleId="963">
    <w:name w:val="DAS正文"/>
    <w:basedOn w:val="1"/>
    <w:qFormat/>
    <w:uiPriority w:val="0"/>
    <w:pPr>
      <w:spacing w:line="360" w:lineRule="auto"/>
      <w:ind w:right="181" w:firstLine="480" w:firstLineChars="200"/>
    </w:pPr>
    <w:rPr>
      <w:rFonts w:ascii="Verdana" w:hAnsi="Verdana"/>
      <w:sz w:val="24"/>
    </w:rPr>
  </w:style>
  <w:style w:type="character" w:customStyle="1" w:styleId="964">
    <w:name w:val="NormalCharacter"/>
    <w:semiHidden/>
    <w:qFormat/>
    <w:uiPriority w:val="0"/>
    <w:rPr>
      <w:kern w:val="2"/>
      <w:sz w:val="21"/>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theme/theme1.xml" Type="http://schemas.openxmlformats.org/officeDocument/2006/relationships/theme"/><Relationship Id="rId25" Target="media/image1.png" Type="http://schemas.openxmlformats.org/officeDocument/2006/relationships/imag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6096</Words>
  <Characters>34753</Characters>
  <Lines>289</Lines>
  <Paragraphs>81</Paragraphs>
  <TotalTime>17</TotalTime>
  <ScaleCrop>false</ScaleCrop>
  <LinksUpToDate>false</LinksUpToDate>
  <CharactersWithSpaces>40768</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2022-02-08T01:58:00Z</dcterms:created>
  <dc:creator>玥</dc:creator>
  <cp:lastModifiedBy>y先生</cp:lastModifiedBy>
  <cp:lastPrinted>2021-12-27T03:06:00Z</cp:lastPrinted>
  <dcterms:modified xsi:type="dcterms:W3CDTF">2023-03-29T00:25:26Z</dcterms:modified>
  <cp:revision>5</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eyJoZGlkIjoiMGY1MmEyNmIzOWVmY2Y1Mjg1NGNjNzFjMzI3M2RmZTkifQ==</vt:lpwstr>
  </property>
</Properties>
</file>