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p>
    <w:p>
      <w:pPr>
        <w:shd w:val="clear" w:color="auto" w:fill="FFFFFF"/>
        <w:tabs>
          <w:tab w:val="left" w:pos="4500"/>
        </w:tabs>
        <w:snapToGrid w:val="0"/>
        <w:textAlignment w:val="bottom"/>
        <w:rPr>
          <w:rFonts w:hint="eastAsia" w:ascii="宋体" w:hAnsi="宋体" w:cs="宋体"/>
          <w:b/>
          <w:bCs/>
          <w:color w:val="000000"/>
          <w:spacing w:val="6"/>
          <w:sz w:val="48"/>
          <w:szCs w:val="48"/>
        </w:rPr>
      </w:pPr>
    </w:p>
    <w:p>
      <w:pPr>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瓶窑镇劳务派遣用工单位采购项目</w:t>
      </w:r>
    </w:p>
    <w:p>
      <w:pPr>
        <w:shd w:val="clear" w:color="auto" w:fill="FFFFFF"/>
        <w:tabs>
          <w:tab w:val="left" w:pos="4500"/>
        </w:tabs>
        <w:snapToGrid w:val="0"/>
        <w:spacing w:line="360" w:lineRule="auto"/>
        <w:jc w:val="center"/>
        <w:textAlignment w:val="bottom"/>
        <w:rPr>
          <w:rFonts w:hint="eastAsia" w:ascii="宋体" w:hAnsi="宋体" w:cs="宋体"/>
          <w:b/>
          <w:bCs/>
          <w:color w:val="000000"/>
          <w:spacing w:val="6"/>
          <w:sz w:val="48"/>
          <w:szCs w:val="48"/>
        </w:rPr>
      </w:pPr>
    </w:p>
    <w:p>
      <w:pPr>
        <w:shd w:val="clear" w:color="auto" w:fill="FFFFFF"/>
        <w:tabs>
          <w:tab w:val="left" w:pos="4500"/>
        </w:tabs>
        <w:snapToGrid w:val="0"/>
        <w:spacing w:line="360" w:lineRule="auto"/>
        <w:jc w:val="center"/>
        <w:textAlignment w:val="bottom"/>
        <w:rPr>
          <w:rFonts w:hint="eastAsia" w:ascii="宋体" w:hAnsi="宋体" w:cs="宋体"/>
          <w:b/>
          <w:bCs/>
          <w:color w:val="000000"/>
          <w:sz w:val="52"/>
          <w:szCs w:val="52"/>
        </w:rPr>
      </w:pPr>
      <w:r>
        <w:rPr>
          <w:rFonts w:hint="eastAsia" w:ascii="宋体" w:hAnsi="宋体" w:cs="宋体"/>
          <w:b/>
          <w:bCs/>
          <w:color w:val="000000"/>
          <w:spacing w:val="6"/>
          <w:sz w:val="48"/>
          <w:szCs w:val="48"/>
        </w:rPr>
        <w:t xml:space="preserve"> </w:t>
      </w:r>
    </w:p>
    <w:p>
      <w:pPr>
        <w:shd w:val="clear" w:color="auto" w:fill="FFFFFF"/>
        <w:tabs>
          <w:tab w:val="left" w:pos="4500"/>
        </w:tabs>
        <w:snapToGrid w:val="0"/>
        <w:jc w:val="center"/>
        <w:textAlignment w:val="bottom"/>
        <w:rPr>
          <w:rFonts w:hint="eastAsia"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jc w:val="center"/>
        <w:rPr>
          <w:rFonts w:hint="eastAsia" w:ascii="宋体" w:hAnsi="宋体" w:cs="宋体"/>
          <w:color w:val="000000"/>
        </w:rPr>
      </w:pPr>
    </w:p>
    <w:p>
      <w:pPr>
        <w:widowControl/>
        <w:ind w:right="-2"/>
        <w:jc w:val="center"/>
        <w:rPr>
          <w:rFonts w:hint="eastAsia" w:ascii="宋体" w:hAnsi="宋体" w:cs="宋体"/>
          <w:b/>
          <w:bCs/>
          <w:color w:val="000000"/>
          <w:sz w:val="36"/>
          <w:szCs w:val="36"/>
        </w:rPr>
      </w:pPr>
    </w:p>
    <w:p>
      <w:pPr>
        <w:widowControl/>
        <w:ind w:right="-2"/>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rPr>
        <w:t>招标编号：</w:t>
      </w:r>
      <w:r>
        <w:rPr>
          <w:rFonts w:hint="eastAsia" w:ascii="宋体" w:hAnsi="宋体" w:eastAsia="宋体" w:cs="宋体"/>
          <w:b/>
          <w:bCs/>
          <w:i w:val="0"/>
          <w:caps w:val="0"/>
          <w:color w:val="000000"/>
          <w:spacing w:val="0"/>
          <w:sz w:val="36"/>
          <w:szCs w:val="36"/>
          <w:lang w:eastAsia="zh-CN"/>
        </w:rPr>
        <w:t>ZJWH-2020-</w:t>
      </w:r>
      <w:r>
        <w:rPr>
          <w:rFonts w:hint="eastAsia" w:ascii="宋体" w:hAnsi="宋体" w:cs="宋体"/>
          <w:b/>
          <w:bCs/>
          <w:i w:val="0"/>
          <w:caps w:val="0"/>
          <w:color w:val="000000"/>
          <w:spacing w:val="0"/>
          <w:sz w:val="36"/>
          <w:szCs w:val="36"/>
          <w:lang w:val="en-US" w:eastAsia="zh-CN"/>
        </w:rPr>
        <w:t xml:space="preserve">020 </w:t>
      </w:r>
    </w:p>
    <w:p>
      <w:pPr>
        <w:widowControl/>
        <w:ind w:right="-2"/>
        <w:jc w:val="center"/>
        <w:rPr>
          <w:rFonts w:hint="eastAsia" w:ascii="宋体" w:hAnsi="宋体" w:cs="宋体"/>
          <w:b/>
          <w:color w:val="000000"/>
          <w:sz w:val="36"/>
        </w:rPr>
      </w:pPr>
      <w:r>
        <w:rPr>
          <w:rFonts w:hint="eastAsia" w:ascii="宋体" w:hAnsi="宋体" w:cs="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eastAsia="宋体" w:cs="宋体"/>
          <w:color w:val="000000"/>
          <w:kern w:val="2"/>
          <w:sz w:val="48"/>
          <w:szCs w:val="48"/>
          <w:lang w:val="en-US" w:eastAsia="zh-CN" w:bidi="ar-SA"/>
        </w:rPr>
        <w:pict>
          <v:line id="直接连接符 3" o:spid="_x0000_s1028" o:spt="20" style="position:absolute;left:0pt;margin-left:330pt;margin-top:5.75pt;height:0.05pt;width:0.05pt;mso-wrap-distance-bottom:0pt;mso-wrap-distance-left:9pt;mso-wrap-distance-right:9pt;mso-wrap-distance-top:0pt;z-index:251658240;mso-width-relative:page;mso-height-relative:page;" fillcolor="#FFFFFF" filled="f" o:preferrelative="t" stroked="t" coordsize="21600,21600" o:allowincell="f">
            <v:path arrowok="t"/>
            <v:fill on="f" color2="#FFFFFF" focussize="0,0"/>
            <v:stroke color="#000000" color2="#FFFFFF" miterlimit="2"/>
            <v:imagedata gain="65536f" blacklevel="0f" gamma="0" o:title=""/>
            <o:lock v:ext="edit" position="f" selection="f" grouping="f" rotation="f" cropping="f" text="f" aspectratio="f"/>
            <w10:wrap type="square"/>
          </v:line>
        </w:pict>
      </w:r>
    </w:p>
    <w:p>
      <w:pPr>
        <w:pStyle w:val="14"/>
        <w:ind w:firstLine="602"/>
        <w:rPr>
          <w:rFonts w:hint="eastAsia" w:ascii="宋体" w:hAnsi="宋体" w:cs="宋体"/>
          <w:b/>
          <w:bCs/>
          <w:color w:val="000000"/>
          <w:sz w:val="30"/>
          <w:szCs w:val="30"/>
        </w:rPr>
      </w:pPr>
    </w:p>
    <w:p>
      <w:pPr>
        <w:pStyle w:val="14"/>
        <w:ind w:firstLine="602"/>
        <w:rPr>
          <w:rFonts w:hint="eastAsia" w:ascii="宋体" w:hAnsi="宋体" w:cs="宋体"/>
          <w:b/>
          <w:bCs/>
          <w:color w:val="000000"/>
          <w:sz w:val="30"/>
          <w:szCs w:val="30"/>
        </w:rPr>
      </w:pPr>
    </w:p>
    <w:p>
      <w:pPr>
        <w:shd w:val="clear" w:color="auto" w:fill="FFFFFF"/>
        <w:snapToGrid w:val="0"/>
        <w:spacing w:line="480" w:lineRule="auto"/>
        <w:ind w:firstLine="425"/>
        <w:jc w:val="center"/>
        <w:textAlignment w:val="bottom"/>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招标人：</w:t>
      </w:r>
      <w:r>
        <w:rPr>
          <w:rFonts w:hint="eastAsia" w:ascii="宋体" w:hAnsi="宋体" w:cs="宋体"/>
          <w:b/>
          <w:bCs/>
          <w:color w:val="000000"/>
          <w:spacing w:val="-24"/>
          <w:sz w:val="30"/>
          <w:szCs w:val="30"/>
        </w:rPr>
        <w:t xml:space="preserve"> </w:t>
      </w:r>
      <w:r>
        <w:rPr>
          <w:rFonts w:hint="eastAsia" w:ascii="宋体" w:hAnsi="宋体" w:cs="宋体"/>
          <w:b/>
          <w:bCs/>
          <w:color w:val="000000"/>
          <w:sz w:val="30"/>
          <w:szCs w:val="30"/>
          <w:lang w:eastAsia="zh-CN"/>
        </w:rPr>
        <w:t>杭州市余杭区瓶窑镇人民政府</w:t>
      </w:r>
    </w:p>
    <w:p>
      <w:pPr>
        <w:shd w:val="clear" w:color="auto" w:fill="FFFFFF"/>
        <w:snapToGrid w:val="0"/>
        <w:spacing w:line="480" w:lineRule="auto"/>
        <w:ind w:firstLine="425"/>
        <w:jc w:val="center"/>
        <w:textAlignment w:val="bottom"/>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招标代理机构：</w:t>
      </w:r>
      <w:r>
        <w:rPr>
          <w:rFonts w:hint="eastAsia" w:ascii="宋体" w:hAnsi="宋体" w:cs="宋体"/>
          <w:b/>
          <w:bCs/>
          <w:color w:val="000000"/>
          <w:sz w:val="30"/>
          <w:szCs w:val="30"/>
          <w:lang w:eastAsia="zh-CN"/>
        </w:rPr>
        <w:t>浙江文华建设项目管理有限公司</w:t>
      </w:r>
      <w:r>
        <w:rPr>
          <w:rFonts w:hint="eastAsia" w:ascii="宋体" w:hAnsi="宋体" w:cs="宋体"/>
          <w:b/>
          <w:bCs/>
          <w:color w:val="000000"/>
          <w:sz w:val="30"/>
          <w:szCs w:val="30"/>
          <w:lang w:val="en-US" w:eastAsia="zh-CN"/>
        </w:rPr>
        <w:t xml:space="preserve"> </w:t>
      </w:r>
    </w:p>
    <w:p>
      <w:pPr>
        <w:shd w:val="clear" w:color="auto" w:fill="FFFFFF"/>
        <w:snapToGrid w:val="0"/>
        <w:spacing w:line="480" w:lineRule="auto"/>
        <w:ind w:firstLine="425"/>
        <w:jc w:val="center"/>
        <w:textAlignment w:val="bottom"/>
        <w:rPr>
          <w:rFonts w:hint="eastAsia" w:ascii="宋体" w:hAnsi="宋体" w:eastAsia="宋体" w:cs="宋体"/>
          <w:lang w:val="en-US" w:eastAsia="zh-CN"/>
        </w:rPr>
      </w:pPr>
      <w:r>
        <w:rPr>
          <w:rFonts w:hint="eastAsia" w:ascii="宋体" w:hAnsi="宋体" w:cs="宋体"/>
          <w:b/>
          <w:bCs/>
          <w:color w:val="000000"/>
          <w:sz w:val="30"/>
          <w:szCs w:val="30"/>
        </w:rPr>
        <w:t>日期：2020年</w:t>
      </w:r>
      <w:r>
        <w:rPr>
          <w:rFonts w:hint="eastAsia" w:ascii="宋体" w:hAnsi="宋体" w:cs="宋体"/>
          <w:b/>
          <w:bCs/>
          <w:color w:val="000000"/>
          <w:sz w:val="30"/>
          <w:szCs w:val="30"/>
          <w:lang w:val="en-US" w:eastAsia="zh-CN"/>
        </w:rPr>
        <w:t>12</w:t>
      </w:r>
      <w:r>
        <w:rPr>
          <w:rFonts w:hint="eastAsia" w:ascii="宋体" w:hAnsi="宋体" w:cs="宋体"/>
          <w:b/>
          <w:bCs/>
          <w:color w:val="000000"/>
          <w:sz w:val="30"/>
          <w:szCs w:val="30"/>
        </w:rPr>
        <w:t>月</w:t>
      </w:r>
      <w:r>
        <w:rPr>
          <w:rFonts w:hint="eastAsia" w:ascii="宋体" w:hAnsi="宋体" w:cs="宋体"/>
          <w:b/>
          <w:bCs/>
          <w:color w:val="000000"/>
          <w:sz w:val="30"/>
          <w:szCs w:val="30"/>
          <w:lang w:val="en-US" w:eastAsia="zh-CN"/>
        </w:rPr>
        <w:t>4日</w:t>
      </w:r>
    </w:p>
    <w:p>
      <w:pPr>
        <w:pageBreakBefore/>
        <w:shd w:val="clear" w:color="auto" w:fill="FFFFFF"/>
        <w:snapToGrid w:val="0"/>
        <w:spacing w:line="360" w:lineRule="auto"/>
        <w:jc w:val="center"/>
        <w:rPr>
          <w:rFonts w:hint="eastAsia" w:ascii="宋体" w:hAnsi="宋体" w:cs="宋体"/>
          <w:b/>
          <w:bCs/>
          <w:color w:val="000000"/>
          <w:sz w:val="32"/>
          <w:szCs w:val="32"/>
        </w:rPr>
      </w:pPr>
      <w:r>
        <w:rPr>
          <w:rFonts w:hint="eastAsia" w:ascii="宋体" w:hAnsi="宋体" w:cs="宋体"/>
          <w:b/>
          <w:bCs/>
          <w:color w:val="000000"/>
          <w:sz w:val="32"/>
          <w:szCs w:val="32"/>
        </w:rPr>
        <w:t>目  录</w:t>
      </w:r>
    </w:p>
    <w:p>
      <w:pPr>
        <w:pStyle w:val="10"/>
        <w:tabs>
          <w:tab w:val="right" w:leader="dot" w:pos="8948"/>
        </w:tabs>
        <w:spacing w:line="360" w:lineRule="auto"/>
        <w:rPr>
          <w:rFonts w:hint="eastAsia" w:ascii="宋体" w:hAnsi="宋体" w:cs="宋体"/>
          <w:b w:val="0"/>
          <w:bCs w:val="0"/>
          <w:caps w:val="0"/>
          <w:sz w:val="24"/>
          <w:szCs w:val="24"/>
        </w:rPr>
      </w:pPr>
      <w:r>
        <w:rPr>
          <w:rFonts w:hint="eastAsia" w:ascii="宋体" w:hAnsi="宋体" w:cs="宋体"/>
          <w:b w:val="0"/>
          <w:caps w:val="0"/>
          <w:smallCaps/>
          <w:color w:val="000000"/>
          <w:sz w:val="24"/>
          <w:szCs w:val="24"/>
        </w:rPr>
        <w:fldChar w:fldCharType="begin"/>
      </w:r>
      <w:r>
        <w:rPr>
          <w:rFonts w:hint="eastAsia" w:ascii="宋体" w:hAnsi="宋体" w:cs="宋体"/>
          <w:b w:val="0"/>
          <w:caps w:val="0"/>
          <w:smallCaps/>
          <w:color w:val="000000"/>
          <w:sz w:val="24"/>
          <w:szCs w:val="24"/>
        </w:rPr>
        <w:instrText xml:space="preserve"> TOC \o "1-2" \h \z \u </w:instrText>
      </w:r>
      <w:r>
        <w:rPr>
          <w:rFonts w:hint="eastAsia" w:ascii="宋体" w:hAnsi="宋体" w:cs="宋体"/>
          <w:b w:val="0"/>
          <w:caps w:val="0"/>
          <w:smallCaps/>
          <w:color w:val="000000"/>
          <w:sz w:val="24"/>
          <w:szCs w:val="24"/>
        </w:rPr>
        <w:fldChar w:fldCharType="separate"/>
      </w: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"_Toc33194385"</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sz w:val="24"/>
          <w:szCs w:val="24"/>
        </w:rPr>
        <w:t>第一部分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_Toc33194385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948"/>
        </w:tabs>
        <w:spacing w:line="360" w:lineRule="auto"/>
        <w:rPr>
          <w:rFonts w:hint="eastAsia" w:ascii="宋体" w:hAnsi="宋体" w:cs="宋体"/>
          <w:b w:val="0"/>
          <w:bCs w:val="0"/>
          <w: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"_Toc33194386"</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sz w:val="24"/>
          <w:szCs w:val="24"/>
        </w:rPr>
        <w:t>第二部分  编制和提交投标文件须知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_Toc33194386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"_Toc33194387"</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bCs/>
          <w:sz w:val="24"/>
          <w:szCs w:val="24"/>
        </w:rPr>
        <w:t>前 附 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_Toc33194387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"_Toc33194388"</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bCs/>
          <w:sz w:val="24"/>
          <w:szCs w:val="24"/>
        </w:rPr>
        <w:t>一、总 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_Toc33194388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"_Toc33194389"</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bCs/>
          <w:sz w:val="24"/>
          <w:szCs w:val="24"/>
        </w:rPr>
        <w:t>二、招标文件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_Toc33194389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"_Toc33194390"</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bCs/>
          <w:sz w:val="24"/>
          <w:szCs w:val="24"/>
        </w:rPr>
        <w:t>三、投标文件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_Toc33194390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"_Toc33194391"</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sz w:val="24"/>
          <w:szCs w:val="24"/>
        </w:rPr>
        <w:t>四、投标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_Toc33194391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"_Toc33194392"</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sz w:val="24"/>
          <w:szCs w:val="24"/>
        </w:rPr>
        <w:t>五、开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_Toc33194392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"_Toc33194394"</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sz w:val="24"/>
          <w:szCs w:val="24"/>
        </w:rPr>
        <w:t>六、评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_Toc33194394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948"/>
        </w:tabs>
        <w:spacing w:line="360" w:lineRule="auto"/>
        <w:rPr>
          <w:rFonts w:hint="eastAsia" w:ascii="宋体" w:hAnsi="宋体" w:cs="宋体"/>
          <w:small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"_Toc33194399"</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b/>
          <w:bCs/>
          <w:sz w:val="24"/>
          <w:szCs w:val="24"/>
        </w:rPr>
        <w:t>七、合同签订及其他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_Toc33194399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948"/>
        </w:tabs>
        <w:spacing w:line="360" w:lineRule="auto"/>
        <w:rPr>
          <w:rFonts w:hint="eastAsia" w:ascii="宋体" w:hAnsi="宋体" w:cs="宋体"/>
          <w:b w:val="0"/>
          <w:bCs w:val="0"/>
          <w: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"_Toc33194400"</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sz w:val="24"/>
          <w:szCs w:val="24"/>
        </w:rPr>
        <w:t>第三部分  项目技术规范和服务要求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_Toc33194400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948"/>
        </w:tabs>
        <w:spacing w:line="360" w:lineRule="auto"/>
        <w:rPr>
          <w:rFonts w:hint="eastAsia" w:ascii="宋体" w:hAnsi="宋体" w:cs="宋体"/>
          <w:b w:val="0"/>
          <w:bCs w:val="0"/>
          <w: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"_Toc33194401"</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sz w:val="24"/>
          <w:szCs w:val="24"/>
        </w:rPr>
        <w:t>第四部分  合同主要条款</w:t>
      </w:r>
      <w:r>
        <w:rPr>
          <w:rFonts w:hint="eastAsia" w:ascii="宋体" w:hAnsi="宋体" w:cs="宋体"/>
          <w:sz w:val="24"/>
          <w:szCs w:val="24"/>
        </w:rPr>
        <w:tab/>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4</w:t>
      </w:r>
    </w:p>
    <w:p>
      <w:pPr>
        <w:pStyle w:val="10"/>
        <w:tabs>
          <w:tab w:val="right" w:leader="dot" w:pos="8948"/>
        </w:tabs>
        <w:spacing w:line="360" w:lineRule="auto"/>
        <w:rPr>
          <w:rFonts w:hint="eastAsia" w:ascii="宋体" w:hAnsi="宋体" w:cs="宋体"/>
          <w:b w:val="0"/>
          <w:bCs w:val="0"/>
          <w: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"_Toc33194402"</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sz w:val="24"/>
          <w:szCs w:val="24"/>
        </w:rPr>
        <w:t>第五部分  应提交的有关格式范例</w:t>
      </w:r>
      <w:r>
        <w:rPr>
          <w:rFonts w:hint="eastAsia" w:ascii="宋体" w:hAnsi="宋体" w:cs="宋体"/>
          <w:sz w:val="24"/>
          <w:szCs w:val="24"/>
        </w:rPr>
        <w:tab/>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9</w:t>
      </w:r>
    </w:p>
    <w:p>
      <w:pPr>
        <w:pStyle w:val="10"/>
        <w:tabs>
          <w:tab w:val="right" w:leader="dot" w:pos="8948"/>
        </w:tabs>
        <w:spacing w:line="360" w:lineRule="auto"/>
        <w:rPr>
          <w:rFonts w:hint="eastAsia" w:ascii="宋体" w:hAnsi="宋体" w:cs="宋体"/>
          <w:b w:val="0"/>
          <w:bCs w:val="0"/>
          <w: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"_Toc33194403"</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sz w:val="24"/>
          <w:szCs w:val="24"/>
        </w:rPr>
        <w:t>资格文件</w:t>
      </w:r>
      <w:r>
        <w:rPr>
          <w:rFonts w:hint="eastAsia" w:ascii="宋体" w:hAnsi="宋体" w:cs="宋体"/>
          <w:sz w:val="24"/>
          <w:szCs w:val="24"/>
        </w:rPr>
        <w:tab/>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t>0</w:t>
      </w:r>
    </w:p>
    <w:p>
      <w:pPr>
        <w:pStyle w:val="11"/>
        <w:tabs>
          <w:tab w:val="right" w:leader="dot" w:pos="8948"/>
        </w:tabs>
        <w:spacing w:line="360" w:lineRule="auto"/>
        <w:ind w:left="0"/>
        <w:rPr>
          <w:rFonts w:hint="eastAsia" w:ascii="宋体" w:hAnsi="宋体" w:cs="宋体"/>
          <w:b/>
          <w:bCs/>
          <w:smallCaps w:val="0"/>
          <w:sz w:val="24"/>
          <w:szCs w:val="24"/>
        </w:rPr>
      </w:pPr>
      <w:r>
        <w:rPr>
          <w:rFonts w:hint="eastAsia" w:ascii="宋体" w:hAnsi="宋体" w:cs="宋体"/>
          <w:b/>
          <w:bCs/>
          <w:sz w:val="24"/>
          <w:szCs w:val="24"/>
        </w:rPr>
        <w:fldChar w:fldCharType="begin"/>
      </w:r>
      <w:r>
        <w:rPr>
          <w:rStyle w:val="18"/>
          <w:rFonts w:hint="eastAsia" w:ascii="宋体" w:hAnsi="宋体" w:cs="宋体"/>
          <w:b/>
          <w:bCs/>
          <w:sz w:val="24"/>
          <w:szCs w:val="24"/>
        </w:rPr>
        <w:instrText xml:space="preserve"> </w:instrText>
      </w:r>
      <w:r>
        <w:rPr>
          <w:rFonts w:hint="eastAsia" w:ascii="宋体" w:hAnsi="宋体" w:cs="宋体"/>
          <w:b/>
          <w:bCs/>
          <w:sz w:val="24"/>
          <w:szCs w:val="24"/>
        </w:rPr>
        <w:instrText xml:space="preserve">HYPERLINK \l "_Toc33194407"</w:instrText>
      </w:r>
      <w:r>
        <w:rPr>
          <w:rStyle w:val="18"/>
          <w:rFonts w:hint="eastAsia" w:ascii="宋体" w:hAnsi="宋体" w:cs="宋体"/>
          <w:b/>
          <w:bCs/>
          <w:sz w:val="24"/>
          <w:szCs w:val="24"/>
        </w:rPr>
        <w:instrText xml:space="preserve"> </w:instrText>
      </w:r>
      <w:r>
        <w:rPr>
          <w:rFonts w:hint="eastAsia" w:ascii="宋体" w:hAnsi="宋体" w:cs="宋体"/>
          <w:b/>
          <w:bCs/>
          <w:sz w:val="24"/>
          <w:szCs w:val="24"/>
        </w:rPr>
        <w:fldChar w:fldCharType="separate"/>
      </w:r>
      <w:r>
        <w:rPr>
          <w:rStyle w:val="18"/>
          <w:rFonts w:hint="eastAsia" w:ascii="宋体" w:hAnsi="宋体" w:cs="宋体"/>
          <w:b/>
          <w:bCs/>
          <w:kern w:val="0"/>
          <w:sz w:val="24"/>
          <w:szCs w:val="24"/>
        </w:rPr>
        <w:t>报价文件</w:t>
      </w:r>
      <w:r>
        <w:rPr>
          <w:rFonts w:hint="eastAsia" w:ascii="宋体" w:hAnsi="宋体" w:cs="宋体"/>
          <w:b/>
          <w:bCs/>
          <w:sz w:val="24"/>
          <w:szCs w:val="24"/>
        </w:rPr>
        <w:tab/>
      </w:r>
      <w:r>
        <w:rPr>
          <w:rFonts w:hint="eastAsia" w:ascii="宋体" w:hAnsi="宋体" w:cs="宋体"/>
          <w:b/>
          <w:bCs/>
          <w:sz w:val="24"/>
          <w:szCs w:val="24"/>
        </w:rPr>
        <w:t>5</w:t>
      </w:r>
      <w:r>
        <w:rPr>
          <w:rFonts w:hint="eastAsia" w:ascii="宋体" w:hAnsi="宋体" w:cs="宋体"/>
          <w:b/>
          <w:bCs/>
          <w:sz w:val="24"/>
          <w:szCs w:val="24"/>
        </w:rPr>
        <w:fldChar w:fldCharType="end"/>
      </w:r>
      <w:r>
        <w:rPr>
          <w:rFonts w:hint="eastAsia" w:ascii="宋体" w:hAnsi="宋体" w:cs="宋体"/>
          <w:b/>
          <w:bCs/>
          <w:sz w:val="24"/>
          <w:szCs w:val="24"/>
        </w:rPr>
        <w:t>6</w:t>
      </w:r>
    </w:p>
    <w:p>
      <w:pPr>
        <w:pStyle w:val="10"/>
        <w:tabs>
          <w:tab w:val="right" w:leader="dot" w:pos="8948"/>
        </w:tabs>
        <w:spacing w:line="360" w:lineRule="auto"/>
        <w:rPr>
          <w:rFonts w:hint="eastAsia" w:ascii="宋体" w:hAnsi="宋体" w:cs="宋体"/>
          <w:b w:val="0"/>
          <w:bCs w:val="0"/>
          <w:caps w:val="0"/>
          <w:sz w:val="24"/>
          <w:szCs w:val="24"/>
        </w:rPr>
      </w:pPr>
      <w:r>
        <w:rPr>
          <w:rFonts w:hint="eastAsia" w:ascii="宋体" w:hAnsi="宋体" w:cs="宋体"/>
          <w:sz w:val="24"/>
          <w:szCs w:val="24"/>
        </w:rPr>
        <w:fldChar w:fldCharType="begin"/>
      </w:r>
      <w:r>
        <w:rPr>
          <w:rStyle w:val="18"/>
          <w:rFonts w:hint="eastAsia" w:ascii="宋体" w:hAnsi="宋体" w:cs="宋体"/>
          <w:sz w:val="24"/>
          <w:szCs w:val="24"/>
        </w:rPr>
        <w:instrText xml:space="preserve"> </w:instrText>
      </w:r>
      <w:r>
        <w:rPr>
          <w:rFonts w:hint="eastAsia" w:ascii="宋体" w:hAnsi="宋体" w:cs="宋体"/>
          <w:sz w:val="24"/>
          <w:szCs w:val="24"/>
        </w:rPr>
        <w:instrText xml:space="preserve">HYPERLINK \l "_Toc33194408"</w:instrText>
      </w:r>
      <w:r>
        <w:rPr>
          <w:rStyle w:val="18"/>
          <w:rFonts w:hint="eastAsia" w:ascii="宋体" w:hAnsi="宋体" w:cs="宋体"/>
          <w:sz w:val="24"/>
          <w:szCs w:val="24"/>
        </w:rPr>
        <w:instrText xml:space="preserve"> </w:instrText>
      </w:r>
      <w:r>
        <w:rPr>
          <w:rFonts w:hint="eastAsia" w:ascii="宋体" w:hAnsi="宋体" w:cs="宋体"/>
          <w:sz w:val="24"/>
          <w:szCs w:val="24"/>
        </w:rPr>
        <w:fldChar w:fldCharType="separate"/>
      </w:r>
      <w:r>
        <w:rPr>
          <w:rStyle w:val="18"/>
          <w:rFonts w:hint="eastAsia" w:ascii="宋体" w:hAnsi="宋体" w:cs="宋体"/>
          <w:sz w:val="24"/>
          <w:szCs w:val="24"/>
        </w:rPr>
        <w:t>商务技术文件</w:t>
      </w:r>
      <w:r>
        <w:rPr>
          <w:rFonts w:hint="eastAsia" w:ascii="宋体" w:hAnsi="宋体" w:cs="宋体"/>
          <w:sz w:val="24"/>
          <w:szCs w:val="24"/>
        </w:rPr>
        <w:tab/>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t>6</w:t>
      </w:r>
    </w:p>
    <w:p>
      <w:pPr>
        <w:pStyle w:val="11"/>
        <w:tabs>
          <w:tab w:val="right" w:leader="dot" w:pos="8958"/>
        </w:tabs>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fldChar w:fldCharType="end"/>
      </w:r>
    </w:p>
    <w:p>
      <w:pPr>
        <w:shd w:val="clear" w:color="auto" w:fill="FFFFFF"/>
        <w:tabs>
          <w:tab w:val="right" w:leader="dot" w:pos="8296"/>
        </w:tabs>
        <w:snapToGrid w:val="0"/>
        <w:spacing w:line="360" w:lineRule="auto"/>
        <w:jc w:val="center"/>
        <w:rPr>
          <w:rFonts w:hint="eastAsia" w:ascii="宋体" w:hAnsi="宋体" w:cs="宋体"/>
          <w:color w:val="000000"/>
          <w:sz w:val="24"/>
        </w:rPr>
      </w:pPr>
    </w:p>
    <w:p>
      <w:pPr>
        <w:pageBreakBefore/>
        <w:numPr>
          <w:ilvl w:val="0"/>
          <w:numId w:val="3"/>
        </w:numPr>
        <w:shd w:val="clear" w:color="auto" w:fill="FFFFFF"/>
        <w:snapToGrid w:val="0"/>
        <w:spacing w:line="360" w:lineRule="auto"/>
        <w:jc w:val="center"/>
        <w:outlineLvl w:val="0"/>
        <w:rPr>
          <w:rFonts w:hint="eastAsia" w:ascii="宋体" w:hAnsi="宋体" w:cs="宋体"/>
          <w:b/>
          <w:bCs/>
          <w:color w:val="000000"/>
          <w:sz w:val="32"/>
          <w:szCs w:val="32"/>
        </w:rPr>
        <w:sectPr>
          <w:pgSz w:w="11906" w:h="16838"/>
          <w:pgMar w:top="993" w:right="1474" w:bottom="1134" w:left="1474" w:header="851" w:footer="641" w:gutter="0"/>
          <w:cols w:space="720" w:num="1"/>
          <w:docGrid w:type="lines" w:linePitch="315" w:charSpace="0"/>
        </w:sectPr>
      </w:pPr>
      <w:bookmarkStart w:id="0" w:name="_Toc354996693"/>
      <w:bookmarkStart w:id="1" w:name="_Toc33194385"/>
    </w:p>
    <w:p>
      <w:pPr>
        <w:pageBreakBefore/>
        <w:numPr>
          <w:ilvl w:val="0"/>
          <w:numId w:val="3"/>
        </w:numPr>
        <w:shd w:val="clear" w:color="auto" w:fill="FFFFFF"/>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t xml:space="preserve"> 招标公告</w:t>
      </w:r>
      <w:bookmarkEnd w:id="0"/>
      <w:bookmarkEnd w:id="1"/>
    </w:p>
    <w:p>
      <w:pPr>
        <w:spacing w:line="600" w:lineRule="exact"/>
        <w:jc w:val="center"/>
        <w:rPr>
          <w:rFonts w:hint="eastAsia" w:ascii="宋体" w:hAnsi="宋体" w:eastAsia="宋体" w:cs="宋体"/>
          <w:sz w:val="24"/>
        </w:rPr>
      </w:pPr>
      <w:r>
        <w:rPr>
          <w:rFonts w:hint="eastAsia" w:ascii="宋体" w:hAnsi="宋体" w:cs="宋体"/>
          <w:color w:val="000000"/>
          <w:sz w:val="24"/>
        </w:rPr>
        <w:t xml:space="preserve">  </w:t>
      </w:r>
      <w:r>
        <w:rPr>
          <w:rFonts w:hint="eastAsia" w:ascii="宋体" w:hAnsi="宋体" w:eastAsia="宋体" w:cs="宋体"/>
          <w:sz w:val="24"/>
        </w:rPr>
        <w:t>项目概况</w:t>
      </w:r>
    </w:p>
    <w:p>
      <w:pPr>
        <w:pBdr>
          <w:top w:val="single" w:color="auto" w:sz="4" w:space="0"/>
          <w:left w:val="single" w:color="auto" w:sz="4" w:space="0"/>
          <w:bottom w:val="single" w:color="auto" w:sz="4" w:space="0"/>
          <w:right w:val="single" w:color="auto" w:sz="4" w:space="0"/>
        </w:pBdr>
        <w:shd w:val="clear" w:color="auto" w:fill="FFFFFF"/>
        <w:snapToGrid w:val="0"/>
        <w:spacing w:line="360" w:lineRule="auto"/>
        <w:textAlignment w:val="bottom"/>
        <w:rPr>
          <w:rFonts w:hint="eastAsia" w:ascii="宋体" w:hAnsi="宋体" w:cs="宋体"/>
          <w:sz w:val="24"/>
          <w:highlight w:val="none"/>
        </w:rPr>
      </w:pPr>
      <w:r>
        <w:rPr>
          <w:rFonts w:hint="eastAsia" w:ascii="宋体" w:hAnsi="宋体" w:cs="宋体"/>
          <w:sz w:val="24"/>
          <w:u w:val="single"/>
          <w:lang w:eastAsia="zh-CN"/>
        </w:rPr>
        <w:t>瓶窑镇劳务派遣用工单位采购项目</w:t>
      </w:r>
      <w:r>
        <w:rPr>
          <w:rFonts w:hint="eastAsia" w:ascii="宋体" w:hAnsi="宋体" w:eastAsia="宋体" w:cs="宋体"/>
          <w:sz w:val="24"/>
        </w:rPr>
        <w:t>招标项目的潜在投标人应在</w:t>
      </w:r>
      <w:r>
        <w:rPr>
          <w:rFonts w:hint="eastAsia" w:ascii="宋体" w:hAnsi="宋体" w:eastAsia="宋体" w:cs="宋体"/>
          <w:sz w:val="24"/>
          <w:u w:val="single"/>
        </w:rPr>
        <w:t>政采云平台（http://zfcg.czt.zj.gov.cn） </w:t>
      </w:r>
      <w:r>
        <w:rPr>
          <w:rFonts w:hint="eastAsia" w:ascii="宋体" w:hAnsi="宋体" w:eastAsia="宋体" w:cs="宋体"/>
          <w:sz w:val="24"/>
        </w:rPr>
        <w:t>获取（下载）招标文件，</w:t>
      </w:r>
      <w:r>
        <w:rPr>
          <w:rFonts w:hint="eastAsia" w:ascii="宋体" w:hAnsi="宋体" w:eastAsia="宋体" w:cs="宋体"/>
          <w:color w:val="FF0000"/>
          <w:sz w:val="24"/>
        </w:rPr>
        <w:t>并</w:t>
      </w:r>
      <w:r>
        <w:rPr>
          <w:rFonts w:hint="eastAsia" w:ascii="宋体" w:hAnsi="宋体" w:eastAsia="宋体" w:cs="宋体"/>
          <w:color w:val="FF0000"/>
          <w:sz w:val="24"/>
          <w:highlight w:val="none"/>
        </w:rPr>
        <w:t>于2020年</w:t>
      </w:r>
      <w:r>
        <w:rPr>
          <w:rFonts w:hint="eastAsia" w:ascii="宋体" w:hAnsi="宋体" w:cs="宋体"/>
          <w:color w:val="FF0000"/>
          <w:sz w:val="24"/>
          <w:highlight w:val="none"/>
          <w:lang w:val="en-US" w:eastAsia="zh-CN"/>
        </w:rPr>
        <w:t>12</w:t>
      </w:r>
      <w:r>
        <w:rPr>
          <w:rFonts w:hint="eastAsia" w:ascii="宋体" w:hAnsi="宋体" w:eastAsia="宋体" w:cs="宋体"/>
          <w:color w:val="FF0000"/>
          <w:sz w:val="24"/>
          <w:highlight w:val="none"/>
        </w:rPr>
        <w:t>月</w:t>
      </w:r>
      <w:r>
        <w:rPr>
          <w:rFonts w:hint="eastAsia" w:ascii="宋体" w:hAnsi="宋体" w:cs="宋体"/>
          <w:color w:val="FF0000"/>
          <w:sz w:val="24"/>
          <w:highlight w:val="none"/>
          <w:lang w:val="en-US" w:eastAsia="zh-CN"/>
        </w:rPr>
        <w:t>25</w:t>
      </w:r>
      <w:r>
        <w:rPr>
          <w:rFonts w:hint="eastAsia" w:ascii="宋体" w:hAnsi="宋体" w:eastAsia="宋体" w:cs="宋体"/>
          <w:color w:val="FF0000"/>
          <w:sz w:val="24"/>
          <w:highlight w:val="none"/>
        </w:rPr>
        <w:t>日</w:t>
      </w:r>
      <w:r>
        <w:rPr>
          <w:rFonts w:hint="eastAsia" w:ascii="宋体" w:hAnsi="宋体" w:cs="宋体"/>
          <w:color w:val="FF0000"/>
          <w:sz w:val="24"/>
          <w:highlight w:val="none"/>
          <w:lang w:val="en-US" w:eastAsia="zh-CN"/>
        </w:rPr>
        <w:t>9</w:t>
      </w:r>
      <w:r>
        <w:rPr>
          <w:rFonts w:hint="eastAsia" w:ascii="宋体" w:hAnsi="宋体" w:eastAsia="宋体" w:cs="宋体"/>
          <w:color w:val="FF0000"/>
          <w:sz w:val="24"/>
          <w:highlight w:val="none"/>
        </w:rPr>
        <w:t>时</w:t>
      </w:r>
      <w:r>
        <w:rPr>
          <w:rFonts w:hint="eastAsia" w:ascii="宋体" w:hAnsi="宋体" w:cs="宋体"/>
          <w:color w:val="FF0000"/>
          <w:sz w:val="24"/>
          <w:highlight w:val="none"/>
          <w:lang w:val="en-US" w:eastAsia="zh-CN"/>
        </w:rPr>
        <w:t>00</w:t>
      </w:r>
      <w:r>
        <w:rPr>
          <w:rFonts w:hint="eastAsia" w:ascii="宋体" w:hAnsi="宋体" w:eastAsia="宋体" w:cs="宋体"/>
          <w:color w:val="FF0000"/>
          <w:sz w:val="24"/>
          <w:highlight w:val="none"/>
        </w:rPr>
        <w:t>分（北京时间）前递交（上传）投标文件</w:t>
      </w:r>
      <w:r>
        <w:rPr>
          <w:rFonts w:hint="eastAsia" w:ascii="宋体" w:hAnsi="宋体" w:eastAsia="宋体" w:cs="宋体"/>
          <w:sz w:val="24"/>
          <w:highlight w:val="none"/>
        </w:rPr>
        <w:t>。</w:t>
      </w:r>
    </w:p>
    <w:p>
      <w:pPr>
        <w:pStyle w:val="6"/>
        <w:numPr>
          <w:ilvl w:val="0"/>
          <w:numId w:val="4"/>
        </w:numPr>
        <w:rPr>
          <w:rFonts w:hint="eastAsia"/>
        </w:rPr>
      </w:pPr>
      <w:r>
        <w:rPr>
          <w:rFonts w:hint="eastAsia"/>
        </w:rPr>
        <w:t>项目基本情况</w:t>
      </w:r>
    </w:p>
    <w:p>
      <w:pPr>
        <w:pStyle w:val="6"/>
        <w:numPr>
          <w:ilvl w:val="0"/>
          <w:numId w:val="0"/>
        </w:numPr>
        <w:rPr>
          <w:rFonts w:hint="eastAsia" w:eastAsia="宋体"/>
          <w:sz w:val="24"/>
          <w:szCs w:val="24"/>
          <w:lang w:eastAsia="zh-CN"/>
        </w:rPr>
      </w:pPr>
      <w:r>
        <w:rPr>
          <w:rFonts w:hint="eastAsia"/>
          <w:sz w:val="24"/>
          <w:szCs w:val="24"/>
        </w:rPr>
        <w:t>项目编号：ZJWH-2020-0</w:t>
      </w:r>
      <w:r>
        <w:rPr>
          <w:rFonts w:hint="eastAsia" w:eastAsia="宋体"/>
          <w:sz w:val="24"/>
          <w:szCs w:val="24"/>
          <w:lang w:val="en-US" w:eastAsia="zh-CN"/>
        </w:rPr>
        <w:t xml:space="preserve">20 </w:t>
      </w:r>
    </w:p>
    <w:p>
      <w:pPr>
        <w:pStyle w:val="6"/>
        <w:numPr>
          <w:ilvl w:val="0"/>
          <w:numId w:val="0"/>
        </w:numPr>
        <w:rPr>
          <w:rFonts w:hint="eastAsia" w:eastAsia="宋体"/>
          <w:sz w:val="24"/>
          <w:szCs w:val="24"/>
          <w:lang w:eastAsia="zh-CN"/>
        </w:rPr>
      </w:pPr>
      <w:r>
        <w:rPr>
          <w:rFonts w:hint="eastAsia"/>
          <w:sz w:val="24"/>
          <w:szCs w:val="24"/>
        </w:rPr>
        <w:t>项目名称：</w:t>
      </w:r>
      <w:r>
        <w:rPr>
          <w:rFonts w:hint="eastAsia" w:eastAsia="宋体"/>
          <w:sz w:val="24"/>
          <w:szCs w:val="24"/>
          <w:lang w:eastAsia="zh-CN"/>
        </w:rPr>
        <w:t>瓶窑镇劳务派遣用工单位采购项目</w:t>
      </w:r>
    </w:p>
    <w:p>
      <w:pPr>
        <w:pStyle w:val="6"/>
        <w:numPr>
          <w:ilvl w:val="0"/>
          <w:numId w:val="0"/>
        </w:numPr>
        <w:rPr>
          <w:rFonts w:hint="default"/>
          <w:sz w:val="24"/>
          <w:szCs w:val="24"/>
          <w:lang w:val="en-US"/>
        </w:rPr>
      </w:pPr>
      <w:r>
        <w:rPr>
          <w:rFonts w:hint="eastAsia"/>
          <w:sz w:val="24"/>
          <w:szCs w:val="24"/>
        </w:rPr>
        <w:t>预算金额（元）：</w:t>
      </w:r>
      <w:r>
        <w:rPr>
          <w:rFonts w:hint="eastAsia" w:eastAsia="宋体"/>
          <w:sz w:val="24"/>
          <w:szCs w:val="24"/>
          <w:lang w:val="en-US" w:eastAsia="zh-CN"/>
        </w:rPr>
        <w:t>14155000</w:t>
      </w:r>
    </w:p>
    <w:p>
      <w:pPr>
        <w:pStyle w:val="6"/>
        <w:numPr>
          <w:ilvl w:val="0"/>
          <w:numId w:val="0"/>
        </w:numPr>
        <w:rPr>
          <w:rFonts w:hint="eastAsia"/>
          <w:sz w:val="24"/>
          <w:szCs w:val="24"/>
        </w:rPr>
      </w:pPr>
      <w:r>
        <w:rPr>
          <w:rFonts w:hint="eastAsia"/>
          <w:sz w:val="24"/>
          <w:szCs w:val="24"/>
        </w:rPr>
        <w:t>最高限价（元）：</w:t>
      </w:r>
      <w:r>
        <w:rPr>
          <w:rFonts w:hint="eastAsia" w:eastAsia="宋体"/>
          <w:sz w:val="24"/>
          <w:szCs w:val="24"/>
          <w:lang w:val="en-US" w:eastAsia="zh-CN"/>
        </w:rPr>
        <w:t>14155000</w:t>
      </w:r>
    </w:p>
    <w:tbl>
      <w:tblPr>
        <w:tblStyle w:val="1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58"/>
        <w:gridCol w:w="535"/>
        <w:gridCol w:w="628"/>
        <w:gridCol w:w="1190"/>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b/>
                <w:bCs/>
                <w:color w:val="000000"/>
                <w:sz w:val="24"/>
              </w:rPr>
            </w:pPr>
            <w:r>
              <w:rPr>
                <w:rFonts w:hint="eastAsia" w:ascii="宋体" w:hAnsi="宋体" w:cs="宋体"/>
                <w:b/>
                <w:bCs/>
                <w:color w:val="000000"/>
                <w:kern w:val="0"/>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b/>
                <w:bCs/>
                <w:color w:val="000000"/>
                <w:sz w:val="24"/>
              </w:rPr>
            </w:pPr>
            <w:r>
              <w:rPr>
                <w:rFonts w:hint="eastAsia" w:ascii="宋体" w:hAnsi="宋体" w:cs="宋体"/>
                <w:b/>
                <w:bCs/>
                <w:color w:val="000000"/>
                <w:kern w:val="0"/>
                <w:sz w:val="24"/>
              </w:rPr>
              <w:t>标项内容</w:t>
            </w:r>
          </w:p>
        </w:tc>
        <w:tc>
          <w:tcPr>
            <w:tcW w:w="5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b/>
                <w:bCs/>
                <w:color w:val="000000"/>
                <w:sz w:val="24"/>
              </w:rPr>
            </w:pPr>
            <w:r>
              <w:rPr>
                <w:rFonts w:hint="eastAsia" w:ascii="宋体" w:hAnsi="宋体" w:cs="宋体"/>
                <w:b/>
                <w:bCs/>
                <w:color w:val="000000"/>
                <w:kern w:val="0"/>
                <w:sz w:val="24"/>
              </w:rPr>
              <w:t>数量</w:t>
            </w:r>
          </w:p>
        </w:tc>
        <w:tc>
          <w:tcPr>
            <w:tcW w:w="6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b/>
                <w:bCs/>
                <w:color w:val="000000"/>
                <w:sz w:val="24"/>
              </w:rPr>
            </w:pPr>
            <w:r>
              <w:rPr>
                <w:rFonts w:hint="eastAsia" w:ascii="宋体" w:hAnsi="宋体" w:cs="宋体"/>
                <w:b/>
                <w:bCs/>
                <w:color w:val="000000"/>
                <w:kern w:val="0"/>
                <w:sz w:val="24"/>
              </w:rPr>
              <w:t>单位</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b/>
                <w:bCs/>
                <w:color w:val="000000"/>
                <w:sz w:val="24"/>
              </w:rPr>
            </w:pPr>
            <w:r>
              <w:rPr>
                <w:rFonts w:hint="eastAsia" w:ascii="宋体" w:hAnsi="宋体" w:cs="宋体"/>
                <w:b/>
                <w:bCs/>
                <w:color w:val="000000"/>
                <w:kern w:val="0"/>
                <w:sz w:val="24"/>
                <w:lang w:val="en-US" w:eastAsia="zh-CN"/>
              </w:rPr>
              <w:t>最高限价</w:t>
            </w:r>
            <w:r>
              <w:rPr>
                <w:rFonts w:hint="eastAsia" w:ascii="宋体" w:hAnsi="宋体" w:cs="宋体"/>
                <w:b/>
                <w:bCs/>
                <w:color w:val="000000"/>
                <w:kern w:val="0"/>
                <w:sz w:val="24"/>
              </w:rPr>
              <w:t>（万元）</w:t>
            </w:r>
          </w:p>
        </w:tc>
        <w:tc>
          <w:tcPr>
            <w:tcW w:w="41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b/>
                <w:bCs/>
                <w:color w:val="000000"/>
                <w:sz w:val="24"/>
              </w:rPr>
            </w:pPr>
            <w:r>
              <w:rPr>
                <w:rFonts w:hint="eastAsia" w:ascii="宋体" w:hAnsi="宋体" w:cs="宋体"/>
                <w:b/>
                <w:bCs/>
                <w:color w:val="000000"/>
                <w:kern w:val="0"/>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 xml:space="preserve"> </w:t>
            </w:r>
            <w:r>
              <w:rPr>
                <w:rFonts w:hint="eastAsia" w:ascii="Times New Roman" w:hAnsi="Times New Roman"/>
                <w:sz w:val="24"/>
                <w:szCs w:val="24"/>
                <w:lang w:eastAsia="zh-CN"/>
              </w:rPr>
              <w:t>瓶窑镇劳务派遣用工单位采购项目</w:t>
            </w:r>
          </w:p>
        </w:tc>
        <w:tc>
          <w:tcPr>
            <w:tcW w:w="5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1</w:t>
            </w:r>
          </w:p>
        </w:tc>
        <w:tc>
          <w:tcPr>
            <w:tcW w:w="6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批</w:t>
            </w:r>
          </w:p>
        </w:tc>
        <w:tc>
          <w:tcPr>
            <w:tcW w:w="119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0"/>
              <w:ind w:firstLine="0" w:firstLineChars="0"/>
              <w:jc w:val="center"/>
              <w:rPr>
                <w:rFonts w:ascii="宋体" w:hAnsi="宋体" w:eastAsia="宋体" w:cs="宋体"/>
                <w:color w:val="000000"/>
                <w:szCs w:val="24"/>
              </w:rPr>
            </w:pPr>
            <w:r>
              <w:rPr>
                <w:rFonts w:hint="eastAsia" w:eastAsia="宋体"/>
                <w:sz w:val="24"/>
                <w:szCs w:val="24"/>
                <w:lang w:val="en-US" w:eastAsia="zh-CN"/>
              </w:rPr>
              <w:t>1415.5</w:t>
            </w:r>
            <w:r>
              <w:rPr>
                <w:rFonts w:hint="eastAsia" w:ascii="宋体" w:hAnsi="宋体" w:eastAsia="宋体" w:cs="宋体"/>
                <w:color w:val="000000"/>
                <w:kern w:val="0"/>
                <w:szCs w:val="24"/>
              </w:rPr>
              <w:t xml:space="preserve">  </w:t>
            </w:r>
            <w:r>
              <w:rPr>
                <w:rFonts w:hint="eastAsia" w:ascii="宋体" w:hAnsi="宋体" w:eastAsia="宋体" w:cs="宋体"/>
                <w:color w:val="000000"/>
                <w:szCs w:val="24"/>
              </w:rPr>
              <w:t xml:space="preserve"> </w:t>
            </w:r>
          </w:p>
        </w:tc>
        <w:tc>
          <w:tcPr>
            <w:tcW w:w="4180" w:type="dxa"/>
            <w:tcBorders>
              <w:top w:val="single" w:color="auto" w:sz="4" w:space="0"/>
              <w:left w:val="single" w:color="auto" w:sz="4" w:space="0"/>
              <w:bottom w:val="single" w:color="auto" w:sz="4" w:space="0"/>
            </w:tcBorders>
            <w:vAlign w:val="center"/>
          </w:tcPr>
          <w:p>
            <w:pPr>
              <w:snapToGrid w:val="0"/>
              <w:spacing w:line="336" w:lineRule="auto"/>
              <w:jc w:val="left"/>
              <w:rPr>
                <w:rFonts w:hint="eastAsia" w:ascii="宋体" w:hAnsi="等线" w:eastAsia="宋体" w:cs="宋体"/>
                <w:b/>
                <w:bCs/>
                <w:kern w:val="2"/>
                <w:sz w:val="24"/>
                <w:szCs w:val="24"/>
                <w:lang w:val="en-US" w:eastAsia="zh-CN" w:bidi="ar-SA"/>
              </w:rPr>
            </w:pPr>
            <w:r>
              <w:rPr>
                <w:rFonts w:hint="eastAsia" w:ascii="Times New Roman" w:hAnsi="Times New Roman" w:eastAsia="??"/>
                <w:kern w:val="2"/>
                <w:sz w:val="24"/>
                <w:szCs w:val="24"/>
                <w:lang w:val="en-US" w:eastAsia="zh-CN" w:bidi="ar-SA"/>
              </w:rPr>
              <w:t xml:space="preserve"> 瓶窑镇劳务派遣用工单位采购项目。具体内容和相关要求详见招标文件“第三部分——项目技术规范和服务要求”。</w:t>
            </w:r>
          </w:p>
        </w:tc>
      </w:tr>
    </w:tbl>
    <w:p>
      <w:pPr>
        <w:widowControl/>
        <w:snapToGrid w:val="0"/>
        <w:spacing w:line="360" w:lineRule="auto"/>
        <w:ind w:firstLine="482" w:firstLineChars="200"/>
        <w:jc w:val="left"/>
        <w:rPr>
          <w:rFonts w:hint="eastAsia" w:ascii="宋体" w:hAnsi="宋体" w:cs="宋体"/>
          <w:b/>
          <w:color w:val="000000"/>
          <w:kern w:val="0"/>
          <w:sz w:val="24"/>
        </w:rPr>
      </w:pPr>
      <w:bookmarkStart w:id="2" w:name="_Hlk33175756"/>
      <w:r>
        <w:rPr>
          <w:rFonts w:hint="eastAsia" w:ascii="宋体" w:hAnsi="宋体" w:cs="宋体"/>
          <w:b/>
          <w:color w:val="000000"/>
          <w:kern w:val="0"/>
          <w:sz w:val="24"/>
          <w:lang w:eastAsia="zh-CN"/>
        </w:rPr>
        <w:t>二</w:t>
      </w:r>
      <w:r>
        <w:rPr>
          <w:rFonts w:hint="eastAsia" w:ascii="宋体" w:hAnsi="宋体" w:cs="宋体"/>
          <w:b/>
          <w:color w:val="000000"/>
          <w:kern w:val="0"/>
          <w:sz w:val="24"/>
        </w:rPr>
        <w:t>、申请人的资格要求：</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1、符合《中华人民共和国政府采购法》第二十二条的规定：</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（1）具有独立承担民事责任的能力；</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（2）具有良好的商业信誉和健全的财务会计制度；</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（3）具有履行合同所必需的场地、设备和专业技术能力；</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（4）有依法缴纳税收和社会保障资金的良好记录；</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（5）参加政府采购活动前三年内，在经营活动中没有重大违法记录；</w:t>
      </w:r>
    </w:p>
    <w:p>
      <w:pPr>
        <w:pStyle w:val="21"/>
        <w:snapToGrid w:val="0"/>
        <w:spacing w:line="360" w:lineRule="auto"/>
        <w:rPr>
          <w:rFonts w:hint="eastAsia" w:ascii="宋体" w:hAnsi="宋体" w:cs="宋体"/>
        </w:rPr>
      </w:pPr>
      <w:r>
        <w:rPr>
          <w:rFonts w:hint="eastAsia" w:ascii="宋体" w:hAnsi="宋体" w:cs="宋体"/>
        </w:rPr>
        <w:t>窗体顶端</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2、投标供应商特定资格条件：</w:t>
      </w:r>
    </w:p>
    <w:p>
      <w:pPr>
        <w:pStyle w:val="22"/>
        <w:snapToGrid w:val="0"/>
        <w:spacing w:line="360" w:lineRule="auto"/>
        <w:rPr>
          <w:rFonts w:hint="eastAsia" w:ascii="宋体" w:hAnsi="宋体" w:cs="宋体"/>
        </w:rPr>
      </w:pPr>
      <w:r>
        <w:rPr>
          <w:rFonts w:hint="eastAsia" w:ascii="宋体" w:hAnsi="宋体" w:cs="宋体"/>
        </w:rPr>
        <w:t>窗体底端</w:t>
      </w:r>
    </w:p>
    <w:p>
      <w:pPr>
        <w:widowControl/>
        <w:numPr>
          <w:ilvl w:val="0"/>
          <w:numId w:val="5"/>
        </w:num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单位负责人为同一人或者存在直接控股、管理关系的不同供应商，不得参加同一合同项下的政府采购活动；</w:t>
      </w:r>
    </w:p>
    <w:p>
      <w:pPr>
        <w:widowControl/>
        <w:numPr>
          <w:ilvl w:val="0"/>
          <w:numId w:val="5"/>
        </w:num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5"/>
        </w:numPr>
        <w:snapToGrid w:val="0"/>
        <w:spacing w:line="360" w:lineRule="auto"/>
        <w:ind w:firstLine="456" w:firstLineChars="200"/>
        <w:jc w:val="left"/>
        <w:rPr>
          <w:rFonts w:hint="eastAsia" w:ascii="宋体" w:hAnsi="宋体" w:cs="宋体"/>
          <w:kern w:val="0"/>
          <w:sz w:val="24"/>
        </w:rPr>
      </w:pPr>
      <w:r>
        <w:rPr>
          <w:rFonts w:hint="eastAsia" w:ascii="宋体" w:hAnsi="宋体" w:cs="宋体"/>
          <w:spacing w:val="-6"/>
          <w:kern w:val="0"/>
          <w:sz w:val="24"/>
        </w:rPr>
        <w:t>公益一类事业单位不属于政府购买服务的承接主体，不得参与承接购买服务；</w:t>
      </w:r>
    </w:p>
    <w:p>
      <w:pPr>
        <w:widowControl/>
        <w:snapToGrid w:val="0"/>
        <w:spacing w:line="360" w:lineRule="auto"/>
        <w:ind w:left="420" w:leftChars="200"/>
        <w:jc w:val="left"/>
        <w:rPr>
          <w:rFonts w:hint="eastAsia" w:ascii="宋体" w:hAnsi="宋体" w:cs="宋体"/>
          <w:color w:val="FF0000"/>
          <w:kern w:val="0"/>
          <w:sz w:val="24"/>
        </w:rPr>
      </w:pPr>
      <w:r>
        <w:rPr>
          <w:rFonts w:hint="eastAsia" w:ascii="宋体" w:hAnsi="宋体" w:cs="宋体"/>
          <w:kern w:val="0"/>
          <w:sz w:val="24"/>
        </w:rPr>
        <w:t>（4）本项目谢绝联合体投标。</w:t>
      </w:r>
    </w:p>
    <w:bookmarkEnd w:id="2"/>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lang w:eastAsia="zh-CN"/>
        </w:rPr>
        <w:t>三</w:t>
      </w:r>
      <w:r>
        <w:rPr>
          <w:rFonts w:hint="eastAsia" w:ascii="宋体" w:hAnsi="宋体" w:cs="宋体"/>
          <w:b/>
          <w:color w:val="000000"/>
          <w:kern w:val="0"/>
          <w:sz w:val="24"/>
        </w:rPr>
        <w:t>、招标文件的获取：</w:t>
      </w:r>
    </w:p>
    <w:p>
      <w:pPr>
        <w:spacing w:line="360" w:lineRule="auto"/>
        <w:ind w:firstLine="420"/>
        <w:rPr>
          <w:rFonts w:hint="eastAsia" w:ascii="宋体" w:hAnsi="宋体" w:cs="宋体"/>
          <w:color w:val="000000"/>
          <w:sz w:val="24"/>
        </w:rPr>
      </w:pPr>
      <w:r>
        <w:rPr>
          <w:rFonts w:hint="eastAsia" w:ascii="宋体" w:hAnsi="宋体" w:cs="宋体"/>
          <w:b/>
          <w:bCs/>
          <w:sz w:val="24"/>
        </w:rPr>
        <w:t>1、</w:t>
      </w:r>
      <w:r>
        <w:rPr>
          <w:rFonts w:hint="eastAsia" w:ascii="宋体" w:hAnsi="宋体" w:cs="宋体"/>
          <w:b/>
          <w:color w:val="000000"/>
          <w:sz w:val="24"/>
        </w:rPr>
        <w:t>本项目招标文件实行“政府采购云平台”在线获取，</w:t>
      </w:r>
      <w:r>
        <w:rPr>
          <w:rFonts w:hint="eastAsia" w:ascii="宋体" w:hAnsi="宋体" w:cs="宋体"/>
          <w:b/>
          <w:color w:val="000000"/>
          <w:kern w:val="0"/>
          <w:sz w:val="24"/>
        </w:rPr>
        <w:t>不提供招标文件纸质版</w:t>
      </w:r>
      <w:r>
        <w:rPr>
          <w:rFonts w:hint="eastAsia" w:ascii="宋体" w:hAnsi="宋体" w:cs="宋体"/>
          <w:b/>
          <w:color w:val="000000"/>
          <w:sz w:val="24"/>
        </w:rPr>
        <w:t>。供应商获取招标文件前应先完成“政府采购云平台”的账号注册同时办理CA领取；</w:t>
      </w:r>
    </w:p>
    <w:p>
      <w:pPr>
        <w:pStyle w:val="6"/>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2、地点：政采云平台（http://zfcg.czt.zj.gov.cn）；</w:t>
      </w:r>
    </w:p>
    <w:p>
      <w:pPr>
        <w:pStyle w:val="6"/>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3、方式：潜在供应商登陆政采云平台，在线申请获取招标文件（进入“项目采购”应用，在获取招标文件菜单中选择项目，申请获取招标文件</w:t>
      </w:r>
      <w:r>
        <w:rPr>
          <w:rFonts w:hint="eastAsia" w:ascii="宋体" w:hAnsi="宋体" w:eastAsia="宋体" w:cs="宋体"/>
          <w:b/>
          <w:bCs/>
          <w:color w:val="000000"/>
          <w:sz w:val="24"/>
        </w:rPr>
        <w:t>，本项目招标文件不收取工本费</w:t>
      </w:r>
      <w:r>
        <w:rPr>
          <w:rFonts w:hint="eastAsia" w:ascii="宋体" w:hAnsi="宋体" w:eastAsia="宋体" w:cs="宋体"/>
          <w:b/>
          <w:bCs/>
          <w:sz w:val="24"/>
        </w:rPr>
        <w:t>；</w:t>
      </w:r>
      <w:r>
        <w:rPr>
          <w:rFonts w:hint="eastAsia" w:ascii="宋体" w:hAnsi="宋体" w:eastAsia="宋体" w:cs="宋体"/>
          <w:b/>
          <w:bCs/>
          <w:sz w:val="24"/>
          <w:u w:val="single"/>
        </w:rPr>
        <w:t>仅需浏览招标文件的供应商可点击“游客，浏览招标文件”直接下载招标文件浏览</w:t>
      </w:r>
      <w:r>
        <w:rPr>
          <w:rFonts w:hint="eastAsia" w:ascii="宋体" w:hAnsi="宋体" w:eastAsia="宋体" w:cs="宋体"/>
          <w:b/>
          <w:bCs/>
          <w:sz w:val="24"/>
        </w:rPr>
        <w:t>）；</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4、供应商获取招标文件时须提交的文件资料：无；</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82" w:firstLineChars="200"/>
        <w:jc w:val="left"/>
        <w:rPr>
          <w:rFonts w:hint="eastAsia" w:ascii="宋体" w:hAnsi="宋体" w:cs="宋体"/>
          <w:b/>
          <w:bCs/>
          <w:sz w:val="24"/>
        </w:rPr>
      </w:pPr>
      <w:r>
        <w:rPr>
          <w:rFonts w:hint="eastAsia" w:ascii="宋体" w:hAnsi="宋体" w:cs="宋体"/>
          <w:b/>
          <w:color w:val="000000"/>
          <w:kern w:val="0"/>
          <w:sz w:val="24"/>
        </w:rPr>
        <w:t>注：请供应商按上述要求获取招标文件，如未在“</w:t>
      </w:r>
      <w:r>
        <w:rPr>
          <w:rFonts w:hint="eastAsia" w:ascii="宋体" w:hAnsi="宋体" w:cs="宋体"/>
          <w:b/>
          <w:bCs/>
          <w:sz w:val="24"/>
        </w:rPr>
        <w:t>政采云”系统内完成相关流程，引起的投标无效责任自负。</w:t>
      </w:r>
    </w:p>
    <w:p>
      <w:pPr>
        <w:widowControl/>
        <w:snapToGrid w:val="0"/>
        <w:spacing w:line="360" w:lineRule="auto"/>
        <w:ind w:firstLine="482" w:firstLineChars="200"/>
        <w:jc w:val="left"/>
        <w:rPr>
          <w:rFonts w:hint="eastAsia" w:ascii="宋体" w:hAnsi="宋体" w:cs="宋体"/>
          <w:kern w:val="0"/>
          <w:sz w:val="24"/>
        </w:rPr>
      </w:pPr>
      <w:r>
        <w:rPr>
          <w:rFonts w:hint="eastAsia" w:ascii="宋体" w:hAnsi="宋体" w:cs="宋体"/>
          <w:b/>
          <w:color w:val="000000"/>
          <w:kern w:val="0"/>
          <w:sz w:val="24"/>
          <w:lang w:eastAsia="zh-CN"/>
        </w:rPr>
        <w:t>四</w:t>
      </w:r>
      <w:r>
        <w:rPr>
          <w:rFonts w:hint="eastAsia" w:ascii="宋体" w:hAnsi="宋体" w:cs="宋体"/>
          <w:b/>
          <w:color w:val="000000"/>
          <w:kern w:val="0"/>
          <w:sz w:val="24"/>
        </w:rPr>
        <w:t>、投标截止时间：</w:t>
      </w:r>
      <w:r>
        <w:rPr>
          <w:rFonts w:hint="eastAsia" w:ascii="宋体" w:hAnsi="宋体" w:cs="宋体"/>
          <w:color w:val="FF0000"/>
          <w:kern w:val="0"/>
          <w:sz w:val="24"/>
        </w:rPr>
        <w:t>2020年</w:t>
      </w:r>
      <w:r>
        <w:rPr>
          <w:rFonts w:hint="eastAsia" w:ascii="宋体" w:hAnsi="宋体" w:cs="宋体"/>
          <w:color w:val="FF0000"/>
          <w:kern w:val="0"/>
          <w:sz w:val="24"/>
          <w:lang w:val="en-US" w:eastAsia="zh-CN"/>
        </w:rPr>
        <w:t>12</w:t>
      </w:r>
      <w:r>
        <w:rPr>
          <w:rFonts w:hint="eastAsia" w:ascii="宋体" w:hAnsi="宋体" w:cs="宋体"/>
          <w:color w:val="FF0000"/>
          <w:kern w:val="0"/>
          <w:sz w:val="24"/>
        </w:rPr>
        <w:t>月</w:t>
      </w:r>
      <w:r>
        <w:rPr>
          <w:rFonts w:hint="eastAsia" w:ascii="宋体" w:hAnsi="宋体" w:cs="宋体"/>
          <w:color w:val="FF0000"/>
          <w:kern w:val="0"/>
          <w:sz w:val="24"/>
          <w:lang w:val="en-US" w:eastAsia="zh-CN"/>
        </w:rPr>
        <w:t>25</w:t>
      </w:r>
      <w:r>
        <w:rPr>
          <w:rFonts w:hint="eastAsia" w:ascii="宋体" w:hAnsi="宋体" w:cs="宋体"/>
          <w:color w:val="FF0000"/>
          <w:kern w:val="0"/>
          <w:sz w:val="24"/>
        </w:rPr>
        <w:t>日</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w:t>
      </w:r>
      <w:r>
        <w:rPr>
          <w:rFonts w:hint="eastAsia" w:ascii="宋体" w:hAnsi="宋体" w:cs="宋体"/>
          <w:color w:val="FF0000"/>
          <w:kern w:val="0"/>
          <w:sz w:val="24"/>
          <w:lang w:val="en-US" w:eastAsia="zh-CN"/>
        </w:rPr>
        <w:t>00</w:t>
      </w:r>
      <w:r>
        <w:rPr>
          <w:rFonts w:hint="eastAsia" w:ascii="宋体" w:hAnsi="宋体" w:cs="宋体"/>
          <w:color w:val="FF0000"/>
          <w:kern w:val="0"/>
          <w:sz w:val="24"/>
        </w:rPr>
        <w:t>秒；</w:t>
      </w:r>
    </w:p>
    <w:p>
      <w:pPr>
        <w:widowControl/>
        <w:snapToGrid w:val="0"/>
        <w:spacing w:line="360" w:lineRule="auto"/>
        <w:ind w:firstLine="361" w:firstLineChars="150"/>
        <w:jc w:val="left"/>
        <w:rPr>
          <w:rFonts w:hint="eastAsia" w:ascii="宋体" w:hAnsi="宋体" w:cs="宋体"/>
          <w:b/>
          <w:bCs/>
          <w:kern w:val="0"/>
          <w:sz w:val="24"/>
        </w:rPr>
      </w:pPr>
      <w:r>
        <w:rPr>
          <w:rFonts w:hint="eastAsia" w:ascii="宋体" w:hAnsi="宋体" w:cs="宋体"/>
          <w:b/>
          <w:bCs/>
          <w:kern w:val="0"/>
          <w:sz w:val="24"/>
        </w:rPr>
        <w:t xml:space="preserve"> </w:t>
      </w:r>
      <w:r>
        <w:rPr>
          <w:rFonts w:hint="eastAsia" w:ascii="宋体" w:hAnsi="宋体" w:cs="宋体"/>
          <w:b/>
          <w:bCs/>
          <w:kern w:val="0"/>
          <w:sz w:val="24"/>
          <w:lang w:eastAsia="zh-CN"/>
        </w:rPr>
        <w:t>五</w:t>
      </w:r>
      <w:r>
        <w:rPr>
          <w:rFonts w:hint="eastAsia" w:ascii="宋体" w:hAnsi="宋体" w:cs="宋体"/>
          <w:b/>
          <w:bCs/>
          <w:kern w:val="0"/>
          <w:sz w:val="24"/>
        </w:rPr>
        <w:t>、投标地点：</w:t>
      </w:r>
      <w:r>
        <w:rPr>
          <w:rFonts w:hint="eastAsia" w:ascii="宋体" w:hAnsi="宋体" w:cs="宋体"/>
          <w:kern w:val="0"/>
          <w:sz w:val="24"/>
        </w:rPr>
        <w:t>政采云平台（http://zfcg.czt.zj.gov.cn）；</w:t>
      </w:r>
    </w:p>
    <w:p>
      <w:pPr>
        <w:widowControl/>
        <w:snapToGrid w:val="0"/>
        <w:spacing w:line="360" w:lineRule="auto"/>
        <w:ind w:firstLine="482" w:firstLineChars="200"/>
        <w:jc w:val="left"/>
        <w:rPr>
          <w:rFonts w:hint="eastAsia" w:ascii="宋体" w:hAnsi="宋体" w:cs="宋体"/>
          <w:color w:val="FF0000"/>
          <w:kern w:val="0"/>
          <w:sz w:val="24"/>
        </w:rPr>
      </w:pPr>
      <w:r>
        <w:rPr>
          <w:rFonts w:hint="eastAsia" w:ascii="宋体" w:hAnsi="宋体" w:cs="宋体"/>
          <w:b/>
          <w:kern w:val="0"/>
          <w:sz w:val="24"/>
          <w:lang w:eastAsia="zh-CN"/>
        </w:rPr>
        <w:t>六</w:t>
      </w:r>
      <w:r>
        <w:rPr>
          <w:rFonts w:hint="eastAsia" w:ascii="宋体" w:hAnsi="宋体" w:cs="宋体"/>
          <w:b/>
          <w:kern w:val="0"/>
          <w:sz w:val="24"/>
        </w:rPr>
        <w:t>、开标时间：</w:t>
      </w:r>
      <w:r>
        <w:rPr>
          <w:rFonts w:hint="eastAsia" w:ascii="宋体" w:hAnsi="宋体" w:cs="宋体"/>
          <w:color w:val="FF0000"/>
          <w:kern w:val="0"/>
          <w:sz w:val="24"/>
        </w:rPr>
        <w:t>2020年</w:t>
      </w:r>
      <w:r>
        <w:rPr>
          <w:rFonts w:hint="eastAsia" w:ascii="宋体" w:hAnsi="宋体" w:cs="宋体"/>
          <w:color w:val="FF0000"/>
          <w:kern w:val="0"/>
          <w:sz w:val="24"/>
          <w:lang w:val="en-US" w:eastAsia="zh-CN"/>
        </w:rPr>
        <w:t>12</w:t>
      </w:r>
      <w:r>
        <w:rPr>
          <w:rFonts w:hint="eastAsia" w:ascii="宋体" w:hAnsi="宋体" w:cs="宋体"/>
          <w:color w:val="FF0000"/>
          <w:kern w:val="0"/>
          <w:sz w:val="24"/>
        </w:rPr>
        <w:t>月</w:t>
      </w:r>
      <w:r>
        <w:rPr>
          <w:rFonts w:hint="eastAsia" w:ascii="宋体" w:hAnsi="宋体" w:cs="宋体"/>
          <w:color w:val="FF0000"/>
          <w:kern w:val="0"/>
          <w:sz w:val="24"/>
          <w:lang w:val="en-US" w:eastAsia="zh-CN"/>
        </w:rPr>
        <w:t>25</w:t>
      </w:r>
      <w:r>
        <w:rPr>
          <w:rFonts w:hint="eastAsia" w:ascii="宋体" w:hAnsi="宋体" w:cs="宋体"/>
          <w:color w:val="FF0000"/>
          <w:kern w:val="0"/>
          <w:sz w:val="24"/>
        </w:rPr>
        <w:t>日</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w:t>
      </w:r>
      <w:r>
        <w:rPr>
          <w:rFonts w:hint="eastAsia" w:ascii="宋体" w:hAnsi="宋体" w:cs="宋体"/>
          <w:color w:val="FF0000"/>
          <w:kern w:val="0"/>
          <w:sz w:val="24"/>
          <w:lang w:val="en-US" w:eastAsia="zh-CN"/>
        </w:rPr>
        <w:t>00</w:t>
      </w:r>
      <w:r>
        <w:rPr>
          <w:rFonts w:hint="eastAsia" w:ascii="宋体" w:hAnsi="宋体" w:cs="宋体"/>
          <w:color w:val="FF0000"/>
          <w:kern w:val="0"/>
          <w:sz w:val="24"/>
        </w:rPr>
        <w:t>秒；</w:t>
      </w:r>
      <w:bookmarkStart w:id="82" w:name="_GoBack"/>
      <w:bookmarkEnd w:id="82"/>
    </w:p>
    <w:p>
      <w:pPr>
        <w:widowControl/>
        <w:snapToGrid w:val="0"/>
        <w:spacing w:line="360" w:lineRule="auto"/>
        <w:ind w:left="479" w:leftChars="228"/>
        <w:jc w:val="left"/>
        <w:rPr>
          <w:rFonts w:hint="eastAsia" w:ascii="宋体" w:hAnsi="宋体" w:cs="宋体"/>
          <w:sz w:val="24"/>
          <w:lang w:val="en-US" w:eastAsia="zh-CN"/>
        </w:rPr>
      </w:pPr>
      <w:r>
        <w:rPr>
          <w:rFonts w:hint="eastAsia" w:ascii="宋体" w:hAnsi="宋体" w:cs="宋体"/>
          <w:b/>
          <w:color w:val="000000"/>
          <w:kern w:val="0"/>
          <w:sz w:val="24"/>
          <w:lang w:eastAsia="zh-CN"/>
        </w:rPr>
        <w:t>七</w:t>
      </w:r>
      <w:r>
        <w:rPr>
          <w:rFonts w:hint="eastAsia" w:ascii="宋体" w:hAnsi="宋体" w:cs="宋体"/>
          <w:b/>
          <w:color w:val="000000"/>
          <w:kern w:val="0"/>
          <w:sz w:val="24"/>
        </w:rPr>
        <w:t>、</w:t>
      </w:r>
      <w:r>
        <w:rPr>
          <w:rFonts w:hint="eastAsia" w:ascii="宋体" w:hAnsi="宋体" w:cs="宋体"/>
          <w:b/>
          <w:color w:val="000000"/>
          <w:kern w:val="0"/>
          <w:sz w:val="24"/>
          <w:lang w:val="en-US" w:eastAsia="zh-CN"/>
        </w:rPr>
        <w:t>线上</w:t>
      </w:r>
      <w:r>
        <w:rPr>
          <w:rFonts w:hint="eastAsia" w:ascii="宋体" w:hAnsi="宋体" w:cs="宋体"/>
          <w:b/>
          <w:color w:val="000000"/>
          <w:kern w:val="0"/>
          <w:sz w:val="24"/>
        </w:rPr>
        <w:t>开标地点：</w:t>
      </w:r>
      <w:r>
        <w:rPr>
          <w:rFonts w:hint="eastAsia" w:ascii="宋体" w:hAnsi="宋体" w:cs="宋体"/>
          <w:kern w:val="0"/>
          <w:sz w:val="24"/>
          <w:lang w:val="en-US" w:eastAsia="zh-CN"/>
        </w:rPr>
        <w:t xml:space="preserve"> </w:t>
      </w:r>
      <w:r>
        <w:rPr>
          <w:rFonts w:hint="eastAsia" w:ascii="宋体" w:hAnsi="宋体" w:cs="宋体"/>
          <w:b/>
          <w:bCs/>
          <w:sz w:val="24"/>
        </w:rPr>
        <w:t>政采云平台（http://zfcg.czt.zj.gov.cn）</w:t>
      </w:r>
      <w:r>
        <w:rPr>
          <w:rFonts w:hint="eastAsia" w:ascii="宋体" w:hAnsi="宋体" w:cs="宋体"/>
          <w:sz w:val="24"/>
          <w:lang w:val="en-US" w:eastAsia="zh-CN"/>
        </w:rPr>
        <w:t xml:space="preserve">  </w:t>
      </w:r>
    </w:p>
    <w:p>
      <w:pPr>
        <w:widowControl/>
        <w:snapToGrid w:val="0"/>
        <w:spacing w:line="360" w:lineRule="auto"/>
        <w:ind w:left="0" w:leftChars="0" w:firstLine="1200" w:firstLineChars="500"/>
        <w:jc w:val="left"/>
        <w:rPr>
          <w:rFonts w:hint="eastAsia" w:ascii="宋体" w:hAnsi="宋体" w:eastAsia="宋体" w:cs="宋体"/>
          <w:color w:val="FF0000"/>
          <w:kern w:val="0"/>
          <w:sz w:val="24"/>
          <w:lang w:eastAsia="zh-CN"/>
        </w:rPr>
      </w:pPr>
      <w:r>
        <w:rPr>
          <w:rFonts w:hint="eastAsia" w:ascii="宋体" w:hAnsi="宋体" w:cs="宋体"/>
          <w:color w:val="FF0000"/>
          <w:sz w:val="24"/>
          <w:lang w:val="en-US" w:eastAsia="zh-CN"/>
        </w:rPr>
        <w:t>线下开标地点：</w:t>
      </w:r>
      <w:r>
        <w:rPr>
          <w:rFonts w:hint="eastAsia" w:ascii="宋体" w:hAnsi="宋体" w:cs="宋体"/>
          <w:color w:val="FF0000"/>
          <w:sz w:val="24"/>
        </w:rPr>
        <w:t>杭州市余杭区世纪大道168号理想大厦9楼</w:t>
      </w:r>
      <w:r>
        <w:rPr>
          <w:rFonts w:hint="eastAsia" w:ascii="宋体" w:hAnsi="宋体" w:cs="宋体"/>
          <w:color w:val="FF0000"/>
          <w:sz w:val="24"/>
          <w:lang w:eastAsia="zh-CN"/>
        </w:rPr>
        <w:t>开标室</w:t>
      </w:r>
    </w:p>
    <w:p>
      <w:pPr>
        <w:widowControl/>
        <w:snapToGrid w:val="0"/>
        <w:spacing w:line="360" w:lineRule="auto"/>
        <w:ind w:left="479" w:leftChars="228"/>
        <w:jc w:val="left"/>
        <w:rPr>
          <w:rFonts w:hint="eastAsia" w:ascii="宋体" w:hAnsi="宋体" w:cs="宋体"/>
          <w:color w:val="000000"/>
          <w:kern w:val="0"/>
          <w:sz w:val="24"/>
        </w:rPr>
      </w:pPr>
      <w:r>
        <w:rPr>
          <w:rFonts w:hint="eastAsia" w:ascii="宋体" w:hAnsi="宋体" w:cs="宋体"/>
          <w:b/>
          <w:color w:val="000000"/>
          <w:kern w:val="0"/>
          <w:sz w:val="24"/>
          <w:lang w:eastAsia="zh-CN"/>
        </w:rPr>
        <w:t>八</w:t>
      </w:r>
      <w:r>
        <w:rPr>
          <w:rFonts w:hint="eastAsia" w:ascii="宋体" w:hAnsi="宋体" w:cs="宋体"/>
          <w:b/>
          <w:color w:val="000000"/>
          <w:kern w:val="0"/>
          <w:sz w:val="24"/>
        </w:rPr>
        <w:t>、投标保证金：</w:t>
      </w:r>
      <w:r>
        <w:rPr>
          <w:rFonts w:hint="eastAsia" w:ascii="宋体" w:hAnsi="宋体" w:cs="宋体"/>
          <w:color w:val="000000"/>
          <w:kern w:val="0"/>
          <w:sz w:val="24"/>
        </w:rPr>
        <w:t>无。</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lang w:eastAsia="zh-CN"/>
        </w:rPr>
        <w:t>九</w:t>
      </w:r>
      <w:r>
        <w:rPr>
          <w:rFonts w:hint="eastAsia" w:ascii="宋体" w:hAnsi="宋体" w:cs="宋体"/>
          <w:b/>
          <w:color w:val="000000"/>
          <w:sz w:val="24"/>
        </w:rPr>
        <w:t>、在线投标响应（电子投标）说明</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1、</w:t>
      </w:r>
      <w:r>
        <w:rPr>
          <w:rFonts w:hint="eastAsia" w:ascii="宋体" w:hAnsi="宋体" w:cs="宋体"/>
          <w:b/>
          <w:color w:val="000000"/>
          <w:sz w:val="24"/>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b/>
          <w:color w:val="000000"/>
          <w:sz w:val="24"/>
        </w:rPr>
        <w:t>。</w:t>
      </w:r>
    </w:p>
    <w:p>
      <w:pPr>
        <w:spacing w:line="360" w:lineRule="auto"/>
        <w:ind w:firstLine="424" w:firstLineChars="176"/>
        <w:rPr>
          <w:rFonts w:hint="eastAsia" w:ascii="宋体" w:hAnsi="宋体" w:cs="宋体"/>
          <w:b/>
          <w:color w:val="000000"/>
          <w:sz w:val="24"/>
          <w:u w:val="single"/>
        </w:rPr>
      </w:pPr>
      <w:r>
        <w:rPr>
          <w:rFonts w:hint="eastAsia" w:ascii="宋体" w:hAnsi="宋体" w:cs="宋体"/>
          <w:b/>
          <w:bCs/>
          <w:color w:val="000000"/>
          <w:sz w:val="24"/>
        </w:rPr>
        <w:t>“政采云电子交易客户端”请自行前往“浙江政府采购网-下载专区-电子交易客户端”进行下载；电子投标具体操作详见“政府采购项目电子交易管理操作指南-供应商”及“政府采购项目电子交易管理操作视频-供应商”通过“政府采购云平台”参与查阅，在线投标时如遇平台技术问题详询400-881-7190。</w:t>
      </w:r>
    </w:p>
    <w:p>
      <w:pPr>
        <w:spacing w:line="360" w:lineRule="auto"/>
        <w:ind w:firstLine="424" w:firstLineChars="176"/>
        <w:rPr>
          <w:rFonts w:hint="eastAsia" w:ascii="宋体" w:hAnsi="宋体" w:cs="宋体"/>
          <w:b/>
          <w:bCs/>
          <w:color w:val="000000"/>
          <w:sz w:val="24"/>
        </w:rPr>
      </w:pPr>
      <w:r>
        <w:rPr>
          <w:rFonts w:hint="eastAsia" w:ascii="宋体" w:hAnsi="宋体" w:cs="宋体"/>
          <w:b/>
          <w:color w:val="000000"/>
          <w:sz w:val="24"/>
        </w:rPr>
        <w:t>2、</w:t>
      </w:r>
      <w:r>
        <w:rPr>
          <w:rFonts w:hint="eastAsia" w:ascii="宋体" w:hAnsi="宋体" w:cs="宋体"/>
          <w:b/>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b/>
          <w:color w:val="000000"/>
          <w:sz w:val="24"/>
        </w:rPr>
        <w:t>。</w:t>
      </w:r>
      <w:r>
        <w:rPr>
          <w:rFonts w:hint="eastAsia" w:ascii="宋体" w:hAnsi="宋体" w:cs="宋体"/>
          <w:b/>
          <w:bCs/>
          <w:color w:val="000000"/>
          <w:sz w:val="24"/>
        </w:rPr>
        <w:t>使用“政采云电子交易客户端”需要提前申领CA数字证书，申领流程请自行前往“浙江政府采购网-下载专区-电子交易客户端-</w:t>
      </w:r>
      <w:r>
        <w:rPr>
          <w:rFonts w:hint="eastAsia" w:ascii="宋体" w:hAnsi="宋体" w:cs="宋体"/>
          <w:b/>
          <w:bCs/>
          <w:color w:val="000000"/>
          <w:sz w:val="24"/>
        </w:rPr>
        <w:fldChar w:fldCharType="begin"/>
      </w:r>
      <w:r>
        <w:rPr>
          <w:rFonts w:hint="eastAsia" w:ascii="宋体" w:hAnsi="宋体" w:cs="宋体"/>
          <w:b/>
          <w:bCs/>
          <w:color w:val="000000"/>
          <w:sz w:val="24"/>
        </w:rPr>
        <w:instrText xml:space="preserve"> HYPERLINK "http://www.zjzfcg.gov.cn/bidClientTemplate/2019-05-27/12945.html" \o "CA驱动和申领流程" \t "_blank" </w:instrText>
      </w:r>
      <w:r>
        <w:rPr>
          <w:rFonts w:hint="eastAsia" w:ascii="宋体" w:hAnsi="宋体" w:cs="宋体"/>
          <w:b/>
          <w:bCs/>
          <w:color w:val="000000"/>
          <w:sz w:val="24"/>
        </w:rPr>
        <w:fldChar w:fldCharType="separate"/>
      </w:r>
      <w:r>
        <w:rPr>
          <w:rFonts w:hint="eastAsia" w:ascii="宋体" w:hAnsi="宋体" w:cs="宋体"/>
          <w:b/>
          <w:bCs/>
          <w:color w:val="000000"/>
          <w:sz w:val="24"/>
        </w:rPr>
        <w:t>CA驱动和申领流程</w:t>
      </w:r>
      <w:r>
        <w:rPr>
          <w:rFonts w:hint="eastAsia" w:ascii="宋体" w:hAnsi="宋体" w:cs="宋体"/>
          <w:b/>
          <w:bCs/>
          <w:color w:val="000000"/>
          <w:sz w:val="24"/>
        </w:rPr>
        <w:fldChar w:fldCharType="end"/>
      </w:r>
      <w:r>
        <w:rPr>
          <w:rFonts w:hint="eastAsia" w:ascii="宋体" w:hAnsi="宋体" w:cs="宋体"/>
          <w:b/>
          <w:bCs/>
          <w:color w:val="000000"/>
          <w:sz w:val="24"/>
        </w:rPr>
        <w:t>”进行查阅；</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3、</w:t>
      </w:r>
      <w:r>
        <w:rPr>
          <w:rFonts w:hint="eastAsia" w:ascii="宋体" w:hAnsi="宋体" w:cs="宋体"/>
          <w:b/>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4、</w:t>
      </w:r>
      <w:r>
        <w:rPr>
          <w:rFonts w:hint="eastAsia" w:ascii="宋体" w:hAnsi="宋体" w:cs="宋体"/>
          <w:b/>
          <w:color w:val="000000"/>
          <w:sz w:val="24"/>
          <w:u w:val="single"/>
        </w:rPr>
        <w:t>投标供应商在“政府采购云平台”完成“电子加密投标文件”的上传递交后，还可以（建议EMS邮寄形式）在投标截止时间前递交以介质（U盘）存储的数据电文形式的“备份投标文件”，“备份投标文件”应当密封包装并在包装上标注投标项目名称、投标单位名称并加盖公章</w:t>
      </w:r>
      <w:r>
        <w:rPr>
          <w:rFonts w:hint="eastAsia" w:ascii="宋体" w:hAnsi="宋体" w:cs="宋体"/>
          <w:b/>
          <w:color w:val="000000"/>
          <w:sz w:val="24"/>
        </w:rPr>
        <w:t>。</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6、“政府采购项目电子交易管理操作指南-供应商”及“政府采购项目电子交易管理操作视频-供应商”，获取方式：供应商账号密码登陆政采云平台后点击我的的工作台，然后点击“服务中心”后下拉框内找到“帮助文档”点击打开在搜索处直接查找即可找到帮忙文档及视频进行查看学习操作流程。</w:t>
      </w:r>
    </w:p>
    <w:p>
      <w:pPr>
        <w:widowControl/>
        <w:snapToGrid w:val="0"/>
        <w:spacing w:line="360" w:lineRule="auto"/>
        <w:ind w:left="482"/>
        <w:jc w:val="left"/>
        <w:rPr>
          <w:rFonts w:hint="eastAsia" w:ascii="宋体" w:hAnsi="宋体" w:cs="宋体"/>
          <w:b/>
          <w:color w:val="000000"/>
          <w:kern w:val="0"/>
          <w:sz w:val="24"/>
        </w:rPr>
      </w:pPr>
      <w:r>
        <w:rPr>
          <w:rFonts w:hint="eastAsia" w:ascii="宋体" w:hAnsi="宋体" w:cs="宋体"/>
          <w:b/>
          <w:color w:val="000000"/>
          <w:sz w:val="24"/>
        </w:rPr>
        <w:t>十</w:t>
      </w:r>
      <w:r>
        <w:rPr>
          <w:rFonts w:hint="eastAsia" w:ascii="宋体" w:hAnsi="宋体" w:cs="宋体"/>
          <w:b/>
          <w:color w:val="000000"/>
          <w:kern w:val="0"/>
          <w:sz w:val="24"/>
        </w:rPr>
        <w:t>、其他事项：</w:t>
      </w:r>
    </w:p>
    <w:p>
      <w:pPr>
        <w:widowControl/>
        <w:numPr>
          <w:ilvl w:val="0"/>
          <w:numId w:val="6"/>
        </w:num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本项目公告期限：5个工作日。</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3、本项目对符合财政扶持政策的中小企业（小型、微型）、监狱企业、残疾人福利性单位给予价格优惠扶持，执行节能产品政府强制采购和优先采购政策，执行环境标志产品政府优先采购政策。</w:t>
      </w:r>
    </w:p>
    <w:p>
      <w:pPr>
        <w:pStyle w:val="12"/>
        <w:spacing w:before="0" w:beforeAutospacing="0" w:after="0" w:afterAutospacing="0" w:line="360" w:lineRule="auto"/>
        <w:ind w:firstLine="320"/>
        <w:rPr>
          <w:rFonts w:hint="eastAsia" w:ascii="宋体" w:hAnsi="宋体" w:eastAsia="宋体"/>
          <w:color w:val="FF0000"/>
          <w:kern w:val="2"/>
          <w:lang w:eastAsia="zh-CN"/>
        </w:rPr>
      </w:pPr>
      <w:r>
        <w:rPr>
          <w:rFonts w:hint="eastAsia" w:ascii="宋体" w:hAnsi="宋体" w:eastAsia="宋体"/>
          <w:color w:val="000000"/>
        </w:rPr>
        <w:t>4、书面质疑受理地点</w:t>
      </w:r>
      <w:r>
        <w:rPr>
          <w:rFonts w:hint="eastAsia" w:ascii="宋体" w:hAnsi="宋体" w:eastAsia="宋体"/>
          <w:b/>
          <w:color w:val="000000"/>
          <w:u w:val="single"/>
        </w:rPr>
        <w:t>（建议EMS邮寄形式送达）</w:t>
      </w:r>
      <w:r>
        <w:rPr>
          <w:rFonts w:hint="eastAsia" w:ascii="宋体" w:hAnsi="宋体" w:eastAsia="宋体"/>
          <w:color w:val="000000"/>
          <w:kern w:val="2"/>
        </w:rPr>
        <w:t>：</w:t>
      </w:r>
      <w:r>
        <w:rPr>
          <w:rFonts w:hint="eastAsia" w:ascii="宋体" w:hAnsi="宋体" w:cs="宋体"/>
          <w:color w:val="000000"/>
          <w:sz w:val="24"/>
        </w:rPr>
        <w:t>浙江省杭州市余杭区</w:t>
      </w:r>
      <w:r>
        <w:rPr>
          <w:rFonts w:hint="eastAsia" w:ascii="宋体" w:hAnsi="宋体" w:eastAsia="宋体" w:cs="宋体"/>
          <w:color w:val="000000"/>
          <w:sz w:val="24"/>
          <w:lang w:eastAsia="zh-CN"/>
        </w:rPr>
        <w:t>世纪大道</w:t>
      </w:r>
      <w:r>
        <w:rPr>
          <w:rFonts w:hint="eastAsia" w:ascii="宋体" w:hAnsi="宋体" w:eastAsia="宋体" w:cs="宋体"/>
          <w:color w:val="000000"/>
          <w:sz w:val="24"/>
          <w:lang w:val="en-US" w:eastAsia="zh-CN"/>
        </w:rPr>
        <w:t>168号理想大厦9楼</w:t>
      </w:r>
      <w:r>
        <w:rPr>
          <w:rFonts w:hint="eastAsia" w:ascii="宋体" w:hAnsi="宋体" w:cs="宋体"/>
          <w:color w:val="000000"/>
          <w:sz w:val="24"/>
        </w:rPr>
        <w:t>，联系人：</w:t>
      </w:r>
      <w:r>
        <w:rPr>
          <w:rFonts w:hint="eastAsia" w:ascii="宋体" w:hAnsi="宋体" w:cs="宋体"/>
          <w:color w:val="000000"/>
          <w:sz w:val="24"/>
          <w:lang w:val="en-US" w:eastAsia="zh-CN"/>
        </w:rPr>
        <w:t>高佳程</w:t>
      </w:r>
      <w:r>
        <w:rPr>
          <w:rFonts w:hint="eastAsia" w:ascii="宋体" w:hAnsi="宋体" w:cs="宋体"/>
          <w:color w:val="000000"/>
          <w:sz w:val="24"/>
        </w:rPr>
        <w:t>，联系电话：</w:t>
      </w:r>
      <w:r>
        <w:rPr>
          <w:rFonts w:hint="eastAsia" w:ascii="宋体" w:hAnsi="宋体" w:cs="宋体"/>
          <w:color w:val="000000"/>
          <w:sz w:val="24"/>
          <w:lang w:val="en-US" w:eastAsia="zh-CN"/>
        </w:rPr>
        <w:t>0571-88731571</w:t>
      </w:r>
      <w:r>
        <w:rPr>
          <w:rFonts w:hint="eastAsia" w:ascii="宋体" w:hAnsi="宋体" w:cs="宋体"/>
          <w:color w:val="000000"/>
          <w:sz w:val="24"/>
        </w:rPr>
        <w:t>。</w:t>
      </w:r>
      <w:r>
        <w:rPr>
          <w:rFonts w:hint="eastAsia" w:ascii="宋体" w:hAnsi="宋体" w:eastAsia="宋体" w:cs="宋体"/>
          <w:color w:val="000000"/>
          <w:kern w:val="0"/>
          <w:sz w:val="24"/>
          <w:lang w:val="en-US" w:eastAsia="zh-CN"/>
        </w:rPr>
        <w:t>采购单位联系人：</w:t>
      </w:r>
      <w:r>
        <w:rPr>
          <w:rFonts w:hint="eastAsia" w:cs="宋体"/>
          <w:color w:val="000000"/>
          <w:kern w:val="0"/>
          <w:sz w:val="24"/>
          <w:lang w:val="en-US" w:eastAsia="zh-CN"/>
        </w:rPr>
        <w:t xml:space="preserve"> </w:t>
      </w:r>
      <w:r>
        <w:rPr>
          <w:rFonts w:hint="eastAsia" w:ascii="宋体" w:hAnsi="宋体" w:cs="宋体"/>
          <w:color w:val="FF0000"/>
          <w:kern w:val="0"/>
          <w:sz w:val="24"/>
          <w:lang w:val="en-US" w:eastAsia="zh-CN"/>
        </w:rPr>
        <w:t>王先生</w:t>
      </w:r>
      <w:r>
        <w:rPr>
          <w:rFonts w:hint="eastAsia" w:ascii="宋体" w:hAnsi="宋体" w:eastAsia="宋体" w:cs="宋体"/>
          <w:color w:val="FF0000"/>
          <w:kern w:val="0"/>
          <w:sz w:val="24"/>
          <w:lang w:val="en-US" w:eastAsia="zh-CN"/>
        </w:rPr>
        <w:t>，联系电话：0571-88533821</w:t>
      </w:r>
      <w:r>
        <w:rPr>
          <w:rFonts w:hint="eastAsia" w:ascii="宋体" w:hAnsi="宋体" w:eastAsia="宋体"/>
          <w:color w:val="FF0000"/>
          <w:kern w:val="2"/>
          <w:lang w:eastAsia="zh-CN"/>
        </w:rPr>
        <w:t>。</w:t>
      </w:r>
    </w:p>
    <w:p>
      <w:pPr>
        <w:adjustRightInd w:val="0"/>
        <w:snapToGrid w:val="0"/>
        <w:spacing w:line="360" w:lineRule="auto"/>
        <w:ind w:firstLine="480" w:firstLineChars="200"/>
        <w:rPr>
          <w:rFonts w:hint="eastAsia" w:ascii="宋体" w:hAnsi="宋体" w:cs="宋体"/>
          <w:b/>
          <w:bCs/>
          <w:color w:val="000000"/>
          <w:sz w:val="24"/>
        </w:rPr>
      </w:pPr>
      <w:bookmarkStart w:id="3" w:name="B30_其他事项"/>
      <w:bookmarkEnd w:id="3"/>
      <w:r>
        <w:rPr>
          <w:rFonts w:hint="eastAsia" w:ascii="宋体" w:hAnsi="宋体" w:cs="宋体"/>
          <w:bCs/>
          <w:color w:val="000000"/>
          <w:kern w:val="0"/>
          <w:sz w:val="24"/>
        </w:rPr>
        <w:t>5、</w:t>
      </w:r>
      <w:r>
        <w:rPr>
          <w:rFonts w:hint="eastAsia" w:ascii="宋体" w:hAnsi="宋体" w:cs="宋体"/>
          <w:color w:val="000000"/>
          <w:sz w:val="24"/>
        </w:rPr>
        <w:t>投诉事项：投标人对采购代理机构的质疑答复不满意或者采购代理机构未在规定时间内作出答复的，</w:t>
      </w:r>
      <w:r>
        <w:rPr>
          <w:rFonts w:hint="eastAsia" w:ascii="宋体" w:hAnsi="宋体" w:cs="宋体"/>
          <w:sz w:val="24"/>
        </w:rPr>
        <w:t>可以在答复期满后十五个工作日内向同级政府采购监督管理部门余杭区财政局采购监管科投诉，</w:t>
      </w:r>
      <w:r>
        <w:rPr>
          <w:rFonts w:hint="eastAsia" w:ascii="宋体" w:hAnsi="宋体" w:cs="宋体"/>
          <w:color w:val="000000"/>
          <w:kern w:val="0"/>
          <w:sz w:val="24"/>
        </w:rPr>
        <w:t>地址：</w:t>
      </w:r>
      <w:r>
        <w:rPr>
          <w:rFonts w:hint="eastAsia" w:ascii="宋体" w:hAnsi="宋体" w:cs="宋体"/>
          <w:sz w:val="24"/>
        </w:rPr>
        <w:t>杭州市余杭区临平东湖中路236号余杭财税大楼</w:t>
      </w:r>
      <w:r>
        <w:rPr>
          <w:rFonts w:hint="eastAsia" w:ascii="宋体" w:hAnsi="宋体" w:cs="宋体"/>
          <w:color w:val="000000"/>
          <w:kern w:val="0"/>
          <w:sz w:val="24"/>
        </w:rPr>
        <w:t>；</w:t>
      </w:r>
      <w:r>
        <w:rPr>
          <w:rFonts w:hint="eastAsia" w:ascii="宋体" w:hAnsi="宋体" w:cs="宋体"/>
          <w:sz w:val="24"/>
        </w:rPr>
        <w:t>联系电话为0571-89180113。</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十</w:t>
      </w:r>
      <w:r>
        <w:rPr>
          <w:rFonts w:hint="eastAsia" w:ascii="宋体" w:hAnsi="宋体" w:cs="宋体"/>
          <w:b/>
          <w:color w:val="000000"/>
          <w:kern w:val="0"/>
          <w:sz w:val="24"/>
          <w:lang w:eastAsia="zh-CN"/>
        </w:rPr>
        <w:t>一</w:t>
      </w:r>
      <w:r>
        <w:rPr>
          <w:rFonts w:hint="eastAsia" w:ascii="宋体" w:hAnsi="宋体" w:cs="宋体"/>
          <w:b/>
          <w:color w:val="000000"/>
          <w:kern w:val="0"/>
          <w:sz w:val="24"/>
        </w:rPr>
        <w:t>、联系方式：</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1、采购人信息</w:t>
      </w:r>
    </w:p>
    <w:p>
      <w:pPr>
        <w:spacing w:line="600" w:lineRule="exact"/>
        <w:ind w:firstLine="480" w:firstLineChars="20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eastAsia="宋体" w:cs="宋体"/>
          <w:sz w:val="24"/>
          <w:lang w:eastAsia="zh-CN"/>
        </w:rPr>
        <w:t>杭州市余杭区瓶窑镇人民政府</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val="en-US" w:eastAsia="zh-CN"/>
        </w:rPr>
        <w:t>杭州市</w:t>
      </w:r>
      <w:r>
        <w:rPr>
          <w:rFonts w:hint="eastAsia" w:ascii="宋体" w:hAnsi="宋体" w:eastAsia="宋体" w:cs="宋体"/>
          <w:sz w:val="24"/>
          <w:lang w:eastAsia="zh-CN"/>
        </w:rPr>
        <w:t>余杭区瓶窑镇前程路28号</w:t>
      </w:r>
      <w:r>
        <w:rPr>
          <w:rFonts w:hint="eastAsia" w:ascii="宋体" w:hAnsi="宋体" w:eastAsia="宋体" w:cs="宋体"/>
          <w:sz w:val="24"/>
        </w:rPr>
        <w:t>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 </w:t>
      </w:r>
    </w:p>
    <w:p>
      <w:pPr>
        <w:spacing w:line="600" w:lineRule="exact"/>
        <w:ind w:firstLine="480" w:firstLineChars="200"/>
        <w:rPr>
          <w:rFonts w:hint="eastAsia" w:ascii="宋体" w:hAnsi="宋体" w:eastAsia="宋体" w:cs="宋体"/>
          <w:color w:val="FF0000"/>
          <w:sz w:val="24"/>
          <w:highlight w:val="none"/>
          <w:lang w:eastAsia="zh-CN"/>
        </w:rPr>
      </w:pPr>
      <w:r>
        <w:rPr>
          <w:rFonts w:hint="eastAsia" w:ascii="宋体" w:hAnsi="宋体" w:eastAsia="宋体" w:cs="宋体"/>
          <w:color w:val="FF0000"/>
          <w:sz w:val="24"/>
          <w:highlight w:val="none"/>
        </w:rPr>
        <w:t>项目联系人（询问）：</w:t>
      </w:r>
      <w:r>
        <w:rPr>
          <w:rFonts w:hint="eastAsia" w:ascii="宋体" w:hAnsi="宋体" w:cs="宋体"/>
          <w:color w:val="FF0000"/>
          <w:sz w:val="24"/>
          <w:highlight w:val="none"/>
          <w:lang w:val="en-US" w:eastAsia="zh-CN"/>
        </w:rPr>
        <w:t xml:space="preserve"> 王先生</w:t>
      </w:r>
    </w:p>
    <w:p>
      <w:pPr>
        <w:spacing w:line="600" w:lineRule="exact"/>
        <w:ind w:firstLine="480" w:firstLineChars="200"/>
        <w:rPr>
          <w:rFonts w:hint="default" w:ascii="宋体" w:hAnsi="宋体" w:eastAsia="宋体" w:cs="宋体"/>
          <w:color w:val="FF0000"/>
          <w:sz w:val="24"/>
          <w:highlight w:val="none"/>
          <w:lang w:val="en-US" w:eastAsia="zh-CN"/>
        </w:rPr>
      </w:pPr>
      <w:r>
        <w:rPr>
          <w:rFonts w:hint="eastAsia" w:ascii="宋体" w:hAnsi="宋体" w:eastAsia="宋体" w:cs="宋体"/>
          <w:color w:val="FF0000"/>
          <w:sz w:val="24"/>
          <w:highlight w:val="none"/>
        </w:rPr>
        <w:t>项目联系方式（询问）：</w:t>
      </w:r>
      <w:r>
        <w:rPr>
          <w:rFonts w:hint="eastAsia" w:ascii="宋体" w:hAnsi="宋体" w:eastAsia="宋体" w:cs="宋体"/>
          <w:color w:val="FF0000"/>
          <w:sz w:val="24"/>
          <w:highlight w:val="none"/>
          <w:lang w:val="en-US" w:eastAsia="zh-CN"/>
        </w:rPr>
        <w:t>0571-</w:t>
      </w:r>
      <w:r>
        <w:rPr>
          <w:rFonts w:hint="eastAsia" w:ascii="宋体" w:hAnsi="宋体" w:cs="宋体"/>
          <w:color w:val="FF0000"/>
          <w:sz w:val="24"/>
          <w:highlight w:val="none"/>
          <w:lang w:val="en-US" w:eastAsia="zh-CN"/>
        </w:rPr>
        <w:t>88533821</w:t>
      </w:r>
    </w:p>
    <w:p>
      <w:pPr>
        <w:spacing w:line="600" w:lineRule="exact"/>
        <w:ind w:firstLine="480" w:firstLineChars="200"/>
        <w:rPr>
          <w:rFonts w:hint="eastAsia" w:ascii="宋体" w:hAnsi="宋体" w:eastAsia="宋体" w:cs="宋体"/>
          <w:color w:val="FF0000"/>
          <w:sz w:val="24"/>
          <w:highlight w:val="none"/>
          <w:lang w:eastAsia="zh-CN"/>
        </w:rPr>
      </w:pPr>
      <w:r>
        <w:rPr>
          <w:rFonts w:hint="eastAsia" w:ascii="宋体" w:hAnsi="宋体" w:eastAsia="宋体" w:cs="宋体"/>
          <w:color w:val="FF0000"/>
          <w:sz w:val="24"/>
          <w:highlight w:val="none"/>
        </w:rPr>
        <w:t>质疑联系人：</w:t>
      </w:r>
      <w:r>
        <w:rPr>
          <w:rFonts w:hint="eastAsia" w:ascii="宋体" w:hAnsi="宋体" w:cs="宋体"/>
          <w:color w:val="FF0000"/>
          <w:sz w:val="24"/>
          <w:highlight w:val="none"/>
          <w:lang w:eastAsia="zh-CN"/>
        </w:rPr>
        <w:t>童女士</w:t>
      </w:r>
    </w:p>
    <w:p>
      <w:pPr>
        <w:spacing w:line="600" w:lineRule="exact"/>
        <w:ind w:firstLine="480" w:firstLineChars="200"/>
        <w:rPr>
          <w:rFonts w:hint="eastAsia" w:ascii="宋体" w:hAnsi="宋体" w:eastAsia="宋体" w:cs="宋体"/>
          <w:color w:val="FF0000"/>
          <w:sz w:val="24"/>
          <w:highlight w:val="none"/>
        </w:rPr>
      </w:pPr>
      <w:r>
        <w:rPr>
          <w:rFonts w:hint="eastAsia" w:ascii="宋体" w:hAnsi="宋体" w:eastAsia="宋体" w:cs="宋体"/>
          <w:color w:val="FF0000"/>
          <w:sz w:val="24"/>
          <w:highlight w:val="none"/>
        </w:rPr>
        <w:t>质疑联系方式：</w:t>
      </w:r>
      <w:r>
        <w:rPr>
          <w:rFonts w:hint="eastAsia" w:ascii="宋体" w:hAnsi="宋体" w:eastAsia="宋体" w:cs="宋体"/>
          <w:color w:val="FF0000"/>
          <w:sz w:val="24"/>
          <w:highlight w:val="none"/>
          <w:lang w:val="en-US" w:eastAsia="zh-CN"/>
        </w:rPr>
        <w:t>0571-</w:t>
      </w:r>
      <w:r>
        <w:rPr>
          <w:rFonts w:hint="eastAsia" w:ascii="宋体" w:hAnsi="宋体" w:cs="宋体"/>
          <w:color w:val="FF0000"/>
          <w:sz w:val="24"/>
          <w:highlight w:val="none"/>
          <w:lang w:val="en-US" w:eastAsia="zh-CN"/>
        </w:rPr>
        <w:t>88533091</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2、采购代理机构信息</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名称：</w:t>
      </w:r>
      <w:r>
        <w:rPr>
          <w:rFonts w:hint="eastAsia" w:ascii="宋体" w:hAnsi="宋体" w:cs="宋体"/>
          <w:sz w:val="24"/>
          <w:lang w:eastAsia="zh-CN"/>
        </w:rPr>
        <w:t>浙江文华建设项目管理有限公司</w:t>
      </w:r>
      <w:r>
        <w:rPr>
          <w:rFonts w:hint="eastAsia" w:ascii="宋体" w:hAnsi="宋体" w:eastAsia="宋体" w:cs="宋体"/>
          <w:sz w:val="24"/>
        </w:rPr>
        <w:t>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杭州市余杭区</w:t>
      </w:r>
      <w:r>
        <w:rPr>
          <w:rFonts w:hint="eastAsia" w:ascii="宋体" w:hAnsi="宋体" w:cs="宋体"/>
          <w:sz w:val="24"/>
          <w:lang w:eastAsia="zh-CN"/>
        </w:rPr>
        <w:t>世纪大道</w:t>
      </w:r>
      <w:r>
        <w:rPr>
          <w:rFonts w:hint="eastAsia" w:ascii="宋体" w:hAnsi="宋体" w:cs="宋体"/>
          <w:sz w:val="24"/>
          <w:lang w:val="en-US" w:eastAsia="zh-CN"/>
        </w:rPr>
        <w:t>168号理想大厦9楼</w:t>
      </w:r>
      <w:r>
        <w:rPr>
          <w:rFonts w:hint="eastAsia" w:ascii="宋体" w:hAnsi="宋体" w:eastAsia="宋体" w:cs="宋体"/>
          <w:sz w:val="24"/>
        </w:rPr>
        <w:t> </w:t>
      </w:r>
    </w:p>
    <w:p>
      <w:pPr>
        <w:spacing w:line="600" w:lineRule="exact"/>
        <w:ind w:firstLine="480" w:firstLineChars="200"/>
        <w:rPr>
          <w:rFonts w:hint="default" w:ascii="宋体" w:hAnsi="宋体" w:eastAsia="宋体" w:cs="宋体"/>
          <w:sz w:val="24"/>
          <w:lang w:val="en-US"/>
        </w:rPr>
      </w:pPr>
      <w:r>
        <w:rPr>
          <w:rFonts w:hint="eastAsia" w:ascii="宋体" w:hAnsi="宋体" w:eastAsia="宋体" w:cs="宋体"/>
          <w:sz w:val="24"/>
        </w:rPr>
        <w:t>传真：0571-</w:t>
      </w:r>
      <w:r>
        <w:rPr>
          <w:rFonts w:hint="eastAsia" w:ascii="宋体" w:hAnsi="宋体" w:cs="宋体"/>
          <w:sz w:val="24"/>
          <w:lang w:val="en-US" w:eastAsia="zh-CN"/>
        </w:rPr>
        <w:t>86164889</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eastAsia="zh-CN"/>
        </w:rPr>
        <w:t>范浩</w:t>
      </w:r>
      <w:r>
        <w:rPr>
          <w:rFonts w:hint="eastAsia" w:ascii="宋体" w:hAnsi="宋体" w:eastAsia="宋体" w:cs="宋体"/>
          <w:sz w:val="24"/>
        </w:rPr>
        <w:t> </w:t>
      </w:r>
    </w:p>
    <w:p>
      <w:pPr>
        <w:spacing w:line="600" w:lineRule="exact"/>
        <w:ind w:firstLine="480" w:firstLineChars="200"/>
        <w:rPr>
          <w:rFonts w:hint="default" w:ascii="宋体" w:hAnsi="宋体" w:eastAsia="宋体" w:cs="宋体"/>
          <w:sz w:val="24"/>
          <w:lang w:val="en-US"/>
        </w:rPr>
      </w:pPr>
      <w:r>
        <w:rPr>
          <w:rFonts w:hint="eastAsia" w:ascii="宋体" w:hAnsi="宋体" w:eastAsia="宋体" w:cs="宋体"/>
          <w:sz w:val="24"/>
        </w:rPr>
        <w:t>项目联系方式（询问）：0571-</w:t>
      </w:r>
      <w:r>
        <w:rPr>
          <w:rFonts w:hint="eastAsia" w:ascii="宋体" w:hAnsi="宋体" w:cs="宋体"/>
          <w:sz w:val="24"/>
          <w:lang w:val="en-US" w:eastAsia="zh-CN"/>
        </w:rPr>
        <w:t>86164889</w:t>
      </w:r>
    </w:p>
    <w:p>
      <w:pPr>
        <w:spacing w:line="600" w:lineRule="exac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eastAsia="zh-CN"/>
        </w:rPr>
        <w:t>高佳程</w:t>
      </w:r>
    </w:p>
    <w:p>
      <w:pPr>
        <w:spacing w:line="600" w:lineRule="exact"/>
        <w:ind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质疑联系方式：0571-</w:t>
      </w:r>
      <w:r>
        <w:rPr>
          <w:rFonts w:hint="eastAsia" w:ascii="宋体" w:hAnsi="宋体" w:cs="宋体"/>
          <w:color w:val="auto"/>
          <w:sz w:val="24"/>
          <w:highlight w:val="none"/>
          <w:shd w:val="clear" w:color="auto" w:fill="auto"/>
          <w:lang w:val="en-US" w:eastAsia="zh-CN"/>
        </w:rPr>
        <w:t>88731571</w:t>
      </w:r>
    </w:p>
    <w:p>
      <w:pPr>
        <w:spacing w:line="60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3.同级政府采购监督管理部门</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名称：余杭区政府采购办公室</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地址：杭州市余杭区临平东湖中路236号余杭财税大楼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传真：0571-89180113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联系人：杜国强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监督投诉电话：0571-89180113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（https://www.zcygov.cn/），点击右侧咨询小采，获取采小蜜智能服务管家帮助，或拨打政采云服务热线400-881-7190获取热线服务帮助。</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shd w:val="clear" w:color="auto" w:fill="FFFFFF"/>
        <w:snapToGrid w:val="0"/>
        <w:spacing w:line="360" w:lineRule="auto"/>
        <w:ind w:firstLine="480" w:firstLineChars="200"/>
        <w:rPr>
          <w:rFonts w:hint="eastAsia" w:ascii="宋体" w:hAnsi="宋体" w:cs="宋体"/>
          <w:color w:val="000000"/>
          <w:sz w:val="24"/>
        </w:rPr>
      </w:pPr>
    </w:p>
    <w:p>
      <w:pPr>
        <w:pStyle w:val="21"/>
      </w:pPr>
      <w:r>
        <w:t>窗体顶端</w:t>
      </w:r>
    </w:p>
    <w:p>
      <w:pPr>
        <w:pStyle w:val="22"/>
      </w:pPr>
      <w:r>
        <w:t>窗体底端</w:t>
      </w:r>
    </w:p>
    <w:p>
      <w:pPr>
        <w:pStyle w:val="21"/>
      </w:pPr>
      <w:r>
        <w:t>窗体顶端</w:t>
      </w:r>
    </w:p>
    <w:p>
      <w:pPr>
        <w:pStyle w:val="22"/>
      </w:pPr>
      <w:r>
        <w:t>窗体底端</w:t>
      </w:r>
    </w:p>
    <w:p>
      <w:pPr>
        <w:shd w:val="clear" w:color="auto" w:fill="FFFFFF"/>
        <w:snapToGrid w:val="0"/>
        <w:spacing w:line="360" w:lineRule="auto"/>
        <w:rPr>
          <w:rFonts w:hint="eastAsia" w:ascii="宋体" w:hAnsi="宋体" w:cs="宋体"/>
          <w:color w:val="000000"/>
          <w:sz w:val="24"/>
        </w:rPr>
      </w:pPr>
    </w:p>
    <w:p>
      <w:pPr>
        <w:pageBreakBefore/>
        <w:numPr>
          <w:ilvl w:val="0"/>
          <w:numId w:val="3"/>
        </w:numPr>
        <w:shd w:val="clear" w:color="auto" w:fill="FFFFFF"/>
        <w:snapToGrid w:val="0"/>
        <w:spacing w:line="360" w:lineRule="auto"/>
        <w:jc w:val="center"/>
        <w:outlineLvl w:val="0"/>
        <w:rPr>
          <w:rFonts w:hint="eastAsia" w:ascii="宋体" w:hAnsi="宋体" w:cs="宋体"/>
          <w:b/>
          <w:bCs/>
          <w:color w:val="000000"/>
          <w:sz w:val="32"/>
          <w:szCs w:val="32"/>
        </w:rPr>
      </w:pPr>
      <w:bookmarkStart w:id="4" w:name="_Hlt74707423"/>
      <w:bookmarkEnd w:id="4"/>
      <w:bookmarkStart w:id="5" w:name="_Hlt74649545"/>
      <w:bookmarkEnd w:id="5"/>
      <w:bookmarkStart w:id="6" w:name="_Hlt74728647"/>
      <w:bookmarkEnd w:id="6"/>
      <w:bookmarkStart w:id="7" w:name="_Hlt74729822"/>
      <w:bookmarkEnd w:id="7"/>
      <w:bookmarkStart w:id="8" w:name="_Toc354996694"/>
      <w:bookmarkStart w:id="9" w:name="_Toc33194386"/>
      <w:bookmarkStart w:id="10" w:name="_Toc225840107"/>
      <w:r>
        <w:rPr>
          <w:rFonts w:hint="eastAsia" w:ascii="宋体" w:hAnsi="宋体" w:cs="宋体"/>
          <w:b/>
          <w:bCs/>
          <w:color w:val="000000"/>
          <w:sz w:val="32"/>
          <w:szCs w:val="32"/>
        </w:rPr>
        <w:t xml:space="preserve">  编制和提交投标文件须知</w:t>
      </w:r>
      <w:bookmarkEnd w:id="8"/>
      <w:bookmarkEnd w:id="9"/>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11" w:name="_Toc233618971"/>
      <w:bookmarkStart w:id="12" w:name="_Toc354996695"/>
      <w:bookmarkStart w:id="13" w:name="_Toc33194387"/>
      <w:r>
        <w:rPr>
          <w:rFonts w:hint="eastAsia" w:ascii="宋体" w:hAnsi="宋体" w:cs="宋体"/>
          <w:b/>
          <w:bCs/>
          <w:color w:val="000000"/>
          <w:sz w:val="24"/>
        </w:rPr>
        <w:t>前 附 表</w:t>
      </w:r>
      <w:bookmarkEnd w:id="11"/>
      <w:bookmarkEnd w:id="12"/>
      <w:bookmarkEnd w:id="13"/>
    </w:p>
    <w:tbl>
      <w:tblPr>
        <w:tblStyle w:val="15"/>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条款</w:t>
            </w:r>
          </w:p>
        </w:tc>
        <w:tc>
          <w:tcPr>
            <w:tcW w:w="8802" w:type="dxa"/>
            <w:tcBorders>
              <w:top w:val="single" w:color="000000" w:sz="8" w:space="0"/>
              <w:left w:val="single" w:color="000000" w:sz="2" w:space="0"/>
              <w:bottom w:val="single" w:color="000000" w:sz="2" w:space="0"/>
              <w:right w:val="single" w:color="000000" w:sz="8"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vAlign w:val="top"/>
          </w:tcPr>
          <w:p>
            <w:pPr>
              <w:snapToGrid w:val="0"/>
              <w:spacing w:line="360" w:lineRule="auto"/>
              <w:rPr>
                <w:rFonts w:hint="eastAsia" w:ascii="宋体" w:hAnsi="宋体" w:cs="宋体"/>
                <w:b/>
                <w:color w:val="000000"/>
                <w:sz w:val="24"/>
              </w:rPr>
            </w:pPr>
            <w:r>
              <w:rPr>
                <w:rFonts w:hint="eastAsia" w:ascii="宋体" w:hAnsi="宋体" w:cs="宋体"/>
                <w:b/>
                <w:color w:val="000000"/>
                <w:sz w:val="24"/>
              </w:rPr>
              <w:t xml:space="preserve">                               项目说明</w:t>
            </w:r>
          </w:p>
          <w:p>
            <w:pPr>
              <w:tabs>
                <w:tab w:val="left" w:pos="3780"/>
              </w:tabs>
              <w:snapToGrid w:val="0"/>
              <w:spacing w:line="360" w:lineRule="auto"/>
              <w:rPr>
                <w:rFonts w:hint="eastAsia" w:ascii="宋体" w:hAnsi="宋体" w:cs="宋体"/>
                <w:color w:val="000000"/>
                <w:sz w:val="24"/>
              </w:rPr>
            </w:pPr>
            <w:r>
              <w:rPr>
                <w:rFonts w:hint="eastAsia" w:ascii="宋体" w:hAnsi="宋体" w:cs="宋体"/>
                <w:b/>
                <w:color w:val="000000"/>
                <w:sz w:val="24"/>
              </w:rPr>
              <w:t>一、项目名称：</w:t>
            </w:r>
            <w:r>
              <w:rPr>
                <w:rFonts w:hint="eastAsia" w:ascii="宋体" w:hAnsi="宋体" w:cs="宋体"/>
                <w:bCs/>
                <w:color w:val="000000"/>
                <w:spacing w:val="-5"/>
                <w:kern w:val="20"/>
                <w:sz w:val="24"/>
                <w:lang w:eastAsia="zh-CN"/>
              </w:rPr>
              <w:t>瓶窑镇劳务派遣用工单位采购项目</w:t>
            </w:r>
            <w:r>
              <w:rPr>
                <w:rFonts w:hint="eastAsia" w:ascii="宋体" w:hAnsi="宋体" w:cs="宋体"/>
                <w:color w:val="000000"/>
                <w:sz w:val="24"/>
              </w:rPr>
              <w:t>。</w:t>
            </w:r>
          </w:p>
          <w:p>
            <w:pPr>
              <w:autoSpaceDE w:val="0"/>
              <w:autoSpaceDN w:val="0"/>
              <w:snapToGrid w:val="0"/>
              <w:spacing w:line="360" w:lineRule="auto"/>
              <w:rPr>
                <w:rFonts w:hint="eastAsia" w:ascii="宋体" w:hAnsi="宋体" w:cs="宋体"/>
                <w:sz w:val="24"/>
                <w:lang w:val="en-US" w:eastAsia="zh-CN"/>
              </w:rPr>
            </w:pPr>
            <w:bookmarkStart w:id="14" w:name="_Hlt75139851"/>
            <w:bookmarkEnd w:id="14"/>
            <w:r>
              <w:rPr>
                <w:rFonts w:hint="eastAsia" w:ascii="宋体" w:hAnsi="宋体" w:cs="宋体"/>
                <w:b/>
                <w:color w:val="000000"/>
              </w:rPr>
              <w:t>二、</w:t>
            </w:r>
            <w:r>
              <w:rPr>
                <w:rFonts w:hint="eastAsia" w:ascii="宋体" w:hAnsi="宋体" w:cs="宋体"/>
                <w:b/>
                <w:color w:val="000000"/>
                <w:sz w:val="24"/>
              </w:rPr>
              <w:t>采购内容：</w:t>
            </w:r>
            <w:r>
              <w:rPr>
                <w:rFonts w:hint="eastAsia" w:ascii="宋体" w:hAnsi="宋体" w:cs="宋体"/>
                <w:sz w:val="24"/>
                <w:lang w:val="en-US" w:eastAsia="zh-CN"/>
              </w:rPr>
              <w:t xml:space="preserve"> </w:t>
            </w:r>
            <w:r>
              <w:rPr>
                <w:rFonts w:hint="eastAsia" w:ascii="宋体" w:hAnsi="宋体" w:cs="宋体"/>
                <w:bCs/>
                <w:color w:val="000000"/>
                <w:spacing w:val="-5"/>
                <w:kern w:val="20"/>
                <w:sz w:val="24"/>
                <w:lang w:eastAsia="zh-CN"/>
              </w:rPr>
              <w:t>瓶窑镇劳务派遣用工单位采购项目</w:t>
            </w:r>
            <w:r>
              <w:rPr>
                <w:rStyle w:val="31"/>
                <w:rFonts w:hint="eastAsia" w:ascii="宋体" w:hAnsi="宋体" w:eastAsia="宋体" w:cs="宋体"/>
                <w:color w:val="000000"/>
                <w:sz w:val="24"/>
                <w:szCs w:val="24"/>
              </w:rPr>
              <w:t>，具体内容和相关要求详见“第三部分</w:t>
            </w:r>
            <w:r>
              <w:rPr>
                <w:rStyle w:val="31"/>
                <w:rFonts w:ascii="宋体" w:hAnsi="宋体" w:eastAsia="宋体" w:cs="宋体"/>
                <w:color w:val="000000"/>
                <w:sz w:val="24"/>
                <w:szCs w:val="24"/>
              </w:rPr>
              <w:t>——</w:t>
            </w:r>
            <w:r>
              <w:rPr>
                <w:rStyle w:val="31"/>
                <w:rFonts w:hint="eastAsia" w:ascii="宋体" w:hAnsi="宋体" w:eastAsia="宋体" w:cs="宋体"/>
                <w:color w:val="000000"/>
                <w:sz w:val="24"/>
                <w:szCs w:val="24"/>
              </w:rPr>
              <w:t>项目技术规范和服务要求”。</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三、项目实施地点：</w:t>
            </w:r>
            <w:r>
              <w:rPr>
                <w:rFonts w:hint="eastAsia" w:ascii="宋体" w:hAnsi="宋体" w:cs="宋体"/>
                <w:color w:val="000000"/>
                <w:sz w:val="24"/>
              </w:rPr>
              <w:t>招标人其指定地点。</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四、主要功能和性能要求：</w:t>
            </w:r>
            <w:r>
              <w:rPr>
                <w:rFonts w:hint="eastAsia" w:ascii="宋体" w:hAnsi="宋体" w:cs="宋体"/>
                <w:color w:val="000000"/>
                <w:sz w:val="24"/>
              </w:rPr>
              <w:t>详见第三部分——项目技术规范和服务要求。</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五、服务期：</w:t>
            </w:r>
            <w:r>
              <w:rPr>
                <w:rFonts w:hint="eastAsia" w:ascii="宋体" w:hAnsi="宋体" w:cs="宋体"/>
                <w:b/>
                <w:color w:val="000000"/>
                <w:sz w:val="24"/>
                <w:lang w:val="en-US" w:eastAsia="zh-CN"/>
              </w:rPr>
              <w:t xml:space="preserve">一年 </w:t>
            </w:r>
            <w:r>
              <w:rPr>
                <w:rFonts w:hint="eastAsia" w:ascii="宋体" w:hAnsi="宋体" w:cs="宋体"/>
                <w:b/>
                <w:color w:val="000000"/>
                <w:sz w:val="24"/>
              </w:rPr>
              <w:t>。</w:t>
            </w:r>
          </w:p>
          <w:p>
            <w:pPr>
              <w:spacing w:line="360" w:lineRule="auto"/>
              <w:rPr>
                <w:rFonts w:hint="eastAsia" w:ascii="宋体" w:hAnsi="宋体" w:cs="宋体"/>
                <w:b/>
                <w:bCs/>
                <w:color w:val="000000"/>
                <w:sz w:val="24"/>
              </w:rPr>
            </w:pPr>
            <w:r>
              <w:rPr>
                <w:rFonts w:hint="eastAsia" w:ascii="宋体" w:hAnsi="宋体" w:cs="宋体"/>
                <w:b/>
                <w:color w:val="000000"/>
                <w:sz w:val="24"/>
              </w:rPr>
              <w:t>六、</w:t>
            </w:r>
            <w:r>
              <w:rPr>
                <w:rFonts w:hint="eastAsia" w:ascii="宋体" w:hAnsi="宋体" w:cs="宋体"/>
                <w:b/>
                <w:color w:val="000000"/>
                <w:sz w:val="24"/>
                <w:lang w:val="zh-CN"/>
              </w:rPr>
              <w:t>采购预算</w:t>
            </w:r>
            <w:r>
              <w:rPr>
                <w:rFonts w:hint="eastAsia" w:ascii="宋体" w:hAnsi="宋体" w:cs="宋体"/>
                <w:b/>
                <w:kern w:val="1"/>
                <w:sz w:val="24"/>
                <w:lang w:val="zh-CN"/>
              </w:rPr>
              <w:t>：人民币</w:t>
            </w:r>
            <w:r>
              <w:rPr>
                <w:rFonts w:hint="eastAsia" w:ascii="Times New Roman" w:hAnsi="Times New Roman"/>
                <w:sz w:val="24"/>
                <w:szCs w:val="24"/>
                <w:lang w:val="en-US" w:eastAsia="zh-CN"/>
              </w:rPr>
              <w:t>1415.5</w:t>
            </w:r>
            <w:r>
              <w:rPr>
                <w:rFonts w:hint="eastAsia" w:ascii="宋体" w:hAnsi="宋体" w:cs="宋体"/>
                <w:b/>
                <w:kern w:val="1"/>
                <w:sz w:val="24"/>
                <w:lang w:val="zh-CN"/>
              </w:rPr>
              <w:t>万元，</w:t>
            </w:r>
            <w:r>
              <w:rPr>
                <w:rFonts w:hint="eastAsia" w:ascii="宋体" w:hAnsi="宋体" w:cs="宋体"/>
                <w:b/>
                <w:color w:val="000000"/>
                <w:sz w:val="24"/>
                <w:highlight w:val="none"/>
                <w:lang w:val="en-US" w:eastAsia="zh-CN"/>
              </w:rPr>
              <w:t>最高限价为</w:t>
            </w:r>
            <w:r>
              <w:rPr>
                <w:rFonts w:hint="eastAsia" w:ascii="Times New Roman" w:hAnsi="Times New Roman"/>
                <w:sz w:val="24"/>
                <w:szCs w:val="24"/>
                <w:lang w:val="en-US" w:eastAsia="zh-CN"/>
              </w:rPr>
              <w:t>1415.5</w:t>
            </w:r>
            <w:r>
              <w:rPr>
                <w:rFonts w:hint="eastAsia" w:ascii="宋体" w:hAnsi="宋体" w:cs="宋体"/>
                <w:b/>
                <w:kern w:val="1"/>
                <w:sz w:val="24"/>
              </w:rPr>
              <w:t>万元</w:t>
            </w:r>
            <w:r>
              <w:rPr>
                <w:rFonts w:hint="eastAsia" w:ascii="宋体" w:hAnsi="宋体" w:cs="宋体"/>
                <w:b/>
                <w:kern w:val="1"/>
                <w:sz w:val="24"/>
                <w:lang w:val="zh-CN"/>
              </w:rPr>
              <w:t>，</w:t>
            </w:r>
            <w:r>
              <w:rPr>
                <w:rFonts w:hint="eastAsia" w:ascii="宋体" w:hAnsi="宋体" w:cs="宋体"/>
                <w:b/>
                <w:kern w:val="1"/>
                <w:sz w:val="24"/>
              </w:rPr>
              <w:t>投标人针对本项目的投标报价不得超过采购预算</w:t>
            </w:r>
            <w:r>
              <w:rPr>
                <w:rFonts w:hint="eastAsia" w:ascii="宋体" w:hAnsi="宋体" w:cs="宋体"/>
                <w:b/>
                <w:kern w:val="1"/>
                <w:sz w:val="24"/>
                <w:lang w:val="en-US" w:eastAsia="zh-CN"/>
              </w:rPr>
              <w:t>最高限价</w:t>
            </w:r>
            <w:r>
              <w:rPr>
                <w:rFonts w:hint="eastAsia" w:ascii="宋体" w:hAnsi="宋体" w:cs="宋体"/>
                <w:b/>
                <w:kern w:val="1"/>
                <w:sz w:val="24"/>
              </w:rPr>
              <w:t>，否则其投标无效。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jc w:val="center"/>
              <w:rPr>
                <w:rFonts w:hint="eastAsia"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rPr>
                <w:rFonts w:hint="eastAsia" w:ascii="宋体" w:hAnsi="宋体" w:cs="宋体"/>
                <w:sz w:val="24"/>
              </w:rPr>
            </w:pPr>
            <w:r>
              <w:rPr>
                <w:rFonts w:hint="eastAsia" w:ascii="宋体" w:hAnsi="宋体" w:cs="宋体"/>
                <w:sz w:val="24"/>
              </w:rPr>
              <w:t>合同名称：《</w:t>
            </w:r>
            <w:r>
              <w:rPr>
                <w:rFonts w:hint="eastAsia" w:ascii="宋体" w:hAnsi="宋体" w:cs="宋体"/>
                <w:bCs/>
                <w:color w:val="000000"/>
                <w:spacing w:val="-5"/>
                <w:kern w:val="20"/>
                <w:sz w:val="24"/>
                <w:lang w:eastAsia="zh-CN"/>
              </w:rPr>
              <w:t>瓶窑镇劳务派遣用工单位采购项目</w:t>
            </w:r>
            <w:r>
              <w:rPr>
                <w:rFonts w:hint="eastAsia" w:ascii="宋体" w:hAnsi="宋体" w:cs="宋体"/>
                <w:sz w:val="24"/>
              </w:rPr>
              <w:t>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jc w:val="center"/>
              <w:rPr>
                <w:rFonts w:hint="eastAsia"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vAlign w:val="center"/>
          </w:tcPr>
          <w:p>
            <w:pPr>
              <w:rPr>
                <w:rFonts w:hint="eastAsia"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jc w:val="center"/>
              <w:rPr>
                <w:rFonts w:hint="eastAsia"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vAlign w:val="center"/>
          </w:tcPr>
          <w:p>
            <w:pPr>
              <w:rPr>
                <w:rFonts w:hint="eastAsia"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000000"/>
                <w:sz w:val="24"/>
              </w:rPr>
            </w:pPr>
            <w:r>
              <w:rPr>
                <w:rFonts w:hint="eastAsia" w:ascii="宋体" w:hAnsi="宋体" w:cs="宋体"/>
                <w:b/>
                <w:bCs/>
                <w:color w:val="000000"/>
                <w:sz w:val="24"/>
              </w:rPr>
              <w:t>投标文件的组成：</w:t>
            </w:r>
            <w:r>
              <w:rPr>
                <w:rFonts w:hint="eastAsia" w:ascii="宋体" w:hAnsi="宋体" w:cs="宋体"/>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jc w:val="center"/>
              <w:rPr>
                <w:rFonts w:hint="eastAsia" w:ascii="宋体" w:hAnsi="宋体" w:cs="宋体"/>
                <w:b/>
                <w:bCs/>
                <w:sz w:val="24"/>
              </w:rPr>
            </w:pPr>
            <w:r>
              <w:rPr>
                <w:rFonts w:hint="eastAsia" w:ascii="宋体" w:hAnsi="宋体" w:cs="宋体"/>
                <w:b/>
                <w:bCs/>
                <w:sz w:val="24"/>
              </w:rPr>
              <w:t>6</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000000"/>
                <w:sz w:val="24"/>
              </w:rPr>
            </w:pPr>
            <w:r>
              <w:rPr>
                <w:rFonts w:hint="eastAsia" w:ascii="宋体" w:hAnsi="宋体" w:cs="宋体"/>
                <w:b/>
                <w:bCs/>
                <w:color w:val="000000"/>
                <w:sz w:val="24"/>
              </w:rPr>
              <w:t>投标文件的编制：</w:t>
            </w:r>
            <w:r>
              <w:rPr>
                <w:rFonts w:hint="eastAsia" w:ascii="宋体" w:hAnsi="宋体" w:cs="宋体"/>
                <w:color w:val="000000"/>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jc w:val="center"/>
              <w:rPr>
                <w:rFonts w:hint="eastAsia"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000000"/>
                <w:sz w:val="24"/>
              </w:rPr>
            </w:pPr>
            <w:r>
              <w:rPr>
                <w:rFonts w:hint="eastAsia" w:ascii="宋体" w:hAnsi="宋体" w:cs="宋体"/>
                <w:b/>
                <w:bCs/>
                <w:color w:val="000000"/>
                <w:sz w:val="24"/>
              </w:rPr>
              <w:t>投标文件的签章：投标单位公章电子签章。其中法定代表人和授权代表签字或盖章可书面签订或盖章后扫描至电子投标文件中上传。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8</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000000"/>
                <w:sz w:val="24"/>
              </w:rPr>
            </w:pPr>
            <w:r>
              <w:rPr>
                <w:rFonts w:hint="eastAsia" w:ascii="宋体" w:hAnsi="宋体" w:cs="宋体"/>
                <w:b/>
                <w:bCs/>
                <w:color w:val="000000"/>
                <w:sz w:val="24"/>
              </w:rPr>
              <w:t>投标文件的形式：☑电子投标文件（包括“电子加密投标文件”和“备份投标文件”，在投标文件编制完成后同时生成）；</w:t>
            </w:r>
          </w:p>
          <w:p>
            <w:pPr>
              <w:spacing w:line="360" w:lineRule="auto"/>
              <w:rPr>
                <w:rFonts w:hint="eastAsia" w:ascii="宋体" w:hAnsi="宋体" w:cs="宋体"/>
                <w:color w:val="000000"/>
                <w:sz w:val="24"/>
              </w:rPr>
            </w:pPr>
            <w:r>
              <w:rPr>
                <w:rFonts w:hint="eastAsia" w:ascii="宋体" w:hAnsi="宋体" w:cs="宋体"/>
                <w:color w:val="000000"/>
                <w:sz w:val="24"/>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rPr>
            </w:pPr>
            <w:r>
              <w:rPr>
                <w:rFonts w:hint="eastAsia" w:ascii="宋体" w:hAnsi="宋体" w:cs="宋体"/>
                <w:color w:val="000000"/>
                <w:sz w:val="24"/>
              </w:rPr>
              <w:t>（2）“备份投标文件”是指与“电子加密投标文件”同时生成的数据电文形式的电子文件（备份标书），</w:t>
            </w:r>
            <w:r>
              <w:rPr>
                <w:rFonts w:hint="eastAsia" w:ascii="宋体" w:hAnsi="宋体" w:cs="宋体"/>
                <w:b/>
                <w:bCs/>
                <w:color w:val="000000"/>
                <w:sz w:val="24"/>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投标文件份数：</w:t>
            </w:r>
            <w:r>
              <w:rPr>
                <w:rFonts w:hint="eastAsia" w:ascii="宋体" w:hAnsi="宋体" w:cs="宋体"/>
                <w:color w:val="000000"/>
                <w:sz w:val="24"/>
              </w:rPr>
              <w:t>（1）“电子加密投标文件”：在线上传递交、一份。（2）“备份投标文件”：密封包装后</w:t>
            </w:r>
            <w:r>
              <w:rPr>
                <w:rFonts w:hint="eastAsia" w:ascii="宋体" w:hAnsi="宋体" w:cs="宋体"/>
                <w:sz w:val="24"/>
              </w:rPr>
              <w:t>（建议EMS邮寄形式）投标截止时间前</w:t>
            </w:r>
            <w:r>
              <w:rPr>
                <w:rFonts w:hint="eastAsia" w:ascii="宋体" w:hAnsi="宋体" w:cs="宋体"/>
                <w:color w:val="000000"/>
                <w:sz w:val="24"/>
              </w:rPr>
              <w:t>递交、一份（邮寄地址：</w:t>
            </w:r>
            <w:r>
              <w:rPr>
                <w:rFonts w:hint="eastAsia" w:ascii="宋体" w:hAnsi="宋体" w:cs="宋体"/>
                <w:sz w:val="24"/>
              </w:rPr>
              <w:t>浙江省杭州市余杭区世纪大道168号理想大厦9楼</w:t>
            </w:r>
            <w:r>
              <w:rPr>
                <w:rFonts w:hint="eastAsia" w:ascii="宋体" w:hAnsi="宋体" w:cs="宋体"/>
                <w:color w:val="000000"/>
                <w:sz w:val="24"/>
              </w:rPr>
              <w:t>）。</w:t>
            </w:r>
            <w:r>
              <w:rPr>
                <w:rFonts w:hint="eastAsia" w:ascii="宋体" w:hAnsi="宋体" w:cs="宋体"/>
                <w:b/>
                <w:bCs/>
                <w:sz w:val="24"/>
              </w:rPr>
              <w:t>注：投标单位需充分考虑邮寄时间，保证代理机构能在投标截止时间前签收，否则视为未提供“备份投标文件”。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10</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b/>
                <w:bCs/>
                <w:color w:val="000000"/>
                <w:sz w:val="24"/>
              </w:rPr>
            </w:pPr>
            <w:r>
              <w:rPr>
                <w:rFonts w:hint="eastAsia" w:ascii="宋体" w:hAnsi="宋体" w:cs="宋体"/>
                <w:b/>
                <w:bCs/>
                <w:color w:val="000000"/>
                <w:sz w:val="24"/>
              </w:rPr>
              <w:t>投标文件的上传和递交：</w:t>
            </w:r>
          </w:p>
          <w:p>
            <w:pPr>
              <w:spacing w:line="360" w:lineRule="auto"/>
              <w:rPr>
                <w:rFonts w:hint="eastAsia" w:ascii="宋体" w:hAnsi="宋体" w:cs="宋体"/>
                <w:color w:val="000000"/>
                <w:sz w:val="24"/>
              </w:rPr>
            </w:pPr>
            <w:r>
              <w:rPr>
                <w:rFonts w:hint="eastAsia" w:ascii="宋体" w:hAnsi="宋体" w:cs="宋体"/>
                <w:color w:val="000000"/>
                <w:sz w:val="24"/>
              </w:rPr>
              <w:t>（1）“电子加密投标文件”的上传、递交：</w:t>
            </w:r>
          </w:p>
          <w:p>
            <w:pPr>
              <w:spacing w:line="360" w:lineRule="auto"/>
              <w:rPr>
                <w:rFonts w:hint="eastAsia" w:ascii="宋体" w:hAnsi="宋体" w:cs="宋体"/>
                <w:color w:val="000000"/>
                <w:sz w:val="24"/>
              </w:rPr>
            </w:pPr>
            <w:r>
              <w:rPr>
                <w:rFonts w:hint="eastAsia" w:ascii="宋体" w:hAnsi="宋体" w:cs="宋体"/>
                <w:color w:val="000000"/>
                <w:sz w:val="24"/>
              </w:rPr>
              <w:t>a.投标供应商应在投标截止时间前将“电子加密投标文件”成功上传递交至“政府采购云平台”，否则投标无效。</w:t>
            </w:r>
          </w:p>
          <w:p>
            <w:pPr>
              <w:spacing w:line="360" w:lineRule="auto"/>
              <w:rPr>
                <w:rFonts w:hint="eastAsia" w:ascii="宋体" w:hAnsi="宋体" w:cs="宋体"/>
                <w:color w:val="000000"/>
                <w:sz w:val="24"/>
              </w:rPr>
            </w:pPr>
            <w:r>
              <w:rPr>
                <w:rFonts w:hint="eastAsia" w:ascii="宋体" w:hAnsi="宋体" w:cs="宋体"/>
                <w:color w:val="000000"/>
                <w:sz w:val="24"/>
              </w:rPr>
              <w:t>b.“电子加密投标文件”成功上传递交后，供应商可自行打印投标文件接收回执。</w:t>
            </w:r>
          </w:p>
          <w:p>
            <w:pPr>
              <w:spacing w:line="360" w:lineRule="auto"/>
              <w:rPr>
                <w:rFonts w:hint="eastAsia" w:ascii="宋体" w:hAnsi="宋体" w:cs="宋体"/>
                <w:color w:val="000000"/>
                <w:sz w:val="24"/>
              </w:rPr>
            </w:pPr>
            <w:r>
              <w:rPr>
                <w:rFonts w:hint="eastAsia" w:ascii="宋体" w:hAnsi="宋体" w:cs="宋体"/>
                <w:color w:val="000000"/>
                <w:sz w:val="24"/>
              </w:rPr>
              <w:t>（2）“备份投标文件”的密封包装、递交：</w:t>
            </w:r>
          </w:p>
          <w:p>
            <w:pPr>
              <w:spacing w:line="360" w:lineRule="auto"/>
              <w:rPr>
                <w:rFonts w:hint="eastAsia" w:ascii="宋体" w:hAnsi="宋体" w:cs="宋体"/>
                <w:color w:val="000000"/>
                <w:sz w:val="24"/>
              </w:rPr>
            </w:pPr>
            <w:r>
              <w:rPr>
                <w:rFonts w:hint="eastAsia" w:ascii="宋体" w:hAnsi="宋体" w:cs="宋体"/>
                <w:color w:val="000000"/>
                <w:sz w:val="24"/>
              </w:rPr>
              <w:t>a.投标供应商在“政府采购云平台”完成“电子加密投标文件”的上传递交后，还可以（建议EMS</w:t>
            </w:r>
            <w:r>
              <w:rPr>
                <w:rFonts w:hint="eastAsia" w:ascii="宋体" w:hAnsi="宋体" w:cs="宋体"/>
                <w:sz w:val="24"/>
              </w:rPr>
              <w:t>邮寄形式）</w:t>
            </w:r>
            <w:r>
              <w:rPr>
                <w:rFonts w:hint="eastAsia" w:ascii="宋体" w:hAnsi="宋体" w:cs="宋体"/>
                <w:color w:val="000000"/>
                <w:sz w:val="24"/>
              </w:rPr>
              <w:t>在投标截止时间前递交以介质（U盘）存储的 “备份投标文件”（一份）；</w:t>
            </w:r>
          </w:p>
          <w:p>
            <w:pPr>
              <w:spacing w:line="360" w:lineRule="auto"/>
              <w:rPr>
                <w:rFonts w:hint="eastAsia" w:ascii="宋体" w:hAnsi="宋体" w:cs="宋体"/>
                <w:color w:val="000000"/>
                <w:sz w:val="24"/>
              </w:rPr>
            </w:pPr>
            <w:r>
              <w:rPr>
                <w:rFonts w:hint="eastAsia" w:ascii="宋体" w:hAnsi="宋体" w:cs="宋体"/>
                <w:color w:val="000000"/>
                <w:sz w:val="24"/>
              </w:rPr>
              <w:t>b.“备份投标文件”应当密封包装，并在包装上标注投标项目名称、投标单位名称并加盖公章。没有密封包装或者逾期</w:t>
            </w:r>
            <w:r>
              <w:rPr>
                <w:rFonts w:hint="eastAsia" w:ascii="宋体" w:hAnsi="宋体" w:cs="宋体"/>
                <w:sz w:val="24"/>
              </w:rPr>
              <w:t>邮寄</w:t>
            </w:r>
            <w:r>
              <w:rPr>
                <w:rFonts w:hint="eastAsia" w:ascii="宋体" w:hAnsi="宋体" w:cs="宋体"/>
                <w:color w:val="000000"/>
                <w:sz w:val="24"/>
              </w:rPr>
              <w:t>送达至投标地点的“备份投标文件”将不予接收；</w:t>
            </w:r>
          </w:p>
          <w:p>
            <w:pPr>
              <w:spacing w:line="360" w:lineRule="auto"/>
              <w:rPr>
                <w:rFonts w:hint="eastAsia" w:ascii="宋体" w:hAnsi="宋体" w:cs="宋体"/>
                <w:color w:val="000000"/>
                <w:sz w:val="24"/>
              </w:rPr>
            </w:pPr>
            <w:r>
              <w:rPr>
                <w:rFonts w:hint="eastAsia" w:ascii="宋体" w:hAnsi="宋体" w:cs="宋体"/>
                <w:color w:val="000000"/>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11</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b/>
                <w:bCs/>
                <w:color w:val="000000"/>
                <w:sz w:val="24"/>
              </w:rPr>
            </w:pPr>
            <w:r>
              <w:rPr>
                <w:rFonts w:hint="eastAsia" w:ascii="宋体" w:hAnsi="宋体" w:cs="宋体"/>
                <w:b/>
                <w:bCs/>
                <w:color w:val="000000"/>
                <w:sz w:val="24"/>
              </w:rPr>
              <w:t>电子加密投标文件的解密和异常情况处理：</w:t>
            </w:r>
          </w:p>
          <w:p>
            <w:pPr>
              <w:spacing w:line="360" w:lineRule="auto"/>
              <w:rPr>
                <w:rFonts w:hint="eastAsia" w:ascii="宋体" w:hAnsi="宋体" w:cs="宋体"/>
                <w:color w:val="000000"/>
                <w:sz w:val="24"/>
              </w:rPr>
            </w:pPr>
            <w:r>
              <w:rPr>
                <w:rFonts w:hint="eastAsia" w:ascii="宋体" w:hAnsi="宋体" w:cs="宋体"/>
                <w:color w:val="000000"/>
                <w:sz w:val="24"/>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cs="宋体"/>
                <w:color w:val="000000"/>
                <w:sz w:val="24"/>
              </w:rPr>
            </w:pPr>
            <w:r>
              <w:rPr>
                <w:rFonts w:hint="eastAsia" w:ascii="宋体" w:hAnsi="宋体" w:cs="宋体"/>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rPr>
            </w:pPr>
            <w:r>
              <w:rPr>
                <w:rFonts w:hint="eastAsia" w:ascii="宋体" w:hAnsi="宋体" w:cs="宋体"/>
                <w:color w:val="000000"/>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jc w:val="center"/>
              <w:rPr>
                <w:rFonts w:hint="eastAsia" w:ascii="宋体" w:hAnsi="宋体" w:cs="宋体"/>
                <w:sz w:val="24"/>
              </w:rPr>
            </w:pPr>
            <w:r>
              <w:rPr>
                <w:rFonts w:hint="eastAsia" w:ascii="宋体" w:hAnsi="宋体" w:cs="宋体"/>
                <w:sz w:val="24"/>
              </w:rPr>
              <w:t>12</w:t>
            </w:r>
          </w:p>
        </w:tc>
        <w:tc>
          <w:tcPr>
            <w:tcW w:w="8802" w:type="dxa"/>
            <w:tcBorders>
              <w:top w:val="single" w:color="000000" w:sz="2" w:space="0"/>
              <w:left w:val="single" w:color="000000" w:sz="2" w:space="0"/>
              <w:bottom w:val="single" w:color="000000" w:sz="2" w:space="0"/>
              <w:right w:val="single" w:color="000000" w:sz="8" w:space="0"/>
            </w:tcBorders>
            <w:vAlign w:val="center"/>
          </w:tcPr>
          <w:p>
            <w:pPr>
              <w:jc w:val="left"/>
              <w:rPr>
                <w:rFonts w:hint="eastAsia" w:ascii="宋体" w:hAnsi="宋体" w:cs="宋体"/>
                <w:b/>
                <w:bCs/>
                <w:sz w:val="24"/>
              </w:rPr>
            </w:pPr>
            <w:r>
              <w:rPr>
                <w:rFonts w:hint="eastAsia" w:ascii="宋体" w:hAnsi="宋体" w:cs="宋体"/>
                <w:b/>
                <w:bCs/>
                <w:sz w:val="24"/>
              </w:rPr>
              <w:t>投标截止时间：</w:t>
            </w:r>
            <w:r>
              <w:rPr>
                <w:rFonts w:hint="eastAsia" w:ascii="宋体" w:hAnsi="宋体" w:cs="宋体"/>
                <w:color w:val="FF0000"/>
                <w:kern w:val="0"/>
                <w:sz w:val="24"/>
              </w:rPr>
              <w:t>2020年</w:t>
            </w:r>
            <w:r>
              <w:rPr>
                <w:rFonts w:hint="eastAsia" w:ascii="宋体" w:hAnsi="宋体" w:cs="宋体"/>
                <w:color w:val="FF0000"/>
                <w:kern w:val="0"/>
                <w:sz w:val="24"/>
                <w:lang w:val="en-US" w:eastAsia="zh-CN"/>
              </w:rPr>
              <w:t>12</w:t>
            </w:r>
            <w:r>
              <w:rPr>
                <w:rFonts w:hint="eastAsia" w:ascii="宋体" w:hAnsi="宋体" w:cs="宋体"/>
                <w:color w:val="FF0000"/>
                <w:kern w:val="0"/>
                <w:sz w:val="24"/>
              </w:rPr>
              <w:t>月</w:t>
            </w:r>
            <w:r>
              <w:rPr>
                <w:rFonts w:hint="eastAsia" w:ascii="宋体" w:hAnsi="宋体" w:cs="宋体"/>
                <w:color w:val="FF0000"/>
                <w:kern w:val="0"/>
                <w:sz w:val="24"/>
                <w:lang w:val="en-US" w:eastAsia="zh-CN"/>
              </w:rPr>
              <w:t>25</w:t>
            </w:r>
            <w:r>
              <w:rPr>
                <w:rFonts w:hint="eastAsia" w:ascii="宋体" w:hAnsi="宋体" w:cs="宋体"/>
                <w:color w:val="FF0000"/>
                <w:kern w:val="0"/>
                <w:sz w:val="24"/>
              </w:rPr>
              <w:t>日</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w:t>
            </w:r>
            <w:r>
              <w:rPr>
                <w:rFonts w:hint="eastAsia" w:ascii="宋体" w:hAnsi="宋体" w:cs="宋体"/>
                <w:color w:val="FF0000"/>
                <w:kern w:val="0"/>
                <w:sz w:val="24"/>
                <w:lang w:val="en-US" w:eastAsia="zh-CN"/>
              </w:rPr>
              <w:t>00</w:t>
            </w:r>
            <w:r>
              <w:rPr>
                <w:rFonts w:hint="eastAsia" w:ascii="宋体" w:hAnsi="宋体" w:cs="宋体"/>
                <w:color w:val="FF0000"/>
                <w:kern w:val="0"/>
                <w:sz w:val="24"/>
              </w:rPr>
              <w:t>秒</w:t>
            </w:r>
            <w:r>
              <w:rPr>
                <w:rFonts w:hint="eastAsia" w:ascii="宋体" w:hAnsi="宋体" w:cs="宋体"/>
                <w:b/>
                <w:bCs/>
                <w:color w:val="FF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jc w:val="center"/>
              <w:rPr>
                <w:rFonts w:hint="eastAsia" w:ascii="宋体" w:hAnsi="宋体" w:cs="宋体"/>
                <w:sz w:val="24"/>
              </w:rPr>
            </w:pPr>
            <w:r>
              <w:rPr>
                <w:rFonts w:hint="eastAsia" w:ascii="宋体" w:hAnsi="宋体" w:cs="宋体"/>
                <w:sz w:val="24"/>
              </w:rPr>
              <w:t>13</w:t>
            </w:r>
          </w:p>
        </w:tc>
        <w:tc>
          <w:tcPr>
            <w:tcW w:w="8802" w:type="dxa"/>
            <w:tcBorders>
              <w:top w:val="single" w:color="000000" w:sz="2" w:space="0"/>
              <w:left w:val="single" w:color="000000" w:sz="2" w:space="0"/>
              <w:bottom w:val="single" w:color="000000" w:sz="2" w:space="0"/>
              <w:right w:val="single" w:color="000000" w:sz="8" w:space="0"/>
            </w:tcBorders>
            <w:vAlign w:val="center"/>
          </w:tcPr>
          <w:p>
            <w:pPr>
              <w:jc w:val="left"/>
              <w:rPr>
                <w:rFonts w:hint="eastAsia" w:ascii="宋体" w:hAnsi="宋体" w:cs="宋体"/>
                <w:b/>
                <w:bCs/>
                <w:sz w:val="24"/>
              </w:rPr>
            </w:pPr>
            <w:r>
              <w:rPr>
                <w:rFonts w:hint="eastAsia" w:ascii="宋体" w:hAnsi="宋体" w:cs="宋体"/>
                <w:b/>
                <w:bCs/>
                <w:sz w:val="24"/>
              </w:rPr>
              <w:t>投标地点：政采云平台（http://zfcg.czt.zj.gov.cn）</w:t>
            </w:r>
            <w:r>
              <w:rPr>
                <w:rFonts w:hint="eastAsia" w:ascii="宋体" w:hAnsi="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jc w:val="center"/>
              <w:rPr>
                <w:rFonts w:hint="eastAsia" w:ascii="宋体" w:hAnsi="宋体" w:cs="宋体"/>
                <w:sz w:val="24"/>
              </w:rPr>
            </w:pPr>
            <w:r>
              <w:rPr>
                <w:rFonts w:hint="eastAsia" w:ascii="宋体" w:hAnsi="宋体" w:cs="宋体"/>
                <w:sz w:val="24"/>
              </w:rPr>
              <w:t>14</w:t>
            </w:r>
          </w:p>
        </w:tc>
        <w:tc>
          <w:tcPr>
            <w:tcW w:w="8802" w:type="dxa"/>
            <w:tcBorders>
              <w:top w:val="single" w:color="000000" w:sz="2" w:space="0"/>
              <w:left w:val="single" w:color="000000" w:sz="2" w:space="0"/>
              <w:bottom w:val="single" w:color="auto" w:sz="4" w:space="0"/>
              <w:right w:val="single" w:color="000000" w:sz="8" w:space="0"/>
            </w:tcBorders>
            <w:vAlign w:val="center"/>
          </w:tcPr>
          <w:p>
            <w:pPr>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cs="宋体"/>
                <w:sz w:val="24"/>
              </w:rPr>
            </w:pPr>
            <w:r>
              <w:rPr>
                <w:rFonts w:hint="eastAsia" w:ascii="宋体" w:hAnsi="宋体" w:cs="宋体"/>
                <w:sz w:val="24"/>
              </w:rPr>
              <w:t>15</w:t>
            </w:r>
          </w:p>
        </w:tc>
        <w:tc>
          <w:tcPr>
            <w:tcW w:w="8802" w:type="dxa"/>
            <w:tcBorders>
              <w:top w:val="single" w:color="auto" w:sz="4" w:space="0"/>
              <w:left w:val="single" w:color="000000" w:sz="2" w:space="0"/>
              <w:bottom w:val="single" w:color="auto" w:sz="4" w:space="0"/>
              <w:right w:val="single" w:color="000000" w:sz="8" w:space="0"/>
            </w:tcBorders>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16</w:t>
            </w:r>
          </w:p>
        </w:tc>
        <w:tc>
          <w:tcPr>
            <w:tcW w:w="8802"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rPr>
            </w:pPr>
            <w:r>
              <w:rPr>
                <w:rFonts w:hint="eastAsia" w:ascii="宋体" w:hAnsi="宋体" w:cs="宋体"/>
                <w:color w:val="000000"/>
                <w:sz w:val="24"/>
              </w:rPr>
              <w:t>（1）中标或者成交后，拒绝签订政府采购合同的；</w:t>
            </w:r>
          </w:p>
          <w:p>
            <w:pPr>
              <w:snapToGrid w:val="0"/>
              <w:spacing w:line="360" w:lineRule="auto"/>
              <w:rPr>
                <w:rFonts w:hint="eastAsia" w:ascii="宋体" w:hAnsi="宋体" w:cs="宋体"/>
                <w:color w:val="000000"/>
                <w:sz w:val="24"/>
              </w:rPr>
            </w:pPr>
            <w:r>
              <w:rPr>
                <w:rFonts w:hint="eastAsia" w:ascii="宋体" w:hAnsi="宋体" w:cs="宋体"/>
                <w:color w:val="000000"/>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17</w:t>
            </w:r>
          </w:p>
        </w:tc>
        <w:tc>
          <w:tcPr>
            <w:tcW w:w="8802" w:type="dxa"/>
            <w:tcBorders>
              <w:top w:val="single" w:color="auto" w:sz="4" w:space="0"/>
              <w:left w:val="single" w:color="000000" w:sz="2" w:space="0"/>
              <w:bottom w:val="single" w:color="auto" w:sz="4" w:space="0"/>
              <w:right w:val="single" w:color="000000" w:sz="8" w:space="0"/>
            </w:tcBorders>
            <w:vAlign w:val="center"/>
          </w:tcPr>
          <w:p>
            <w:pPr>
              <w:spacing w:line="360" w:lineRule="auto"/>
              <w:ind w:firstLine="480" w:firstLineChars="200"/>
              <w:rPr>
                <w:rFonts w:hint="eastAsia" w:ascii="宋体" w:hAnsi="宋体" w:cs="宋体"/>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18</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fldChar w:fldCharType="begin"/>
            </w:r>
            <w:r>
              <w:rPr>
                <w:rFonts w:hint="eastAsia" w:ascii="宋体" w:hAnsi="宋体" w:cs="宋体"/>
                <w:b/>
                <w:color w:val="000000"/>
                <w:kern w:val="10"/>
                <w:sz w:val="24"/>
              </w:rPr>
              <w:instrText xml:space="preserve"> INCLUDEPICTURE "D:\\Program Files (x86)\\Tencent\\WeChat\\WeChat Files\\Administrator.SKY-20181128UGH\\Documents\\Tencent Files\\731289318\\Documents\\Tencent Files\\807561008\\Documents\\Tencent Files\\807561008\\Documents\\Tencent Files\\731289318\\Documents\\tencent%20files\\QIYUAN~1\\AppData\\Local\\Temp\\%2525W@GJ$ACOF(TYDYECOKVDYB.png" \* MERGEFORMAT \d </w:instrText>
            </w:r>
            <w:r>
              <w:rPr>
                <w:rFonts w:hint="eastAsia" w:ascii="宋体" w:hAnsi="宋体" w:cs="宋体"/>
                <w:b/>
                <w:color w:val="000000"/>
                <w:kern w:val="10"/>
                <w:sz w:val="24"/>
              </w:rPr>
              <w:fldChar w:fldCharType="separate"/>
            </w:r>
            <w:r>
              <w:rPr>
                <w:rFonts w:hint="eastAsia" w:ascii="宋体" w:hAnsi="宋体" w:eastAsia="宋体" w:cs="宋体"/>
                <w:b/>
                <w:color w:val="000000"/>
                <w:kern w:val="10"/>
                <w:sz w:val="24"/>
                <w:szCs w:val="24"/>
                <w:lang w:val="en-US" w:eastAsia="zh-CN" w:bidi="ar-SA"/>
              </w:rPr>
              <w:pict>
                <v:shape id="_x0000_i1025" o:spt="75" type="#_x0000_t75" style="height:11.2pt;width:14.9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r>
              <w:rPr>
                <w:rFonts w:hint="eastAsia" w:ascii="宋体" w:hAnsi="宋体" w:cs="宋体"/>
                <w:b/>
                <w:color w:val="000000"/>
                <w:kern w:val="10"/>
                <w:sz w:val="24"/>
              </w:rPr>
              <w:fldChar w:fldCharType="end"/>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rPr>
              <w:t>19</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1、本项目对符合财政扶持政策的中小企业（小型、微型）、监狱企业、残疾人福利性单位给予价格优惠扶持，价格优惠扶持见《第三章 评分办法》。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2、满足转发财政部工业和信息化部关于印发《政府采购促进中小企业发展暂行办法》的通知（浙财采监[2012]11号）的规定的中小企业可享受优惠扶持。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napToGrid w:val="0"/>
              <w:spacing w:line="360" w:lineRule="auto"/>
              <w:ind w:firstLine="480" w:firstLineChars="200"/>
              <w:jc w:val="left"/>
              <w:rPr>
                <w:rFonts w:hint="eastAsia"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20</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60"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hint="eastAsia" w:ascii="宋体" w:hAnsi="宋体" w:cs="宋体"/>
                <w:b/>
                <w:bCs/>
                <w:kern w:val="0"/>
                <w:sz w:val="24"/>
              </w:rPr>
            </w:pPr>
            <w:r>
              <w:rPr>
                <w:rFonts w:hint="eastAsia" w:ascii="宋体" w:hAnsi="宋体" w:cs="宋体"/>
                <w:b/>
                <w:bCs/>
                <w:kern w:val="0"/>
                <w:sz w:val="24"/>
              </w:rPr>
              <w:t>21</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hint="eastAsia" w:ascii="宋体" w:hAnsi="宋体" w:cs="宋体"/>
                <w:b/>
                <w:sz w:val="24"/>
              </w:rPr>
            </w:pPr>
            <w:r>
              <w:rPr>
                <w:rFonts w:hint="eastAsia" w:ascii="宋体" w:hAnsi="宋体" w:cs="宋体"/>
                <w:b/>
                <w:sz w:val="24"/>
              </w:rPr>
              <w:t>中标单位需在领取中标通知书时，提供本项目纸质投标文件（资格文件”、“报价文件”和“商务技术文件”）三份（正本一份，副本二份）并提供电子投标文件与纸质投标文件内容一致承诺书三份（详见采购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22</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b/>
                <w:sz w:val="24"/>
              </w:rPr>
            </w:pPr>
            <w:r>
              <w:rPr>
                <w:rFonts w:hint="eastAsia" w:ascii="宋体" w:hAnsi="宋体" w:cs="宋体"/>
                <w:b/>
                <w:sz w:val="24"/>
                <w:lang w:eastAsia="zh-CN"/>
              </w:rPr>
              <w:t>招标代理服务费按</w:t>
            </w:r>
            <w:r>
              <w:rPr>
                <w:rFonts w:hint="eastAsia" w:ascii="宋体" w:hAnsi="宋体" w:cs="宋体"/>
                <w:b/>
                <w:sz w:val="24"/>
              </w:rPr>
              <w:t>《招标代理服务收费管理暂行办法》的通知（余计价格[2002]1980号）文件</w:t>
            </w:r>
            <w:r>
              <w:rPr>
                <w:rFonts w:hint="eastAsia" w:ascii="宋体" w:hAnsi="宋体" w:cs="宋体"/>
                <w:b/>
                <w:sz w:val="24"/>
                <w:lang w:eastAsia="zh-CN"/>
              </w:rPr>
              <w:t>收取，</w:t>
            </w:r>
            <w:r>
              <w:rPr>
                <w:rFonts w:hint="eastAsia" w:ascii="宋体" w:hAnsi="宋体"/>
                <w:snapToGrid w:val="0"/>
                <w:color w:val="000000"/>
                <w:kern w:val="28"/>
                <w:sz w:val="24"/>
              </w:rPr>
              <w:t>费用包含在总报价中，不单独列项报价。</w:t>
            </w:r>
            <w:r>
              <w:rPr>
                <w:rFonts w:hint="eastAsia" w:ascii="宋体" w:hAnsi="宋体" w:cs="宋体"/>
                <w:b/>
                <w:sz w:val="24"/>
              </w:rPr>
              <w:t xml:space="preserve">  </w:t>
            </w:r>
          </w:p>
          <w:p>
            <w:pPr>
              <w:spacing w:line="360" w:lineRule="auto"/>
              <w:rPr>
                <w:rFonts w:ascii="宋体" w:hAnsi="宋体"/>
                <w:snapToGrid w:val="0"/>
                <w:color w:val="000000"/>
                <w:kern w:val="28"/>
                <w:sz w:val="24"/>
              </w:rPr>
            </w:pPr>
            <w:r>
              <w:rPr>
                <w:rFonts w:hint="eastAsia" w:ascii="宋体" w:hAnsi="宋体" w:cs="宋体"/>
                <w:b/>
                <w:sz w:val="24"/>
              </w:rPr>
              <w:t xml:space="preserve"> </w:t>
            </w:r>
            <w:r>
              <w:rPr>
                <w:rFonts w:hint="eastAsia" w:ascii="宋体" w:hAnsi="宋体"/>
                <w:snapToGrid w:val="0"/>
                <w:color w:val="000000"/>
                <w:kern w:val="28"/>
                <w:sz w:val="24"/>
              </w:rPr>
              <w:t>中标服务费的交纳方式：以转帐或支票的形式支付，开户名：浙江文华建设项目管理有限公司；开户行名称：华夏银行杭州分行余杭支行 帐号：4240200001819100031024</w:t>
            </w:r>
          </w:p>
          <w:p>
            <w:pPr>
              <w:snapToGrid w:val="0"/>
              <w:spacing w:line="360" w:lineRule="auto"/>
              <w:rPr>
                <w:rFonts w:hint="eastAsia" w:ascii="宋体" w:hAnsi="宋体" w:cs="宋体"/>
                <w:b/>
                <w:sz w:val="24"/>
              </w:rPr>
            </w:pPr>
            <w:r>
              <w:rPr>
                <w:rFonts w:hint="eastAsia" w:ascii="宋体" w:hAnsi="宋体"/>
                <w:snapToGrid w:val="0"/>
                <w:color w:val="000000"/>
                <w:kern w:val="28"/>
                <w:sz w:val="24"/>
              </w:rPr>
              <w:t>中标单位需在领取中标通知书时缴纳中标服务费，缴纳时注明招标编号。</w:t>
            </w:r>
            <w:r>
              <w:rPr>
                <w:rFonts w:hint="eastAsia" w:ascii="宋体" w:hAnsi="宋体" w:cs="宋体"/>
                <w:b/>
                <w:sz w:val="24"/>
              </w:rPr>
              <w:t xml:space="preserve">                  </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10"/>
      <w:bookmarkStart w:id="15" w:name="_Toc233618972"/>
      <w:bookmarkStart w:id="16" w:name="_Toc354996696"/>
      <w:bookmarkStart w:id="17" w:name="_Toc33194388"/>
      <w:bookmarkStart w:id="18" w:name="_Toc226521904"/>
      <w:bookmarkStart w:id="19" w:name="_Toc226106467"/>
      <w:bookmarkStart w:id="20" w:name="_Toc225840109"/>
      <w:bookmarkStart w:id="21" w:name="_Toc226106516"/>
      <w:r>
        <w:rPr>
          <w:rFonts w:hint="eastAsia" w:ascii="宋体" w:hAnsi="宋体" w:cs="宋体"/>
          <w:b/>
          <w:bCs/>
          <w:color w:val="000000"/>
          <w:sz w:val="24"/>
        </w:rPr>
        <w:t>一、总 则</w:t>
      </w:r>
      <w:bookmarkEnd w:id="15"/>
      <w:bookmarkEnd w:id="16"/>
      <w:bookmarkEnd w:id="17"/>
    </w:p>
    <w:p>
      <w:pPr>
        <w:snapToGrid w:val="0"/>
        <w:spacing w:line="360" w:lineRule="auto"/>
        <w:rPr>
          <w:rFonts w:hint="eastAsia" w:ascii="宋体" w:hAnsi="宋体" w:cs="宋体"/>
          <w:b/>
          <w:color w:val="000000"/>
          <w:sz w:val="24"/>
        </w:rPr>
      </w:pPr>
      <w:bookmarkStart w:id="22" w:name="_Toc91899872"/>
      <w:bookmarkStart w:id="23" w:name="_Hlt74730112"/>
      <w:bookmarkStart w:id="24" w:name="_Hlt74730208"/>
      <w:bookmarkStart w:id="25" w:name="_Toc233618973"/>
      <w:bookmarkStart w:id="26" w:name="_Toc354996697"/>
      <w:r>
        <w:rPr>
          <w:rFonts w:hint="eastAsia" w:ascii="宋体" w:hAnsi="宋体" w:cs="宋体"/>
          <w:b/>
          <w:color w:val="000000"/>
          <w:sz w:val="24"/>
        </w:rPr>
        <w:t>（一）项目说明</w:t>
      </w:r>
      <w:bookmarkEnd w:id="22"/>
    </w:p>
    <w:p>
      <w:pPr>
        <w:pStyle w:val="24"/>
        <w:snapToGrid w:val="0"/>
        <w:ind w:firstLine="480"/>
        <w:rPr>
          <w:rFonts w:hint="eastAsia"/>
          <w:color w:val="000000"/>
        </w:rPr>
      </w:pPr>
      <w:r>
        <w:rPr>
          <w:rFonts w:hint="eastAsia"/>
          <w:color w:val="000000"/>
        </w:rPr>
        <w:t>1、项目说明见投标须知前附表(以下称“前附表”)第1项所述。</w:t>
      </w:r>
    </w:p>
    <w:p>
      <w:pPr>
        <w:pStyle w:val="24"/>
        <w:tabs>
          <w:tab w:val="left" w:pos="6510"/>
        </w:tabs>
        <w:snapToGrid w:val="0"/>
        <w:ind w:firstLine="480"/>
        <w:rPr>
          <w:rFonts w:hint="eastAsia"/>
          <w:color w:val="000000"/>
        </w:rPr>
      </w:pPr>
      <w:r>
        <w:rPr>
          <w:rFonts w:hint="eastAsia"/>
          <w:color w:val="000000"/>
        </w:rPr>
        <w:t>2、采购单位</w:t>
      </w:r>
      <w:r>
        <w:rPr>
          <w:rFonts w:hint="eastAsia"/>
          <w:lang w:eastAsia="zh-CN"/>
        </w:rPr>
        <w:t>杭州市余杭区瓶窑镇人民政府</w:t>
      </w:r>
      <w:r>
        <w:rPr>
          <w:rFonts w:hint="eastAsia"/>
          <w:color w:val="000000"/>
        </w:rPr>
        <w:t>为本项目的招标人（合同中的甲方），</w:t>
      </w:r>
      <w:r>
        <w:rPr>
          <w:rFonts w:hint="eastAsia"/>
          <w:color w:val="000000"/>
          <w:lang w:eastAsia="zh-CN"/>
        </w:rPr>
        <w:t>浙江文华建设项目管理有限公司</w:t>
      </w:r>
      <w:r>
        <w:rPr>
          <w:rFonts w:hint="eastAsia"/>
          <w:color w:val="000000"/>
          <w:lang w:val="en-US" w:eastAsia="zh-CN"/>
        </w:rPr>
        <w:t xml:space="preserve"> </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24"/>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27"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27"/>
    </w:p>
    <w:p>
      <w:pPr>
        <w:pStyle w:val="24"/>
        <w:snapToGrid w:val="0"/>
        <w:ind w:firstLine="480"/>
        <w:rPr>
          <w:rFonts w:hint="eastAsia"/>
          <w:color w:val="000000"/>
        </w:rPr>
      </w:pPr>
      <w:r>
        <w:rPr>
          <w:rFonts w:hint="eastAsia"/>
          <w:color w:val="000000"/>
        </w:rPr>
        <w:t>公开招标。</w:t>
      </w:r>
      <w:bookmarkEnd w:id="23"/>
      <w:bookmarkEnd w:id="24"/>
      <w:bookmarkStart w:id="28" w:name="_Hlt68516771"/>
      <w:bookmarkEnd w:id="28"/>
      <w:bookmarkStart w:id="29" w:name="_Hlt74388212"/>
      <w:bookmarkEnd w:id="29"/>
    </w:p>
    <w:p>
      <w:pPr>
        <w:snapToGrid w:val="0"/>
        <w:spacing w:line="360" w:lineRule="auto"/>
        <w:rPr>
          <w:rFonts w:hint="eastAsia" w:ascii="宋体" w:hAnsi="宋体" w:cs="宋体"/>
          <w:b/>
          <w:color w:val="000000"/>
          <w:sz w:val="24"/>
        </w:rPr>
      </w:pPr>
      <w:bookmarkStart w:id="30" w:name="_Hlt74730303"/>
      <w:bookmarkStart w:id="31"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0" w:firstLineChars="200"/>
        <w:rPr>
          <w:rFonts w:hint="eastAsia" w:ascii="宋体" w:hAnsi="宋体" w:cs="宋体"/>
          <w:color w:val="000000"/>
          <w:sz w:val="24"/>
          <w:lang w:val="zh-CN"/>
        </w:rPr>
      </w:pPr>
      <w:r>
        <w:rPr>
          <w:rFonts w:hint="eastAsia" w:ascii="宋体" w:hAnsi="宋体" w:cs="宋体"/>
          <w:sz w:val="24"/>
        </w:rPr>
        <w:t>本次招标的</w:t>
      </w:r>
      <w:r>
        <w:rPr>
          <w:rFonts w:hint="eastAsia" w:ascii="宋体" w:hAnsi="宋体" w:cs="宋体"/>
          <w:sz w:val="24"/>
          <w:lang w:eastAsia="zh-CN"/>
        </w:rPr>
        <w:t>瓶窑镇劳务派遣用工单位采购项目</w:t>
      </w:r>
      <w:r>
        <w:rPr>
          <w:rFonts w:hint="eastAsia" w:ascii="宋体" w:hAnsi="宋体" w:cs="宋体"/>
          <w:sz w:val="24"/>
        </w:rPr>
        <w:t>具体包括按提供符合采购人要求的服务外包人员，在服务期内为</w:t>
      </w:r>
      <w:r>
        <w:rPr>
          <w:rFonts w:hint="eastAsia" w:ascii="Times New Roman" w:hAnsi="Times New Roman"/>
          <w:sz w:val="24"/>
          <w:szCs w:val="24"/>
          <w:lang w:val="en-US" w:eastAsia="zh-CN"/>
        </w:rPr>
        <w:t>公共场所和重大工程场所、重大节庆会展的安保巡逻等服务</w:t>
      </w:r>
      <w:r>
        <w:rPr>
          <w:rFonts w:hint="eastAsia" w:ascii="宋体" w:hAnsi="宋体" w:cs="宋体"/>
          <w:color w:val="000000"/>
          <w:kern w:val="0"/>
          <w:sz w:val="24"/>
        </w:rPr>
        <w:t>，具体要求详见本招标文件“第三部分——项目技术规范和服务要求”</w:t>
      </w:r>
      <w:r>
        <w:rPr>
          <w:rFonts w:hint="eastAsia" w:ascii="宋体" w:hAnsi="宋体" w:cs="宋体"/>
          <w:color w:val="000000"/>
          <w:sz w:val="24"/>
        </w:rPr>
        <w:t>。</w:t>
      </w:r>
    </w:p>
    <w:p>
      <w:pPr>
        <w:pStyle w:val="7"/>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30"/>
    <w:bookmarkEnd w:id="31"/>
    <w:p>
      <w:pPr>
        <w:snapToGrid w:val="0"/>
        <w:spacing w:line="360" w:lineRule="auto"/>
        <w:ind w:firstLine="523" w:firstLineChars="218"/>
        <w:rPr>
          <w:rFonts w:hint="eastAsia" w:ascii="宋体" w:hAnsi="宋体" w:cs="宋体"/>
          <w:color w:val="000000"/>
          <w:sz w:val="24"/>
          <w:lang w:val="zh-CN"/>
        </w:rPr>
      </w:pPr>
    </w:p>
    <w:p>
      <w:pPr>
        <w:shd w:val="clear" w:color="auto" w:fill="FFFFFF"/>
        <w:snapToGrid w:val="0"/>
        <w:spacing w:line="360" w:lineRule="auto"/>
        <w:jc w:val="center"/>
        <w:outlineLvl w:val="1"/>
        <w:rPr>
          <w:rFonts w:hint="eastAsia" w:ascii="宋体" w:hAnsi="宋体" w:cs="宋体"/>
          <w:b/>
          <w:bCs/>
          <w:color w:val="000000"/>
          <w:sz w:val="24"/>
        </w:rPr>
      </w:pPr>
      <w:bookmarkStart w:id="32" w:name="_Toc33194389"/>
      <w:r>
        <w:rPr>
          <w:rFonts w:hint="eastAsia" w:ascii="宋体" w:hAnsi="宋体" w:cs="宋体"/>
          <w:b/>
          <w:bCs/>
          <w:color w:val="000000"/>
          <w:sz w:val="24"/>
        </w:rPr>
        <w:t>二、招标文件</w:t>
      </w:r>
      <w:bookmarkEnd w:id="25"/>
      <w:bookmarkEnd w:id="26"/>
      <w:bookmarkEnd w:id="32"/>
    </w:p>
    <w:p>
      <w:pPr>
        <w:shd w:val="clear" w:color="auto" w:fill="FFFFFF"/>
        <w:snapToGrid w:val="0"/>
        <w:spacing w:line="360" w:lineRule="auto"/>
        <w:rPr>
          <w:rFonts w:hint="eastAsia" w:ascii="宋体" w:hAnsi="宋体" w:cs="宋体"/>
          <w:b/>
          <w:bCs/>
          <w:color w:val="000000"/>
          <w:sz w:val="24"/>
        </w:rPr>
      </w:pPr>
      <w:bookmarkStart w:id="33" w:name="_Toc91899880"/>
      <w:bookmarkStart w:id="34" w:name="_Hlt74730307"/>
      <w:r>
        <w:rPr>
          <w:rFonts w:hint="eastAsia" w:ascii="宋体" w:hAnsi="宋体" w:cs="宋体"/>
          <w:b/>
          <w:bCs/>
          <w:color w:val="000000"/>
          <w:sz w:val="24"/>
        </w:rPr>
        <w:t>（一）招标文件的构成</w:t>
      </w:r>
      <w:bookmarkEnd w:id="33"/>
    </w:p>
    <w:bookmarkEnd w:id="34"/>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1、招标文件包括下列文件及附件</w:t>
      </w:r>
    </w:p>
    <w:p>
      <w:pPr>
        <w:numPr>
          <w:ilvl w:val="0"/>
          <w:numId w:val="7"/>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第一部分  招标公告</w:t>
      </w:r>
    </w:p>
    <w:p>
      <w:pPr>
        <w:numPr>
          <w:ilvl w:val="0"/>
          <w:numId w:val="7"/>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第二部分  编制和提交投标文件须知</w:t>
      </w:r>
    </w:p>
    <w:p>
      <w:pPr>
        <w:numPr>
          <w:ilvl w:val="0"/>
          <w:numId w:val="7"/>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第三部分  项目技术规范和服务要求</w:t>
      </w:r>
    </w:p>
    <w:p>
      <w:pPr>
        <w:numPr>
          <w:ilvl w:val="0"/>
          <w:numId w:val="7"/>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第四部分  合同主要条款</w:t>
      </w:r>
    </w:p>
    <w:p>
      <w:pPr>
        <w:numPr>
          <w:ilvl w:val="0"/>
          <w:numId w:val="7"/>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7"/>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20"/>
        <w:snapToGrid w:val="0"/>
        <w:spacing w:before="0"/>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1、供应商认为招标文件使自己的权益受到损害的，可以自获取招标文件之日（获取截止日之后收到招标文件的，以获取截止日为准）起7个工作日内，以书面形式向采购人和采购代理机构提出质疑。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000000"/>
          <w:sz w:val="24"/>
        </w:rPr>
      </w:pPr>
      <w:r>
        <w:rPr>
          <w:rFonts w:hint="eastAsia" w:ascii="宋体" w:hAnsi="宋体" w:cs="宋体"/>
          <w:color w:val="000000"/>
          <w:sz w:val="24"/>
        </w:rPr>
        <w:t>2、投标人一旦参与本次采购活动，即被视为接受了本招标文件的所有内容，如有任何异议，均已在答疑截止时间前提出。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2、若有必要，招标代理机构将酌情延长递交投标文件的截止日期。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20"/>
        <w:snapToGrid w:val="0"/>
        <w:spacing w:before="0"/>
        <w:ind w:firstLine="480"/>
        <w:rPr>
          <w:rFonts w:hint="eastAsia" w:ascii="宋体" w:hAnsi="宋体" w:eastAsia="宋体" w:cs="宋体"/>
          <w:color w:val="000000"/>
        </w:rPr>
      </w:pPr>
      <w:r>
        <w:rPr>
          <w:rFonts w:hint="eastAsia" w:ascii="宋体" w:hAnsi="宋体" w:eastAsia="宋体" w:cs="宋体"/>
          <w:color w:val="000000"/>
        </w:rPr>
        <w:t>1、报价</w:t>
      </w:r>
    </w:p>
    <w:p>
      <w:pPr>
        <w:pStyle w:val="20"/>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hint="eastAsia" w:ascii="宋体" w:hAnsi="宋体" w:cs="宋体"/>
          <w:color w:val="000000"/>
          <w:sz w:val="24"/>
        </w:rPr>
        <w:t>4、投标人对在合同执行中，除上述费用及招标文件规定的由中标人负责的工作范围以外需要招标人协调或提供便利的工作应当在投标文件中说明。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hint="eastAsia" w:ascii="宋体" w:hAnsi="宋体" w:cs="宋体"/>
          <w:color w:val="000000"/>
        </w:rPr>
      </w:pPr>
      <w:r>
        <w:rPr>
          <w:rFonts w:hint="eastAsia" w:ascii="宋体" w:hAnsi="宋体" w:cs="宋体"/>
          <w:color w:val="000000"/>
          <w:sz w:val="24"/>
        </w:rPr>
        <w:t xml:space="preserve">    </w:t>
      </w:r>
    </w:p>
    <w:p>
      <w:pPr>
        <w:shd w:val="clear" w:color="auto" w:fill="FFFFFF"/>
        <w:snapToGrid w:val="0"/>
        <w:spacing w:line="360" w:lineRule="auto"/>
        <w:jc w:val="center"/>
        <w:outlineLvl w:val="1"/>
        <w:rPr>
          <w:rFonts w:hint="eastAsia" w:ascii="宋体" w:hAnsi="宋体" w:cs="宋体"/>
          <w:b/>
          <w:bCs/>
          <w:color w:val="000000"/>
          <w:sz w:val="24"/>
        </w:rPr>
      </w:pPr>
      <w:bookmarkStart w:id="35" w:name="_Toc33194390"/>
      <w:r>
        <w:rPr>
          <w:rFonts w:hint="eastAsia" w:ascii="宋体" w:hAnsi="宋体" w:cs="宋体"/>
          <w:b/>
          <w:bCs/>
          <w:color w:val="000000"/>
          <w:sz w:val="24"/>
        </w:rPr>
        <w:t>三、</w:t>
      </w:r>
      <w:bookmarkStart w:id="36" w:name="_Hlt75236011"/>
      <w:bookmarkEnd w:id="36"/>
      <w:bookmarkStart w:id="37" w:name="_Toc354996698"/>
      <w:bookmarkStart w:id="38" w:name="_Toc91899884"/>
      <w:bookmarkStart w:id="39" w:name="_Toc233618974"/>
      <w:r>
        <w:rPr>
          <w:rFonts w:hint="eastAsia" w:ascii="宋体" w:hAnsi="宋体" w:cs="宋体"/>
          <w:b/>
          <w:bCs/>
          <w:color w:val="000000"/>
          <w:sz w:val="24"/>
        </w:rPr>
        <w:t>投标文件</w:t>
      </w:r>
      <w:bookmarkEnd w:id="35"/>
      <w:bookmarkEnd w:id="37"/>
      <w:bookmarkEnd w:id="38"/>
      <w:bookmarkEnd w:id="39"/>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20"/>
        <w:snapToGrid w:val="0"/>
        <w:spacing w:before="0"/>
        <w:ind w:firstLine="0" w:firstLineChars="0"/>
        <w:rPr>
          <w:rFonts w:hint="eastAsia" w:ascii="宋体" w:hAnsi="宋体" w:eastAsia="宋体" w:cs="宋体"/>
          <w:b/>
          <w:color w:val="000000"/>
          <w:szCs w:val="24"/>
        </w:rPr>
      </w:pPr>
      <w:bookmarkStart w:id="40" w:name="_Toc91899887"/>
      <w:r>
        <w:rPr>
          <w:rFonts w:hint="eastAsia" w:ascii="宋体" w:hAnsi="宋体" w:eastAsia="宋体" w:cs="宋体"/>
          <w:b/>
          <w:color w:val="000000"/>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1、投标人的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（2）最近一年财务报表(复印件，新成立的公司提供情况说明)；</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（8）标供应商不属于公益一类事业单位承诺函。</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2、投标人的报价文件至少应包括以下内容：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（1）投标响应函；</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（2）开标一览表；</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（3）报价明细清单；</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（4）中小企业声明函、监狱企业、残疾人福利性单位及其他相关的充分的证明材料。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3、投标人的商务技术文件至少应包括以下内容：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（1）法定代表人授权委托书；</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（2）法定代表人及授权委托人的身份证(复印件加盖公章)；</w:t>
      </w:r>
    </w:p>
    <w:p>
      <w:pPr>
        <w:snapToGrid w:val="0"/>
        <w:spacing w:line="600" w:lineRule="exact"/>
        <w:ind w:left="420" w:leftChars="200"/>
        <w:rPr>
          <w:rFonts w:hint="eastAsia" w:ascii="宋体" w:hAnsi="宋体" w:cs="宋体"/>
          <w:color w:val="000000"/>
          <w:kern w:val="0"/>
          <w:sz w:val="24"/>
        </w:rPr>
      </w:pPr>
      <w:r>
        <w:rPr>
          <w:rFonts w:hint="eastAsia" w:ascii="宋体" w:hAnsi="宋体" w:cs="宋体"/>
          <w:color w:val="000000"/>
          <w:kern w:val="0"/>
          <w:sz w:val="24"/>
        </w:rPr>
        <w:t>（3）技术偏离表；</w:t>
      </w:r>
    </w:p>
    <w:p>
      <w:pPr>
        <w:snapToGrid w:val="0"/>
        <w:spacing w:line="600" w:lineRule="exact"/>
        <w:ind w:left="420" w:leftChars="200"/>
        <w:rPr>
          <w:rFonts w:hint="eastAsia" w:ascii="宋体" w:hAnsi="宋体" w:cs="宋体"/>
          <w:color w:val="000000"/>
          <w:kern w:val="0"/>
          <w:sz w:val="24"/>
        </w:rPr>
      </w:pPr>
      <w:r>
        <w:rPr>
          <w:rFonts w:hint="eastAsia" w:ascii="宋体" w:hAnsi="宋体" w:cs="宋体"/>
          <w:color w:val="000000"/>
          <w:kern w:val="0"/>
          <w:sz w:val="24"/>
        </w:rPr>
        <w:t>（4）采购需求实质性内容响应表；</w:t>
      </w:r>
    </w:p>
    <w:p>
      <w:pPr>
        <w:snapToGrid w:val="0"/>
        <w:spacing w:line="600" w:lineRule="exact"/>
        <w:ind w:left="420" w:leftChars="200"/>
        <w:rPr>
          <w:rFonts w:hint="eastAsia" w:ascii="宋体" w:hAnsi="宋体" w:cs="宋体"/>
          <w:color w:val="000000"/>
          <w:kern w:val="0"/>
          <w:sz w:val="24"/>
        </w:rPr>
      </w:pPr>
      <w:r>
        <w:rPr>
          <w:rFonts w:hint="eastAsia" w:ascii="宋体" w:hAnsi="宋体" w:cs="宋体"/>
          <w:color w:val="000000"/>
          <w:kern w:val="0"/>
          <w:sz w:val="24"/>
        </w:rPr>
        <w:t>（5）对应评分细则提供相关证</w:t>
      </w:r>
      <w:r>
        <w:rPr>
          <w:rFonts w:hint="eastAsia" w:ascii="宋体" w:hAnsi="宋体" w:cs="宋体"/>
          <w:sz w:val="24"/>
        </w:rPr>
        <w:t>明资料</w:t>
      </w:r>
      <w:r>
        <w:rPr>
          <w:rFonts w:hint="eastAsia" w:ascii="宋体" w:hAnsi="宋体" w:cs="宋体"/>
          <w:color w:val="000000"/>
          <w:kern w:val="0"/>
          <w:sz w:val="24"/>
        </w:rPr>
        <w:t>；</w:t>
      </w:r>
    </w:p>
    <w:p>
      <w:pPr>
        <w:snapToGrid w:val="0"/>
        <w:spacing w:line="6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投标文件中所需的各种证书、证件、证明资料如是复印件，须在复印件上加盖有效公章。</w:t>
      </w:r>
    </w:p>
    <w:p>
      <w:pPr>
        <w:snapToGrid w:val="0"/>
        <w:spacing w:line="6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投标人的投标文件必须按照招标文件要求制作。</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spacing w:line="360" w:lineRule="auto"/>
        <w:rPr>
          <w:rFonts w:hint="eastAsia" w:ascii="宋体" w:hAnsi="宋体" w:cs="宋体"/>
          <w:b/>
          <w:bCs/>
          <w:color w:val="000000"/>
          <w:sz w:val="24"/>
        </w:rPr>
      </w:pPr>
      <w:r>
        <w:rPr>
          <w:rFonts w:hint="eastAsia" w:ascii="宋体" w:hAnsi="宋体" w:cs="宋体"/>
          <w:b/>
          <w:bCs/>
          <w:color w:val="000000"/>
          <w:sz w:val="24"/>
        </w:rPr>
        <w:t>（五）</w:t>
      </w:r>
      <w:bookmarkEnd w:id="40"/>
      <w:bookmarkStart w:id="41" w:name="_Hlt68073093"/>
      <w:bookmarkEnd w:id="41"/>
      <w:bookmarkStart w:id="42" w:name="_Hlt68072998"/>
      <w:bookmarkEnd w:id="42"/>
      <w:bookmarkStart w:id="43" w:name="_Hlt68403820"/>
      <w:bookmarkEnd w:id="43"/>
      <w:bookmarkStart w:id="44" w:name="_Toc86216991"/>
      <w:bookmarkStart w:id="45" w:name="_Toc91899892"/>
      <w:bookmarkStart w:id="46" w:name="_Toc233618975"/>
      <w:r>
        <w:rPr>
          <w:rFonts w:hint="eastAsia" w:ascii="宋体" w:hAnsi="宋体" w:cs="宋体"/>
          <w:b/>
          <w:bCs/>
          <w:color w:val="000000"/>
          <w:sz w:val="24"/>
        </w:rPr>
        <w:t>投标文件编制</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kern w:val="0"/>
          <w:sz w:val="24"/>
        </w:rPr>
        <w:t>5.1</w:t>
      </w:r>
      <w:r>
        <w:rPr>
          <w:rFonts w:hint="eastAsia" w:ascii="宋体" w:hAnsi="宋体" w:cs="宋体"/>
          <w:b/>
          <w:color w:val="000000"/>
          <w:sz w:val="24"/>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cs="宋体"/>
          <w:b/>
          <w:color w:val="000000"/>
          <w:sz w:val="24"/>
        </w:rPr>
      </w:pPr>
      <w:r>
        <w:rPr>
          <w:rFonts w:hint="eastAsia" w:ascii="宋体" w:hAnsi="宋体" w:cs="宋体"/>
          <w:b/>
          <w:color w:val="000000"/>
          <w:sz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5.4《投标文件》内容不完整、编排混乱导致《投标文件》被误读、漏读或者查找不到相关内容的，是投标供应商的责任。</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5.5《投标文件》因字迹潦草或表达不清所引起的后果由投标供应商负责。</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（六）投标文件的签章</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6.1《投标文件》的签章：</w:t>
      </w:r>
      <w:r>
        <w:rPr>
          <w:rFonts w:hint="eastAsia" w:ascii="宋体" w:hAnsi="宋体" w:cs="宋体"/>
          <w:b/>
          <w:color w:val="000000"/>
          <w:sz w:val="24"/>
        </w:rPr>
        <w:t>见《前附表》；</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6.2《投标文件》应由投标供应商法定代表人或其授权代表签字（或盖章），并时加盖投标供应商公章。</w:t>
      </w:r>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6.3“政府采购项目电子交易管理操作指南-供应商”及“政府采购项目电子交易管理操作视频-供应商”，获取方式：供应商账号密码登陆政采云平台后点击我的的工作台，然后点击“服务中心”后下拉框内找到“帮助文档”点击打开在搜索处直接查找即可找到帮忙文档及视频进行查看学习操作流程。</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（七）投标文件的形式</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7.1投标文件的形式：见《前附表》；</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7.3“备份投标文件”：“备份投标文件”是指与“电子加密投标文件”同时生成的数据电文形式的电子文件（备份标书），其他方式编制的“备份投标文件”视为无效的“备份投标文件”。</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（八）投标文件的份数</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sz w:val="24"/>
        </w:rPr>
        <w:t>8.1投标文件的份数：见《前附表》。</w:t>
      </w:r>
    </w:p>
    <w:p>
      <w:pPr>
        <w:shd w:val="clear" w:color="auto" w:fill="FFFFFF"/>
        <w:snapToGrid w:val="0"/>
        <w:spacing w:line="360" w:lineRule="auto"/>
        <w:rPr>
          <w:rFonts w:hint="eastAsia" w:ascii="宋体" w:hAnsi="宋体" w:cs="宋体"/>
          <w:b/>
          <w:bCs/>
          <w:color w:val="000000"/>
          <w:sz w:val="24"/>
        </w:rPr>
      </w:pPr>
    </w:p>
    <w:p>
      <w:pPr>
        <w:snapToGrid w:val="0"/>
        <w:spacing w:line="360" w:lineRule="auto"/>
        <w:jc w:val="center"/>
        <w:outlineLvl w:val="1"/>
        <w:rPr>
          <w:rFonts w:hint="eastAsia" w:ascii="宋体" w:hAnsi="宋体" w:cs="宋体"/>
          <w:b/>
          <w:color w:val="000000"/>
          <w:sz w:val="24"/>
        </w:rPr>
      </w:pPr>
      <w:bookmarkStart w:id="47" w:name="_Toc412730341"/>
      <w:bookmarkStart w:id="48" w:name="_Toc462229099"/>
      <w:bookmarkStart w:id="49" w:name="_Toc33194391"/>
      <w:bookmarkStart w:id="50" w:name="_Toc354996699"/>
      <w:r>
        <w:rPr>
          <w:rFonts w:hint="eastAsia" w:ascii="宋体" w:hAnsi="宋体" w:cs="宋体"/>
          <w:b/>
          <w:color w:val="000000"/>
          <w:sz w:val="24"/>
        </w:rPr>
        <w:t>四、投标</w:t>
      </w:r>
      <w:bookmarkEnd w:id="47"/>
      <w:bookmarkEnd w:id="48"/>
      <w:bookmarkEnd w:id="49"/>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（一）投标文件的上传和递交</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kern w:val="0"/>
          <w:sz w:val="24"/>
        </w:rPr>
        <w:t>1.1“投标文件”的上传、递交：</w:t>
      </w:r>
      <w:r>
        <w:rPr>
          <w:rFonts w:hint="eastAsia" w:ascii="宋体" w:hAnsi="宋体" w:cs="宋体"/>
          <w:b/>
          <w:color w:val="000000"/>
          <w:sz w:val="24"/>
        </w:rPr>
        <w:t>见《前附表》。</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（二）“电子加密投标文件”解密和异常情况处理</w:t>
      </w:r>
    </w:p>
    <w:p>
      <w:pPr>
        <w:spacing w:line="360" w:lineRule="auto"/>
        <w:ind w:firstLine="426" w:firstLineChars="177"/>
        <w:rPr>
          <w:rFonts w:hint="eastAsia" w:ascii="宋体" w:hAnsi="宋体" w:cs="宋体"/>
          <w:color w:val="000000"/>
          <w:sz w:val="24"/>
        </w:rPr>
      </w:pPr>
      <w:r>
        <w:rPr>
          <w:rFonts w:hint="eastAsia" w:ascii="宋体" w:hAnsi="宋体" w:cs="宋体"/>
          <w:b/>
          <w:color w:val="000000"/>
          <w:kern w:val="0"/>
          <w:sz w:val="24"/>
        </w:rPr>
        <w:t>2.1“电子加密投标文件”解密：</w:t>
      </w:r>
      <w:r>
        <w:rPr>
          <w:rFonts w:hint="eastAsia" w:ascii="宋体" w:hAnsi="宋体" w:cs="宋体"/>
          <w:b/>
          <w:color w:val="000000"/>
          <w:sz w:val="24"/>
        </w:rPr>
        <w:t>见《前附表》。</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（三）投标文件的补充、修改或撤回</w:t>
      </w:r>
    </w:p>
    <w:p>
      <w:pPr>
        <w:spacing w:line="360" w:lineRule="auto"/>
        <w:ind w:firstLine="426" w:firstLineChars="177"/>
        <w:rPr>
          <w:rFonts w:hint="eastAsia" w:ascii="宋体" w:hAnsi="宋体" w:cs="宋体"/>
          <w:color w:val="000000"/>
          <w:kern w:val="0"/>
          <w:sz w:val="24"/>
        </w:rPr>
      </w:pPr>
      <w:r>
        <w:rPr>
          <w:rFonts w:hint="eastAsia" w:ascii="宋体" w:hAnsi="宋体" w:cs="宋体"/>
          <w:b/>
          <w:color w:val="000000"/>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3.2投标截止时间后，投标供应商不得撤回、修改《投标文件》。</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（四）投标文件的备选方案</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4.1投标供应商不得递交任何的</w:t>
      </w:r>
      <w:r>
        <w:rPr>
          <w:rFonts w:hint="eastAsia" w:ascii="宋体" w:hAnsi="宋体" w:cs="宋体"/>
          <w:b/>
          <w:color w:val="000000"/>
          <w:kern w:val="0"/>
          <w:sz w:val="24"/>
        </w:rPr>
        <w:t>投标备选（替代）方案</w:t>
      </w:r>
      <w:r>
        <w:rPr>
          <w:rFonts w:hint="eastAsia" w:ascii="宋体" w:hAnsi="宋体" w:cs="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51" w:name="_Toc462229100"/>
      <w:bookmarkStart w:id="52" w:name="_Toc33194392"/>
      <w:r>
        <w:rPr>
          <w:rFonts w:hint="eastAsia" w:ascii="宋体" w:hAnsi="宋体" w:cs="宋体"/>
          <w:b/>
          <w:color w:val="000000"/>
          <w:sz w:val="24"/>
        </w:rPr>
        <w:t>五、开 标</w:t>
      </w:r>
      <w:bookmarkEnd w:id="51"/>
      <w:bookmarkEnd w:id="52"/>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（一）开标形式</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1.1 采购组织机构将按照招标文件规定的时间通过“政府采购云平台”组织开标、开启投标文件，所有供应商均应当准时在线参加。</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 开标准备</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2.1开标的准备工作由采购组织机构负责落实；</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2.2</w:t>
      </w:r>
      <w:r>
        <w:rPr>
          <w:rFonts w:hint="eastAsia" w:ascii="宋体" w:hAnsi="宋体" w:cs="宋体"/>
          <w:b/>
          <w:color w:val="000000"/>
          <w:sz w:val="24"/>
        </w:rPr>
        <w:t>采购组织机构将按照招标文件规定的时间通过“政府采购云平台”组织开标、开启投标文件，所有供应商均应当准时在线参加。</w:t>
      </w:r>
      <w:r>
        <w:rPr>
          <w:rFonts w:hint="eastAsia" w:ascii="宋体" w:hAnsi="宋体" w:cs="宋体"/>
          <w:b/>
          <w:color w:val="000000"/>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（三）开标流程（两阶段）</w:t>
      </w:r>
    </w:p>
    <w:p>
      <w:pPr>
        <w:spacing w:line="360" w:lineRule="auto"/>
        <w:ind w:firstLine="426" w:firstLineChars="177"/>
        <w:jc w:val="left"/>
        <w:rPr>
          <w:rFonts w:hint="eastAsia" w:ascii="宋体" w:hAnsi="宋体" w:cs="宋体"/>
          <w:b/>
          <w:color w:val="000000"/>
          <w:kern w:val="0"/>
          <w:sz w:val="24"/>
        </w:rPr>
      </w:pPr>
      <w:r>
        <w:rPr>
          <w:rFonts w:hint="eastAsia" w:ascii="宋体" w:hAnsi="宋体" w:cs="宋体"/>
          <w:b/>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1</w:t>
      </w:r>
      <w:r>
        <w:rPr>
          <w:rFonts w:hint="eastAsia" w:ascii="宋体" w:hAnsi="宋体" w:cs="Arial"/>
          <w:color w:val="000000"/>
          <w:kern w:val="0"/>
          <w:sz w:val="24"/>
        </w:rPr>
        <w:t>）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2</w:t>
      </w:r>
      <w:r>
        <w:rPr>
          <w:rFonts w:hint="eastAsia" w:ascii="宋体" w:hAnsi="宋体" w:cs="Arial"/>
          <w:color w:val="000000"/>
          <w:kern w:val="0"/>
          <w:sz w:val="24"/>
        </w:rPr>
        <w:t>）投标文件解密结束，各投标人远程签署《政府采购活动现场确认声明书》；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3</w:t>
      </w:r>
      <w:r>
        <w:rPr>
          <w:rFonts w:hint="eastAsia" w:ascii="宋体" w:hAnsi="宋体" w:cs="Arial"/>
          <w:color w:val="000000"/>
          <w:kern w:val="0"/>
          <w:sz w:val="24"/>
        </w:rPr>
        <w:t>）开启投标文件，进入资格审查；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4</w:t>
      </w:r>
      <w:r>
        <w:rPr>
          <w:rFonts w:hint="eastAsia" w:ascii="宋体" w:hAnsi="宋体" w:cs="Arial"/>
          <w:color w:val="000000"/>
          <w:kern w:val="0"/>
          <w:sz w:val="24"/>
        </w:rPr>
        <w:t>）开启资格审查通过的投标供应商的商务技术文件进入符合性审查、商务技术评审；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）第一阶段开标结束。</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宋体"/>
          <w:b/>
          <w:color w:val="000000"/>
          <w:kern w:val="0"/>
          <w:sz w:val="24"/>
        </w:rPr>
      </w:pPr>
      <w:r>
        <w:rPr>
          <w:rFonts w:hint="eastAsia" w:ascii="宋体" w:hAnsi="宋体" w:cs="宋体"/>
          <w:b/>
          <w:color w:val="000000"/>
          <w:kern w:val="0"/>
          <w:sz w:val="24"/>
        </w:rPr>
        <w:t>3.2开标大会第二阶段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w:t>
      </w:r>
      <w:r>
        <w:rPr>
          <w:rFonts w:hint="eastAsia" w:ascii="宋体" w:hAnsi="宋体"/>
          <w:color w:val="000000"/>
          <w:sz w:val="24"/>
        </w:rPr>
        <w:t>符合性审查、商务技术评审结束后，举行开标大会第二阶段会议。首先公布符合性审查、商务技术评审无效供应商名称及理由；公布经商务技术评审后有效投标供应商的名单，同时公布其商务技术部分得分情况。</w:t>
      </w:r>
    </w:p>
    <w:p>
      <w:pPr>
        <w:spacing w:line="360" w:lineRule="auto"/>
        <w:ind w:firstLine="480" w:firstLineChars="200"/>
        <w:jc w:val="left"/>
        <w:rPr>
          <w:rFonts w:hint="eastAsia" w:ascii="宋体" w:hAnsi="宋体" w:cs="Arial"/>
          <w:kern w:val="0"/>
          <w:sz w:val="24"/>
        </w:rPr>
      </w:pPr>
      <w:r>
        <w:rPr>
          <w:rFonts w:hint="eastAsia" w:ascii="宋体" w:hAnsi="宋体" w:cs="Arial"/>
          <w:kern w:val="0"/>
          <w:sz w:val="24"/>
        </w:rPr>
        <w:t>（2）</w:t>
      </w:r>
      <w:r>
        <w:rPr>
          <w:rFonts w:hint="eastAsia" w:ascii="宋体" w:hAnsi="宋体"/>
          <w:color w:val="000000"/>
          <w:sz w:val="24"/>
        </w:rPr>
        <w:t xml:space="preserve">开启符合性审查、商务技术评审有效投标供应商的《报价文件》，公布开标一览表有关内容，同时当场制作开标记录表，供应商通过“政采云远程开标大厅-报价确认”进行价格确认（不予确认的视为无异议）。唱标结束后，由评标委员会对报价的合理性、准确性等进行审查核实。 </w:t>
      </w:r>
    </w:p>
    <w:p>
      <w:pPr>
        <w:spacing w:line="360" w:lineRule="auto"/>
        <w:ind w:firstLine="424" w:firstLineChars="177"/>
        <w:jc w:val="left"/>
        <w:rPr>
          <w:rFonts w:hint="eastAsia" w:ascii="宋体" w:hAnsi="宋体"/>
          <w:color w:val="000000"/>
          <w:sz w:val="24"/>
        </w:rPr>
      </w:pPr>
      <w:r>
        <w:rPr>
          <w:rFonts w:hint="eastAsia" w:ascii="宋体" w:hAnsi="宋体" w:cs="Arial"/>
          <w:kern w:val="0"/>
          <w:sz w:val="24"/>
        </w:rPr>
        <w:t>（3）</w:t>
      </w:r>
      <w:r>
        <w:rPr>
          <w:rFonts w:hint="eastAsia" w:ascii="宋体" w:hAnsi="宋体"/>
          <w:color w:val="000000"/>
          <w:sz w:val="24"/>
        </w:rPr>
        <w:t>评审结束后，公布中标（成交）候选供应商名单，及采购人最终确定中标或成交供应商名单的时间和公告方式等。</w:t>
      </w:r>
    </w:p>
    <w:p>
      <w:pPr>
        <w:spacing w:line="360" w:lineRule="auto"/>
        <w:ind w:firstLine="426" w:firstLineChars="177"/>
        <w:jc w:val="left"/>
        <w:rPr>
          <w:rFonts w:hint="eastAsia" w:ascii="宋体" w:hAnsi="宋体" w:cs="宋体"/>
          <w:b/>
          <w:color w:val="000000"/>
          <w:kern w:val="0"/>
          <w:sz w:val="24"/>
        </w:rPr>
      </w:pPr>
      <w:r>
        <w:rPr>
          <w:rFonts w:hint="eastAsia" w:ascii="宋体" w:hAnsi="宋体" w:cs="宋体"/>
          <w:b/>
          <w:color w:val="000000"/>
          <w:kern w:val="0"/>
          <w:sz w:val="24"/>
        </w:rPr>
        <w:t>特别说明：如遇“政府采购云平台”电子化开标或评审程序调整的，按调整后程序执行。</w:t>
      </w:r>
    </w:p>
    <w:p>
      <w:pPr>
        <w:pStyle w:val="2"/>
        <w:numPr>
          <w:ilvl w:val="0"/>
          <w:numId w:val="0"/>
        </w:numPr>
        <w:tabs>
          <w:tab w:val="left" w:pos="1110"/>
        </w:tabs>
        <w:rPr>
          <w:rFonts w:hint="eastAsia" w:ascii="宋体" w:hAnsi="宋体" w:eastAsia="宋体" w:cs="宋体"/>
          <w:color w:val="000000"/>
          <w:sz w:val="24"/>
          <w:szCs w:val="24"/>
        </w:rPr>
      </w:pPr>
      <w:bookmarkStart w:id="53" w:name="_Toc24550037"/>
      <w:bookmarkStart w:id="54" w:name="_Toc33194393"/>
      <w:r>
        <w:rPr>
          <w:rFonts w:hint="eastAsia" w:ascii="宋体" w:hAnsi="宋体" w:eastAsia="宋体" w:cs="宋体"/>
          <w:color w:val="000000"/>
          <w:sz w:val="24"/>
          <w:szCs w:val="24"/>
        </w:rPr>
        <w:t>（四）投标供应商资格审查</w:t>
      </w:r>
      <w:bookmarkEnd w:id="53"/>
      <w:bookmarkEnd w:id="54"/>
    </w:p>
    <w:p>
      <w:pPr>
        <w:spacing w:line="360" w:lineRule="auto"/>
        <w:ind w:firstLine="426" w:firstLineChars="177"/>
        <w:rPr>
          <w:rFonts w:hint="eastAsia" w:ascii="宋体" w:hAnsi="宋体" w:cs="宋体"/>
          <w:color w:val="000000"/>
          <w:sz w:val="24"/>
        </w:rPr>
      </w:pPr>
      <w:r>
        <w:rPr>
          <w:rFonts w:hint="eastAsia" w:ascii="宋体" w:hAnsi="宋体" w:cs="宋体"/>
          <w:b/>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sz w:val="24"/>
        </w:rPr>
        <w:t>4.2投标供应商提交的资格证明材料无法证明其符合招标文件规定的“投标供应商资格要求”的，采购人或采购代理机构</w:t>
      </w:r>
      <w:r>
        <w:rPr>
          <w:rFonts w:hint="eastAsia" w:ascii="宋体" w:hAnsi="宋体" w:cs="宋体"/>
          <w:b/>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sz w:val="24"/>
        </w:rPr>
        <w:t>4</w:t>
      </w:r>
      <w:r>
        <w:rPr>
          <w:rFonts w:hint="eastAsia" w:ascii="宋体" w:hAnsi="宋体" w:cs="宋体"/>
          <w:b/>
          <w:color w:val="000000"/>
          <w:kern w:val="0"/>
          <w:sz w:val="24"/>
        </w:rPr>
        <w:t>.3单位负责人为同一人或者存在直接控股、管理关系的不同供应商参加同一合同项下的政府采购活动的，相关投标供应商均作资格无效处理。</w:t>
      </w:r>
    </w:p>
    <w:bookmarkEnd w:id="44"/>
    <w:bookmarkEnd w:id="45"/>
    <w:bookmarkEnd w:id="46"/>
    <w:bookmarkEnd w:id="50"/>
    <w:p>
      <w:pPr>
        <w:snapToGrid w:val="0"/>
        <w:spacing w:line="360" w:lineRule="auto"/>
        <w:jc w:val="center"/>
        <w:outlineLvl w:val="1"/>
        <w:rPr>
          <w:rFonts w:hint="eastAsia" w:ascii="宋体" w:hAnsi="宋体" w:cs="宋体"/>
          <w:b/>
          <w:color w:val="000000"/>
          <w:sz w:val="24"/>
        </w:rPr>
      </w:pPr>
      <w:bookmarkStart w:id="55" w:name="_Toc412730343"/>
      <w:bookmarkStart w:id="56" w:name="_Toc462229101"/>
      <w:bookmarkStart w:id="57" w:name="_Toc354996702"/>
      <w:bookmarkStart w:id="58" w:name="_Toc86216994"/>
      <w:bookmarkStart w:id="59" w:name="_Toc233618978"/>
    </w:p>
    <w:p>
      <w:pPr>
        <w:snapToGrid w:val="0"/>
        <w:spacing w:line="360" w:lineRule="auto"/>
        <w:jc w:val="center"/>
        <w:outlineLvl w:val="1"/>
        <w:rPr>
          <w:rFonts w:hint="eastAsia" w:ascii="宋体" w:hAnsi="宋体" w:cs="宋体"/>
          <w:b/>
          <w:color w:val="000000"/>
          <w:sz w:val="24"/>
        </w:rPr>
      </w:pPr>
      <w:bookmarkStart w:id="60" w:name="_Toc33194394"/>
      <w:r>
        <w:rPr>
          <w:rFonts w:hint="eastAsia" w:ascii="宋体" w:hAnsi="宋体" w:cs="宋体"/>
          <w:b/>
          <w:color w:val="000000"/>
          <w:sz w:val="24"/>
        </w:rPr>
        <w:t>六、评 标</w:t>
      </w:r>
      <w:bookmarkEnd w:id="55"/>
      <w:bookmarkEnd w:id="56"/>
      <w:bookmarkEnd w:id="60"/>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1.1采购人或采购代理机构负责组织本项目的评审工作，并依据《政府采购货物和服务招标投标管理办法（财政部第87号令）》第四十五条的相关规定履行职责。</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2.2评标委员会成员名单在评审结果（采购结果）公告前保密。</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kern w:val="0"/>
          <w:sz w:val="24"/>
        </w:rPr>
        <w:t>3.1评标委员会负责具体评审事务，并独立履行下列职责：</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（1）审查、评价投标文件是否符合招标文件的商务、技术等实质性要求；</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（2）要求投标人对投标文件有关事项作出澄清或者说明；</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（3）对投标文件进行比较和评价；</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（4）确定中标候选人名单，以及根据采购人委托直接确定中标人；</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（5）向采购人、采购代理机构或者有关部门报告评审中发现的违法行为。</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4.1评审原则：</w:t>
      </w:r>
      <w:r>
        <w:rPr>
          <w:rFonts w:hint="eastAsia" w:ascii="宋体" w:hAnsi="宋体" w:cs="宋体"/>
          <w:color w:val="000000"/>
          <w:kern w:val="0"/>
          <w:sz w:val="24"/>
        </w:rPr>
        <w:t>评标委员会</w:t>
      </w:r>
      <w:r>
        <w:rPr>
          <w:rFonts w:hint="eastAsia" w:ascii="宋体" w:hAnsi="宋体" w:cs="宋体"/>
          <w:color w:val="000000"/>
          <w:sz w:val="24"/>
        </w:rPr>
        <w:t>按照客观、公正、审慎、择优的原则，根据招标文件规定的评审程序、评审方法和评审标准进行独立评审。</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4.2评审工作将依据</w:t>
      </w:r>
      <w:r>
        <w:rPr>
          <w:rFonts w:hint="eastAsia" w:ascii="宋体" w:hAnsi="宋体" w:cs="宋体"/>
          <w:color w:val="000000"/>
          <w:kern w:val="0"/>
          <w:sz w:val="24"/>
        </w:rPr>
        <w:t>招标文件、投标文件及招标文件中事先已列明的内容进行（如现场方案讲解、演示等）。</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spacing w:line="360" w:lineRule="auto"/>
        <w:ind w:firstLine="424" w:firstLineChars="177"/>
        <w:rPr>
          <w:rFonts w:hint="eastAsia" w:ascii="宋体" w:hAnsi="宋体" w:cs="宋体"/>
          <w:bCs/>
          <w:color w:val="000000"/>
          <w:sz w:val="24"/>
        </w:rPr>
      </w:pPr>
      <w:r>
        <w:rPr>
          <w:rFonts w:hint="eastAsia" w:ascii="宋体" w:hAnsi="宋体" w:cs="宋体"/>
          <w:bCs/>
          <w:color w:val="000000"/>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sz w:val="24"/>
        </w:rPr>
        <w:t>6.1评标委员会成员必须严格遵守保密规定，不得泄露评审的有关情况</w:t>
      </w:r>
      <w:r>
        <w:rPr>
          <w:rFonts w:hint="eastAsia" w:ascii="宋体" w:hAnsi="宋体" w:cs="宋体"/>
          <w:color w:val="000000"/>
          <w:kern w:val="0"/>
          <w:sz w:val="24"/>
        </w:rPr>
        <w:t>，任何单位和个人不得干扰、影响评标的正常进行，评标委员会成员不得私下与投标供应商接触，不得出现浙江省政府采购活动现场组织管理办法中规定的其他禁止行为。</w:t>
      </w:r>
    </w:p>
    <w:p>
      <w:pPr>
        <w:pStyle w:val="2"/>
        <w:numPr>
          <w:ilvl w:val="0"/>
          <w:numId w:val="0"/>
        </w:numPr>
        <w:tabs>
          <w:tab w:val="left" w:pos="1110"/>
        </w:tabs>
        <w:rPr>
          <w:rFonts w:hint="eastAsia" w:ascii="宋体" w:hAnsi="宋体" w:eastAsia="宋体" w:cs="宋体"/>
          <w:color w:val="000000"/>
          <w:sz w:val="24"/>
          <w:szCs w:val="24"/>
        </w:rPr>
      </w:pPr>
      <w:bookmarkStart w:id="61" w:name="_Toc24550043"/>
      <w:bookmarkStart w:id="62" w:name="_Toc33194395"/>
      <w:r>
        <w:rPr>
          <w:rFonts w:hint="eastAsia" w:ascii="宋体" w:hAnsi="宋体" w:eastAsia="宋体" w:cs="宋体"/>
          <w:color w:val="000000"/>
          <w:sz w:val="24"/>
          <w:szCs w:val="24"/>
        </w:rPr>
        <w:t>（七）</w:t>
      </w:r>
      <w:bookmarkEnd w:id="61"/>
      <w:bookmarkStart w:id="63" w:name="_Toc24550044"/>
      <w:r>
        <w:rPr>
          <w:rFonts w:hint="eastAsia" w:ascii="宋体" w:hAnsi="宋体" w:eastAsia="宋体" w:cs="宋体"/>
          <w:color w:val="000000"/>
          <w:sz w:val="24"/>
          <w:szCs w:val="24"/>
        </w:rPr>
        <w:t>评审流程及内容</w:t>
      </w:r>
      <w:bookmarkEnd w:id="62"/>
      <w:bookmarkEnd w:id="63"/>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本项目具体的评审事务由评标委员会负责，评审流程及内容如下：</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7.1 评审前准备</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7.1.1由评审专家推选评审小组组长，采购人代表不得担任评审小组组长。</w:t>
      </w:r>
    </w:p>
    <w:p>
      <w:pPr>
        <w:spacing w:line="360" w:lineRule="auto"/>
        <w:ind w:firstLine="424" w:firstLineChars="177"/>
        <w:rPr>
          <w:rFonts w:hint="eastAsia" w:ascii="宋体" w:hAnsi="宋体" w:cs="宋体"/>
          <w:b/>
          <w:color w:val="000000"/>
          <w:kern w:val="0"/>
          <w:sz w:val="24"/>
        </w:rPr>
      </w:pPr>
      <w:r>
        <w:rPr>
          <w:rFonts w:hint="eastAsia" w:ascii="宋体" w:hAnsi="宋体" w:cs="宋体"/>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4"/>
        <w:numPr>
          <w:ilvl w:val="2"/>
          <w:numId w:val="0"/>
        </w:numPr>
        <w:spacing w:before="0" w:after="0"/>
        <w:jc w:val="both"/>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7.3.1对于投标文件中含义不明确、同类问题表述不一致或者有明显文字和计算错误的内容，评标委员会将以书面形式</w:t>
      </w:r>
      <w:r>
        <w:rPr>
          <w:rFonts w:hint="eastAsia" w:ascii="宋体" w:hAnsi="宋体" w:cs="宋体"/>
          <w:b/>
          <w:bCs/>
          <w:color w:val="000000"/>
          <w:kern w:val="0"/>
          <w:sz w:val="24"/>
        </w:rPr>
        <w:t>（或通过“政府采购云平台”在线询标）</w:t>
      </w:r>
      <w:r>
        <w:rPr>
          <w:rFonts w:hint="eastAsia" w:ascii="宋体" w:hAnsi="宋体" w:cs="宋体"/>
          <w:color w:val="000000"/>
          <w:kern w:val="0"/>
          <w:sz w:val="24"/>
        </w:rPr>
        <w:t>的形式要求投标供应商在规定的时间内作出必要的澄清、说明或者补正，投标供应商澄清、说明或补正时间为30分钟。</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7.4 投标文件的错误修正</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7.4.1《投标文件》如果出现计算或表达上的错误，修正错误的原则如下：</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（1）投标文件中开标一览表（报价表）内容与投标文件中相应内容不一致的，以开标一览表（报价表）为准。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（2）《投标文件》的大写金额和小写金额不一致的，以大写金额为准；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（3）单价金额小数点或者百分比有明显错位的，应以开标一览表（报价表）的总价为准，并修改单价；</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（4）总价金额与按单价汇总金额不一致的，以单价金额计算结果为准。</w:t>
      </w:r>
    </w:p>
    <w:p>
      <w:pPr>
        <w:spacing w:line="360" w:lineRule="auto"/>
        <w:ind w:firstLine="420" w:firstLineChars="175"/>
        <w:rPr>
          <w:rFonts w:hint="eastAsia" w:ascii="宋体" w:hAnsi="宋体" w:cs="宋体"/>
        </w:rPr>
      </w:pPr>
      <w:r>
        <w:rPr>
          <w:rFonts w:hint="eastAsia" w:ascii="宋体" w:hAnsi="宋体" w:cs="宋体"/>
          <w:color w:val="000000"/>
          <w:kern w:val="0"/>
          <w:sz w:val="24"/>
        </w:rPr>
        <w:t>7.4.2对不同文字文本《投标文件》的解释发生异议的，以中文文本为准。</w:t>
      </w:r>
    </w:p>
    <w:p>
      <w:pPr>
        <w:pStyle w:val="25"/>
        <w:adjustRightInd/>
        <w:snapToGrid w:val="0"/>
        <w:spacing w:before="0" w:line="360" w:lineRule="auto"/>
        <w:ind w:left="0" w:firstLine="0"/>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hint="eastAsia" w:ascii="宋体" w:hAnsi="宋体" w:cs="宋体"/>
          <w:b/>
          <w:color w:val="000000"/>
          <w:kern w:val="0"/>
          <w:sz w:val="24"/>
        </w:rPr>
      </w:pPr>
      <w:bookmarkStart w:id="64" w:name="_Hlk33211013"/>
      <w:r>
        <w:rPr>
          <w:rFonts w:hint="eastAsia" w:ascii="宋体" w:hAnsi="宋体" w:cs="宋体"/>
          <w:b/>
          <w:color w:val="000000"/>
          <w:kern w:val="0"/>
          <w:sz w:val="24"/>
        </w:rPr>
        <w:t>8.1商务、技术文件符合性审查中，存在下列情形之一的，经评标委员会认定后作无效标处理：</w:t>
      </w:r>
    </w:p>
    <w:p>
      <w:pPr>
        <w:pStyle w:val="2"/>
        <w:numPr>
          <w:ilvl w:val="0"/>
          <w:numId w:val="0"/>
        </w:numPr>
        <w:tabs>
          <w:tab w:val="left" w:pos="1110"/>
        </w:tabs>
        <w:ind w:left="106" w:firstLine="241" w:firstLineChars="100"/>
        <w:jc w:val="left"/>
        <w:rPr>
          <w:rFonts w:hint="eastAsia" w:ascii="宋体" w:hAnsi="宋体" w:eastAsia="宋体" w:cs="宋体"/>
          <w:bCs w:val="0"/>
          <w:sz w:val="24"/>
          <w:szCs w:val="24"/>
        </w:rPr>
      </w:pPr>
      <w:bookmarkStart w:id="65" w:name="_Toc33194396"/>
      <w:r>
        <w:rPr>
          <w:rFonts w:hint="eastAsia" w:ascii="宋体" w:hAnsi="宋体" w:eastAsia="宋体" w:cs="宋体"/>
          <w:bCs w:val="0"/>
          <w:color w:val="000000"/>
          <w:sz w:val="24"/>
          <w:szCs w:val="24"/>
        </w:rPr>
        <w:t>（1）投标文件未有效授权，法定代表人授权委托书等填写不完整或有涂改的；</w:t>
      </w:r>
      <w:bookmarkEnd w:id="65"/>
    </w:p>
    <w:p>
      <w:pPr>
        <w:spacing w:line="360" w:lineRule="auto"/>
        <w:ind w:firstLine="426" w:firstLineChars="177"/>
        <w:rPr>
          <w:rFonts w:hint="eastAsia" w:ascii="宋体" w:hAnsi="宋体" w:cs="宋体"/>
          <w:b/>
          <w:sz w:val="24"/>
        </w:rPr>
      </w:pPr>
      <w:r>
        <w:rPr>
          <w:rFonts w:hint="eastAsia" w:ascii="宋体" w:hAnsi="宋体" w:cs="宋体"/>
          <w:b/>
          <w:sz w:val="24"/>
        </w:rPr>
        <w:t>（2）投标文件没有对本招标文件作出实质性响应的，或不满足（不响应）本招标文件中标注“▲”的实质性要求条款的，或存在招标文件中明确规定的其他无效标情形的；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（3）投标文件存在一个或一个以上备选（替代）投标方案的；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（4）仅提交“备份投标文件”的；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（5）文件组成内容不齐全，本招标文件规定必须提供而未提供的（属于资格审查范围的除外）；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（6）投标文件标注的响应或偏离情况与事实不符，或提供了虚假材料的；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（7）不响应或擅自改变本招标文件要求或投标文件有采购人不能接受的附加条件的；</w:t>
      </w:r>
    </w:p>
    <w:p>
      <w:pPr>
        <w:spacing w:line="360" w:lineRule="auto"/>
        <w:ind w:firstLine="426" w:firstLineChars="177"/>
        <w:rPr>
          <w:rFonts w:hint="eastAsia" w:ascii="宋体" w:hAnsi="宋体" w:cs="宋体"/>
          <w:b/>
          <w:sz w:val="24"/>
        </w:rPr>
      </w:pPr>
      <w:r>
        <w:rPr>
          <w:rFonts w:hint="eastAsia" w:ascii="宋体" w:hAnsi="宋体" w:cs="宋体"/>
          <w:b/>
          <w:sz w:val="24"/>
        </w:rPr>
        <w:t>（8）参加同一合同项下政府采购活动的不同供应商之间存在利害关系并且存在影响政府采购公平竞争行为的；</w:t>
      </w:r>
    </w:p>
    <w:p>
      <w:pPr>
        <w:pStyle w:val="2"/>
        <w:numPr>
          <w:ilvl w:val="0"/>
          <w:numId w:val="0"/>
        </w:numPr>
        <w:tabs>
          <w:tab w:val="left" w:pos="1110"/>
        </w:tabs>
        <w:ind w:left="560" w:firstLine="5" w:firstLineChars="2"/>
        <w:rPr>
          <w:rFonts w:hint="eastAsia" w:ascii="宋体" w:hAnsi="宋体" w:eastAsia="宋体" w:cs="宋体"/>
          <w:bCs w:val="0"/>
          <w:color w:val="000000"/>
          <w:sz w:val="24"/>
          <w:szCs w:val="24"/>
        </w:rPr>
      </w:pPr>
      <w:bookmarkStart w:id="66" w:name="_Toc33194397"/>
      <w:r>
        <w:rPr>
          <w:rFonts w:hint="eastAsia" w:ascii="宋体" w:hAnsi="宋体" w:eastAsia="宋体" w:cs="宋体"/>
          <w:bCs w:val="0"/>
          <w:sz w:val="24"/>
          <w:szCs w:val="24"/>
        </w:rPr>
        <w:t>（9）</w:t>
      </w:r>
      <w:r>
        <w:rPr>
          <w:rFonts w:hint="eastAsia" w:ascii="宋体" w:hAnsi="宋体" w:eastAsia="宋体" w:cs="宋体"/>
          <w:bCs w:val="0"/>
          <w:color w:val="000000"/>
          <w:sz w:val="24"/>
          <w:szCs w:val="24"/>
        </w:rPr>
        <w:t>招标人拟采购的产品如属于品目清单范围内的强制采购品目的，投标人未</w:t>
      </w:r>
      <w:bookmarkEnd w:id="66"/>
    </w:p>
    <w:p>
      <w:pPr>
        <w:pStyle w:val="2"/>
        <w:numPr>
          <w:ilvl w:val="0"/>
          <w:numId w:val="0"/>
        </w:numPr>
        <w:tabs>
          <w:tab w:val="left" w:pos="1110"/>
        </w:tabs>
        <w:ind w:left="106"/>
        <w:rPr>
          <w:rFonts w:hint="eastAsia" w:ascii="宋体" w:hAnsi="宋体" w:eastAsia="宋体" w:cs="宋体"/>
          <w:bCs w:val="0"/>
          <w:sz w:val="24"/>
          <w:szCs w:val="24"/>
        </w:rPr>
      </w:pPr>
      <w:bookmarkStart w:id="67" w:name="_Toc33194398"/>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67"/>
    </w:p>
    <w:p>
      <w:pPr>
        <w:spacing w:line="360" w:lineRule="auto"/>
        <w:ind w:firstLine="426" w:firstLineChars="177"/>
        <w:rPr>
          <w:rFonts w:hint="eastAsia" w:ascii="宋体" w:hAnsi="宋体" w:cs="宋体"/>
          <w:b/>
          <w:sz w:val="24"/>
        </w:rPr>
      </w:pPr>
      <w:r>
        <w:rPr>
          <w:rFonts w:hint="eastAsia" w:ascii="宋体" w:hAnsi="宋体" w:cs="宋体"/>
          <w:b/>
          <w:sz w:val="24"/>
        </w:rPr>
        <w:t>（10）违反国家或政府部门相关法律、法规、文件规定的。</w:t>
      </w:r>
    </w:p>
    <w:bookmarkEnd w:id="64"/>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8.2报价文件符合性审查中，存在下列情形之一的，经评标委员会认定后作无效标处理：</w:t>
      </w:r>
    </w:p>
    <w:p>
      <w:pPr>
        <w:spacing w:line="360" w:lineRule="auto"/>
        <w:ind w:firstLine="426" w:firstLineChars="177"/>
        <w:rPr>
          <w:rFonts w:hint="eastAsia" w:ascii="宋体" w:hAnsi="宋体" w:cs="宋体"/>
          <w:b/>
          <w:sz w:val="24"/>
        </w:rPr>
      </w:pPr>
      <w:r>
        <w:rPr>
          <w:rFonts w:hint="eastAsia" w:ascii="宋体" w:hAnsi="宋体" w:cs="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（2）投标文件存在一个或一个以上备选（替代）投标方案的；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（3）未按照招标文件标明的币种报价的，或者投标报价涵盖的内容不符合招标文件要求的；</w:t>
      </w:r>
    </w:p>
    <w:p>
      <w:pPr>
        <w:spacing w:line="360" w:lineRule="auto"/>
        <w:ind w:firstLine="426" w:firstLineChars="177"/>
        <w:rPr>
          <w:rFonts w:hint="eastAsia" w:ascii="宋体" w:hAnsi="宋体" w:cs="宋体"/>
          <w:b/>
          <w:sz w:val="24"/>
        </w:rPr>
      </w:pPr>
      <w:r>
        <w:rPr>
          <w:rFonts w:hint="eastAsia" w:ascii="宋体" w:hAnsi="宋体" w:cs="宋体"/>
          <w:b/>
          <w:sz w:val="24"/>
        </w:rPr>
        <w:t>（4）《开标一览表》内容与《投标报价明细表》内容不一致且拒不接受修正的；</w:t>
      </w:r>
    </w:p>
    <w:p>
      <w:pPr>
        <w:spacing w:line="360" w:lineRule="auto"/>
        <w:ind w:firstLine="426" w:firstLineChars="177"/>
        <w:rPr>
          <w:rFonts w:hint="eastAsia" w:ascii="宋体" w:hAnsi="宋体" w:cs="宋体"/>
          <w:b/>
          <w:sz w:val="24"/>
        </w:rPr>
      </w:pPr>
      <w:r>
        <w:rPr>
          <w:rFonts w:hint="eastAsia" w:ascii="宋体" w:hAnsi="宋体" w:cs="宋体"/>
          <w:b/>
          <w:sz w:val="24"/>
        </w:rPr>
        <w:t>（5）投标报价具有选择性，唱标价格与《投标文件》承诺的优惠（折扣）后价格不一致的；</w:t>
      </w:r>
    </w:p>
    <w:p>
      <w:pPr>
        <w:spacing w:line="360" w:lineRule="auto"/>
        <w:ind w:firstLine="426" w:firstLineChars="177"/>
        <w:rPr>
          <w:rFonts w:hint="eastAsia" w:ascii="宋体" w:hAnsi="宋体" w:cs="宋体"/>
          <w:b/>
          <w:sz w:val="24"/>
        </w:rPr>
      </w:pPr>
      <w:r>
        <w:rPr>
          <w:rFonts w:hint="eastAsia" w:ascii="宋体" w:hAnsi="宋体" w:cs="宋体"/>
          <w:b/>
          <w:sz w:val="24"/>
        </w:rPr>
        <w:t>（6）投标报价超过采购预算（或最高限价）的；</w:t>
      </w:r>
    </w:p>
    <w:p>
      <w:pPr>
        <w:spacing w:line="360" w:lineRule="auto"/>
        <w:ind w:firstLine="426" w:firstLineChars="177"/>
        <w:rPr>
          <w:rFonts w:hint="eastAsia" w:ascii="宋体" w:hAnsi="宋体" w:cs="宋体"/>
          <w:b/>
          <w:sz w:val="24"/>
        </w:rPr>
      </w:pPr>
      <w:r>
        <w:rPr>
          <w:rFonts w:hint="eastAsia" w:ascii="宋体" w:hAnsi="宋体" w:cs="宋体"/>
          <w:b/>
          <w:sz w:val="24"/>
        </w:rPr>
        <w:t>（7）仅提交“备份投标文件”的；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（9）投标文件标注的响应或偏离情况与事实不符，或提供了虚假材料的；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（10）不响应或擅自改变本招标文件要求或投标文件有采购人不能接受的附加条件的；</w:t>
      </w:r>
    </w:p>
    <w:p>
      <w:pPr>
        <w:shd w:val="clear" w:color="auto" w:fill="FFFFFF"/>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sz w:val="24"/>
        </w:rPr>
        <w:t>（11）</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宋体"/>
          <w:b/>
          <w:color w:val="000000"/>
          <w:kern w:val="0"/>
          <w:sz w:val="24"/>
        </w:rPr>
      </w:pPr>
      <w:r>
        <w:rPr>
          <w:rFonts w:hint="eastAsia" w:ascii="宋体" w:hAnsi="宋体" w:cs="宋体"/>
          <w:b/>
          <w:sz w:val="24"/>
        </w:rPr>
        <w:t>（12）违反国家或政府部门相关法律、法规、文件规定的。</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（十）修改评审结果</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10.1评标结果汇总完成后，除下列情形外，任何人不得修改评标结果：</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（1）分值汇总计算错误的；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（2）分项评分超出评分标准范围的；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（3）评标委员会成员对客观评审因素评分不一致的；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（4）经评标委员会认定评分畸高、畸低的。</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10.2评标报告签署前，经复核发现存在以上情形之一的，评标委员会将当场修改评标结果，并在评标报告中记载。</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评标委员会根据以下规定确定供应商排名并推荐中标（成交）候选供应商。</w:t>
      </w:r>
    </w:p>
    <w:p>
      <w:pPr>
        <w:spacing w:line="360" w:lineRule="auto"/>
        <w:ind w:firstLine="465" w:firstLineChars="193"/>
        <w:rPr>
          <w:rFonts w:hint="eastAsia" w:ascii="宋体" w:hAnsi="宋体" w:cs="宋体"/>
          <w:color w:val="000000"/>
          <w:kern w:val="0"/>
          <w:sz w:val="24"/>
        </w:rPr>
      </w:pPr>
      <w:r>
        <w:rPr>
          <w:rFonts w:hint="eastAsia" w:ascii="宋体" w:hAnsi="宋体" w:cs="宋体"/>
          <w:b/>
          <w:color w:val="000000"/>
          <w:sz w:val="24"/>
        </w:rPr>
        <w:t>11.1评标委员会根据各投标供应商的综合得分（商务技术分与报价得分之和）从高到低依次进行排名排序。特殊情形按以下原则处理：</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（1）综合得分相同的，按投标报价低的优先原则确定排名；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（2）综合得分和投标报价均相同的，按商务技术得分从高到低确定排名；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（3）综合得分、投标报价和商务技术得分均相同的由评标委员会全体成员记名投票按少数服从多数的原则确定排名。</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11.2根据最终得分排序，通过书面评审报告的形式，向采购人推荐</w:t>
      </w:r>
      <w:r>
        <w:rPr>
          <w:rFonts w:hint="eastAsia" w:ascii="宋体" w:hAnsi="宋体" w:cs="宋体"/>
          <w:b/>
          <w:color w:val="000000"/>
          <w:kern w:val="0"/>
          <w:sz w:val="24"/>
        </w:rPr>
        <w:t>排名第一的投标供应商为中标（成交）候选供应商</w:t>
      </w:r>
      <w:r>
        <w:rPr>
          <w:rFonts w:hint="eastAsia" w:ascii="宋体" w:hAnsi="宋体" w:cs="宋体"/>
          <w:b/>
          <w:color w:val="000000"/>
          <w:sz w:val="24"/>
        </w:rPr>
        <w:t>。</w:t>
      </w:r>
    </w:p>
    <w:p>
      <w:pPr>
        <w:pStyle w:val="4"/>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（十二）起草、签署评审报告</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7"/>
        <w:snapToGrid w:val="0"/>
        <w:spacing w:line="360" w:lineRule="auto"/>
        <w:rPr>
          <w:rFonts w:hint="eastAsia" w:ascii="宋体" w:hAnsi="宋体" w:eastAsia="宋体" w:cs="宋体"/>
          <w:b/>
          <w:color w:val="000000"/>
          <w:sz w:val="24"/>
          <w:szCs w:val="24"/>
        </w:rPr>
      </w:pPr>
      <w:bookmarkStart w:id="68" w:name="_Toc91899903"/>
      <w:r>
        <w:rPr>
          <w:rFonts w:hint="eastAsia" w:ascii="宋体" w:hAnsi="宋体" w:eastAsia="宋体" w:cs="宋体"/>
          <w:b/>
          <w:color w:val="000000"/>
          <w:sz w:val="24"/>
          <w:szCs w:val="24"/>
        </w:rPr>
        <w:t>（十三）评标办法</w:t>
      </w:r>
    </w:p>
    <w:p>
      <w:pPr>
        <w:snapToGrid w:val="0"/>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1、</w:t>
      </w:r>
      <w:r>
        <w:rPr>
          <w:rFonts w:hint="eastAsia" w:ascii="宋体" w:hAnsi="宋体" w:cs="宋体"/>
          <w:b/>
          <w:color w:val="000000"/>
          <w:sz w:val="24"/>
        </w:rPr>
        <w:t>本项目采用综合评分法</w:t>
      </w:r>
      <w:r>
        <w:rPr>
          <w:rFonts w:hint="eastAsia" w:ascii="宋体" w:hAnsi="宋体" w:cs="宋体"/>
          <w:color w:val="000000"/>
          <w:sz w:val="24"/>
        </w:rPr>
        <w:t>，总分为100分，其中商务技术90分，价格分10分。</w:t>
      </w:r>
    </w:p>
    <w:p>
      <w:pPr>
        <w:snapToGrid w:val="0"/>
        <w:spacing w:line="360" w:lineRule="auto"/>
        <w:ind w:firstLine="482" w:firstLineChars="200"/>
        <w:rPr>
          <w:rFonts w:hint="eastAsia" w:ascii="宋体" w:hAnsi="宋体" w:cs="宋体"/>
          <w:color w:val="000000"/>
          <w:sz w:val="24"/>
        </w:rPr>
      </w:pPr>
      <w:r>
        <w:rPr>
          <w:rFonts w:hint="eastAsia" w:ascii="宋体" w:hAnsi="宋体" w:cs="宋体"/>
          <w:b/>
          <w:color w:val="000000"/>
          <w:sz w:val="24"/>
        </w:rPr>
        <w:t>2、</w:t>
      </w:r>
      <w:r>
        <w:rPr>
          <w:rFonts w:hint="eastAsia" w:ascii="宋体" w:hAnsi="宋体" w:cs="宋体"/>
          <w:color w:val="000000"/>
          <w:sz w:val="24"/>
        </w:rPr>
        <w:t>商务技术评标细则（90分）</w:t>
      </w:r>
    </w:p>
    <w:p>
      <w:pPr>
        <w:pStyle w:val="2"/>
        <w:rPr>
          <w:rFonts w:hint="eastAsia"/>
        </w:rPr>
      </w:pPr>
    </w:p>
    <w:p>
      <w:pPr>
        <w:rPr>
          <w:rFonts w:hint="eastAsia"/>
        </w:rPr>
      </w:pPr>
    </w:p>
    <w:p>
      <w:pPr>
        <w:rPr>
          <w:rFonts w:hint="eastAsia"/>
        </w:rPr>
      </w:pPr>
    </w:p>
    <w:p>
      <w:pPr>
        <w:rPr>
          <w:rFonts w:hint="eastAsia"/>
        </w:rPr>
      </w:pPr>
    </w:p>
    <w:p>
      <w:pPr>
        <w:spacing w:line="600" w:lineRule="exact"/>
        <w:rPr>
          <w:rFonts w:ascii="宋体" w:hAnsi="宋体" w:cs="宋体"/>
          <w:b/>
          <w:bCs/>
          <w:sz w:val="24"/>
        </w:rPr>
      </w:pPr>
      <w:r>
        <w:rPr>
          <w:rFonts w:hint="eastAsia" w:ascii="宋体" w:hAnsi="宋体" w:cs="宋体"/>
          <w:b/>
          <w:bCs/>
          <w:sz w:val="24"/>
        </w:rPr>
        <w:t>技术部分</w:t>
      </w:r>
      <w:r>
        <w:rPr>
          <w:rFonts w:hint="eastAsia" w:ascii="宋体" w:hAnsi="宋体" w:cs="宋体"/>
          <w:b/>
          <w:bCs/>
          <w:sz w:val="24"/>
          <w:lang w:val="en-US" w:eastAsia="zh-CN"/>
        </w:rPr>
        <w:t>26</w:t>
      </w:r>
      <w:r>
        <w:rPr>
          <w:rFonts w:hint="eastAsia" w:ascii="宋体" w:hAnsi="宋体" w:cs="宋体"/>
          <w:b/>
          <w:bCs/>
          <w:sz w:val="24"/>
        </w:rPr>
        <w:t>分</w:t>
      </w:r>
    </w:p>
    <w:tbl>
      <w:tblPr>
        <w:tblStyle w:val="15"/>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6949"/>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vAlign w:val="center"/>
          </w:tcPr>
          <w:p>
            <w:pPr>
              <w:jc w:val="center"/>
              <w:rPr>
                <w:rFonts w:hint="eastAsia" w:ascii="宋体" w:hAnsi="宋体" w:cs="宋体"/>
                <w:sz w:val="24"/>
              </w:rPr>
            </w:pPr>
            <w:r>
              <w:rPr>
                <w:rFonts w:hint="eastAsia" w:ascii="宋体" w:hAnsi="宋体" w:cs="宋体"/>
                <w:sz w:val="24"/>
              </w:rPr>
              <w:t>序号</w:t>
            </w:r>
          </w:p>
        </w:tc>
        <w:tc>
          <w:tcPr>
            <w:tcW w:w="6949" w:type="dxa"/>
            <w:vAlign w:val="center"/>
          </w:tcPr>
          <w:p>
            <w:pPr>
              <w:jc w:val="center"/>
              <w:rPr>
                <w:rFonts w:hint="eastAsia" w:ascii="宋体" w:hAnsi="宋体" w:cs="宋体"/>
                <w:sz w:val="24"/>
              </w:rPr>
            </w:pPr>
            <w:r>
              <w:rPr>
                <w:rFonts w:hint="eastAsia" w:ascii="宋体" w:hAnsi="宋体" w:cs="宋体"/>
                <w:sz w:val="24"/>
              </w:rPr>
              <w:t>评分内容</w:t>
            </w:r>
          </w:p>
        </w:tc>
        <w:tc>
          <w:tcPr>
            <w:tcW w:w="1188" w:type="dxa"/>
            <w:vAlign w:val="center"/>
          </w:tcPr>
          <w:p>
            <w:pPr>
              <w:jc w:val="center"/>
              <w:rPr>
                <w:rFonts w:hint="eastAsia" w:ascii="宋体" w:hAnsi="宋体" w:cs="宋体"/>
                <w:sz w:val="24"/>
              </w:rPr>
            </w:pPr>
            <w:r>
              <w:rPr>
                <w:rFonts w:hint="eastAsia" w:ascii="宋体" w:hAnsi="宋体" w:cs="宋体"/>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0" w:hRule="atLeast"/>
        </w:trPr>
        <w:tc>
          <w:tcPr>
            <w:tcW w:w="1221" w:type="dxa"/>
            <w:vAlign w:val="center"/>
          </w:tcPr>
          <w:p>
            <w:pPr>
              <w:jc w:val="center"/>
              <w:rPr>
                <w:rFonts w:hint="eastAsia" w:ascii="宋体" w:hAnsi="宋体" w:cs="宋体"/>
                <w:sz w:val="24"/>
              </w:rPr>
            </w:pPr>
            <w:r>
              <w:rPr>
                <w:rFonts w:hint="eastAsia" w:ascii="宋体" w:hAnsi="宋体" w:cs="宋体"/>
                <w:sz w:val="24"/>
              </w:rPr>
              <w:t>1</w:t>
            </w:r>
            <w:r>
              <w:rPr>
                <w:rFonts w:hint="eastAsia" w:ascii="宋体" w:hAnsi="宋体" w:cs="宋体"/>
                <w:color w:val="000000"/>
                <w:sz w:val="24"/>
                <w:lang w:eastAsia="zh-CN"/>
              </w:rPr>
              <w:t>、</w:t>
            </w:r>
            <w:r>
              <w:rPr>
                <w:rFonts w:hint="eastAsia" w:ascii="宋体" w:hAnsi="宋体" w:cs="宋体"/>
                <w:color w:val="000000"/>
                <w:sz w:val="24"/>
              </w:rPr>
              <w:t>针对本项目的保安服务理念、定位、目标</w:t>
            </w:r>
          </w:p>
        </w:tc>
        <w:tc>
          <w:tcPr>
            <w:tcW w:w="6949" w:type="dxa"/>
            <w:vAlign w:val="center"/>
          </w:tcPr>
          <w:p>
            <w:pPr>
              <w:spacing w:line="240" w:lineRule="auto"/>
              <w:rPr>
                <w:rFonts w:hint="eastAsia" w:ascii="宋体" w:hAnsi="宋体" w:eastAsia="宋体" w:cs="宋体"/>
                <w:sz w:val="24"/>
              </w:rPr>
            </w:pPr>
            <w:r>
              <w:rPr>
                <w:rFonts w:hint="eastAsia" w:ascii="宋体" w:hAnsi="宋体" w:eastAsia="宋体" w:cs="宋体"/>
                <w:sz w:val="24"/>
              </w:rPr>
              <w:t>①根据本项目的特点提出合理的理念、管理模式能够切合实际作出服务定位（0-2分），本条满分2分。</w:t>
            </w:r>
          </w:p>
          <w:p>
            <w:pPr>
              <w:spacing w:line="240" w:lineRule="auto"/>
              <w:rPr>
                <w:rFonts w:hint="eastAsia" w:ascii="宋体" w:hAnsi="宋体" w:eastAsia="宋体" w:cs="宋体"/>
                <w:sz w:val="24"/>
              </w:rPr>
            </w:pPr>
            <w:r>
              <w:rPr>
                <w:rFonts w:hint="eastAsia" w:ascii="宋体" w:hAnsi="宋体" w:eastAsia="宋体" w:cs="宋体"/>
                <w:sz w:val="24"/>
              </w:rPr>
              <w:t>②遵循安全可行，保密性、安全性、文明服务作出服务目标（0-1分），本条满分1分。</w:t>
            </w:r>
          </w:p>
          <w:p>
            <w:pPr>
              <w:spacing w:line="240" w:lineRule="auto"/>
              <w:rPr>
                <w:rFonts w:hint="eastAsia" w:ascii="宋体" w:hAnsi="宋体" w:eastAsia="宋体" w:cs="宋体"/>
                <w:sz w:val="24"/>
              </w:rPr>
            </w:pPr>
          </w:p>
        </w:tc>
        <w:tc>
          <w:tcPr>
            <w:tcW w:w="1188"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vAlign w:val="center"/>
          </w:tcPr>
          <w:p>
            <w:pPr>
              <w:jc w:val="center"/>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针对本项目的组织架构、管理机制及质量标准措施</w:t>
            </w:r>
          </w:p>
        </w:tc>
        <w:tc>
          <w:tcPr>
            <w:tcW w:w="6949" w:type="dxa"/>
            <w:vAlign w:val="center"/>
          </w:tcPr>
          <w:p>
            <w:pPr>
              <w:spacing w:line="240" w:lineRule="auto"/>
              <w:rPr>
                <w:rFonts w:hint="eastAsia" w:ascii="宋体" w:hAnsi="宋体" w:eastAsia="宋体" w:cs="宋体"/>
                <w:sz w:val="24"/>
              </w:rPr>
            </w:pPr>
            <w:r>
              <w:rPr>
                <w:rFonts w:hint="eastAsia" w:ascii="宋体" w:hAnsi="宋体" w:eastAsia="宋体" w:cs="宋体"/>
                <w:sz w:val="24"/>
              </w:rPr>
              <w:t>①是否有有较完善的组织架构，管理流程（0-2分），本条满分2分。</w:t>
            </w:r>
          </w:p>
          <w:p>
            <w:pPr>
              <w:spacing w:line="240" w:lineRule="auto"/>
              <w:rPr>
                <w:rFonts w:hint="eastAsia" w:ascii="宋体" w:hAnsi="宋体" w:eastAsia="宋体" w:cs="宋体"/>
                <w:sz w:val="24"/>
              </w:rPr>
            </w:pPr>
            <w:r>
              <w:rPr>
                <w:rFonts w:hint="eastAsia" w:ascii="宋体" w:hAnsi="宋体" w:eastAsia="宋体" w:cs="宋体"/>
                <w:sz w:val="24"/>
              </w:rPr>
              <w:t>②对运作流程图、激励机制、监督机制、自我约束机制、信息反馈渠道及处理机制情况（0-2分），本条满分2分。</w:t>
            </w:r>
          </w:p>
          <w:p>
            <w:pPr>
              <w:spacing w:line="240" w:lineRule="auto"/>
              <w:rPr>
                <w:rFonts w:hint="eastAsia" w:ascii="宋体" w:hAnsi="宋体" w:eastAsia="宋体" w:cs="宋体"/>
                <w:sz w:val="24"/>
              </w:rPr>
            </w:pPr>
            <w:r>
              <w:rPr>
                <w:rFonts w:hint="eastAsia" w:ascii="宋体" w:hAnsi="宋体" w:eastAsia="宋体" w:cs="宋体"/>
                <w:sz w:val="24"/>
              </w:rPr>
              <w:t>③根据采购人提出的保安服务质量标准提出相应的措施（0-2分），本条满分2分。</w:t>
            </w:r>
          </w:p>
        </w:tc>
        <w:tc>
          <w:tcPr>
            <w:tcW w:w="1188" w:type="dxa"/>
            <w:vAlign w:val="center"/>
          </w:tcPr>
          <w:p>
            <w:pPr>
              <w:jc w:val="center"/>
              <w:rPr>
                <w:rFonts w:ascii="宋体" w:hAnsi="宋体" w:cs="宋体"/>
                <w:sz w:val="24"/>
              </w:rPr>
            </w:pPr>
            <w:r>
              <w:rPr>
                <w:rFonts w:hint="eastAsia" w:ascii="宋体" w:hAnsi="宋体" w:cs="宋体"/>
                <w:sz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vAlign w:val="center"/>
          </w:tcPr>
          <w:p>
            <w:pPr>
              <w:jc w:val="center"/>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针对本项目的各项管理制度</w:t>
            </w:r>
          </w:p>
        </w:tc>
        <w:tc>
          <w:tcPr>
            <w:tcW w:w="6949" w:type="dxa"/>
            <w:vAlign w:val="center"/>
          </w:tcPr>
          <w:p>
            <w:pPr>
              <w:rPr>
                <w:rFonts w:hint="eastAsia" w:ascii="宋体" w:hAnsi="宋体" w:eastAsia="宋体" w:cs="宋体"/>
                <w:sz w:val="24"/>
              </w:rPr>
            </w:pPr>
            <w:r>
              <w:rPr>
                <w:rFonts w:hint="eastAsia" w:ascii="宋体" w:hAnsi="宋体" w:eastAsia="宋体" w:cs="宋体"/>
                <w:sz w:val="24"/>
              </w:rPr>
              <w:t>①能清晰的列出安全制度（0-1分），本条满分1分。</w:t>
            </w:r>
          </w:p>
          <w:p>
            <w:pPr>
              <w:rPr>
                <w:rFonts w:hint="eastAsia" w:ascii="宋体" w:hAnsi="宋体" w:eastAsia="宋体" w:cs="宋体"/>
                <w:sz w:val="24"/>
              </w:rPr>
            </w:pPr>
            <w:r>
              <w:rPr>
                <w:rFonts w:hint="eastAsia" w:ascii="宋体" w:hAnsi="宋体" w:eastAsia="宋体" w:cs="宋体"/>
                <w:sz w:val="24"/>
              </w:rPr>
              <w:t>②岗位管理制度（0-1分），本条满分1分。</w:t>
            </w:r>
          </w:p>
          <w:p>
            <w:pPr>
              <w:rPr>
                <w:rFonts w:hint="eastAsia" w:ascii="宋体" w:hAnsi="宋体" w:cs="宋体"/>
                <w:sz w:val="24"/>
              </w:rPr>
            </w:pPr>
            <w:r>
              <w:rPr>
                <w:rFonts w:hint="eastAsia" w:ascii="宋体" w:hAnsi="宋体" w:eastAsia="宋体" w:cs="宋体"/>
                <w:sz w:val="24"/>
              </w:rPr>
              <w:t>③各岗位职责、考核制度（0-1分），本条满分1分。</w:t>
            </w:r>
          </w:p>
        </w:tc>
        <w:tc>
          <w:tcPr>
            <w:tcW w:w="1188"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vAlign w:val="center"/>
          </w:tcPr>
          <w:p>
            <w:pPr>
              <w:jc w:val="center"/>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管理与服务方案</w:t>
            </w:r>
          </w:p>
        </w:tc>
        <w:tc>
          <w:tcPr>
            <w:tcW w:w="6949" w:type="dxa"/>
            <w:vAlign w:val="center"/>
          </w:tcPr>
          <w:p>
            <w:pPr>
              <w:widowControl w:val="0"/>
              <w:wordWrap/>
              <w:adjustRightInd/>
              <w:snapToGrid/>
              <w:spacing w:line="240" w:lineRule="auto"/>
              <w:jc w:val="both"/>
              <w:textAlignment w:val="auto"/>
              <w:rPr>
                <w:rFonts w:hint="eastAsia" w:ascii="宋体" w:hAnsi="宋体" w:eastAsia="宋体" w:cs="宋体"/>
                <w:sz w:val="24"/>
              </w:rPr>
            </w:pPr>
            <w:r>
              <w:rPr>
                <w:rFonts w:hint="eastAsia" w:ascii="宋体" w:hAnsi="宋体" w:eastAsia="宋体" w:cs="宋体"/>
                <w:sz w:val="24"/>
              </w:rPr>
              <w:t>①方案完整且可操作性强得2-3分，</w:t>
            </w:r>
          </w:p>
          <w:p>
            <w:pPr>
              <w:widowControl w:val="0"/>
              <w:wordWrap/>
              <w:adjustRightInd/>
              <w:snapToGrid/>
              <w:spacing w:line="240" w:lineRule="auto"/>
              <w:jc w:val="both"/>
              <w:textAlignment w:val="auto"/>
              <w:rPr>
                <w:rFonts w:hint="eastAsia" w:ascii="宋体" w:hAnsi="宋体" w:eastAsia="宋体" w:cs="宋体"/>
                <w:sz w:val="24"/>
              </w:rPr>
            </w:pPr>
            <w:r>
              <w:rPr>
                <w:rFonts w:hint="eastAsia" w:ascii="宋体" w:hAnsi="宋体" w:eastAsia="宋体" w:cs="宋体"/>
                <w:sz w:val="24"/>
              </w:rPr>
              <w:t>②方案完整且可操作性较强得1-2分，</w:t>
            </w:r>
          </w:p>
          <w:p>
            <w:pPr>
              <w:widowControl w:val="0"/>
              <w:wordWrap/>
              <w:adjustRightInd/>
              <w:snapToGrid/>
              <w:spacing w:line="240" w:lineRule="auto"/>
              <w:jc w:val="both"/>
              <w:textAlignment w:val="auto"/>
              <w:rPr>
                <w:rFonts w:hint="eastAsia" w:ascii="宋体" w:hAnsi="宋体" w:eastAsia="宋体" w:cs="宋体"/>
                <w:sz w:val="24"/>
              </w:rPr>
            </w:pPr>
            <w:r>
              <w:rPr>
                <w:rFonts w:hint="eastAsia" w:ascii="宋体" w:hAnsi="宋体" w:eastAsia="宋体" w:cs="宋体"/>
                <w:sz w:val="24"/>
              </w:rPr>
              <w:t>③方案阐述一般0-1分，较差不得分；</w:t>
            </w:r>
          </w:p>
        </w:tc>
        <w:tc>
          <w:tcPr>
            <w:tcW w:w="1188"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r>
              <w:rPr>
                <w:rFonts w:hint="eastAsia" w:ascii="宋体" w:hAnsi="宋体" w:cs="宋体"/>
                <w:sz w:val="24"/>
              </w:rPr>
              <w:t>突发事件的应急措施、应急响应能力</w:t>
            </w:r>
          </w:p>
        </w:tc>
        <w:tc>
          <w:tcPr>
            <w:tcW w:w="6949" w:type="dxa"/>
            <w:vAlign w:val="center"/>
          </w:tcPr>
          <w:p>
            <w:pPr>
              <w:widowControl w:val="0"/>
              <w:wordWrap/>
              <w:adjustRightInd/>
              <w:snapToGrid/>
              <w:spacing w:line="240" w:lineRule="auto"/>
              <w:jc w:val="both"/>
              <w:textAlignment w:val="auto"/>
              <w:rPr>
                <w:rFonts w:hint="eastAsia" w:ascii="宋体" w:hAnsi="宋体" w:eastAsia="宋体" w:cs="宋体"/>
                <w:sz w:val="24"/>
              </w:rPr>
            </w:pPr>
            <w:r>
              <w:rPr>
                <w:rFonts w:hint="eastAsia" w:ascii="宋体" w:hAnsi="宋体" w:eastAsia="宋体" w:cs="宋体"/>
                <w:sz w:val="24"/>
              </w:rPr>
              <w:t>①提供处理突发事件的应急预案，合理可行的得2分，基本合理的得1分，本条最高2分。</w:t>
            </w:r>
          </w:p>
          <w:p>
            <w:pPr>
              <w:widowControl w:val="0"/>
              <w:wordWrap/>
              <w:adjustRightInd/>
              <w:snapToGrid/>
              <w:spacing w:line="240" w:lineRule="auto"/>
              <w:jc w:val="both"/>
              <w:textAlignment w:val="auto"/>
              <w:rPr>
                <w:rFonts w:hint="eastAsia" w:ascii="宋体" w:hAnsi="宋体" w:eastAsia="宋体" w:cs="宋体"/>
                <w:color w:val="auto"/>
                <w:sz w:val="24"/>
              </w:rPr>
            </w:pPr>
            <w:r>
              <w:rPr>
                <w:rFonts w:hint="eastAsia" w:ascii="宋体" w:hAnsi="宋体" w:eastAsia="宋体" w:cs="宋体"/>
                <w:sz w:val="24"/>
              </w:rPr>
              <w:t>②具有专业的区域报警响应能力，响应时间：20分钟内的得4分；25分钟至20分的的2分；30分钟至35的得1分，其他不得分（0-3），本条满分4分。（响应时间须公司办公用房证明（租房证明或房产证）复印件及导航时间，并提供相关专业能力合同）</w:t>
            </w:r>
          </w:p>
        </w:tc>
        <w:tc>
          <w:tcPr>
            <w:tcW w:w="1188"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r>
              <w:rPr>
                <w:rFonts w:hint="eastAsia" w:ascii="宋体" w:hAnsi="宋体" w:cs="宋体"/>
                <w:sz w:val="24"/>
              </w:rPr>
              <w:t>服务承诺和特殊服务情况</w:t>
            </w:r>
          </w:p>
        </w:tc>
        <w:tc>
          <w:tcPr>
            <w:tcW w:w="6949" w:type="dxa"/>
            <w:vAlign w:val="center"/>
          </w:tcPr>
          <w:p>
            <w:pPr>
              <w:spacing w:line="240" w:lineRule="auto"/>
              <w:rPr>
                <w:rFonts w:hint="eastAsia" w:ascii="宋体" w:hAnsi="宋体" w:eastAsia="宋体" w:cs="宋体"/>
                <w:sz w:val="24"/>
              </w:rPr>
            </w:pPr>
            <w:r>
              <w:rPr>
                <w:rFonts w:hint="eastAsia" w:ascii="宋体" w:hAnsi="宋体" w:eastAsia="宋体" w:cs="宋体"/>
                <w:sz w:val="24"/>
              </w:rPr>
              <w:t>①是否给出服务和承诺，程度如何；对后续服务等方面的服务承诺，本条满分</w:t>
            </w:r>
            <w:r>
              <w:rPr>
                <w:rFonts w:hint="eastAsia" w:ascii="宋体" w:hAnsi="宋体" w:cs="宋体"/>
                <w:sz w:val="24"/>
                <w:lang w:val="en-US" w:eastAsia="zh-CN"/>
              </w:rPr>
              <w:t>3</w:t>
            </w:r>
            <w:r>
              <w:rPr>
                <w:rFonts w:hint="eastAsia" w:ascii="宋体" w:hAnsi="宋体" w:eastAsia="宋体" w:cs="宋体"/>
                <w:sz w:val="24"/>
              </w:rPr>
              <w:t>分。</w:t>
            </w:r>
          </w:p>
          <w:p>
            <w:pPr>
              <w:spacing w:line="240" w:lineRule="auto"/>
              <w:rPr>
                <w:rFonts w:hint="eastAsia" w:ascii="宋体" w:hAnsi="宋体" w:eastAsia="宋体" w:cs="宋体"/>
                <w:color w:val="auto"/>
                <w:kern w:val="0"/>
                <w:sz w:val="24"/>
              </w:rPr>
            </w:pPr>
            <w:r>
              <w:rPr>
                <w:rFonts w:hint="eastAsia" w:ascii="宋体" w:hAnsi="宋体" w:eastAsia="宋体" w:cs="宋体"/>
                <w:sz w:val="24"/>
              </w:rPr>
              <w:t>②特色服务，本条满分</w:t>
            </w:r>
            <w:r>
              <w:rPr>
                <w:rFonts w:hint="eastAsia" w:ascii="宋体" w:hAnsi="宋体" w:cs="宋体"/>
                <w:sz w:val="24"/>
                <w:lang w:val="en-US" w:eastAsia="zh-CN"/>
              </w:rPr>
              <w:t>2</w:t>
            </w:r>
            <w:r>
              <w:rPr>
                <w:rFonts w:hint="eastAsia" w:ascii="宋体" w:hAnsi="宋体" w:eastAsia="宋体" w:cs="宋体"/>
                <w:sz w:val="24"/>
              </w:rPr>
              <w:t>分。</w:t>
            </w:r>
          </w:p>
        </w:tc>
        <w:tc>
          <w:tcPr>
            <w:tcW w:w="1188"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r>
    </w:tbl>
    <w:p>
      <w:pPr>
        <w:numPr>
          <w:ilvl w:val="0"/>
          <w:numId w:val="8"/>
        </w:numPr>
        <w:rPr>
          <w:rFonts w:hint="eastAsia" w:ascii="宋体" w:hAnsi="宋体" w:cs="宋体"/>
          <w:vanish/>
        </w:rPr>
      </w:pPr>
    </w:p>
    <w:p>
      <w:pPr>
        <w:spacing w:line="600" w:lineRule="exact"/>
        <w:rPr>
          <w:rFonts w:ascii="宋体" w:hAnsi="宋体" w:cs="宋体"/>
          <w:b/>
          <w:bCs/>
          <w:sz w:val="24"/>
        </w:rPr>
      </w:pPr>
      <w:r>
        <w:rPr>
          <w:rFonts w:hint="eastAsia" w:ascii="宋体" w:hAnsi="宋体" w:cs="宋体"/>
          <w:b/>
          <w:bCs/>
          <w:sz w:val="24"/>
        </w:rPr>
        <w:t>2、商务分</w:t>
      </w:r>
      <w:r>
        <w:rPr>
          <w:rFonts w:hint="eastAsia" w:ascii="宋体" w:hAnsi="宋体" w:cs="宋体"/>
          <w:b/>
          <w:bCs/>
          <w:sz w:val="24"/>
          <w:lang w:val="en-US" w:eastAsia="zh-CN"/>
        </w:rPr>
        <w:t>64</w:t>
      </w:r>
      <w:r>
        <w:rPr>
          <w:rFonts w:hint="eastAsia" w:ascii="宋体" w:hAnsi="宋体" w:cs="宋体"/>
          <w:b/>
          <w:bCs/>
          <w:sz w:val="24"/>
        </w:rPr>
        <w:t>分</w:t>
      </w:r>
    </w:p>
    <w:tbl>
      <w:tblPr>
        <w:tblStyle w:val="15"/>
        <w:tblW w:w="9366" w:type="dxa"/>
        <w:tblInd w:w="1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7429"/>
        <w:gridCol w:w="1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vAlign w:val="center"/>
          </w:tcPr>
          <w:p>
            <w:pPr>
              <w:jc w:val="center"/>
              <w:rPr>
                <w:rFonts w:hint="eastAsia" w:ascii="宋体" w:hAnsi="宋体" w:cs="宋体"/>
                <w:sz w:val="24"/>
              </w:rPr>
            </w:pPr>
            <w:r>
              <w:rPr>
                <w:rFonts w:hint="eastAsia" w:ascii="宋体" w:hAnsi="宋体" w:cs="宋体"/>
                <w:sz w:val="24"/>
              </w:rPr>
              <w:t>序号</w:t>
            </w:r>
          </w:p>
        </w:tc>
        <w:tc>
          <w:tcPr>
            <w:tcW w:w="7429" w:type="dxa"/>
            <w:vAlign w:val="center"/>
          </w:tcPr>
          <w:p>
            <w:pPr>
              <w:jc w:val="center"/>
              <w:rPr>
                <w:rFonts w:hint="eastAsia" w:ascii="宋体" w:hAnsi="宋体" w:cs="宋体"/>
                <w:sz w:val="24"/>
              </w:rPr>
            </w:pPr>
            <w:r>
              <w:rPr>
                <w:rFonts w:hint="eastAsia" w:ascii="宋体" w:hAnsi="宋体" w:cs="宋体"/>
                <w:sz w:val="24"/>
              </w:rPr>
              <w:t>评分内容</w:t>
            </w:r>
          </w:p>
        </w:tc>
        <w:tc>
          <w:tcPr>
            <w:tcW w:w="1191" w:type="dxa"/>
            <w:vAlign w:val="center"/>
          </w:tcPr>
          <w:p>
            <w:pPr>
              <w:jc w:val="center"/>
              <w:rPr>
                <w:rFonts w:hint="eastAsia" w:ascii="宋体" w:hAnsi="宋体" w:cs="宋体"/>
                <w:sz w:val="24"/>
              </w:rPr>
            </w:pPr>
            <w:r>
              <w:rPr>
                <w:rFonts w:hint="eastAsia" w:ascii="宋体" w:hAnsi="宋体" w:cs="宋体"/>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746" w:type="dxa"/>
            <w:vMerge w:val="restart"/>
            <w:vAlign w:val="center"/>
          </w:tcPr>
          <w:p>
            <w:pPr>
              <w:jc w:val="center"/>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企业综合实力</w:t>
            </w:r>
          </w:p>
        </w:tc>
        <w:tc>
          <w:tcPr>
            <w:tcW w:w="7429" w:type="dxa"/>
            <w:tcBorders>
              <w:bottom w:val="single" w:color="auto" w:sz="4" w:space="0"/>
            </w:tcBorders>
            <w:vAlign w:val="center"/>
          </w:tcPr>
          <w:p>
            <w:pPr>
              <w:spacing w:line="240" w:lineRule="auto"/>
              <w:jc w:val="both"/>
              <w:rPr>
                <w:rFonts w:hint="eastAsia" w:ascii="宋体" w:hAnsi="宋体" w:eastAsia="宋体" w:cs="宋体"/>
                <w:sz w:val="24"/>
                <w:szCs w:val="20"/>
                <w:lang w:eastAsia="zh-CN"/>
              </w:rPr>
            </w:pPr>
            <w:r>
              <w:rPr>
                <w:rFonts w:hint="eastAsia" w:ascii="宋体" w:hAnsi="宋体" w:eastAsia="宋体" w:cs="宋体"/>
                <w:sz w:val="24"/>
              </w:rPr>
              <w:t>投标人自2016年1月1日以来单独实施的类似保安服务项目，每提供一个得</w:t>
            </w:r>
            <w:r>
              <w:rPr>
                <w:rFonts w:hint="eastAsia" w:ascii="宋体" w:hAnsi="宋体" w:cs="宋体"/>
                <w:sz w:val="24"/>
                <w:lang w:val="en-US" w:eastAsia="zh-CN"/>
              </w:rPr>
              <w:t>3</w:t>
            </w:r>
            <w:r>
              <w:rPr>
                <w:rFonts w:hint="eastAsia" w:ascii="宋体" w:hAnsi="宋体" w:eastAsia="宋体" w:cs="宋体"/>
                <w:sz w:val="24"/>
              </w:rPr>
              <w:t>分，最多得15分；最高得15分。</w:t>
            </w:r>
            <w:r>
              <w:rPr>
                <w:rFonts w:hint="eastAsia" w:ascii="宋体" w:hAnsi="宋体" w:cs="宋体"/>
                <w:sz w:val="24"/>
                <w:lang w:eastAsia="zh-CN"/>
              </w:rPr>
              <w:t>提供中标通知书扫描件，否则不得分。</w:t>
            </w:r>
          </w:p>
        </w:tc>
        <w:tc>
          <w:tcPr>
            <w:tcW w:w="1191" w:type="dxa"/>
            <w:tcBorders>
              <w:bottom w:val="single" w:color="auto" w:sz="4" w:space="0"/>
            </w:tcBorders>
            <w:vAlign w:val="center"/>
          </w:tcPr>
          <w:p>
            <w:pPr>
              <w:jc w:val="center"/>
              <w:rPr>
                <w:rFonts w:hint="default" w:ascii="宋体" w:hAnsi="宋体" w:cs="宋体"/>
                <w:sz w:val="24"/>
                <w:lang w:val="en-US"/>
              </w:rPr>
            </w:pPr>
            <w:r>
              <w:rPr>
                <w:rFonts w:hint="eastAsia" w:ascii="宋体" w:hAnsi="宋体" w:cs="宋体"/>
                <w:sz w:val="24"/>
                <w:lang w:val="en-US" w:eastAsia="zh-CN"/>
              </w:rPr>
              <w:t xml:space="preserve"> 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746" w:type="dxa"/>
            <w:vMerge w:val="continue"/>
            <w:vAlign w:val="center"/>
          </w:tcPr>
          <w:p>
            <w:pPr>
              <w:spacing w:line="600" w:lineRule="exact"/>
              <w:ind w:firstLine="210" w:firstLineChars="100"/>
            </w:pPr>
          </w:p>
        </w:tc>
        <w:tc>
          <w:tcPr>
            <w:tcW w:w="7429" w:type="dxa"/>
            <w:tcBorders>
              <w:top w:val="single" w:color="auto" w:sz="4" w:space="0"/>
              <w:bottom w:val="single" w:color="auto" w:sz="4" w:space="0"/>
            </w:tcBorders>
            <w:vAlign w:val="center"/>
          </w:tcPr>
          <w:p>
            <w:pPr>
              <w:spacing w:line="240" w:lineRule="auto"/>
              <w:ind w:firstLine="0" w:firstLineChars="0"/>
              <w:rPr>
                <w:rFonts w:hint="eastAsia" w:ascii="宋体" w:hAnsi="宋体" w:eastAsia="宋体" w:cs="宋体"/>
                <w:sz w:val="24"/>
              </w:rPr>
            </w:pPr>
            <w:r>
              <w:rPr>
                <w:rFonts w:hint="eastAsia" w:ascii="宋体" w:hAnsi="宋体" w:eastAsia="宋体" w:cs="宋体"/>
                <w:sz w:val="24"/>
              </w:rPr>
              <w:t>投标人具有通过ISO系列质量管理体系认证证书、ISO系列环境管理体系认证证书、OHSAS系列职业健康安全管理体系认证证书且在有效期内的有1个得2分，本项最多得6分。</w:t>
            </w:r>
          </w:p>
          <w:p>
            <w:pPr>
              <w:spacing w:line="240" w:lineRule="auto"/>
              <w:ind w:firstLine="0" w:firstLineChars="0"/>
              <w:rPr>
                <w:rFonts w:hint="eastAsia" w:ascii="宋体" w:hAnsi="宋体" w:eastAsia="宋体" w:cs="宋体"/>
                <w:sz w:val="24"/>
              </w:rPr>
            </w:pPr>
            <w:r>
              <w:rPr>
                <w:rFonts w:hint="eastAsia" w:ascii="宋体" w:hAnsi="宋体"/>
                <w:color w:val="auto"/>
                <w:szCs w:val="21"/>
                <w:highlight w:val="none"/>
              </w:rPr>
              <w:t>（须提供认证证书的扫描件，否则不得分</w:t>
            </w:r>
            <w:r>
              <w:rPr>
                <w:rFonts w:hint="eastAsia" w:ascii="宋体" w:hAnsi="宋体"/>
                <w:color w:val="auto"/>
                <w:szCs w:val="21"/>
                <w:highlight w:val="none"/>
                <w:lang w:eastAsia="zh-CN"/>
              </w:rPr>
              <w:t>）</w:t>
            </w:r>
          </w:p>
        </w:tc>
        <w:tc>
          <w:tcPr>
            <w:tcW w:w="1191" w:type="dxa"/>
            <w:tcBorders>
              <w:top w:val="single" w:color="auto" w:sz="4" w:space="0"/>
              <w:bottom w:val="single" w:color="auto" w:sz="4" w:space="0"/>
            </w:tcBorders>
            <w:vAlign w:val="center"/>
          </w:tcPr>
          <w:p>
            <w:pPr>
              <w:spacing w:line="60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746" w:type="dxa"/>
            <w:vMerge w:val="continue"/>
            <w:vAlign w:val="center"/>
          </w:tcPr>
          <w:p>
            <w:pPr>
              <w:spacing w:line="600" w:lineRule="exact"/>
              <w:ind w:firstLine="240" w:firstLineChars="100"/>
              <w:rPr>
                <w:rFonts w:hint="eastAsia" w:ascii="宋体" w:hAnsi="宋体" w:cs="宋体"/>
                <w:sz w:val="24"/>
              </w:rPr>
            </w:pPr>
          </w:p>
        </w:tc>
        <w:tc>
          <w:tcPr>
            <w:tcW w:w="7429" w:type="dxa"/>
            <w:tcBorders>
              <w:top w:val="single" w:color="auto" w:sz="4" w:space="0"/>
            </w:tcBorders>
            <w:vAlign w:val="center"/>
          </w:tcPr>
          <w:p>
            <w:pPr>
              <w:spacing w:line="240" w:lineRule="auto"/>
              <w:ind w:firstLine="0" w:firstLineChars="0"/>
              <w:rPr>
                <w:rFonts w:hint="eastAsia" w:ascii="宋体" w:hAnsi="宋体" w:eastAsia="宋体" w:cs="宋体"/>
                <w:sz w:val="24"/>
              </w:rPr>
            </w:pPr>
            <w:r>
              <w:rPr>
                <w:rFonts w:hint="eastAsia" w:ascii="宋体" w:hAnsi="宋体" w:eastAsia="宋体" w:cs="宋体"/>
                <w:sz w:val="24"/>
              </w:rPr>
              <w:t>投标人获得的荣誉证书或获奖文件评分：</w:t>
            </w:r>
          </w:p>
          <w:p>
            <w:pPr>
              <w:spacing w:line="240" w:lineRule="auto"/>
              <w:ind w:firstLine="0" w:firstLineChars="0"/>
              <w:rPr>
                <w:rFonts w:hint="eastAsia" w:ascii="宋体" w:hAnsi="宋体" w:eastAsia="宋体" w:cs="宋体"/>
                <w:sz w:val="24"/>
              </w:rPr>
            </w:pPr>
            <w:r>
              <w:rPr>
                <w:rFonts w:hint="eastAsia" w:ascii="宋体" w:hAnsi="宋体" w:eastAsia="宋体" w:cs="宋体"/>
                <w:sz w:val="24"/>
              </w:rPr>
              <w:t>①投标人在2017年1月1日以来具有：市级荣誉得1分，省级荣誉得2分，国家级荣誉得4分，本项目最多得4分，不</w:t>
            </w:r>
            <w:r>
              <w:rPr>
                <w:rFonts w:hint="eastAsia" w:ascii="宋体" w:hAnsi="宋体" w:cs="宋体"/>
                <w:sz w:val="24"/>
                <w:lang w:eastAsia="zh-CN"/>
              </w:rPr>
              <w:t>作</w:t>
            </w:r>
            <w:r>
              <w:rPr>
                <w:rFonts w:hint="eastAsia" w:ascii="宋体" w:hAnsi="宋体" w:eastAsia="宋体" w:cs="宋体"/>
                <w:sz w:val="24"/>
              </w:rPr>
              <w:t>累计得分，本条满分4分。</w:t>
            </w:r>
          </w:p>
          <w:p>
            <w:pPr>
              <w:spacing w:line="240" w:lineRule="auto"/>
              <w:ind w:firstLine="0" w:firstLineChars="0"/>
              <w:rPr>
                <w:rFonts w:hint="eastAsia" w:ascii="宋体" w:hAnsi="宋体" w:eastAsia="宋体" w:cs="宋体"/>
                <w:sz w:val="24"/>
              </w:rPr>
            </w:pPr>
            <w:r>
              <w:rPr>
                <w:rFonts w:hint="eastAsia" w:ascii="宋体" w:hAnsi="宋体" w:eastAsia="宋体" w:cs="宋体"/>
                <w:sz w:val="24"/>
              </w:rPr>
              <w:t>②投标人获得区级及以上政府或机关服务中心颁发的相关的先进荣誉或获奖证书，每个得1分，最多得5分，本条满分5分。</w:t>
            </w:r>
          </w:p>
          <w:p>
            <w:pPr>
              <w:spacing w:line="240" w:lineRule="auto"/>
              <w:ind w:firstLine="0" w:firstLineChars="0"/>
              <w:rPr>
                <w:rFonts w:hint="eastAsia" w:ascii="宋体" w:hAnsi="宋体" w:eastAsia="宋体" w:cs="宋体"/>
                <w:sz w:val="24"/>
              </w:rPr>
            </w:pPr>
            <w:r>
              <w:rPr>
                <w:rFonts w:hint="eastAsia" w:ascii="宋体" w:hAnsi="宋体"/>
                <w:color w:val="auto"/>
                <w:szCs w:val="21"/>
                <w:highlight w:val="none"/>
              </w:rPr>
              <w:t>（须提供荣誉证书或文件的扫描</w:t>
            </w:r>
            <w:r>
              <w:rPr>
                <w:rFonts w:hint="eastAsia" w:ascii="宋体" w:hAnsi="宋体"/>
                <w:color w:val="auto"/>
                <w:szCs w:val="21"/>
                <w:highlight w:val="none"/>
                <w:lang w:eastAsia="zh-CN"/>
              </w:rPr>
              <w:t>件</w:t>
            </w:r>
            <w:r>
              <w:rPr>
                <w:rFonts w:hint="eastAsia" w:ascii="宋体" w:hAnsi="宋体"/>
                <w:color w:val="auto"/>
                <w:szCs w:val="21"/>
                <w:highlight w:val="none"/>
              </w:rPr>
              <w:t>，否则不得分）</w:t>
            </w:r>
          </w:p>
        </w:tc>
        <w:tc>
          <w:tcPr>
            <w:tcW w:w="1191" w:type="dxa"/>
            <w:tcBorders>
              <w:top w:val="single" w:color="auto" w:sz="4" w:space="0"/>
              <w:bottom w:val="single" w:color="auto" w:sz="4" w:space="0"/>
            </w:tcBorders>
            <w:vAlign w:val="center"/>
          </w:tcPr>
          <w:p>
            <w:pPr>
              <w:spacing w:line="60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746" w:type="dxa"/>
            <w:vMerge w:val="continue"/>
            <w:vAlign w:val="center"/>
          </w:tcPr>
          <w:p>
            <w:pPr>
              <w:spacing w:line="600" w:lineRule="exact"/>
              <w:ind w:firstLine="240" w:firstLineChars="100"/>
              <w:rPr>
                <w:rFonts w:hint="eastAsia" w:ascii="宋体" w:hAnsi="宋体" w:cs="宋体"/>
                <w:sz w:val="24"/>
              </w:rPr>
            </w:pPr>
          </w:p>
        </w:tc>
        <w:tc>
          <w:tcPr>
            <w:tcW w:w="7429" w:type="dxa"/>
            <w:vAlign w:val="center"/>
          </w:tcPr>
          <w:p>
            <w:pPr>
              <w:spacing w:line="240" w:lineRule="auto"/>
              <w:ind w:firstLine="0" w:firstLineChars="0"/>
              <w:rPr>
                <w:rFonts w:hint="eastAsia" w:ascii="宋体" w:hAnsi="宋体" w:eastAsia="宋体" w:cs="宋体"/>
                <w:sz w:val="24"/>
              </w:rPr>
            </w:pPr>
            <w:r>
              <w:rPr>
                <w:rFonts w:hint="eastAsia" w:ascii="宋体" w:hAnsi="宋体" w:eastAsia="宋体" w:cs="宋体"/>
                <w:sz w:val="24"/>
              </w:rPr>
              <w:t>投标人人力防范等级一级的得4分，二级的得</w:t>
            </w:r>
            <w:r>
              <w:rPr>
                <w:rFonts w:hint="eastAsia" w:ascii="宋体" w:hAnsi="宋体" w:cs="宋体"/>
                <w:sz w:val="24"/>
                <w:lang w:val="en-US" w:eastAsia="zh-CN"/>
              </w:rPr>
              <w:t>2</w:t>
            </w:r>
            <w:r>
              <w:rPr>
                <w:rFonts w:hint="eastAsia" w:ascii="宋体" w:hAnsi="宋体" w:eastAsia="宋体" w:cs="宋体"/>
                <w:sz w:val="24"/>
              </w:rPr>
              <w:t>分，三级的得1分，本条满分4分。</w:t>
            </w:r>
          </w:p>
          <w:p>
            <w:pPr>
              <w:spacing w:line="240" w:lineRule="auto"/>
              <w:ind w:firstLine="0" w:firstLineChars="0"/>
              <w:rPr>
                <w:rFonts w:hint="eastAsia" w:ascii="宋体" w:hAnsi="宋体" w:eastAsia="宋体" w:cs="宋体"/>
                <w:sz w:val="24"/>
              </w:rPr>
            </w:pPr>
            <w:r>
              <w:rPr>
                <w:rFonts w:hint="eastAsia" w:ascii="宋体" w:hAnsi="宋体"/>
                <w:color w:val="auto"/>
                <w:szCs w:val="21"/>
                <w:highlight w:val="none"/>
              </w:rPr>
              <w:t>（须提供资质证书的扫描件，否则不得分）</w:t>
            </w:r>
          </w:p>
        </w:tc>
        <w:tc>
          <w:tcPr>
            <w:tcW w:w="1191" w:type="dxa"/>
            <w:tcBorders>
              <w:top w:val="single" w:color="auto" w:sz="4" w:space="0"/>
              <w:bottom w:val="single" w:color="auto" w:sz="4" w:space="0"/>
            </w:tcBorders>
            <w:vAlign w:val="center"/>
          </w:tcPr>
          <w:p>
            <w:pPr>
              <w:spacing w:line="60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746" w:type="dxa"/>
            <w:vMerge w:val="continue"/>
            <w:vAlign w:val="center"/>
          </w:tcPr>
          <w:p>
            <w:pPr>
              <w:spacing w:line="600" w:lineRule="exact"/>
              <w:ind w:firstLine="240" w:firstLineChars="100"/>
              <w:rPr>
                <w:rFonts w:hint="eastAsia" w:ascii="宋体" w:hAnsi="宋体" w:cs="宋体"/>
                <w:sz w:val="24"/>
              </w:rPr>
            </w:pPr>
          </w:p>
        </w:tc>
        <w:tc>
          <w:tcPr>
            <w:tcW w:w="7429" w:type="dxa"/>
            <w:vAlign w:val="center"/>
          </w:tcPr>
          <w:p>
            <w:pPr>
              <w:spacing w:line="240" w:lineRule="auto"/>
              <w:ind w:firstLine="0" w:firstLineChars="0"/>
              <w:rPr>
                <w:rFonts w:hint="eastAsia" w:ascii="宋体" w:hAnsi="宋体" w:eastAsia="宋体" w:cs="宋体"/>
                <w:sz w:val="24"/>
              </w:rPr>
            </w:pPr>
            <w:r>
              <w:rPr>
                <w:rFonts w:hint="eastAsia" w:ascii="宋体" w:hAnsi="宋体" w:eastAsia="宋体" w:cs="宋体"/>
                <w:sz w:val="24"/>
              </w:rPr>
              <w:t>①投标人被认定为“</w:t>
            </w:r>
            <w:r>
              <w:rPr>
                <w:rFonts w:hint="eastAsia" w:ascii="宋体" w:hAnsi="宋体" w:cs="宋体"/>
                <w:sz w:val="24"/>
                <w:lang w:eastAsia="zh-CN"/>
              </w:rPr>
              <w:t>重</w:t>
            </w:r>
            <w:r>
              <w:rPr>
                <w:rFonts w:hint="eastAsia" w:ascii="宋体" w:hAnsi="宋体" w:eastAsia="宋体" w:cs="宋体"/>
                <w:sz w:val="24"/>
              </w:rPr>
              <w:t>合同</w:t>
            </w:r>
            <w:r>
              <w:rPr>
                <w:rFonts w:hint="eastAsia" w:ascii="宋体" w:hAnsi="宋体" w:cs="宋体"/>
                <w:sz w:val="24"/>
                <w:lang w:eastAsia="zh-CN"/>
              </w:rPr>
              <w:t>守</w:t>
            </w:r>
            <w:r>
              <w:rPr>
                <w:rFonts w:hint="eastAsia" w:ascii="宋体" w:hAnsi="宋体" w:eastAsia="宋体" w:cs="宋体"/>
                <w:sz w:val="24"/>
              </w:rPr>
              <w:t>信用”单位的，（AA级）得1分，（AAA级）得2分，其余不得分，本条满分2分。</w:t>
            </w:r>
          </w:p>
          <w:p>
            <w:pPr>
              <w:spacing w:line="240" w:lineRule="auto"/>
              <w:ind w:firstLine="0" w:firstLineChars="0"/>
              <w:rPr>
                <w:rFonts w:hint="eastAsia" w:ascii="宋体" w:hAnsi="宋体" w:eastAsia="宋体" w:cs="宋体"/>
                <w:sz w:val="24"/>
              </w:rPr>
            </w:pPr>
            <w:r>
              <w:rPr>
                <w:rFonts w:hint="eastAsia" w:ascii="宋体" w:hAnsi="宋体" w:eastAsia="宋体" w:cs="宋体"/>
                <w:sz w:val="24"/>
              </w:rPr>
              <w:t>②投标人被认定“AAA级质量服务信誉”单位的，（AA级）得1分，（AAA级）得2分，其余不得分，本条满分2分。</w:t>
            </w:r>
          </w:p>
          <w:p>
            <w:pPr>
              <w:spacing w:line="240" w:lineRule="auto"/>
              <w:ind w:firstLine="0" w:firstLineChars="0"/>
              <w:rPr>
                <w:rFonts w:hint="eastAsia" w:ascii="宋体" w:hAnsi="宋体" w:eastAsia="宋体" w:cs="宋体"/>
                <w:sz w:val="24"/>
              </w:rPr>
            </w:pPr>
            <w:r>
              <w:rPr>
                <w:rFonts w:hint="eastAsia" w:ascii="宋体" w:hAnsi="宋体"/>
                <w:color w:val="auto"/>
                <w:szCs w:val="21"/>
                <w:highlight w:val="none"/>
              </w:rPr>
              <w:t>（须提供认证证书的扫描件，否则不得分）</w:t>
            </w:r>
          </w:p>
        </w:tc>
        <w:tc>
          <w:tcPr>
            <w:tcW w:w="1191" w:type="dxa"/>
            <w:tcBorders>
              <w:top w:val="single" w:color="auto" w:sz="4" w:space="0"/>
              <w:bottom w:val="single" w:color="auto" w:sz="4" w:space="0"/>
            </w:tcBorders>
            <w:vAlign w:val="center"/>
          </w:tcPr>
          <w:p>
            <w:pPr>
              <w:spacing w:line="60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vAlign w:val="center"/>
          </w:tcPr>
          <w:p>
            <w:pPr>
              <w:jc w:val="center"/>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项目人员配置比较</w:t>
            </w:r>
          </w:p>
        </w:tc>
        <w:tc>
          <w:tcPr>
            <w:tcW w:w="7429" w:type="dxa"/>
            <w:vAlign w:val="center"/>
          </w:tcPr>
          <w:p>
            <w:pPr>
              <w:spacing w:line="240" w:lineRule="auto"/>
              <w:jc w:val="both"/>
              <w:rPr>
                <w:rFonts w:hint="eastAsia" w:ascii="宋体" w:hAnsi="宋体" w:eastAsia="宋体" w:cs="宋体"/>
                <w:sz w:val="24"/>
              </w:rPr>
            </w:pPr>
            <w:r>
              <w:rPr>
                <w:rFonts w:hint="eastAsia" w:ascii="宋体" w:hAnsi="宋体" w:eastAsia="宋体" w:cs="宋体"/>
                <w:sz w:val="24"/>
              </w:rPr>
              <w:t>①根据本项目实际情况进行机构设置（0—1分）本条满分1分。</w:t>
            </w:r>
          </w:p>
          <w:p>
            <w:pPr>
              <w:spacing w:line="240" w:lineRule="auto"/>
              <w:jc w:val="both"/>
              <w:rPr>
                <w:rFonts w:hint="eastAsia" w:ascii="宋体" w:hAnsi="宋体" w:eastAsia="宋体" w:cs="宋体"/>
                <w:sz w:val="24"/>
              </w:rPr>
            </w:pPr>
            <w:r>
              <w:rPr>
                <w:rFonts w:hint="eastAsia" w:ascii="宋体" w:hAnsi="宋体" w:eastAsia="宋体" w:cs="宋体"/>
                <w:sz w:val="24"/>
              </w:rPr>
              <w:t>②人员配置年龄、力量、本地化（0—2分）本条满分2分。</w:t>
            </w:r>
          </w:p>
          <w:p>
            <w:pPr>
              <w:spacing w:line="240" w:lineRule="auto"/>
              <w:jc w:val="both"/>
              <w:rPr>
                <w:rFonts w:hint="eastAsia" w:ascii="宋体" w:hAnsi="宋体" w:eastAsia="宋体" w:cs="宋体"/>
                <w:sz w:val="24"/>
              </w:rPr>
            </w:pPr>
            <w:r>
              <w:rPr>
                <w:rFonts w:hint="eastAsia" w:ascii="宋体" w:hAnsi="宋体" w:eastAsia="宋体" w:cs="宋体"/>
                <w:sz w:val="24"/>
              </w:rPr>
              <w:t>③具有高级保安管理师（保安员一级）证书，每1人得</w:t>
            </w:r>
            <w:r>
              <w:rPr>
                <w:rFonts w:hint="eastAsia" w:ascii="宋体" w:hAnsi="宋体" w:cs="宋体"/>
                <w:sz w:val="24"/>
                <w:lang w:val="en-US" w:eastAsia="zh-CN"/>
              </w:rPr>
              <w:t>2</w:t>
            </w:r>
            <w:r>
              <w:rPr>
                <w:rFonts w:hint="eastAsia" w:ascii="宋体" w:hAnsi="宋体" w:eastAsia="宋体" w:cs="宋体"/>
                <w:sz w:val="24"/>
              </w:rPr>
              <w:t>分，本条满分2分。</w:t>
            </w:r>
          </w:p>
          <w:p>
            <w:pPr>
              <w:spacing w:line="240" w:lineRule="auto"/>
              <w:jc w:val="both"/>
              <w:rPr>
                <w:rFonts w:hint="eastAsia" w:ascii="宋体" w:hAnsi="宋体" w:eastAsia="宋体" w:cs="宋体"/>
                <w:sz w:val="24"/>
              </w:rPr>
            </w:pPr>
            <w:r>
              <w:rPr>
                <w:rFonts w:hint="eastAsia" w:ascii="宋体" w:hAnsi="宋体" w:eastAsia="宋体" w:cs="宋体"/>
                <w:sz w:val="24"/>
              </w:rPr>
              <w:t>④具有保安管理师（保安员二级）证书的每5人得1分，本条满分4分。</w:t>
            </w:r>
          </w:p>
          <w:p>
            <w:pPr>
              <w:spacing w:line="240" w:lineRule="auto"/>
              <w:jc w:val="both"/>
              <w:rPr>
                <w:rFonts w:hint="eastAsia" w:ascii="宋体" w:hAnsi="宋体" w:eastAsia="宋体" w:cs="宋体"/>
                <w:sz w:val="24"/>
              </w:rPr>
            </w:pPr>
            <w:r>
              <w:rPr>
                <w:rFonts w:hint="eastAsia" w:ascii="宋体" w:hAnsi="宋体" w:eastAsia="宋体" w:cs="宋体"/>
                <w:sz w:val="24"/>
              </w:rPr>
              <w:t>⑤具有保安员三级证书的每10人得0.5分，本条满分2分。</w:t>
            </w:r>
          </w:p>
          <w:p>
            <w:pPr>
              <w:spacing w:line="240" w:lineRule="auto"/>
              <w:jc w:val="both"/>
              <w:rPr>
                <w:rFonts w:hint="eastAsia" w:ascii="宋体" w:hAnsi="宋体" w:eastAsia="宋体" w:cs="宋体"/>
                <w:sz w:val="24"/>
              </w:rPr>
            </w:pPr>
            <w:r>
              <w:rPr>
                <w:rFonts w:hint="eastAsia" w:ascii="宋体" w:hAnsi="宋体" w:eastAsia="宋体" w:cs="宋体"/>
                <w:sz w:val="24"/>
              </w:rPr>
              <w:t>⑥具有保安员四级证书的每8人得0.5分，本条满分2分。</w:t>
            </w:r>
          </w:p>
          <w:p>
            <w:pPr>
              <w:spacing w:line="240" w:lineRule="auto"/>
              <w:jc w:val="both"/>
              <w:rPr>
                <w:rFonts w:hint="eastAsia" w:ascii="宋体" w:hAnsi="宋体" w:eastAsia="宋体" w:cs="宋体"/>
                <w:sz w:val="24"/>
              </w:rPr>
            </w:pPr>
            <w:r>
              <w:rPr>
                <w:rFonts w:hint="eastAsia" w:ascii="宋体" w:hAnsi="宋体" w:eastAsia="宋体" w:cs="宋体"/>
                <w:sz w:val="24"/>
              </w:rPr>
              <w:t>⑦具有保安员五级证书的每5人得1分，本条满分1分。</w:t>
            </w:r>
          </w:p>
          <w:p>
            <w:pPr>
              <w:spacing w:line="240" w:lineRule="auto"/>
              <w:jc w:val="both"/>
              <w:rPr>
                <w:rFonts w:hint="eastAsia" w:ascii="宋体" w:hAnsi="宋体" w:eastAsia="宋体" w:cs="宋体"/>
                <w:sz w:val="24"/>
              </w:rPr>
            </w:pPr>
            <w:r>
              <w:rPr>
                <w:rFonts w:hint="eastAsia" w:ascii="宋体" w:hAnsi="宋体" w:eastAsia="宋体" w:cs="宋体"/>
                <w:sz w:val="24"/>
              </w:rPr>
              <w:t>⑧配置人员不少于</w:t>
            </w:r>
            <w:r>
              <w:rPr>
                <w:rFonts w:hint="eastAsia" w:ascii="宋体" w:hAnsi="宋体" w:cs="宋体"/>
                <w:sz w:val="24"/>
                <w:lang w:val="en-US" w:eastAsia="zh-CN"/>
              </w:rPr>
              <w:t>149</w:t>
            </w:r>
            <w:r>
              <w:rPr>
                <w:rFonts w:hint="eastAsia" w:ascii="宋体" w:hAnsi="宋体" w:eastAsia="宋体" w:cs="宋体"/>
                <w:sz w:val="24"/>
              </w:rPr>
              <w:t>人，否则不得分。</w:t>
            </w:r>
          </w:p>
          <w:p>
            <w:pPr>
              <w:rPr>
                <w:rFonts w:hint="eastAsia" w:ascii="宋体" w:hAnsi="宋体" w:cs="宋体"/>
                <w:b/>
                <w:sz w:val="24"/>
                <w:szCs w:val="20"/>
              </w:rPr>
            </w:pPr>
            <w:r>
              <w:rPr>
                <w:rFonts w:hint="eastAsia" w:ascii="宋体" w:hAnsi="宋体" w:eastAsia="宋体" w:cs="宋体"/>
                <w:sz w:val="24"/>
                <w:lang w:eastAsia="zh-CN"/>
              </w:rPr>
              <w:t>（</w:t>
            </w:r>
            <w:r>
              <w:rPr>
                <w:rFonts w:hint="eastAsia" w:ascii="宋体" w:hAnsi="宋体" w:eastAsia="宋体" w:cs="宋体"/>
                <w:sz w:val="24"/>
              </w:rPr>
              <w:t>须提</w:t>
            </w:r>
            <w:r>
              <w:rPr>
                <w:rFonts w:hint="eastAsia" w:ascii="宋体" w:hAnsi="宋体" w:cs="宋体"/>
                <w:sz w:val="24"/>
                <w:lang w:eastAsia="zh-CN"/>
              </w:rPr>
              <w:t>供</w:t>
            </w:r>
            <w:r>
              <w:rPr>
                <w:rFonts w:hint="eastAsia" w:ascii="宋体" w:hAnsi="宋体" w:eastAsia="宋体" w:cs="宋体"/>
                <w:sz w:val="24"/>
              </w:rPr>
              <w:t>投标截止之日止3个月及以上社保缴纳证明及保安员证</w:t>
            </w:r>
            <w:r>
              <w:rPr>
                <w:rFonts w:hint="eastAsia" w:ascii="宋体" w:hAnsi="宋体" w:cs="宋体"/>
                <w:sz w:val="24"/>
                <w:lang w:eastAsia="zh-CN"/>
              </w:rPr>
              <w:t>扫描件</w:t>
            </w:r>
            <w:r>
              <w:rPr>
                <w:rFonts w:hint="eastAsia" w:ascii="宋体" w:hAnsi="宋体" w:eastAsia="宋体" w:cs="宋体"/>
                <w:sz w:val="24"/>
              </w:rPr>
              <w:t>。</w:t>
            </w:r>
            <w:r>
              <w:rPr>
                <w:rFonts w:hint="eastAsia" w:ascii="宋体" w:hAnsi="宋体" w:eastAsia="宋体" w:cs="宋体"/>
                <w:sz w:val="24"/>
                <w:lang w:val="en-US" w:eastAsia="zh-CN"/>
              </w:rPr>
              <w:t>)</w:t>
            </w:r>
          </w:p>
        </w:tc>
        <w:tc>
          <w:tcPr>
            <w:tcW w:w="1191" w:type="dxa"/>
            <w:tcBorders>
              <w:top w:val="single" w:color="auto" w:sz="4" w:space="0"/>
            </w:tcBorders>
            <w:vAlign w:val="center"/>
          </w:tcPr>
          <w:p>
            <w:pPr>
              <w:jc w:val="center"/>
              <w:rPr>
                <w:rFonts w:ascii="宋体" w:hAnsi="宋体" w:cs="宋体"/>
                <w:sz w:val="24"/>
              </w:rPr>
            </w:pPr>
            <w:r>
              <w:rPr>
                <w:rFonts w:hint="eastAsia" w:ascii="宋体" w:hAnsi="宋体" w:cs="宋体"/>
                <w:sz w:val="24"/>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项目经理素质</w:t>
            </w:r>
          </w:p>
        </w:tc>
        <w:tc>
          <w:tcPr>
            <w:tcW w:w="7429" w:type="dxa"/>
            <w:vAlign w:val="center"/>
          </w:tcPr>
          <w:p>
            <w:pPr>
              <w:spacing w:line="240" w:lineRule="auto"/>
              <w:rPr>
                <w:rFonts w:hint="eastAsia" w:ascii="宋体" w:hAnsi="宋体" w:eastAsia="宋体" w:cs="宋体"/>
                <w:sz w:val="24"/>
              </w:rPr>
            </w:pPr>
            <w:r>
              <w:rPr>
                <w:rFonts w:hint="eastAsia" w:ascii="宋体" w:hAnsi="宋体" w:eastAsia="宋体" w:cs="宋体"/>
                <w:sz w:val="24"/>
              </w:rPr>
              <w:t>项目经理：</w:t>
            </w:r>
          </w:p>
          <w:p>
            <w:pPr>
              <w:spacing w:line="240" w:lineRule="auto"/>
              <w:rPr>
                <w:rFonts w:hint="eastAsia" w:ascii="宋体" w:hAnsi="宋体" w:eastAsia="宋体" w:cs="宋体"/>
                <w:sz w:val="24"/>
              </w:rPr>
            </w:pPr>
            <w:r>
              <w:rPr>
                <w:rFonts w:hint="eastAsia" w:ascii="宋体" w:hAnsi="宋体" w:eastAsia="宋体" w:cs="宋体"/>
                <w:sz w:val="24"/>
              </w:rPr>
              <w:t>①具有高级职称得3分，中级职称得2分，初级职称得1分，本条满分3分。</w:t>
            </w:r>
          </w:p>
          <w:p>
            <w:pPr>
              <w:spacing w:line="240" w:lineRule="auto"/>
              <w:rPr>
                <w:rFonts w:hint="eastAsia" w:ascii="宋体" w:hAnsi="宋体" w:eastAsia="宋体" w:cs="宋体"/>
                <w:sz w:val="24"/>
              </w:rPr>
            </w:pPr>
            <w:r>
              <w:rPr>
                <w:rFonts w:hint="eastAsia" w:ascii="宋体" w:hAnsi="宋体" w:eastAsia="宋体" w:cs="宋体"/>
                <w:sz w:val="24"/>
              </w:rPr>
              <w:t>②具有保安管理师（二级保安员）证书的得1分，本条满分1分。</w:t>
            </w:r>
          </w:p>
          <w:p>
            <w:pPr>
              <w:spacing w:line="240" w:lineRule="auto"/>
              <w:rPr>
                <w:rFonts w:hint="eastAsia" w:ascii="宋体" w:hAnsi="宋体" w:eastAsia="宋体" w:cs="宋体"/>
                <w:sz w:val="24"/>
              </w:rPr>
            </w:pPr>
            <w:r>
              <w:rPr>
                <w:rFonts w:hint="eastAsia" w:ascii="宋体" w:hAnsi="宋体"/>
                <w:color w:val="auto"/>
                <w:szCs w:val="21"/>
                <w:highlight w:val="none"/>
                <w:lang w:val="en-US" w:eastAsia="zh-CN"/>
              </w:rPr>
              <w:t>(</w:t>
            </w:r>
            <w:r>
              <w:rPr>
                <w:rFonts w:hint="eastAsia" w:ascii="宋体" w:hAnsi="宋体"/>
                <w:color w:val="auto"/>
                <w:szCs w:val="21"/>
                <w:highlight w:val="none"/>
              </w:rPr>
              <w:t>须提供拟派人员在投标截止之日止3个月及以上个人社保缴纳证明、相关证明的扫描件，否则不得分</w:t>
            </w:r>
            <w:r>
              <w:rPr>
                <w:rFonts w:hint="eastAsia" w:ascii="宋体" w:hAnsi="宋体"/>
                <w:color w:val="auto"/>
                <w:szCs w:val="21"/>
                <w:highlight w:val="none"/>
                <w:lang w:val="en-US" w:eastAsia="zh-CN"/>
              </w:rPr>
              <w:t>)</w:t>
            </w:r>
          </w:p>
        </w:tc>
        <w:tc>
          <w:tcPr>
            <w:tcW w:w="119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保安队长素质</w:t>
            </w:r>
          </w:p>
        </w:tc>
        <w:tc>
          <w:tcPr>
            <w:tcW w:w="7429" w:type="dxa"/>
            <w:vAlign w:val="center"/>
          </w:tcPr>
          <w:p>
            <w:pPr>
              <w:spacing w:line="240" w:lineRule="auto"/>
              <w:rPr>
                <w:rFonts w:hint="eastAsia" w:ascii="宋体" w:hAnsi="宋体" w:eastAsia="宋体" w:cs="宋体"/>
                <w:sz w:val="24"/>
              </w:rPr>
            </w:pPr>
            <w:r>
              <w:rPr>
                <w:rFonts w:hint="eastAsia" w:ascii="宋体" w:hAnsi="宋体" w:eastAsia="宋体" w:cs="宋体"/>
                <w:sz w:val="24"/>
              </w:rPr>
              <w:t>保安队长：</w:t>
            </w:r>
          </w:p>
          <w:p>
            <w:pPr>
              <w:spacing w:line="240" w:lineRule="auto"/>
              <w:rPr>
                <w:rFonts w:hint="eastAsia" w:ascii="宋体" w:hAnsi="宋体" w:eastAsia="宋体" w:cs="宋体"/>
                <w:sz w:val="24"/>
              </w:rPr>
            </w:pPr>
            <w:r>
              <w:rPr>
                <w:rFonts w:hint="eastAsia" w:ascii="宋体" w:hAnsi="宋体" w:eastAsia="宋体" w:cs="宋体"/>
                <w:sz w:val="24"/>
              </w:rPr>
              <w:t>①具有大学本科学历及退伍军人的得1分，本条满分1分。</w:t>
            </w:r>
          </w:p>
          <w:p>
            <w:pPr>
              <w:spacing w:line="240" w:lineRule="auto"/>
              <w:rPr>
                <w:rFonts w:hint="eastAsia" w:ascii="宋体" w:hAnsi="宋体" w:eastAsia="宋体" w:cs="宋体"/>
                <w:sz w:val="24"/>
              </w:rPr>
            </w:pPr>
            <w:r>
              <w:rPr>
                <w:rFonts w:hint="eastAsia" w:ascii="宋体" w:hAnsi="宋体" w:eastAsia="宋体" w:cs="宋体"/>
                <w:sz w:val="24"/>
              </w:rPr>
              <w:t>②具有保安管理师（二级保安员）证书的得1分，本条满分1分。</w:t>
            </w:r>
          </w:p>
          <w:p>
            <w:pPr>
              <w:spacing w:line="240" w:lineRule="auto"/>
              <w:rPr>
                <w:rFonts w:hint="eastAsia" w:ascii="宋体" w:hAnsi="宋体" w:eastAsia="宋体" w:cs="宋体"/>
                <w:sz w:val="24"/>
              </w:rPr>
            </w:pPr>
            <w:r>
              <w:rPr>
                <w:rFonts w:hint="eastAsia" w:ascii="宋体" w:hAnsi="宋体" w:eastAsia="宋体" w:cs="宋体"/>
                <w:sz w:val="24"/>
              </w:rPr>
              <w:t>③具有政府部门颁发的市级及以上荣誉证书得1分，本条满分1分。</w:t>
            </w:r>
          </w:p>
          <w:p>
            <w:pPr>
              <w:spacing w:line="240" w:lineRule="auto"/>
              <w:rPr>
                <w:rFonts w:hint="eastAsia" w:ascii="宋体" w:hAnsi="宋体" w:eastAsia="宋体" w:cs="宋体"/>
                <w:sz w:val="24"/>
              </w:rPr>
            </w:pPr>
            <w:r>
              <w:rPr>
                <w:rFonts w:hint="eastAsia" w:ascii="宋体" w:hAnsi="宋体" w:eastAsia="宋体" w:cs="宋体"/>
                <w:sz w:val="24"/>
              </w:rPr>
              <w:t>④具有公安机关颁发的市级及以上荣誉证书得1分，本条满分1分。</w:t>
            </w:r>
          </w:p>
          <w:p>
            <w:pPr>
              <w:spacing w:line="240" w:lineRule="auto"/>
              <w:rPr>
                <w:rFonts w:hint="eastAsia" w:ascii="宋体" w:hAnsi="宋体"/>
                <w:color w:val="auto"/>
                <w:szCs w:val="21"/>
                <w:highlight w:val="none"/>
              </w:rPr>
            </w:pPr>
            <w:r>
              <w:rPr>
                <w:rFonts w:hint="eastAsia" w:ascii="宋体" w:hAnsi="宋体"/>
                <w:color w:val="auto"/>
                <w:szCs w:val="21"/>
                <w:highlight w:val="none"/>
                <w:lang w:val="en-US" w:eastAsia="zh-CN"/>
              </w:rPr>
              <w:t>(</w:t>
            </w:r>
            <w:r>
              <w:rPr>
                <w:rFonts w:hint="eastAsia" w:ascii="宋体" w:hAnsi="宋体"/>
                <w:color w:val="auto"/>
                <w:szCs w:val="21"/>
                <w:highlight w:val="none"/>
              </w:rPr>
              <w:t>须提供拟派人员在投标截止之日止3个月及以上个人社保缴纳证明、相关证明的扫描件，否则不得分</w:t>
            </w:r>
            <w:r>
              <w:rPr>
                <w:rFonts w:hint="eastAsia" w:ascii="宋体" w:hAnsi="宋体"/>
                <w:color w:val="auto"/>
                <w:szCs w:val="21"/>
                <w:highlight w:val="none"/>
                <w:lang w:val="en-US" w:eastAsia="zh-CN"/>
              </w:rPr>
              <w:t>)</w:t>
            </w:r>
          </w:p>
        </w:tc>
        <w:tc>
          <w:tcPr>
            <w:tcW w:w="1191"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拟派人员要求</w:t>
            </w:r>
          </w:p>
        </w:tc>
        <w:tc>
          <w:tcPr>
            <w:tcW w:w="7429" w:type="dxa"/>
            <w:vAlign w:val="center"/>
          </w:tcPr>
          <w:p>
            <w:pPr>
              <w:spacing w:line="240" w:lineRule="auto"/>
              <w:rPr>
                <w:rFonts w:hint="eastAsia" w:ascii="宋体" w:hAnsi="宋体"/>
                <w:szCs w:val="21"/>
              </w:rPr>
            </w:pPr>
            <w:r>
              <w:rPr>
                <w:rFonts w:hint="eastAsia" w:ascii="宋体" w:hAnsi="宋体"/>
                <w:szCs w:val="21"/>
              </w:rPr>
              <w:t>保安主管：</w:t>
            </w:r>
          </w:p>
          <w:p>
            <w:pPr>
              <w:spacing w:line="240" w:lineRule="auto"/>
              <w:rPr>
                <w:rFonts w:hint="eastAsia" w:ascii="宋体" w:hAnsi="宋体"/>
                <w:szCs w:val="21"/>
              </w:rPr>
            </w:pPr>
            <w:r>
              <w:rPr>
                <w:rFonts w:hint="eastAsia" w:ascii="宋体" w:hAnsi="宋体"/>
                <w:szCs w:val="21"/>
              </w:rPr>
              <w:t>①具有大专及以上学历并持有建构筑物消防员证得1分，本条满分1分。</w:t>
            </w:r>
          </w:p>
          <w:p>
            <w:pPr>
              <w:spacing w:line="240" w:lineRule="auto"/>
              <w:rPr>
                <w:rFonts w:hint="eastAsia" w:ascii="宋体" w:hAnsi="宋体"/>
                <w:szCs w:val="21"/>
              </w:rPr>
            </w:pPr>
            <w:r>
              <w:rPr>
                <w:rFonts w:hint="eastAsia" w:ascii="宋体" w:hAnsi="宋体"/>
                <w:szCs w:val="21"/>
              </w:rPr>
              <w:t>②具有公安机关颁发的荣誉证书每个得0.5分，本条满分2分。</w:t>
            </w:r>
          </w:p>
          <w:p>
            <w:pPr>
              <w:spacing w:line="240" w:lineRule="auto"/>
              <w:rPr>
                <w:rFonts w:hint="eastAsia" w:ascii="宋体" w:hAnsi="宋体"/>
                <w:szCs w:val="21"/>
              </w:rPr>
            </w:pPr>
            <w:r>
              <w:rPr>
                <w:rFonts w:hint="eastAsia" w:ascii="宋体" w:hAnsi="宋体"/>
                <w:szCs w:val="21"/>
              </w:rPr>
              <w:t>③具有保安管理师（二级保安员）证书的得1分，本条满分1分。</w:t>
            </w:r>
          </w:p>
          <w:p>
            <w:pPr>
              <w:spacing w:line="240" w:lineRule="auto"/>
              <w:rPr>
                <w:rFonts w:hint="eastAsia" w:ascii="宋体" w:hAnsi="宋体"/>
                <w:szCs w:val="21"/>
              </w:rPr>
            </w:pPr>
            <w:r>
              <w:rPr>
                <w:rFonts w:hint="eastAsia" w:ascii="宋体" w:hAnsi="宋体"/>
                <w:szCs w:val="21"/>
              </w:rPr>
              <w:t>④、本项最高得4分。</w:t>
            </w:r>
          </w:p>
          <w:p>
            <w:pPr>
              <w:spacing w:line="240" w:lineRule="auto"/>
              <w:rPr>
                <w:rFonts w:hint="eastAsia" w:ascii="宋体" w:hAnsi="宋体"/>
                <w:color w:val="auto"/>
                <w:szCs w:val="21"/>
                <w:highlight w:val="none"/>
              </w:rPr>
            </w:pPr>
            <w:r>
              <w:rPr>
                <w:rFonts w:hint="eastAsia" w:ascii="宋体" w:hAnsi="宋体"/>
                <w:color w:val="auto"/>
                <w:szCs w:val="21"/>
                <w:highlight w:val="none"/>
                <w:lang w:val="en-US" w:eastAsia="zh-CN"/>
              </w:rPr>
              <w:t>(</w:t>
            </w:r>
            <w:r>
              <w:rPr>
                <w:rFonts w:hint="eastAsia" w:ascii="宋体" w:hAnsi="宋体"/>
                <w:color w:val="auto"/>
                <w:szCs w:val="21"/>
                <w:highlight w:val="none"/>
              </w:rPr>
              <w:t>须提供拟派人员在投标截止之日止3个月及以上个人社保缴纳证明、相关证明的扫描件，否则不得分</w:t>
            </w:r>
            <w:r>
              <w:rPr>
                <w:rFonts w:hint="eastAsia" w:ascii="宋体" w:hAnsi="宋体"/>
                <w:color w:val="auto"/>
                <w:szCs w:val="21"/>
                <w:highlight w:val="none"/>
                <w:lang w:val="en-US" w:eastAsia="zh-CN"/>
              </w:rPr>
              <w:t>)</w:t>
            </w:r>
          </w:p>
        </w:tc>
        <w:tc>
          <w:tcPr>
            <w:tcW w:w="1191"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4</w:t>
            </w:r>
          </w:p>
        </w:tc>
      </w:tr>
    </w:tbl>
    <w:p>
      <w:pPr>
        <w:snapToGrid w:val="0"/>
        <w:spacing w:line="360" w:lineRule="auto"/>
        <w:ind w:firstLine="480" w:firstLineChars="200"/>
        <w:rPr>
          <w:rFonts w:hint="eastAsia" w:ascii="宋体" w:hAnsi="宋体" w:cs="宋体"/>
          <w:color w:val="000000"/>
          <w:sz w:val="24"/>
        </w:rPr>
      </w:pPr>
    </w:p>
    <w:p>
      <w:pPr>
        <w:pStyle w:val="20"/>
        <w:spacing w:before="0" w:line="440" w:lineRule="exact"/>
        <w:ind w:firstLine="482"/>
        <w:rPr>
          <w:rFonts w:hint="eastAsia" w:ascii="宋体" w:hAnsi="宋体" w:eastAsia="宋体" w:cs="宋体"/>
          <w:b/>
          <w:bCs/>
        </w:rPr>
      </w:pPr>
      <w:r>
        <w:rPr>
          <w:rFonts w:hint="eastAsia" w:ascii="宋体" w:hAnsi="宋体" w:eastAsia="宋体" w:cs="宋体"/>
          <w:b/>
          <w:bCs/>
          <w:color w:val="000000"/>
        </w:rPr>
        <w:t>3、</w:t>
      </w:r>
      <w:r>
        <w:rPr>
          <w:rFonts w:hint="eastAsia" w:ascii="宋体" w:hAnsi="宋体" w:eastAsia="宋体" w:cs="宋体"/>
          <w:b/>
          <w:bCs/>
        </w:rPr>
        <w:t>技术、商务分按照评标委员会成员的独立评分结果汇总数的算术平均分计算，计算公式为：</w:t>
      </w:r>
    </w:p>
    <w:p>
      <w:pPr>
        <w:pStyle w:val="20"/>
        <w:spacing w:before="0" w:line="440" w:lineRule="exact"/>
        <w:ind w:firstLine="482"/>
        <w:rPr>
          <w:rFonts w:hint="eastAsia" w:ascii="宋体" w:hAnsi="宋体" w:eastAsia="宋体" w:cs="宋体"/>
          <w:b/>
          <w:bCs/>
        </w:rPr>
      </w:pPr>
      <w:r>
        <w:rPr>
          <w:rFonts w:hint="eastAsia" w:ascii="宋体" w:hAnsi="宋体" w:eastAsia="宋体" w:cs="宋体"/>
          <w:b/>
          <w:bCs/>
        </w:rPr>
        <w:t>技术、商务分=评标委员会所有成员评分合计数/评标委员会组成人员数</w:t>
      </w:r>
    </w:p>
    <w:p>
      <w:pPr>
        <w:snapToGrid w:val="0"/>
        <w:spacing w:line="360" w:lineRule="auto"/>
        <w:ind w:firstLine="482" w:firstLineChars="200"/>
        <w:rPr>
          <w:rFonts w:hint="eastAsia" w:ascii="宋体" w:hAnsi="宋体" w:cs="宋体"/>
          <w:b/>
          <w:bCs/>
          <w:color w:val="000000"/>
          <w:sz w:val="24"/>
        </w:rPr>
      </w:pP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4、价格分（10分）采用低价优先法计算，即满足招标文件要求且投标价格最低的投标报价为评标基准价，其他投标人的价格分按照下列公式计算：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价格分=（评标基准价/投标报价）×10%×100</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因落实政府采购政策进行价格调整的，以调整后的价格计算评标基准价和投标报价。</w:t>
      </w:r>
    </w:p>
    <w:p>
      <w:pPr>
        <w:snapToGrid w:val="0"/>
        <w:spacing w:line="360" w:lineRule="auto"/>
        <w:ind w:firstLine="480" w:firstLineChars="200"/>
        <w:rPr>
          <w:rFonts w:hint="eastAsia" w:ascii="宋体" w:hAnsi="宋体" w:cs="宋体"/>
          <w:b/>
          <w:color w:val="000000"/>
          <w:sz w:val="24"/>
        </w:rPr>
      </w:pPr>
      <w:r>
        <w:rPr>
          <w:rFonts w:hint="eastAsia" w:ascii="宋体" w:hAnsi="宋体" w:cs="宋体"/>
          <w:color w:val="000000"/>
          <w:sz w:val="24"/>
        </w:rPr>
        <w:t>5、投标人评标综合得分=价格分+商务分+技术分</w:t>
      </w:r>
    </w:p>
    <w:p>
      <w:pPr>
        <w:pStyle w:val="24"/>
        <w:snapToGrid w:val="0"/>
        <w:ind w:left="480" w:firstLine="0" w:firstLineChars="0"/>
        <w:rPr>
          <w:rFonts w:hint="eastAsia"/>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hint="eastAsia"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的扣除，并用扣除后的价格计算价格评分。同时符合以下所有要求的投标人被认定为小型、微型企业：</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26"/>
        <w:spacing w:line="360" w:lineRule="auto"/>
        <w:ind w:left="360" w:firstLine="0" w:firstLineChars="0"/>
        <w:rPr>
          <w:rFonts w:hint="eastAsia" w:ascii="宋体" w:hAnsi="宋体" w:eastAsia="宋体" w:cs="宋体"/>
          <w:color w:val="000000"/>
          <w:szCs w:val="24"/>
        </w:rPr>
      </w:pPr>
      <w:r>
        <w:rPr>
          <w:rFonts w:hint="eastAsia" w:ascii="宋体" w:hAnsi="宋体" w:eastAsia="宋体" w:cs="宋体"/>
          <w:color w:val="000000"/>
          <w:szCs w:val="24"/>
        </w:rPr>
        <w:t>（5）残疾人福利性单位参加投标【提供《残疾人福利性单位声明函》】，视为小</w:t>
      </w:r>
    </w:p>
    <w:p>
      <w:pPr>
        <w:pStyle w:val="26"/>
        <w:spacing w:line="360" w:lineRule="auto"/>
        <w:ind w:firstLine="141" w:firstLineChars="59"/>
        <w:rPr>
          <w:rFonts w:hint="eastAsia"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2、在投标文件的审查、澄清、评价和比较以及确定中标人过程中，投标人对招标人、招标代理机构和评标委员会施加影响的任何行为，都将导致取消资格。</w:t>
      </w:r>
    </w:p>
    <w:bookmarkEnd w:id="68"/>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（十五）废标</w:t>
      </w:r>
    </w:p>
    <w:p>
      <w:pPr>
        <w:pStyle w:val="6"/>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在采购中，出现下列情形之一的，应予废标：</w:t>
      </w:r>
    </w:p>
    <w:p>
      <w:pPr>
        <w:pStyle w:val="6"/>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(1)符合专业条件的供应商或者对招标文件作实质响应的供应商不足3家的；</w:t>
      </w:r>
    </w:p>
    <w:p>
      <w:pPr>
        <w:pStyle w:val="6"/>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(2)出现影响采购公正的违法、违规行为的；</w:t>
      </w:r>
    </w:p>
    <w:p>
      <w:pPr>
        <w:pStyle w:val="6"/>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(3)报价均超过预算，不能支付的；</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color w:val="000000"/>
          <w:sz w:val="24"/>
        </w:rPr>
        <w:t xml:space="preserve">    (4)因重大变故，采购任务取消的。</w:t>
      </w:r>
    </w:p>
    <w:p>
      <w:pPr>
        <w:pStyle w:val="4"/>
        <w:numPr>
          <w:ilvl w:val="2"/>
          <w:numId w:val="0"/>
        </w:numPr>
        <w:spacing w:before="0" w:after="0"/>
        <w:jc w:val="both"/>
        <w:rPr>
          <w:rFonts w:hint="eastAsia" w:ascii="宋体" w:hAnsi="宋体" w:eastAsia="宋体" w:cs="宋体"/>
          <w:sz w:val="24"/>
          <w:szCs w:val="24"/>
        </w:rPr>
      </w:pPr>
      <w:r>
        <w:rPr>
          <w:rFonts w:hint="eastAsia" w:ascii="宋体" w:hAnsi="宋体" w:eastAsia="宋体" w:cs="宋体"/>
          <w:sz w:val="24"/>
          <w:szCs w:val="24"/>
        </w:rPr>
        <w:t>（十六）可中止电子交易活动的情形</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1、电子交易平台发生故障而无法登录访问的；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2、电子交易平台应用或数据库出现错误，不能进行正常操作的；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3、电子交易平台发现严重安全漏洞，有潜在泄密危险的；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4、病毒发作导致不能进行正常操作的；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5、其他无法保证电子交易的公平、公正和安全的情况。</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出现前款规定情形，不影响采购公平、公正性的，采购组织机构可以待上述情形消除后继续组织电子交易活动；影响或可能影响采购公平、公正性的，应当重新采购。</w:t>
      </w:r>
    </w:p>
    <w:p>
      <w:pPr>
        <w:pStyle w:val="2"/>
        <w:numPr>
          <w:ilvl w:val="0"/>
          <w:numId w:val="0"/>
        </w:numPr>
        <w:tabs>
          <w:tab w:val="left" w:pos="1110"/>
        </w:tabs>
        <w:ind w:left="560"/>
        <w:rPr>
          <w:rFonts w:hint="eastAsia" w:ascii="宋体" w:hAnsi="宋体" w:eastAsia="宋体" w:cs="宋体"/>
          <w:sz w:val="24"/>
          <w:szCs w:val="24"/>
        </w:rPr>
      </w:pPr>
    </w:p>
    <w:bookmarkEnd w:id="57"/>
    <w:bookmarkEnd w:id="58"/>
    <w:bookmarkEnd w:id="59"/>
    <w:p>
      <w:pPr>
        <w:shd w:val="clear" w:color="auto" w:fill="FFFFFF"/>
        <w:snapToGrid w:val="0"/>
        <w:spacing w:line="360" w:lineRule="auto"/>
        <w:jc w:val="center"/>
        <w:outlineLvl w:val="1"/>
        <w:rPr>
          <w:rFonts w:hint="eastAsia" w:ascii="宋体" w:hAnsi="宋体" w:cs="宋体"/>
          <w:b/>
          <w:bCs/>
          <w:color w:val="000000"/>
          <w:sz w:val="24"/>
        </w:rPr>
      </w:pPr>
      <w:bookmarkStart w:id="69" w:name="_Toc86216995"/>
      <w:bookmarkStart w:id="70" w:name="_Toc354996703"/>
      <w:bookmarkStart w:id="71" w:name="_Toc33194399"/>
      <w:bookmarkStart w:id="72" w:name="_Toc233618979"/>
      <w:bookmarkStart w:id="73" w:name="_Toc91899910"/>
      <w:r>
        <w:rPr>
          <w:rFonts w:hint="eastAsia" w:ascii="宋体" w:hAnsi="宋体" w:cs="宋体"/>
          <w:b/>
          <w:bCs/>
          <w:color w:val="000000"/>
          <w:sz w:val="24"/>
        </w:rPr>
        <w:t>七、</w:t>
      </w:r>
      <w:bookmarkEnd w:id="69"/>
      <w:r>
        <w:rPr>
          <w:rFonts w:hint="eastAsia" w:ascii="宋体" w:hAnsi="宋体" w:cs="宋体"/>
          <w:b/>
          <w:bCs/>
          <w:color w:val="000000"/>
          <w:sz w:val="24"/>
        </w:rPr>
        <w:t>合同签订及其他</w:t>
      </w:r>
      <w:bookmarkEnd w:id="70"/>
      <w:bookmarkEnd w:id="71"/>
      <w:bookmarkEnd w:id="72"/>
    </w:p>
    <w:bookmarkEnd w:id="73"/>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1、确定中标人后，招标代理机构将在发布招标公告的网站上公布评标结果。</w:t>
      </w:r>
    </w:p>
    <w:p>
      <w:pPr>
        <w:shd w:val="clear" w:color="auto" w:fill="FFFFFF"/>
        <w:tabs>
          <w:tab w:val="left" w:pos="0"/>
        </w:tabs>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600" w:lineRule="exact"/>
        <w:ind w:firstLine="540"/>
        <w:rPr>
          <w:rFonts w:hint="eastAsia" w:ascii="宋体" w:hAnsi="宋体" w:cs="宋体"/>
          <w:color w:val="000000"/>
          <w:sz w:val="24"/>
        </w:rPr>
      </w:pPr>
      <w:r>
        <w:rPr>
          <w:rFonts w:hint="eastAsia" w:ascii="宋体" w:hAnsi="宋体" w:cs="宋体"/>
          <w:color w:val="000000"/>
          <w:sz w:val="24"/>
        </w:rPr>
        <w:t>3、在中标人签订合同并生效后，招标代理机构及时将未中标的结果通知其他投标人。</w:t>
      </w:r>
    </w:p>
    <w:p>
      <w:pPr>
        <w:shd w:val="clear" w:color="auto" w:fill="FFFFFF"/>
        <w:snapToGrid w:val="0"/>
        <w:spacing w:line="600" w:lineRule="exact"/>
        <w:ind w:firstLine="540"/>
        <w:rPr>
          <w:rFonts w:hint="eastAsia" w:ascii="宋体" w:hAnsi="宋体" w:cs="宋体"/>
          <w:color w:val="000000"/>
          <w:sz w:val="24"/>
        </w:rPr>
      </w:pPr>
      <w:r>
        <w:rPr>
          <w:rFonts w:hint="eastAsia" w:ascii="宋体" w:hAnsi="宋体" w:cs="宋体"/>
          <w:color w:val="000000"/>
          <w:sz w:val="24"/>
        </w:rPr>
        <w:t>4、如签订合同并生效后，供应商无故拒绝或延期，除按照合同条款处罚外，列入不良行为记录一次，并给予通报。</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（三）付款结算方式</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服务外包费每一个月结算一次，经采购人考核合格后于下一个月10日前支付上一个月的服务外包费和可能产生的超时补贴。</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（四）服务期要求</w:t>
      </w:r>
    </w:p>
    <w:p>
      <w:pPr>
        <w:spacing w:line="60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一年</w:t>
      </w:r>
    </w:p>
    <w:p>
      <w:pPr>
        <w:shd w:val="clear" w:color="auto" w:fill="FFFFFF"/>
        <w:snapToGrid w:val="0"/>
        <w:spacing w:line="600" w:lineRule="exact"/>
        <w:rPr>
          <w:rFonts w:hint="eastAsia" w:ascii="宋体" w:hAnsi="宋体" w:cs="宋体"/>
          <w:color w:val="000000"/>
          <w:kern w:val="0"/>
          <w:sz w:val="24"/>
          <w:lang w:val="zh-CN"/>
        </w:rPr>
      </w:pPr>
      <w:r>
        <w:rPr>
          <w:rFonts w:hint="eastAsia" w:ascii="宋体" w:hAnsi="宋体" w:cs="宋体"/>
          <w:b/>
          <w:bCs/>
          <w:color w:val="000000"/>
          <w:sz w:val="24"/>
        </w:rPr>
        <w:t>（五）采购方式改变</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600" w:lineRule="exact"/>
        <w:rPr>
          <w:rFonts w:hint="eastAsia" w:ascii="宋体" w:hAnsi="宋体" w:cs="宋体"/>
          <w:b/>
          <w:bCs/>
          <w:color w:val="000000"/>
          <w:sz w:val="24"/>
        </w:rPr>
      </w:pPr>
      <w:r>
        <w:rPr>
          <w:rFonts w:hint="eastAsia" w:ascii="宋体" w:hAnsi="宋体" w:cs="宋体"/>
          <w:b/>
          <w:bCs/>
          <w:color w:val="000000"/>
          <w:sz w:val="24"/>
        </w:rPr>
        <w:t>（六）验收</w:t>
      </w:r>
    </w:p>
    <w:p>
      <w:pPr>
        <w:shd w:val="clear" w:color="auto" w:fill="FFFFFF"/>
        <w:tabs>
          <w:tab w:val="left" w:pos="0"/>
        </w:tabs>
        <w:snapToGrid w:val="0"/>
        <w:spacing w:line="600" w:lineRule="exact"/>
        <w:ind w:firstLine="482" w:firstLineChars="200"/>
        <w:rPr>
          <w:rFonts w:hint="eastAsia" w:ascii="宋体" w:hAnsi="宋体" w:cs="宋体"/>
          <w:b/>
          <w:bCs/>
          <w:color w:val="000000"/>
          <w:sz w:val="24"/>
        </w:rPr>
      </w:pPr>
      <w:r>
        <w:rPr>
          <w:rFonts w:hint="eastAsia" w:ascii="宋体" w:hAnsi="宋体" w:cs="宋体"/>
          <w:b/>
          <w:bCs/>
          <w:color w:val="000000"/>
          <w:sz w:val="24"/>
        </w:rPr>
        <w:t>货物类：根据余财采〔2018〕5号《关于进一步规范政府采购验收工作的通知》要求，对单次采购金额在30万元（含）以上的货物类采购项目进行验收。对不按招标文件、投标承诺及政府采购合同要求供货的供应商，将依据《中华人民共和国政府采购法》、《中华人民共和国政府采购法实施条例》等相关法律法规的规定，由相关部门对其进行处罚。</w:t>
      </w:r>
    </w:p>
    <w:p>
      <w:pPr>
        <w:shd w:val="clear" w:color="auto" w:fill="FFFFFF"/>
        <w:tabs>
          <w:tab w:val="left" w:pos="0"/>
        </w:tabs>
        <w:snapToGrid w:val="0"/>
        <w:spacing w:line="600" w:lineRule="exact"/>
        <w:rPr>
          <w:rFonts w:hint="eastAsia" w:ascii="宋体" w:hAnsi="宋体" w:cs="宋体"/>
          <w:b/>
          <w:bCs/>
          <w:color w:val="000000"/>
          <w:sz w:val="24"/>
        </w:rPr>
      </w:pPr>
      <w:r>
        <w:rPr>
          <w:rFonts w:hint="eastAsia" w:ascii="宋体" w:hAnsi="宋体" w:cs="宋体"/>
          <w:b/>
          <w:bCs/>
          <w:color w:val="000000"/>
          <w:sz w:val="24"/>
        </w:rPr>
        <w:t>（七)、</w:t>
      </w:r>
      <w:r>
        <w:rPr>
          <w:rFonts w:hint="eastAsia" w:ascii="宋体" w:hAnsi="宋体" w:cs="宋体"/>
          <w:b/>
          <w:sz w:val="24"/>
        </w:rPr>
        <w:t>售后服务要求</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1、质保期：从验收合格之日起 两 年；质保期内的维修费用（包括材料）全部由中标单位负责；超过质保期的，维修时只收部件成本费；</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2、质保期内的维修费用（包括配件）全部由供货方负责；</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3、技术支持要求：质保期内出现问题，1小时内响应，2小时内到达现场，12小时内解决问题，对于现场解决不了的故障，中标单位应提供采购人同型号、同规格的备用设备使用，直至故障设备修复；</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4、在保修期内供方必须不得以任何理由影响用户的正常使用。投标方必须对所供产品实行终身维修，配件按市场价格收取；</w:t>
      </w:r>
    </w:p>
    <w:p>
      <w:pPr>
        <w:snapToGrid w:val="0"/>
        <w:spacing w:line="600" w:lineRule="exact"/>
        <w:ind w:firstLine="480" w:firstLineChars="200"/>
        <w:rPr>
          <w:rFonts w:hint="eastAsia" w:ascii="宋体" w:hAnsi="宋体" w:cs="宋体"/>
          <w:bCs/>
          <w:color w:val="00B0F0"/>
          <w:sz w:val="24"/>
        </w:rPr>
      </w:pPr>
      <w:r>
        <w:rPr>
          <w:rFonts w:hint="eastAsia" w:ascii="宋体" w:hAnsi="宋体" w:cs="宋体"/>
          <w:snapToGrid w:val="0"/>
          <w:color w:val="000000"/>
          <w:kern w:val="0"/>
          <w:sz w:val="24"/>
        </w:rPr>
        <w:t>5、中标单位在质保期内每年应（不少于一次）到使用单位进行设备保养、检修。</w:t>
      </w:r>
    </w:p>
    <w:p>
      <w:pPr>
        <w:snapToGrid w:val="0"/>
        <w:spacing w:line="600" w:lineRule="exact"/>
        <w:rPr>
          <w:rFonts w:hint="eastAsia" w:ascii="宋体" w:hAnsi="宋体" w:cs="宋体"/>
          <w:b/>
          <w:color w:val="000000"/>
          <w:sz w:val="24"/>
        </w:rPr>
      </w:pPr>
      <w:r>
        <w:rPr>
          <w:rFonts w:hint="eastAsia" w:ascii="宋体" w:hAnsi="宋体" w:cs="宋体"/>
          <w:b/>
          <w:color w:val="000000"/>
          <w:sz w:val="24"/>
        </w:rPr>
        <w:t>（八）质疑和投诉</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600" w:lineRule="exact"/>
        <w:ind w:firstLine="480" w:firstLineChars="200"/>
        <w:rPr>
          <w:rFonts w:hint="eastAsia" w:ascii="宋体" w:hAnsi="宋体" w:cs="宋体"/>
          <w:color w:val="000000"/>
          <w:sz w:val="24"/>
        </w:rPr>
      </w:pPr>
      <w:r>
        <w:rPr>
          <w:rFonts w:hint="eastAsia" w:ascii="宋体" w:hAnsi="宋体" w:cs="宋体"/>
          <w:snapToGrid w:val="0"/>
          <w:color w:val="000000"/>
          <w:kern w:val="0"/>
          <w:sz w:val="24"/>
        </w:rPr>
        <w:t>1、</w:t>
      </w:r>
      <w:r>
        <w:rPr>
          <w:rFonts w:hint="eastAsia" w:ascii="宋体" w:hAnsi="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600" w:lineRule="exact"/>
        <w:ind w:firstLine="360" w:firstLineChars="150"/>
        <w:rPr>
          <w:rFonts w:hint="eastAsia" w:ascii="宋体" w:hAnsi="宋体" w:cs="宋体"/>
          <w:color w:val="000000"/>
          <w:sz w:val="24"/>
        </w:rPr>
      </w:pPr>
      <w:r>
        <w:rPr>
          <w:rFonts w:hint="eastAsia" w:ascii="宋体" w:hAnsi="宋体" w:cs="宋体"/>
          <w:color w:val="000000"/>
          <w:sz w:val="24"/>
        </w:rPr>
        <w:t>（1）对可以质疑的招标文件提出质疑的，为收到招标文件之日或者招标文件公告期限届满之日；</w:t>
      </w:r>
    </w:p>
    <w:p>
      <w:pPr>
        <w:snapToGrid w:val="0"/>
        <w:spacing w:line="600" w:lineRule="exact"/>
        <w:ind w:firstLine="360" w:firstLineChars="150"/>
        <w:rPr>
          <w:rFonts w:hint="eastAsia" w:ascii="宋体" w:hAnsi="宋体" w:cs="宋体"/>
          <w:color w:val="000000"/>
          <w:sz w:val="24"/>
        </w:rPr>
      </w:pPr>
      <w:r>
        <w:rPr>
          <w:rFonts w:hint="eastAsia" w:ascii="宋体" w:hAnsi="宋体" w:cs="宋体"/>
          <w:color w:val="000000"/>
          <w:sz w:val="24"/>
        </w:rPr>
        <w:t>（2）对采购过程提出质疑的，为各采购程序环节结束之日；</w:t>
      </w:r>
    </w:p>
    <w:p>
      <w:pPr>
        <w:snapToGrid w:val="0"/>
        <w:spacing w:line="600" w:lineRule="exact"/>
        <w:ind w:firstLine="360" w:firstLineChars="150"/>
        <w:rPr>
          <w:rFonts w:hint="eastAsia" w:ascii="宋体" w:hAnsi="宋体" w:cs="宋体"/>
          <w:color w:val="000000"/>
          <w:sz w:val="24"/>
        </w:rPr>
      </w:pPr>
      <w:r>
        <w:rPr>
          <w:rFonts w:hint="eastAsia" w:ascii="宋体" w:hAnsi="宋体" w:cs="宋体"/>
          <w:color w:val="000000"/>
          <w:sz w:val="24"/>
        </w:rPr>
        <w:t>（3）对成交结果提出质疑的，为成交结果公告期限届满之日。</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2、采购人或者采购代理机构应当在3个工作日内对供应商依法提出的询问作出答复。</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snapToGrid w:val="0"/>
          <w:color w:val="000000"/>
          <w:kern w:val="0"/>
          <w:sz w:val="24"/>
        </w:rPr>
        <w:t>3、</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4、要求投标人在法定质疑期内一次性提出针对同一招标程序环节的质疑。</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kern w:val="0"/>
          <w:sz w:val="24"/>
          <w:lang w:val="zh-CN"/>
        </w:rPr>
        <w:t>（八）</w:t>
      </w:r>
      <w:r>
        <w:rPr>
          <w:rFonts w:hint="eastAsia" w:ascii="宋体" w:hAnsi="宋体" w:cs="宋体"/>
          <w:b/>
          <w:bCs/>
          <w:color w:val="000000"/>
          <w:sz w:val="24"/>
        </w:rPr>
        <w:t>解释权</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招标文件的解释权均属于招标人和委托招标代理机构。</w:t>
      </w:r>
    </w:p>
    <w:p>
      <w:pPr>
        <w:pageBreakBefore/>
        <w:numPr>
          <w:ilvl w:val="0"/>
          <w:numId w:val="3"/>
        </w:numPr>
        <w:shd w:val="clear" w:color="auto" w:fill="FFFFFF"/>
        <w:snapToGrid w:val="0"/>
        <w:spacing w:line="360" w:lineRule="auto"/>
        <w:jc w:val="center"/>
        <w:outlineLvl w:val="0"/>
        <w:rPr>
          <w:rFonts w:hint="eastAsia" w:ascii="宋体" w:hAnsi="宋体" w:cs="宋体"/>
          <w:b/>
          <w:bCs/>
          <w:color w:val="auto"/>
          <w:sz w:val="32"/>
          <w:szCs w:val="32"/>
        </w:rPr>
      </w:pPr>
      <w:bookmarkStart w:id="74" w:name="_Toc33194400"/>
      <w:r>
        <w:rPr>
          <w:rFonts w:hint="eastAsia" w:ascii="宋体" w:hAnsi="宋体" w:cs="宋体"/>
          <w:b/>
          <w:bCs/>
          <w:color w:val="auto"/>
          <w:sz w:val="32"/>
          <w:szCs w:val="32"/>
        </w:rPr>
        <w:t xml:space="preserve"> 项目技术规范和服务要求</w:t>
      </w:r>
      <w:bookmarkEnd w:id="74"/>
    </w:p>
    <w:p>
      <w:pPr>
        <w:adjustRightInd w:val="0"/>
        <w:snapToGrid w:val="0"/>
        <w:spacing w:line="360" w:lineRule="auto"/>
        <w:rPr>
          <w:rFonts w:hint="eastAsia" w:ascii="宋体" w:hAnsi="宋体"/>
          <w:sz w:val="24"/>
        </w:rPr>
      </w:pPr>
      <w:bookmarkStart w:id="75" w:name="_Toc354996706"/>
      <w:bookmarkStart w:id="76" w:name="_Toc233618986"/>
      <w:bookmarkStart w:id="77" w:name="_Toc86217003"/>
      <w:bookmarkStart w:id="78" w:name="_Toc33194401"/>
      <w:r>
        <w:rPr>
          <w:rFonts w:hint="eastAsia" w:ascii="宋体" w:hAnsi="宋体"/>
          <w:sz w:val="24"/>
        </w:rPr>
        <w:t>一、项目概述：</w:t>
      </w:r>
    </w:p>
    <w:p>
      <w:pPr>
        <w:numPr>
          <w:ilvl w:val="0"/>
          <w:numId w:val="0"/>
        </w:numPr>
        <w:spacing w:line="420" w:lineRule="auto"/>
        <w:ind w:firstLine="480" w:firstLineChars="200"/>
        <w:jc w:val="left"/>
        <w:rPr>
          <w:rFonts w:hint="eastAsia" w:ascii="宋体" w:hAnsi="宋体"/>
          <w:sz w:val="24"/>
          <w:lang w:val="en-US" w:eastAsia="zh-CN"/>
        </w:rPr>
      </w:pPr>
      <w:r>
        <w:rPr>
          <w:rFonts w:hint="eastAsia" w:ascii="宋体" w:hAnsi="宋体"/>
          <w:sz w:val="24"/>
        </w:rPr>
        <w:t>本项目为瓶窑镇劳务派遣用工单位采购项目，采购内容包括按提供符合采购人要求</w:t>
      </w:r>
      <w:r>
        <w:rPr>
          <w:rFonts w:hint="eastAsia" w:ascii="宋体" w:hAnsi="宋体" w:cs="宋体"/>
          <w:sz w:val="24"/>
          <w:szCs w:val="24"/>
        </w:rPr>
        <w:t>提供合格的公共安全服务</w:t>
      </w:r>
      <w:r>
        <w:rPr>
          <w:rFonts w:hint="eastAsia" w:ascii="宋体" w:hAnsi="宋体"/>
          <w:sz w:val="24"/>
        </w:rPr>
        <w:t>。投标报价包括所有</w:t>
      </w:r>
      <w:r>
        <w:rPr>
          <w:rFonts w:hint="eastAsia" w:ascii="宋体" w:hAnsi="宋体"/>
          <w:sz w:val="24"/>
          <w:lang w:eastAsia="zh-CN"/>
        </w:rPr>
        <w:t>队员</w:t>
      </w:r>
      <w:r>
        <w:rPr>
          <w:rFonts w:hint="eastAsia" w:ascii="宋体" w:hAnsi="宋体"/>
          <w:sz w:val="24"/>
        </w:rPr>
        <w:t>的工资、社保、</w:t>
      </w:r>
      <w:r>
        <w:rPr>
          <w:rFonts w:hint="eastAsia" w:ascii="宋体" w:hAnsi="宋体"/>
          <w:sz w:val="24"/>
          <w:lang w:eastAsia="zh-CN"/>
        </w:rPr>
        <w:t>公积金、超时补贴</w:t>
      </w:r>
      <w:r>
        <w:rPr>
          <w:rFonts w:hint="eastAsia" w:ascii="宋体" w:hAnsi="宋体"/>
          <w:sz w:val="24"/>
        </w:rPr>
        <w:t>、</w:t>
      </w:r>
      <w:r>
        <w:rPr>
          <w:rFonts w:hint="eastAsia" w:ascii="宋体" w:hAnsi="宋体"/>
          <w:sz w:val="24"/>
          <w:lang w:eastAsia="zh-CN"/>
        </w:rPr>
        <w:t>绩效考核经费、伙食费、工会福利、</w:t>
      </w:r>
      <w:r>
        <w:rPr>
          <w:rFonts w:hint="eastAsia" w:ascii="宋体" w:hAnsi="宋体"/>
          <w:sz w:val="24"/>
        </w:rPr>
        <w:t>培训费、</w:t>
      </w:r>
      <w:r>
        <w:rPr>
          <w:rFonts w:hint="eastAsia" w:ascii="宋体" w:hAnsi="宋体"/>
          <w:sz w:val="24"/>
          <w:lang w:eastAsia="zh-CN"/>
        </w:rPr>
        <w:t>管理费、</w:t>
      </w:r>
      <w:r>
        <w:rPr>
          <w:rFonts w:hint="eastAsia" w:ascii="宋体" w:hAnsi="宋体"/>
          <w:sz w:val="24"/>
        </w:rPr>
        <w:t>通讯设备、低值易耗品、工具及相关</w:t>
      </w:r>
      <w:r>
        <w:rPr>
          <w:rFonts w:hint="eastAsia" w:ascii="宋体" w:hAnsi="宋体"/>
          <w:sz w:val="24"/>
          <w:lang w:eastAsia="zh-CN"/>
        </w:rPr>
        <w:t>安保</w:t>
      </w:r>
      <w:r>
        <w:rPr>
          <w:rFonts w:hint="eastAsia" w:ascii="宋体" w:hAnsi="宋体"/>
          <w:sz w:val="24"/>
        </w:rPr>
        <w:t>设备费、临时性杂项服务费、政策性文件规定及合同包含的所有风险、责任、税费、合理利润等各项全部费用</w:t>
      </w:r>
      <w:r>
        <w:rPr>
          <w:rFonts w:hint="eastAsia" w:ascii="宋体" w:hAnsi="宋体"/>
          <w:sz w:val="24"/>
          <w:lang w:eastAsia="zh-CN"/>
        </w:rPr>
        <w:t>，</w:t>
      </w:r>
      <w:r>
        <w:rPr>
          <w:rFonts w:hint="eastAsia" w:ascii="宋体" w:hAnsi="宋体"/>
          <w:sz w:val="24"/>
          <w:lang w:val="en-US" w:eastAsia="zh-CN"/>
        </w:rPr>
        <w:t>其中工会福利按照瓶窑街道编外用工人员标准执行，据实支付；管理费中需包括意外伤害保险费。</w:t>
      </w:r>
    </w:p>
    <w:p>
      <w:pPr>
        <w:numPr>
          <w:ilvl w:val="0"/>
          <w:numId w:val="9"/>
        </w:numPr>
        <w:adjustRightInd w:val="0"/>
        <w:snapToGrid w:val="0"/>
        <w:spacing w:line="360" w:lineRule="auto"/>
        <w:rPr>
          <w:rFonts w:hint="eastAsia" w:ascii="宋体" w:hAnsi="宋体"/>
          <w:sz w:val="24"/>
        </w:rPr>
      </w:pPr>
      <w:r>
        <w:rPr>
          <w:rFonts w:hint="eastAsia" w:ascii="宋体" w:hAnsi="宋体"/>
          <w:sz w:val="24"/>
        </w:rPr>
        <w:t>具体服务内容、要求等：</w:t>
      </w:r>
    </w:p>
    <w:p>
      <w:pPr>
        <w:adjustRightInd w:val="0"/>
        <w:snapToGrid w:val="0"/>
        <w:spacing w:line="360" w:lineRule="auto"/>
        <w:rPr>
          <w:rFonts w:hint="eastAsia" w:ascii="宋体" w:hAnsi="宋体" w:eastAsia="宋体"/>
          <w:color w:val="auto"/>
        </w:rPr>
      </w:pPr>
      <w:r>
        <w:rPr>
          <w:rFonts w:hint="eastAsia" w:ascii="宋体" w:hAnsi="宋体"/>
          <w:b/>
          <w:color w:val="auto"/>
          <w:sz w:val="24"/>
          <w:highlight w:val="none"/>
        </w:rPr>
        <w:t xml:space="preserve">  1.1人员数量配备要求：</w:t>
      </w:r>
    </w:p>
    <w:p>
      <w:pPr>
        <w:spacing w:line="360" w:lineRule="auto"/>
        <w:ind w:firstLine="240" w:firstLineChars="100"/>
        <w:rPr>
          <w:rFonts w:hint="eastAsia" w:ascii="宋体" w:hAnsi="宋体"/>
          <w:b/>
          <w:bCs/>
          <w:color w:val="000000"/>
          <w:sz w:val="24"/>
        </w:rPr>
      </w:pPr>
      <w:r>
        <w:rPr>
          <w:rFonts w:hint="eastAsia" w:ascii="宋体" w:hAnsi="宋体"/>
          <w:color w:val="auto"/>
          <w:sz w:val="24"/>
          <w:highlight w:val="none"/>
        </w:rPr>
        <w:t>保安人员持证要求: 本项目的所有保安员上岗时必须持有公安机关颁发的《保安员证》，持证上岗，统一着装，进场服务前由采购人统一审核；</w:t>
      </w:r>
    </w:p>
    <w:p>
      <w:pPr>
        <w:widowControl w:val="0"/>
        <w:wordWrap/>
        <w:spacing w:line="500" w:lineRule="exact"/>
        <w:textAlignment w:val="auto"/>
        <w:rPr>
          <w:rFonts w:hint="eastAsia" w:ascii="宋体" w:hAnsi="宋体" w:eastAsia="宋体" w:cs="宋体-18030"/>
          <w:color w:val="000000"/>
          <w:kern w:val="0"/>
          <w:sz w:val="24"/>
          <w:lang w:val="en-US" w:eastAsia="zh-CN"/>
        </w:rPr>
      </w:pPr>
      <w:r>
        <w:rPr>
          <w:rFonts w:hint="eastAsia" w:ascii="宋体" w:hAnsi="宋体" w:cs="宋体-18030"/>
          <w:b/>
          <w:color w:val="000000"/>
          <w:kern w:val="0"/>
          <w:sz w:val="24"/>
        </w:rPr>
        <w:t>（1）人员配备：</w:t>
      </w:r>
      <w:r>
        <w:rPr>
          <w:rFonts w:hint="eastAsia" w:ascii="宋体" w:hAnsi="宋体" w:cs="宋体-18030"/>
          <w:b/>
          <w:color w:val="000000"/>
          <w:kern w:val="0"/>
          <w:sz w:val="24"/>
          <w:lang w:val="en-US" w:eastAsia="zh-CN"/>
        </w:rPr>
        <w:t>149</w:t>
      </w:r>
      <w:r>
        <w:rPr>
          <w:rFonts w:hint="eastAsia" w:ascii="宋体" w:hAnsi="宋体" w:cs="宋体-18030"/>
          <w:color w:val="000000"/>
          <w:kern w:val="0"/>
          <w:sz w:val="24"/>
          <w:lang w:val="en-US" w:eastAsia="zh-CN"/>
        </w:rPr>
        <w:t>名</w:t>
      </w:r>
    </w:p>
    <w:p>
      <w:pPr>
        <w:widowControl w:val="0"/>
        <w:wordWrap/>
        <w:spacing w:line="500" w:lineRule="exact"/>
        <w:textAlignment w:val="auto"/>
        <w:rPr>
          <w:rFonts w:hint="eastAsia" w:ascii="宋体" w:hAnsi="宋体" w:cs="宋体-18030"/>
          <w:b/>
          <w:color w:val="000000"/>
          <w:kern w:val="0"/>
          <w:sz w:val="24"/>
        </w:rPr>
      </w:pPr>
      <w:r>
        <w:rPr>
          <w:rFonts w:hint="eastAsia" w:ascii="宋体" w:hAnsi="宋体" w:cs="宋体-18030"/>
          <w:b/>
          <w:color w:val="000000"/>
          <w:kern w:val="0"/>
          <w:sz w:val="24"/>
        </w:rPr>
        <w:t>（2）报价：</w:t>
      </w:r>
      <w:r>
        <w:rPr>
          <w:rFonts w:hint="eastAsia" w:ascii="宋体" w:hAnsi="宋体" w:cs="宋体-18030"/>
          <w:color w:val="000000"/>
          <w:kern w:val="0"/>
          <w:sz w:val="24"/>
        </w:rPr>
        <w:t>全年费用不高于</w:t>
      </w:r>
      <w:r>
        <w:rPr>
          <w:rFonts w:hint="eastAsia" w:ascii="宋体" w:hAnsi="宋体" w:cs="宋体-18030"/>
          <w:color w:val="000000"/>
          <w:kern w:val="0"/>
          <w:sz w:val="24"/>
          <w:lang w:val="en-US" w:eastAsia="zh-CN"/>
        </w:rPr>
        <w:t>1415.5万</w:t>
      </w:r>
      <w:r>
        <w:rPr>
          <w:rFonts w:hint="eastAsia" w:ascii="宋体" w:hAnsi="宋体" w:cs="宋体-18030"/>
          <w:color w:val="000000"/>
          <w:kern w:val="0"/>
          <w:sz w:val="24"/>
        </w:rPr>
        <w:t>元。</w:t>
      </w:r>
    </w:p>
    <w:p>
      <w:pPr>
        <w:pStyle w:val="2"/>
        <w:tabs>
          <w:tab w:val="left" w:pos="1110"/>
          <w:tab w:val="clear" w:pos="706"/>
        </w:tabs>
        <w:rPr>
          <w:rFonts w:hint="eastAsia"/>
        </w:rPr>
      </w:pPr>
    </w:p>
    <w:p>
      <w:pPr>
        <w:spacing w:line="360" w:lineRule="auto"/>
        <w:rPr>
          <w:rFonts w:hint="eastAsia" w:ascii="宋体" w:hAnsi="宋体"/>
          <w:b/>
          <w:sz w:val="24"/>
          <w:highlight w:val="none"/>
        </w:rPr>
      </w:pPr>
      <w:r>
        <w:rPr>
          <w:rFonts w:hint="eastAsia" w:ascii="宋体" w:hAnsi="宋体"/>
          <w:b/>
          <w:sz w:val="24"/>
        </w:rPr>
        <w:t xml:space="preserve">   1.</w:t>
      </w:r>
      <w:r>
        <w:rPr>
          <w:rFonts w:hint="eastAsia" w:ascii="宋体" w:hAnsi="宋体"/>
          <w:b/>
          <w:sz w:val="24"/>
          <w:lang w:val="en-US" w:eastAsia="zh-CN"/>
        </w:rPr>
        <w:t>2</w:t>
      </w:r>
      <w:r>
        <w:rPr>
          <w:rFonts w:hint="eastAsia" w:ascii="宋体" w:hAnsi="宋体"/>
          <w:b/>
          <w:sz w:val="24"/>
          <w:lang w:eastAsia="zh-CN"/>
        </w:rPr>
        <w:t>队员</w:t>
      </w:r>
      <w:r>
        <w:rPr>
          <w:rFonts w:hint="eastAsia" w:ascii="宋体" w:hAnsi="宋体"/>
          <w:b/>
          <w:sz w:val="24"/>
        </w:rPr>
        <w:t>配备要求</w:t>
      </w:r>
      <w:r>
        <w:rPr>
          <w:rFonts w:hint="eastAsia" w:ascii="宋体" w:hAnsi="宋体"/>
          <w:b/>
          <w:sz w:val="24"/>
          <w:highlight w:val="none"/>
        </w:rPr>
        <w:t>：</w:t>
      </w:r>
    </w:p>
    <w:p>
      <w:pPr>
        <w:spacing w:line="360" w:lineRule="auto"/>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lang w:val="en-US" w:eastAsia="zh-CN"/>
        </w:rPr>
        <w:t>(1)</w:t>
      </w:r>
      <w:r>
        <w:rPr>
          <w:rFonts w:hint="eastAsia" w:ascii="宋体" w:hAnsi="宋体"/>
          <w:sz w:val="24"/>
          <w:highlight w:val="none"/>
          <w:lang w:eastAsia="zh-CN"/>
        </w:rPr>
        <w:t>队员</w:t>
      </w:r>
      <w:r>
        <w:rPr>
          <w:rFonts w:hint="eastAsia" w:ascii="宋体" w:hAnsi="宋体"/>
          <w:sz w:val="24"/>
          <w:highlight w:val="none"/>
        </w:rPr>
        <w:t>持证要求: 本项目的所有</w:t>
      </w:r>
      <w:r>
        <w:rPr>
          <w:rFonts w:hint="eastAsia" w:ascii="宋体" w:hAnsi="宋体"/>
          <w:sz w:val="24"/>
          <w:highlight w:val="none"/>
          <w:lang w:eastAsia="zh-CN"/>
        </w:rPr>
        <w:t>队员</w:t>
      </w:r>
      <w:r>
        <w:rPr>
          <w:rFonts w:hint="eastAsia" w:ascii="宋体" w:hAnsi="宋体"/>
          <w:sz w:val="24"/>
          <w:highlight w:val="none"/>
        </w:rPr>
        <w:t>上岗时必须持有公安机关颁发的《</w:t>
      </w:r>
      <w:r>
        <w:rPr>
          <w:rFonts w:hint="eastAsia" w:ascii="宋体" w:hAnsi="宋体"/>
          <w:sz w:val="24"/>
          <w:highlight w:val="none"/>
          <w:lang w:eastAsia="zh-CN"/>
        </w:rPr>
        <w:t>保安</w:t>
      </w:r>
      <w:r>
        <w:rPr>
          <w:rFonts w:hint="eastAsia" w:ascii="宋体" w:hAnsi="宋体"/>
          <w:sz w:val="24"/>
          <w:highlight w:val="none"/>
        </w:rPr>
        <w:t>员证》，持证上岗，统一着装，进场服务前由采购人统一审核；</w:t>
      </w:r>
    </w:p>
    <w:p>
      <w:pPr>
        <w:spacing w:line="360" w:lineRule="auto"/>
        <w:ind w:firstLine="480" w:firstLineChars="200"/>
        <w:rPr>
          <w:rFonts w:hint="eastAsia" w:ascii="宋体" w:hAnsi="宋体" w:cs="宋体"/>
          <w:sz w:val="24"/>
          <w:szCs w:val="24"/>
        </w:rPr>
      </w:pPr>
      <w:r>
        <w:rPr>
          <w:rFonts w:hint="eastAsia" w:ascii="宋体" w:hAnsi="宋体"/>
          <w:sz w:val="24"/>
          <w:lang w:val="en-US" w:eastAsia="zh-CN"/>
        </w:rPr>
        <w:t>(2)</w:t>
      </w:r>
      <w:r>
        <w:rPr>
          <w:rFonts w:hint="eastAsia" w:ascii="宋体" w:hAnsi="宋体"/>
          <w:sz w:val="24"/>
          <w:highlight w:val="none"/>
          <w:lang w:eastAsia="zh-CN"/>
        </w:rPr>
        <w:t>队员</w:t>
      </w:r>
      <w:r>
        <w:rPr>
          <w:rFonts w:hint="eastAsia" w:ascii="宋体" w:hAnsi="宋体"/>
          <w:sz w:val="24"/>
          <w:highlight w:val="none"/>
        </w:rPr>
        <w:t>素质要求:</w:t>
      </w:r>
      <w:r>
        <w:rPr>
          <w:rFonts w:hint="eastAsia" w:ascii="宋体" w:hAnsi="宋体" w:cs="宋体"/>
          <w:sz w:val="24"/>
          <w:szCs w:val="24"/>
        </w:rPr>
        <w:t>队伍管理的各级管理人员，应具有较高的管理能力、应变能力、组织能力、年轻化、专业化，并具有高中及以上文化程度， 政治上合格，素质上过硬，无任何违法、违纪等不良记录。</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lang w:eastAsia="zh-CN"/>
        </w:rPr>
        <w:t>队员</w:t>
      </w:r>
      <w:r>
        <w:rPr>
          <w:rFonts w:hint="eastAsia" w:ascii="宋体" w:hAnsi="宋体"/>
          <w:sz w:val="24"/>
        </w:rPr>
        <w:t>的仪容仪表和执勤规范：</w:t>
      </w:r>
      <w:r>
        <w:rPr>
          <w:rFonts w:hint="eastAsia" w:ascii="宋体" w:hAnsi="宋体"/>
          <w:sz w:val="24"/>
          <w:lang w:eastAsia="zh-CN"/>
        </w:rPr>
        <w:t>队员</w:t>
      </w:r>
      <w:r>
        <w:rPr>
          <w:rFonts w:hint="eastAsia" w:ascii="宋体" w:hAnsi="宋体"/>
          <w:sz w:val="24"/>
        </w:rPr>
        <w:t>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numPr>
          <w:ilvl w:val="0"/>
          <w:numId w:val="10"/>
        </w:numPr>
        <w:spacing w:line="360" w:lineRule="auto"/>
        <w:ind w:firstLine="480" w:firstLineChars="200"/>
        <w:rPr>
          <w:rFonts w:hint="eastAsia" w:ascii="宋体" w:hAnsi="宋体"/>
          <w:sz w:val="24"/>
        </w:rPr>
      </w:pPr>
      <w:r>
        <w:rPr>
          <w:rFonts w:hint="eastAsia" w:ascii="宋体" w:hAnsi="宋体"/>
          <w:sz w:val="24"/>
        </w:rPr>
        <w:t>服务范围及工作要求：</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rPr>
        <w:t xml:space="preserve">   </w:t>
      </w:r>
      <w:r>
        <w:rPr>
          <w:rFonts w:hint="eastAsia" w:ascii="宋体" w:hAnsi="宋体" w:eastAsia="宋体" w:cs="宋体"/>
          <w:lang w:val="en-US" w:eastAsia="zh-CN"/>
        </w:rPr>
        <w:t xml:space="preserve"> </w:t>
      </w:r>
      <w:r>
        <w:rPr>
          <w:rFonts w:hint="eastAsia" w:ascii="宋体" w:hAnsi="宋体"/>
          <w:sz w:val="24"/>
          <w:lang w:val="en-US" w:eastAsia="zh-CN"/>
        </w:rPr>
        <w:t>(1)</w:t>
      </w:r>
      <w:r>
        <w:rPr>
          <w:rFonts w:hint="eastAsia" w:ascii="宋体" w:hAnsi="宋体"/>
          <w:sz w:val="24"/>
          <w:lang w:eastAsia="zh-CN"/>
        </w:rPr>
        <w:t>协助瓶窑镇人民政府对辖区内的治安巡逻，有效维护辖区内的社会治安秩序，平稳有序；</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(2)</w:t>
      </w:r>
      <w:r>
        <w:rPr>
          <w:rFonts w:hint="eastAsia" w:ascii="宋体" w:hAnsi="宋体"/>
          <w:sz w:val="24"/>
          <w:lang w:eastAsia="zh-CN"/>
        </w:rPr>
        <w:t>协助瓶窑镇人民政府加强对重点区域、重点部位的安全值守；</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(3)</w:t>
      </w:r>
      <w:r>
        <w:rPr>
          <w:rFonts w:hint="eastAsia" w:ascii="宋体" w:hAnsi="宋体"/>
          <w:sz w:val="24"/>
          <w:lang w:eastAsia="zh-CN"/>
        </w:rPr>
        <w:t>协助瓶窑镇人民政府开展安全防范的宣传教育，努力提高辖区内广大群众的自我安全防范意识与能力。</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(4)</w:t>
      </w:r>
      <w:r>
        <w:rPr>
          <w:rFonts w:hint="eastAsia" w:ascii="宋体" w:hAnsi="宋体"/>
          <w:sz w:val="24"/>
          <w:lang w:eastAsia="zh-CN"/>
        </w:rPr>
        <w:t>协助瓶窑镇人民政府开展辖区内重点单位、重点物品的治安安全、消防安全巡查，及时发现各类不稳定因素及安全隐患，积极督促相关单位、人员开展整改，并将相关信息报送瓶窑***；</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(5)</w:t>
      </w:r>
      <w:r>
        <w:rPr>
          <w:rFonts w:hint="eastAsia" w:ascii="宋体" w:hAnsi="宋体"/>
          <w:sz w:val="24"/>
          <w:lang w:eastAsia="zh-CN"/>
        </w:rPr>
        <w:t>协助瓶窑镇人民政府开展辖区内重点对象、重点场所的安全监管；</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(6)</w:t>
      </w:r>
      <w:r>
        <w:rPr>
          <w:rFonts w:hint="eastAsia" w:ascii="宋体" w:hAnsi="宋体"/>
          <w:sz w:val="24"/>
          <w:lang w:eastAsia="zh-CN"/>
        </w:rPr>
        <w:t>协助瓶窑镇人民政府开展对各类社会治安矛盾纠纷的化解；</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(7)</w:t>
      </w:r>
      <w:r>
        <w:rPr>
          <w:rFonts w:hint="eastAsia" w:ascii="宋体" w:hAnsi="宋体"/>
          <w:sz w:val="24"/>
          <w:lang w:eastAsia="zh-CN"/>
        </w:rPr>
        <w:t>协助瓶窑镇人民政府对相关警情、突发性案（事）件进行应急响应；</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(8)</w:t>
      </w:r>
      <w:r>
        <w:rPr>
          <w:rFonts w:hint="eastAsia" w:ascii="宋体" w:hAnsi="宋体"/>
          <w:sz w:val="24"/>
          <w:lang w:eastAsia="zh-CN"/>
        </w:rPr>
        <w:t>协助瓶窑镇人民政府开展重大活动、重大节日的安保工作，增强人民群众的安全感和满意度；</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(9)</w:t>
      </w:r>
      <w:r>
        <w:rPr>
          <w:rFonts w:hint="eastAsia" w:ascii="宋体" w:hAnsi="宋体"/>
          <w:sz w:val="24"/>
          <w:lang w:eastAsia="zh-CN"/>
        </w:rPr>
        <w:t>协助瓶窑镇人民政府加强内部安全防范的值守；</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(10)</w:t>
      </w:r>
      <w:r>
        <w:rPr>
          <w:rFonts w:hint="eastAsia" w:ascii="宋体" w:hAnsi="宋体"/>
          <w:sz w:val="24"/>
          <w:lang w:eastAsia="zh-CN"/>
        </w:rPr>
        <w:t>主动发现各类违法犯罪线索并及时报告瓶窑***；</w:t>
      </w:r>
    </w:p>
    <w:p>
      <w:pPr>
        <w:adjustRightInd w:val="0"/>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 xml:space="preserve">    (11)</w:t>
      </w:r>
      <w:r>
        <w:rPr>
          <w:rFonts w:hint="eastAsia" w:ascii="宋体" w:hAnsi="宋体"/>
          <w:sz w:val="24"/>
          <w:lang w:eastAsia="zh-CN"/>
        </w:rPr>
        <w:t>完成瓶窑镇人民政府交办的其他各类任务。</w:t>
      </w:r>
    </w:p>
    <w:p>
      <w:pPr>
        <w:numPr>
          <w:ilvl w:val="0"/>
          <w:numId w:val="10"/>
        </w:numPr>
        <w:adjustRightInd w:val="0"/>
        <w:snapToGrid w:val="0"/>
        <w:spacing w:line="360" w:lineRule="auto"/>
        <w:ind w:firstLine="480" w:firstLineChars="200"/>
        <w:rPr>
          <w:rFonts w:hint="eastAsia" w:ascii="宋体" w:hAnsi="宋体"/>
          <w:sz w:val="24"/>
        </w:rPr>
      </w:pPr>
      <w:r>
        <w:rPr>
          <w:rFonts w:hint="eastAsia" w:ascii="宋体" w:hAnsi="宋体"/>
          <w:sz w:val="24"/>
        </w:rPr>
        <w:t>其他相关费用说明：</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如遇特殊情况，</w:t>
      </w:r>
      <w:r>
        <w:rPr>
          <w:rFonts w:hint="eastAsia" w:ascii="宋体" w:hAnsi="宋体"/>
          <w:sz w:val="24"/>
          <w:lang w:eastAsia="zh-CN"/>
        </w:rPr>
        <w:t>安保</w:t>
      </w:r>
      <w:r>
        <w:rPr>
          <w:rFonts w:hint="eastAsia" w:ascii="宋体" w:hAnsi="宋体"/>
          <w:sz w:val="24"/>
        </w:rPr>
        <w:t>须按采购人需求进行加班，加班费在投标报价中自行考虑，中标后不作调整。</w:t>
      </w:r>
    </w:p>
    <w:p>
      <w:pPr>
        <w:shd w:val="clear" w:color="auto" w:fill="auto"/>
        <w:adjustRightInd w:val="0"/>
        <w:snapToGrid w:val="0"/>
        <w:spacing w:line="360" w:lineRule="auto"/>
        <w:ind w:firstLine="480" w:firstLineChars="200"/>
        <w:rPr>
          <w:rFonts w:hint="eastAsia" w:ascii="宋体" w:hAnsi="宋体"/>
          <w:sz w:val="24"/>
          <w:highlight w:val="none"/>
        </w:rPr>
      </w:pPr>
      <w:r>
        <w:rPr>
          <w:rFonts w:hint="eastAsia" w:ascii="宋体" w:hAnsi="宋体"/>
          <w:sz w:val="24"/>
          <w:lang w:val="en-US" w:eastAsia="zh-CN"/>
        </w:rPr>
        <w:t>(2)</w:t>
      </w:r>
      <w:r>
        <w:rPr>
          <w:rFonts w:hint="eastAsia" w:ascii="宋体" w:hAnsi="宋体"/>
          <w:sz w:val="24"/>
          <w:highlight w:val="none"/>
        </w:rPr>
        <w:t>采购人可适当提供通讯电话线路，但电话月租和通话费由中标人自理。</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lang w:eastAsia="zh-CN"/>
        </w:rPr>
        <w:t>队员</w:t>
      </w:r>
      <w:r>
        <w:rPr>
          <w:rFonts w:hint="eastAsia" w:ascii="宋体" w:hAnsi="宋体"/>
          <w:sz w:val="24"/>
        </w:rPr>
        <w:t>使用对讲通讯、巡视等设备均由中标单位自理，</w:t>
      </w:r>
      <w:r>
        <w:rPr>
          <w:rFonts w:hint="eastAsia" w:ascii="宋体" w:hAnsi="宋体"/>
          <w:sz w:val="24"/>
          <w:lang w:eastAsia="zh-CN"/>
        </w:rPr>
        <w:t>安保</w:t>
      </w:r>
      <w:r>
        <w:rPr>
          <w:rFonts w:hint="eastAsia" w:ascii="宋体" w:hAnsi="宋体"/>
          <w:sz w:val="24"/>
        </w:rPr>
        <w:t>服务管理中所需的物品（如低值易耗品、工具及相关设备）包含在中标价中，但要附有明细。</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其它临时性杂项服务极少，如采购人在日常工作时间搬运、看管物品，应急性地保障服务等，费用包含在中标价中。</w:t>
      </w:r>
    </w:p>
    <w:p>
      <w:pPr>
        <w:adjustRightInd w:val="0"/>
        <w:snapToGrid w:val="0"/>
        <w:spacing w:line="360" w:lineRule="auto"/>
        <w:rPr>
          <w:rFonts w:hint="eastAsia" w:ascii="宋体" w:hAnsi="宋体"/>
          <w:sz w:val="24"/>
        </w:rPr>
      </w:pPr>
      <w:r>
        <w:rPr>
          <w:rFonts w:hint="eastAsia" w:ascii="宋体" w:hAnsi="宋体"/>
          <w:sz w:val="24"/>
        </w:rPr>
        <w:t xml:space="preserve">     三、售后服务要求：</w:t>
      </w:r>
    </w:p>
    <w:p>
      <w:pPr>
        <w:adjustRightInd w:val="0"/>
        <w:snapToGrid w:val="0"/>
        <w:spacing w:line="360" w:lineRule="auto"/>
        <w:rPr>
          <w:rFonts w:hint="eastAsia" w:ascii="宋体" w:hAnsi="宋体"/>
          <w:sz w:val="24"/>
          <w:lang w:eastAsia="zh-CN"/>
        </w:rPr>
      </w:pPr>
      <w:r>
        <w:rPr>
          <w:rFonts w:hint="eastAsia" w:ascii="宋体" w:hAnsi="宋体"/>
          <w:sz w:val="24"/>
          <w:lang w:eastAsia="zh-CN"/>
        </w:rPr>
        <w:t>本合同期限自</w:t>
      </w:r>
      <w:r>
        <w:rPr>
          <w:rFonts w:hint="eastAsia" w:ascii="宋体" w:hAnsi="宋体"/>
          <w:sz w:val="24"/>
          <w:lang w:val="en-US" w:eastAsia="zh-CN"/>
        </w:rPr>
        <w:t xml:space="preserve">    </w:t>
      </w:r>
      <w:r>
        <w:rPr>
          <w:rFonts w:hint="eastAsia" w:ascii="宋体" w:hAnsi="宋体"/>
          <w:sz w:val="24"/>
          <w:lang w:eastAsia="zh-CN"/>
        </w:rPr>
        <w:t>年</w:t>
      </w:r>
      <w:r>
        <w:rPr>
          <w:rFonts w:hint="eastAsia" w:ascii="宋体" w:hAnsi="宋体"/>
          <w:sz w:val="24"/>
          <w:lang w:val="en-US" w:eastAsia="zh-CN"/>
        </w:rPr>
        <w:t xml:space="preserve">    </w:t>
      </w:r>
      <w:r>
        <w:rPr>
          <w:rFonts w:hint="eastAsia" w:ascii="宋体" w:hAnsi="宋体"/>
          <w:sz w:val="24"/>
          <w:lang w:eastAsia="zh-CN"/>
        </w:rPr>
        <w:t xml:space="preserve">月 </w:t>
      </w:r>
      <w:r>
        <w:rPr>
          <w:rFonts w:hint="eastAsia" w:ascii="宋体" w:hAnsi="宋体"/>
          <w:sz w:val="24"/>
          <w:lang w:val="en-US" w:eastAsia="zh-CN"/>
        </w:rPr>
        <w:t xml:space="preserve">     </w:t>
      </w:r>
      <w:r>
        <w:rPr>
          <w:rFonts w:hint="eastAsia" w:ascii="宋体" w:hAnsi="宋体"/>
          <w:sz w:val="24"/>
          <w:lang w:eastAsia="zh-CN"/>
        </w:rPr>
        <w:t>日起至</w:t>
      </w:r>
      <w:r>
        <w:rPr>
          <w:rFonts w:hint="eastAsia" w:ascii="宋体" w:hAnsi="宋体"/>
          <w:sz w:val="24"/>
          <w:lang w:val="en-US" w:eastAsia="zh-CN"/>
        </w:rPr>
        <w:t xml:space="preserve">      </w:t>
      </w:r>
      <w:r>
        <w:rPr>
          <w:rFonts w:hint="eastAsia" w:ascii="宋体" w:hAnsi="宋体"/>
          <w:sz w:val="24"/>
          <w:lang w:eastAsia="zh-CN"/>
        </w:rPr>
        <w:t>年</w:t>
      </w:r>
      <w:r>
        <w:rPr>
          <w:rFonts w:hint="eastAsia" w:ascii="宋体" w:hAnsi="宋体"/>
          <w:sz w:val="24"/>
          <w:lang w:val="en-US" w:eastAsia="zh-CN"/>
        </w:rPr>
        <w:t xml:space="preserve">     </w:t>
      </w:r>
      <w:r>
        <w:rPr>
          <w:rFonts w:hint="eastAsia" w:ascii="宋体" w:hAnsi="宋体"/>
          <w:sz w:val="24"/>
          <w:lang w:eastAsia="zh-CN"/>
        </w:rPr>
        <w:t xml:space="preserve">月 </w:t>
      </w:r>
      <w:r>
        <w:rPr>
          <w:rFonts w:hint="eastAsia" w:ascii="宋体" w:hAnsi="宋体"/>
          <w:sz w:val="24"/>
          <w:lang w:val="en-US" w:eastAsia="zh-CN"/>
        </w:rPr>
        <w:t xml:space="preserve">    </w:t>
      </w:r>
      <w:r>
        <w:rPr>
          <w:rFonts w:hint="eastAsia" w:ascii="宋体" w:hAnsi="宋体"/>
          <w:sz w:val="24"/>
          <w:lang w:eastAsia="zh-CN"/>
        </w:rPr>
        <w:t>日止。待合同期满后，经甲方考评，乙方考核合格、工作成效明显的，可续约</w:t>
      </w:r>
      <w:r>
        <w:rPr>
          <w:rFonts w:hint="eastAsia" w:ascii="宋体" w:hAnsi="宋体"/>
          <w:sz w:val="24"/>
          <w:lang w:eastAsia="zh-CN"/>
        </w:rPr>
        <w:fldChar w:fldCharType="begin"/>
      </w:r>
      <w:r>
        <w:rPr>
          <w:rFonts w:hint="eastAsia" w:ascii="宋体" w:hAnsi="宋体"/>
          <w:sz w:val="24"/>
          <w:lang w:eastAsia="zh-CN"/>
        </w:rPr>
        <w:instrText xml:space="preserve"> = 1 \* CHINESENUM2 \* MERGEFORMAT </w:instrText>
      </w:r>
      <w:r>
        <w:rPr>
          <w:rFonts w:hint="eastAsia" w:ascii="宋体" w:hAnsi="宋体"/>
          <w:sz w:val="24"/>
          <w:lang w:eastAsia="zh-CN"/>
        </w:rPr>
        <w:fldChar w:fldCharType="separate"/>
      </w:r>
      <w:r>
        <w:rPr>
          <w:rFonts w:hint="eastAsia" w:ascii="宋体" w:hAnsi="宋体"/>
          <w:sz w:val="24"/>
          <w:lang w:eastAsia="zh-CN"/>
        </w:rPr>
        <w:t>壹</w:t>
      </w:r>
      <w:r>
        <w:rPr>
          <w:rFonts w:hint="eastAsia" w:ascii="宋体" w:hAnsi="宋体"/>
          <w:sz w:val="24"/>
          <w:lang w:eastAsia="zh-CN"/>
        </w:rPr>
        <w:fldChar w:fldCharType="end"/>
      </w:r>
      <w:r>
        <w:rPr>
          <w:rFonts w:hint="eastAsia" w:ascii="宋体" w:hAnsi="宋体"/>
          <w:sz w:val="24"/>
          <w:lang w:eastAsia="zh-CN"/>
        </w:rPr>
        <w:t>年。</w:t>
      </w:r>
    </w:p>
    <w:p>
      <w:pPr>
        <w:adjustRightInd w:val="0"/>
        <w:snapToGrid w:val="0"/>
        <w:spacing w:line="360" w:lineRule="auto"/>
        <w:rPr>
          <w:rFonts w:hint="eastAsia" w:ascii="宋体" w:hAnsi="宋体"/>
          <w:sz w:val="24"/>
        </w:rPr>
      </w:pPr>
      <w:r>
        <w:rPr>
          <w:rFonts w:hint="eastAsia" w:ascii="宋体" w:hAnsi="宋体"/>
          <w:sz w:val="24"/>
        </w:rPr>
        <w:t xml:space="preserve">    四、培训要求：</w:t>
      </w:r>
      <w:r>
        <w:rPr>
          <w:rFonts w:hint="eastAsia" w:ascii="宋体" w:hAnsi="宋体"/>
          <w:sz w:val="24"/>
          <w:lang w:eastAsia="zh-CN"/>
        </w:rPr>
        <w:t>队员需</w:t>
      </w:r>
      <w:r>
        <w:rPr>
          <w:rFonts w:hint="eastAsia" w:ascii="宋体" w:hAnsi="宋体"/>
          <w:sz w:val="24"/>
        </w:rPr>
        <w:t>进行完善的培训后方可上岗，有详细的培训计划、内容、方案、时间等。</w:t>
      </w:r>
    </w:p>
    <w:p>
      <w:pPr>
        <w:adjustRightInd w:val="0"/>
        <w:snapToGrid w:val="0"/>
        <w:spacing w:line="360" w:lineRule="auto"/>
        <w:rPr>
          <w:rFonts w:hint="eastAsia" w:ascii="宋体" w:hAnsi="宋体"/>
          <w:b/>
          <w:sz w:val="24"/>
        </w:rPr>
      </w:pPr>
      <w:r>
        <w:rPr>
          <w:rFonts w:hint="eastAsia" w:ascii="宋体" w:hAnsi="宋体"/>
          <w:sz w:val="24"/>
          <w:highlight w:val="none"/>
        </w:rPr>
        <w:t xml:space="preserve">    </w:t>
      </w:r>
      <w:r>
        <w:rPr>
          <w:rFonts w:hint="eastAsia" w:ascii="宋体" w:hAnsi="宋体"/>
          <w:b/>
          <w:sz w:val="24"/>
          <w:lang w:eastAsia="zh-CN"/>
        </w:rPr>
        <w:t>五</w:t>
      </w:r>
      <w:r>
        <w:rPr>
          <w:rFonts w:hint="eastAsia" w:ascii="宋体" w:hAnsi="宋体"/>
          <w:b/>
          <w:sz w:val="24"/>
        </w:rPr>
        <w:t>、费用支付：</w:t>
      </w:r>
    </w:p>
    <w:p>
      <w:pPr>
        <w:adjustRightInd w:val="0"/>
        <w:snapToGrid w:val="0"/>
        <w:spacing w:line="360" w:lineRule="auto"/>
        <w:ind w:firstLine="720" w:firstLineChars="300"/>
        <w:rPr>
          <w:rFonts w:hint="eastAsia" w:ascii="宋体" w:hAnsi="宋体"/>
          <w:b/>
          <w:sz w:val="24"/>
        </w:rPr>
      </w:pPr>
      <w:r>
        <w:rPr>
          <w:rFonts w:hint="eastAsia" w:ascii="宋体" w:hAnsi="宋体"/>
          <w:sz w:val="24"/>
          <w:lang w:eastAsia="zh-CN"/>
        </w:rPr>
        <w:t>合同签订后，按月结算支付，甲方于每月</w:t>
      </w:r>
      <w:r>
        <w:rPr>
          <w:rFonts w:hint="eastAsia" w:ascii="宋体" w:hAnsi="宋体"/>
          <w:sz w:val="24"/>
          <w:lang w:val="en-US" w:eastAsia="zh-CN"/>
        </w:rPr>
        <w:t>10日前将费用打至乙方账户</w:t>
      </w:r>
      <w:r>
        <w:rPr>
          <w:rFonts w:hint="eastAsia" w:ascii="宋体" w:hAnsi="宋体"/>
          <w:sz w:val="24"/>
          <w:lang w:eastAsia="zh-CN"/>
        </w:rPr>
        <w:t>。</w:t>
      </w:r>
    </w:p>
    <w:p>
      <w:pPr>
        <w:adjustRightInd w:val="0"/>
        <w:snapToGrid w:val="0"/>
        <w:spacing w:line="360" w:lineRule="auto"/>
        <w:rPr>
          <w:rFonts w:hint="eastAsia" w:ascii="宋体" w:hAnsi="宋体"/>
          <w:b/>
          <w:sz w:val="24"/>
        </w:rPr>
      </w:pPr>
      <w:r>
        <w:rPr>
          <w:rFonts w:hint="eastAsia" w:ascii="宋体" w:hAnsi="宋体"/>
          <w:b/>
          <w:sz w:val="24"/>
        </w:rPr>
        <w:t xml:space="preserve">    八、采购人认为必须说明的其他内容：</w:t>
      </w:r>
    </w:p>
    <w:p>
      <w:pPr>
        <w:adjustRightInd w:val="0"/>
        <w:snapToGrid w:val="0"/>
        <w:spacing w:line="360" w:lineRule="auto"/>
        <w:rPr>
          <w:rFonts w:hint="eastAsia"/>
          <w:szCs w:val="21"/>
        </w:rPr>
      </w:pPr>
      <w:r>
        <w:rPr>
          <w:rFonts w:hint="eastAsia" w:ascii="宋体" w:hAnsi="宋体"/>
          <w:b/>
          <w:sz w:val="24"/>
        </w:rPr>
        <w:t xml:space="preserve">    投标人须提供《采购需求实质性内容响应表》（格式见第五部分 投标文件格式），如有任意一条未响应或不满足，将被视为无效。 </w:t>
      </w:r>
    </w:p>
    <w:p>
      <w:pPr>
        <w:pStyle w:val="13"/>
        <w:jc w:val="center"/>
        <w:rPr>
          <w:rFonts w:hint="eastAsia"/>
          <w:sz w:val="44"/>
          <w:szCs w:val="44"/>
        </w:rPr>
      </w:pPr>
      <w:bookmarkStart w:id="79" w:name="_Toc518895360"/>
      <w:r>
        <w:rPr>
          <w:rFonts w:hint="eastAsia"/>
          <w:sz w:val="44"/>
          <w:szCs w:val="44"/>
        </w:rPr>
        <w:t>第</w:t>
      </w:r>
      <w:r>
        <w:rPr>
          <w:rFonts w:hint="eastAsia"/>
          <w:sz w:val="44"/>
          <w:szCs w:val="44"/>
          <w:lang w:eastAsia="zh-CN"/>
        </w:rPr>
        <w:t>二</w:t>
      </w:r>
      <w:r>
        <w:rPr>
          <w:rFonts w:hint="eastAsia"/>
          <w:sz w:val="44"/>
          <w:szCs w:val="44"/>
        </w:rPr>
        <w:t>部分 合同样本</w:t>
      </w:r>
      <w:bookmarkEnd w:id="79"/>
    </w:p>
    <w:p>
      <w:pPr>
        <w:spacing w:beforeLines="50" w:line="580" w:lineRule="exact"/>
        <w:ind w:left="5460" w:leftChars="2600"/>
        <w:rPr>
          <w:rFonts w:ascii="宋体" w:hAnsi="宋体"/>
          <w:sz w:val="24"/>
        </w:rPr>
      </w:pPr>
      <w:r>
        <w:rPr>
          <w:rFonts w:hint="eastAsia" w:ascii="宋体" w:hAnsi="宋体"/>
          <w:sz w:val="24"/>
        </w:rPr>
        <w:t xml:space="preserve">合同编号：     </w:t>
      </w:r>
    </w:p>
    <w:p>
      <w:pPr>
        <w:rPr>
          <w:rFonts w:hint="eastAsia" w:ascii="宋体" w:hAnsi="宋体"/>
          <w:sz w:val="24"/>
        </w:rPr>
      </w:pPr>
      <w:r>
        <w:rPr>
          <w:rFonts w:hint="eastAsia" w:ascii="宋体" w:hAnsi="宋体"/>
          <w:sz w:val="24"/>
        </w:rPr>
        <w:t>甲方：（买方）</w:t>
      </w:r>
    </w:p>
    <w:p>
      <w:pPr>
        <w:rPr>
          <w:rFonts w:hint="eastAsia" w:ascii="宋体" w:hAnsi="宋体"/>
          <w:sz w:val="24"/>
        </w:rPr>
      </w:pPr>
      <w:r>
        <w:rPr>
          <w:rFonts w:hint="eastAsia" w:ascii="宋体" w:hAnsi="宋体"/>
          <w:sz w:val="24"/>
        </w:rPr>
        <w:t>乙方：（卖方）</w:t>
      </w:r>
    </w:p>
    <w:p>
      <w:pPr>
        <w:rPr>
          <w:rFonts w:hint="eastAsia" w:ascii="宋体" w:hAnsi="宋体"/>
          <w:sz w:val="24"/>
        </w:rPr>
      </w:pPr>
      <w:r>
        <w:rPr>
          <w:rFonts w:hint="eastAsia" w:ascii="宋体" w:hAnsi="宋体"/>
          <w:sz w:val="24"/>
        </w:rPr>
        <w:t>鉴证方：</w:t>
      </w:r>
    </w:p>
    <w:p>
      <w:pPr>
        <w:rPr>
          <w:rFonts w:hint="eastAsia" w:ascii="宋体" w:hAnsi="宋体"/>
          <w:kern w:val="0"/>
          <w:sz w:val="24"/>
        </w:rPr>
      </w:pPr>
      <w:r>
        <w:rPr>
          <w:rFonts w:hint="eastAsia" w:ascii="宋体" w:hAnsi="宋体"/>
          <w:sz w:val="24"/>
        </w:rPr>
        <w:t xml:space="preserve">   甲、乙双方基于</w:t>
      </w:r>
      <w:r>
        <w:rPr>
          <w:rFonts w:hint="eastAsia" w:ascii="宋体" w:hAnsi="宋体"/>
          <w:sz w:val="24"/>
          <w:u w:val="single"/>
        </w:rPr>
        <w:t xml:space="preserve">                  </w:t>
      </w:r>
      <w:r>
        <w:rPr>
          <w:rFonts w:hint="eastAsia" w:ascii="宋体" w:hAnsi="宋体"/>
          <w:sz w:val="24"/>
        </w:rPr>
        <w:t xml:space="preserve">项目（项目编号：    ）的采购结果，根据《中国人民共和国合同法》等有关法律法规，经友好协商，在平等自愿的基础上签署本合同。  </w:t>
      </w:r>
    </w:p>
    <w:p>
      <w:pPr>
        <w:spacing w:line="360" w:lineRule="auto"/>
        <w:rPr>
          <w:rFonts w:hint="eastAsia" w:ascii="宋体" w:hAnsi="宋体"/>
          <w:b/>
          <w:bCs/>
          <w:sz w:val="24"/>
        </w:rPr>
      </w:pPr>
      <w:r>
        <w:rPr>
          <w:rFonts w:hint="eastAsia" w:ascii="宋体" w:hAnsi="宋体"/>
          <w:b/>
          <w:bCs/>
          <w:sz w:val="24"/>
        </w:rPr>
        <w:t>第一条：服务内容</w:t>
      </w:r>
    </w:p>
    <w:p>
      <w:pPr>
        <w:spacing w:line="360" w:lineRule="auto"/>
        <w:rPr>
          <w:rFonts w:hint="eastAsia" w:ascii="宋体" w:hAnsi="宋体"/>
          <w:sz w:val="24"/>
        </w:rPr>
      </w:pPr>
      <w:r>
        <w:rPr>
          <w:rFonts w:hint="eastAsia" w:ascii="宋体" w:hAnsi="宋体"/>
          <w:sz w:val="24"/>
        </w:rPr>
        <w:t>1、</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2、</w:t>
      </w:r>
      <w:r>
        <w:rPr>
          <w:rFonts w:hint="eastAsia" w:ascii="宋体" w:hAnsi="宋体"/>
          <w:sz w:val="24"/>
          <w:u w:val="single"/>
        </w:rPr>
        <w:t xml:space="preserve">            </w:t>
      </w:r>
    </w:p>
    <w:p>
      <w:pPr>
        <w:numPr>
          <w:ilvl w:val="0"/>
          <w:numId w:val="11"/>
        </w:numPr>
        <w:spacing w:line="360" w:lineRule="auto"/>
        <w:rPr>
          <w:rFonts w:hint="eastAsia" w:ascii="宋体" w:hAnsi="宋体"/>
          <w:b/>
          <w:bCs/>
          <w:sz w:val="24"/>
        </w:rPr>
      </w:pPr>
      <w:r>
        <w:rPr>
          <w:rFonts w:hint="eastAsia" w:ascii="宋体" w:hAnsi="宋体"/>
          <w:b/>
          <w:bCs/>
          <w:sz w:val="24"/>
        </w:rPr>
        <w:t>：服务期限</w:t>
      </w:r>
    </w:p>
    <w:p>
      <w:pPr>
        <w:spacing w:line="360" w:lineRule="auto"/>
        <w:rPr>
          <w:rFonts w:hint="eastAsia" w:ascii="宋体" w:hAnsi="宋体"/>
          <w:sz w:val="24"/>
        </w:rPr>
      </w:pPr>
      <w:r>
        <w:rPr>
          <w:rFonts w:hint="eastAsia" w:ascii="宋体" w:hAnsi="宋体"/>
          <w:sz w:val="24"/>
        </w:rPr>
        <w:t xml:space="preserve">自20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日至20</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日（或者自合同生效之日起</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年）。</w:t>
      </w:r>
    </w:p>
    <w:p>
      <w:pPr>
        <w:numPr>
          <w:ilvl w:val="0"/>
          <w:numId w:val="11"/>
        </w:numPr>
        <w:spacing w:line="360" w:lineRule="auto"/>
        <w:rPr>
          <w:rFonts w:hint="eastAsia" w:ascii="宋体" w:hAnsi="宋体"/>
          <w:b/>
          <w:bCs/>
          <w:sz w:val="24"/>
        </w:rPr>
      </w:pPr>
      <w:r>
        <w:rPr>
          <w:rFonts w:hint="eastAsia" w:ascii="宋体" w:hAnsi="宋体"/>
          <w:b/>
          <w:bCs/>
          <w:sz w:val="24"/>
        </w:rPr>
        <w:t>：服务费用及支付方式</w:t>
      </w:r>
    </w:p>
    <w:p>
      <w:pPr>
        <w:spacing w:line="360" w:lineRule="auto"/>
        <w:rPr>
          <w:rFonts w:hint="eastAsia" w:ascii="宋体" w:hAnsi="宋体"/>
          <w:b/>
          <w:bCs/>
          <w:sz w:val="24"/>
        </w:rPr>
      </w:pPr>
      <w:r>
        <w:rPr>
          <w:rFonts w:hint="eastAsia" w:ascii="宋体" w:hAnsi="宋体"/>
          <w:sz w:val="24"/>
        </w:rPr>
        <w:t>1、本项目合同金额为人民币</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元）。</w:t>
      </w:r>
      <w:r>
        <w:rPr>
          <w:rFonts w:hint="eastAsia" w:ascii="宋体" w:hAnsi="宋体"/>
          <w:sz w:val="24"/>
        </w:rPr>
        <w:br w:type="textWrapping"/>
      </w:r>
      <w:r>
        <w:rPr>
          <w:rFonts w:hint="eastAsia" w:ascii="宋体" w:hAnsi="宋体"/>
          <w:sz w:val="24"/>
        </w:rPr>
        <w:t>2、支付方式为</w:t>
      </w:r>
      <w:r>
        <w:rPr>
          <w:rFonts w:hint="eastAsia" w:ascii="宋体" w:hAnsi="宋体"/>
          <w:sz w:val="24"/>
          <w:u w:val="single"/>
        </w:rPr>
        <w:t xml:space="preserve">            </w:t>
      </w:r>
      <w:r>
        <w:rPr>
          <w:rFonts w:hint="eastAsia" w:ascii="宋体" w:hAnsi="宋体"/>
          <w:sz w:val="24"/>
        </w:rPr>
        <w:t>。</w:t>
      </w:r>
    </w:p>
    <w:p>
      <w:pPr>
        <w:numPr>
          <w:ilvl w:val="0"/>
          <w:numId w:val="11"/>
        </w:numPr>
        <w:spacing w:line="360" w:lineRule="auto"/>
        <w:rPr>
          <w:rFonts w:hint="eastAsia" w:ascii="宋体" w:hAnsi="宋体"/>
          <w:b/>
          <w:bCs/>
          <w:sz w:val="24"/>
        </w:rPr>
      </w:pPr>
      <w:r>
        <w:rPr>
          <w:rFonts w:hint="eastAsia" w:ascii="宋体" w:hAnsi="宋体"/>
          <w:b/>
          <w:bCs/>
          <w:sz w:val="24"/>
        </w:rPr>
        <w:t>：甲方的权利和义务</w:t>
      </w:r>
    </w:p>
    <w:p>
      <w:pPr>
        <w:spacing w:line="360" w:lineRule="auto"/>
        <w:rPr>
          <w:rFonts w:hint="eastAsia" w:ascii="宋体" w:hAnsi="宋体"/>
          <w:sz w:val="24"/>
        </w:rPr>
      </w:pPr>
      <w:r>
        <w:rPr>
          <w:rFonts w:hint="eastAsia" w:ascii="宋体" w:hAnsi="宋体"/>
          <w:sz w:val="24"/>
        </w:rPr>
        <w:t>1、</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2、</w:t>
      </w:r>
      <w:r>
        <w:rPr>
          <w:rFonts w:hint="eastAsia" w:ascii="宋体" w:hAnsi="宋体"/>
          <w:sz w:val="24"/>
          <w:u w:val="single"/>
        </w:rPr>
        <w:t xml:space="preserve">            </w:t>
      </w:r>
    </w:p>
    <w:p>
      <w:pPr>
        <w:numPr>
          <w:ilvl w:val="0"/>
          <w:numId w:val="11"/>
        </w:numPr>
        <w:spacing w:line="360" w:lineRule="auto"/>
        <w:rPr>
          <w:rFonts w:hint="eastAsia" w:ascii="宋体" w:hAnsi="宋体"/>
          <w:b/>
          <w:bCs/>
          <w:sz w:val="24"/>
        </w:rPr>
      </w:pPr>
      <w:r>
        <w:rPr>
          <w:rFonts w:hint="eastAsia" w:ascii="宋体" w:hAnsi="宋体"/>
          <w:b/>
          <w:bCs/>
          <w:sz w:val="24"/>
        </w:rPr>
        <w:t>：乙方的权利和义务</w:t>
      </w:r>
    </w:p>
    <w:p>
      <w:pPr>
        <w:spacing w:line="360" w:lineRule="auto"/>
        <w:rPr>
          <w:rFonts w:hint="eastAsia" w:ascii="宋体" w:hAnsi="宋体"/>
          <w:sz w:val="24"/>
        </w:rPr>
      </w:pPr>
      <w:r>
        <w:rPr>
          <w:rFonts w:hint="eastAsia" w:ascii="宋体" w:hAnsi="宋体"/>
          <w:sz w:val="24"/>
        </w:rPr>
        <w:t>1、</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2、</w:t>
      </w:r>
      <w:r>
        <w:rPr>
          <w:rFonts w:hint="eastAsia" w:ascii="宋体" w:hAnsi="宋体"/>
          <w:sz w:val="24"/>
          <w:u w:val="single"/>
        </w:rPr>
        <w:t xml:space="preserve">            </w:t>
      </w:r>
    </w:p>
    <w:p>
      <w:pPr>
        <w:numPr>
          <w:ilvl w:val="0"/>
          <w:numId w:val="11"/>
        </w:numPr>
        <w:spacing w:line="360" w:lineRule="auto"/>
        <w:rPr>
          <w:rFonts w:hint="eastAsia" w:ascii="宋体" w:hAnsi="宋体"/>
          <w:b/>
          <w:bCs/>
          <w:sz w:val="24"/>
        </w:rPr>
      </w:pPr>
      <w:r>
        <w:rPr>
          <w:rFonts w:hint="eastAsia" w:ascii="宋体" w:hAnsi="宋体"/>
          <w:b/>
          <w:bCs/>
          <w:sz w:val="24"/>
        </w:rPr>
        <w:t>：其他特殊条款</w:t>
      </w:r>
    </w:p>
    <w:p>
      <w:pPr>
        <w:spacing w:line="360" w:lineRule="auto"/>
        <w:rPr>
          <w:rFonts w:hint="eastAsia" w:ascii="宋体" w:hAnsi="宋体"/>
          <w:b/>
          <w:bCs/>
          <w:sz w:val="24"/>
        </w:rPr>
      </w:pPr>
      <w:r>
        <w:rPr>
          <w:rFonts w:hint="eastAsia" w:ascii="宋体" w:hAnsi="宋体"/>
          <w:b/>
          <w:bCs/>
          <w:sz w:val="24"/>
        </w:rPr>
        <w:t xml:space="preserve"> 1、乙方应履行保密义务，对于所有与甲方有关的资料和信息，乙方均应作为秘密信息对待。除非甲方事先通知许可，双方均承诺不将对方取得的信息披露或透露给无关人员。</w:t>
      </w:r>
    </w:p>
    <w:p>
      <w:pPr>
        <w:numPr>
          <w:ilvl w:val="0"/>
          <w:numId w:val="12"/>
        </w:numPr>
        <w:spacing w:line="360" w:lineRule="auto"/>
        <w:rPr>
          <w:rFonts w:hint="eastAsia" w:ascii="宋体" w:hAnsi="宋体"/>
          <w:b/>
          <w:bCs/>
          <w:sz w:val="24"/>
        </w:rPr>
      </w:pPr>
      <w:r>
        <w:rPr>
          <w:rFonts w:hint="eastAsia" w:ascii="宋体" w:hAnsi="宋体"/>
          <w:b/>
          <w:bCs/>
          <w:sz w:val="24"/>
        </w:rPr>
        <w:t>乙方应按规定与</w:t>
      </w:r>
      <w:r>
        <w:rPr>
          <w:rFonts w:hint="eastAsia" w:ascii="宋体" w:hAnsi="宋体"/>
          <w:b/>
          <w:bCs/>
          <w:sz w:val="24"/>
          <w:lang w:eastAsia="zh-CN"/>
        </w:rPr>
        <w:t>队员</w:t>
      </w:r>
      <w:r>
        <w:rPr>
          <w:rFonts w:hint="eastAsia" w:ascii="宋体" w:hAnsi="宋体"/>
          <w:b/>
          <w:bCs/>
          <w:sz w:val="24"/>
        </w:rPr>
        <w:t>订立书面劳动合同，并为</w:t>
      </w:r>
      <w:r>
        <w:rPr>
          <w:rFonts w:hint="eastAsia" w:ascii="宋体" w:hAnsi="宋体"/>
          <w:b/>
          <w:bCs/>
          <w:sz w:val="24"/>
          <w:lang w:eastAsia="zh-CN"/>
        </w:rPr>
        <w:t>队员</w:t>
      </w:r>
      <w:r>
        <w:rPr>
          <w:rFonts w:hint="eastAsia" w:ascii="宋体" w:hAnsi="宋体"/>
          <w:b/>
          <w:bCs/>
          <w:sz w:val="24"/>
        </w:rPr>
        <w:t>统一缴纳社保。</w:t>
      </w:r>
    </w:p>
    <w:p>
      <w:pPr>
        <w:numPr>
          <w:ilvl w:val="0"/>
          <w:numId w:val="12"/>
        </w:numPr>
        <w:spacing w:line="360" w:lineRule="auto"/>
        <w:rPr>
          <w:rFonts w:hint="eastAsia" w:ascii="宋体" w:hAnsi="宋体"/>
          <w:b/>
          <w:bCs/>
          <w:sz w:val="24"/>
        </w:rPr>
      </w:pPr>
      <w:r>
        <w:rPr>
          <w:rFonts w:hint="eastAsia" w:ascii="宋体" w:hAnsi="宋体"/>
          <w:b/>
          <w:bCs/>
          <w:sz w:val="24"/>
        </w:rPr>
        <w:t>未经甲方许可，乙方不得以任何形式将本项目分包或转包给他人，如乙方私自将本项目分包或转包，一经发现，甲方有权立即终止合同并要求乙方承担所有责任。</w:t>
      </w:r>
    </w:p>
    <w:p>
      <w:pPr>
        <w:numPr>
          <w:ilvl w:val="0"/>
          <w:numId w:val="11"/>
        </w:numPr>
        <w:spacing w:line="360" w:lineRule="auto"/>
        <w:rPr>
          <w:rFonts w:hint="eastAsia" w:ascii="宋体" w:hAnsi="宋体"/>
          <w:b/>
          <w:bCs/>
          <w:sz w:val="24"/>
        </w:rPr>
      </w:pPr>
      <w:r>
        <w:rPr>
          <w:rFonts w:hint="eastAsia" w:ascii="宋体" w:hAnsi="宋体"/>
          <w:b/>
          <w:bCs/>
          <w:sz w:val="24"/>
        </w:rPr>
        <w:t>：合同解除和终止条款</w:t>
      </w:r>
    </w:p>
    <w:p>
      <w:pPr>
        <w:numPr>
          <w:ilvl w:val="0"/>
          <w:numId w:val="13"/>
        </w:numPr>
        <w:spacing w:line="360" w:lineRule="auto"/>
        <w:rPr>
          <w:rFonts w:hint="eastAsia" w:ascii="宋体" w:hAnsi="宋体"/>
          <w:sz w:val="24"/>
        </w:rPr>
      </w:pPr>
      <w:r>
        <w:rPr>
          <w:rFonts w:hint="eastAsia" w:ascii="宋体" w:hAnsi="宋体"/>
          <w:sz w:val="24"/>
        </w:rPr>
        <w:t>甲方违背合同规定，不再为安全</w:t>
      </w:r>
      <w:r>
        <w:rPr>
          <w:rFonts w:hint="eastAsia" w:ascii="宋体" w:hAnsi="宋体"/>
          <w:sz w:val="24"/>
          <w:lang w:eastAsia="zh-CN"/>
        </w:rPr>
        <w:t>队员</w:t>
      </w:r>
      <w:r>
        <w:rPr>
          <w:rFonts w:hint="eastAsia" w:ascii="宋体" w:hAnsi="宋体"/>
          <w:sz w:val="24"/>
        </w:rPr>
        <w:t>提供必要的生活和工作条件，经协商无效，乙方有权终止并解除合同，但需提前一周通知甲方。</w:t>
      </w:r>
    </w:p>
    <w:p>
      <w:pPr>
        <w:numPr>
          <w:ilvl w:val="0"/>
          <w:numId w:val="13"/>
        </w:numPr>
        <w:spacing w:line="360" w:lineRule="auto"/>
        <w:rPr>
          <w:rFonts w:hint="eastAsia" w:ascii="宋体" w:hAnsi="宋体"/>
          <w:sz w:val="24"/>
        </w:rPr>
      </w:pPr>
      <w:r>
        <w:rPr>
          <w:rFonts w:hint="eastAsia" w:ascii="宋体" w:hAnsi="宋体"/>
          <w:sz w:val="24"/>
        </w:rPr>
        <w:t>乙方未按合同规定完成职责内的工作，给甲方造成重大经济损失，经协商无效的，甲方有权终止并解除合同，但需提前一周通知乙方。</w:t>
      </w:r>
    </w:p>
    <w:p>
      <w:pPr>
        <w:spacing w:line="360" w:lineRule="auto"/>
        <w:rPr>
          <w:rFonts w:hint="eastAsia" w:ascii="宋体" w:hAnsi="宋体"/>
          <w:sz w:val="24"/>
        </w:rPr>
      </w:pPr>
      <w:r>
        <w:rPr>
          <w:rFonts w:hint="eastAsia" w:ascii="宋体" w:hAnsi="宋体"/>
          <w:sz w:val="24"/>
        </w:rPr>
        <w:t>3、因甲方责任终止、解除合同的，乙方不予退还所收的服务费，因乙方责任终止、解除合同的，乙方退还己收取的未提供服务期间的费用。因解除合同而发生的损失，由责任方承担。</w:t>
      </w:r>
    </w:p>
    <w:p>
      <w:pPr>
        <w:numPr>
          <w:ilvl w:val="0"/>
          <w:numId w:val="11"/>
        </w:numPr>
        <w:spacing w:line="360" w:lineRule="auto"/>
        <w:rPr>
          <w:rFonts w:hint="eastAsia" w:ascii="宋体" w:hAnsi="宋体"/>
          <w:b/>
          <w:bCs/>
          <w:sz w:val="24"/>
        </w:rPr>
      </w:pPr>
      <w:r>
        <w:rPr>
          <w:rFonts w:hint="eastAsia" w:ascii="宋体" w:hAnsi="宋体"/>
          <w:b/>
          <w:bCs/>
          <w:sz w:val="24"/>
        </w:rPr>
        <w:t>：验收或考核条款</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sz w:val="24"/>
          <w:highlight w:val="none"/>
        </w:rPr>
      </w:pPr>
      <w:r>
        <w:rPr>
          <w:rFonts w:hint="eastAsia" w:ascii="宋体" w:hAnsi="宋体"/>
          <w:sz w:val="24"/>
        </w:rPr>
        <w:t>1、考核要求：</w:t>
      </w:r>
      <w:r>
        <w:rPr>
          <w:rFonts w:hint="eastAsia" w:ascii="宋体" w:hAnsi="宋体"/>
          <w:sz w:val="24"/>
          <w:highlight w:val="none"/>
          <w:lang w:eastAsia="zh-CN"/>
        </w:rPr>
        <w:t>队员</w:t>
      </w:r>
      <w:r>
        <w:rPr>
          <w:rFonts w:hint="eastAsia" w:ascii="宋体" w:hAnsi="宋体"/>
          <w:sz w:val="24"/>
          <w:highlight w:val="none"/>
        </w:rPr>
        <w:t>数量应不少于</w:t>
      </w:r>
      <w:r>
        <w:rPr>
          <w:rFonts w:hint="eastAsia" w:ascii="宋体" w:hAnsi="宋体"/>
          <w:sz w:val="24"/>
          <w:highlight w:val="none"/>
          <w:lang w:val="en-US" w:eastAsia="zh-CN"/>
        </w:rPr>
        <w:t>149</w:t>
      </w:r>
      <w:r>
        <w:rPr>
          <w:rFonts w:hint="eastAsia" w:ascii="宋体" w:hAnsi="宋体"/>
          <w:sz w:val="24"/>
          <w:highlight w:val="none"/>
        </w:rPr>
        <w:t>人</w:t>
      </w:r>
      <w:r>
        <w:rPr>
          <w:rFonts w:hint="eastAsia" w:ascii="宋体" w:hAnsi="宋体"/>
          <w:sz w:val="24"/>
          <w:highlight w:val="none"/>
          <w:lang w:eastAsia="zh-CN"/>
        </w:rPr>
        <w:t>，安保需</w:t>
      </w:r>
      <w:r>
        <w:rPr>
          <w:rFonts w:hint="eastAsia" w:ascii="宋体" w:hAnsi="宋体"/>
          <w:sz w:val="24"/>
          <w:highlight w:val="none"/>
        </w:rPr>
        <w:t>持证上岗，政治素质好、工作积极、热爱工作</w:t>
      </w:r>
      <w:r>
        <w:rPr>
          <w:rFonts w:hint="eastAsia" w:ascii="宋体" w:hAnsi="宋体"/>
          <w:sz w:val="24"/>
          <w:highlight w:val="none"/>
          <w:lang w:val="en-US" w:eastAsia="zh-CN"/>
        </w:rPr>
        <w:t>,</w:t>
      </w:r>
      <w:r>
        <w:rPr>
          <w:rFonts w:hint="eastAsia" w:ascii="宋体" w:hAnsi="宋体"/>
          <w:sz w:val="24"/>
          <w:highlight w:val="none"/>
        </w:rPr>
        <w:t>并</w:t>
      </w:r>
      <w:r>
        <w:rPr>
          <w:rFonts w:hint="eastAsia" w:ascii="宋体" w:hAnsi="宋体"/>
          <w:sz w:val="24"/>
          <w:highlight w:val="none"/>
          <w:lang w:eastAsia="zh-CN"/>
        </w:rPr>
        <w:t>要求安保为</w:t>
      </w:r>
      <w:r>
        <w:rPr>
          <w:rFonts w:hint="eastAsia" w:ascii="宋体" w:hAnsi="宋体"/>
          <w:sz w:val="24"/>
          <w:highlight w:val="none"/>
        </w:rPr>
        <w:t>男性</w:t>
      </w:r>
      <w:r>
        <w:rPr>
          <w:rFonts w:hint="eastAsia" w:ascii="宋体" w:hAnsi="宋体"/>
          <w:sz w:val="24"/>
          <w:highlight w:val="none"/>
          <w:lang w:eastAsia="zh-CN"/>
        </w:rPr>
        <w:t>安保</w:t>
      </w:r>
      <w:r>
        <w:rPr>
          <w:rFonts w:hint="eastAsia" w:ascii="宋体" w:hAnsi="宋体"/>
          <w:sz w:val="24"/>
          <w:highlight w:val="none"/>
        </w:rPr>
        <w:t>。如人员数量达不到以上要求，1周内应按要求立即调整人员，若拒不调整，则当季考核不合格，扣除25%履约保证金，并按人员比例2倍扣除当季服务费用。</w:t>
      </w:r>
    </w:p>
    <w:p>
      <w:pPr>
        <w:spacing w:line="360" w:lineRule="auto"/>
        <w:rPr>
          <w:rFonts w:hint="eastAsia" w:ascii="宋体" w:hAnsi="宋体"/>
          <w:sz w:val="24"/>
        </w:rPr>
      </w:pPr>
      <w:r>
        <w:rPr>
          <w:rFonts w:hint="eastAsia" w:ascii="宋体" w:hAnsi="宋体"/>
          <w:sz w:val="24"/>
        </w:rPr>
        <w:t>2、考核制度：</w:t>
      </w:r>
    </w:p>
    <w:p>
      <w:pPr>
        <w:spacing w:line="360" w:lineRule="auto"/>
        <w:rPr>
          <w:rFonts w:hint="eastAsia" w:ascii="宋体" w:hAnsi="宋体"/>
          <w:sz w:val="24"/>
        </w:rPr>
      </w:pPr>
      <w:r>
        <w:rPr>
          <w:rFonts w:hint="eastAsia" w:ascii="宋体" w:hAnsi="宋体"/>
          <w:sz w:val="24"/>
        </w:rPr>
        <w:t xml:space="preserve">    为切实加强</w:t>
      </w:r>
      <w:r>
        <w:rPr>
          <w:rFonts w:hint="eastAsia" w:ascii="宋体" w:hAnsi="宋体"/>
          <w:color w:val="000000"/>
          <w:sz w:val="24"/>
          <w:lang w:eastAsia="zh-CN"/>
        </w:rPr>
        <w:t>安保</w:t>
      </w:r>
      <w:r>
        <w:rPr>
          <w:rFonts w:hint="eastAsia" w:ascii="宋体" w:hAnsi="宋体"/>
          <w:color w:val="000000"/>
          <w:sz w:val="24"/>
        </w:rPr>
        <w:t>员</w:t>
      </w:r>
      <w:r>
        <w:rPr>
          <w:rFonts w:hint="eastAsia" w:ascii="宋体" w:hAnsi="宋体"/>
          <w:color w:val="000000"/>
          <w:sz w:val="24"/>
          <w:lang w:eastAsia="zh-CN"/>
        </w:rPr>
        <w:t>、保洁、会务人员</w:t>
      </w:r>
      <w:r>
        <w:rPr>
          <w:rFonts w:hint="eastAsia" w:ascii="宋体" w:hAnsi="宋体"/>
          <w:sz w:val="24"/>
        </w:rPr>
        <w:t>的日常管理工作，提高和调动</w:t>
      </w:r>
      <w:r>
        <w:rPr>
          <w:rFonts w:hint="eastAsia" w:ascii="宋体" w:hAnsi="宋体"/>
          <w:color w:val="000000"/>
          <w:sz w:val="24"/>
          <w:lang w:eastAsia="zh-CN"/>
        </w:rPr>
        <w:t>安保</w:t>
      </w:r>
      <w:r>
        <w:rPr>
          <w:rFonts w:hint="eastAsia" w:ascii="宋体" w:hAnsi="宋体"/>
          <w:color w:val="000000"/>
          <w:sz w:val="24"/>
        </w:rPr>
        <w:t>员</w:t>
      </w:r>
      <w:r>
        <w:rPr>
          <w:rFonts w:hint="eastAsia" w:ascii="宋体" w:hAnsi="宋体"/>
          <w:color w:val="000000"/>
          <w:sz w:val="24"/>
          <w:lang w:eastAsia="zh-CN"/>
        </w:rPr>
        <w:t>、保洁、会务人员</w:t>
      </w:r>
      <w:r>
        <w:rPr>
          <w:rFonts w:hint="eastAsia" w:ascii="宋体" w:hAnsi="宋体"/>
          <w:sz w:val="24"/>
        </w:rPr>
        <w:t>的工作责任感和积极性，使</w:t>
      </w:r>
      <w:r>
        <w:rPr>
          <w:rFonts w:hint="eastAsia" w:ascii="宋体" w:hAnsi="宋体"/>
          <w:color w:val="000000"/>
          <w:sz w:val="24"/>
          <w:lang w:eastAsia="zh-CN"/>
        </w:rPr>
        <w:t>安保</w:t>
      </w:r>
      <w:r>
        <w:rPr>
          <w:rFonts w:hint="eastAsia" w:ascii="宋体" w:hAnsi="宋体"/>
          <w:color w:val="000000"/>
          <w:sz w:val="24"/>
        </w:rPr>
        <w:t>员</w:t>
      </w:r>
      <w:r>
        <w:rPr>
          <w:rFonts w:hint="eastAsia" w:ascii="宋体" w:hAnsi="宋体"/>
          <w:color w:val="000000"/>
          <w:sz w:val="24"/>
          <w:lang w:eastAsia="zh-CN"/>
        </w:rPr>
        <w:t>、保洁、会务人员</w:t>
      </w:r>
      <w:r>
        <w:rPr>
          <w:rFonts w:hint="eastAsia" w:ascii="宋体" w:hAnsi="宋体"/>
          <w:sz w:val="24"/>
        </w:rPr>
        <w:t xml:space="preserve">养成遵章守纪的良好习惯，特制订本考核制度。  </w:t>
      </w:r>
    </w:p>
    <w:p>
      <w:pPr>
        <w:spacing w:line="360" w:lineRule="auto"/>
        <w:rPr>
          <w:rFonts w:hint="eastAsia" w:ascii="宋体" w:hAnsi="宋体"/>
          <w:sz w:val="24"/>
        </w:rPr>
      </w:pPr>
      <w:r>
        <w:rPr>
          <w:rFonts w:hint="eastAsia" w:ascii="宋体" w:hAnsi="宋体"/>
          <w:sz w:val="24"/>
        </w:rPr>
        <w:t xml:space="preserve">    考核内容及扣分标准 </w:t>
      </w:r>
    </w:p>
    <w:p>
      <w:pPr>
        <w:numPr>
          <w:ilvl w:val="0"/>
          <w:numId w:val="0"/>
        </w:numPr>
        <w:spacing w:line="360" w:lineRule="auto"/>
        <w:rPr>
          <w:rFonts w:hint="eastAsia" w:ascii="宋体" w:hAnsi="宋体" w:cs="黑体"/>
          <w:color w:val="000000"/>
          <w:sz w:val="24"/>
          <w:szCs w:val="24"/>
          <w:lang w:val="en-US" w:eastAsia="zh-CN"/>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（一）</w:t>
      </w:r>
      <w:r>
        <w:rPr>
          <w:rFonts w:hint="eastAsia" w:ascii="宋体" w:hAnsi="宋体" w:cs="宋体"/>
          <w:color w:val="000000"/>
          <w:sz w:val="24"/>
          <w:szCs w:val="24"/>
        </w:rPr>
        <w:t>安保员工作考核（</w:t>
      </w:r>
      <w:r>
        <w:rPr>
          <w:rFonts w:hint="eastAsia" w:ascii="宋体" w:hAnsi="宋体" w:cs="宋体"/>
          <w:color w:val="000000"/>
          <w:sz w:val="24"/>
          <w:szCs w:val="24"/>
          <w:lang w:val="en-US" w:eastAsia="zh-CN"/>
        </w:rPr>
        <w:t>30</w:t>
      </w:r>
      <w:r>
        <w:rPr>
          <w:rFonts w:hint="eastAsia" w:ascii="宋体" w:hAnsi="宋体" w:cs="宋体"/>
          <w:color w:val="000000"/>
          <w:sz w:val="24"/>
          <w:szCs w:val="24"/>
        </w:rPr>
        <w:t>分）</w:t>
      </w:r>
      <w:r>
        <w:rPr>
          <w:rFonts w:hint="eastAsia" w:ascii="宋体" w:hAnsi="宋体" w:cs="黑体"/>
          <w:color w:val="000000"/>
          <w:sz w:val="24"/>
          <w:szCs w:val="24"/>
        </w:rPr>
        <w:t>门岗实行24小时值班制度。</w:t>
      </w:r>
      <w:r>
        <w:rPr>
          <w:rFonts w:hint="eastAsia" w:ascii="宋体" w:hAnsi="宋体" w:cs="黑体"/>
          <w:color w:val="000000"/>
          <w:sz w:val="24"/>
          <w:szCs w:val="24"/>
          <w:lang w:eastAsia="zh-CN"/>
        </w:rPr>
        <w:t>队员</w:t>
      </w:r>
      <w:r>
        <w:rPr>
          <w:rFonts w:hint="eastAsia" w:ascii="宋体" w:hAnsi="宋体" w:cs="黑体"/>
          <w:color w:val="000000"/>
          <w:sz w:val="24"/>
          <w:szCs w:val="24"/>
        </w:rPr>
        <w:t>要求形象佳、手势标准、反应敏捷。严格管理进出人员、车辆及货物并做好登记；严格管理非机动车辆进出；发现可疑人员及时报告主管领导；严禁小商小贩进入。严格管理出入口附近车辆，禁止车辆停放堵塞出入口。活动举办期间做好车辆引导，保证车辆进出有序。</w:t>
      </w:r>
      <w:r>
        <w:rPr>
          <w:rFonts w:hint="eastAsia" w:ascii="宋体" w:hAnsi="宋体" w:cs="黑体"/>
          <w:color w:val="000000"/>
          <w:sz w:val="24"/>
          <w:szCs w:val="24"/>
          <w:lang w:eastAsia="zh-CN"/>
        </w:rPr>
        <w:t>不达标每次扣</w:t>
      </w:r>
      <w:r>
        <w:rPr>
          <w:rFonts w:hint="eastAsia" w:ascii="宋体" w:hAnsi="宋体" w:cs="黑体"/>
          <w:color w:val="000000"/>
          <w:sz w:val="24"/>
          <w:szCs w:val="24"/>
          <w:lang w:val="en-US" w:eastAsia="zh-CN"/>
        </w:rPr>
        <w:t>1分；</w:t>
      </w:r>
      <w:r>
        <w:rPr>
          <w:rFonts w:hint="eastAsia" w:ascii="宋体" w:hAnsi="宋体" w:cs="黑体"/>
          <w:color w:val="000000"/>
          <w:sz w:val="24"/>
          <w:szCs w:val="24"/>
        </w:rPr>
        <w:t>严格填写巡逻登记，</w:t>
      </w:r>
      <w:r>
        <w:rPr>
          <w:rFonts w:hint="eastAsia" w:ascii="宋体" w:hAnsi="宋体" w:cs="黑体"/>
          <w:color w:val="000000"/>
          <w:sz w:val="24"/>
          <w:szCs w:val="24"/>
          <w:lang w:eastAsia="zh-CN"/>
        </w:rPr>
        <w:t>灵活处理突发事件，</w:t>
      </w:r>
      <w:r>
        <w:rPr>
          <w:rFonts w:hint="eastAsia" w:ascii="宋体" w:hAnsi="宋体" w:cs="黑体"/>
          <w:color w:val="000000"/>
          <w:sz w:val="24"/>
          <w:szCs w:val="24"/>
        </w:rPr>
        <w:t>发现可疑人员及时报告主管领导；及时制止散放宠物入内，提醒宠物携带者及时清理宠物排泄物。及时制止各类破坏园区的行为；严格管理项目范围内乱停车现象；夜间巡逻人员对管辖范围加强安全巡查确</w:t>
      </w:r>
      <w:r>
        <w:rPr>
          <w:rFonts w:hint="eastAsia" w:ascii="宋体" w:hAnsi="宋体" w:cs="黑体"/>
          <w:color w:val="000000"/>
          <w:sz w:val="24"/>
          <w:szCs w:val="24"/>
          <w:lang w:eastAsia="zh-CN"/>
        </w:rPr>
        <w:t>安保</w:t>
      </w:r>
      <w:r>
        <w:rPr>
          <w:rFonts w:hint="eastAsia" w:ascii="宋体" w:hAnsi="宋体" w:cs="黑体"/>
          <w:color w:val="000000"/>
          <w:sz w:val="24"/>
          <w:szCs w:val="24"/>
        </w:rPr>
        <w:t>全；对各种人员的不安全行为要及时制</w:t>
      </w:r>
      <w:r>
        <w:rPr>
          <w:rFonts w:hint="eastAsia" w:ascii="宋体" w:hAnsi="宋体" w:cs="黑体"/>
          <w:color w:val="000000"/>
          <w:sz w:val="24"/>
          <w:szCs w:val="24"/>
          <w:lang w:eastAsia="zh-CN"/>
        </w:rPr>
        <w:t>止。不达标每次扣</w:t>
      </w:r>
      <w:r>
        <w:rPr>
          <w:rFonts w:hint="eastAsia" w:ascii="宋体" w:hAnsi="宋体" w:cs="黑体"/>
          <w:color w:val="000000"/>
          <w:sz w:val="24"/>
          <w:szCs w:val="24"/>
          <w:lang w:val="en-US" w:eastAsia="zh-CN"/>
        </w:rPr>
        <w:t>1分；</w:t>
      </w:r>
      <w:r>
        <w:rPr>
          <w:rFonts w:hint="eastAsia" w:ascii="宋体" w:hAnsi="宋体" w:cs="黑体"/>
          <w:color w:val="000000"/>
          <w:sz w:val="24"/>
          <w:szCs w:val="24"/>
        </w:rPr>
        <w:t>及时做好车辆引导，并与</w:t>
      </w:r>
      <w:r>
        <w:rPr>
          <w:rFonts w:hint="eastAsia" w:ascii="宋体" w:hAnsi="宋体" w:cs="黑体"/>
          <w:color w:val="000000"/>
          <w:sz w:val="24"/>
          <w:szCs w:val="24"/>
          <w:lang w:eastAsia="zh-CN"/>
        </w:rPr>
        <w:t>监控岗</w:t>
      </w:r>
      <w:r>
        <w:rPr>
          <w:rFonts w:hint="eastAsia" w:ascii="宋体" w:hAnsi="宋体" w:cs="黑体"/>
          <w:color w:val="000000"/>
          <w:sz w:val="24"/>
          <w:szCs w:val="24"/>
        </w:rPr>
        <w:t>做好有效沟通，严格管理停车场车辆进出及停放，并做好车辆停放安全提醒等工作。</w:t>
      </w:r>
      <w:r>
        <w:rPr>
          <w:rFonts w:hint="eastAsia" w:ascii="宋体" w:hAnsi="宋体" w:cs="黑体"/>
          <w:color w:val="000000"/>
          <w:sz w:val="24"/>
          <w:szCs w:val="24"/>
          <w:lang w:eastAsia="zh-CN"/>
        </w:rPr>
        <w:t>不达标每次扣</w:t>
      </w:r>
      <w:r>
        <w:rPr>
          <w:rFonts w:hint="eastAsia" w:ascii="宋体" w:hAnsi="宋体" w:cs="黑体"/>
          <w:color w:val="000000"/>
          <w:sz w:val="24"/>
          <w:szCs w:val="24"/>
          <w:lang w:val="en-US" w:eastAsia="zh-CN"/>
        </w:rPr>
        <w:t>1分；</w:t>
      </w:r>
      <w:r>
        <w:rPr>
          <w:rFonts w:hint="eastAsia" w:ascii="宋体" w:hAnsi="宋体" w:cs="黑体"/>
          <w:color w:val="000000"/>
          <w:sz w:val="24"/>
          <w:szCs w:val="24"/>
        </w:rPr>
        <w:t>监控岗实行24小时值班制度，熟练掌握监控设备的操作及简易故障处理。严格填写进出登记和监控相关记录；发现突发情况或可疑人员及时联系相关人员；灵活设置摄像头角度，全面观察周边状态。在岗时间不得玩手机、打瞌睡，需保持精神饱满的工作状态。</w:t>
      </w:r>
      <w:r>
        <w:rPr>
          <w:rFonts w:hint="eastAsia" w:ascii="宋体" w:hAnsi="宋体" w:cs="黑体"/>
          <w:color w:val="000000"/>
          <w:sz w:val="24"/>
          <w:szCs w:val="24"/>
          <w:lang w:eastAsia="zh-CN"/>
        </w:rPr>
        <w:t>不达标每次扣</w:t>
      </w:r>
      <w:r>
        <w:rPr>
          <w:rFonts w:hint="eastAsia" w:ascii="宋体" w:hAnsi="宋体" w:cs="黑体"/>
          <w:color w:val="000000"/>
          <w:sz w:val="24"/>
          <w:szCs w:val="24"/>
          <w:lang w:val="en-US" w:eastAsia="zh-CN"/>
        </w:rPr>
        <w:t>2分；</w:t>
      </w:r>
      <w:r>
        <w:rPr>
          <w:rFonts w:hint="eastAsia" w:ascii="宋体" w:hAnsi="宋体" w:cs="黑体"/>
          <w:color w:val="000000"/>
          <w:sz w:val="24"/>
          <w:szCs w:val="24"/>
        </w:rPr>
        <w:t>所有</w:t>
      </w:r>
      <w:r>
        <w:rPr>
          <w:rFonts w:hint="eastAsia" w:ascii="宋体" w:hAnsi="宋体" w:cs="黑体"/>
          <w:color w:val="000000"/>
          <w:sz w:val="24"/>
          <w:szCs w:val="24"/>
          <w:lang w:eastAsia="zh-CN"/>
        </w:rPr>
        <w:t>队员</w:t>
      </w:r>
      <w:r>
        <w:rPr>
          <w:rFonts w:hint="eastAsia" w:ascii="宋体" w:hAnsi="宋体" w:cs="黑体"/>
          <w:color w:val="000000"/>
          <w:sz w:val="24"/>
          <w:szCs w:val="24"/>
        </w:rPr>
        <w:t>需熟练掌握消防设备的使用及消防应急处理方法；定期进行消防设施普查如：灭火器的压力检查记录、消防栓的检查、企业内部消防设施设备检查等等并做好登记台账；每季度组织队员进行消防演练一次；认真检查园区内的消防器材状况，发现状况及时上报领导。</w:t>
      </w:r>
      <w:r>
        <w:rPr>
          <w:rFonts w:hint="eastAsia" w:ascii="宋体" w:hAnsi="宋体" w:cs="黑体"/>
          <w:color w:val="000000"/>
          <w:sz w:val="24"/>
          <w:szCs w:val="24"/>
          <w:lang w:eastAsia="zh-CN"/>
        </w:rPr>
        <w:t>不达标每次扣分；</w:t>
      </w:r>
      <w:r>
        <w:rPr>
          <w:rFonts w:hint="eastAsia" w:ascii="宋体" w:hAnsi="宋体" w:cs="黑体"/>
          <w:color w:val="000000"/>
          <w:sz w:val="24"/>
          <w:szCs w:val="24"/>
        </w:rPr>
        <w:t>完成园区要求的其他紧急情况（如：活动举办各类突发情况、抗台、防洪等）的任务安排，对有活动举办、重大参观接待的情况时，能够立即组织所需</w:t>
      </w:r>
      <w:r>
        <w:rPr>
          <w:rFonts w:hint="eastAsia" w:ascii="宋体" w:hAnsi="宋体" w:cs="黑体"/>
          <w:color w:val="000000"/>
          <w:sz w:val="24"/>
          <w:szCs w:val="24"/>
          <w:lang w:eastAsia="zh-CN"/>
        </w:rPr>
        <w:t>队员</w:t>
      </w:r>
      <w:r>
        <w:rPr>
          <w:rFonts w:hint="eastAsia" w:ascii="宋体" w:hAnsi="宋体" w:cs="黑体"/>
          <w:color w:val="000000"/>
          <w:sz w:val="24"/>
          <w:szCs w:val="24"/>
        </w:rPr>
        <w:t>，配合做好各类情况的处理。根据年初制定的培训计划，定期安排技能培训和礼节礼貌培训。</w:t>
      </w:r>
      <w:r>
        <w:rPr>
          <w:rFonts w:hint="eastAsia" w:ascii="宋体" w:hAnsi="宋体" w:cs="黑体"/>
          <w:color w:val="000000"/>
          <w:sz w:val="24"/>
          <w:szCs w:val="24"/>
          <w:lang w:eastAsia="zh-CN"/>
        </w:rPr>
        <w:t>不达标每次扣</w:t>
      </w:r>
      <w:r>
        <w:rPr>
          <w:rFonts w:hint="eastAsia" w:ascii="宋体" w:hAnsi="宋体" w:cs="黑体"/>
          <w:color w:val="000000"/>
          <w:sz w:val="24"/>
          <w:szCs w:val="24"/>
          <w:lang w:val="en-US" w:eastAsia="zh-CN"/>
        </w:rPr>
        <w:t>1分。</w:t>
      </w:r>
    </w:p>
    <w:p>
      <w:pPr>
        <w:numPr>
          <w:ilvl w:val="0"/>
          <w:numId w:val="0"/>
        </w:numPr>
        <w:spacing w:line="360" w:lineRule="auto"/>
        <w:rPr>
          <w:rFonts w:hint="eastAsia" w:ascii="宋体" w:hAnsi="宋体" w:cs="黑体"/>
          <w:color w:val="000000"/>
          <w:sz w:val="24"/>
          <w:szCs w:val="24"/>
          <w:lang w:val="en-US" w:eastAsia="zh-CN"/>
        </w:rPr>
      </w:pPr>
      <w:r>
        <w:rPr>
          <w:rFonts w:hint="eastAsia" w:ascii="宋体"/>
          <w:color w:val="000000"/>
          <w:sz w:val="24"/>
          <w:szCs w:val="24"/>
          <w:lang w:val="en-US" w:eastAsia="zh-CN"/>
        </w:rPr>
        <w:t xml:space="preserve">   </w:t>
      </w:r>
      <w:r>
        <w:rPr>
          <w:rFonts w:hint="eastAsia" w:ascii="宋体"/>
          <w:color w:val="000000"/>
          <w:sz w:val="24"/>
          <w:szCs w:val="24"/>
          <w:lang w:eastAsia="zh-CN"/>
        </w:rPr>
        <w:t>（二）</w:t>
      </w:r>
      <w:r>
        <w:rPr>
          <w:rFonts w:hint="eastAsia" w:ascii="宋体"/>
          <w:color w:val="000000"/>
          <w:sz w:val="24"/>
          <w:szCs w:val="24"/>
        </w:rPr>
        <w:t>应急预案安全管理（</w:t>
      </w:r>
      <w:r>
        <w:rPr>
          <w:rFonts w:hint="eastAsia" w:ascii="宋体"/>
          <w:color w:val="000000"/>
          <w:sz w:val="24"/>
          <w:szCs w:val="24"/>
          <w:lang w:val="en-US" w:eastAsia="zh-CN"/>
        </w:rPr>
        <w:t>10</w:t>
      </w:r>
      <w:r>
        <w:rPr>
          <w:rFonts w:hint="eastAsia" w:ascii="宋体"/>
          <w:color w:val="000000"/>
          <w:sz w:val="24"/>
          <w:szCs w:val="24"/>
        </w:rPr>
        <w:t>分）</w:t>
      </w:r>
      <w:r>
        <w:rPr>
          <w:rFonts w:hint="eastAsia" w:ascii="宋体" w:hAnsi="宋体" w:cs="宋体"/>
          <w:color w:val="000000"/>
          <w:sz w:val="24"/>
          <w:szCs w:val="24"/>
        </w:rPr>
        <w:t>做好物业管理的各项应急方案，确保突发事件发生时，能迅速果断进行处理，保障安全管理。</w:t>
      </w:r>
      <w:r>
        <w:rPr>
          <w:rFonts w:hint="eastAsia" w:ascii="宋体" w:hAnsi="宋体" w:cs="宋体"/>
          <w:color w:val="000000"/>
          <w:sz w:val="24"/>
          <w:szCs w:val="24"/>
          <w:lang w:eastAsia="zh-CN"/>
        </w:rPr>
        <w:t>不达标每次扣</w:t>
      </w:r>
      <w:r>
        <w:rPr>
          <w:rFonts w:hint="eastAsia" w:ascii="宋体" w:hAnsi="宋体" w:cs="宋体"/>
          <w:color w:val="000000"/>
          <w:sz w:val="24"/>
          <w:szCs w:val="24"/>
          <w:lang w:val="en-US" w:eastAsia="zh-CN"/>
        </w:rPr>
        <w:t>1分</w:t>
      </w:r>
    </w:p>
    <w:p>
      <w:pPr>
        <w:numPr>
          <w:ilvl w:val="0"/>
          <w:numId w:val="0"/>
        </w:numPr>
        <w:spacing w:line="360" w:lineRule="auto"/>
        <w:rPr>
          <w:rFonts w:hint="eastAsia" w:ascii="宋体" w:hAnsi="宋体" w:cs="黑体"/>
          <w:color w:val="000000"/>
          <w:sz w:val="24"/>
          <w:szCs w:val="24"/>
          <w:lang w:val="en-US" w:eastAsia="zh-CN"/>
        </w:rPr>
      </w:pPr>
      <w:r>
        <w:rPr>
          <w:rFonts w:hint="eastAsia" w:ascii="宋体"/>
          <w:color w:val="000000"/>
          <w:sz w:val="24"/>
          <w:szCs w:val="24"/>
          <w:lang w:val="en-US" w:eastAsia="zh-CN"/>
        </w:rPr>
        <w:t xml:space="preserve">   </w:t>
      </w:r>
      <w:r>
        <w:rPr>
          <w:rFonts w:hint="eastAsia" w:ascii="宋体"/>
          <w:color w:val="000000"/>
          <w:sz w:val="24"/>
          <w:szCs w:val="24"/>
          <w:lang w:eastAsia="zh-CN"/>
        </w:rPr>
        <w:t>（三）</w:t>
      </w:r>
      <w:r>
        <w:rPr>
          <w:rFonts w:hint="eastAsia" w:ascii="宋体"/>
          <w:color w:val="000000"/>
          <w:sz w:val="24"/>
          <w:szCs w:val="24"/>
        </w:rPr>
        <w:t>人员配置考核（10分）</w:t>
      </w:r>
      <w:r>
        <w:rPr>
          <w:rFonts w:hint="eastAsia" w:ascii="宋体" w:hAnsi="宋体" w:cs="宋体"/>
          <w:color w:val="000000"/>
          <w:sz w:val="24"/>
          <w:szCs w:val="24"/>
        </w:rPr>
        <w:t>人员按照投标文件及合同约定配置，人员配置数量及相关要求需达标。</w:t>
      </w:r>
      <w:r>
        <w:rPr>
          <w:rFonts w:hint="eastAsia" w:ascii="宋体" w:hAnsi="宋体" w:cs="宋体"/>
          <w:color w:val="000000"/>
          <w:sz w:val="24"/>
          <w:szCs w:val="24"/>
          <w:lang w:eastAsia="zh-CN"/>
        </w:rPr>
        <w:t>少一人扣</w:t>
      </w:r>
      <w:r>
        <w:rPr>
          <w:rFonts w:hint="eastAsia" w:ascii="宋体" w:hAnsi="宋体" w:cs="宋体"/>
          <w:color w:val="000000"/>
          <w:sz w:val="24"/>
          <w:szCs w:val="24"/>
          <w:lang w:val="en-US" w:eastAsia="zh-CN"/>
        </w:rPr>
        <w:t>5分。</w:t>
      </w:r>
    </w:p>
    <w:p>
      <w:pPr>
        <w:numPr>
          <w:ilvl w:val="0"/>
          <w:numId w:val="0"/>
        </w:numPr>
        <w:spacing w:line="360" w:lineRule="auto"/>
        <w:rPr>
          <w:rFonts w:hint="eastAsia" w:ascii="宋体" w:hAnsi="宋体" w:cs="黑体"/>
          <w:color w:val="000000"/>
          <w:sz w:val="24"/>
          <w:szCs w:val="24"/>
          <w:lang w:val="en-US" w:eastAsia="zh-CN"/>
        </w:rPr>
      </w:pPr>
      <w:r>
        <w:rPr>
          <w:rFonts w:hint="eastAsia" w:ascii="宋体"/>
          <w:color w:val="000000"/>
          <w:sz w:val="24"/>
          <w:szCs w:val="24"/>
          <w:lang w:val="en-US" w:eastAsia="zh-CN"/>
        </w:rPr>
        <w:t xml:space="preserve">   </w:t>
      </w:r>
      <w:r>
        <w:rPr>
          <w:rFonts w:hint="eastAsia" w:ascii="宋体"/>
          <w:color w:val="000000"/>
          <w:sz w:val="24"/>
          <w:szCs w:val="24"/>
          <w:lang w:eastAsia="zh-CN"/>
        </w:rPr>
        <w:t>（四）</w:t>
      </w:r>
      <w:r>
        <w:rPr>
          <w:rFonts w:hint="eastAsia" w:ascii="宋体"/>
          <w:color w:val="000000"/>
          <w:sz w:val="24"/>
          <w:szCs w:val="24"/>
        </w:rPr>
        <w:t>督办考核（20分）</w:t>
      </w:r>
      <w:r>
        <w:rPr>
          <w:rFonts w:hint="eastAsia" w:ascii="宋体" w:hAnsi="宋体" w:cs="宋体"/>
          <w:color w:val="000000"/>
          <w:sz w:val="24"/>
          <w:szCs w:val="24"/>
        </w:rPr>
        <w:t>甲方日常监管过程中发现问题，认为属于多次发生的管理问题或涉及安全隐患的问题，则下发（督办单），直至完成整改。半年考核时查看督办单数量。</w:t>
      </w:r>
      <w:r>
        <w:rPr>
          <w:rFonts w:hint="eastAsia" w:ascii="宋体" w:hAnsi="宋体" w:cs="宋体"/>
          <w:color w:val="000000"/>
          <w:sz w:val="24"/>
          <w:szCs w:val="24"/>
          <w:lang w:eastAsia="zh-CN"/>
        </w:rPr>
        <w:t>每张扣</w:t>
      </w:r>
      <w:r>
        <w:rPr>
          <w:rFonts w:hint="eastAsia" w:ascii="宋体" w:hAnsi="宋体" w:cs="宋体"/>
          <w:color w:val="000000"/>
          <w:sz w:val="24"/>
          <w:szCs w:val="24"/>
          <w:lang w:val="en-US" w:eastAsia="zh-CN"/>
        </w:rPr>
        <w:t>3分。</w:t>
      </w:r>
    </w:p>
    <w:p>
      <w:pPr>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考核分值在60分以上为合格，60分以下为不合格。</w:t>
      </w:r>
    </w:p>
    <w:p>
      <w:pPr>
        <w:adjustRightInd w:val="0"/>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color w:val="000000"/>
          <w:sz w:val="24"/>
          <w:lang w:eastAsia="zh-CN"/>
        </w:rPr>
        <w:t>安保</w:t>
      </w:r>
      <w:r>
        <w:rPr>
          <w:rFonts w:hint="eastAsia" w:ascii="宋体" w:hAnsi="宋体"/>
          <w:color w:val="000000"/>
          <w:sz w:val="24"/>
        </w:rPr>
        <w:t>员</w:t>
      </w:r>
      <w:r>
        <w:rPr>
          <w:rFonts w:hint="eastAsia" w:ascii="宋体" w:hAnsi="宋体"/>
          <w:color w:val="000000"/>
          <w:sz w:val="24"/>
          <w:lang w:eastAsia="zh-CN"/>
        </w:rPr>
        <w:t>、保洁、会务人员</w:t>
      </w:r>
      <w:r>
        <w:rPr>
          <w:rFonts w:hint="eastAsia" w:ascii="宋体" w:hAnsi="宋体"/>
          <w:sz w:val="24"/>
        </w:rPr>
        <w:t>日常工作考核由</w:t>
      </w:r>
      <w:r>
        <w:rPr>
          <w:rFonts w:hint="eastAsia" w:ascii="宋体" w:hAnsi="宋体"/>
          <w:sz w:val="24"/>
          <w:lang w:eastAsia="zh-CN"/>
        </w:rPr>
        <w:t>采购人</w:t>
      </w:r>
      <w:r>
        <w:rPr>
          <w:rFonts w:hint="eastAsia" w:ascii="宋体" w:hAnsi="宋体"/>
          <w:sz w:val="24"/>
        </w:rPr>
        <w:t>按上述标准实施，每</w:t>
      </w:r>
      <w:r>
        <w:rPr>
          <w:rFonts w:hint="eastAsia" w:ascii="宋体" w:hAnsi="宋体"/>
          <w:sz w:val="24"/>
          <w:lang w:eastAsia="zh-CN"/>
        </w:rPr>
        <w:t>季度</w:t>
      </w:r>
      <w:r>
        <w:rPr>
          <w:rFonts w:hint="eastAsia" w:ascii="宋体" w:hAnsi="宋体"/>
          <w:sz w:val="24"/>
        </w:rPr>
        <w:t>一次。</w:t>
      </w:r>
    </w:p>
    <w:p>
      <w:pPr>
        <w:numPr>
          <w:ilvl w:val="0"/>
          <w:numId w:val="11"/>
        </w:numPr>
        <w:spacing w:line="360" w:lineRule="auto"/>
        <w:rPr>
          <w:rFonts w:hint="eastAsia" w:ascii="宋体" w:hAnsi="宋体"/>
          <w:b/>
          <w:bCs/>
          <w:sz w:val="24"/>
        </w:rPr>
      </w:pPr>
      <w:r>
        <w:rPr>
          <w:rFonts w:hint="eastAsia" w:ascii="宋体" w:hAnsi="宋体"/>
          <w:b/>
          <w:bCs/>
          <w:sz w:val="24"/>
        </w:rPr>
        <w:t>：免责条款（关于不可抗力事件的约定）</w:t>
      </w:r>
    </w:p>
    <w:p>
      <w:pPr>
        <w:spacing w:line="360" w:lineRule="auto"/>
        <w:rPr>
          <w:rFonts w:hint="eastAsia" w:ascii="宋体" w:hAnsi="宋体"/>
          <w:sz w:val="24"/>
        </w:rPr>
      </w:pPr>
      <w:r>
        <w:rPr>
          <w:rFonts w:hint="eastAsia" w:ascii="宋体" w:hAnsi="宋体"/>
          <w:sz w:val="24"/>
        </w:rPr>
        <w:t>1、在合同有效期内，任何一方因为不可抗力事件，如：停电、道路中断、战争、台风、洪水、地震等双方共同认为属于不可抗力且足以引起被迫停止或推迟合同执行的原因，则合同履行期可相应顺延，顺延的时间等于不可抗力事件发生作用的时间。</w:t>
      </w:r>
    </w:p>
    <w:p>
      <w:pPr>
        <w:spacing w:line="360" w:lineRule="auto"/>
        <w:rPr>
          <w:rFonts w:hint="eastAsia" w:ascii="宋体" w:hAnsi="宋体"/>
          <w:sz w:val="24"/>
        </w:rPr>
      </w:pPr>
      <w:r>
        <w:rPr>
          <w:rFonts w:hint="eastAsia" w:ascii="宋体" w:hAnsi="宋体"/>
          <w:sz w:val="24"/>
        </w:rPr>
        <w:t>2、受影响的一方应将不可抗力事件的出现尽快通过电传或传真通知另一方。</w:t>
      </w:r>
    </w:p>
    <w:p>
      <w:pPr>
        <w:spacing w:line="360" w:lineRule="auto"/>
        <w:rPr>
          <w:rFonts w:hint="eastAsia" w:ascii="宋体" w:hAnsi="宋体"/>
          <w:sz w:val="24"/>
        </w:rPr>
      </w:pPr>
      <w:r>
        <w:rPr>
          <w:rFonts w:hint="eastAsia" w:ascii="宋体" w:hAnsi="宋体"/>
          <w:sz w:val="24"/>
        </w:rPr>
        <w:t>3、受影响的一方应在不可抗力事件终止或被排除后尽快通过电传或传真通知另一方。如果不可抗力持续作用超过</w:t>
      </w:r>
      <w:r>
        <w:rPr>
          <w:rFonts w:hint="eastAsia" w:ascii="宋体" w:hAnsi="宋体"/>
          <w:sz w:val="24"/>
          <w:u w:val="single"/>
        </w:rPr>
        <w:t xml:space="preserve">      </w:t>
      </w:r>
      <w:r>
        <w:rPr>
          <w:rFonts w:hint="eastAsia" w:ascii="宋体" w:hAnsi="宋体"/>
          <w:sz w:val="24"/>
        </w:rPr>
        <w:t>，双方通过友好协商解决未来的合同履行问题。</w:t>
      </w:r>
    </w:p>
    <w:p>
      <w:pPr>
        <w:numPr>
          <w:ilvl w:val="0"/>
          <w:numId w:val="11"/>
        </w:numPr>
        <w:spacing w:line="360" w:lineRule="auto"/>
        <w:rPr>
          <w:rFonts w:hint="eastAsia" w:ascii="宋体" w:hAnsi="宋体"/>
          <w:b/>
          <w:bCs/>
          <w:sz w:val="24"/>
        </w:rPr>
      </w:pPr>
      <w:r>
        <w:rPr>
          <w:rFonts w:hint="eastAsia" w:ascii="宋体" w:hAnsi="宋体"/>
          <w:b/>
          <w:bCs/>
          <w:sz w:val="24"/>
        </w:rPr>
        <w:t>：管辖条款</w:t>
      </w:r>
    </w:p>
    <w:p>
      <w:pPr>
        <w:spacing w:line="360" w:lineRule="auto"/>
        <w:rPr>
          <w:rFonts w:hint="eastAsia" w:ascii="宋体" w:hAnsi="宋体"/>
          <w:sz w:val="24"/>
        </w:rPr>
      </w:pPr>
      <w:r>
        <w:rPr>
          <w:rFonts w:hint="eastAsia" w:ascii="宋体" w:hAnsi="宋体"/>
          <w:sz w:val="24"/>
        </w:rPr>
        <w:t>有关本合同出现的任何争议应由甲乙双方友好协商。协议不成的，交由</w:t>
      </w:r>
      <w:r>
        <w:rPr>
          <w:rFonts w:hint="eastAsia" w:ascii="宋体" w:hAnsi="宋体"/>
          <w:sz w:val="24"/>
          <w:u w:val="single"/>
        </w:rPr>
        <w:t xml:space="preserve">            </w:t>
      </w:r>
      <w:r>
        <w:rPr>
          <w:rFonts w:hint="eastAsia" w:ascii="宋体" w:hAnsi="宋体"/>
          <w:sz w:val="24"/>
        </w:rPr>
        <w:t>裁决（或者向</w:t>
      </w:r>
      <w:r>
        <w:rPr>
          <w:rFonts w:hint="eastAsia" w:ascii="宋体" w:hAnsi="宋体"/>
          <w:sz w:val="24"/>
          <w:u w:val="single"/>
        </w:rPr>
        <w:t xml:space="preserve">            </w:t>
      </w:r>
      <w:r>
        <w:rPr>
          <w:rFonts w:hint="eastAsia" w:ascii="宋体" w:hAnsi="宋体"/>
          <w:sz w:val="24"/>
        </w:rPr>
        <w:t>所在地法院起诉）。</w:t>
      </w:r>
    </w:p>
    <w:p>
      <w:pPr>
        <w:numPr>
          <w:ilvl w:val="0"/>
          <w:numId w:val="11"/>
        </w:numPr>
        <w:spacing w:line="360" w:lineRule="auto"/>
        <w:rPr>
          <w:rFonts w:hint="eastAsia" w:ascii="宋体" w:hAnsi="宋体"/>
          <w:b/>
          <w:bCs/>
          <w:sz w:val="24"/>
        </w:rPr>
      </w:pPr>
      <w:r>
        <w:rPr>
          <w:rFonts w:hint="eastAsia" w:ascii="宋体" w:hAnsi="宋体"/>
          <w:b/>
          <w:bCs/>
          <w:sz w:val="24"/>
        </w:rPr>
        <w:t>：合同生效</w:t>
      </w: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r>
        <w:rPr>
          <w:rFonts w:hint="eastAsia" w:ascii="宋体" w:hAnsi="宋体"/>
          <w:kern w:val="0"/>
          <w:sz w:val="24"/>
        </w:rPr>
        <w:t>1、采购文件、投标文件、更正公告、中标通知书、承诺函等均作为本合同组成部分，具有同等效力。</w:t>
      </w: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r>
        <w:rPr>
          <w:rFonts w:hint="eastAsia" w:ascii="宋体" w:hAnsi="宋体"/>
          <w:kern w:val="0"/>
          <w:sz w:val="24"/>
        </w:rPr>
        <w:t>2、合同经双方法定代表人或其授权代表签字并加盖单位公章经交易中心鉴证后方可生效。</w:t>
      </w: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r>
        <w:rPr>
          <w:rFonts w:hint="eastAsia" w:ascii="宋体" w:hAnsi="宋体"/>
          <w:kern w:val="0"/>
          <w:sz w:val="24"/>
        </w:rPr>
        <w:t>3、合同执行中涉及采购资金和采购内容修改或补充的，须经财政部门审批，并签书面补充协议报政府采购监督管理部门备案，作为主合同不可分割的一部分。</w:t>
      </w: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r>
        <w:rPr>
          <w:rFonts w:hint="eastAsia" w:ascii="宋体" w:hAnsi="宋体"/>
          <w:kern w:val="0"/>
          <w:sz w:val="24"/>
        </w:rPr>
        <w:t>4、本合同未尽事宜，遵照《合同法》有关条文执行。</w:t>
      </w: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r>
        <w:rPr>
          <w:rFonts w:hint="eastAsia" w:ascii="宋体" w:hAnsi="宋体"/>
          <w:kern w:val="0"/>
          <w:sz w:val="24"/>
        </w:rPr>
        <w:t xml:space="preserve">5、本合同一式多份，具有同等法律效力，甲乙双方、余杭区财政局采购监管科，各执一份。 </w:t>
      </w: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p>
    <w:p>
      <w:pPr>
        <w:widowControl/>
        <w:overflowPunct w:val="0"/>
        <w:autoSpaceDE w:val="0"/>
        <w:autoSpaceDN w:val="0"/>
        <w:adjustRightInd w:val="0"/>
        <w:snapToGrid w:val="0"/>
        <w:spacing w:line="360" w:lineRule="auto"/>
        <w:jc w:val="left"/>
        <w:textAlignment w:val="baseline"/>
        <w:rPr>
          <w:rFonts w:hint="eastAsia" w:ascii="宋体" w:hAnsi="宋体"/>
          <w:kern w:val="0"/>
          <w:sz w:val="24"/>
        </w:rPr>
      </w:pP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甲方（盖章）：                          乙方（盖章）：                 </w:t>
      </w:r>
    </w:p>
    <w:p>
      <w:pPr>
        <w:spacing w:line="360" w:lineRule="auto"/>
        <w:ind w:firstLine="480" w:firstLineChars="200"/>
        <w:jc w:val="left"/>
        <w:rPr>
          <w:rFonts w:hint="eastAsia" w:ascii="宋体" w:hAnsi="宋体"/>
          <w:sz w:val="24"/>
        </w:rPr>
      </w:pPr>
      <w:r>
        <w:rPr>
          <w:rFonts w:hint="eastAsia" w:ascii="宋体" w:hAnsi="宋体"/>
          <w:sz w:val="24"/>
        </w:rPr>
        <w:t xml:space="preserve">法定代表人：                           法定代表人：                </w:t>
      </w:r>
    </w:p>
    <w:p>
      <w:pPr>
        <w:spacing w:line="360" w:lineRule="auto"/>
        <w:ind w:firstLine="480" w:firstLineChars="200"/>
        <w:jc w:val="left"/>
        <w:rPr>
          <w:rFonts w:hint="eastAsia" w:ascii="宋体" w:hAnsi="宋体"/>
          <w:sz w:val="24"/>
        </w:rPr>
      </w:pPr>
      <w:r>
        <w:rPr>
          <w:rFonts w:hint="eastAsia" w:ascii="宋体" w:hAnsi="宋体"/>
          <w:sz w:val="24"/>
        </w:rPr>
        <w:t xml:space="preserve">或授权代表（签字）：                  或授权代表（签字）：           </w:t>
      </w:r>
    </w:p>
    <w:p>
      <w:pPr>
        <w:spacing w:line="360" w:lineRule="auto"/>
        <w:ind w:firstLine="480" w:firstLineChars="200"/>
        <w:jc w:val="left"/>
        <w:rPr>
          <w:rFonts w:hint="eastAsia" w:ascii="宋体" w:hAnsi="宋体"/>
          <w:sz w:val="24"/>
        </w:rPr>
      </w:pPr>
      <w:r>
        <w:rPr>
          <w:rFonts w:hint="eastAsia" w:ascii="宋体" w:hAnsi="宋体"/>
          <w:sz w:val="24"/>
        </w:rPr>
        <w:t xml:space="preserve">地址：                                 地址：    </w:t>
      </w:r>
    </w:p>
    <w:p>
      <w:pPr>
        <w:spacing w:line="360" w:lineRule="auto"/>
        <w:ind w:firstLine="480" w:firstLineChars="200"/>
        <w:jc w:val="left"/>
        <w:rPr>
          <w:rFonts w:hint="eastAsia" w:ascii="宋体" w:hAnsi="宋体"/>
          <w:sz w:val="24"/>
        </w:rPr>
      </w:pPr>
      <w:r>
        <w:rPr>
          <w:rFonts w:hint="eastAsia" w:ascii="宋体" w:hAnsi="宋体"/>
          <w:sz w:val="24"/>
        </w:rPr>
        <w:t xml:space="preserve">邮编：                                 邮编：                     </w:t>
      </w:r>
    </w:p>
    <w:p>
      <w:pPr>
        <w:spacing w:line="360" w:lineRule="auto"/>
        <w:ind w:firstLine="480" w:firstLineChars="200"/>
        <w:jc w:val="left"/>
        <w:rPr>
          <w:rFonts w:hint="eastAsia" w:ascii="宋体" w:hAnsi="宋体"/>
          <w:sz w:val="24"/>
        </w:rPr>
      </w:pPr>
      <w:r>
        <w:rPr>
          <w:rFonts w:hint="eastAsia" w:ascii="宋体" w:hAnsi="宋体"/>
          <w:sz w:val="24"/>
        </w:rPr>
        <w:t xml:space="preserve">电话：                                 电话：             </w:t>
      </w:r>
    </w:p>
    <w:p>
      <w:pPr>
        <w:spacing w:line="360" w:lineRule="auto"/>
        <w:ind w:firstLine="480" w:firstLineChars="200"/>
        <w:jc w:val="left"/>
        <w:rPr>
          <w:rFonts w:hint="eastAsia" w:ascii="宋体" w:hAnsi="宋体"/>
          <w:sz w:val="24"/>
        </w:rPr>
      </w:pPr>
      <w:r>
        <w:rPr>
          <w:rFonts w:hint="eastAsia" w:ascii="宋体" w:hAnsi="宋体"/>
          <w:sz w:val="24"/>
        </w:rPr>
        <w:t xml:space="preserve">传真：                                 传真：         </w:t>
      </w:r>
    </w:p>
    <w:p>
      <w:pPr>
        <w:spacing w:line="360" w:lineRule="auto"/>
        <w:ind w:firstLine="480" w:firstLineChars="200"/>
        <w:jc w:val="left"/>
        <w:rPr>
          <w:rFonts w:hint="eastAsia" w:ascii="宋体" w:hAnsi="宋体"/>
          <w:sz w:val="24"/>
        </w:rPr>
      </w:pPr>
      <w:r>
        <w:rPr>
          <w:rFonts w:hint="eastAsia" w:ascii="宋体" w:hAnsi="宋体"/>
          <w:sz w:val="24"/>
        </w:rPr>
        <w:t xml:space="preserve">开户银行：                             开户银行：    </w:t>
      </w:r>
    </w:p>
    <w:p>
      <w:pPr>
        <w:spacing w:line="360" w:lineRule="auto"/>
        <w:ind w:firstLine="480" w:firstLineChars="200"/>
        <w:jc w:val="left"/>
        <w:rPr>
          <w:rFonts w:hint="eastAsia" w:ascii="宋体" w:hAnsi="宋体"/>
          <w:sz w:val="24"/>
        </w:rPr>
      </w:pPr>
      <w:r>
        <w:rPr>
          <w:rFonts w:hint="eastAsia" w:ascii="宋体" w:hAnsi="宋体"/>
          <w:sz w:val="24"/>
        </w:rPr>
        <w:t xml:space="preserve">帐号：                                 帐号：     </w:t>
      </w:r>
    </w:p>
    <w:p>
      <w:pPr>
        <w:spacing w:line="360" w:lineRule="auto"/>
        <w:ind w:firstLine="360" w:firstLineChars="150"/>
        <w:jc w:val="left"/>
        <w:rPr>
          <w:rFonts w:hint="eastAsia" w:ascii="宋体" w:hAnsi="宋体"/>
          <w:sz w:val="24"/>
        </w:rPr>
      </w:pPr>
      <w:r>
        <w:rPr>
          <w:rFonts w:hint="eastAsia" w:ascii="宋体" w:hAnsi="宋体"/>
          <w:sz w:val="24"/>
        </w:rPr>
        <w:t xml:space="preserve">鉴证方（盖章）：                                         </w:t>
      </w:r>
    </w:p>
    <w:p>
      <w:pPr>
        <w:spacing w:line="360" w:lineRule="auto"/>
        <w:ind w:firstLine="480" w:firstLineChars="200"/>
        <w:jc w:val="left"/>
        <w:rPr>
          <w:rFonts w:hint="eastAsia" w:ascii="宋体" w:hAnsi="宋体"/>
          <w:sz w:val="24"/>
        </w:rPr>
      </w:pPr>
      <w:r>
        <w:rPr>
          <w:rFonts w:hint="eastAsia" w:ascii="宋体" w:hAnsi="宋体"/>
          <w:sz w:val="24"/>
        </w:rPr>
        <w:t xml:space="preserve">法定代表人或授权代表（签字）：  </w:t>
      </w:r>
    </w:p>
    <w:p>
      <w:pPr>
        <w:spacing w:line="360" w:lineRule="auto"/>
        <w:ind w:firstLine="480" w:firstLineChars="200"/>
        <w:jc w:val="left"/>
        <w:rPr>
          <w:rFonts w:hint="eastAsia" w:ascii="宋体" w:hAnsi="宋体"/>
          <w:sz w:val="24"/>
        </w:rPr>
      </w:pPr>
      <w:r>
        <w:rPr>
          <w:rFonts w:hint="eastAsia" w:ascii="宋体" w:hAnsi="宋体"/>
          <w:sz w:val="24"/>
        </w:rPr>
        <w:t xml:space="preserve">地址：    </w:t>
      </w:r>
    </w:p>
    <w:p>
      <w:pPr>
        <w:spacing w:line="360" w:lineRule="auto"/>
        <w:ind w:firstLine="480" w:firstLineChars="200"/>
        <w:jc w:val="left"/>
        <w:rPr>
          <w:rFonts w:hint="eastAsia" w:ascii="宋体" w:hAnsi="宋体"/>
          <w:sz w:val="24"/>
        </w:rPr>
      </w:pPr>
      <w:r>
        <w:rPr>
          <w:rFonts w:hint="eastAsia" w:ascii="宋体" w:hAnsi="宋体"/>
          <w:sz w:val="24"/>
        </w:rPr>
        <w:t xml:space="preserve">邮编：                                                     </w:t>
      </w:r>
    </w:p>
    <w:p>
      <w:pPr>
        <w:spacing w:line="360" w:lineRule="auto"/>
        <w:ind w:firstLine="480" w:firstLineChars="200"/>
        <w:jc w:val="left"/>
        <w:rPr>
          <w:rFonts w:hint="eastAsia" w:ascii="宋体" w:hAnsi="宋体"/>
          <w:sz w:val="24"/>
        </w:rPr>
      </w:pPr>
      <w:r>
        <w:rPr>
          <w:rFonts w:hint="eastAsia" w:ascii="宋体" w:hAnsi="宋体"/>
          <w:sz w:val="24"/>
        </w:rPr>
        <w:t xml:space="preserve">电话：                                              </w:t>
      </w:r>
    </w:p>
    <w:p>
      <w:pPr>
        <w:spacing w:line="360" w:lineRule="auto"/>
        <w:ind w:firstLine="480" w:firstLineChars="200"/>
        <w:jc w:val="left"/>
        <w:rPr>
          <w:rFonts w:hint="eastAsia" w:ascii="宋体" w:hAnsi="宋体"/>
          <w:sz w:val="24"/>
        </w:rPr>
      </w:pPr>
      <w:r>
        <w:rPr>
          <w:rFonts w:hint="eastAsia" w:ascii="宋体" w:hAnsi="宋体"/>
          <w:sz w:val="24"/>
        </w:rPr>
        <w:t xml:space="preserve">传真：                                         </w:t>
      </w:r>
    </w:p>
    <w:p>
      <w:pPr>
        <w:spacing w:line="360" w:lineRule="auto"/>
        <w:ind w:firstLine="480" w:firstLineChars="200"/>
        <w:jc w:val="left"/>
        <w:rPr>
          <w:rFonts w:hint="eastAsia" w:ascii="宋体" w:hAnsi="宋体"/>
          <w:sz w:val="24"/>
        </w:rPr>
      </w:pPr>
      <w:r>
        <w:rPr>
          <w:rFonts w:hint="eastAsia" w:ascii="宋体" w:hAnsi="宋体"/>
          <w:sz w:val="24"/>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w:t>
      </w:r>
    </w:p>
    <w:p>
      <w:pPr>
        <w:spacing w:line="360" w:lineRule="auto"/>
        <w:ind w:right="120"/>
        <w:jc w:val="right"/>
        <w:rPr>
          <w:rFonts w:hint="eastAsia" w:ascii="宋体" w:hAnsi="宋体"/>
          <w:sz w:val="24"/>
        </w:rPr>
      </w:pPr>
      <w:r>
        <w:rPr>
          <w:rFonts w:hint="eastAsia" w:ascii="宋体" w:hAnsi="宋体"/>
          <w:sz w:val="24"/>
        </w:rPr>
        <w:t>签约时间：      年    月   日</w:t>
      </w:r>
    </w:p>
    <w:p>
      <w:pPr>
        <w:wordWrap w:val="0"/>
        <w:spacing w:line="360" w:lineRule="auto"/>
        <w:jc w:val="right"/>
        <w:rPr>
          <w:rFonts w:hint="eastAsia" w:ascii="宋体" w:hAnsi="宋体"/>
          <w:sz w:val="24"/>
        </w:rPr>
      </w:pPr>
      <w:r>
        <w:rPr>
          <w:rFonts w:hint="eastAsia" w:ascii="宋体" w:hAnsi="宋体"/>
          <w:sz w:val="24"/>
        </w:rPr>
        <w:t xml:space="preserve">签约地点：                    </w:t>
      </w:r>
    </w:p>
    <w:p>
      <w:pPr>
        <w:spacing w:line="300" w:lineRule="auto"/>
        <w:ind w:firstLine="482"/>
        <w:jc w:val="left"/>
        <w:outlineLvl w:val="0"/>
        <w:rPr>
          <w:rFonts w:hint="eastAsia" w:ascii="宋体" w:hAnsi="宋体"/>
          <w:b/>
          <w:bCs/>
          <w:sz w:val="24"/>
        </w:rPr>
      </w:pPr>
      <w:bookmarkStart w:id="80" w:name="_Toc518895361"/>
      <w:r>
        <w:rPr>
          <w:rFonts w:hint="eastAsia" w:ascii="宋体" w:hAnsi="宋体"/>
          <w:b/>
          <w:bCs/>
          <w:sz w:val="24"/>
        </w:rPr>
        <w:t xml:space="preserve">★ </w:t>
      </w:r>
      <w:bookmarkEnd w:id="80"/>
      <w:r>
        <w:rPr>
          <w:rFonts w:hint="eastAsia" w:ascii="宋体" w:hAnsi="宋体"/>
          <w:b/>
          <w:bCs/>
          <w:sz w:val="24"/>
        </w:rPr>
        <w:t>此仅为合同书样本，中标单位需根据实际情况和采购人签订相应的合同！</w:t>
      </w:r>
    </w:p>
    <w:p>
      <w:pPr>
        <w:spacing w:line="360" w:lineRule="auto"/>
        <w:ind w:right="240"/>
        <w:jc w:val="center"/>
        <w:rPr>
          <w:rFonts w:hint="eastAsia" w:ascii="宋体" w:hAnsi="宋体" w:cs="宋体"/>
          <w:color w:val="000000"/>
          <w:sz w:val="24"/>
        </w:rPr>
      </w:pPr>
    </w:p>
    <w:p>
      <w:pPr>
        <w:spacing w:line="360" w:lineRule="auto"/>
        <w:ind w:right="240"/>
        <w:jc w:val="both"/>
        <w:rPr>
          <w:rFonts w:hint="eastAsia" w:ascii="宋体" w:hAnsi="宋体" w:cs="宋体"/>
          <w:color w:val="000000"/>
          <w:sz w:val="24"/>
        </w:rPr>
      </w:pPr>
    </w:p>
    <w:p>
      <w:pPr>
        <w:spacing w:line="360" w:lineRule="auto"/>
        <w:ind w:right="240"/>
        <w:jc w:val="right"/>
        <w:rPr>
          <w:rFonts w:hint="eastAsia"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  月  日</w:t>
      </w:r>
    </w:p>
    <w:p>
      <w:pPr>
        <w:snapToGrid w:val="0"/>
        <w:spacing w:line="600" w:lineRule="exact"/>
        <w:jc w:val="both"/>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第五部分  应提交的有关格式范例</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 </w:t>
      </w:r>
    </w:p>
    <w:p>
      <w:pPr>
        <w:snapToGrid w:val="0"/>
        <w:spacing w:line="600" w:lineRule="exact"/>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600" w:lineRule="exact"/>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资格文件</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（1）营业执照…………………………………………………………………………（页码）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sectPr>
          <w:footerReference r:id="rId3" w:type="default"/>
          <w:pgSz w:w="11906" w:h="16838"/>
          <w:pgMar w:top="993" w:right="1474" w:bottom="1134" w:left="1474" w:header="851" w:footer="641" w:gutter="0"/>
          <w:pgNumType w:fmt="decimal" w:start="1"/>
          <w:cols w:space="720" w:num="1"/>
          <w:docGrid w:type="lines" w:linePitch="315" w:charSpace="0"/>
        </w:sect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一、营业执照（复印件）</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二、最近一年度财务报表（复印件，新成立的公司提供相关说明）</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三、具有履行合同所必需的场地、设备和专业技术能力的承诺函</w:t>
      </w:r>
    </w:p>
    <w:p>
      <w:pPr>
        <w:snapToGrid w:val="0"/>
        <w:spacing w:line="600" w:lineRule="exact"/>
        <w:jc w:val="center"/>
        <w:rPr>
          <w:rFonts w:hint="eastAsia" w:ascii="宋体" w:hAnsi="宋体" w:cs="宋体"/>
          <w:color w:val="000000"/>
          <w:sz w:val="24"/>
        </w:rPr>
      </w:pPr>
    </w:p>
    <w:p>
      <w:pPr>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杭州市余杭区瓶窑镇人民政府</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sz w:val="24"/>
        </w:rPr>
        <w:t xml:space="preserve">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snapToGrid w:val="0"/>
        <w:spacing w:line="600" w:lineRule="exact"/>
        <w:jc w:val="center"/>
        <w:rPr>
          <w:rFonts w:hint="eastAsia" w:ascii="宋体" w:hAnsi="宋体" w:cs="宋体"/>
          <w:b/>
          <w:bCs/>
          <w:color w:val="000000"/>
          <w:sz w:val="28"/>
          <w:szCs w:val="28"/>
        </w:rPr>
        <w:sectPr>
          <w:pgSz w:w="11906" w:h="16838"/>
          <w:pgMar w:top="993" w:right="1474" w:bottom="1134" w:left="1474" w:header="851" w:footer="641" w:gutter="0"/>
          <w:pgNumType w:fmt="decimal"/>
          <w:cols w:space="720" w:num="1"/>
          <w:docGrid w:type="lines" w:linePitch="315" w:charSpace="0"/>
        </w:sect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四、依法缴纳税收和社会保障资金的承诺函</w:t>
      </w:r>
    </w:p>
    <w:p>
      <w:pPr>
        <w:spacing w:line="600" w:lineRule="exact"/>
        <w:rPr>
          <w:rFonts w:hint="eastAsia" w:ascii="宋体" w:hAnsi="宋体" w:cs="宋体"/>
          <w:b/>
          <w:color w:val="000000"/>
          <w:kern w:val="0"/>
          <w:sz w:val="24"/>
          <w:u w:val="single"/>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杭州市余杭区瓶窑镇人民政府</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hint="eastAsia" w:ascii="宋体" w:hAnsi="宋体" w:cs="宋体"/>
          <w:color w:val="000000"/>
          <w:kern w:val="0"/>
          <w:sz w:val="24"/>
        </w:rPr>
      </w:pP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pgNumType w:fmt="decimal"/>
          <w:cols w:space="720" w:num="1"/>
          <w:docGrid w:type="lines" w:linePitch="315" w:charSpace="0"/>
        </w:sectPr>
      </w:pPr>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五、参加政府采购活动前3年内在经营活动中没有重大违法记录的声明函</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杭州市余杭区瓶窑镇人民政府</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2"/>
        <w:numPr>
          <w:ilvl w:val="0"/>
          <w:numId w:val="0"/>
        </w:numPr>
        <w:tabs>
          <w:tab w:val="left" w:pos="1110"/>
        </w:tabs>
        <w:spacing w:line="600" w:lineRule="exact"/>
        <w:ind w:left="106" w:firstLine="454"/>
        <w:rPr>
          <w:rFonts w:hint="eastAsia" w:ascii="宋体" w:hAnsi="宋体" w:eastAsia="宋体" w:cs="宋体"/>
          <w:sz w:val="24"/>
          <w:szCs w:val="24"/>
        </w:rPr>
      </w:pP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pgNumType w:fmt="decimal"/>
          <w:cols w:space="720" w:num="1"/>
          <w:docGrid w:type="lines" w:linePitch="315" w:charSpace="0"/>
        </w:sectPr>
      </w:pPr>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六、与参加本次项目同一合同项下政府采购活动的其他供应商不存在单位负责人为同一人或者直接控股、管理关系的承诺函</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杭州市余杭区瓶窑镇人民政府</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sz w:val="24"/>
        </w:rPr>
        <w:t xml:space="preserve"> </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我方郑重承诺，我方此次参加</w:t>
      </w:r>
      <w:r>
        <w:rPr>
          <w:rFonts w:hint="eastAsia" w:ascii="宋体" w:hAnsi="宋体" w:cs="宋体"/>
          <w:color w:val="000000"/>
          <w:kern w:val="0"/>
          <w:sz w:val="24"/>
          <w:lang w:eastAsia="zh-CN"/>
        </w:rPr>
        <w:t>瓶窑镇劳务派遣用工单位采购项目</w:t>
      </w:r>
      <w:r>
        <w:rPr>
          <w:rFonts w:hint="eastAsia" w:ascii="宋体" w:hAnsi="宋体" w:cs="宋体"/>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cs="宋体"/>
          <w:b/>
          <w:color w:val="000000"/>
          <w:kern w:val="36"/>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jc w:val="center"/>
        <w:rPr>
          <w:rFonts w:hint="eastAsia" w:ascii="宋体" w:hAnsi="宋体" w:cs="宋体"/>
          <w:color w:val="000000"/>
          <w:sz w:val="24"/>
        </w:rPr>
      </w:pPr>
    </w:p>
    <w:p>
      <w:pPr>
        <w:spacing w:line="600" w:lineRule="exact"/>
        <w:jc w:val="center"/>
        <w:rPr>
          <w:rFonts w:hint="eastAsia" w:ascii="宋体" w:hAnsi="宋体" w:cs="宋体"/>
          <w:b/>
          <w:color w:val="000000"/>
          <w:kern w:val="0"/>
          <w:sz w:val="24"/>
        </w:rPr>
        <w:sectPr>
          <w:pgSz w:w="11906" w:h="16838"/>
          <w:pgMar w:top="993" w:right="1474" w:bottom="1134" w:left="1474" w:header="851" w:footer="641" w:gutter="0"/>
          <w:pgNumType w:fmt="decimal"/>
          <w:cols w:space="720" w:num="1"/>
          <w:docGrid w:type="lines" w:linePitch="315" w:charSpace="0"/>
        </w:sectPr>
      </w:pPr>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七、投标供应商没有失信记录承诺函</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杭州市余杭区瓶窑镇人民政府</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kern w:val="0"/>
          <w:sz w:val="24"/>
        </w:rPr>
        <w:t>：</w:t>
      </w:r>
    </w:p>
    <w:p>
      <w:pPr>
        <w:spacing w:line="600" w:lineRule="exact"/>
        <w:ind w:firstLine="484" w:firstLineChars="202"/>
        <w:jc w:val="left"/>
        <w:rPr>
          <w:rFonts w:hint="eastAsia" w:ascii="宋体" w:hAnsi="宋体" w:cs="宋体"/>
          <w:color w:val="000000"/>
          <w:kern w:val="0"/>
          <w:sz w:val="24"/>
        </w:rPr>
      </w:pPr>
      <w:r>
        <w:rPr>
          <w:rFonts w:hint="eastAsia" w:ascii="宋体" w:hAnsi="宋体" w:cs="宋体"/>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cs="宋体"/>
          <w:color w:val="00000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2"/>
        <w:numPr>
          <w:ilvl w:val="0"/>
          <w:numId w:val="0"/>
        </w:numPr>
        <w:tabs>
          <w:tab w:val="left" w:pos="1110"/>
        </w:tabs>
        <w:spacing w:line="600" w:lineRule="exact"/>
        <w:rPr>
          <w:rFonts w:hint="eastAsia" w:ascii="宋体" w:hAnsi="宋体" w:eastAsia="宋体" w:cs="宋体"/>
          <w:sz w:val="24"/>
          <w:szCs w:val="24"/>
        </w:rPr>
      </w:pPr>
    </w:p>
    <w:p>
      <w:pPr>
        <w:pStyle w:val="2"/>
        <w:numPr>
          <w:ilvl w:val="0"/>
          <w:numId w:val="0"/>
        </w:numPr>
        <w:tabs>
          <w:tab w:val="left" w:pos="1110"/>
        </w:tabs>
        <w:spacing w:line="600" w:lineRule="exact"/>
        <w:ind w:left="560"/>
        <w:rPr>
          <w:rFonts w:hint="eastAsia" w:ascii="宋体" w:hAnsi="宋体" w:eastAsia="宋体" w:cs="宋体"/>
          <w:sz w:val="24"/>
          <w:szCs w:val="24"/>
        </w:rPr>
      </w:pPr>
    </w:p>
    <w:p>
      <w:pPr>
        <w:shd w:val="clear" w:color="auto" w:fill="FFFFFF"/>
        <w:snapToGrid w:val="0"/>
        <w:spacing w:line="600" w:lineRule="exact"/>
        <w:jc w:val="center"/>
        <w:rPr>
          <w:rFonts w:hint="eastAsia" w:ascii="宋体" w:hAnsi="宋体" w:cs="宋体"/>
          <w:b/>
          <w:color w:val="000000"/>
          <w:kern w:val="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pgNumType w:fmt="decimal"/>
          <w:cols w:space="720" w:num="1"/>
          <w:docGrid w:type="lines" w:linePitch="315" w:charSpace="0"/>
        </w:sectPr>
      </w:pPr>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报价文件</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b/>
          <w:bCs/>
          <w:color w:val="000000"/>
          <w:sz w:val="24"/>
        </w:rPr>
        <w:t>（</w:t>
      </w:r>
      <w:r>
        <w:rPr>
          <w:rFonts w:hint="eastAsia" w:ascii="宋体" w:hAnsi="宋体" w:cs="宋体"/>
          <w:color w:val="000000"/>
          <w:kern w:val="0"/>
          <w:sz w:val="24"/>
        </w:rPr>
        <w:t>3）报价明细清单………………………………………………………………（页码）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（4）中小企业声明函、监狱企业、残疾人福利性单位及其他相关的充分的证明材料…………………………………………………………………………………（页码）</w:t>
      </w: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pgNumType w:fmt="decimal"/>
          <w:cols w:space="720" w:num="1"/>
          <w:docGrid w:type="lines" w:linePitch="315" w:charSpace="0"/>
        </w:sectPr>
      </w:pPr>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一、投标响应函</w:t>
      </w:r>
    </w:p>
    <w:p>
      <w:pPr>
        <w:shd w:val="clear" w:color="auto" w:fill="FFFFFF"/>
        <w:snapToGrid w:val="0"/>
        <w:spacing w:line="600" w:lineRule="exact"/>
        <w:rPr>
          <w:rFonts w:hint="eastAsia" w:ascii="宋体" w:hAnsi="宋体" w:eastAsia="宋体" w:cs="宋体"/>
          <w:color w:val="000000"/>
          <w:sz w:val="24"/>
          <w:lang w:eastAsia="zh-CN"/>
        </w:rPr>
      </w:pPr>
      <w:r>
        <w:rPr>
          <w:rFonts w:hint="eastAsia" w:ascii="宋体" w:hAnsi="宋体" w:cs="宋体"/>
          <w:color w:val="000000"/>
          <w:sz w:val="24"/>
          <w:lang w:eastAsia="zh-CN"/>
        </w:rPr>
        <w:t>杭州市余杭区瓶窑镇人民政府</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sz w:val="24"/>
          <w:lang w:eastAsia="zh-CN"/>
        </w:rPr>
        <w:t>浙江文华建设项目管理有限公司</w:t>
      </w:r>
      <w:r>
        <w:rPr>
          <w:rFonts w:hint="eastAsia" w:ascii="宋体" w:hAnsi="宋体" w:cs="宋体"/>
          <w:color w:val="000000"/>
          <w:sz w:val="24"/>
        </w:rPr>
        <w:t>：</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s="宋体"/>
          <w:color w:val="000000"/>
          <w:sz w:val="24"/>
          <w:u w:val="single"/>
          <w:lang w:eastAsia="zh-CN"/>
        </w:rPr>
        <w:t>瓶窑镇劳务派遣用工单位采购项目</w:t>
      </w:r>
      <w:r>
        <w:rPr>
          <w:rFonts w:hint="eastAsia" w:ascii="宋体" w:hAnsi="宋体" w:cs="宋体"/>
          <w:color w:val="000000"/>
          <w:sz w:val="24"/>
        </w:rPr>
        <w:t xml:space="preserve">(招标编号：    </w:t>
      </w:r>
      <w:r>
        <w:rPr>
          <w:rFonts w:hint="eastAsia" w:ascii="宋体" w:hAnsi="宋体" w:cs="宋体"/>
          <w:color w:val="000000"/>
          <w:kern w:val="0"/>
          <w:sz w:val="24"/>
          <w:lang w:val="zh-CN"/>
        </w:rPr>
        <w:t>)</w:t>
      </w:r>
      <w:r>
        <w:rPr>
          <w:rFonts w:hint="eastAsia" w:ascii="宋体" w:hAnsi="宋体" w:cs="宋体"/>
          <w:color w:val="000000"/>
          <w:sz w:val="24"/>
        </w:rPr>
        <w:t>招标的有关活动，并对此项目进行投标。为此：</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600" w:lineRule="exact"/>
        <w:rPr>
          <w:rFonts w:hint="eastAsia" w:ascii="宋体" w:hAnsi="宋体" w:cs="宋体"/>
          <w:color w:val="000000"/>
          <w:kern w:val="0"/>
          <w:sz w:val="24"/>
          <w:lang w:val="zh-CN"/>
        </w:rPr>
      </w:pP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600" w:lineRule="exact"/>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6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600" w:lineRule="exact"/>
        <w:ind w:firstLine="562" w:firstLineChars="200"/>
        <w:jc w:val="center"/>
        <w:outlineLvl w:val="2"/>
        <w:rPr>
          <w:rFonts w:hint="eastAsia" w:ascii="宋体" w:hAnsi="宋体" w:cs="宋体"/>
          <w:b/>
          <w:bCs/>
          <w:color w:val="000000"/>
          <w:sz w:val="24"/>
        </w:rPr>
      </w:pPr>
      <w:r>
        <w:rPr>
          <w:rFonts w:hint="eastAsia" w:ascii="宋体" w:hAnsi="宋体" w:cs="宋体"/>
          <w:b/>
          <w:bCs/>
          <w:color w:val="000000"/>
          <w:sz w:val="28"/>
          <w:szCs w:val="28"/>
        </w:rPr>
        <w:t>二、开标一览表</w:t>
      </w:r>
    </w:p>
    <w:p>
      <w:pPr>
        <w:shd w:val="clear" w:color="auto" w:fill="FFFFFF"/>
        <w:snapToGrid w:val="0"/>
        <w:spacing w:line="600" w:lineRule="exact"/>
        <w:rPr>
          <w:rFonts w:hint="eastAsia" w:ascii="宋体" w:hAnsi="宋体" w:eastAsia="宋体" w:cs="宋体"/>
          <w:color w:val="000000"/>
          <w:sz w:val="24"/>
          <w:lang w:eastAsia="zh-CN"/>
        </w:rPr>
      </w:pPr>
      <w:r>
        <w:rPr>
          <w:rFonts w:hint="eastAsia" w:ascii="宋体" w:hAnsi="宋体" w:cs="宋体"/>
          <w:color w:val="000000"/>
          <w:sz w:val="24"/>
          <w:lang w:eastAsia="zh-CN"/>
        </w:rPr>
        <w:t>杭州市余杭区瓶窑镇人民政府</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sz w:val="24"/>
          <w:lang w:eastAsia="zh-CN"/>
        </w:rPr>
        <w:t>浙江文华建设项目管理有限公司</w:t>
      </w:r>
      <w:r>
        <w:rPr>
          <w:rFonts w:hint="eastAsia" w:ascii="宋体" w:hAnsi="宋体" w:cs="宋体"/>
          <w:color w:val="000000"/>
          <w:sz w:val="24"/>
        </w:rPr>
        <w:t>：</w:t>
      </w:r>
    </w:p>
    <w:p>
      <w:pPr>
        <w:shd w:val="clear" w:color="auto" w:fill="FFFFFF"/>
        <w:snapToGrid w:val="0"/>
        <w:spacing w:line="6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按你方招标文件要求，我们，本投标文件签字方，谨此向你方发出要约如下：如你方接受本投标文件，我方承诺按照如下开标一览表的价格完成编号为</w:t>
      </w:r>
      <w:r>
        <w:rPr>
          <w:rFonts w:hint="eastAsia" w:ascii="宋体" w:hAnsi="宋体" w:cs="宋体"/>
          <w:color w:val="000000"/>
          <w:sz w:val="24"/>
          <w:u w:val="single"/>
        </w:rPr>
        <w:t xml:space="preserve">     </w:t>
      </w:r>
      <w:r>
        <w:rPr>
          <w:rFonts w:hint="eastAsia" w:ascii="宋体" w:hAnsi="宋体" w:cs="宋体"/>
          <w:color w:val="000000"/>
          <w:kern w:val="0"/>
          <w:sz w:val="24"/>
          <w:lang w:val="zh-CN"/>
        </w:rPr>
        <w:t xml:space="preserve">的招标文件[项目名称： </w:t>
      </w:r>
      <w:r>
        <w:rPr>
          <w:rFonts w:hint="eastAsia" w:ascii="宋体" w:hAnsi="宋体" w:cs="宋体"/>
          <w:color w:val="000000"/>
          <w:sz w:val="24"/>
          <w:lang w:eastAsia="zh-CN"/>
        </w:rPr>
        <w:t>瓶窑镇劳务派遣用工单位采购项目</w:t>
      </w:r>
      <w:r>
        <w:rPr>
          <w:rFonts w:hint="eastAsia" w:ascii="宋体" w:hAnsi="宋体" w:cs="宋体"/>
          <w:color w:val="000000"/>
          <w:kern w:val="0"/>
          <w:sz w:val="24"/>
          <w:lang w:val="zh-CN"/>
        </w:rPr>
        <w:t>]实施。</w:t>
      </w:r>
    </w:p>
    <w:p>
      <w:pPr>
        <w:shd w:val="clear" w:color="auto" w:fill="FFFFFF"/>
        <w:snapToGrid w:val="0"/>
        <w:spacing w:line="600" w:lineRule="exact"/>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15"/>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项目名称</w:t>
            </w:r>
          </w:p>
        </w:tc>
        <w:tc>
          <w:tcPr>
            <w:tcW w:w="2366" w:type="dxa"/>
            <w:tcBorders>
              <w:left w:val="single" w:color="auto" w:sz="4" w:space="0"/>
              <w:right w:val="single" w:color="auto" w:sz="4" w:space="0"/>
            </w:tcBorders>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服务期</w:t>
            </w:r>
          </w:p>
        </w:tc>
        <w:tc>
          <w:tcPr>
            <w:tcW w:w="2366" w:type="dxa"/>
            <w:tcBorders>
              <w:left w:val="single" w:color="auto" w:sz="4" w:space="0"/>
              <w:right w:val="single" w:color="auto" w:sz="4" w:space="0"/>
            </w:tcBorders>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pPr>
              <w:spacing w:line="60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瓶窑镇劳务派遣用工单位采购项目</w:t>
            </w:r>
          </w:p>
        </w:tc>
        <w:tc>
          <w:tcPr>
            <w:tcW w:w="2366" w:type="dxa"/>
            <w:tcBorders>
              <w:left w:val="single" w:color="auto" w:sz="4" w:space="0"/>
              <w:right w:val="single" w:color="auto" w:sz="4" w:space="0"/>
            </w:tcBorders>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响应招标文件要求</w:t>
            </w:r>
          </w:p>
        </w:tc>
        <w:tc>
          <w:tcPr>
            <w:tcW w:w="2366" w:type="dxa"/>
            <w:tcBorders>
              <w:left w:val="single" w:color="auto" w:sz="4" w:space="0"/>
              <w:right w:val="single" w:color="auto" w:sz="4" w:space="0"/>
            </w:tcBorders>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总价</w:t>
            </w:r>
          </w:p>
        </w:tc>
        <w:tc>
          <w:tcPr>
            <w:tcW w:w="4732" w:type="dxa"/>
            <w:gridSpan w:val="2"/>
            <w:tcBorders>
              <w:left w:val="single" w:color="auto" w:sz="4" w:space="0"/>
            </w:tcBorders>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（大写）</w:t>
            </w:r>
          </w:p>
        </w:tc>
      </w:tr>
    </w:tbl>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600" w:lineRule="exact"/>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(1)我方要约有效期为自投标截止；日起</w:t>
      </w:r>
      <w:r>
        <w:rPr>
          <w:rFonts w:hint="eastAsia" w:ascii="宋体" w:hAnsi="宋体" w:cs="宋体"/>
          <w:color w:val="000000"/>
          <w:kern w:val="0"/>
          <w:sz w:val="24"/>
        </w:rPr>
        <w:t>9</w:t>
      </w:r>
      <w:r>
        <w:rPr>
          <w:rFonts w:hint="eastAsia" w:ascii="宋体" w:hAnsi="宋体" w:cs="宋体"/>
          <w:color w:val="000000"/>
          <w:kern w:val="0"/>
          <w:sz w:val="24"/>
          <w:lang w:val="zh-CN"/>
        </w:rPr>
        <w:t>0天；</w:t>
      </w:r>
    </w:p>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600" w:lineRule="exact"/>
        <w:ind w:firstLine="480"/>
        <w:rPr>
          <w:rFonts w:hint="eastAsia" w:ascii="宋体" w:hAnsi="宋体" w:cs="宋体"/>
          <w:color w:val="000000"/>
          <w:kern w:val="0"/>
          <w:sz w:val="24"/>
          <w:lang w:val="zh-CN"/>
        </w:rPr>
      </w:pPr>
    </w:p>
    <w:p>
      <w:pPr>
        <w:shd w:val="clear" w:color="auto" w:fill="FFFFFF"/>
        <w:snapToGrid w:val="0"/>
        <w:spacing w:line="600" w:lineRule="exact"/>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pacing w:line="600" w:lineRule="exact"/>
        <w:rPr>
          <w:rFonts w:hint="eastAsia" w:ascii="宋体" w:hAnsi="宋体" w:cs="宋体"/>
          <w:color w:val="000000"/>
          <w:sz w:val="24"/>
        </w:rPr>
      </w:pPr>
    </w:p>
    <w:p>
      <w:pPr>
        <w:pageBreakBefore/>
        <w:shd w:val="clear" w:color="auto" w:fill="FFFFFF"/>
        <w:snapToGrid w:val="0"/>
        <w:spacing w:line="600" w:lineRule="exact"/>
        <w:ind w:firstLine="562" w:firstLineChars="200"/>
        <w:jc w:val="center"/>
        <w:outlineLvl w:val="2"/>
        <w:rPr>
          <w:rFonts w:hint="eastAsia" w:ascii="宋体" w:hAnsi="宋体" w:cs="宋体"/>
          <w:b/>
          <w:color w:val="000000"/>
          <w:sz w:val="24"/>
        </w:rPr>
      </w:pPr>
      <w:r>
        <w:rPr>
          <w:rFonts w:hint="eastAsia" w:ascii="宋体" w:hAnsi="宋体" w:cs="宋体"/>
          <w:b/>
          <w:bCs/>
          <w:color w:val="000000"/>
          <w:sz w:val="28"/>
          <w:szCs w:val="28"/>
        </w:rPr>
        <w:t>三、报价明细清单</w:t>
      </w:r>
    </w:p>
    <w:p>
      <w:pPr>
        <w:snapToGrid w:val="0"/>
        <w:spacing w:line="600" w:lineRule="exact"/>
        <w:rPr>
          <w:rFonts w:hint="eastAsia" w:ascii="宋体" w:hAnsi="宋体" w:cs="宋体"/>
          <w:color w:val="000000"/>
          <w:sz w:val="24"/>
        </w:rPr>
      </w:pPr>
    </w:p>
    <w:tbl>
      <w:tblPr>
        <w:tblStyle w:val="15"/>
        <w:tblW w:w="976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63"/>
        <w:gridCol w:w="2263"/>
        <w:gridCol w:w="2504"/>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902" w:type="dxa"/>
            <w:tcBorders>
              <w:top w:val="single" w:color="auto" w:sz="8" w:space="0"/>
              <w:left w:val="single" w:color="auto" w:sz="8" w:space="0"/>
              <w:bottom w:val="single" w:color="auto" w:sz="2"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序号</w:t>
            </w:r>
          </w:p>
        </w:tc>
        <w:tc>
          <w:tcPr>
            <w:tcW w:w="2414" w:type="dxa"/>
            <w:gridSpan w:val="3"/>
            <w:tcBorders>
              <w:top w:val="single" w:color="auto" w:sz="8" w:space="0"/>
              <w:left w:val="single" w:color="auto" w:sz="2" w:space="0"/>
              <w:bottom w:val="single" w:color="auto" w:sz="2" w:space="0"/>
              <w:right w:val="single" w:color="auto" w:sz="2" w:space="0"/>
            </w:tcBorders>
            <w:vAlign w:val="center"/>
          </w:tcPr>
          <w:p>
            <w:pPr>
              <w:snapToGrid w:val="0"/>
              <w:spacing w:line="6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人数</w:t>
            </w:r>
          </w:p>
        </w:tc>
        <w:tc>
          <w:tcPr>
            <w:tcW w:w="2263" w:type="dxa"/>
            <w:tcBorders>
              <w:top w:val="single" w:color="auto" w:sz="8" w:space="0"/>
              <w:left w:val="single" w:color="auto" w:sz="2" w:space="0"/>
              <w:bottom w:val="single" w:color="auto" w:sz="2" w:space="0"/>
              <w:right w:val="single" w:color="auto" w:sz="4" w:space="0"/>
            </w:tcBorders>
            <w:vAlign w:val="center"/>
          </w:tcPr>
          <w:p>
            <w:pPr>
              <w:snapToGrid w:val="0"/>
              <w:spacing w:line="600" w:lineRule="exact"/>
              <w:jc w:val="center"/>
              <w:rPr>
                <w:rFonts w:hint="eastAsia" w:ascii="宋体" w:hAnsi="宋体" w:eastAsia="宋体" w:cs="宋体"/>
                <w:color w:val="000000"/>
                <w:sz w:val="24"/>
                <w:lang w:eastAsia="zh-CN"/>
              </w:rPr>
            </w:pPr>
            <w:r>
              <w:rPr>
                <w:rFonts w:hint="eastAsia" w:ascii="宋体" w:hAnsi="宋体" w:cs="宋体"/>
                <w:color w:val="000000"/>
                <w:sz w:val="24"/>
              </w:rPr>
              <w:t>价格</w:t>
            </w:r>
            <w:r>
              <w:rPr>
                <w:rFonts w:hint="eastAsia" w:ascii="宋体" w:hAnsi="宋体" w:cs="宋体"/>
                <w:color w:val="000000"/>
                <w:sz w:val="24"/>
                <w:lang w:eastAsia="zh-CN"/>
              </w:rPr>
              <w:t>（</w:t>
            </w:r>
            <w:r>
              <w:rPr>
                <w:rFonts w:hint="eastAsia" w:ascii="宋体" w:hAnsi="宋体" w:cs="宋体"/>
                <w:color w:val="000000"/>
                <w:sz w:val="24"/>
                <w:lang w:val="en-US" w:eastAsia="zh-CN"/>
              </w:rPr>
              <w:t>年/元</w:t>
            </w:r>
            <w:r>
              <w:rPr>
                <w:rFonts w:hint="eastAsia" w:ascii="宋体" w:hAnsi="宋体" w:cs="宋体"/>
                <w:color w:val="000000"/>
                <w:sz w:val="24"/>
                <w:lang w:eastAsia="zh-CN"/>
              </w:rPr>
              <w:t>）</w:t>
            </w:r>
          </w:p>
        </w:tc>
        <w:tc>
          <w:tcPr>
            <w:tcW w:w="2504" w:type="dxa"/>
            <w:tcBorders>
              <w:top w:val="single" w:color="auto" w:sz="8" w:space="0"/>
              <w:left w:val="single" w:color="auto" w:sz="4" w:space="0"/>
              <w:bottom w:val="single" w:color="auto" w:sz="2" w:space="0"/>
              <w:right w:val="single" w:color="auto" w:sz="8" w:space="0"/>
            </w:tcBorders>
            <w:vAlign w:val="center"/>
          </w:tcPr>
          <w:p>
            <w:pPr>
              <w:snapToGrid w:val="0"/>
              <w:spacing w:line="6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合计（元）</w:t>
            </w:r>
          </w:p>
        </w:tc>
        <w:tc>
          <w:tcPr>
            <w:tcW w:w="1686" w:type="dxa"/>
            <w:tcBorders>
              <w:top w:val="single" w:color="auto" w:sz="8" w:space="0"/>
              <w:left w:val="single" w:color="auto" w:sz="4" w:space="0"/>
              <w:bottom w:val="single" w:color="auto" w:sz="2" w:space="0"/>
              <w:right w:val="single" w:color="auto" w:sz="8"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1</w:t>
            </w:r>
          </w:p>
        </w:tc>
        <w:tc>
          <w:tcPr>
            <w:tcW w:w="2414" w:type="dxa"/>
            <w:gridSpan w:val="3"/>
            <w:tcBorders>
              <w:top w:val="single" w:color="auto" w:sz="2" w:space="0"/>
              <w:left w:val="single" w:color="auto" w:sz="2" w:space="0"/>
              <w:bottom w:val="single" w:color="auto" w:sz="4" w:space="0"/>
              <w:right w:val="single" w:color="auto" w:sz="2" w:space="0"/>
            </w:tcBorders>
            <w:vAlign w:val="top"/>
          </w:tcPr>
          <w:p>
            <w:pPr>
              <w:snapToGrid w:val="0"/>
              <w:spacing w:line="600" w:lineRule="exact"/>
              <w:jc w:val="center"/>
              <w:rPr>
                <w:rFonts w:hint="eastAsia" w:ascii="宋体" w:hAnsi="宋体" w:eastAsia="宋体" w:cs="宋体"/>
                <w:b/>
                <w:color w:val="000000"/>
                <w:sz w:val="24"/>
                <w:lang w:eastAsia="zh-CN"/>
              </w:rPr>
            </w:pPr>
            <w:r>
              <w:rPr>
                <w:rFonts w:hint="eastAsia" w:ascii="宋体" w:hAnsi="宋体" w:cs="宋体-18030"/>
                <w:kern w:val="0"/>
                <w:sz w:val="24"/>
                <w:highlight w:val="none"/>
                <w:lang w:val="en-US" w:eastAsia="zh-CN"/>
              </w:rPr>
              <w:t xml:space="preserve"> </w:t>
            </w:r>
          </w:p>
        </w:tc>
        <w:tc>
          <w:tcPr>
            <w:tcW w:w="2263" w:type="dxa"/>
            <w:tcBorders>
              <w:top w:val="single" w:color="auto" w:sz="2"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cs="宋体"/>
                <w:color w:val="000000"/>
                <w:sz w:val="24"/>
              </w:rPr>
            </w:pPr>
          </w:p>
        </w:tc>
        <w:tc>
          <w:tcPr>
            <w:tcW w:w="2504" w:type="dxa"/>
            <w:tcBorders>
              <w:top w:val="single" w:color="auto" w:sz="2"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2"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2</w:t>
            </w:r>
          </w:p>
        </w:tc>
        <w:tc>
          <w:tcPr>
            <w:tcW w:w="2414" w:type="dxa"/>
            <w:gridSpan w:val="3"/>
            <w:tcBorders>
              <w:top w:val="single" w:color="auto" w:sz="4" w:space="0"/>
              <w:left w:val="single" w:color="auto" w:sz="2" w:space="0"/>
              <w:bottom w:val="single" w:color="auto" w:sz="4" w:space="0"/>
              <w:right w:val="single" w:color="auto" w:sz="2" w:space="0"/>
            </w:tcBorders>
            <w:vAlign w:val="top"/>
          </w:tcPr>
          <w:p>
            <w:pPr>
              <w:snapToGrid w:val="0"/>
              <w:spacing w:line="600" w:lineRule="exact"/>
              <w:rPr>
                <w:rFonts w:hint="eastAsia" w:ascii="宋体" w:hAnsi="宋体" w:cs="宋体"/>
                <w:color w:val="000000"/>
                <w:sz w:val="24"/>
              </w:rPr>
            </w:pPr>
          </w:p>
        </w:tc>
        <w:tc>
          <w:tcPr>
            <w:tcW w:w="2263"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cs="宋体"/>
                <w:color w:val="000000"/>
                <w:sz w:val="24"/>
              </w:rPr>
            </w:pPr>
          </w:p>
        </w:tc>
        <w:tc>
          <w:tcPr>
            <w:tcW w:w="2504"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3</w:t>
            </w:r>
          </w:p>
        </w:tc>
        <w:tc>
          <w:tcPr>
            <w:tcW w:w="2414" w:type="dxa"/>
            <w:gridSpan w:val="3"/>
            <w:tcBorders>
              <w:top w:val="single" w:color="auto" w:sz="4" w:space="0"/>
              <w:left w:val="single" w:color="auto" w:sz="2" w:space="0"/>
              <w:bottom w:val="single" w:color="auto" w:sz="4" w:space="0"/>
              <w:right w:val="single" w:color="auto" w:sz="2" w:space="0"/>
            </w:tcBorders>
            <w:vAlign w:val="top"/>
          </w:tcPr>
          <w:p>
            <w:pPr>
              <w:snapToGrid w:val="0"/>
              <w:spacing w:line="600" w:lineRule="exact"/>
              <w:rPr>
                <w:rFonts w:hint="eastAsia" w:ascii="宋体" w:hAnsi="宋体" w:cs="宋体"/>
                <w:color w:val="000000"/>
                <w:sz w:val="24"/>
              </w:rPr>
            </w:pPr>
          </w:p>
        </w:tc>
        <w:tc>
          <w:tcPr>
            <w:tcW w:w="2263"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cs="宋体"/>
                <w:color w:val="000000"/>
                <w:sz w:val="24"/>
              </w:rPr>
            </w:pPr>
          </w:p>
        </w:tc>
        <w:tc>
          <w:tcPr>
            <w:tcW w:w="2504"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4</w:t>
            </w:r>
          </w:p>
        </w:tc>
        <w:tc>
          <w:tcPr>
            <w:tcW w:w="2414" w:type="dxa"/>
            <w:gridSpan w:val="3"/>
            <w:tcBorders>
              <w:top w:val="single" w:color="auto" w:sz="4" w:space="0"/>
              <w:left w:val="single" w:color="auto" w:sz="2" w:space="0"/>
              <w:bottom w:val="single" w:color="auto" w:sz="4" w:space="0"/>
              <w:right w:val="single" w:color="auto" w:sz="2" w:space="0"/>
            </w:tcBorders>
            <w:vAlign w:val="top"/>
          </w:tcPr>
          <w:p>
            <w:pPr>
              <w:snapToGrid w:val="0"/>
              <w:spacing w:line="600" w:lineRule="exact"/>
              <w:rPr>
                <w:rFonts w:hint="eastAsia" w:ascii="宋体" w:hAnsi="宋体" w:cs="宋体"/>
                <w:color w:val="000000"/>
                <w:sz w:val="24"/>
              </w:rPr>
            </w:pPr>
          </w:p>
        </w:tc>
        <w:tc>
          <w:tcPr>
            <w:tcW w:w="2263"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cs="宋体"/>
                <w:color w:val="000000"/>
                <w:sz w:val="24"/>
              </w:rPr>
            </w:pPr>
          </w:p>
        </w:tc>
        <w:tc>
          <w:tcPr>
            <w:tcW w:w="2504"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5</w:t>
            </w:r>
          </w:p>
        </w:tc>
        <w:tc>
          <w:tcPr>
            <w:tcW w:w="2414" w:type="dxa"/>
            <w:gridSpan w:val="3"/>
            <w:tcBorders>
              <w:top w:val="single" w:color="auto" w:sz="4" w:space="0"/>
              <w:left w:val="single" w:color="auto" w:sz="2" w:space="0"/>
              <w:bottom w:val="single" w:color="auto" w:sz="4" w:space="0"/>
              <w:right w:val="single" w:color="auto" w:sz="2" w:space="0"/>
            </w:tcBorders>
            <w:vAlign w:val="top"/>
          </w:tcPr>
          <w:p>
            <w:pPr>
              <w:snapToGrid w:val="0"/>
              <w:spacing w:line="600" w:lineRule="exact"/>
              <w:rPr>
                <w:rFonts w:hint="eastAsia" w:ascii="宋体" w:hAnsi="宋体" w:cs="宋体"/>
                <w:color w:val="000000"/>
                <w:sz w:val="24"/>
              </w:rPr>
            </w:pPr>
          </w:p>
        </w:tc>
        <w:tc>
          <w:tcPr>
            <w:tcW w:w="2263"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cs="宋体"/>
                <w:color w:val="000000"/>
                <w:sz w:val="24"/>
              </w:rPr>
            </w:pPr>
          </w:p>
        </w:tc>
        <w:tc>
          <w:tcPr>
            <w:tcW w:w="2504"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vAlign w:val="center"/>
          </w:tcPr>
          <w:p>
            <w:pPr>
              <w:snapToGrid w:val="0"/>
              <w:spacing w:line="600" w:lineRule="exact"/>
              <w:jc w:val="center"/>
              <w:rPr>
                <w:rFonts w:hint="eastAsia" w:ascii="宋体" w:hAnsi="宋体" w:cs="宋体"/>
                <w:color w:val="000000"/>
                <w:sz w:val="24"/>
              </w:rPr>
            </w:pPr>
          </w:p>
        </w:tc>
        <w:tc>
          <w:tcPr>
            <w:tcW w:w="4677" w:type="dxa"/>
            <w:gridSpan w:val="4"/>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lang w:val="en-US" w:eastAsia="zh-CN"/>
              </w:rPr>
              <w:t>税费</w:t>
            </w:r>
          </w:p>
        </w:tc>
        <w:tc>
          <w:tcPr>
            <w:tcW w:w="2504"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总计</w:t>
            </w:r>
          </w:p>
        </w:tc>
        <w:tc>
          <w:tcPr>
            <w:tcW w:w="1436" w:type="dxa"/>
            <w:tcBorders>
              <w:top w:val="single" w:color="auto" w:sz="2" w:space="0"/>
              <w:left w:val="single" w:color="auto" w:sz="4" w:space="0"/>
              <w:bottom w:val="single" w:color="auto" w:sz="2"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大写</w:t>
            </w:r>
          </w:p>
        </w:tc>
        <w:tc>
          <w:tcPr>
            <w:tcW w:w="6616" w:type="dxa"/>
            <w:gridSpan w:val="4"/>
            <w:tcBorders>
              <w:top w:val="single" w:color="auto" w:sz="2" w:space="0"/>
              <w:left w:val="single" w:color="auto" w:sz="4" w:space="0"/>
              <w:bottom w:val="single" w:color="auto" w:sz="2" w:space="0"/>
              <w:right w:val="single" w:color="auto" w:sz="8" w:space="0"/>
            </w:tcBorders>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snapToGrid w:val="0"/>
              <w:spacing w:line="600" w:lineRule="exact"/>
              <w:jc w:val="center"/>
              <w:rPr>
                <w:rFonts w:hint="eastAsia" w:ascii="宋体" w:hAnsi="宋体" w:cs="宋体"/>
                <w:color w:val="000000"/>
                <w:sz w:val="24"/>
              </w:rPr>
            </w:pPr>
          </w:p>
        </w:tc>
        <w:tc>
          <w:tcPr>
            <w:tcW w:w="1436" w:type="dxa"/>
            <w:tcBorders>
              <w:top w:val="single" w:color="auto" w:sz="2" w:space="0"/>
              <w:left w:val="single" w:color="auto" w:sz="4" w:space="0"/>
              <w:bottom w:val="single" w:color="auto" w:sz="8" w:space="0"/>
              <w:right w:val="single" w:color="auto" w:sz="2" w:space="0"/>
            </w:tcBorders>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小写</w:t>
            </w:r>
          </w:p>
        </w:tc>
        <w:tc>
          <w:tcPr>
            <w:tcW w:w="6616" w:type="dxa"/>
            <w:gridSpan w:val="4"/>
            <w:tcBorders>
              <w:top w:val="single" w:color="auto" w:sz="2" w:space="0"/>
              <w:left w:val="single" w:color="auto" w:sz="4" w:space="0"/>
              <w:bottom w:val="single" w:color="auto" w:sz="8" w:space="0"/>
              <w:right w:val="single" w:color="auto" w:sz="8" w:space="0"/>
            </w:tcBorders>
            <w:vAlign w:val="center"/>
          </w:tcPr>
          <w:p>
            <w:pPr>
              <w:snapToGrid w:val="0"/>
              <w:spacing w:line="600" w:lineRule="exact"/>
              <w:jc w:val="center"/>
              <w:rPr>
                <w:rFonts w:hint="eastAsia" w:ascii="宋体" w:hAnsi="宋体" w:cs="宋体"/>
                <w:color w:val="000000"/>
                <w:sz w:val="24"/>
              </w:rPr>
            </w:pPr>
          </w:p>
        </w:tc>
      </w:tr>
    </w:tbl>
    <w:p>
      <w:pPr>
        <w:pStyle w:val="7"/>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sz w:val="24"/>
          <w:szCs w:val="24"/>
        </w:rPr>
        <w:t>可根据具体情况调整报价明细清单格式，但应包括项目涉及的一切相关税、费等费用。</w:t>
      </w:r>
    </w:p>
    <w:p>
      <w:pPr>
        <w:pStyle w:val="7"/>
        <w:snapToGrid w:val="0"/>
        <w:spacing w:line="600" w:lineRule="exact"/>
        <w:rPr>
          <w:rFonts w:hint="eastAsia" w:ascii="宋体" w:hAnsi="宋体" w:eastAsia="宋体" w:cs="宋体"/>
          <w:color w:val="000000"/>
          <w:sz w:val="24"/>
          <w:szCs w:val="24"/>
        </w:rPr>
      </w:pPr>
    </w:p>
    <w:p>
      <w:pPr>
        <w:pStyle w:val="7"/>
        <w:snapToGrid w:val="0"/>
        <w:spacing w:line="600" w:lineRule="exact"/>
        <w:ind w:firstLine="600" w:firstLineChars="250"/>
        <w:rPr>
          <w:rFonts w:hint="eastAsia" w:ascii="宋体" w:hAnsi="宋体" w:eastAsia="宋体" w:cs="宋体"/>
          <w:color w:val="000000"/>
          <w:sz w:val="24"/>
          <w:szCs w:val="24"/>
        </w:rPr>
      </w:pPr>
    </w:p>
    <w:p>
      <w:pPr>
        <w:pStyle w:val="7"/>
        <w:snapToGrid w:val="0"/>
        <w:spacing w:line="600" w:lineRule="exact"/>
        <w:ind w:firstLine="600" w:firstLineChars="250"/>
        <w:rPr>
          <w:rFonts w:hint="eastAsia" w:ascii="宋体" w:hAnsi="宋体" w:eastAsia="宋体" w:cs="宋体"/>
          <w:color w:val="000000"/>
          <w:sz w:val="24"/>
          <w:szCs w:val="24"/>
        </w:rPr>
      </w:pP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日期：    年  月   日</w:t>
      </w:r>
    </w:p>
    <w:p>
      <w:pPr>
        <w:pageBreakBefore/>
        <w:shd w:val="clear" w:color="auto" w:fill="FFFFFF"/>
        <w:snapToGrid w:val="0"/>
        <w:spacing w:line="600" w:lineRule="exact"/>
        <w:jc w:val="center"/>
        <w:outlineLvl w:val="2"/>
        <w:rPr>
          <w:rFonts w:hint="eastAsia" w:ascii="宋体" w:hAnsi="宋体" w:cs="宋体"/>
          <w:b/>
          <w:color w:val="000000"/>
          <w:kern w:val="0"/>
          <w:sz w:val="24"/>
        </w:rPr>
      </w:pPr>
      <w:r>
        <w:rPr>
          <w:rFonts w:hint="eastAsia" w:ascii="宋体" w:hAnsi="宋体" w:cs="宋体"/>
          <w:b/>
          <w:bCs/>
          <w:color w:val="000000"/>
          <w:sz w:val="28"/>
          <w:szCs w:val="28"/>
        </w:rPr>
        <w:t>四、中小企业声明函、监狱企业、残疾人福利性单位及其他相关的充分的证明材料中小企业声明函及其相关的充分的证明材料</w:t>
      </w:r>
    </w:p>
    <w:p>
      <w:pPr>
        <w:jc w:val="center"/>
        <w:rPr>
          <w:rFonts w:hint="eastAsia" w:ascii="宋体" w:hAnsi="宋体" w:cs="宋体"/>
          <w:b/>
          <w:bCs/>
          <w:sz w:val="28"/>
          <w:szCs w:val="28"/>
        </w:rPr>
      </w:pPr>
    </w:p>
    <w:p>
      <w:pPr>
        <w:jc w:val="center"/>
        <w:rPr>
          <w:rFonts w:hint="eastAsia" w:ascii="宋体" w:hAnsi="宋体" w:cs="宋体"/>
        </w:rPr>
      </w:pPr>
      <w:r>
        <w:rPr>
          <w:rFonts w:hint="eastAsia" w:ascii="宋体" w:hAnsi="宋体" w:cs="宋体"/>
          <w:b/>
          <w:bCs/>
          <w:sz w:val="28"/>
          <w:szCs w:val="28"/>
        </w:rPr>
        <w:t>中小企业声明函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填写说明：</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1）投标人为中型、小型、微型企业的提供此函；</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2）中型企业不享受价格扣除，小型、微型企业的行业类别由评审专家结合投标人出具的证明材料认定；经认定不符合小型、微型企业标准的，不享受价格扣除；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3）所投标项内的产品如由多个企业制造的，在填写企业类型时，按产品生产企业中规模最大的企业类型填写；</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600" w:lineRule="exact"/>
        <w:ind w:firstLine="480" w:firstLineChars="200"/>
        <w:jc w:val="left"/>
        <w:rPr>
          <w:rFonts w:hint="eastAsia" w:ascii="宋体" w:hAnsi="宋体" w:cs="宋体"/>
          <w:b/>
          <w:color w:val="000000"/>
          <w:kern w:val="0"/>
          <w:sz w:val="24"/>
        </w:rPr>
      </w:pPr>
      <w:r>
        <w:rPr>
          <w:rFonts w:hint="eastAsia" w:ascii="宋体" w:hAnsi="宋体" w:cs="宋体"/>
          <w:color w:val="000000"/>
          <w:kern w:val="0"/>
          <w:sz w:val="24"/>
        </w:rPr>
        <w:t>5）注：小型、微型企业参加政府采购活动时，应提供：a）《中小企业声明函》；上述证明材料提供不齐全的，不能享受价格扣除。</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widowControl/>
        <w:snapToGrid w:val="0"/>
        <w:spacing w:line="600" w:lineRule="exact"/>
        <w:jc w:val="center"/>
        <w:rPr>
          <w:rFonts w:hint="eastAsia" w:ascii="宋体" w:hAnsi="宋体" w:cs="宋体"/>
          <w:b/>
          <w:color w:val="000000"/>
          <w:kern w:val="0"/>
          <w:sz w:val="24"/>
        </w:rPr>
        <w:sectPr>
          <w:pgSz w:w="11906" w:h="16838"/>
          <w:pgMar w:top="993" w:right="1474" w:bottom="1134" w:left="1474" w:header="851" w:footer="641" w:gutter="0"/>
          <w:pgNumType w:fmt="decimal"/>
          <w:cols w:space="720" w:num="1"/>
          <w:docGrid w:type="lines" w:linePitch="315" w:charSpace="0"/>
        </w:sectPr>
      </w:pPr>
    </w:p>
    <w:p>
      <w:pPr>
        <w:widowControl/>
        <w:snapToGrid w:val="0"/>
        <w:spacing w:line="600" w:lineRule="exact"/>
        <w:jc w:val="center"/>
        <w:rPr>
          <w:rFonts w:hint="eastAsia" w:ascii="宋体" w:hAnsi="宋体" w:cs="宋体"/>
          <w:b/>
          <w:color w:val="000000"/>
          <w:kern w:val="0"/>
          <w:sz w:val="24"/>
        </w:rPr>
      </w:pPr>
      <w:r>
        <w:rPr>
          <w:rFonts w:hint="eastAsia" w:ascii="宋体" w:hAnsi="宋体" w:cs="宋体"/>
          <w:b/>
          <w:bCs/>
          <w:sz w:val="28"/>
          <w:szCs w:val="28"/>
        </w:rPr>
        <w:t>监狱企业声明函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napToGrid w:val="0"/>
        <w:spacing w:line="600" w:lineRule="exact"/>
        <w:rPr>
          <w:rFonts w:hint="eastAsia" w:ascii="宋体" w:hAnsi="宋体" w:cs="宋体"/>
          <w:b/>
          <w:color w:val="000000"/>
          <w:spacing w:val="6"/>
          <w:sz w:val="24"/>
        </w:rPr>
      </w:pPr>
    </w:p>
    <w:p>
      <w:pPr>
        <w:snapToGrid w:val="0"/>
        <w:spacing w:line="600" w:lineRule="exact"/>
        <w:rPr>
          <w:rFonts w:hint="eastAsia" w:ascii="宋体" w:hAnsi="宋体" w:cs="宋体"/>
          <w:b/>
          <w:color w:val="000000"/>
          <w:spacing w:val="6"/>
          <w:sz w:val="24"/>
        </w:rPr>
      </w:pPr>
    </w:p>
    <w:p>
      <w:pPr>
        <w:snapToGrid w:val="0"/>
        <w:spacing w:line="600" w:lineRule="exact"/>
        <w:rPr>
          <w:rFonts w:hint="eastAsia" w:ascii="宋体" w:hAnsi="宋体" w:cs="宋体"/>
          <w:b/>
          <w:color w:val="000000"/>
          <w:spacing w:val="6"/>
          <w:sz w:val="24"/>
        </w:rPr>
      </w:pPr>
    </w:p>
    <w:p>
      <w:pPr>
        <w:pageBreakBefore/>
        <w:snapToGrid w:val="0"/>
        <w:spacing w:line="600" w:lineRule="exact"/>
        <w:jc w:val="center"/>
        <w:rPr>
          <w:rFonts w:hint="eastAsia" w:ascii="宋体" w:hAnsi="宋体" w:cs="宋体"/>
          <w:b/>
          <w:color w:val="000000"/>
          <w:spacing w:val="6"/>
          <w:sz w:val="24"/>
        </w:rPr>
      </w:pPr>
      <w:r>
        <w:rPr>
          <w:rFonts w:hint="eastAsia" w:ascii="宋体" w:hAnsi="宋体" w:cs="宋体"/>
          <w:b/>
          <w:bCs/>
          <w:sz w:val="28"/>
          <w:szCs w:val="28"/>
        </w:rPr>
        <w:t>残疾人福利性单位声明函</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28"/>
        <w:snapToGrid w:val="0"/>
        <w:spacing w:line="600" w:lineRule="exact"/>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28"/>
        <w:snapToGrid w:val="0"/>
        <w:spacing w:line="600" w:lineRule="exact"/>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600" w:lineRule="exact"/>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28"/>
        <w:snapToGrid w:val="0"/>
        <w:spacing w:line="600" w:lineRule="exact"/>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28"/>
        <w:snapToGrid w:val="0"/>
        <w:spacing w:line="600" w:lineRule="exact"/>
        <w:ind w:left="360" w:firstLine="240" w:firstLineChars="100"/>
        <w:jc w:val="center"/>
        <w:rPr>
          <w:rFonts w:hint="eastAsia" w:ascii="宋体" w:hAnsi="宋体" w:cs="宋体"/>
          <w:color w:val="000000"/>
          <w:sz w:val="24"/>
          <w:szCs w:val="24"/>
        </w:rPr>
      </w:pPr>
    </w:p>
    <w:p>
      <w:pPr>
        <w:pStyle w:val="3"/>
        <w:snapToGrid w:val="0"/>
        <w:spacing w:line="600" w:lineRule="exact"/>
        <w:rPr>
          <w:rFonts w:hint="eastAsia" w:ascii="宋体" w:hAnsi="宋体" w:eastAsia="宋体"/>
          <w:color w:val="000000"/>
          <w:sz w:val="24"/>
          <w:szCs w:val="24"/>
        </w:rPr>
      </w:pPr>
      <w:r>
        <w:rPr>
          <w:rFonts w:hint="eastAsia" w:ascii="宋体" w:hAnsi="宋体" w:eastAsia="宋体"/>
          <w:color w:val="000000"/>
          <w:kern w:val="0"/>
          <w:sz w:val="24"/>
          <w:szCs w:val="24"/>
        </w:rPr>
        <w:br w:type="page"/>
      </w:r>
      <w:r>
        <w:rPr>
          <w:rFonts w:hint="eastAsia" w:ascii="宋体" w:hAnsi="宋体" w:eastAsia="宋体"/>
          <w:color w:val="000000"/>
          <w:sz w:val="24"/>
          <w:szCs w:val="24"/>
        </w:rPr>
        <w:t>商务技术文件</w:t>
      </w:r>
    </w:p>
    <w:p>
      <w:pPr>
        <w:shd w:val="clear" w:color="auto" w:fill="FFFFFF"/>
        <w:snapToGrid w:val="0"/>
        <w:spacing w:line="600" w:lineRule="exact"/>
        <w:jc w:val="center"/>
        <w:rPr>
          <w:rFonts w:hint="eastAsia" w:ascii="宋体" w:hAnsi="宋体" w:cs="宋体"/>
          <w:b/>
          <w:color w:val="000000"/>
          <w:kern w:val="0"/>
          <w:sz w:val="24"/>
        </w:rPr>
      </w:pPr>
      <w:r>
        <w:rPr>
          <w:rFonts w:hint="eastAsia" w:ascii="宋体" w:hAnsi="宋体" w:cs="宋体"/>
          <w:b/>
          <w:color w:val="000000"/>
          <w:kern w:val="0"/>
          <w:sz w:val="24"/>
        </w:rPr>
        <w:t>目录</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（3）技术偏离表………………………………………………………………………（页码）</w:t>
      </w:r>
    </w:p>
    <w:p>
      <w:pPr>
        <w:pStyle w:val="6"/>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（4）采购需求实质性内容响应表……………………………………………………（页码）</w:t>
      </w:r>
    </w:p>
    <w:p>
      <w:pPr>
        <w:shd w:val="clear" w:color="auto" w:fill="FFFFFF"/>
        <w:snapToGrid w:val="0"/>
        <w:spacing w:line="600" w:lineRule="exact"/>
        <w:jc w:val="left"/>
        <w:rPr>
          <w:rFonts w:hint="eastAsia" w:ascii="宋体" w:hAnsi="宋体" w:cs="宋体"/>
          <w:color w:val="000000"/>
          <w:sz w:val="24"/>
        </w:rPr>
      </w:pPr>
      <w:r>
        <w:rPr>
          <w:rFonts w:hint="eastAsia" w:ascii="宋体" w:hAnsi="宋体" w:cs="宋体"/>
        </w:rPr>
        <w:t>（</w:t>
      </w:r>
      <w:r>
        <w:rPr>
          <w:rFonts w:hint="eastAsia" w:ascii="宋体" w:hAnsi="宋体" w:cs="宋体"/>
          <w:color w:val="000000"/>
          <w:kern w:val="0"/>
          <w:sz w:val="24"/>
        </w:rPr>
        <w:t>5）对于评分细则提供相关证明材料………………………………………………（页码）</w:t>
      </w:r>
      <w:r>
        <w:rPr>
          <w:rFonts w:hint="eastAsia" w:ascii="宋体" w:hAnsi="宋体" w:cs="宋体"/>
          <w:color w:val="000000"/>
          <w:sz w:val="24"/>
        </w:rPr>
        <w:t>注：以上目录是编制投标技术文件的基本格式要求，各投标人可根据自身情况进一步细化。</w:t>
      </w:r>
    </w:p>
    <w:p>
      <w:pPr>
        <w:pStyle w:val="7"/>
        <w:snapToGrid w:val="0"/>
        <w:spacing w:line="600" w:lineRule="exact"/>
        <w:ind w:firstLine="480"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color w:val="000000"/>
          <w:sz w:val="24"/>
          <w:szCs w:val="24"/>
        </w:rPr>
        <w:br w:type="page"/>
      </w:r>
      <w:r>
        <w:rPr>
          <w:rFonts w:hint="eastAsia" w:ascii="宋体" w:hAnsi="宋体" w:eastAsia="宋体" w:cs="宋体"/>
          <w:b/>
          <w:color w:val="000000"/>
          <w:sz w:val="28"/>
          <w:szCs w:val="28"/>
          <w:lang w:val="zh-CN"/>
        </w:rPr>
        <w:t>一、法定代表人授权委托书</w:t>
      </w:r>
    </w:p>
    <w:p>
      <w:pPr>
        <w:shd w:val="clear" w:color="auto" w:fill="FFFFFF"/>
        <w:snapToGrid w:val="0"/>
        <w:spacing w:line="600" w:lineRule="exact"/>
        <w:rPr>
          <w:rFonts w:hint="eastAsia" w:ascii="宋体" w:hAnsi="宋体" w:eastAsia="宋体" w:cs="宋体"/>
          <w:color w:val="000000"/>
          <w:sz w:val="24"/>
          <w:lang w:eastAsia="zh-CN"/>
        </w:rPr>
      </w:pPr>
      <w:r>
        <w:rPr>
          <w:rFonts w:hint="eastAsia" w:ascii="宋体" w:hAnsi="宋体" w:cs="宋体"/>
          <w:color w:val="000000"/>
          <w:sz w:val="24"/>
          <w:lang w:eastAsia="zh-CN"/>
        </w:rPr>
        <w:t>杭州市余杭区瓶窑镇人民政府</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浙江文华建设项目管理有限公司</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s="宋体"/>
          <w:color w:val="000000"/>
          <w:sz w:val="24"/>
          <w:u w:val="single"/>
          <w:lang w:eastAsia="zh-CN"/>
        </w:rPr>
        <w:t>瓶窑镇劳务派遣用工单位采购项目</w:t>
      </w:r>
      <w:r>
        <w:rPr>
          <w:rFonts w:hint="eastAsia" w:ascii="宋体" w:hAnsi="宋体" w:cs="宋体"/>
          <w:color w:val="000000"/>
          <w:sz w:val="24"/>
        </w:rPr>
        <w:t>(编号：  )政府采购投标的一切事项，若中标则全权代表本公司签订相关合同，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600" w:lineRule="exact"/>
        <w:rPr>
          <w:rFonts w:hint="eastAsia" w:ascii="宋体" w:hAnsi="宋体" w:cs="宋体"/>
          <w:color w:val="000000"/>
          <w:kern w:val="0"/>
          <w:sz w:val="24"/>
        </w:rPr>
      </w:pP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shd w:val="clear" w:color="auto" w:fill="FFFFFF"/>
        <w:snapToGrid w:val="0"/>
        <w:spacing w:line="600" w:lineRule="exact"/>
        <w:ind w:firstLine="482" w:firstLineChars="200"/>
        <w:rPr>
          <w:rFonts w:hint="eastAsia" w:ascii="宋体" w:hAnsi="宋体" w:cs="宋体"/>
          <w:b/>
          <w:bCs/>
          <w:color w:val="000000"/>
          <w:kern w:val="0"/>
          <w:sz w:val="24"/>
          <w:lang w:val="zh-CN"/>
        </w:rPr>
      </w:pPr>
    </w:p>
    <w:p>
      <w:pPr>
        <w:pStyle w:val="7"/>
        <w:snapToGrid w:val="0"/>
        <w:spacing w:line="600" w:lineRule="exact"/>
        <w:ind w:firstLine="482" w:firstLineChars="200"/>
        <w:jc w:val="center"/>
        <w:outlineLvl w:val="2"/>
        <w:rPr>
          <w:rFonts w:hint="eastAsia" w:ascii="宋体" w:hAnsi="宋体" w:eastAsia="宋体" w:cs="宋体"/>
          <w:b/>
          <w:color w:val="000000"/>
          <w:sz w:val="24"/>
          <w:szCs w:val="24"/>
          <w:lang w:val="zh-CN"/>
        </w:rPr>
        <w:sectPr>
          <w:pgSz w:w="11906" w:h="16838"/>
          <w:pgMar w:top="993" w:right="1474" w:bottom="1134" w:left="1474" w:header="851" w:footer="641" w:gutter="0"/>
          <w:pgNumType w:fmt="decimal"/>
          <w:cols w:space="720" w:num="1"/>
          <w:docGrid w:type="lines" w:linePitch="315" w:charSpace="0"/>
        </w:sectPr>
      </w:pPr>
    </w:p>
    <w:p>
      <w:pPr>
        <w:pStyle w:val="7"/>
        <w:snapToGrid w:val="0"/>
        <w:spacing w:line="600" w:lineRule="exact"/>
        <w:ind w:firstLine="562" w:firstLineChars="200"/>
        <w:outlineLvl w:val="2"/>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二、法定代表人及授权代表人的身份证 (复印件加盖公章)</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pStyle w:val="6"/>
        <w:ind w:firstLine="0"/>
        <w:rPr>
          <w:rFonts w:hint="eastAsia" w:ascii="宋体" w:hAnsi="宋体" w:eastAsia="宋体" w:cs="宋体"/>
          <w:b/>
          <w:color w:val="000000"/>
          <w:sz w:val="24"/>
          <w:szCs w:val="24"/>
        </w:rPr>
      </w:pPr>
    </w:p>
    <w:p>
      <w:pPr>
        <w:pStyle w:val="6"/>
        <w:rPr>
          <w:rFonts w:hint="eastAsia" w:ascii="宋体" w:hAnsi="宋体" w:eastAsia="宋体" w:cs="宋体"/>
          <w:b/>
          <w:color w:val="000000"/>
          <w:sz w:val="24"/>
          <w:szCs w:val="24"/>
        </w:rPr>
      </w:pPr>
    </w:p>
    <w:p>
      <w:pPr>
        <w:snapToGrid w:val="0"/>
        <w:spacing w:line="600" w:lineRule="exact"/>
        <w:jc w:val="center"/>
        <w:outlineLvl w:val="2"/>
        <w:rPr>
          <w:rFonts w:hint="eastAsia" w:ascii="宋体" w:hAnsi="宋体" w:cs="宋体"/>
          <w:b/>
          <w:color w:val="000000"/>
          <w:sz w:val="28"/>
          <w:szCs w:val="28"/>
          <w:lang w:val="zh-CN"/>
        </w:rPr>
      </w:pPr>
      <w:r>
        <w:rPr>
          <w:rFonts w:hint="eastAsia" w:ascii="宋体" w:hAnsi="宋体" w:cs="宋体"/>
          <w:b/>
          <w:color w:val="000000"/>
          <w:sz w:val="28"/>
          <w:szCs w:val="28"/>
        </w:rPr>
        <w:t>三、</w:t>
      </w:r>
      <w:r>
        <w:rPr>
          <w:rFonts w:hint="eastAsia" w:ascii="宋体" w:hAnsi="宋体" w:cs="宋体"/>
          <w:b/>
          <w:color w:val="000000"/>
          <w:sz w:val="28"/>
          <w:szCs w:val="28"/>
          <w:lang w:val="zh-CN"/>
        </w:rPr>
        <w:t>技术偏离表</w:t>
      </w:r>
    </w:p>
    <w:p>
      <w:pPr>
        <w:autoSpaceDE w:val="0"/>
        <w:autoSpaceDN w:val="0"/>
        <w:adjustRightInd w:val="0"/>
        <w:spacing w:line="440" w:lineRule="exact"/>
        <w:ind w:firstLine="361" w:firstLineChars="150"/>
        <w:rPr>
          <w:rFonts w:hint="eastAsia" w:ascii="宋体" w:hAnsi="宋体" w:cs="宋体"/>
          <w:b/>
          <w:kern w:val="0"/>
          <w:sz w:val="24"/>
        </w:rPr>
      </w:pPr>
      <w:r>
        <w:rPr>
          <w:rFonts w:hint="eastAsia" w:ascii="宋体" w:hAnsi="宋体" w:cs="宋体"/>
          <w:b/>
          <w:kern w:val="0"/>
          <w:sz w:val="24"/>
        </w:rPr>
        <w:t xml:space="preserve">项目编号：  </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jc w:val="center"/>
              <w:rPr>
                <w:rFonts w:hint="eastAsia" w:ascii="宋体" w:hAnsi="宋体" w:cs="宋体"/>
                <w:b/>
                <w:sz w:val="24"/>
              </w:rPr>
            </w:pPr>
            <w:r>
              <w:rPr>
                <w:rFonts w:hint="eastAsia" w:ascii="宋体" w:hAnsi="宋体" w:cs="宋体"/>
                <w:b/>
                <w:sz w:val="24"/>
              </w:rPr>
              <w:t>序号</w:t>
            </w:r>
          </w:p>
        </w:tc>
        <w:tc>
          <w:tcPr>
            <w:tcW w:w="1855" w:type="dxa"/>
            <w:tcBorders>
              <w:bottom w:val="single" w:color="auto" w:sz="4" w:space="0"/>
            </w:tcBorders>
            <w:vAlign w:val="center"/>
          </w:tcPr>
          <w:p>
            <w:pPr>
              <w:jc w:val="center"/>
              <w:rPr>
                <w:rFonts w:hint="eastAsia" w:ascii="宋体" w:hAnsi="宋体" w:cs="宋体"/>
                <w:b/>
                <w:sz w:val="24"/>
              </w:rPr>
            </w:pPr>
            <w:r>
              <w:rPr>
                <w:rFonts w:hint="eastAsia" w:ascii="宋体" w:hAnsi="宋体" w:cs="宋体"/>
                <w:b/>
                <w:sz w:val="24"/>
              </w:rPr>
              <w:t>内  容</w:t>
            </w:r>
          </w:p>
        </w:tc>
        <w:tc>
          <w:tcPr>
            <w:tcW w:w="1957" w:type="dxa"/>
            <w:tcBorders>
              <w:bottom w:val="single" w:color="auto" w:sz="4" w:space="0"/>
            </w:tcBorders>
            <w:vAlign w:val="center"/>
          </w:tcPr>
          <w:p>
            <w:pPr>
              <w:jc w:val="center"/>
              <w:rPr>
                <w:rFonts w:hint="eastAsia" w:ascii="宋体" w:hAnsi="宋体" w:cs="宋体"/>
                <w:b/>
                <w:sz w:val="24"/>
              </w:rPr>
            </w:pPr>
            <w:r>
              <w:rPr>
                <w:rFonts w:hint="eastAsia" w:ascii="宋体" w:hAnsi="宋体" w:cs="宋体"/>
                <w:b/>
                <w:sz w:val="24"/>
              </w:rPr>
              <w:t>招标文件</w:t>
            </w:r>
          </w:p>
          <w:p>
            <w:pPr>
              <w:jc w:val="center"/>
              <w:rPr>
                <w:rFonts w:hint="eastAsia" w:ascii="宋体" w:hAnsi="宋体" w:cs="宋体"/>
                <w:b/>
                <w:sz w:val="24"/>
              </w:rPr>
            </w:pPr>
            <w:r>
              <w:rPr>
                <w:rFonts w:hint="eastAsia" w:ascii="宋体" w:hAnsi="宋体" w:cs="宋体"/>
                <w:b/>
                <w:sz w:val="24"/>
              </w:rPr>
              <w:t>规范要求</w:t>
            </w:r>
          </w:p>
        </w:tc>
        <w:tc>
          <w:tcPr>
            <w:tcW w:w="1620" w:type="dxa"/>
            <w:tcBorders>
              <w:bottom w:val="single" w:color="auto" w:sz="4" w:space="0"/>
            </w:tcBorders>
            <w:vAlign w:val="center"/>
          </w:tcPr>
          <w:p>
            <w:pPr>
              <w:jc w:val="center"/>
              <w:rPr>
                <w:rFonts w:hint="eastAsia" w:ascii="宋体" w:hAnsi="宋体" w:cs="宋体"/>
                <w:b/>
                <w:sz w:val="24"/>
              </w:rPr>
            </w:pPr>
            <w:r>
              <w:rPr>
                <w:rFonts w:hint="eastAsia" w:ascii="宋体" w:hAnsi="宋体" w:cs="宋体"/>
                <w:b/>
                <w:sz w:val="24"/>
              </w:rPr>
              <w:t>投标文件</w:t>
            </w:r>
          </w:p>
          <w:p>
            <w:pPr>
              <w:jc w:val="center"/>
              <w:rPr>
                <w:rFonts w:hint="eastAsia" w:ascii="宋体" w:hAnsi="宋体" w:cs="宋体"/>
                <w:b/>
                <w:sz w:val="24"/>
              </w:rPr>
            </w:pPr>
            <w:r>
              <w:rPr>
                <w:rFonts w:hint="eastAsia" w:ascii="宋体" w:hAnsi="宋体" w:cs="宋体"/>
                <w:b/>
                <w:sz w:val="24"/>
              </w:rPr>
              <w:t>对应规范</w:t>
            </w:r>
          </w:p>
        </w:tc>
        <w:tc>
          <w:tcPr>
            <w:tcW w:w="2524" w:type="dxa"/>
            <w:tcBorders>
              <w:bottom w:val="single" w:color="auto" w:sz="4" w:space="0"/>
            </w:tcBorders>
            <w:vAlign w:val="center"/>
          </w:tcPr>
          <w:p>
            <w:pPr>
              <w:jc w:val="center"/>
              <w:rPr>
                <w:rFonts w:hint="eastAsia" w:ascii="宋体" w:hAnsi="宋体" w:cs="宋体"/>
                <w:b/>
                <w:sz w:val="24"/>
              </w:rPr>
            </w:pPr>
            <w:r>
              <w:rPr>
                <w:rFonts w:hint="eastAsia" w:ascii="宋体" w:hAnsi="宋体" w:cs="宋体"/>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top"/>
          </w:tcPr>
          <w:p>
            <w:pPr>
              <w:spacing w:line="360" w:lineRule="auto"/>
              <w:jc w:val="center"/>
              <w:rPr>
                <w:rFonts w:hint="eastAsia" w:ascii="宋体" w:hAnsi="宋体" w:cs="宋体"/>
                <w:sz w:val="24"/>
              </w:rPr>
            </w:pPr>
          </w:p>
        </w:tc>
        <w:tc>
          <w:tcPr>
            <w:tcW w:w="1855" w:type="dxa"/>
            <w:vAlign w:val="top"/>
          </w:tcPr>
          <w:p>
            <w:pPr>
              <w:spacing w:line="360" w:lineRule="auto"/>
              <w:rPr>
                <w:rFonts w:hint="eastAsia" w:ascii="宋体" w:hAnsi="宋体" w:cs="宋体"/>
                <w:sz w:val="24"/>
              </w:rPr>
            </w:pPr>
          </w:p>
        </w:tc>
        <w:tc>
          <w:tcPr>
            <w:tcW w:w="1957" w:type="dxa"/>
            <w:vAlign w:val="top"/>
          </w:tcPr>
          <w:p>
            <w:pPr>
              <w:spacing w:line="360" w:lineRule="auto"/>
              <w:rPr>
                <w:rFonts w:hint="eastAsia" w:ascii="宋体" w:hAnsi="宋体" w:cs="宋体"/>
                <w:sz w:val="24"/>
              </w:rPr>
            </w:pPr>
          </w:p>
        </w:tc>
        <w:tc>
          <w:tcPr>
            <w:tcW w:w="1620" w:type="dxa"/>
            <w:vAlign w:val="top"/>
          </w:tcPr>
          <w:p>
            <w:pPr>
              <w:spacing w:line="360" w:lineRule="auto"/>
              <w:rPr>
                <w:rFonts w:hint="eastAsia" w:ascii="宋体" w:hAnsi="宋体" w:cs="宋体"/>
                <w:sz w:val="24"/>
              </w:rPr>
            </w:pPr>
          </w:p>
        </w:tc>
        <w:tc>
          <w:tcPr>
            <w:tcW w:w="2524" w:type="dxa"/>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top"/>
          </w:tcPr>
          <w:p>
            <w:pPr>
              <w:spacing w:line="360" w:lineRule="auto"/>
              <w:rPr>
                <w:rFonts w:hint="eastAsia" w:ascii="宋体" w:hAnsi="宋体" w:cs="宋体"/>
                <w:sz w:val="24"/>
              </w:rPr>
            </w:pPr>
          </w:p>
        </w:tc>
        <w:tc>
          <w:tcPr>
            <w:tcW w:w="1855" w:type="dxa"/>
            <w:vAlign w:val="top"/>
          </w:tcPr>
          <w:p>
            <w:pPr>
              <w:spacing w:line="360" w:lineRule="auto"/>
              <w:rPr>
                <w:rFonts w:hint="eastAsia" w:ascii="宋体" w:hAnsi="宋体" w:cs="宋体"/>
                <w:sz w:val="24"/>
              </w:rPr>
            </w:pPr>
          </w:p>
        </w:tc>
        <w:tc>
          <w:tcPr>
            <w:tcW w:w="1957" w:type="dxa"/>
            <w:vAlign w:val="top"/>
          </w:tcPr>
          <w:p>
            <w:pPr>
              <w:spacing w:line="360" w:lineRule="auto"/>
              <w:rPr>
                <w:rFonts w:hint="eastAsia" w:ascii="宋体" w:hAnsi="宋体" w:cs="宋体"/>
                <w:sz w:val="24"/>
              </w:rPr>
            </w:pPr>
          </w:p>
        </w:tc>
        <w:tc>
          <w:tcPr>
            <w:tcW w:w="1620" w:type="dxa"/>
            <w:vAlign w:val="top"/>
          </w:tcPr>
          <w:p>
            <w:pPr>
              <w:spacing w:line="360" w:lineRule="auto"/>
              <w:rPr>
                <w:rFonts w:hint="eastAsia" w:ascii="宋体" w:hAnsi="宋体" w:cs="宋体"/>
                <w:sz w:val="24"/>
              </w:rPr>
            </w:pPr>
          </w:p>
        </w:tc>
        <w:tc>
          <w:tcPr>
            <w:tcW w:w="2524" w:type="dxa"/>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top"/>
          </w:tcPr>
          <w:p>
            <w:pPr>
              <w:spacing w:line="360" w:lineRule="auto"/>
              <w:rPr>
                <w:rFonts w:hint="eastAsia" w:ascii="宋体" w:hAnsi="宋体" w:cs="宋体"/>
                <w:sz w:val="24"/>
              </w:rPr>
            </w:pPr>
          </w:p>
        </w:tc>
        <w:tc>
          <w:tcPr>
            <w:tcW w:w="1855" w:type="dxa"/>
            <w:vAlign w:val="top"/>
          </w:tcPr>
          <w:p>
            <w:pPr>
              <w:spacing w:line="360" w:lineRule="auto"/>
              <w:rPr>
                <w:rFonts w:hint="eastAsia" w:ascii="宋体" w:hAnsi="宋体" w:cs="宋体"/>
                <w:sz w:val="24"/>
              </w:rPr>
            </w:pPr>
          </w:p>
        </w:tc>
        <w:tc>
          <w:tcPr>
            <w:tcW w:w="1957" w:type="dxa"/>
            <w:vAlign w:val="top"/>
          </w:tcPr>
          <w:p>
            <w:pPr>
              <w:spacing w:line="360" w:lineRule="auto"/>
              <w:rPr>
                <w:rFonts w:hint="eastAsia" w:ascii="宋体" w:hAnsi="宋体" w:cs="宋体"/>
                <w:sz w:val="24"/>
              </w:rPr>
            </w:pPr>
          </w:p>
        </w:tc>
        <w:tc>
          <w:tcPr>
            <w:tcW w:w="1620" w:type="dxa"/>
            <w:vAlign w:val="top"/>
          </w:tcPr>
          <w:p>
            <w:pPr>
              <w:spacing w:line="360" w:lineRule="auto"/>
              <w:rPr>
                <w:rFonts w:hint="eastAsia" w:ascii="宋体" w:hAnsi="宋体" w:cs="宋体"/>
                <w:sz w:val="24"/>
              </w:rPr>
            </w:pPr>
          </w:p>
        </w:tc>
        <w:tc>
          <w:tcPr>
            <w:tcW w:w="2524" w:type="dxa"/>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top"/>
          </w:tcPr>
          <w:p>
            <w:pPr>
              <w:spacing w:line="360" w:lineRule="auto"/>
              <w:rPr>
                <w:rFonts w:hint="eastAsia" w:ascii="宋体" w:hAnsi="宋体" w:cs="宋体"/>
                <w:sz w:val="24"/>
              </w:rPr>
            </w:pPr>
          </w:p>
        </w:tc>
        <w:tc>
          <w:tcPr>
            <w:tcW w:w="1855" w:type="dxa"/>
            <w:vAlign w:val="top"/>
          </w:tcPr>
          <w:p>
            <w:pPr>
              <w:spacing w:line="360" w:lineRule="auto"/>
              <w:rPr>
                <w:rFonts w:hint="eastAsia" w:ascii="宋体" w:hAnsi="宋体" w:cs="宋体"/>
                <w:sz w:val="24"/>
              </w:rPr>
            </w:pPr>
          </w:p>
        </w:tc>
        <w:tc>
          <w:tcPr>
            <w:tcW w:w="1957" w:type="dxa"/>
            <w:vAlign w:val="top"/>
          </w:tcPr>
          <w:p>
            <w:pPr>
              <w:spacing w:line="360" w:lineRule="auto"/>
              <w:rPr>
                <w:rFonts w:hint="eastAsia" w:ascii="宋体" w:hAnsi="宋体" w:cs="宋体"/>
                <w:sz w:val="24"/>
              </w:rPr>
            </w:pPr>
          </w:p>
        </w:tc>
        <w:tc>
          <w:tcPr>
            <w:tcW w:w="1620" w:type="dxa"/>
            <w:vAlign w:val="top"/>
          </w:tcPr>
          <w:p>
            <w:pPr>
              <w:spacing w:line="360" w:lineRule="auto"/>
              <w:rPr>
                <w:rFonts w:hint="eastAsia" w:ascii="宋体" w:hAnsi="宋体" w:cs="宋体"/>
                <w:sz w:val="24"/>
              </w:rPr>
            </w:pPr>
          </w:p>
        </w:tc>
        <w:tc>
          <w:tcPr>
            <w:tcW w:w="2524" w:type="dxa"/>
            <w:vAlign w:val="top"/>
          </w:tcPr>
          <w:p>
            <w:pPr>
              <w:spacing w:line="360" w:lineRule="auto"/>
              <w:rPr>
                <w:rFonts w:hint="eastAsia" w:ascii="宋体" w:hAnsi="宋体" w:cs="宋体"/>
                <w:sz w:val="24"/>
              </w:rPr>
            </w:pPr>
          </w:p>
        </w:tc>
      </w:tr>
    </w:tbl>
    <w:p>
      <w:pPr>
        <w:autoSpaceDE w:val="0"/>
        <w:autoSpaceDN w:val="0"/>
        <w:adjustRightInd w:val="0"/>
        <w:spacing w:line="440" w:lineRule="exact"/>
        <w:rPr>
          <w:rFonts w:hint="eastAsia" w:ascii="宋体" w:hAnsi="宋体" w:cs="宋体"/>
          <w:kern w:val="0"/>
          <w:sz w:val="24"/>
        </w:rPr>
      </w:pPr>
      <w:r>
        <w:rPr>
          <w:rFonts w:hint="eastAsia" w:ascii="宋体" w:hAnsi="宋体" w:cs="宋体"/>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cs="宋体"/>
          <w:color w:val="000000"/>
          <w:sz w:val="24"/>
        </w:rPr>
      </w:pPr>
      <w:r>
        <w:rPr>
          <w:rFonts w:hint="eastAsia" w:ascii="宋体" w:hAnsi="宋体" w:cs="宋体"/>
          <w:kern w:val="0"/>
          <w:sz w:val="24"/>
          <w:lang w:val="zh-CN"/>
        </w:rPr>
        <w:t xml:space="preserve">        </w:t>
      </w:r>
    </w:p>
    <w:p>
      <w:pPr>
        <w:snapToGrid w:val="0"/>
        <w:spacing w:line="600" w:lineRule="exact"/>
        <w:ind w:firstLine="240" w:firstLineChars="100"/>
        <w:rPr>
          <w:rFonts w:hint="eastAsia" w:ascii="宋体" w:hAnsi="宋体" w:cs="宋体"/>
          <w:color w:val="000000"/>
          <w:sz w:val="24"/>
        </w:rPr>
      </w:pPr>
    </w:p>
    <w:p>
      <w:pPr>
        <w:autoSpaceDE w:val="0"/>
        <w:autoSpaceDN w:val="0"/>
        <w:snapToGrid w:val="0"/>
        <w:spacing w:line="600" w:lineRule="exact"/>
        <w:ind w:firstLine="5160" w:firstLineChars="2150"/>
        <w:rPr>
          <w:rFonts w:hint="eastAsia" w:ascii="宋体" w:hAnsi="宋体" w:cs="宋体"/>
          <w:color w:val="000000"/>
          <w:kern w:val="0"/>
          <w:sz w:val="24"/>
          <w:lang w:val="zh-CN"/>
        </w:rPr>
      </w:pPr>
    </w:p>
    <w:p>
      <w:pPr>
        <w:autoSpaceDE w:val="0"/>
        <w:autoSpaceDN w:val="0"/>
        <w:snapToGrid w:val="0"/>
        <w:spacing w:line="6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6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pStyle w:val="14"/>
        <w:ind w:firstLine="480"/>
        <w:rPr>
          <w:rFonts w:hint="eastAsia" w:ascii="宋体" w:hAnsi="宋体" w:cs="宋体"/>
          <w:color w:val="000000"/>
          <w:kern w:val="0"/>
          <w:sz w:val="24"/>
          <w:lang w:val="zh-CN"/>
        </w:rPr>
      </w:pPr>
      <w:r>
        <w:rPr>
          <w:rFonts w:hint="eastAsia" w:ascii="宋体" w:hAnsi="宋体" w:cs="宋体"/>
          <w:color w:val="000000"/>
          <w:kern w:val="0"/>
          <w:sz w:val="24"/>
          <w:szCs w:val="24"/>
          <w:lang w:val="zh-CN"/>
        </w:rPr>
        <w:t>日期：   年  月   日</w:t>
      </w:r>
      <w:bookmarkEnd w:id="75"/>
      <w:bookmarkEnd w:id="76"/>
      <w:bookmarkEnd w:id="77"/>
      <w:bookmarkEnd w:id="78"/>
      <w:bookmarkStart w:id="81" w:name="_Toc233618989"/>
    </w:p>
    <w:p>
      <w:pPr>
        <w:snapToGrid w:val="0"/>
        <w:spacing w:line="600" w:lineRule="exact"/>
        <w:jc w:val="center"/>
        <w:outlineLvl w:val="2"/>
        <w:rPr>
          <w:rFonts w:hint="eastAsia" w:ascii="宋体" w:hAnsi="宋体" w:cs="宋体"/>
          <w:b/>
          <w:color w:val="000000"/>
          <w:sz w:val="28"/>
          <w:szCs w:val="28"/>
        </w:rPr>
      </w:pPr>
    </w:p>
    <w:p>
      <w:pPr>
        <w:snapToGrid w:val="0"/>
        <w:spacing w:line="600" w:lineRule="exact"/>
        <w:jc w:val="center"/>
        <w:outlineLvl w:val="2"/>
        <w:rPr>
          <w:rFonts w:hint="eastAsia" w:ascii="宋体" w:hAnsi="宋体" w:cs="宋体"/>
          <w:b/>
          <w:color w:val="000000"/>
          <w:sz w:val="28"/>
          <w:szCs w:val="28"/>
        </w:rPr>
      </w:pPr>
    </w:p>
    <w:p>
      <w:pPr>
        <w:snapToGrid w:val="0"/>
        <w:spacing w:line="600" w:lineRule="exact"/>
        <w:jc w:val="center"/>
        <w:outlineLvl w:val="2"/>
        <w:rPr>
          <w:rFonts w:hint="eastAsia" w:ascii="宋体" w:hAnsi="宋体" w:cs="宋体"/>
          <w:b/>
          <w:color w:val="000000"/>
          <w:sz w:val="28"/>
          <w:szCs w:val="28"/>
        </w:rPr>
      </w:pPr>
    </w:p>
    <w:p>
      <w:pPr>
        <w:snapToGrid w:val="0"/>
        <w:spacing w:line="600" w:lineRule="exact"/>
        <w:jc w:val="center"/>
        <w:outlineLvl w:val="2"/>
        <w:rPr>
          <w:rFonts w:hint="eastAsia" w:ascii="宋体" w:hAnsi="宋体" w:cs="宋体"/>
          <w:b/>
          <w:color w:val="000000"/>
          <w:sz w:val="28"/>
          <w:szCs w:val="28"/>
        </w:rPr>
      </w:pPr>
    </w:p>
    <w:p>
      <w:pPr>
        <w:snapToGrid w:val="0"/>
        <w:spacing w:line="600" w:lineRule="exact"/>
        <w:jc w:val="center"/>
        <w:outlineLvl w:val="2"/>
        <w:rPr>
          <w:rFonts w:hint="eastAsia" w:ascii="宋体" w:hAnsi="宋体" w:cs="宋体"/>
          <w:b/>
          <w:color w:val="000000"/>
          <w:sz w:val="28"/>
          <w:szCs w:val="28"/>
        </w:rPr>
      </w:pPr>
    </w:p>
    <w:p>
      <w:pPr>
        <w:snapToGrid w:val="0"/>
        <w:spacing w:line="600" w:lineRule="exact"/>
        <w:jc w:val="center"/>
        <w:outlineLvl w:val="2"/>
        <w:rPr>
          <w:rFonts w:hint="eastAsia" w:ascii="宋体" w:hAnsi="宋体" w:cs="宋体"/>
          <w:b/>
          <w:color w:val="000000"/>
          <w:sz w:val="28"/>
          <w:szCs w:val="28"/>
        </w:rPr>
      </w:pPr>
    </w:p>
    <w:p>
      <w:pPr>
        <w:snapToGrid w:val="0"/>
        <w:spacing w:line="600" w:lineRule="exact"/>
        <w:outlineLvl w:val="2"/>
        <w:rPr>
          <w:rFonts w:hint="eastAsia" w:ascii="宋体" w:hAnsi="宋体" w:cs="宋体"/>
          <w:b/>
          <w:color w:val="000000"/>
          <w:sz w:val="28"/>
          <w:szCs w:val="28"/>
        </w:rPr>
      </w:pPr>
    </w:p>
    <w:p>
      <w:pPr>
        <w:snapToGrid w:val="0"/>
        <w:spacing w:line="600" w:lineRule="exact"/>
        <w:jc w:val="center"/>
        <w:outlineLvl w:val="2"/>
        <w:rPr>
          <w:rFonts w:hint="eastAsia" w:ascii="宋体" w:hAnsi="宋体" w:cs="宋体"/>
          <w:b/>
          <w:color w:val="000000"/>
          <w:sz w:val="28"/>
          <w:szCs w:val="28"/>
        </w:rPr>
      </w:pPr>
    </w:p>
    <w:p>
      <w:pPr>
        <w:snapToGrid w:val="0"/>
        <w:spacing w:line="600" w:lineRule="exact"/>
        <w:jc w:val="center"/>
        <w:outlineLvl w:val="2"/>
        <w:rPr>
          <w:rFonts w:hint="eastAsia" w:ascii="宋体" w:hAnsi="宋体" w:cs="宋体"/>
          <w:b/>
          <w:color w:val="000000"/>
          <w:sz w:val="28"/>
          <w:szCs w:val="28"/>
        </w:rPr>
      </w:pPr>
      <w:r>
        <w:rPr>
          <w:rFonts w:hint="eastAsia" w:ascii="宋体" w:hAnsi="宋体" w:cs="宋体"/>
          <w:b/>
          <w:color w:val="000000"/>
          <w:sz w:val="28"/>
          <w:szCs w:val="28"/>
        </w:rPr>
        <w:t>四、采购需求实质性内容响应表</w:t>
      </w:r>
    </w:p>
    <w:p>
      <w:pPr>
        <w:autoSpaceDE w:val="0"/>
        <w:autoSpaceDN w:val="0"/>
        <w:adjustRightInd w:val="0"/>
        <w:spacing w:line="360" w:lineRule="auto"/>
        <w:jc w:val="center"/>
        <w:rPr>
          <w:rFonts w:hint="eastAsia" w:ascii="宋体" w:hAnsi="宋体" w:cs="宋体"/>
          <w:b/>
          <w:kern w:val="0"/>
          <w:sz w:val="32"/>
          <w:szCs w:val="32"/>
        </w:rPr>
      </w:pPr>
    </w:p>
    <w:p>
      <w:pPr>
        <w:autoSpaceDE w:val="0"/>
        <w:autoSpaceDN w:val="0"/>
        <w:adjustRightInd w:val="0"/>
        <w:spacing w:line="360" w:lineRule="auto"/>
        <w:ind w:firstLine="361" w:firstLineChars="150"/>
        <w:rPr>
          <w:rFonts w:hint="eastAsia" w:ascii="宋体" w:hAnsi="宋体" w:cs="宋体"/>
          <w:b/>
          <w:kern w:val="0"/>
          <w:sz w:val="24"/>
        </w:rPr>
      </w:pPr>
      <w:r>
        <w:rPr>
          <w:rFonts w:hint="eastAsia" w:ascii="宋体" w:hAnsi="宋体" w:cs="宋体"/>
          <w:b/>
          <w:kern w:val="0"/>
          <w:sz w:val="24"/>
        </w:rPr>
        <w:t xml:space="preserve">项目编号： </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sz w:val="24"/>
              </w:rPr>
            </w:pPr>
            <w:r>
              <w:rPr>
                <w:rFonts w:hint="eastAsia" w:ascii="宋体" w:hAnsi="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3</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4</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5</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 w:val="24"/>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 w:val="24"/>
              </w:rPr>
            </w:pPr>
          </w:p>
        </w:tc>
      </w:tr>
    </w:tbl>
    <w:p>
      <w:pPr>
        <w:adjustRightInd w:val="0"/>
        <w:snapToGrid w:val="0"/>
        <w:spacing w:line="500" w:lineRule="exact"/>
        <w:rPr>
          <w:rFonts w:hint="eastAsia" w:ascii="宋体" w:hAnsi="宋体" w:cs="宋体"/>
          <w:color w:val="000000"/>
          <w:kern w:val="0"/>
          <w:sz w:val="24"/>
        </w:rPr>
      </w:pPr>
      <w:r>
        <w:rPr>
          <w:rFonts w:hint="eastAsia" w:ascii="宋体" w:hAnsi="宋体" w:cs="宋体"/>
          <w:color w:val="000000"/>
          <w:kern w:val="0"/>
          <w:sz w:val="24"/>
        </w:rPr>
        <w:t>填表说明：</w:t>
      </w:r>
    </w:p>
    <w:p>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color w:val="000000"/>
          <w:kern w:val="0"/>
          <w:sz w:val="24"/>
        </w:rPr>
        <w:t>1、</w:t>
      </w:r>
      <w:r>
        <w:rPr>
          <w:rFonts w:hint="eastAsia" w:ascii="宋体" w:hAnsi="宋体" w:cs="宋体"/>
          <w:kern w:val="0"/>
          <w:sz w:val="24"/>
          <w:lang w:val="zh-CN"/>
        </w:rPr>
        <w:t>“实质性条款”详见“第三部分 采购需求”中带“●”条款，本表中所列条款仅供参考；</w:t>
      </w:r>
    </w:p>
    <w:p>
      <w:pPr>
        <w:adjustRightInd w:val="0"/>
        <w:snapToGrid w:val="0"/>
        <w:spacing w:line="500" w:lineRule="exact"/>
        <w:ind w:firstLine="480" w:firstLineChars="200"/>
        <w:rPr>
          <w:rFonts w:hint="eastAsia" w:ascii="宋体" w:hAnsi="宋体" w:cs="宋体"/>
          <w:color w:val="000000"/>
          <w:kern w:val="0"/>
          <w:sz w:val="24"/>
        </w:rPr>
      </w:pPr>
      <w:r>
        <w:rPr>
          <w:rFonts w:hint="eastAsia" w:ascii="宋体" w:hAnsi="宋体" w:cs="宋体"/>
          <w:kern w:val="0"/>
          <w:sz w:val="24"/>
          <w:lang w:val="zh-CN"/>
        </w:rPr>
        <w:t>2、</w:t>
      </w:r>
      <w:r>
        <w:rPr>
          <w:rFonts w:hint="eastAsia" w:ascii="宋体" w:hAnsi="宋体" w:cs="宋体"/>
          <w:color w:val="000000"/>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color w:val="000000"/>
          <w:kern w:val="0"/>
          <w:sz w:val="24"/>
        </w:rPr>
        <w:t>3、</w:t>
      </w:r>
      <w:r>
        <w:rPr>
          <w:rFonts w:hint="eastAsia" w:ascii="宋体" w:hAnsi="宋体" w:cs="宋体"/>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pPr>
        <w:pStyle w:val="14"/>
        <w:ind w:firstLine="480"/>
        <w:rPr>
          <w:rFonts w:hint="eastAsia" w:ascii="宋体" w:hAnsi="宋体" w:cs="宋体"/>
          <w:color w:val="000000"/>
          <w:kern w:val="0"/>
          <w:sz w:val="24"/>
          <w:lang w:val="zh-CN"/>
        </w:rPr>
      </w:pPr>
      <w:r>
        <w:rPr>
          <w:rFonts w:hint="eastAsia" w:ascii="宋体" w:hAnsi="宋体" w:cs="宋体"/>
          <w:kern w:val="0"/>
          <w:sz w:val="24"/>
          <w:lang w:val="zh-CN"/>
        </w:rPr>
        <w:t xml:space="preserve">                                          日期：20  年  月  日</w:t>
      </w:r>
    </w:p>
    <w:p>
      <w:pPr>
        <w:pageBreakBefore/>
        <w:shd w:val="clear" w:color="auto" w:fill="FFFFFF"/>
        <w:snapToGrid w:val="0"/>
        <w:spacing w:line="360" w:lineRule="auto"/>
        <w:jc w:val="center"/>
        <w:outlineLvl w:val="2"/>
        <w:rPr>
          <w:rFonts w:hint="eastAsia" w:ascii="宋体" w:hAnsi="宋体" w:cs="宋体"/>
          <w:b/>
          <w:bCs/>
          <w:color w:val="000000"/>
          <w:sz w:val="32"/>
          <w:szCs w:val="32"/>
        </w:rPr>
      </w:pPr>
      <w:r>
        <w:rPr>
          <w:rFonts w:hint="eastAsia" w:ascii="宋体" w:hAnsi="宋体" w:cs="宋体"/>
          <w:b/>
          <w:bCs/>
          <w:color w:val="000000"/>
          <w:sz w:val="32"/>
          <w:szCs w:val="32"/>
        </w:rPr>
        <w:t>十一、投标文件封面</w:t>
      </w:r>
    </w:p>
    <w:p>
      <w:pPr>
        <w:shd w:val="clear" w:color="auto" w:fill="FFFFFF"/>
        <w:snapToGrid w:val="0"/>
        <w:spacing w:line="360" w:lineRule="auto"/>
        <w:jc w:val="center"/>
        <w:rPr>
          <w:rFonts w:hint="eastAsia" w:ascii="宋体" w:hAnsi="宋体" w:cs="宋体"/>
          <w:color w:val="000000"/>
          <w:sz w:val="32"/>
          <w:szCs w:val="32"/>
        </w:rPr>
      </w:pPr>
      <w:r>
        <w:rPr>
          <w:rFonts w:hint="eastAsia" w:ascii="宋体" w:hAnsi="宋体" w:cs="宋体"/>
          <w:color w:val="000000"/>
          <w:sz w:val="32"/>
          <w:szCs w:val="32"/>
        </w:rPr>
        <w:t xml:space="preserve">                                              正（副）本</w:t>
      </w:r>
    </w:p>
    <w:p>
      <w:pPr>
        <w:pStyle w:val="27"/>
        <w:spacing w:line="360" w:lineRule="auto"/>
        <w:jc w:val="center"/>
        <w:rPr>
          <w:rFonts w:hint="eastAsia" w:eastAsia="宋体" w:cs="宋体"/>
          <w:sz w:val="44"/>
          <w:szCs w:val="44"/>
          <w:lang w:val="en-US" w:eastAsia="zh-CN"/>
        </w:rPr>
      </w:pPr>
      <w:r>
        <w:rPr>
          <w:rFonts w:hint="eastAsia" w:cs="宋体"/>
          <w:b/>
          <w:spacing w:val="40"/>
          <w:sz w:val="44"/>
          <w:szCs w:val="44"/>
          <w:lang w:eastAsia="zh-CN"/>
        </w:rPr>
        <w:t>瓶窑镇劳务派遣用工单位采购项目</w:t>
      </w:r>
    </w:p>
    <w:p>
      <w:pPr>
        <w:shd w:val="clear" w:color="auto" w:fill="FFFFFF"/>
        <w:snapToGrid w:val="0"/>
        <w:spacing w:line="360" w:lineRule="auto"/>
        <w:rPr>
          <w:rFonts w:hint="eastAsia" w:ascii="宋体" w:hAnsi="宋体" w:cs="宋体"/>
          <w:b/>
          <w:bCs/>
          <w:color w:val="000000"/>
          <w:sz w:val="44"/>
          <w:szCs w:val="44"/>
        </w:rPr>
      </w:pPr>
    </w:p>
    <w:p>
      <w:pPr>
        <w:shd w:val="clear" w:color="auto" w:fill="FFFFFF"/>
        <w:snapToGrid w:val="0"/>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（资格文件/报价文件/商务技术文件）</w:t>
      </w:r>
    </w:p>
    <w:p>
      <w:pPr>
        <w:shd w:val="clear" w:color="auto" w:fill="FFFFFF"/>
        <w:snapToGrid w:val="0"/>
        <w:spacing w:line="360" w:lineRule="auto"/>
        <w:ind w:firstLine="1084" w:firstLineChars="300"/>
        <w:jc w:val="center"/>
        <w:rPr>
          <w:rFonts w:hint="eastAsia" w:ascii="宋体" w:hAnsi="宋体" w:cs="宋体"/>
          <w:b/>
          <w:bCs/>
          <w:color w:val="000000"/>
          <w:sz w:val="44"/>
          <w:szCs w:val="44"/>
        </w:rPr>
      </w:pPr>
      <w:r>
        <w:rPr>
          <w:rFonts w:hint="eastAsia" w:ascii="宋体" w:hAnsi="宋体" w:cs="宋体"/>
          <w:b/>
          <w:bCs/>
          <w:color w:val="000000"/>
          <w:sz w:val="36"/>
          <w:szCs w:val="36"/>
        </w:rPr>
        <w:t xml:space="preserve">项目编号： </w:t>
      </w:r>
    </w:p>
    <w:bookmarkEnd w:id="18"/>
    <w:bookmarkEnd w:id="19"/>
    <w:bookmarkEnd w:id="20"/>
    <w:bookmarkEnd w:id="21"/>
    <w:bookmarkEnd w:id="81"/>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件</w:t>
      </w:r>
    </w:p>
    <w:p>
      <w:pPr>
        <w:snapToGrid w:val="0"/>
        <w:spacing w:line="360" w:lineRule="auto"/>
        <w:jc w:val="center"/>
        <w:rPr>
          <w:rFonts w:hint="eastAsia" w:ascii="宋体" w:hAnsi="宋体" w:cs="宋体"/>
          <w:color w:val="000000"/>
          <w:sz w:val="24"/>
        </w:rPr>
      </w:pPr>
    </w:p>
    <w:p>
      <w:pPr>
        <w:snapToGrid w:val="0"/>
        <w:spacing w:line="360" w:lineRule="auto"/>
        <w:ind w:firstLine="2160" w:firstLineChars="600"/>
        <w:rPr>
          <w:rFonts w:hint="eastAsia" w:ascii="宋体" w:hAnsi="宋体" w:cs="宋体"/>
          <w:color w:val="000000"/>
          <w:sz w:val="36"/>
          <w:szCs w:val="36"/>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36"/>
          <w:szCs w:val="36"/>
        </w:rPr>
        <w:t>年   月   日</w:t>
      </w:r>
    </w:p>
    <w:p>
      <w:pPr>
        <w:spacing w:line="360" w:lineRule="auto"/>
        <w:rPr>
          <w:rFonts w:hint="eastAsia" w:ascii="宋体" w:hAnsi="宋体" w:cs="宋体"/>
          <w:color w:val="000000"/>
        </w:rPr>
      </w:pPr>
    </w:p>
    <w:p>
      <w:pPr>
        <w:pageBreakBefore/>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政府采购支持中小企业信用融资相关事项通知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一、适用对象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在浙江政府采购网注册入库，并取得杭州市政府采购合同的杭州市内中小企业供应商。</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二、相关信息获取方式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请登陆杭州市政府采购网“中小企业信用融资”模块，查看信用融资政策文件及各相关银行服务方案。</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三、申请方式和步骤</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（一）“云采贷”融资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1、供应商先与银行对接，办理融资前期手续；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2、供应商中标后，登陆“中小企业信用融资”模块测算授信额度，并向银行发出融资申请；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3、银行线上审批通过后，办理放贷手续。</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（二）一般融资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1、供应商先与银行对接，办理融资前期手续；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2、供应商中标后，登陆杭州市政府采购网“中小企业信用融资”模块，向相关合作银行发出融资申请；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3、银行在“中小企业信用融资”模块受理申请；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4、银行、供应商线下办理审批、放贷事宜。</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四、注意事项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1、供应商需确保政府采购合同的收款银行与融资银行一致。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3、技术服务热线：87210880；如有业务问题可与各合作银行联系。</w:t>
      </w:r>
    </w:p>
    <w:p>
      <w:pPr>
        <w:snapToGrid w:val="0"/>
        <w:spacing w:line="360" w:lineRule="auto"/>
        <w:rPr>
          <w:rFonts w:hint="eastAsia" w:ascii="宋体" w:hAnsi="宋体" w:cs="宋体"/>
          <w:color w:val="000000"/>
        </w:rPr>
      </w:pPr>
    </w:p>
    <w:p/>
    <w:sectPr>
      <w:headerReference r:id="rId4" w:type="default"/>
      <w:footerReference r:id="rId5" w:type="default"/>
      <w:footerReference r:id="rId6" w:type="even"/>
      <w:pgSz w:w="11906" w:h="16838"/>
      <w:pgMar w:top="993" w:right="1474" w:bottom="1134" w:left="1474" w:header="851" w:footer="641"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auto"/>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auto"/>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 w:cs="Times New Roman"/>
        <w:kern w:val="2"/>
        <w:sz w:val="18"/>
        <w:szCs w:val="28"/>
        <w:lang w:val="en-US" w:eastAsia="zh-CN" w:bidi="ar-SA"/>
      </w:rPr>
      <w:pict>
        <v:rect id="文本框 4"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 w:cs="Times New Roman"/>
        <w:kern w:val="2"/>
        <w:sz w:val="18"/>
        <w:szCs w:val="28"/>
        <w:lang w:val="en-US" w:eastAsia="zh-CN" w:bidi="ar-SA"/>
      </w:rPr>
      <w:pict>
        <v:rect id="文本框 1" o:spid="_x0000_s2050"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42D1F"/>
    <w:multiLevelType w:val="singleLevel"/>
    <w:tmpl w:val="A7742D1F"/>
    <w:lvl w:ilvl="0" w:tentative="0">
      <w:start w:val="1"/>
      <w:numFmt w:val="decimal"/>
      <w:suff w:val="nothing"/>
      <w:lvlText w:val="%1、"/>
      <w:lvlJc w:val="left"/>
    </w:lvl>
  </w:abstractNum>
  <w:abstractNum w:abstractNumId="1">
    <w:nsid w:val="B3D01A72"/>
    <w:multiLevelType w:val="singleLevel"/>
    <w:tmpl w:val="B3D01A72"/>
    <w:lvl w:ilvl="0" w:tentative="0">
      <w:start w:val="1"/>
      <w:numFmt w:val="chineseCounting"/>
      <w:suff w:val="space"/>
      <w:lvlText w:val="第%1部分"/>
      <w:lvlJc w:val="left"/>
      <w:rPr>
        <w:rFonts w:hint="eastAsia"/>
      </w:rPr>
    </w:lvl>
  </w:abstractNum>
  <w:abstractNum w:abstractNumId="2">
    <w:nsid w:val="00000005"/>
    <w:multiLevelType w:val="multilevel"/>
    <w:tmpl w:val="00000005"/>
    <w:lvl w:ilvl="0" w:tentative="0">
      <w:start w:val="2"/>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7"/>
    <w:multiLevelType w:val="singleLevel"/>
    <w:tmpl w:val="00000007"/>
    <w:lvl w:ilvl="0" w:tentative="0">
      <w:start w:val="2"/>
      <w:numFmt w:val="chineseCounting"/>
      <w:suff w:val="nothing"/>
      <w:lvlText w:val="%1、"/>
      <w:lvlJc w:val="left"/>
    </w:lvl>
  </w:abstractNum>
  <w:abstractNum w:abstractNumId="4">
    <w:nsid w:val="00000008"/>
    <w:multiLevelType w:val="singleLevel"/>
    <w:tmpl w:val="00000008"/>
    <w:lvl w:ilvl="0" w:tentative="0">
      <w:start w:val="1"/>
      <w:numFmt w:val="decimal"/>
      <w:suff w:val="nothing"/>
      <w:lvlText w:val="%1、"/>
      <w:lvlJc w:val="left"/>
    </w:lvl>
  </w:abstractNum>
  <w:abstractNum w:abstractNumId="5">
    <w:nsid w:val="00000009"/>
    <w:multiLevelType w:val="singleLevel"/>
    <w:tmpl w:val="00000009"/>
    <w:lvl w:ilvl="0" w:tentative="0">
      <w:start w:val="2"/>
      <w:numFmt w:val="decimal"/>
      <w:suff w:val="nothing"/>
      <w:lvlText w:val="%1、"/>
      <w:lvlJc w:val="left"/>
    </w:lvl>
  </w:abstractNum>
  <w:abstractNum w:abstractNumId="6">
    <w:nsid w:val="0000000A"/>
    <w:multiLevelType w:val="singleLevel"/>
    <w:tmpl w:val="0000000A"/>
    <w:lvl w:ilvl="0" w:tentative="0">
      <w:start w:val="2"/>
      <w:numFmt w:val="decimal"/>
      <w:suff w:val="nothing"/>
      <w:lvlText w:val="%1、"/>
      <w:lvlJc w:val="left"/>
    </w:lvl>
  </w:abstractNum>
  <w:abstractNum w:abstractNumId="7">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8">
    <w:nsid w:val="313D4430"/>
    <w:multiLevelType w:val="singleLevel"/>
    <w:tmpl w:val="313D4430"/>
    <w:lvl w:ilvl="0" w:tentative="0">
      <w:start w:val="1"/>
      <w:numFmt w:val="chineseCounting"/>
      <w:suff w:val="nothing"/>
      <w:lvlText w:val="%1、"/>
      <w:lvlJc w:val="left"/>
      <w:rPr>
        <w:rFonts w:hint="eastAsia"/>
      </w:rPr>
    </w:lvl>
  </w:abstractNum>
  <w:abstractNum w:abstractNumId="9">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
    <w:nsid w:val="6272B1B2"/>
    <w:multiLevelType w:val="singleLevel"/>
    <w:tmpl w:val="6272B1B2"/>
    <w:lvl w:ilvl="0" w:tentative="0">
      <w:start w:val="1"/>
      <w:numFmt w:val="chineseCounting"/>
      <w:suff w:val="nothing"/>
      <w:lvlText w:val="%1、"/>
      <w:lvlJc w:val="left"/>
      <w:rPr>
        <w:rFonts w:hint="eastAsia"/>
      </w:rPr>
    </w:lvl>
  </w:abstractNum>
  <w:abstractNum w:abstractNumId="12">
    <w:nsid w:val="765316F3"/>
    <w:multiLevelType w:val="multilevel"/>
    <w:tmpl w:val="765316F3"/>
    <w:lvl w:ilvl="0" w:tentative="0">
      <w:start w:val="1"/>
      <w:numFmt w:val="chineseCountingThousand"/>
      <w:pStyle w:val="2"/>
      <w:lvlText w:val="%1、"/>
      <w:lvlJc w:val="left"/>
      <w:pPr>
        <w:tabs>
          <w:tab w:val="left" w:pos="1110"/>
        </w:tabs>
        <w:ind w:left="106" w:firstLine="454"/>
      </w:pPr>
      <w:rPr>
        <w:rFonts w:hint="default" w:ascii="??" w:hAnsi="??" w:eastAsia="??"/>
        <w:b/>
        <w:i w:val="0"/>
        <w:iCs w:val="0"/>
        <w:caps w:val="0"/>
        <w:smallCaps w:val="0"/>
        <w:strike w:val="0"/>
        <w:dstrike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2"/>
  </w:num>
  <w:num w:numId="2">
    <w:abstractNumId w:val="10"/>
  </w:num>
  <w:num w:numId="3">
    <w:abstractNumId w:val="1"/>
  </w:num>
  <w:num w:numId="4">
    <w:abstractNumId w:val="8"/>
  </w:num>
  <w:num w:numId="5">
    <w:abstractNumId w:val="9"/>
  </w:num>
  <w:num w:numId="6">
    <w:abstractNumId w:val="0"/>
  </w:num>
  <w:num w:numId="7">
    <w:abstractNumId w:val="7"/>
  </w:num>
  <w:num w:numId="8">
    <w:abstractNumId w:val="11"/>
  </w:num>
  <w:num w:numId="9">
    <w:abstractNumId w:val="3"/>
  </w:num>
  <w:num w:numId="10">
    <w:abstractNumId w:val="5"/>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33E2122"/>
    <w:rsid w:val="09237ED8"/>
    <w:rsid w:val="0A774928"/>
    <w:rsid w:val="0C5503A6"/>
    <w:rsid w:val="0C5E5879"/>
    <w:rsid w:val="0CCB513E"/>
    <w:rsid w:val="0D946B26"/>
    <w:rsid w:val="0DF030D7"/>
    <w:rsid w:val="0F297577"/>
    <w:rsid w:val="152946A0"/>
    <w:rsid w:val="15485FC7"/>
    <w:rsid w:val="15E47627"/>
    <w:rsid w:val="180A7503"/>
    <w:rsid w:val="1B2D7F2B"/>
    <w:rsid w:val="1DEA0350"/>
    <w:rsid w:val="25D709DD"/>
    <w:rsid w:val="2BA53F0C"/>
    <w:rsid w:val="2FBB7C80"/>
    <w:rsid w:val="340B7800"/>
    <w:rsid w:val="3E255015"/>
    <w:rsid w:val="42B35B0C"/>
    <w:rsid w:val="47465907"/>
    <w:rsid w:val="48F334D6"/>
    <w:rsid w:val="4B365A3D"/>
    <w:rsid w:val="4E176286"/>
    <w:rsid w:val="53616AAC"/>
    <w:rsid w:val="632C5379"/>
    <w:rsid w:val="66FA3DB8"/>
    <w:rsid w:val="672164B2"/>
    <w:rsid w:val="684A2456"/>
    <w:rsid w:val="70700EB7"/>
    <w:rsid w:val="750D3576"/>
    <w:rsid w:val="78D745E5"/>
    <w:rsid w:val="79CB18B0"/>
    <w:rsid w:val="7A074FAB"/>
    <w:rsid w:val="7AE92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3">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2">
    <w:name w:val="heading 2"/>
    <w:basedOn w:val="1"/>
    <w:next w:val="1"/>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4">
    <w:name w:val="heading 3"/>
    <w:basedOn w:val="1"/>
    <w:next w:val="1"/>
    <w:qFormat/>
    <w:uiPriority w:val="0"/>
    <w:pPr>
      <w:keepNext/>
      <w:keepLines/>
      <w:widowControl/>
      <w:numPr>
        <w:ilvl w:val="2"/>
        <w:numId w:val="2"/>
      </w:numPr>
      <w:tabs>
        <w:tab w:val="left" w:pos="-839"/>
      </w:tabs>
      <w:spacing w:before="120" w:after="120" w:line="360" w:lineRule="auto"/>
      <w:jc w:val="center"/>
      <w:outlineLvl w:val="2"/>
    </w:pPr>
    <w:rPr>
      <w:rFonts w:ascii="Calibri" w:hAnsi="Calibri" w:eastAsia="??"/>
      <w:b/>
      <w:kern w:val="0"/>
      <w:sz w:val="32"/>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eastAsia="??"/>
      <w:sz w:val="24"/>
      <w:szCs w:val="28"/>
    </w:rPr>
  </w:style>
  <w:style w:type="paragraph" w:styleId="6">
    <w:name w:val="Body Text Indent"/>
    <w:basedOn w:val="1"/>
    <w:qFormat/>
    <w:uiPriority w:val="0"/>
    <w:pPr>
      <w:spacing w:line="480" w:lineRule="atLeast"/>
      <w:ind w:firstLine="570"/>
    </w:pPr>
    <w:rPr>
      <w:rFonts w:ascii="??" w:hAnsi="??" w:eastAsia="??"/>
      <w:sz w:val="28"/>
      <w:szCs w:val="28"/>
    </w:rPr>
  </w:style>
  <w:style w:type="paragraph" w:styleId="7">
    <w:name w:val="Plain Text"/>
    <w:basedOn w:val="1"/>
    <w:next w:val="1"/>
    <w:qFormat/>
    <w:uiPriority w:val="0"/>
    <w:rPr>
      <w:rFonts w:ascii="??" w:hAnsi="??" w:eastAsia="??"/>
      <w:szCs w:val="21"/>
    </w:rPr>
  </w:style>
  <w:style w:type="paragraph" w:styleId="8">
    <w:name w:val="footer"/>
    <w:basedOn w:val="1"/>
    <w:qFormat/>
    <w:uiPriority w:val="0"/>
    <w:pPr>
      <w:tabs>
        <w:tab w:val="center" w:pos="4153"/>
        <w:tab w:val="right" w:pos="8306"/>
      </w:tabs>
      <w:snapToGrid w:val="0"/>
      <w:jc w:val="left"/>
    </w:pPr>
    <w:rPr>
      <w:rFonts w:ascii="Calibri" w:hAnsi="Calibri" w:eastAsia="??"/>
      <w:sz w:val="18"/>
      <w:szCs w:val="2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ind w:left="210"/>
      <w:jc w:val="left"/>
    </w:pPr>
    <w:rPr>
      <w:smallCaps/>
      <w:sz w:val="20"/>
      <w:szCs w:val="20"/>
    </w:rPr>
  </w:style>
  <w:style w:type="paragraph" w:styleId="12">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13">
    <w:name w:val="Title"/>
    <w:basedOn w:val="1"/>
    <w:next w:val="1"/>
    <w:qFormat/>
    <w:uiPriority w:val="0"/>
    <w:pPr>
      <w:widowControl/>
      <w:overflowPunct w:val="0"/>
      <w:autoSpaceDE w:val="0"/>
      <w:autoSpaceDN w:val="0"/>
      <w:adjustRightInd w:val="0"/>
      <w:jc w:val="center"/>
      <w:textAlignment w:val="baseline"/>
    </w:pPr>
    <w:rPr>
      <w:rFonts w:ascii="Calibri" w:hAnsi="Calibri" w:eastAsia="??"/>
      <w:b/>
      <w:kern w:val="0"/>
      <w:sz w:val="24"/>
      <w:szCs w:val="28"/>
    </w:rPr>
  </w:style>
  <w:style w:type="paragraph" w:styleId="14">
    <w:name w:val="Body Text First Indent 2"/>
    <w:basedOn w:val="6"/>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rPr>
  </w:style>
  <w:style w:type="paragraph" w:customStyle="1" w:styleId="20">
    <w:name w:val="正文2"/>
    <w:basedOn w:val="1"/>
    <w:qFormat/>
    <w:uiPriority w:val="0"/>
    <w:pPr>
      <w:spacing w:before="156" w:line="360" w:lineRule="auto"/>
      <w:ind w:firstLine="200" w:firstLineChars="200"/>
    </w:pPr>
    <w:rPr>
      <w:rFonts w:ascii="Calibri" w:hAnsi="Calibri" w:eastAsia="??"/>
      <w:sz w:val="24"/>
      <w:szCs w:val="28"/>
    </w:rPr>
  </w:style>
  <w:style w:type="paragraph" w:customStyle="1" w:styleId="21">
    <w:name w:val="_Style 11"/>
    <w:basedOn w:val="1"/>
    <w:next w:val="1"/>
    <w:qFormat/>
    <w:uiPriority w:val="0"/>
    <w:pPr>
      <w:pBdr>
        <w:bottom w:val="single" w:color="auto" w:sz="6" w:space="1"/>
      </w:pBdr>
      <w:jc w:val="center"/>
    </w:pPr>
    <w:rPr>
      <w:rFonts w:ascii="Arial" w:eastAsia="宋体"/>
      <w:vanish/>
      <w:sz w:val="16"/>
    </w:rPr>
  </w:style>
  <w:style w:type="paragraph" w:customStyle="1" w:styleId="22">
    <w:name w:val="_Style 12"/>
    <w:basedOn w:val="1"/>
    <w:next w:val="1"/>
    <w:qFormat/>
    <w:uiPriority w:val="0"/>
    <w:pPr>
      <w:pBdr>
        <w:top w:val="single" w:color="auto" w:sz="6" w:space="1"/>
      </w:pBdr>
      <w:jc w:val="center"/>
    </w:pPr>
    <w:rPr>
      <w:rFonts w:ascii="Arial" w:eastAsia="宋体"/>
      <w:vanish/>
      <w:sz w:val="16"/>
    </w:rPr>
  </w:style>
  <w:style w:type="paragraph" w:customStyle="1" w:styleId="23">
    <w:name w:val="UserStyle_112"/>
    <w:basedOn w:val="1"/>
    <w:link w:val="31"/>
    <w:qFormat/>
    <w:uiPriority w:val="99"/>
    <w:rPr>
      <w:rFonts w:ascii="??_GB2312" w:hAnsi="??_GB2312" w:cs="??_GB2312"/>
      <w:b/>
      <w:bCs/>
      <w:sz w:val="32"/>
      <w:szCs w:val="32"/>
    </w:rPr>
  </w:style>
  <w:style w:type="paragraph" w:customStyle="1" w:styleId="2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26">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List Paragraph"/>
    <w:basedOn w:val="1"/>
    <w:qFormat/>
    <w:uiPriority w:val="0"/>
    <w:pPr>
      <w:ind w:firstLine="420" w:firstLineChars="200"/>
    </w:pPr>
    <w:rPr>
      <w:szCs w:val="20"/>
    </w:rPr>
  </w:style>
  <w:style w:type="paragraph" w:customStyle="1" w:styleId="29">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0">
    <w:name w:val="No Spacing"/>
    <w:qFormat/>
    <w:uiPriority w:val="0"/>
    <w:rPr>
      <w:rFonts w:ascii="Calibri" w:hAnsi="Calibri" w:eastAsia="??" w:cs="宋体"/>
      <w:sz w:val="22"/>
      <w:szCs w:val="22"/>
      <w:lang w:val="en-US" w:eastAsia="en-US" w:bidi="ar-SA"/>
    </w:rPr>
  </w:style>
  <w:style w:type="character" w:customStyle="1" w:styleId="31">
    <w:name w:val="NormalCharacter"/>
    <w:link w:val="23"/>
    <w:semiHidden/>
    <w:qFormat/>
    <w:locked/>
    <w:uiPriority w:val="99"/>
    <w:rPr>
      <w:rFonts w:ascii="??_GB2312" w:hAnsi="??_GB2312" w:cs="??_GB2312"/>
      <w:b/>
      <w:bCs/>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cookie2012</cp:lastModifiedBy>
  <cp:lastPrinted>2020-09-14T00:05:00Z</cp:lastPrinted>
  <dcterms:modified xsi:type="dcterms:W3CDTF">2020-12-04T02:01:05Z</dcterms:modified>
  <dc:title>瓶窑镇劳务派遣用工单位采购项目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