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val="en-US" w:eastAsia="zh-CN"/>
        </w:rPr>
        <w:t>良渚安溪幼儿园（石桥园区）校园文化采购项目</w:t>
      </w: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ZTCG-2024-003</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杭州市余杭区人民政府良渚街道办事处</w:t>
      </w:r>
    </w:p>
    <w:p>
      <w:pPr>
        <w:snapToGrid w:val="0"/>
        <w:spacing w:line="360" w:lineRule="auto"/>
        <w:jc w:val="center"/>
        <w:rPr>
          <w:rFonts w:hint="eastAsia" w:ascii="宋体" w:hAnsi="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：余杭区良渚街道小额公共资源交易中心</w:t>
      </w:r>
    </w:p>
    <w:p>
      <w:pPr>
        <w:snapToGrid w:val="0"/>
        <w:spacing w:line="360" w:lineRule="auto"/>
        <w:jc w:val="center"/>
        <w:rPr>
          <w:rFonts w:hint="eastAsia" w:ascii="宋体" w:hAnsi="宋体" w:cs="宋体"/>
          <w:bCs/>
          <w:color w:val="auto"/>
          <w:sz w:val="32"/>
          <w:szCs w:val="32"/>
          <w:lang w:val="en-US" w:eastAsia="zh-CN"/>
        </w:rPr>
      </w:pP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月</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val="en-US" w:eastAsia="zh-CN"/>
        </w:rPr>
        <w:t>良渚安溪幼儿园（石桥园区）校园文化采购项目</w:t>
      </w:r>
      <w:bookmarkStart w:id="559" w:name="_GoBack"/>
      <w:bookmarkEnd w:id="559"/>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4</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29</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val="en-US" w:eastAsia="zh-CN"/>
        </w:rPr>
        <w:t>ZTCG-2024-003</w:t>
      </w:r>
      <w:r>
        <w:rPr>
          <w:rFonts w:hint="eastAsia" w:ascii="宋体" w:hAnsi="宋体" w:cs="宋体"/>
          <w:b w:val="0"/>
          <w:bCs/>
          <w:color w:val="auto"/>
          <w:sz w:val="24"/>
          <w:lang w:val="en-US" w:eastAsia="zh-CN"/>
        </w:rPr>
        <w:t xml:space="preserve">  </w:t>
      </w:r>
    </w:p>
    <w:p>
      <w:pPr>
        <w:spacing w:line="360" w:lineRule="auto"/>
        <w:ind w:firstLine="480"/>
        <w:rPr>
          <w:rFonts w:hint="eastAsia" w:ascii="宋体" w:hAnsi="宋体" w:cs="宋体"/>
          <w:b/>
          <w:color w:val="auto"/>
          <w:sz w:val="24"/>
        </w:rPr>
      </w:pPr>
      <w:r>
        <w:rPr>
          <w:rFonts w:hint="eastAsia" w:ascii="宋体" w:hAnsi="宋体" w:cs="宋体"/>
          <w:b/>
          <w:color w:val="auto"/>
          <w:sz w:val="24"/>
        </w:rPr>
        <w:t>项目名称：</w:t>
      </w:r>
      <w:r>
        <w:rPr>
          <w:rFonts w:hint="eastAsia" w:hAnsi="宋体" w:cs="宋体"/>
          <w:bCs/>
          <w:snapToGrid/>
          <w:color w:val="auto"/>
          <w:kern w:val="2"/>
          <w:sz w:val="24"/>
          <w:szCs w:val="24"/>
          <w:lang w:val="en-US" w:eastAsia="zh-CN"/>
        </w:rPr>
        <w:t>良渚安溪幼儿园（石桥园区）校园文化采购项目</w:t>
      </w:r>
      <w:r>
        <w:rPr>
          <w:rFonts w:hint="eastAsia" w:ascii="宋体" w:hAnsi="宋体" w:cs="宋体"/>
          <w:color w:val="auto"/>
          <w:sz w:val="24"/>
        </w:rPr>
        <w:t xml:space="preserve">   </w:t>
      </w:r>
      <w:r>
        <w:rPr>
          <w:rFonts w:hint="eastAsia" w:ascii="宋体" w:hAnsi="宋体" w:cs="宋体"/>
          <w:b/>
          <w:color w:val="auto"/>
          <w:sz w:val="24"/>
        </w:rPr>
        <w:t xml:space="preserve"> </w:t>
      </w:r>
    </w:p>
    <w:p>
      <w:pPr>
        <w:spacing w:line="360" w:lineRule="auto"/>
        <w:ind w:firstLine="480"/>
        <w:rPr>
          <w:rFonts w:hint="default" w:ascii="宋体" w:hAnsi="宋体" w:cs="宋体"/>
          <w:color w:val="auto"/>
          <w:sz w:val="24"/>
          <w:lang w:val="en-US"/>
        </w:rPr>
      </w:pPr>
      <w:r>
        <w:rPr>
          <w:rFonts w:hint="eastAsia" w:ascii="宋体" w:hAnsi="宋体" w:cs="宋体"/>
          <w:b/>
          <w:color w:val="auto"/>
          <w:sz w:val="24"/>
        </w:rPr>
        <w:t>预算金额（元）：</w:t>
      </w:r>
      <w:r>
        <w:rPr>
          <w:rFonts w:hint="eastAsia" w:ascii="宋体" w:hAnsi="宋体" w:cs="宋体"/>
          <w:b/>
          <w:color w:val="auto"/>
          <w:sz w:val="24"/>
          <w:lang w:val="en-US" w:eastAsia="zh-CN"/>
        </w:rPr>
        <w:t>553200</w:t>
      </w:r>
    </w:p>
    <w:p>
      <w:pPr>
        <w:spacing w:line="360" w:lineRule="auto"/>
        <w:ind w:firstLine="482" w:firstLineChars="200"/>
        <w:rPr>
          <w:rFonts w:hint="default" w:ascii="宋体" w:hAnsi="宋体" w:cs="宋体"/>
          <w:b/>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553200</w:t>
      </w:r>
    </w:p>
    <w:p>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val="en-US" w:eastAsia="zh-CN"/>
        </w:rPr>
        <w:t>良渚安溪幼儿园（石桥园区）校园文化采购项目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6"/>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highlight w:val="none"/>
          <w:lang w:val="en-US" w:eastAsia="zh-CN"/>
        </w:rPr>
        <w:t>35日历天</w:t>
      </w:r>
    </w:p>
    <w:p>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 xml:space="preserve">9 </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 xml:space="preserve">9 </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w:t>
      </w:r>
      <w:r>
        <w:rPr>
          <w:rFonts w:ascii="宋体" w:hAnsi="宋体" w:cs="宋体"/>
          <w:sz w:val="24"/>
        </w:rPr>
        <w:t>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auto"/>
          <w:sz w:val="24"/>
        </w:rPr>
        <w:t xml:space="preserve">   </w:t>
      </w:r>
      <w:r>
        <w:rPr>
          <w:rFonts w:hint="eastAsia" w:ascii="宋体" w:hAnsi="宋体" w:eastAsia="宋体" w:cs="宋体"/>
          <w:color w:val="000000" w:themeColor="text1"/>
          <w:sz w:val="24"/>
          <w14:textFill>
            <w14:solidFill>
              <w14:schemeClr w14:val="tx1"/>
            </w14:solidFill>
          </w14:textFill>
        </w:rPr>
        <w:t xml:space="preserve"> 名    称：杭州市余杭区人民政府良渚街道办事处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地    址：杭州市余杭区良渚街道良博路166号       </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    真：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项目联系人（询问）：  </w:t>
      </w:r>
      <w:r>
        <w:rPr>
          <w:rFonts w:hint="eastAsia" w:ascii="宋体" w:hAnsi="宋体" w:eastAsia="宋体" w:cs="宋体"/>
          <w:color w:val="000000" w:themeColor="text1"/>
          <w:sz w:val="24"/>
          <w:lang w:eastAsia="zh-CN"/>
          <w14:textFill>
            <w14:solidFill>
              <w14:schemeClr w14:val="tx1"/>
            </w14:solidFill>
          </w14:textFill>
        </w:rPr>
        <w:t>斯工</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项目联系方式（询问）： </w:t>
      </w:r>
      <w:r>
        <w:rPr>
          <w:rFonts w:hint="eastAsia" w:ascii="宋体" w:hAnsi="宋体" w:eastAsia="宋体" w:cs="宋体"/>
          <w:color w:val="000000" w:themeColor="text1"/>
          <w:sz w:val="24"/>
          <w:lang w:val="en-US" w:eastAsia="zh-CN"/>
          <w14:textFill>
            <w14:solidFill>
              <w14:schemeClr w14:val="tx1"/>
            </w14:solidFill>
          </w14:textFill>
        </w:rPr>
        <w:t>0571-88739576</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质疑联系人：</w:t>
      </w:r>
      <w:r>
        <w:rPr>
          <w:rFonts w:hint="eastAsia" w:ascii="宋体" w:hAnsi="宋体" w:eastAsia="宋体" w:cs="宋体"/>
          <w:color w:val="000000" w:themeColor="text1"/>
          <w:sz w:val="24"/>
          <w:lang w:eastAsia="zh-CN"/>
          <w14:textFill>
            <w14:solidFill>
              <w14:schemeClr w14:val="tx1"/>
            </w14:solidFill>
          </w14:textFill>
        </w:rPr>
        <w:t>郑工</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质疑联系方式：</w:t>
      </w:r>
      <w:r>
        <w:rPr>
          <w:rFonts w:hint="eastAsia" w:ascii="宋体" w:hAnsi="宋体" w:eastAsia="宋体" w:cs="宋体"/>
          <w:color w:val="000000" w:themeColor="text1"/>
          <w:sz w:val="24"/>
          <w:lang w:val="en-US" w:eastAsia="zh-CN"/>
          <w14:textFill>
            <w14:solidFill>
              <w14:schemeClr w14:val="tx1"/>
            </w14:solidFill>
          </w14:textFill>
        </w:rPr>
        <w:t>0571-88771392</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2</w:t>
      </w:r>
      <w:r>
        <w:rPr>
          <w:rFonts w:hint="eastAsia" w:ascii="宋体" w:hAnsi="宋体" w:cs="宋体"/>
          <w:color w:val="auto"/>
          <w:sz w:val="24"/>
        </w:rPr>
        <w:t>.同级政府采购监督管理部门</w:t>
      </w:r>
    </w:p>
    <w:p>
      <w:pPr>
        <w:spacing w:line="360" w:lineRule="auto"/>
        <w:rPr>
          <w:rFonts w:hint="eastAsia" w:ascii="宋体" w:hAnsi="宋体" w:cs="宋体"/>
          <w:color w:val="auto"/>
          <w:sz w:val="24"/>
        </w:rPr>
      </w:pPr>
      <w:r>
        <w:rPr>
          <w:rFonts w:hint="eastAsia" w:ascii="宋体" w:hAnsi="宋体" w:cs="宋体"/>
          <w:color w:val="auto"/>
          <w:sz w:val="24"/>
        </w:rPr>
        <w:t>  名  称：杭州市余杭区财政局、浙江省政府采购行政裁决服务中心（杭州）</w:t>
      </w:r>
    </w:p>
    <w:p>
      <w:pPr>
        <w:spacing w:line="360" w:lineRule="auto"/>
        <w:rPr>
          <w:rFonts w:hint="eastAsia" w:ascii="宋体" w:hAnsi="宋体" w:cs="宋体"/>
          <w:color w:val="auto"/>
          <w:sz w:val="24"/>
        </w:rPr>
      </w:pPr>
      <w:r>
        <w:rPr>
          <w:rFonts w:hint="eastAsia" w:ascii="宋体" w:hAnsi="宋体" w:cs="宋体"/>
          <w:color w:val="auto"/>
          <w:sz w:val="24"/>
        </w:rPr>
        <w:t>  地  址：杭州市上城区四季青街道新业路市民之家G03办公室（快递仅限ems或顺丰）</w:t>
      </w:r>
    </w:p>
    <w:p>
      <w:pPr>
        <w:spacing w:line="360" w:lineRule="auto"/>
        <w:rPr>
          <w:rFonts w:hint="eastAsia" w:ascii="宋体" w:hAnsi="宋体" w:cs="宋体"/>
          <w:color w:val="auto"/>
          <w:sz w:val="24"/>
        </w:rPr>
      </w:pPr>
      <w:r>
        <w:rPr>
          <w:rFonts w:hint="eastAsia" w:ascii="宋体" w:hAnsi="宋体" w:cs="宋体"/>
          <w:color w:val="auto"/>
          <w:sz w:val="24"/>
        </w:rPr>
        <w:t>  联系人：朱女士、王女士</w:t>
      </w:r>
    </w:p>
    <w:p>
      <w:pPr>
        <w:spacing w:line="360" w:lineRule="auto"/>
        <w:rPr>
          <w:rFonts w:hint="eastAsia" w:ascii="宋体" w:hAnsi="宋体" w:cs="宋体"/>
          <w:color w:val="auto"/>
          <w:sz w:val="24"/>
        </w:rPr>
      </w:pPr>
      <w:r>
        <w:rPr>
          <w:rFonts w:hint="eastAsia" w:ascii="宋体" w:hAnsi="宋体" w:cs="宋体"/>
          <w:color w:val="auto"/>
          <w:sz w:val="24"/>
        </w:rPr>
        <w:t>  监督投诉电话：0571-85252453</w:t>
      </w:r>
    </w:p>
    <w:p>
      <w:pPr>
        <w:spacing w:line="360" w:lineRule="auto"/>
        <w:ind w:firstLine="48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3"/>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lang w:val="en-US"/>
              </w:rPr>
            </w:pPr>
            <w:r>
              <w:rPr>
                <w:rFonts w:hint="eastAsia" w:ascii="宋体" w:hAnsi="宋体" w:cs="宋体"/>
                <w:kern w:val="0"/>
                <w:sz w:val="24"/>
              </w:rPr>
              <w:t>（1）标的：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校园文化</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其他</w:t>
            </w:r>
            <w:r>
              <w:rPr>
                <w:rFonts w:hint="eastAsia" w:ascii="宋体" w:hAnsi="宋体" w:cs="宋体"/>
                <w:kern w:val="0"/>
                <w:sz w:val="24"/>
                <w:u w:val="single"/>
              </w:rPr>
              <w:t xml:space="preserve"> </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B要求提供，</w:t>
            </w:r>
          </w:p>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样品：</w:t>
            </w:r>
          </w:p>
          <w:p>
            <w:pPr>
              <w:numPr>
                <w:ilvl w:val="0"/>
                <w:numId w:val="1"/>
              </w:numPr>
              <w:spacing w:line="360" w:lineRule="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序号1中的304不锈钢“良”字1个，450*395mm,侧厚25mm</w:t>
            </w:r>
          </w:p>
          <w:p>
            <w:pPr>
              <w:pStyle w:val="3"/>
              <w:ind w:left="0" w:leftChars="0" w:firstLine="0" w:firstLineChars="0"/>
              <w:rPr>
                <w:rFonts w:hint="eastAsia"/>
                <w:highlight w:val="none"/>
                <w:lang w:val="en-US" w:eastAsia="zh-CN"/>
              </w:rPr>
            </w:pPr>
            <w:r>
              <w:rPr>
                <w:rFonts w:hint="eastAsia" w:ascii="宋体" w:hAnsi="宋体" w:eastAsia="宋体" w:cs="宋体"/>
                <w:b/>
                <w:bCs/>
                <w:i w:val="0"/>
                <w:iCs w:val="0"/>
                <w:snapToGrid w:val="0"/>
                <w:color w:val="000000"/>
                <w:kern w:val="0"/>
                <w:sz w:val="21"/>
                <w:szCs w:val="21"/>
                <w:highlight w:val="none"/>
                <w:u w:val="none"/>
                <w:lang w:val="en-US" w:eastAsia="zh-CN" w:bidi="ar"/>
              </w:rPr>
              <w:t>提供样品中304不锈钢原材料检测报告，需在有效期内（无显示有效期的认定为出报告之日起两年）（报告同时符合GB/T 6461-2002 (金属基体上金属和其他无机覆盖层 经腐蚀试验后的试样和试件的评级)的检测标准</w:t>
            </w:r>
          </w:p>
          <w:p>
            <w:pPr>
              <w:numPr>
                <w:ilvl w:val="0"/>
                <w:numId w:val="0"/>
              </w:numPr>
              <w:spacing w:line="360" w:lineRule="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2、序号12中的原泥造型一块：尺寸不小于400*400mm</w:t>
            </w:r>
          </w:p>
          <w:p>
            <w:pPr>
              <w:spacing w:line="360" w:lineRule="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3、序号16中的亚克力雕刻字1个；尺寸400*400mm，厚度10mm，烤汽车漆</w:t>
            </w:r>
          </w:p>
          <w:p>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详见采购需求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eastAsia="宋体" w:cs="宋体"/>
                <w:kern w:val="0"/>
                <w:sz w:val="24"/>
                <w:highlight w:val="none"/>
                <w:u w:val="single"/>
                <w:lang w:val="en-US" w:eastAsia="zh-CN"/>
              </w:rPr>
              <w:t>2024年5月28日14:00-16:00</w:t>
            </w:r>
            <w:r>
              <w:rPr>
                <w:rFonts w:hint="eastAsia" w:ascii="宋体" w:hAnsi="宋体" w:cs="宋体"/>
                <w:kern w:val="0"/>
                <w:sz w:val="24"/>
                <w:highlight w:val="none"/>
              </w:rPr>
              <w:t>；地点：</w:t>
            </w:r>
            <w:r>
              <w:rPr>
                <w:rFonts w:hint="eastAsia" w:ascii="宋体" w:hAnsi="宋体" w:cs="宋体"/>
                <w:kern w:val="0"/>
                <w:sz w:val="24"/>
                <w:highlight w:val="none"/>
                <w:u w:val="single"/>
                <w:lang w:val="en-US" w:eastAsia="zh-CN"/>
              </w:rPr>
              <w:t>良渚街道9号楼小额公共资源交易中心档案室</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eastAsia="宋体" w:cs="宋体"/>
                <w:kern w:val="28"/>
                <w:sz w:val="24"/>
                <w:highlight w:val="none"/>
                <w:u w:val="single"/>
                <w:lang w:val="en-US" w:eastAsia="zh-CN"/>
              </w:rPr>
              <w:t>郑依</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kern w:val="28"/>
                <w:sz w:val="24"/>
                <w:highlight w:val="none"/>
                <w:u w:val="single"/>
                <w:lang w:val="en-US" w:eastAsia="zh-CN"/>
              </w:rPr>
              <w:t>0571-88771392</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不负保管义务；对于中标人提供的样品，采购人将进行保管、封存，并作为履约验收的参考。</w:t>
            </w:r>
          </w:p>
          <w:p>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杭州市余杭区良渚街道办事处9号楼</w:t>
            </w:r>
            <w:r>
              <w:rPr>
                <w:rFonts w:hint="eastAsia" w:hAnsi="宋体" w:cs="宋体"/>
                <w:color w:val="auto"/>
                <w:kern w:val="28"/>
                <w:sz w:val="24"/>
                <w:szCs w:val="24"/>
              </w:rPr>
              <w:t>；备份投标文件签收人员联系电话：</w:t>
            </w:r>
            <w:r>
              <w:rPr>
                <w:rFonts w:hint="eastAsia" w:hAnsi="宋体" w:cs="宋体"/>
                <w:color w:val="auto"/>
                <w:kern w:val="28"/>
                <w:sz w:val="24"/>
                <w:szCs w:val="24"/>
                <w:u w:val="single"/>
                <w:lang w:val="en-US" w:eastAsia="zh-CN"/>
              </w:rPr>
              <w:t>郑依0571-88771392</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highlight w:val="none"/>
                <w:shd w:val="clear" w:color="auto" w:fill="auto"/>
                <w:lang w:val="en-US" w:eastAsia="zh-CN"/>
              </w:rPr>
              <w:t>14</w:t>
            </w:r>
          </w:p>
        </w:tc>
        <w:tc>
          <w:tcPr>
            <w:tcW w:w="1843" w:type="dxa"/>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kern w:val="2"/>
                <w:sz w:val="24"/>
                <w:szCs w:val="24"/>
                <w:highlight w:val="none"/>
                <w:shd w:val="clear" w:color="auto" w:fill="auto"/>
                <w:lang w:val="en-US" w:eastAsia="zh-CN" w:bidi="ar-SA"/>
              </w:rPr>
            </w:pPr>
            <w:r>
              <w:rPr>
                <w:rFonts w:hint="eastAsia" w:ascii="仿宋" w:hAnsi="仿宋" w:eastAsia="仿宋" w:cs="仿宋"/>
                <w:b/>
                <w:bCs/>
                <w:color w:val="auto"/>
                <w:sz w:val="24"/>
                <w:szCs w:val="24"/>
                <w:highlight w:val="none"/>
                <w:shd w:val="clear" w:color="auto" w:fill="auto"/>
              </w:rPr>
              <w:t>招标服务费</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本项目的招标代理费用由中标单位支付，代理费用</w:t>
            </w:r>
            <w:r>
              <w:rPr>
                <w:rFonts w:hint="eastAsia" w:ascii="宋体" w:hAnsi="宋体" w:eastAsia="宋体" w:cs="宋体"/>
                <w:snapToGrid w:val="0"/>
                <w:kern w:val="28"/>
                <w:sz w:val="24"/>
                <w:lang w:eastAsia="zh-CN"/>
              </w:rPr>
              <w:t>参照</w:t>
            </w:r>
            <w:r>
              <w:rPr>
                <w:rFonts w:hint="eastAsia" w:ascii="宋体" w:hAnsi="宋体" w:eastAsia="宋体" w:cs="宋体"/>
                <w:snapToGrid w:val="0"/>
                <w:kern w:val="28"/>
                <w:sz w:val="24"/>
              </w:rPr>
              <w:t>（计价格[2002]1980号）</w:t>
            </w:r>
            <w:r>
              <w:rPr>
                <w:rFonts w:hint="eastAsia" w:ascii="宋体" w:hAnsi="宋体" w:eastAsia="宋体" w:cs="宋体"/>
                <w:snapToGrid w:val="0"/>
                <w:kern w:val="28"/>
                <w:sz w:val="24"/>
                <w:lang w:eastAsia="zh-CN"/>
              </w:rPr>
              <w:t>文件计取</w:t>
            </w:r>
            <w:r>
              <w:rPr>
                <w:rFonts w:hint="eastAsia" w:ascii="宋体" w:hAnsi="宋体" w:eastAsia="宋体" w:cs="宋体"/>
                <w:snapToGrid w:val="0"/>
                <w:kern w:val="28"/>
                <w:sz w:val="24"/>
              </w:rPr>
              <w:t>，投标人在报价时应综合考虑该笔费用，但不单列进投标总价。</w:t>
            </w:r>
          </w:p>
          <w:p>
            <w:pPr>
              <w:bidi w:val="0"/>
              <w:rPr>
                <w:rFonts w:hint="eastAsia"/>
                <w:sz w:val="24"/>
                <w:szCs w:val="32"/>
                <w:lang w:eastAsia="zh-CN"/>
              </w:rPr>
            </w:pPr>
            <w:r>
              <w:rPr>
                <w:rFonts w:hint="eastAsia"/>
                <w:sz w:val="24"/>
                <w:szCs w:val="32"/>
              </w:rPr>
              <w:t>收款单位（户名）:</w:t>
            </w:r>
            <w:r>
              <w:rPr>
                <w:rFonts w:hint="eastAsia"/>
                <w:sz w:val="24"/>
                <w:szCs w:val="32"/>
                <w:lang w:eastAsia="zh-CN"/>
              </w:rPr>
              <w:t>政通建设管理有限公司   </w:t>
            </w:r>
          </w:p>
          <w:p>
            <w:pPr>
              <w:bidi w:val="0"/>
              <w:rPr>
                <w:rFonts w:hint="eastAsia"/>
                <w:sz w:val="24"/>
                <w:szCs w:val="32"/>
              </w:rPr>
            </w:pPr>
            <w:r>
              <w:rPr>
                <w:rFonts w:hint="eastAsia"/>
                <w:sz w:val="24"/>
                <w:szCs w:val="32"/>
              </w:rPr>
              <w:t>开户银行：农村商业银行钱塘支行</w:t>
            </w:r>
          </w:p>
          <w:p>
            <w:pPr>
              <w:spacing w:line="360" w:lineRule="auto"/>
              <w:rPr>
                <w:rFonts w:hint="eastAsia" w:cs="Arial" w:asciiTheme="minorEastAsia" w:hAnsiTheme="minorEastAsia" w:eastAsiaTheme="minorEastAsia"/>
                <w:kern w:val="0"/>
                <w:sz w:val="24"/>
                <w:szCs w:val="24"/>
                <w:lang w:val="en-US" w:eastAsia="zh-CN" w:bidi="ar-SA"/>
              </w:rPr>
            </w:pPr>
            <w:r>
              <w:rPr>
                <w:rFonts w:hint="eastAsia"/>
                <w:sz w:val="24"/>
                <w:szCs w:val="32"/>
                <w:lang w:val="en-US" w:eastAsia="zh-CN"/>
              </w:rPr>
              <w:drawing>
                <wp:anchor distT="0" distB="0" distL="114300" distR="114300" simplePos="0" relativeHeight="251661312" behindDoc="0" locked="0" layoutInCell="1" allowOverlap="1">
                  <wp:simplePos x="0" y="0"/>
                  <wp:positionH relativeFrom="column">
                    <wp:posOffset>3810</wp:posOffset>
                  </wp:positionH>
                  <wp:positionV relativeFrom="paragraph">
                    <wp:posOffset>360680</wp:posOffset>
                  </wp:positionV>
                  <wp:extent cx="3434080" cy="1574800"/>
                  <wp:effectExtent l="0" t="0" r="13970" b="6350"/>
                  <wp:wrapSquare wrapText="bothSides"/>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26">
                            <a:lum/>
                          </a:blip>
                          <a:stretch>
                            <a:fillRect/>
                          </a:stretch>
                        </pic:blipFill>
                        <pic:spPr>
                          <a:xfrm>
                            <a:off x="0" y="0"/>
                            <a:ext cx="3434080" cy="1574800"/>
                          </a:xfrm>
                          <a:prstGeom prst="rect">
                            <a:avLst/>
                          </a:prstGeom>
                          <a:noFill/>
                          <a:ln>
                            <a:noFill/>
                          </a:ln>
                        </pic:spPr>
                      </pic:pic>
                    </a:graphicData>
                  </a:graphic>
                </wp:anchor>
              </w:drawing>
            </w:r>
            <w:r>
              <w:rPr>
                <w:rFonts w:hint="eastAsia"/>
                <w:sz w:val="24"/>
                <w:szCs w:val="32"/>
              </w:rPr>
              <w:t>银行账号：201000044394041</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hint="eastAsia" w:ascii="宋体" w:hAnsi="宋体" w:cs="宋体"/>
          <w:b/>
          <w:sz w:val="32"/>
          <w:szCs w:val="20"/>
        </w:rPr>
      </w:pPr>
      <w:bookmarkStart w:id="13" w:name="_Toc164416483"/>
      <w:bookmarkStart w:id="14" w:name="第三部分"/>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pPr>
      <w:r>
        <w:rPr>
          <w:rFonts w:hint="eastAsia"/>
        </w:rPr>
        <w:t>质疑函范本及制作说明详见附件2。</w:t>
      </w:r>
    </w:p>
    <w:p>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snapToGrid w:val="0"/>
        <w:spacing w:after="240" w:afterAutospacing="0" w:line="360" w:lineRule="auto"/>
        <w:ind w:firstLine="400"/>
        <w:contextualSpacing/>
      </w:pPr>
      <w:r>
        <w:rPr>
          <w:rFonts w:hint="eastAsia"/>
        </w:rPr>
        <w:t>投诉书范本及制作说明详见附件3。</w:t>
      </w:r>
    </w:p>
    <w:p>
      <w:pPr>
        <w:pStyle w:val="136"/>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3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6"/>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6"/>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6"/>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36"/>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6"/>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6"/>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6"/>
        <w:spacing w:before="0"/>
        <w:ind w:firstLine="643"/>
        <w:rPr>
          <w:rFonts w:ascii="宋体" w:hAnsi="宋体" w:cs="宋体"/>
          <w:b/>
          <w:sz w:val="32"/>
        </w:rPr>
      </w:pPr>
    </w:p>
    <w:p>
      <w:pPr>
        <w:pStyle w:val="136"/>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36"/>
        <w:spacing w:before="0"/>
        <w:ind w:firstLine="0" w:firstLineChars="0"/>
        <w:rPr>
          <w:rFonts w:ascii="宋体" w:hAnsi="宋体" w:cs="宋体"/>
          <w:b/>
          <w:szCs w:val="24"/>
        </w:rPr>
      </w:pPr>
      <w:r>
        <w:rPr>
          <w:rFonts w:hint="eastAsia" w:ascii="宋体" w:hAnsi="宋体" w:cs="宋体"/>
          <w:b/>
          <w:szCs w:val="24"/>
        </w:rPr>
        <w:t>20、信用信息查询</w:t>
      </w:r>
    </w:p>
    <w:p>
      <w:pPr>
        <w:pStyle w:val="13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3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6"/>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3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6"/>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6"/>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6"/>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6"/>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6"/>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6"/>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6"/>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75236011"/>
      <w:bookmarkEnd w:id="20"/>
      <w:bookmarkStart w:id="21" w:name="_Hlt68073093"/>
      <w:bookmarkEnd w:id="21"/>
      <w:bookmarkStart w:id="22" w:name="_Hlt68403820"/>
      <w:bookmarkEnd w:id="22"/>
      <w:bookmarkStart w:id="23" w:name="_Hlt74707468"/>
      <w:bookmarkEnd w:id="23"/>
      <w:bookmarkStart w:id="24" w:name="_Hlt68057669"/>
      <w:bookmarkEnd w:id="24"/>
      <w:bookmarkStart w:id="25" w:name="_Hlt75236290"/>
      <w:bookmarkEnd w:id="25"/>
      <w:bookmarkStart w:id="26" w:name="_Hlt74729768"/>
      <w:bookmarkEnd w:id="26"/>
      <w:bookmarkStart w:id="27" w:name="_Hlt75236101"/>
      <w:bookmarkEnd w:id="27"/>
      <w:bookmarkStart w:id="28" w:name="_Hlt74730295"/>
      <w:bookmarkEnd w:id="28"/>
      <w:bookmarkStart w:id="29" w:name="_Hlt74714665"/>
      <w:bookmarkEnd w:id="29"/>
      <w:bookmarkStart w:id="30" w:name="_Hlt68072990"/>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adjustRightInd w:val="0"/>
        <w:snapToGrid w:val="0"/>
        <w:spacing w:line="400" w:lineRule="atLeast"/>
        <w:rPr>
          <w:rFonts w:ascii="宋体" w:hAnsi="宋体" w:cs="宋体"/>
          <w:b/>
          <w:bCs/>
          <w:sz w:val="24"/>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sz w:val="24"/>
        </w:rPr>
        <w:t>一、项目概述：</w:t>
      </w:r>
    </w:p>
    <w:p>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本项目为“交钥匙”项目，采购内容包括采购清单中货物供货、安装调试、货物验收、培训、质保期内的售后服务等。投标报价包括含货款、样品费、标准附件、备品备件、专用工具、</w:t>
      </w:r>
      <w:r>
        <w:rPr>
          <w:rFonts w:hint="eastAsia" w:ascii="宋体" w:hAnsi="宋体" w:eastAsia="宋体" w:cs="宋体"/>
          <w:sz w:val="24"/>
          <w:szCs w:val="32"/>
          <w:lang w:val="en-US" w:eastAsia="zh-CN"/>
        </w:rPr>
        <w:t>深化及施工（制作）图设计、设计的修改和确认、设计交流、图纸会审、施工、制作、垃圾清扫和搬运、建筑物修复、整改、</w:t>
      </w:r>
      <w:r>
        <w:rPr>
          <w:rFonts w:hint="eastAsia" w:ascii="宋体" w:hAnsi="宋体" w:eastAsia="宋体" w:cs="宋体"/>
          <w:sz w:val="24"/>
          <w:szCs w:val="32"/>
        </w:rPr>
        <w:t>包装、运输、装卸、保险、税金、货到就位以及安装、调试、培训、</w:t>
      </w:r>
      <w:r>
        <w:rPr>
          <w:rFonts w:hint="eastAsia" w:ascii="宋体" w:hAnsi="宋体" w:eastAsia="宋体" w:cs="宋体"/>
          <w:sz w:val="24"/>
          <w:szCs w:val="32"/>
          <w:lang w:val="en-US" w:eastAsia="zh-CN"/>
        </w:rPr>
        <w:t>验收、</w:t>
      </w:r>
      <w:r>
        <w:rPr>
          <w:rFonts w:hint="eastAsia" w:ascii="宋体" w:hAnsi="宋体" w:eastAsia="宋体" w:cs="宋体"/>
          <w:sz w:val="24"/>
          <w:szCs w:val="32"/>
        </w:rPr>
        <w:t>保修等一切税金和费用及其他因本项目而产生的一切费用。</w:t>
      </w:r>
    </w:p>
    <w:p>
      <w:pPr>
        <w:widowControl w:val="0"/>
        <w:wordWrap/>
        <w:autoSpaceDE w:val="0"/>
        <w:adjustRightInd w:val="0"/>
        <w:snapToGrid w:val="0"/>
        <w:spacing w:line="360" w:lineRule="auto"/>
        <w:ind w:right="0"/>
        <w:jc w:val="left"/>
        <w:textAlignment w:val="auto"/>
        <w:rPr>
          <w:rFonts w:hint="eastAsia" w:ascii="宋体" w:hAnsi="宋体" w:eastAsia="宋体" w:cs="宋体"/>
          <w:b/>
          <w:bCs/>
          <w:color w:val="000000"/>
          <w:sz w:val="28"/>
          <w:szCs w:val="28"/>
          <w:lang w:val="en-US" w:eastAsia="zh-CN"/>
        </w:rPr>
      </w:pPr>
      <w:r>
        <w:rPr>
          <w:rFonts w:hint="eastAsia" w:ascii="宋体" w:hAnsi="宋体" w:cs="宋体"/>
          <w:b/>
          <w:bCs/>
          <w:color w:val="000000"/>
          <w:sz w:val="24"/>
          <w:szCs w:val="24"/>
          <w:lang w:val="en-US" w:eastAsia="zh-CN"/>
        </w:rPr>
        <w:t>校园文化内涵-安溪幼儿园</w:t>
      </w:r>
      <w:r>
        <w:rPr>
          <w:rFonts w:hint="eastAsia" w:ascii="宋体" w:hAnsi="宋体" w:eastAsia="宋体" w:cs="宋体"/>
          <w:b/>
          <w:bCs/>
          <w:color w:val="000000"/>
          <w:sz w:val="24"/>
          <w:szCs w:val="24"/>
          <w:lang w:val="en-US" w:eastAsia="zh-CN"/>
        </w:rPr>
        <w:t>“自然·生长”文化环境</w:t>
      </w:r>
    </w:p>
    <w:p>
      <w:pPr>
        <w:widowControl w:val="0"/>
        <w:wordWrap/>
        <w:autoSpaceDE w:val="0"/>
        <w:adjustRightInd w:val="0"/>
        <w:snapToGrid w:val="0"/>
        <w:spacing w:line="360" w:lineRule="auto"/>
        <w:ind w:right="0"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1、</w:t>
      </w:r>
      <w:r>
        <w:rPr>
          <w:rFonts w:hint="eastAsia" w:ascii="宋体" w:hAnsi="宋体" w:eastAsia="宋体" w:cs="宋体"/>
          <w:b/>
          <w:bCs/>
          <w:color w:val="000000"/>
          <w:sz w:val="24"/>
          <w:szCs w:val="24"/>
          <w:lang w:val="en-US" w:eastAsia="zh-CN"/>
        </w:rPr>
        <w:t>“自然·生长”文化简述</w:t>
      </w:r>
    </w:p>
    <w:p>
      <w:pPr>
        <w:widowControl w:val="0"/>
        <w:wordWrap/>
        <w:autoSpaceDE w:val="0"/>
        <w:adjustRightInd w:val="0"/>
        <w:snapToGrid w:val="0"/>
        <w:spacing w:line="360" w:lineRule="auto"/>
        <w:ind w:right="0"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办园理念：崇尚自然 真实生长</w:t>
      </w:r>
    </w:p>
    <w:p>
      <w:pPr>
        <w:widowControl w:val="0"/>
        <w:wordWrap/>
        <w:autoSpaceDE w:val="0"/>
        <w:adjustRightInd w:val="0"/>
        <w:snapToGrid w:val="0"/>
        <w:spacing w:line="360" w:lineRule="auto"/>
        <w:ind w:right="0"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办园目标：培植一所尚自然、有活力、高品质的家门口幼儿园</w:t>
      </w:r>
    </w:p>
    <w:p>
      <w:pPr>
        <w:widowControl w:val="0"/>
        <w:wordWrap/>
        <w:autoSpaceDE w:val="0"/>
        <w:adjustRightInd w:val="0"/>
        <w:snapToGrid w:val="0"/>
        <w:spacing w:line="360" w:lineRule="auto"/>
        <w:ind w:right="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 </w:t>
      </w:r>
      <w:r>
        <w:rPr>
          <w:rFonts w:hint="eastAsia" w:ascii="宋体" w:hAnsi="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lang w:val="en-US" w:eastAsia="zh-CN"/>
        </w:rPr>
        <w:t>幼儿培养目标：培育健康活泼、友好向善、慧探乐思、悦言会创的幼儿</w:t>
      </w:r>
    </w:p>
    <w:p>
      <w:pPr>
        <w:keepNext w:val="0"/>
        <w:keepLines w:val="0"/>
        <w:pageBreakBefore w:val="0"/>
        <w:widowControl w:val="0"/>
        <w:kinsoku/>
        <w:wordWrap/>
        <w:overflowPunct/>
        <w:topLinePunct w:val="0"/>
        <w:autoSpaceDN/>
        <w:bidi w:val="0"/>
        <w:adjustRightInd/>
        <w:snapToGrid w:val="0"/>
        <w:spacing w:beforeAutospacing="0" w:afterAutospacing="0" w:line="300" w:lineRule="auto"/>
        <w:ind w:left="0" w:leftChars="0" w:right="0" w:firstLine="480" w:firstLineChars="20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学风：亲自然  乐探究  会表达</w:t>
      </w:r>
    </w:p>
    <w:p>
      <w:pPr>
        <w:keepNext w:val="0"/>
        <w:keepLines w:val="0"/>
        <w:pageBreakBefore w:val="0"/>
        <w:widowControl w:val="0"/>
        <w:kinsoku/>
        <w:wordWrap/>
        <w:overflowPunct/>
        <w:topLinePunct w:val="0"/>
        <w:autoSpaceDN/>
        <w:bidi w:val="0"/>
        <w:adjustRightInd/>
        <w:snapToGrid w:val="0"/>
        <w:spacing w:beforeAutospacing="0" w:afterAutospacing="0" w:line="300" w:lineRule="auto"/>
        <w:ind w:left="0" w:leftChars="0" w:right="0" w:firstLine="480" w:firstLineChars="20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教师培养目标：培养真诚互赏、勤思笃行、包容协作的反思型教师</w:t>
      </w:r>
    </w:p>
    <w:p>
      <w:pPr>
        <w:keepNext w:val="0"/>
        <w:keepLines w:val="0"/>
        <w:pageBreakBefore w:val="0"/>
        <w:widowControl w:val="0"/>
        <w:kinsoku/>
        <w:wordWrap/>
        <w:overflowPunct/>
        <w:topLinePunct w:val="0"/>
        <w:autoSpaceDN/>
        <w:bidi w:val="0"/>
        <w:adjustRightInd/>
        <w:snapToGrid w:val="0"/>
        <w:spacing w:beforeAutospacing="0" w:afterAutospacing="0" w:line="300" w:lineRule="auto"/>
        <w:ind w:right="0" w:firstLine="480" w:firstLineChars="20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教风：乐欣赏 善支持  能</w:t>
      </w:r>
      <w:r>
        <w:rPr>
          <w:rFonts w:hint="eastAsia" w:ascii="宋体" w:hAnsi="宋体" w:eastAsia="宋体" w:cs="宋体"/>
          <w:b w:val="0"/>
          <w:bCs w:val="0"/>
          <w:color w:val="000000"/>
          <w:sz w:val="24"/>
          <w:szCs w:val="24"/>
          <w:lang w:eastAsia="zh-CN"/>
        </w:rPr>
        <w:t>思</w:t>
      </w:r>
      <w:r>
        <w:rPr>
          <w:rFonts w:hint="eastAsia" w:ascii="宋体" w:hAnsi="宋体" w:eastAsia="宋体" w:cs="宋体"/>
          <w:b w:val="0"/>
          <w:bCs w:val="0"/>
          <w:color w:val="000000"/>
          <w:sz w:val="24"/>
          <w:szCs w:val="24"/>
          <w:lang w:val="en-US" w:eastAsia="zh-CN"/>
        </w:rPr>
        <w:t>辨</w:t>
      </w:r>
    </w:p>
    <w:p>
      <w:pPr>
        <w:keepNext w:val="0"/>
        <w:keepLines w:val="0"/>
        <w:pageBreakBefore w:val="0"/>
        <w:widowControl w:val="0"/>
        <w:kinsoku/>
        <w:wordWrap/>
        <w:overflowPunct/>
        <w:topLinePunct w:val="0"/>
        <w:autoSpaceDN/>
        <w:bidi w:val="0"/>
        <w:adjustRightInd/>
        <w:snapToGrid w:val="0"/>
        <w:spacing w:beforeAutospacing="0" w:afterAutospacing="0" w:line="300" w:lineRule="auto"/>
        <w:ind w:right="0" w:firstLine="480" w:firstLineChars="20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kern w:val="2"/>
          <w:sz w:val="24"/>
          <w:szCs w:val="24"/>
          <w:lang w:val="en-US" w:eastAsia="zh-CN" w:bidi="ar-SA"/>
        </w:rPr>
        <w:t>家长培养目标：培育开放悦纳</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kern w:val="2"/>
          <w:sz w:val="24"/>
          <w:szCs w:val="24"/>
          <w:lang w:val="en-US" w:eastAsia="zh-CN" w:bidi="ar-SA"/>
        </w:rPr>
        <w:t>会思慧行</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kern w:val="2"/>
          <w:sz w:val="24"/>
          <w:szCs w:val="24"/>
          <w:lang w:val="en-US" w:eastAsia="zh-CN" w:bidi="ar-SA"/>
        </w:rPr>
        <w:t>积极协同的家长</w:t>
      </w:r>
      <w:r>
        <w:rPr>
          <w:rFonts w:hint="eastAsia" w:ascii="宋体" w:hAnsi="宋体" w:eastAsia="宋体" w:cs="宋体"/>
          <w:b w:val="0"/>
          <w:bCs w:val="0"/>
          <w:color w:val="000000"/>
          <w:sz w:val="24"/>
          <w:szCs w:val="24"/>
          <w:lang w:val="en-US" w:eastAsia="zh-CN"/>
        </w:rPr>
        <w:t xml:space="preserve"> </w:t>
      </w:r>
    </w:p>
    <w:p>
      <w:pPr>
        <w:keepNext w:val="0"/>
        <w:keepLines w:val="0"/>
        <w:pageBreakBefore w:val="0"/>
        <w:widowControl w:val="0"/>
        <w:kinsoku/>
        <w:wordWrap/>
        <w:overflowPunct/>
        <w:topLinePunct w:val="0"/>
        <w:autoSpaceDN/>
        <w:bidi w:val="0"/>
        <w:adjustRightInd/>
        <w:snapToGrid w:val="0"/>
        <w:spacing w:beforeAutospacing="0" w:afterAutospacing="0" w:line="300" w:lineRule="auto"/>
        <w:ind w:right="0" w:firstLine="480" w:firstLineChars="20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园风：自然、和谐、共长</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beforeAutospacing="0" w:afterAutospacing="0" w:line="300" w:lineRule="auto"/>
        <w:ind w:right="0" w:rightChars="0"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lang w:val="en-US" w:eastAsia="zh-CN"/>
        </w:rPr>
        <w:t>环境特征要求：自然奇趣 规范细致 多元对话</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beforeAutospacing="0" w:afterAutospacing="0" w:line="300" w:lineRule="auto"/>
        <w:ind w:right="0" w:rightChars="0"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3、</w:t>
      </w:r>
      <w:r>
        <w:rPr>
          <w:rFonts w:hint="eastAsia" w:ascii="宋体" w:hAnsi="宋体" w:eastAsia="宋体" w:cs="宋体"/>
          <w:b/>
          <w:bCs/>
          <w:color w:val="000000"/>
          <w:sz w:val="24"/>
          <w:szCs w:val="24"/>
          <w:lang w:val="en-US" w:eastAsia="zh-CN"/>
        </w:rPr>
        <w:t>大环境初步设定</w:t>
      </w:r>
    </w:p>
    <w:p>
      <w:pPr>
        <w:pStyle w:val="3"/>
        <w:keepNext w:val="0"/>
        <w:keepLines w:val="0"/>
        <w:pageBreakBefore w:val="0"/>
        <w:widowControl w:val="0"/>
        <w:kinsoku/>
        <w:wordWrap/>
        <w:overflowPunct/>
        <w:topLinePunct w:val="0"/>
        <w:autoSpaceDN/>
        <w:bidi w:val="0"/>
        <w:snapToGrid w:val="0"/>
        <w:spacing w:before="0" w:beforeAutospacing="0" w:after="0" w:afterAutospacing="0" w:line="300" w:lineRule="auto"/>
        <w:ind w:left="433" w:leftChars="202" w:hanging="9" w:hangingChars="4"/>
        <w:jc w:val="both"/>
        <w:textAlignment w:val="auto"/>
        <w:rPr>
          <w:rFonts w:hint="default" w:ascii="宋体" w:hAnsi="宋体" w:eastAsia="宋体" w:cs="宋体"/>
          <w:b w:val="0"/>
          <w:bCs w:val="0"/>
          <w:sz w:val="24"/>
          <w:szCs w:val="24"/>
          <w:lang w:val="en-US" w:eastAsia="zh-CN"/>
        </w:rPr>
      </w:pPr>
      <w:r>
        <w:rPr>
          <w:rFonts w:hint="eastAsia" w:eastAsia="宋体" w:cs="宋体"/>
          <w:b w:val="0"/>
          <w:bCs w:val="0"/>
          <w:color w:val="000000"/>
          <w:sz w:val="24"/>
          <w:szCs w:val="24"/>
          <w:lang w:val="en-US" w:eastAsia="zh-CN"/>
        </w:rPr>
        <w:t>（一）</w:t>
      </w:r>
      <w:r>
        <w:rPr>
          <w:rFonts w:hint="eastAsia" w:ascii="宋体" w:hAnsi="宋体" w:eastAsia="宋体" w:cs="宋体"/>
          <w:b w:val="0"/>
          <w:bCs w:val="0"/>
          <w:color w:val="000000"/>
          <w:sz w:val="24"/>
          <w:szCs w:val="24"/>
          <w:lang w:val="en-US" w:eastAsia="zh-CN"/>
        </w:rPr>
        <w:t>幼儿园大门——</w:t>
      </w:r>
      <w:r>
        <w:rPr>
          <w:rFonts w:hint="eastAsia" w:ascii="宋体" w:hAnsi="宋体" w:eastAsia="宋体" w:cs="宋体"/>
          <w:b w:val="0"/>
          <w:bCs w:val="0"/>
          <w:sz w:val="24"/>
          <w:szCs w:val="24"/>
          <w:lang w:val="en-US" w:eastAsia="zh-CN"/>
        </w:rPr>
        <w:t>园名 园徽 （背景彰显自然）</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beforeAutospacing="0" w:afterAutospacing="0" w:line="300" w:lineRule="auto"/>
        <w:ind w:right="0" w:rightChars="0"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w:t>
      </w:r>
      <w:r>
        <w:rPr>
          <w:rFonts w:hint="eastAsia" w:cs="宋体"/>
          <w:b w:val="0"/>
          <w:bCs w:val="0"/>
          <w:color w:val="000000"/>
          <w:sz w:val="24"/>
          <w:szCs w:val="24"/>
          <w:lang w:val="en-US" w:eastAsia="zh-CN"/>
        </w:rPr>
        <w:t>二</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幼儿园围墙——</w:t>
      </w:r>
      <w:r>
        <w:rPr>
          <w:rFonts w:hint="eastAsia" w:ascii="宋体" w:hAnsi="宋体" w:eastAsia="宋体" w:cs="宋体"/>
          <w:b w:val="0"/>
          <w:bCs w:val="0"/>
          <w:sz w:val="24"/>
          <w:szCs w:val="24"/>
          <w:lang w:val="en-US" w:eastAsia="zh-CN"/>
        </w:rPr>
        <w:t>对内</w:t>
      </w:r>
      <w:r>
        <w:rPr>
          <w:rFonts w:hint="eastAsia" w:eastAsia="宋体" w:cs="宋体"/>
          <w:b w:val="0"/>
          <w:bCs w:val="0"/>
          <w:sz w:val="24"/>
          <w:szCs w:val="24"/>
          <w:lang w:val="en-US" w:eastAsia="zh-CN"/>
        </w:rPr>
        <w:t>、</w:t>
      </w:r>
      <w:r>
        <w:rPr>
          <w:rFonts w:hint="eastAsia" w:ascii="宋体" w:hAnsi="宋体" w:eastAsia="宋体" w:cs="宋体"/>
          <w:b w:val="0"/>
          <w:bCs w:val="0"/>
          <w:sz w:val="24"/>
          <w:szCs w:val="24"/>
          <w:lang w:val="en-US" w:eastAsia="zh-CN"/>
        </w:rPr>
        <w:t>对外宣传橱窗、各类临时性宣传展板</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社会主义核心价值观呈现</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beforeAutospacing="0" w:afterAutospacing="0" w:line="300" w:lineRule="auto"/>
        <w:ind w:right="0" w:righ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cs="宋体"/>
          <w:b w:val="0"/>
          <w:bCs w:val="0"/>
          <w:color w:val="000000"/>
          <w:sz w:val="24"/>
          <w:szCs w:val="24"/>
          <w:lang w:val="en-US" w:eastAsia="zh-CN"/>
        </w:rPr>
        <w:t>（三）</w:t>
      </w:r>
      <w:r>
        <w:rPr>
          <w:rFonts w:hint="eastAsia" w:ascii="宋体" w:hAnsi="宋体" w:eastAsia="宋体" w:cs="宋体"/>
          <w:b w:val="0"/>
          <w:bCs w:val="0"/>
          <w:color w:val="000000"/>
          <w:sz w:val="24"/>
          <w:szCs w:val="24"/>
          <w:lang w:val="en-US" w:eastAsia="zh-CN"/>
        </w:rPr>
        <w:t>入大门小院——</w:t>
      </w:r>
      <w:r>
        <w:rPr>
          <w:rFonts w:hint="eastAsia" w:ascii="宋体" w:hAnsi="宋体" w:eastAsia="宋体" w:cs="宋体"/>
          <w:b w:val="0"/>
          <w:bCs w:val="0"/>
          <w:sz w:val="24"/>
          <w:szCs w:val="24"/>
          <w:lang w:val="en-US" w:eastAsia="zh-CN"/>
        </w:rPr>
        <w:t xml:space="preserve">呈现自然对话的具体场境（圆木 石头 鹅卵石 草地）设立体幼儿园吉祥物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七彩棚  木帐篷等 +社会主义核心价值观（与幼儿对话，重幼儿表征）</w:t>
      </w:r>
    </w:p>
    <w:p>
      <w:pPr>
        <w:pStyle w:val="3"/>
        <w:keepNext w:val="0"/>
        <w:keepLines w:val="0"/>
        <w:pageBreakBefore w:val="0"/>
        <w:widowControl w:val="0"/>
        <w:numPr>
          <w:ilvl w:val="0"/>
          <w:numId w:val="0"/>
        </w:numPr>
        <w:kinsoku/>
        <w:wordWrap/>
        <w:overflowPunct/>
        <w:topLinePunct w:val="0"/>
        <w:autoSpaceDN/>
        <w:bidi w:val="0"/>
        <w:snapToGrid w:val="0"/>
        <w:spacing w:before="0" w:beforeAutospacing="0" w:after="0" w:afterAutospacing="0" w:line="30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eastAsia="宋体" w:cs="宋体"/>
          <w:b w:val="0"/>
          <w:bCs w:val="0"/>
          <w:color w:val="000000"/>
          <w:kern w:val="2"/>
          <w:sz w:val="24"/>
          <w:szCs w:val="24"/>
          <w:lang w:val="en-US" w:eastAsia="zh-CN" w:bidi="ar-SA"/>
        </w:rPr>
        <w:t>（四）</w:t>
      </w:r>
      <w:r>
        <w:rPr>
          <w:rFonts w:hint="eastAsia" w:ascii="宋体" w:hAnsi="宋体" w:eastAsia="宋体" w:cs="宋体"/>
          <w:b w:val="0"/>
          <w:bCs w:val="0"/>
          <w:color w:val="000000"/>
          <w:kern w:val="2"/>
          <w:sz w:val="24"/>
          <w:szCs w:val="24"/>
          <w:lang w:val="en-US" w:eastAsia="zh-CN" w:bidi="ar-SA"/>
        </w:rPr>
        <w:t>入大厅对面墙</w:t>
      </w:r>
      <w:r>
        <w:rPr>
          <w:rFonts w:hint="eastAsia" w:ascii="宋体" w:hAnsi="宋体" w:eastAsia="宋体" w:cs="宋体"/>
          <w:b w:val="0"/>
          <w:bCs w:val="0"/>
          <w:sz w:val="24"/>
          <w:szCs w:val="24"/>
          <w:lang w:val="en-US" w:eastAsia="zh-CN"/>
        </w:rPr>
        <w:t>——展现办园理念（安幼的孩子  安幼的老师  安幼的家长）</w:t>
      </w:r>
    </w:p>
    <w:p>
      <w:pPr>
        <w:keepNext w:val="0"/>
        <w:keepLines w:val="0"/>
        <w:pageBreakBefore w:val="0"/>
        <w:widowControl w:val="0"/>
        <w:numPr>
          <w:ilvl w:val="0"/>
          <w:numId w:val="0"/>
        </w:numPr>
        <w:kinsoku/>
        <w:wordWrap/>
        <w:overflowPunct/>
        <w:topLinePunct w:val="0"/>
        <w:autoSpaceDN/>
        <w:bidi w:val="0"/>
        <w:snapToGrid w:val="0"/>
        <w:spacing w:beforeAutospacing="0" w:afterAutospacing="0" w:line="30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color w:val="000000"/>
          <w:kern w:val="2"/>
          <w:sz w:val="24"/>
          <w:szCs w:val="24"/>
          <w:lang w:val="en-US" w:eastAsia="zh-CN" w:bidi="ar-SA"/>
        </w:rPr>
        <w:t>（五）</w:t>
      </w:r>
      <w:r>
        <w:rPr>
          <w:rFonts w:hint="eastAsia" w:ascii="宋体" w:hAnsi="宋体" w:eastAsia="宋体" w:cs="宋体"/>
          <w:b w:val="0"/>
          <w:bCs w:val="0"/>
          <w:color w:val="000000"/>
          <w:kern w:val="2"/>
          <w:sz w:val="24"/>
          <w:szCs w:val="24"/>
          <w:lang w:val="en-US" w:eastAsia="zh-CN" w:bidi="ar-SA"/>
        </w:rPr>
        <w:t>东三角区</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幼儿议事坐柜、洞洞板、三角区内呈现透明圆筒、大叶绿植、石头等</w:t>
      </w:r>
    </w:p>
    <w:p>
      <w:pPr>
        <w:keepNext w:val="0"/>
        <w:keepLines w:val="0"/>
        <w:pageBreakBefore w:val="0"/>
        <w:widowControl w:val="0"/>
        <w:numPr>
          <w:ilvl w:val="0"/>
          <w:numId w:val="0"/>
        </w:numPr>
        <w:kinsoku/>
        <w:wordWrap/>
        <w:overflowPunct/>
        <w:topLinePunct w:val="0"/>
        <w:autoSpaceDN/>
        <w:bidi w:val="0"/>
        <w:snapToGrid w:val="0"/>
        <w:spacing w:beforeAutospacing="0" w:afterAutospacing="0" w:line="30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color w:val="000000"/>
          <w:kern w:val="2"/>
          <w:sz w:val="24"/>
          <w:szCs w:val="24"/>
          <w:lang w:val="en-US" w:eastAsia="zh-CN" w:bidi="ar-SA"/>
        </w:rPr>
        <w:t>（六）</w:t>
      </w:r>
      <w:r>
        <w:rPr>
          <w:rFonts w:hint="eastAsia" w:ascii="宋体" w:hAnsi="宋体" w:eastAsia="宋体" w:cs="宋体"/>
          <w:b w:val="0"/>
          <w:bCs w:val="0"/>
          <w:color w:val="000000"/>
          <w:kern w:val="2"/>
          <w:sz w:val="24"/>
          <w:szCs w:val="24"/>
          <w:lang w:val="en-US" w:eastAsia="zh-CN" w:bidi="ar-SA"/>
        </w:rPr>
        <w:t>西三角区</w:t>
      </w:r>
      <w:r>
        <w:rPr>
          <w:rFonts w:hint="eastAsia" w:ascii="宋体" w:hAnsi="宋体" w:cs="宋体"/>
          <w:b w:val="0"/>
          <w:bCs w:val="0"/>
          <w:color w:val="000000"/>
          <w:kern w:val="2"/>
          <w:sz w:val="24"/>
          <w:szCs w:val="24"/>
          <w:lang w:val="en-US" w:eastAsia="zh-CN" w:bidi="ar-SA"/>
        </w:rPr>
        <w:t>墙面</w:t>
      </w:r>
      <w:r>
        <w:rPr>
          <w:rFonts w:hint="eastAsia" w:ascii="宋体" w:hAnsi="宋体" w:eastAsia="宋体" w:cs="宋体"/>
          <w:b w:val="0"/>
          <w:bCs w:val="0"/>
          <w:sz w:val="24"/>
          <w:szCs w:val="24"/>
          <w:lang w:val="en-US" w:eastAsia="zh-CN"/>
        </w:rPr>
        <w:t>——幼儿园简介 教师风采  师德亮星 内部信息宣传板</w:t>
      </w:r>
      <w:r>
        <w:rPr>
          <w:rFonts w:hint="eastAsia" w:ascii="宋体" w:hAnsi="宋体" w:cs="宋体"/>
          <w:b w:val="0"/>
          <w:bCs w:val="0"/>
          <w:sz w:val="24"/>
          <w:szCs w:val="24"/>
          <w:lang w:val="en-US" w:eastAsia="zh-CN"/>
        </w:rPr>
        <w:t>、三角区内呈现茅草伞、鹅卵石、长条木桩等</w:t>
      </w:r>
    </w:p>
    <w:p>
      <w:pPr>
        <w:pStyle w:val="3"/>
        <w:keepNext w:val="0"/>
        <w:keepLines w:val="0"/>
        <w:pageBreakBefore w:val="0"/>
        <w:widowControl w:val="0"/>
        <w:numPr>
          <w:ilvl w:val="0"/>
          <w:numId w:val="0"/>
        </w:numPr>
        <w:kinsoku/>
        <w:wordWrap/>
        <w:overflowPunct/>
        <w:topLinePunct w:val="0"/>
        <w:autoSpaceDN/>
        <w:bidi w:val="0"/>
        <w:snapToGrid w:val="0"/>
        <w:spacing w:before="0" w:beforeAutospacing="0" w:after="0" w:afterAutospacing="0" w:line="300" w:lineRule="auto"/>
        <w:ind w:firstLine="480" w:firstLineChars="200"/>
        <w:jc w:val="both"/>
        <w:textAlignment w:val="auto"/>
        <w:rPr>
          <w:rFonts w:hint="eastAsia" w:eastAsia="宋体" w:cs="宋体"/>
          <w:b w:val="0"/>
          <w:bCs w:val="0"/>
          <w:sz w:val="24"/>
          <w:szCs w:val="24"/>
          <w:lang w:val="en-US" w:eastAsia="zh-CN"/>
        </w:rPr>
      </w:pPr>
      <w:r>
        <w:rPr>
          <w:rFonts w:hint="eastAsia" w:eastAsia="宋体" w:cs="宋体"/>
          <w:b w:val="0"/>
          <w:bCs w:val="0"/>
          <w:sz w:val="24"/>
          <w:szCs w:val="24"/>
          <w:lang w:val="en-US" w:eastAsia="zh-CN"/>
        </w:rPr>
        <w:t>（七）</w:t>
      </w:r>
      <w:r>
        <w:rPr>
          <w:rFonts w:hint="eastAsia" w:ascii="宋体" w:hAnsi="宋体" w:eastAsia="宋体" w:cs="宋体"/>
          <w:b w:val="0"/>
          <w:bCs w:val="0"/>
          <w:sz w:val="24"/>
          <w:szCs w:val="24"/>
          <w:lang w:val="en-US" w:eastAsia="zh-CN"/>
        </w:rPr>
        <w:t>一楼小动物 四季台</w:t>
      </w:r>
      <w:r>
        <w:rPr>
          <w:rFonts w:hint="eastAsia" w:eastAsia="宋体" w:cs="宋体"/>
          <w:b w:val="0"/>
          <w:bCs w:val="0"/>
          <w:sz w:val="24"/>
          <w:szCs w:val="24"/>
          <w:lang w:val="en-US" w:eastAsia="zh-CN"/>
        </w:rPr>
        <w:t>、沙盘等呈现幼儿园特色环境等</w:t>
      </w:r>
    </w:p>
    <w:p>
      <w:pPr>
        <w:ind w:firstLine="480" w:firstLineChars="200"/>
        <w:rPr>
          <w:rFonts w:hint="default"/>
          <w:sz w:val="20"/>
          <w:szCs w:val="22"/>
          <w:lang w:val="en-US" w:eastAsia="zh-CN"/>
        </w:rPr>
      </w:pPr>
      <w:r>
        <w:rPr>
          <w:rFonts w:hint="eastAsia" w:cs="宋体"/>
          <w:b w:val="0"/>
          <w:bCs w:val="0"/>
          <w:sz w:val="24"/>
          <w:szCs w:val="24"/>
          <w:lang w:val="en-US" w:eastAsia="zh-CN"/>
        </w:rPr>
        <w:t>（八）东走廊——幼儿美创作品展示墙</w:t>
      </w:r>
    </w:p>
    <w:p>
      <w:pPr>
        <w:keepNext w:val="0"/>
        <w:keepLines w:val="0"/>
        <w:pageBreakBefore w:val="0"/>
        <w:widowControl w:val="0"/>
        <w:numPr>
          <w:ilvl w:val="0"/>
          <w:numId w:val="0"/>
        </w:numPr>
        <w:kinsoku/>
        <w:wordWrap/>
        <w:overflowPunct/>
        <w:topLinePunct w:val="0"/>
        <w:autoSpaceDN/>
        <w:bidi w:val="0"/>
        <w:snapToGrid w:val="0"/>
        <w:spacing w:beforeAutospacing="0" w:afterAutospacing="0" w:line="30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color w:val="000000"/>
          <w:kern w:val="2"/>
          <w:sz w:val="24"/>
          <w:szCs w:val="24"/>
          <w:lang w:val="en-US" w:eastAsia="zh-CN" w:bidi="ar-SA"/>
        </w:rPr>
        <w:t>（九）中</w:t>
      </w:r>
      <w:r>
        <w:rPr>
          <w:rFonts w:hint="eastAsia" w:ascii="宋体" w:hAnsi="宋体" w:eastAsia="宋体" w:cs="宋体"/>
          <w:b w:val="0"/>
          <w:bCs w:val="0"/>
          <w:color w:val="000000"/>
          <w:kern w:val="2"/>
          <w:sz w:val="24"/>
          <w:szCs w:val="24"/>
          <w:lang w:val="en-US" w:eastAsia="zh-CN" w:bidi="ar-SA"/>
        </w:rPr>
        <w:t>走廊</w:t>
      </w:r>
      <w:r>
        <w:rPr>
          <w:rFonts w:hint="eastAsia" w:ascii="宋体" w:hAnsi="宋体" w:eastAsia="宋体" w:cs="宋体"/>
          <w:b w:val="0"/>
          <w:bCs w:val="0"/>
          <w:sz w:val="24"/>
          <w:szCs w:val="24"/>
          <w:lang w:val="en-US" w:eastAsia="zh-CN"/>
        </w:rPr>
        <w:t>——自然生长的课程文化环境</w:t>
      </w:r>
    </w:p>
    <w:p>
      <w:pPr>
        <w:keepNext w:val="0"/>
        <w:keepLines w:val="0"/>
        <w:pageBreakBefore w:val="0"/>
        <w:widowControl w:val="0"/>
        <w:numPr>
          <w:ilvl w:val="0"/>
          <w:numId w:val="0"/>
        </w:numPr>
        <w:kinsoku/>
        <w:wordWrap/>
        <w:overflowPunct/>
        <w:topLinePunct w:val="0"/>
        <w:autoSpaceDN/>
        <w:bidi w:val="0"/>
        <w:snapToGrid w:val="0"/>
        <w:spacing w:beforeAutospacing="0" w:afterAutospacing="0" w:line="30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color w:val="000000"/>
          <w:kern w:val="2"/>
          <w:sz w:val="24"/>
          <w:szCs w:val="24"/>
          <w:lang w:val="en-US" w:eastAsia="zh-CN" w:bidi="ar-SA"/>
        </w:rPr>
        <w:t>（十）</w:t>
      </w:r>
      <w:r>
        <w:rPr>
          <w:rFonts w:hint="eastAsia" w:ascii="宋体" w:hAnsi="宋体" w:eastAsia="宋体" w:cs="宋体"/>
          <w:b w:val="0"/>
          <w:bCs w:val="0"/>
          <w:color w:val="000000"/>
          <w:kern w:val="2"/>
          <w:sz w:val="24"/>
          <w:szCs w:val="24"/>
          <w:lang w:val="en-US" w:eastAsia="zh-CN" w:bidi="ar-SA"/>
        </w:rPr>
        <w:t>西走廊</w:t>
      </w:r>
      <w:r>
        <w:rPr>
          <w:rFonts w:hint="eastAsia" w:ascii="宋体" w:hAnsi="宋体" w:eastAsia="宋体" w:cs="宋体"/>
          <w:b w:val="0"/>
          <w:bCs w:val="0"/>
          <w:sz w:val="24"/>
          <w:szCs w:val="24"/>
          <w:lang w:val="en-US" w:eastAsia="zh-CN"/>
        </w:rPr>
        <w:t>——党建走廊至党建引领下联盟共建</w:t>
      </w:r>
    </w:p>
    <w:p>
      <w:pPr>
        <w:pStyle w:val="3"/>
        <w:keepNext w:val="0"/>
        <w:keepLines w:val="0"/>
        <w:pageBreakBefore w:val="0"/>
        <w:widowControl w:val="0"/>
        <w:numPr>
          <w:ilvl w:val="0"/>
          <w:numId w:val="0"/>
        </w:numPr>
        <w:kinsoku/>
        <w:wordWrap/>
        <w:overflowPunct/>
        <w:topLinePunct w:val="0"/>
        <w:autoSpaceDN/>
        <w:bidi w:val="0"/>
        <w:snapToGrid w:val="0"/>
        <w:spacing w:before="0" w:beforeAutospacing="0" w:after="0" w:afterAutospacing="0" w:line="30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eastAsia="宋体" w:cs="宋体"/>
          <w:b w:val="0"/>
          <w:bCs w:val="0"/>
          <w:color w:val="000000"/>
          <w:kern w:val="2"/>
          <w:sz w:val="24"/>
          <w:szCs w:val="24"/>
          <w:lang w:val="en-US" w:eastAsia="zh-CN" w:bidi="ar-SA"/>
        </w:rPr>
        <w:t>（十一）</w:t>
      </w:r>
      <w:r>
        <w:rPr>
          <w:rFonts w:hint="eastAsia" w:ascii="宋体" w:hAnsi="宋体" w:eastAsia="宋体" w:cs="宋体"/>
          <w:b w:val="0"/>
          <w:bCs w:val="0"/>
          <w:color w:val="000000"/>
          <w:kern w:val="2"/>
          <w:sz w:val="24"/>
          <w:szCs w:val="24"/>
          <w:lang w:val="en-US" w:eastAsia="zh-CN" w:bidi="ar-SA"/>
        </w:rPr>
        <w:t>三楼</w:t>
      </w:r>
      <w:r>
        <w:rPr>
          <w:rFonts w:hint="eastAsia" w:ascii="宋体" w:hAnsi="宋体" w:eastAsia="宋体" w:cs="宋体"/>
          <w:b w:val="0"/>
          <w:bCs w:val="0"/>
          <w:sz w:val="24"/>
          <w:szCs w:val="24"/>
          <w:lang w:val="en-US" w:eastAsia="zh-CN"/>
        </w:rPr>
        <w:t>家园共育文化环境（家园公约 家委会成员）</w:t>
      </w:r>
    </w:p>
    <w:p>
      <w:pPr>
        <w:pStyle w:val="3"/>
        <w:keepNext w:val="0"/>
        <w:keepLines w:val="0"/>
        <w:pageBreakBefore w:val="0"/>
        <w:widowControl w:val="0"/>
        <w:numPr>
          <w:ilvl w:val="0"/>
          <w:numId w:val="0"/>
        </w:numPr>
        <w:kinsoku/>
        <w:wordWrap/>
        <w:overflowPunct/>
        <w:topLinePunct w:val="0"/>
        <w:autoSpaceDN/>
        <w:bidi w:val="0"/>
        <w:snapToGrid w:val="0"/>
        <w:spacing w:before="0" w:beforeAutospacing="0" w:after="0" w:afterAutospacing="0" w:line="300" w:lineRule="auto"/>
        <w:ind w:firstLine="480" w:firstLineChars="200"/>
        <w:jc w:val="both"/>
        <w:textAlignment w:val="auto"/>
        <w:rPr>
          <w:rFonts w:hint="default"/>
          <w:sz w:val="28"/>
          <w:szCs w:val="28"/>
          <w:lang w:val="en-US" w:eastAsia="zh-CN"/>
        </w:rPr>
      </w:pPr>
      <w:r>
        <w:rPr>
          <w:rFonts w:hint="eastAsia" w:eastAsia="宋体" w:cs="宋体"/>
          <w:b w:val="0"/>
          <w:bCs w:val="0"/>
          <w:color w:val="000000"/>
          <w:kern w:val="2"/>
          <w:sz w:val="24"/>
          <w:szCs w:val="24"/>
          <w:lang w:val="en-US" w:eastAsia="zh-CN" w:bidi="ar-SA"/>
        </w:rPr>
        <w:t>（十二）</w:t>
      </w:r>
      <w:r>
        <w:rPr>
          <w:rFonts w:hint="eastAsia" w:ascii="宋体" w:hAnsi="宋体" w:eastAsia="宋体" w:cs="宋体"/>
          <w:b w:val="0"/>
          <w:bCs w:val="0"/>
          <w:color w:val="000000"/>
          <w:kern w:val="2"/>
          <w:sz w:val="24"/>
          <w:szCs w:val="24"/>
          <w:lang w:val="en-US" w:eastAsia="zh-CN" w:bidi="ar-SA"/>
        </w:rPr>
        <w:t>四楼（</w:t>
      </w:r>
      <w:r>
        <w:rPr>
          <w:rFonts w:hint="eastAsia" w:ascii="宋体" w:hAnsi="宋体" w:eastAsia="宋体" w:cs="宋体"/>
          <w:b w:val="0"/>
          <w:bCs w:val="0"/>
          <w:sz w:val="24"/>
          <w:szCs w:val="24"/>
          <w:lang w:val="en-US" w:eastAsia="zh-CN"/>
        </w:rPr>
        <w:t>党员活动室）</w:t>
      </w:r>
      <w:r>
        <w:rPr>
          <w:rFonts w:hint="eastAsia" w:eastAsia="宋体" w:cs="宋体"/>
          <w:b w:val="0"/>
          <w:bCs w:val="0"/>
          <w:sz w:val="24"/>
          <w:szCs w:val="24"/>
          <w:lang w:val="en-US" w:eastAsia="zh-CN"/>
        </w:rPr>
        <w:t>、</w:t>
      </w:r>
      <w:r>
        <w:rPr>
          <w:rFonts w:hint="eastAsia" w:ascii="宋体" w:hAnsi="宋体" w:eastAsia="宋体" w:cs="宋体"/>
          <w:b w:val="0"/>
          <w:bCs w:val="0"/>
          <w:sz w:val="24"/>
          <w:szCs w:val="24"/>
          <w:lang w:val="en-US" w:eastAsia="zh-CN"/>
        </w:rPr>
        <w:t>教研环境凸显</w:t>
      </w:r>
      <w:r>
        <w:rPr>
          <w:rFonts w:hint="eastAsia" w:ascii="宋体" w:hAnsi="宋体" w:eastAsia="宋体" w:cs="宋体"/>
          <w:b w:val="0"/>
          <w:bCs w:val="0"/>
          <w:sz w:val="24"/>
          <w:szCs w:val="24"/>
        </w:rPr>
        <w:t>“自然·共长”</w:t>
      </w:r>
      <w:r>
        <w:rPr>
          <w:rFonts w:hint="eastAsia" w:ascii="宋体" w:hAnsi="宋体" w:eastAsia="宋体" w:cs="宋体"/>
          <w:b w:val="0"/>
          <w:bCs w:val="0"/>
          <w:sz w:val="24"/>
          <w:szCs w:val="24"/>
          <w:lang w:val="en-US" w:eastAsia="zh-CN"/>
        </w:rPr>
        <w:t>保教队伍</w:t>
      </w:r>
      <w:r>
        <w:rPr>
          <w:rFonts w:hint="eastAsia" w:ascii="宋体" w:hAnsi="宋体" w:eastAsia="宋体" w:cs="宋体"/>
          <w:b w:val="0"/>
          <w:bCs w:val="0"/>
          <w:sz w:val="24"/>
          <w:szCs w:val="24"/>
        </w:rPr>
        <w:t>建设</w:t>
      </w:r>
      <w:r>
        <w:rPr>
          <w:rFonts w:hint="eastAsia" w:eastAsia="宋体" w:cs="宋体"/>
          <w:b w:val="0"/>
          <w:bCs w:val="0"/>
          <w:sz w:val="24"/>
          <w:szCs w:val="24"/>
          <w:lang w:val="en-US" w:eastAsia="zh-CN"/>
        </w:rPr>
        <w:t>等理念</w:t>
      </w:r>
      <w:r>
        <w:rPr>
          <w:rFonts w:hint="eastAsia" w:ascii="宋体" w:hAnsi="宋体" w:eastAsia="宋体" w:cs="宋体"/>
          <w:b w:val="0"/>
          <w:bCs w:val="0"/>
          <w:sz w:val="24"/>
          <w:szCs w:val="24"/>
          <w:lang w:val="en-US" w:eastAsia="zh-CN"/>
        </w:rPr>
        <w:t xml:space="preserve"> </w:t>
      </w:r>
    </w:p>
    <w:p>
      <w:pPr>
        <w:pStyle w:val="3"/>
        <w:keepNext w:val="0"/>
        <w:keepLines w:val="0"/>
        <w:pageBreakBefore w:val="0"/>
        <w:widowControl w:val="0"/>
        <w:numPr>
          <w:ilvl w:val="0"/>
          <w:numId w:val="0"/>
        </w:numPr>
        <w:kinsoku/>
        <w:wordWrap/>
        <w:overflowPunct/>
        <w:topLinePunct w:val="0"/>
        <w:autoSpaceDN/>
        <w:bidi w:val="0"/>
        <w:snapToGrid w:val="0"/>
        <w:spacing w:before="0" w:beforeAutospacing="0" w:after="0" w:afterAutospacing="0" w:line="300" w:lineRule="auto"/>
        <w:ind w:firstLine="480" w:firstLineChars="200"/>
        <w:jc w:val="both"/>
        <w:textAlignment w:val="auto"/>
        <w:rPr>
          <w:rFonts w:hint="default" w:ascii="宋体" w:hAnsi="宋体" w:eastAsia="宋体" w:cs="宋体"/>
          <w:b w:val="0"/>
          <w:bCs w:val="0"/>
          <w:sz w:val="24"/>
          <w:szCs w:val="24"/>
          <w:lang w:val="en-US" w:eastAsia="zh-CN"/>
        </w:rPr>
      </w:pPr>
      <w:r>
        <w:rPr>
          <w:rFonts w:hint="eastAsia" w:eastAsia="宋体" w:cs="宋体"/>
          <w:b w:val="0"/>
          <w:bCs w:val="0"/>
          <w:color w:val="000000"/>
          <w:kern w:val="2"/>
          <w:sz w:val="24"/>
          <w:szCs w:val="24"/>
          <w:lang w:val="en-US" w:eastAsia="zh-CN" w:bidi="ar-SA"/>
        </w:rPr>
        <w:t>（十三）</w:t>
      </w:r>
      <w:r>
        <w:rPr>
          <w:rFonts w:hint="eastAsia" w:ascii="宋体" w:hAnsi="宋体" w:eastAsia="宋体" w:cs="宋体"/>
          <w:b w:val="0"/>
          <w:bCs w:val="0"/>
          <w:color w:val="000000"/>
          <w:kern w:val="2"/>
          <w:sz w:val="24"/>
          <w:szCs w:val="24"/>
          <w:lang w:val="en-US" w:eastAsia="zh-CN" w:bidi="ar-SA"/>
        </w:rPr>
        <w:t>基本规范所需</w:t>
      </w:r>
      <w:r>
        <w:rPr>
          <w:rFonts w:hint="eastAsia" w:ascii="宋体" w:hAnsi="宋体" w:eastAsia="宋体" w:cs="宋体"/>
          <w:b w:val="0"/>
          <w:bCs w:val="0"/>
          <w:sz w:val="24"/>
          <w:szCs w:val="24"/>
          <w:lang w:val="en-US" w:eastAsia="zh-CN"/>
        </w:rPr>
        <w:t>：各室与楼层标牌、各室内必须的制度上墙、室外各类标识（垃圾分类 区块标识 ）、相关的安全、消防标识</w:t>
      </w:r>
      <w:r>
        <w:rPr>
          <w:rFonts w:hint="eastAsia" w:eastAsia="宋体" w:cs="宋体"/>
          <w:b w:val="0"/>
          <w:bCs w:val="0"/>
          <w:sz w:val="24"/>
          <w:szCs w:val="24"/>
          <w:lang w:val="en-US" w:eastAsia="zh-CN"/>
        </w:rPr>
        <w:t>等</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beforeAutospacing="0" w:afterAutospacing="0" w:line="300" w:lineRule="auto"/>
        <w:ind w:right="0" w:rightChars="0"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4、</w:t>
      </w:r>
      <w:r>
        <w:rPr>
          <w:rFonts w:hint="eastAsia" w:ascii="宋体" w:hAnsi="宋体" w:eastAsia="宋体" w:cs="宋体"/>
          <w:b/>
          <w:bCs/>
          <w:color w:val="000000"/>
          <w:sz w:val="24"/>
          <w:szCs w:val="24"/>
          <w:lang w:val="en-US" w:eastAsia="zh-CN"/>
        </w:rPr>
        <w:t>园所环境色——</w:t>
      </w:r>
    </w:p>
    <w:p>
      <w:pPr>
        <w:numPr>
          <w:ilvl w:val="0"/>
          <w:numId w:val="0"/>
        </w:numPr>
        <w:ind w:left="281" w:leftChars="0" w:firstLine="240" w:firstLineChars="100"/>
        <w:rPr>
          <w:rFonts w:hint="eastAsia"/>
          <w:lang w:val="en-US" w:eastAsia="zh-CN"/>
        </w:rPr>
      </w:pPr>
      <w:r>
        <w:rPr>
          <w:rFonts w:hint="eastAsia" w:ascii="宋体" w:hAnsi="宋体" w:eastAsia="宋体" w:cs="宋体"/>
          <w:b w:val="0"/>
          <w:bCs w:val="0"/>
          <w:kern w:val="0"/>
          <w:sz w:val="24"/>
          <w:szCs w:val="24"/>
        </w:rPr>
        <w:t>以米色、咖色为基调，表现大地的包容与开放，以绿色为主调，表现出安幼人如自然一般的勃勃生机。</w:t>
      </w:r>
    </w:p>
    <w:p>
      <w:pPr>
        <w:pStyle w:val="3"/>
        <w:numPr>
          <w:ilvl w:val="0"/>
          <w:numId w:val="0"/>
        </w:numPr>
        <w:jc w:val="both"/>
        <w:rPr>
          <w:rFonts w:hint="eastAsia"/>
          <w:lang w:val="en-US" w:eastAsia="zh-CN"/>
        </w:rPr>
      </w:pPr>
      <w:r>
        <w:rPr>
          <w:rFonts w:hint="eastAsia" w:ascii="宋体" w:hAnsi="宋体" w:eastAsia="宋体" w:cs="宋体"/>
          <w:b w:val="0"/>
          <w:bCs w:val="0"/>
          <w:sz w:val="28"/>
          <w:szCs w:val="28"/>
          <w:lang w:val="en-US" w:eastAsia="zh-CN"/>
        </w:rPr>
        <w:drawing>
          <wp:anchor distT="0" distB="0" distL="114300" distR="114300" simplePos="0" relativeHeight="251663360" behindDoc="1" locked="0" layoutInCell="1" allowOverlap="1">
            <wp:simplePos x="0" y="0"/>
            <wp:positionH relativeFrom="column">
              <wp:posOffset>3774440</wp:posOffset>
            </wp:positionH>
            <wp:positionV relativeFrom="paragraph">
              <wp:posOffset>-191770</wp:posOffset>
            </wp:positionV>
            <wp:extent cx="1233170" cy="1249680"/>
            <wp:effectExtent l="0" t="0" r="24130" b="33020"/>
            <wp:wrapTight wrapText="bothSides">
              <wp:wrapPolygon>
                <wp:start x="0" y="0"/>
                <wp:lineTo x="0" y="21293"/>
                <wp:lineTo x="21355" y="21293"/>
                <wp:lineTo x="21355" y="0"/>
                <wp:lineTo x="0" y="0"/>
              </wp:wrapPolygon>
            </wp:wrapTight>
            <wp:docPr id="6" name="图片 2" descr="运动小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运动小安"/>
                    <pic:cNvPicPr>
                      <a:picLocks noChangeAspect="1"/>
                    </pic:cNvPicPr>
                  </pic:nvPicPr>
                  <pic:blipFill>
                    <a:blip r:embed="rId27"/>
                    <a:stretch>
                      <a:fillRect/>
                    </a:stretch>
                  </pic:blipFill>
                  <pic:spPr>
                    <a:xfrm>
                      <a:off x="0" y="0"/>
                      <a:ext cx="1233170" cy="1249680"/>
                    </a:xfrm>
                    <a:prstGeom prst="rect">
                      <a:avLst/>
                    </a:prstGeom>
                    <a:noFill/>
                    <a:ln>
                      <a:noFill/>
                    </a:ln>
                  </pic:spPr>
                </pic:pic>
              </a:graphicData>
            </a:graphic>
          </wp:anchor>
        </w:drawing>
      </w:r>
      <w:r>
        <w:rPr>
          <w:rFonts w:hint="eastAsia" w:ascii="宋体" w:hAnsi="宋体" w:eastAsia="宋体" w:cs="宋体"/>
          <w:b w:val="0"/>
          <w:bCs w:val="0"/>
          <w:kern w:val="2"/>
          <w:sz w:val="28"/>
          <w:szCs w:val="28"/>
          <w:lang w:val="en-US" w:eastAsia="zh-CN" w:bidi="ar-SA"/>
        </w:rPr>
        <w:drawing>
          <wp:anchor distT="0" distB="0" distL="114300" distR="114300" simplePos="0" relativeHeight="251662336" behindDoc="0" locked="0" layoutInCell="1" allowOverlap="1">
            <wp:simplePos x="0" y="0"/>
            <wp:positionH relativeFrom="column">
              <wp:posOffset>679450</wp:posOffset>
            </wp:positionH>
            <wp:positionV relativeFrom="paragraph">
              <wp:posOffset>57785</wp:posOffset>
            </wp:positionV>
            <wp:extent cx="1194435" cy="1181100"/>
            <wp:effectExtent l="0" t="0" r="12065" b="0"/>
            <wp:wrapSquare wrapText="bothSides"/>
            <wp:docPr id="5" name="图片 80" descr="3863796769_102846350450_D8441E35-564F-417f-8B21-4F27B36E17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0" descr="3863796769_102846350450_D8441E35-564F-417f-8B21-4F27B36E175F"/>
                    <pic:cNvPicPr>
                      <a:picLocks noChangeAspect="1"/>
                    </pic:cNvPicPr>
                  </pic:nvPicPr>
                  <pic:blipFill>
                    <a:blip r:embed="rId28"/>
                    <a:srcRect t="20812"/>
                    <a:stretch>
                      <a:fillRect/>
                    </a:stretch>
                  </pic:blipFill>
                  <pic:spPr>
                    <a:xfrm>
                      <a:off x="0" y="0"/>
                      <a:ext cx="1194435" cy="1181100"/>
                    </a:xfrm>
                    <a:prstGeom prst="rect">
                      <a:avLst/>
                    </a:prstGeom>
                    <a:noFill/>
                    <a:ln>
                      <a:noFill/>
                    </a:ln>
                  </pic:spPr>
                </pic:pic>
              </a:graphicData>
            </a:graphic>
          </wp:anchor>
        </w:drawing>
      </w:r>
    </w:p>
    <w:p/>
    <w:p>
      <w:pPr>
        <w:pStyle w:val="26"/>
        <w:rPr>
          <w:rFonts w:hint="eastAsia"/>
        </w:rPr>
      </w:pPr>
    </w:p>
    <w:p>
      <w:pPr>
        <w:pStyle w:val="4"/>
        <w:numPr>
          <w:ilvl w:val="0"/>
          <w:numId w:val="0"/>
        </w:numPr>
        <w:tabs>
          <w:tab w:val="left" w:pos="1260"/>
          <w:tab w:val="clear" w:pos="900"/>
        </w:tabs>
        <w:spacing w:before="0" w:after="0" w:line="600" w:lineRule="atLeast"/>
        <w:jc w:val="both"/>
        <w:rPr>
          <w:rFonts w:hint="eastAsia" w:ascii="宋体" w:hAnsi="宋体" w:cs="宋体"/>
          <w:kern w:val="0"/>
          <w:sz w:val="24"/>
          <w:szCs w:val="24"/>
          <w:lang w:val="en-US" w:eastAsia="zh-CN"/>
        </w:rPr>
      </w:pPr>
    </w:p>
    <w:p>
      <w:pPr>
        <w:pStyle w:val="4"/>
        <w:numPr>
          <w:ilvl w:val="0"/>
          <w:numId w:val="0"/>
        </w:numPr>
        <w:tabs>
          <w:tab w:val="left" w:pos="1260"/>
          <w:tab w:val="clear" w:pos="900"/>
        </w:tabs>
        <w:spacing w:before="0" w:after="0" w:line="600" w:lineRule="atLeast"/>
        <w:jc w:val="both"/>
        <w:rPr>
          <w:rFonts w:hint="eastAsia" w:ascii="宋体" w:hAnsi="宋体" w:cs="宋体"/>
          <w:kern w:val="0"/>
          <w:sz w:val="24"/>
          <w:szCs w:val="24"/>
        </w:rPr>
      </w:pPr>
      <w:r>
        <w:rPr>
          <w:rFonts w:hint="eastAsia" w:ascii="宋体" w:hAnsi="宋体" w:cs="宋体"/>
          <w:kern w:val="0"/>
          <w:sz w:val="24"/>
          <w:szCs w:val="24"/>
          <w:lang w:val="en-US" w:eastAsia="zh-CN"/>
        </w:rPr>
        <w:t>二、</w:t>
      </w:r>
      <w:r>
        <w:rPr>
          <w:rFonts w:hint="eastAsia" w:ascii="宋体" w:hAnsi="宋体" w:cs="宋体"/>
          <w:kern w:val="0"/>
          <w:sz w:val="24"/>
          <w:szCs w:val="24"/>
        </w:rPr>
        <w:t>采购清单：</w:t>
      </w:r>
    </w:p>
    <w:tbl>
      <w:tblPr>
        <w:tblStyle w:val="62"/>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1541"/>
        <w:gridCol w:w="723"/>
        <w:gridCol w:w="682"/>
        <w:gridCol w:w="1081"/>
        <w:gridCol w:w="4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采购项目名称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规格</w:t>
            </w:r>
          </w:p>
        </w:tc>
        <w:tc>
          <w:tcPr>
            <w:tcW w:w="4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材质参数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校园门头改造</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12m²</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cs="宋体"/>
                <w:i w:val="0"/>
                <w:iCs w:val="0"/>
                <w:snapToGrid w:val="0"/>
                <w:color w:val="000000"/>
                <w:kern w:val="0"/>
                <w:sz w:val="20"/>
                <w:szCs w:val="20"/>
                <w:highlight w:val="none"/>
                <w:u w:val="none"/>
                <w:lang w:val="en-US" w:eastAsia="zh-CN" w:bidi="ar"/>
              </w:rPr>
              <w:t>600*200cm；</w:t>
            </w:r>
            <w:r>
              <w:rPr>
                <w:rFonts w:hint="eastAsia" w:ascii="宋体" w:hAnsi="宋体" w:eastAsia="宋体" w:cs="宋体"/>
                <w:i w:val="0"/>
                <w:iCs w:val="0"/>
                <w:snapToGrid w:val="0"/>
                <w:color w:val="000000"/>
                <w:kern w:val="0"/>
                <w:sz w:val="20"/>
                <w:szCs w:val="20"/>
                <w:highlight w:val="none"/>
                <w:u w:val="none"/>
                <w:lang w:val="en-US" w:eastAsia="zh-CN" w:bidi="ar"/>
              </w:rPr>
              <w:t>墙面不锈钢定制立体字（园徽+杭州市余杭区安溪幼儿园-石桥园区），1.2mm不锈钢激光切割/焊接/电镀黄钛金/纳米 抗指纹处理/背景优化，有色防水乳胶漆刷色/背面文化墙不锈钢工艺制作安装；304不锈钢“良”字1个，450*395mm,侧厚25mm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园务公开栏对外宣传</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8m²</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cs="宋体"/>
                <w:i w:val="0"/>
                <w:iCs w:val="0"/>
                <w:snapToGrid w:val="0"/>
                <w:color w:val="000000"/>
                <w:kern w:val="0"/>
                <w:sz w:val="20"/>
                <w:szCs w:val="20"/>
                <w:highlight w:val="none"/>
                <w:u w:val="none"/>
                <w:lang w:val="en-US" w:eastAsia="zh-CN" w:bidi="ar"/>
              </w:rPr>
              <w:t>400*200cm；</w:t>
            </w:r>
            <w:r>
              <w:rPr>
                <w:rFonts w:hint="eastAsia" w:ascii="宋体" w:hAnsi="宋体" w:eastAsia="宋体" w:cs="宋体"/>
                <w:i w:val="0"/>
                <w:iCs w:val="0"/>
                <w:snapToGrid w:val="0"/>
                <w:color w:val="000000"/>
                <w:kern w:val="0"/>
                <w:sz w:val="20"/>
                <w:szCs w:val="20"/>
                <w:highlight w:val="none"/>
                <w:u w:val="none"/>
                <w:lang w:val="en-US" w:eastAsia="zh-CN" w:bidi="ar"/>
              </w:rPr>
              <w:t>不锈钢方钢激光切割，焊接，烤漆作为公开栏主体框架（公开栏采用框架玻璃上翻门、顶上带遮雨棚、PVC雕刻字体内容丝网印刷、吸铁等材质），贴墙安装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社会主义核心价值观</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6m²</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cs="宋体"/>
                <w:i w:val="0"/>
                <w:iCs w:val="0"/>
                <w:snapToGrid w:val="0"/>
                <w:color w:val="000000"/>
                <w:kern w:val="0"/>
                <w:sz w:val="20"/>
                <w:szCs w:val="20"/>
                <w:highlight w:val="none"/>
                <w:u w:val="none"/>
                <w:lang w:val="en-US" w:eastAsia="zh-CN" w:bidi="ar"/>
              </w:rPr>
              <w:t>300*200cm；</w:t>
            </w:r>
            <w:r>
              <w:rPr>
                <w:rFonts w:hint="eastAsia" w:ascii="宋体" w:hAnsi="宋体" w:eastAsia="宋体" w:cs="宋体"/>
                <w:i w:val="0"/>
                <w:iCs w:val="0"/>
                <w:snapToGrid w:val="0"/>
                <w:color w:val="000000"/>
                <w:kern w:val="0"/>
                <w:sz w:val="20"/>
                <w:szCs w:val="20"/>
                <w:highlight w:val="none"/>
                <w:u w:val="none"/>
                <w:lang w:val="en-US" w:eastAsia="zh-CN" w:bidi="ar"/>
              </w:rPr>
              <w:t>图案文字采用1.2mm不锈钢激光切割，刨槽折弯，精工焊接，汽车漆面漆，图文油墨丝网印刷和15mm厚高密度PVC激光雕刻造型烤漆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户外廊架改造</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90m²</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cs="宋体"/>
                <w:i w:val="0"/>
                <w:iCs w:val="0"/>
                <w:snapToGrid w:val="0"/>
                <w:color w:val="000000"/>
                <w:kern w:val="0"/>
                <w:sz w:val="20"/>
                <w:szCs w:val="20"/>
                <w:highlight w:val="none"/>
                <w:u w:val="none"/>
                <w:lang w:val="en-US" w:eastAsia="zh-CN" w:bidi="ar"/>
              </w:rPr>
              <w:t>4500*200cm；</w:t>
            </w:r>
            <w:r>
              <w:rPr>
                <w:rFonts w:hint="eastAsia" w:ascii="宋体" w:hAnsi="宋体" w:eastAsia="宋体" w:cs="宋体"/>
                <w:i w:val="0"/>
                <w:iCs w:val="0"/>
                <w:snapToGrid w:val="0"/>
                <w:color w:val="000000"/>
                <w:kern w:val="0"/>
                <w:sz w:val="20"/>
                <w:szCs w:val="20"/>
                <w:highlight w:val="none"/>
                <w:u w:val="none"/>
                <w:lang w:val="en-US" w:eastAsia="zh-CN" w:bidi="ar"/>
              </w:rPr>
              <w:t>顶面彩色玻璃装饰安装固定，支撑杆防水有色乳胶漆涂刷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文化墙及幼儿核心价值观</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23m²</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cs="宋体"/>
                <w:i w:val="0"/>
                <w:iCs w:val="0"/>
                <w:snapToGrid w:val="0"/>
                <w:color w:val="000000"/>
                <w:kern w:val="0"/>
                <w:sz w:val="20"/>
                <w:szCs w:val="20"/>
                <w:highlight w:val="none"/>
                <w:u w:val="none"/>
                <w:lang w:val="en-US" w:eastAsia="zh-CN" w:bidi="ar"/>
              </w:rPr>
              <w:t>1000*240cm；</w:t>
            </w:r>
            <w:r>
              <w:rPr>
                <w:rFonts w:hint="eastAsia" w:ascii="宋体" w:hAnsi="宋体" w:eastAsia="宋体" w:cs="宋体"/>
                <w:i w:val="0"/>
                <w:iCs w:val="0"/>
                <w:snapToGrid w:val="0"/>
                <w:color w:val="000000"/>
                <w:kern w:val="0"/>
                <w:sz w:val="20"/>
                <w:szCs w:val="20"/>
                <w:highlight w:val="none"/>
                <w:u w:val="none"/>
                <w:lang w:val="en-US" w:eastAsia="zh-CN" w:bidi="ar"/>
              </w:rPr>
              <w:t>水池移位安装，背景墙面采用现场定制防腐木板做造型、图案文字采用15mm厚高密度PVC激光雕刻造型烤漆等，贴墙安装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大厅理念墙</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22m²</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cs="宋体"/>
                <w:i w:val="0"/>
                <w:iCs w:val="0"/>
                <w:snapToGrid w:val="0"/>
                <w:color w:val="000000"/>
                <w:kern w:val="0"/>
                <w:sz w:val="20"/>
                <w:szCs w:val="20"/>
                <w:highlight w:val="none"/>
                <w:u w:val="none"/>
                <w:lang w:val="en-US" w:eastAsia="zh-CN" w:bidi="ar"/>
              </w:rPr>
              <w:t>1000*220cm；</w:t>
            </w:r>
            <w:r>
              <w:rPr>
                <w:rFonts w:hint="eastAsia" w:ascii="宋体" w:hAnsi="宋体" w:eastAsia="宋体" w:cs="宋体"/>
                <w:i w:val="0"/>
                <w:iCs w:val="0"/>
                <w:snapToGrid w:val="0"/>
                <w:color w:val="000000"/>
                <w:kern w:val="0"/>
                <w:sz w:val="20"/>
                <w:szCs w:val="20"/>
                <w:highlight w:val="none"/>
                <w:u w:val="none"/>
                <w:lang w:val="en-US" w:eastAsia="zh-CN" w:bidi="ar"/>
              </w:rPr>
              <w:t>实木条上墙装饰，表面涂刷优质环保木器漆,边缘抛圆处理、部分做立体造型框架，采用木工板打底做框架表面覆盖石膏板面层批上乳胶漆，框架内嵌灯带作为装饰，贴墙安装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幼儿园历史沿革</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10m²</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cs="宋体"/>
                <w:i w:val="0"/>
                <w:iCs w:val="0"/>
                <w:snapToGrid w:val="0"/>
                <w:color w:val="000000"/>
                <w:kern w:val="0"/>
                <w:sz w:val="20"/>
                <w:szCs w:val="20"/>
                <w:highlight w:val="none"/>
                <w:u w:val="none"/>
                <w:lang w:val="en-US" w:eastAsia="zh-CN" w:bidi="ar"/>
              </w:rPr>
              <w:t>1000*100cm；</w:t>
            </w:r>
            <w:r>
              <w:rPr>
                <w:rFonts w:hint="eastAsia" w:ascii="宋体" w:hAnsi="宋体" w:eastAsia="宋体" w:cs="宋体"/>
                <w:i w:val="0"/>
                <w:iCs w:val="0"/>
                <w:snapToGrid w:val="0"/>
                <w:color w:val="000000"/>
                <w:kern w:val="0"/>
                <w:sz w:val="20"/>
                <w:szCs w:val="20"/>
                <w:highlight w:val="none"/>
                <w:u w:val="none"/>
                <w:lang w:val="en-US" w:eastAsia="zh-CN" w:bidi="ar"/>
              </w:rPr>
              <w:t>图案文字采用15mm厚高密度PVC激光雕刻造型烤漆等、部分采用生铁烤漆工艺具备吸铁材质、丙烯墙绘，亚克力激光雕刻，精工无缝打磨，幼儿园简介、师德亮星、教师风采等，贴墙安装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生态展示区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12m²</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cs="宋体"/>
                <w:i w:val="0"/>
                <w:iCs w:val="0"/>
                <w:snapToGrid w:val="0"/>
                <w:color w:val="000000"/>
                <w:kern w:val="0"/>
                <w:sz w:val="20"/>
                <w:szCs w:val="20"/>
                <w:highlight w:val="none"/>
                <w:u w:val="none"/>
                <w:lang w:val="en-US" w:eastAsia="zh-CN" w:bidi="ar"/>
              </w:rPr>
              <w:t>600*200cm；</w:t>
            </w:r>
            <w:r>
              <w:rPr>
                <w:rFonts w:hint="eastAsia" w:ascii="宋体" w:hAnsi="宋体" w:eastAsia="宋体" w:cs="宋体"/>
                <w:i w:val="0"/>
                <w:iCs w:val="0"/>
                <w:snapToGrid w:val="0"/>
                <w:color w:val="000000"/>
                <w:kern w:val="0"/>
                <w:sz w:val="20"/>
                <w:szCs w:val="20"/>
                <w:highlight w:val="none"/>
                <w:u w:val="none"/>
                <w:lang w:val="en-US" w:eastAsia="zh-CN" w:bidi="ar"/>
              </w:rPr>
              <w:t>区域内放置鹅卵石做装饰、树桩等元素，更具现场实际定制休闲桌等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沙盘展示区角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2m²</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cs="宋体"/>
                <w:i w:val="0"/>
                <w:iCs w:val="0"/>
                <w:snapToGrid w:val="0"/>
                <w:color w:val="000000"/>
                <w:kern w:val="0"/>
                <w:sz w:val="20"/>
                <w:szCs w:val="20"/>
                <w:highlight w:val="none"/>
                <w:u w:val="none"/>
                <w:lang w:val="en-US" w:eastAsia="zh-CN" w:bidi="ar"/>
              </w:rPr>
              <w:t>200*100cm；</w:t>
            </w:r>
            <w:r>
              <w:rPr>
                <w:rFonts w:hint="eastAsia" w:ascii="宋体" w:hAnsi="宋体" w:eastAsia="宋体" w:cs="宋体"/>
                <w:i w:val="0"/>
                <w:iCs w:val="0"/>
                <w:snapToGrid w:val="0"/>
                <w:color w:val="000000"/>
                <w:kern w:val="0"/>
                <w:sz w:val="20"/>
                <w:szCs w:val="20"/>
                <w:highlight w:val="none"/>
                <w:u w:val="none"/>
                <w:lang w:val="en-US" w:eastAsia="zh-CN" w:bidi="ar"/>
              </w:rPr>
              <w:t>采用木工板打底做框架表面覆盖石膏板面层批上乳胶漆，定制长条沙盘、框架内嵌灯带作为装饰，附带存沙器等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四季主题文化装饰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22m²</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cs="宋体"/>
                <w:i w:val="0"/>
                <w:iCs w:val="0"/>
                <w:snapToGrid w:val="0"/>
                <w:color w:val="000000"/>
                <w:kern w:val="0"/>
                <w:sz w:val="20"/>
                <w:szCs w:val="20"/>
                <w:highlight w:val="none"/>
                <w:u w:val="none"/>
                <w:lang w:val="en-US" w:eastAsia="zh-CN" w:bidi="ar"/>
              </w:rPr>
              <w:t>1000*220cm；</w:t>
            </w:r>
            <w:r>
              <w:rPr>
                <w:rFonts w:hint="eastAsia" w:ascii="宋体" w:hAnsi="宋体" w:eastAsia="宋体" w:cs="宋体"/>
                <w:i w:val="0"/>
                <w:iCs w:val="0"/>
                <w:snapToGrid w:val="0"/>
                <w:color w:val="000000"/>
                <w:kern w:val="0"/>
                <w:sz w:val="20"/>
                <w:szCs w:val="20"/>
                <w:highlight w:val="none"/>
                <w:u w:val="none"/>
                <w:lang w:val="en-US" w:eastAsia="zh-CN" w:bidi="ar"/>
              </w:rPr>
              <w:t>区域内定制亚克力球体、φ60Xh100cm透明圆桶，木饰面上覆盖免漆洞洞板和毛毡垫打底，底下根据现场实际定制矮柜，柜体采用免漆板，柜门采用热封边技术，柜门采用不锈钢门铰链等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党建文化墙</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25m²</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cs="宋体"/>
                <w:i w:val="0"/>
                <w:iCs w:val="0"/>
                <w:snapToGrid w:val="0"/>
                <w:color w:val="000000"/>
                <w:kern w:val="0"/>
                <w:sz w:val="20"/>
                <w:szCs w:val="20"/>
                <w:highlight w:val="none"/>
                <w:u w:val="none"/>
                <w:lang w:val="en-US" w:eastAsia="zh-CN" w:bidi="ar"/>
              </w:rPr>
              <w:t>2000*125cm；</w:t>
            </w:r>
            <w:r>
              <w:rPr>
                <w:rFonts w:hint="eastAsia" w:ascii="宋体" w:hAnsi="宋体" w:eastAsia="宋体" w:cs="宋体"/>
                <w:i w:val="0"/>
                <w:iCs w:val="0"/>
                <w:snapToGrid w:val="0"/>
                <w:color w:val="000000"/>
                <w:kern w:val="0"/>
                <w:sz w:val="20"/>
                <w:szCs w:val="20"/>
                <w:highlight w:val="none"/>
                <w:u w:val="none"/>
                <w:lang w:val="en-US" w:eastAsia="zh-CN" w:bidi="ar"/>
              </w:rPr>
              <w:t>墙面设计图文采用亚克力激光雕刻，精工无缝打磨，图文油墨丝网印刷，采用15mm厚高密度PVC激光雕刻造型烤漆等贴墙安装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党员活动室文化墙及荣誉墙</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平方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24m²</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cs="宋体"/>
                <w:i w:val="0"/>
                <w:iCs w:val="0"/>
                <w:snapToGrid w:val="0"/>
                <w:color w:val="000000"/>
                <w:kern w:val="0"/>
                <w:sz w:val="20"/>
                <w:szCs w:val="20"/>
                <w:u w:val="none"/>
                <w:lang w:val="en-US" w:eastAsia="zh-CN" w:bidi="ar"/>
              </w:rPr>
              <w:t>1200*200cm；</w:t>
            </w:r>
            <w:r>
              <w:rPr>
                <w:rFonts w:hint="eastAsia" w:ascii="宋体" w:hAnsi="宋体" w:eastAsia="宋体" w:cs="宋体"/>
                <w:i w:val="0"/>
                <w:iCs w:val="0"/>
                <w:snapToGrid w:val="0"/>
                <w:color w:val="000000"/>
                <w:kern w:val="0"/>
                <w:sz w:val="20"/>
                <w:szCs w:val="20"/>
                <w:u w:val="none"/>
                <w:lang w:val="en-US" w:eastAsia="zh-CN" w:bidi="ar"/>
              </w:rPr>
              <w:t>有色乳胶漆，亚克力激光雕刻，精工无缝打磨，图文油墨丝网印刷，墙面设计、PVC、毛毡垫、挡板等贴墙安装；原泥造型：尺寸不小于400*400mm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平整纹理自然，功能图案呈浮雕状，图案与原泥底板融合，无缝隙。</w:t>
            </w:r>
            <w:r>
              <w:rPr>
                <w:rFonts w:hint="eastAsia" w:ascii="宋体" w:hAnsi="宋体" w:eastAsia="宋体" w:cs="宋体"/>
                <w:i w:val="0"/>
                <w:iCs w:val="0"/>
                <w:snapToGrid w:val="0"/>
                <w:color w:val="000000"/>
                <w:kern w:val="0"/>
                <w:sz w:val="20"/>
                <w:szCs w:val="20"/>
                <w:u w:val="none"/>
                <w:lang w:val="en-US" w:eastAsia="zh-CN" w:bidi="ar"/>
              </w:rPr>
              <w:drawing>
                <wp:inline distT="0" distB="0" distL="114300" distR="114300">
                  <wp:extent cx="608965" cy="345440"/>
                  <wp:effectExtent l="0" t="0" r="635" b="10160"/>
                  <wp:docPr id="7" name="图片 1095"/>
                  <wp:cNvGraphicFramePr/>
                  <a:graphic xmlns:a="http://schemas.openxmlformats.org/drawingml/2006/main">
                    <a:graphicData uri="http://schemas.openxmlformats.org/drawingml/2006/picture">
                      <pic:pic xmlns:pic="http://schemas.openxmlformats.org/drawingml/2006/picture">
                        <pic:nvPicPr>
                          <pic:cNvPr id="7" name="图片 1095"/>
                          <pic:cNvPicPr/>
                        </pic:nvPicPr>
                        <pic:blipFill>
                          <a:blip r:embed="rId29"/>
                          <a:stretch>
                            <a:fillRect/>
                          </a:stretch>
                        </pic:blipFill>
                        <pic:spPr>
                          <a:xfrm>
                            <a:off x="0" y="0"/>
                            <a:ext cx="608965" cy="34544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楼梯文化墙</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组</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6</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18m²</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cs="宋体"/>
                <w:i w:val="0"/>
                <w:iCs w:val="0"/>
                <w:snapToGrid w:val="0"/>
                <w:color w:val="000000"/>
                <w:kern w:val="0"/>
                <w:sz w:val="20"/>
                <w:szCs w:val="20"/>
                <w:highlight w:val="none"/>
                <w:u w:val="none"/>
                <w:lang w:val="en-US" w:eastAsia="zh-CN" w:bidi="ar"/>
              </w:rPr>
              <w:t>1000*180cm；</w:t>
            </w:r>
            <w:r>
              <w:rPr>
                <w:rFonts w:hint="eastAsia" w:ascii="宋体" w:hAnsi="宋体" w:eastAsia="宋体" w:cs="宋体"/>
                <w:i w:val="0"/>
                <w:iCs w:val="0"/>
                <w:snapToGrid w:val="0"/>
                <w:color w:val="000000"/>
                <w:kern w:val="0"/>
                <w:sz w:val="20"/>
                <w:szCs w:val="20"/>
                <w:highlight w:val="none"/>
                <w:u w:val="none"/>
                <w:lang w:val="en-US" w:eastAsia="zh-CN" w:bidi="ar"/>
              </w:rPr>
              <w:t>墙面设计，中楼梯定制实木方框，表面涂刷优质环保木器漆,边缘抛圆处理，东楼梯定制圆木条和墙体连接处采用不锈钢支架固定，贴墙安装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门牌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80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25*17cm</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25*17</w:t>
            </w:r>
            <w:r>
              <w:rPr>
                <w:rFonts w:hint="eastAsia" w:ascii="宋体" w:hAnsi="宋体" w:cs="宋体"/>
                <w:i w:val="0"/>
                <w:iCs w:val="0"/>
                <w:snapToGrid w:val="0"/>
                <w:color w:val="000000"/>
                <w:kern w:val="0"/>
                <w:sz w:val="20"/>
                <w:szCs w:val="20"/>
                <w:highlight w:val="none"/>
                <w:u w:val="none"/>
                <w:lang w:val="en-US" w:eastAsia="zh-CN" w:bidi="ar"/>
              </w:rPr>
              <w:t>c</w:t>
            </w:r>
            <w:r>
              <w:rPr>
                <w:rFonts w:hint="eastAsia" w:ascii="宋体" w:hAnsi="宋体" w:eastAsia="宋体" w:cs="宋体"/>
                <w:i w:val="0"/>
                <w:iCs w:val="0"/>
                <w:snapToGrid w:val="0"/>
                <w:color w:val="000000"/>
                <w:kern w:val="0"/>
                <w:sz w:val="20"/>
                <w:szCs w:val="20"/>
                <w:highlight w:val="none"/>
                <w:u w:val="none"/>
                <w:lang w:val="en-US" w:eastAsia="zh-CN" w:bidi="ar"/>
              </w:rPr>
              <w:t>m</w:t>
            </w:r>
            <w:r>
              <w:rPr>
                <w:rFonts w:hint="eastAsia" w:ascii="宋体" w:hAnsi="宋体" w:cs="宋体"/>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木工板激光雕刻烤漆，内</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容UV丝印贴，墙安装木质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楼层牌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45*50cm</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45*50cm；采用15mm厚高密度PVC激光雕刻造型图文油墨丝网印刷/贴墙安装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各室制度牌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45*50cm</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45*50cm；5mm亚克力激光雕刻/精工无缝打磨/汽车漆面漆/图文油墨丝网印刷/贴墙安装；亚克力雕刻字1个；尺寸400*400mm，厚度10mm，烤汽车漆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17</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安全等提示牌及标识</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10*20cm</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10*20</w:t>
            </w:r>
            <w:r>
              <w:rPr>
                <w:rFonts w:hint="eastAsia" w:ascii="宋体" w:hAnsi="宋体" w:cs="宋体"/>
                <w:i w:val="0"/>
                <w:iCs w:val="0"/>
                <w:snapToGrid w:val="0"/>
                <w:color w:val="000000"/>
                <w:kern w:val="0"/>
                <w:sz w:val="20"/>
                <w:szCs w:val="20"/>
                <w:highlight w:val="none"/>
                <w:u w:val="none"/>
                <w:lang w:val="en-US" w:eastAsia="zh-CN" w:bidi="ar"/>
              </w:rPr>
              <w:t>cm；</w:t>
            </w:r>
            <w:r>
              <w:rPr>
                <w:rFonts w:hint="eastAsia" w:ascii="宋体" w:hAnsi="宋体" w:eastAsia="宋体" w:cs="宋体"/>
                <w:i w:val="0"/>
                <w:iCs w:val="0"/>
                <w:snapToGrid w:val="0"/>
                <w:color w:val="000000"/>
                <w:kern w:val="0"/>
                <w:sz w:val="20"/>
                <w:szCs w:val="20"/>
                <w:highlight w:val="none"/>
                <w:u w:val="none"/>
                <w:lang w:val="en-US" w:eastAsia="zh-CN" w:bidi="ar"/>
              </w:rPr>
              <w:t>采用10mm厚高密度PVC激光雕刻造型图文油墨丝网印刷/贴墙安装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垃圾分类标识</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10*20cm</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10*20</w:t>
            </w:r>
            <w:r>
              <w:rPr>
                <w:rFonts w:hint="eastAsia" w:ascii="宋体" w:hAnsi="宋体" w:cs="宋体"/>
                <w:i w:val="0"/>
                <w:iCs w:val="0"/>
                <w:snapToGrid w:val="0"/>
                <w:color w:val="000000"/>
                <w:kern w:val="0"/>
                <w:sz w:val="20"/>
                <w:szCs w:val="20"/>
                <w:highlight w:val="none"/>
                <w:u w:val="none"/>
                <w:lang w:val="en-US" w:eastAsia="zh-CN" w:bidi="ar"/>
              </w:rPr>
              <w:t>c</w:t>
            </w:r>
            <w:r>
              <w:rPr>
                <w:rFonts w:hint="eastAsia" w:ascii="宋体" w:hAnsi="宋体" w:eastAsia="宋体" w:cs="宋体"/>
                <w:i w:val="0"/>
                <w:iCs w:val="0"/>
                <w:snapToGrid w:val="0"/>
                <w:color w:val="000000"/>
                <w:kern w:val="0"/>
                <w:sz w:val="20"/>
                <w:szCs w:val="20"/>
                <w:highlight w:val="none"/>
                <w:u w:val="none"/>
                <w:lang w:val="en-US" w:eastAsia="zh-CN" w:bidi="ar"/>
              </w:rPr>
              <w:t>m</w:t>
            </w:r>
            <w:r>
              <w:rPr>
                <w:rFonts w:hint="eastAsia" w:ascii="宋体" w:hAnsi="宋体" w:cs="宋体"/>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采用10mm厚高密度PVC激光雕刻造型图文油墨丝网印刷/贴墙安装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户外草地自然场景打造</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30㎡</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cs="宋体"/>
                <w:i w:val="0"/>
                <w:iCs w:val="0"/>
                <w:snapToGrid w:val="0"/>
                <w:color w:val="000000"/>
                <w:kern w:val="0"/>
                <w:sz w:val="20"/>
                <w:szCs w:val="20"/>
                <w:highlight w:val="none"/>
                <w:u w:val="none"/>
                <w:lang w:val="en-US" w:eastAsia="zh-CN" w:bidi="ar"/>
              </w:rPr>
              <w:t>1000*300cm；</w:t>
            </w:r>
            <w:r>
              <w:rPr>
                <w:rFonts w:hint="eastAsia" w:ascii="宋体" w:hAnsi="宋体" w:eastAsia="宋体" w:cs="宋体"/>
                <w:i w:val="0"/>
                <w:iCs w:val="0"/>
                <w:snapToGrid w:val="0"/>
                <w:color w:val="000000"/>
                <w:kern w:val="0"/>
                <w:sz w:val="20"/>
                <w:szCs w:val="20"/>
                <w:highlight w:val="none"/>
                <w:u w:val="none"/>
                <w:lang w:val="en-US" w:eastAsia="zh-CN" w:bidi="ar"/>
              </w:rPr>
              <w:t>实木，根据现场场地设计，直径30cm的圆木；0.6米木台面等，根据现场实际场地定制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家园共育议事厅</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10㎡</w:t>
            </w:r>
          </w:p>
        </w:tc>
        <w:tc>
          <w:tcPr>
            <w:tcW w:w="4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cs="宋体"/>
                <w:i w:val="0"/>
                <w:iCs w:val="0"/>
                <w:snapToGrid w:val="0"/>
                <w:color w:val="000000"/>
                <w:kern w:val="0"/>
                <w:sz w:val="20"/>
                <w:szCs w:val="20"/>
                <w:highlight w:val="none"/>
                <w:u w:val="none"/>
                <w:lang w:val="en-US" w:eastAsia="zh-CN" w:bidi="ar"/>
              </w:rPr>
              <w:t>500*200cm；</w:t>
            </w:r>
            <w:r>
              <w:rPr>
                <w:rFonts w:hint="eastAsia" w:ascii="宋体" w:hAnsi="宋体" w:eastAsia="宋体" w:cs="宋体"/>
                <w:i w:val="0"/>
                <w:iCs w:val="0"/>
                <w:snapToGrid w:val="0"/>
                <w:color w:val="000000"/>
                <w:kern w:val="0"/>
                <w:sz w:val="20"/>
                <w:szCs w:val="20"/>
                <w:highlight w:val="none"/>
                <w:u w:val="none"/>
                <w:lang w:val="en-US" w:eastAsia="zh-CN" w:bidi="ar"/>
              </w:rPr>
              <w:t>墙面设计、面漆洞洞板和毛毡垫上墙做造型，边缘抛圆处理。定制实木相框、实木挡板表面涂刷优质环保木器漆,边缘抛圆处理等，贴墙安装</w:t>
            </w:r>
          </w:p>
        </w:tc>
      </w:tr>
    </w:tbl>
    <w:p/>
    <w:p>
      <w:pPr>
        <w:spacing w:line="360" w:lineRule="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注：1、投人应根据上述清单内容，结合学校风格特色对清单内容、尺寸、样式等进行设计采购制作安装。</w:t>
      </w:r>
    </w:p>
    <w:p>
      <w:pPr>
        <w:numPr>
          <w:ilvl w:val="0"/>
          <w:numId w:val="2"/>
        </w:numPr>
        <w:spacing w:line="360" w:lineRule="auto"/>
        <w:ind w:left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以上采购清单数量如在合同执行中有增减的，根据中标人投标报价明细</w:t>
      </w:r>
    </w:p>
    <w:p>
      <w:pPr>
        <w:numPr>
          <w:ilvl w:val="0"/>
          <w:numId w:val="0"/>
        </w:numPr>
        <w:spacing w:line="360" w:lineRule="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表中的单价金额按实调整。</w:t>
      </w:r>
    </w:p>
    <w:p>
      <w:pPr>
        <w:numPr>
          <w:ilvl w:val="0"/>
          <w:numId w:val="2"/>
        </w:numPr>
        <w:spacing w:line="360" w:lineRule="auto"/>
        <w:ind w:leftChars="200"/>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本项目成品购买内容，购买前须经采购人确认后方可实施。</w:t>
      </w:r>
    </w:p>
    <w:p>
      <w:pPr>
        <w:numPr>
          <w:ilvl w:val="0"/>
          <w:numId w:val="0"/>
        </w:numPr>
        <w:adjustRightInd w:val="0"/>
        <w:snapToGrid w:val="0"/>
        <w:spacing w:line="360" w:lineRule="auto"/>
        <w:rPr>
          <w:rFonts w:hint="eastAsia" w:ascii="宋体" w:hAnsi="宋体" w:eastAsia="宋体" w:cs="宋体"/>
          <w:b/>
          <w:bCs w:val="0"/>
          <w:color w:val="auto"/>
          <w:sz w:val="24"/>
          <w:szCs w:val="24"/>
          <w:highlight w:val="none"/>
          <w:shd w:val="clear" w:color="auto" w:fill="auto"/>
          <w:lang w:val="en-US" w:eastAsia="zh-CN"/>
        </w:rPr>
      </w:pPr>
      <w:r>
        <w:rPr>
          <w:rFonts w:hint="eastAsia" w:ascii="宋体" w:hAnsi="宋体" w:eastAsia="宋体" w:cs="宋体"/>
          <w:b/>
          <w:bCs w:val="0"/>
          <w:color w:val="auto"/>
          <w:kern w:val="0"/>
          <w:sz w:val="24"/>
          <w:szCs w:val="24"/>
          <w:highlight w:val="none"/>
          <w:shd w:val="clear" w:color="auto" w:fill="auto"/>
          <w:lang w:val="en-US" w:eastAsia="zh-CN"/>
        </w:rPr>
        <w:t>三、设计总体要求</w:t>
      </w:r>
    </w:p>
    <w:p>
      <w:pPr>
        <w:wordWrap/>
        <w:spacing w:line="360" w:lineRule="auto"/>
        <w:ind w:left="0" w:leftChars="0" w:right="0" w:firstLine="470" w:firstLineChars="196"/>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合理规划、整体设计。设计要紧紧围绕校园环境、工作环境、学习环境、生活环境、教学环境、活动环境等方面进行整体设计，要充分体现学校办学的的标准。合理开发和利用教育资源，做科学、信息、艺术、体育、生活等不同区域个性化、多样化，并与建筑风格高度协调和融合，要呈现构思新颖、创意独特的整体效果。</w:t>
      </w:r>
    </w:p>
    <w:p>
      <w:pPr>
        <w:wordWrap/>
        <w:spacing w:line="360" w:lineRule="auto"/>
        <w:ind w:left="0" w:leftChars="0" w:right="0" w:firstLine="470" w:firstLineChars="196"/>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2、设计应注重精致、安全、耐用、独具特色。</w:t>
      </w:r>
    </w:p>
    <w:p>
      <w:pPr>
        <w:widowControl/>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 xml:space="preserve">四、要求质量标准： </w:t>
      </w:r>
    </w:p>
    <w:p>
      <w:pP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1、供方所供的货物必须为全新的，符合国家标准的合格产品； </w:t>
      </w:r>
    </w:p>
    <w:p>
      <w:pP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2、必所供货物不会侵犯任何第三方知识产权； </w:t>
      </w:r>
    </w:p>
    <w:p>
      <w:pP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3、送货安装地址：采购人指定地点；</w:t>
      </w:r>
    </w:p>
    <w:p>
      <w:pPr>
        <w:pStyle w:val="3"/>
        <w:ind w:left="433" w:leftChars="202" w:hanging="9" w:hangingChars="4"/>
        <w:rPr>
          <w:rFonts w:hint="eastAsia"/>
          <w:highlight w:val="none"/>
        </w:rPr>
      </w:pPr>
      <w:r>
        <w:rPr>
          <w:rFonts w:hint="eastAsia" w:ascii="宋体" w:hAnsi="宋体" w:eastAsia="宋体" w:cs="宋体"/>
          <w:b w:val="0"/>
          <w:bCs w:val="0"/>
          <w:color w:val="auto"/>
          <w:kern w:val="2"/>
          <w:sz w:val="24"/>
          <w:szCs w:val="24"/>
          <w:highlight w:val="none"/>
          <w:shd w:val="clear" w:color="auto" w:fill="auto"/>
          <w:lang w:val="en-US" w:eastAsia="zh-CN" w:bidi="ar-SA"/>
        </w:rPr>
        <w:t>4、所有材料应选用防火材料或经防火处理，环保等级E0级，施工前并提供相关证书。</w:t>
      </w:r>
    </w:p>
    <w:p>
      <w:pPr>
        <w:widowControl/>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 xml:space="preserve">五、售后服务要求： </w:t>
      </w:r>
    </w:p>
    <w:p>
      <w:pPr>
        <w:spacing w:line="360" w:lineRule="auto"/>
        <w:ind w:firstLine="470" w:firstLineChars="196"/>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1、质保期：从验收合格之日起</w:t>
      </w:r>
      <w:r>
        <w:rPr>
          <w:rFonts w:hint="eastAsia" w:ascii="宋体" w:hAnsi="宋体" w:eastAsia="宋体" w:cs="宋体"/>
          <w:b w:val="0"/>
          <w:bCs w:val="0"/>
          <w:color w:val="auto"/>
          <w:sz w:val="24"/>
          <w:szCs w:val="24"/>
          <w:highlight w:val="none"/>
          <w:shd w:val="clear" w:color="auto" w:fill="auto"/>
          <w:lang w:val="en-US" w:eastAsia="zh-CN"/>
        </w:rPr>
        <w:t>贰</w:t>
      </w:r>
      <w:r>
        <w:rPr>
          <w:rFonts w:hint="eastAsia" w:ascii="宋体" w:hAnsi="宋体" w:eastAsia="宋体" w:cs="宋体"/>
          <w:b w:val="0"/>
          <w:bCs w:val="0"/>
          <w:color w:val="auto"/>
          <w:sz w:val="24"/>
          <w:szCs w:val="24"/>
          <w:highlight w:val="none"/>
          <w:shd w:val="clear" w:color="auto" w:fill="auto"/>
        </w:rPr>
        <w:t xml:space="preserve">年； </w:t>
      </w:r>
    </w:p>
    <w:p>
      <w:pP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2、质保期内的维修费用（包括配件）全部由供货方负责； </w:t>
      </w:r>
    </w:p>
    <w:p>
      <w:pP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3、技术支持要求：要求提供全年无节假日 7*24 故障相应服务，在接到故障通知后 2 小时内做出反应，8 小时内派技术人员到达现场，普通故障修复时间为到达现场 4 小时内，如在 4 小时内不能解决问题，在 24 小时内用同样的品牌、规格或更高的部件更换到位，以保证系统连续运行； </w:t>
      </w:r>
    </w:p>
    <w:p>
      <w:pPr>
        <w:spacing w:line="360" w:lineRule="auto"/>
        <w:ind w:firstLine="470" w:firstLineChars="196"/>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rPr>
        <w:t>4、在保修期内供方必须不得以任何理由影响用户的正常使用。投标方必须对所供产品实行终身维修，配件按市场价格收取。</w:t>
      </w:r>
    </w:p>
    <w:p>
      <w:pPr>
        <w:widowControl/>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 xml:space="preserve">六、培训要求： </w:t>
      </w:r>
    </w:p>
    <w:p>
      <w:pPr>
        <w:widowControl/>
        <w:spacing w:line="360" w:lineRule="auto"/>
        <w:ind w:firstLine="480" w:firstLineChars="200"/>
        <w:jc w:val="left"/>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供应商须向使用方做好</w:t>
      </w:r>
      <w:r>
        <w:rPr>
          <w:rFonts w:hint="eastAsia" w:ascii="宋体" w:hAnsi="宋体" w:eastAsia="宋体" w:cs="宋体"/>
          <w:bCs/>
          <w:color w:val="auto"/>
          <w:sz w:val="24"/>
          <w:szCs w:val="24"/>
          <w:highlight w:val="none"/>
          <w:shd w:val="clear" w:color="auto" w:fill="auto"/>
          <w:lang w:val="en-US" w:eastAsia="zh-CN"/>
        </w:rPr>
        <w:t>货物</w:t>
      </w:r>
      <w:r>
        <w:rPr>
          <w:rFonts w:hint="eastAsia" w:ascii="宋体" w:hAnsi="宋体" w:eastAsia="宋体" w:cs="宋体"/>
          <w:bCs/>
          <w:color w:val="auto"/>
          <w:sz w:val="24"/>
          <w:szCs w:val="24"/>
          <w:highlight w:val="none"/>
          <w:shd w:val="clear" w:color="auto" w:fill="auto"/>
        </w:rPr>
        <w:t>日常保养、使用、管理的培训。</w:t>
      </w:r>
    </w:p>
    <w:p>
      <w:pPr>
        <w:widowControl/>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 xml:space="preserve">七、工期要求： </w:t>
      </w:r>
    </w:p>
    <w:p>
      <w:pPr>
        <w:adjustRightInd w:val="0"/>
        <w:snapToGri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中标单位与采购人签订合同后，如因施工影响，需分期供货，每次供货自采购人通知之日起须在</w:t>
      </w:r>
      <w:r>
        <w:rPr>
          <w:rFonts w:hint="eastAsia" w:ascii="宋体" w:hAnsi="宋体" w:eastAsia="宋体" w:cs="宋体"/>
          <w:color w:val="auto"/>
          <w:sz w:val="24"/>
          <w:szCs w:val="24"/>
          <w:highlight w:val="none"/>
          <w:shd w:val="clear" w:color="auto" w:fill="auto"/>
          <w:lang w:val="en-US" w:eastAsia="zh-CN"/>
        </w:rPr>
        <w:t>35</w:t>
      </w:r>
      <w:r>
        <w:rPr>
          <w:rFonts w:hint="eastAsia" w:ascii="宋体" w:hAnsi="宋体" w:eastAsia="宋体" w:cs="宋体"/>
          <w:color w:val="auto"/>
          <w:sz w:val="24"/>
          <w:szCs w:val="24"/>
          <w:highlight w:val="none"/>
          <w:shd w:val="clear" w:color="auto" w:fill="auto"/>
        </w:rPr>
        <w:t>日历天内送货并安装、调试完毕及使用方初步验收。不得延误工期，影响甲方按期使用。如有延期，甲方有权解除合同并没收履约保证金。</w:t>
      </w:r>
    </w:p>
    <w:p>
      <w:pPr>
        <w:adjustRightInd w:val="0"/>
        <w:snapToGrid w:val="0"/>
        <w:spacing w:line="360" w:lineRule="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八、</w:t>
      </w:r>
      <w:r>
        <w:rPr>
          <w:rFonts w:hint="eastAsia" w:ascii="宋体" w:hAnsi="宋体" w:eastAsia="宋体" w:cs="宋体"/>
          <w:b/>
          <w:bCs/>
          <w:color w:val="auto"/>
          <w:sz w:val="24"/>
          <w:szCs w:val="24"/>
          <w:highlight w:val="none"/>
          <w:shd w:val="clear" w:color="auto" w:fill="auto"/>
        </w:rPr>
        <w:t>履约保证金：</w:t>
      </w:r>
    </w:p>
    <w:p>
      <w:pPr>
        <w:adjustRightInd w:val="0"/>
        <w:snapToGrid w:val="0"/>
        <w:spacing w:line="360" w:lineRule="auto"/>
        <w:ind w:firstLine="352" w:firstLineChars="147"/>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在合同签订后供应商向采购人缴纳中标总额</w:t>
      </w:r>
      <w:r>
        <w:rPr>
          <w:rFonts w:hint="eastAsia" w:ascii="宋体" w:hAnsi="宋体" w:eastAsia="宋体" w:cs="宋体"/>
          <w:bCs/>
          <w:color w:val="auto"/>
          <w:sz w:val="24"/>
          <w:szCs w:val="24"/>
          <w:highlight w:val="none"/>
          <w:shd w:val="clear" w:color="auto" w:fill="auto"/>
          <w:lang w:val="en-US" w:eastAsia="zh-CN"/>
        </w:rPr>
        <w:t>1</w:t>
      </w:r>
      <w:r>
        <w:rPr>
          <w:rFonts w:hint="eastAsia" w:ascii="宋体" w:hAnsi="宋体" w:eastAsia="宋体" w:cs="宋体"/>
          <w:bCs/>
          <w:color w:val="auto"/>
          <w:sz w:val="24"/>
          <w:szCs w:val="24"/>
          <w:highlight w:val="none"/>
          <w:shd w:val="clear" w:color="auto" w:fill="auto"/>
        </w:rPr>
        <w:t>%的履约保证金。</w:t>
      </w:r>
    </w:p>
    <w:p>
      <w:pPr>
        <w:adjustRightInd w:val="0"/>
        <w:snapToGrid w:val="0"/>
        <w:spacing w:line="360" w:lineRule="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九</w:t>
      </w:r>
      <w:r>
        <w:rPr>
          <w:rFonts w:hint="eastAsia" w:ascii="宋体" w:hAnsi="宋体" w:eastAsia="宋体" w:cs="宋体"/>
          <w:b/>
          <w:bCs/>
          <w:color w:val="auto"/>
          <w:sz w:val="24"/>
          <w:szCs w:val="24"/>
          <w:highlight w:val="none"/>
          <w:shd w:val="clear" w:color="auto" w:fill="auto"/>
        </w:rPr>
        <w:t>、货款支付：</w:t>
      </w:r>
    </w:p>
    <w:p>
      <w:pPr>
        <w:widowControl/>
        <w:wordWrap/>
        <w:spacing w:line="360" w:lineRule="auto"/>
        <w:ind w:left="0" w:leftChars="0" w:right="0" w:firstLine="480" w:firstLineChars="200"/>
        <w:jc w:val="left"/>
        <w:textAlignment w:val="auto"/>
        <w:outlineLvl w:val="9"/>
        <w:rPr>
          <w:rFonts w:hint="eastAsia" w:ascii="宋体" w:hAnsi="宋体" w:eastAsia="宋体" w:cs="宋体"/>
          <w:b w:val="0"/>
          <w:color w:val="auto"/>
          <w:sz w:val="24"/>
          <w:szCs w:val="24"/>
          <w:highlight w:val="none"/>
          <w:shd w:val="clear" w:color="auto" w:fill="auto"/>
        </w:rPr>
      </w:pPr>
      <w:r>
        <w:rPr>
          <w:rFonts w:hint="eastAsia" w:ascii="宋体" w:hAnsi="宋体" w:eastAsia="宋体" w:cs="宋体"/>
          <w:b w:val="0"/>
          <w:color w:val="auto"/>
          <w:sz w:val="24"/>
          <w:szCs w:val="24"/>
          <w:highlight w:val="none"/>
          <w:shd w:val="clear" w:color="auto" w:fill="auto"/>
        </w:rPr>
        <w:t>1、合同签订生效后以及具备实施条件后15天内，采购人向中标方支付合同金额</w:t>
      </w:r>
      <w:r>
        <w:rPr>
          <w:rFonts w:hint="eastAsia" w:ascii="宋体" w:hAnsi="宋体" w:cs="宋体"/>
          <w:b w:val="0"/>
          <w:color w:val="auto"/>
          <w:sz w:val="24"/>
          <w:szCs w:val="24"/>
          <w:highlight w:val="none"/>
          <w:shd w:val="clear" w:color="auto" w:fill="auto"/>
          <w:lang w:val="en-US" w:eastAsia="zh-CN"/>
        </w:rPr>
        <w:t>40</w:t>
      </w:r>
      <w:r>
        <w:rPr>
          <w:rFonts w:hint="eastAsia" w:ascii="宋体" w:hAnsi="宋体" w:eastAsia="宋体" w:cs="宋体"/>
          <w:b w:val="0"/>
          <w:color w:val="auto"/>
          <w:sz w:val="24"/>
          <w:szCs w:val="24"/>
          <w:highlight w:val="none"/>
          <w:shd w:val="clear" w:color="auto" w:fill="auto"/>
        </w:rPr>
        <w:t xml:space="preserve">％的预付款。乙方根据合同规定将货物交付、安装调试完毕，并经甲方委托的第三方机构最终验收合格后，甲方凭发票、确认单以及合同上报区财政，区财政审批下拨款到位后，支付合同价剩余货款。 </w:t>
      </w:r>
    </w:p>
    <w:p>
      <w:pPr>
        <w:widowControl/>
        <w:wordWrap/>
        <w:spacing w:line="360" w:lineRule="auto"/>
        <w:ind w:left="0" w:leftChars="0" w:right="0" w:firstLine="480" w:firstLineChars="200"/>
        <w:jc w:val="left"/>
        <w:textAlignment w:val="auto"/>
        <w:outlineLvl w:val="9"/>
        <w:rPr>
          <w:rFonts w:hint="eastAsia" w:ascii="宋体" w:hAnsi="宋体" w:eastAsia="宋体" w:cs="宋体"/>
          <w:b w:val="0"/>
          <w:color w:val="auto"/>
          <w:sz w:val="24"/>
          <w:szCs w:val="24"/>
          <w:highlight w:val="none"/>
          <w:shd w:val="clear" w:color="auto" w:fill="auto"/>
        </w:rPr>
      </w:pPr>
      <w:r>
        <w:rPr>
          <w:rFonts w:hint="eastAsia" w:ascii="宋体" w:hAnsi="宋体" w:eastAsia="宋体" w:cs="宋体"/>
          <w:b w:val="0"/>
          <w:color w:val="auto"/>
          <w:sz w:val="24"/>
          <w:szCs w:val="24"/>
          <w:highlight w:val="none"/>
          <w:shd w:val="clear" w:color="auto" w:fill="auto"/>
        </w:rPr>
        <w:t>2、甲方支付合同价剩余货款前，乙方必须提交符合要求的发票。</w:t>
      </w:r>
    </w:p>
    <w:p>
      <w:pPr>
        <w:widowControl/>
        <w:wordWrap/>
        <w:spacing w:line="360" w:lineRule="auto"/>
        <w:ind w:left="0" w:leftChars="0" w:right="0"/>
        <w:jc w:val="left"/>
        <w:textAlignment w:val="auto"/>
        <w:outlineLvl w:val="9"/>
        <w:rPr>
          <w:rFonts w:hint="eastAsia" w:ascii="宋体" w:hAnsi="宋体" w:eastAsia="宋体" w:cs="宋体"/>
          <w:b/>
          <w:color w:val="auto"/>
          <w:kern w:val="0"/>
          <w:sz w:val="24"/>
          <w:szCs w:val="24"/>
          <w:highlight w:val="none"/>
          <w:shd w:val="clear" w:color="auto" w:fill="auto"/>
          <w:lang w:val="en-US" w:eastAsia="zh-CN"/>
        </w:rPr>
      </w:pPr>
      <w:r>
        <w:rPr>
          <w:rFonts w:hint="eastAsia" w:ascii="宋体" w:hAnsi="宋体" w:eastAsia="宋体" w:cs="宋体"/>
          <w:b/>
          <w:color w:val="auto"/>
          <w:kern w:val="0"/>
          <w:sz w:val="24"/>
          <w:szCs w:val="24"/>
          <w:highlight w:val="none"/>
          <w:shd w:val="clear" w:color="auto" w:fill="auto"/>
          <w:lang w:val="en-US" w:eastAsia="zh-CN"/>
        </w:rPr>
        <w:t>十、其他要求</w:t>
      </w:r>
    </w:p>
    <w:p>
      <w:pPr>
        <w:wordWrap/>
        <w:spacing w:line="360" w:lineRule="auto"/>
        <w:ind w:left="0" w:leftChars="0" w:right="0" w:firstLine="470" w:firstLineChars="196"/>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1.中标人的深化设计得到招标人的确认后，方可进入下一步的制作布展。</w:t>
      </w:r>
    </w:p>
    <w:p>
      <w:pPr>
        <w:wordWrap/>
        <w:spacing w:line="360" w:lineRule="auto"/>
        <w:ind w:left="0" w:leftChars="0" w:right="0" w:firstLine="470" w:firstLineChars="196"/>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2..项目服务期间发生的所有安全责任事故，由中标单位负全部责任。</w:t>
      </w:r>
    </w:p>
    <w:p>
      <w:pPr>
        <w:wordWrap/>
        <w:spacing w:line="360" w:lineRule="auto"/>
        <w:ind w:left="0" w:leftChars="0" w:right="0" w:firstLine="470" w:firstLineChars="196"/>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3.本项目发包范围内，不得分包和转包。一经发现立即取消中标资格，作违约处理，并承担由此引起的一切经济损失。</w:t>
      </w:r>
    </w:p>
    <w:p>
      <w:pPr>
        <w:wordWrap/>
        <w:spacing w:line="360" w:lineRule="auto"/>
        <w:ind w:left="0" w:leftChars="0" w:right="0" w:firstLine="470" w:firstLineChars="196"/>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4. </w:t>
      </w:r>
      <w:r>
        <w:rPr>
          <w:rFonts w:hint="eastAsia" w:ascii="宋体" w:hAnsi="宋体" w:eastAsia="宋体" w:cs="宋体"/>
          <w:color w:val="auto"/>
          <w:sz w:val="24"/>
          <w:szCs w:val="24"/>
          <w:highlight w:val="none"/>
          <w:lang w:val="en-US" w:eastAsia="zh-CN"/>
        </w:rPr>
        <w:t>本项目工期为</w:t>
      </w:r>
      <w:r>
        <w:rPr>
          <w:rFonts w:hint="eastAsia" w:ascii="宋体" w:hAnsi="宋体" w:eastAsia="宋体" w:cs="宋体"/>
          <w:color w:val="auto"/>
          <w:sz w:val="24"/>
          <w:szCs w:val="24"/>
          <w:highlight w:val="none"/>
          <w:shd w:val="clear" w:color="auto" w:fill="auto"/>
          <w:lang w:val="en-US" w:eastAsia="zh-CN"/>
        </w:rPr>
        <w:t>35</w:t>
      </w:r>
      <w:r>
        <w:rPr>
          <w:rFonts w:hint="eastAsia" w:ascii="宋体" w:hAnsi="宋体" w:eastAsia="宋体" w:cs="宋体"/>
          <w:color w:val="auto"/>
          <w:sz w:val="24"/>
          <w:szCs w:val="24"/>
          <w:highlight w:val="none"/>
          <w:lang w:val="en-US" w:eastAsia="zh-CN"/>
        </w:rPr>
        <w:t>日历天，须在开学前安装完成并完成交付。</w:t>
      </w:r>
    </w:p>
    <w:p>
      <w:pPr>
        <w:wordWrap/>
        <w:spacing w:line="360" w:lineRule="auto"/>
        <w:ind w:left="0" w:leftChars="0" w:right="0" w:firstLine="470" w:firstLineChars="196"/>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5.报价要求</w:t>
      </w:r>
    </w:p>
    <w:p>
      <w:pPr>
        <w:wordWrap/>
        <w:spacing w:line="360" w:lineRule="auto"/>
        <w:ind w:left="0" w:leftChars="0" w:right="0" w:firstLine="470" w:firstLineChars="196"/>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①本次招标由投标人进行报价。在进行报价时，投标单位须充分考虑本项目的特殊性在内的所有为完成本项目的设计及由此引起的费用等所需的各项应有费用。招标范围包含的所有内容的价格一次性包干。</w:t>
      </w:r>
    </w:p>
    <w:p>
      <w:pPr>
        <w:wordWrap/>
        <w:spacing w:line="360" w:lineRule="auto"/>
        <w:ind w:left="0" w:leftChars="0" w:right="0" w:firstLine="470" w:firstLineChars="196"/>
        <w:textAlignment w:val="auto"/>
        <w:outlineLvl w:val="9"/>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②</w:t>
      </w:r>
      <w:r>
        <w:rPr>
          <w:rFonts w:hint="eastAsia" w:ascii="宋体" w:hAnsi="宋体" w:eastAsia="宋体" w:cs="宋体"/>
          <w:bCs/>
          <w:color w:val="auto"/>
          <w:sz w:val="24"/>
          <w:szCs w:val="24"/>
          <w:highlight w:val="none"/>
          <w:shd w:val="clear" w:color="auto" w:fill="auto"/>
        </w:rPr>
        <w:t>投标报价</w:t>
      </w:r>
      <w:r>
        <w:rPr>
          <w:rFonts w:hint="eastAsia" w:ascii="宋体" w:hAnsi="宋体" w:eastAsia="宋体" w:cs="宋体"/>
          <w:color w:val="auto"/>
          <w:sz w:val="24"/>
          <w:szCs w:val="24"/>
          <w:highlight w:val="none"/>
          <w:shd w:val="clear" w:color="auto" w:fill="auto"/>
        </w:rPr>
        <w:t>包括</w:t>
      </w:r>
      <w:r>
        <w:rPr>
          <w:rFonts w:hint="eastAsia" w:ascii="宋体" w:hAnsi="宋体" w:eastAsia="宋体" w:cs="宋体"/>
          <w:bCs/>
          <w:color w:val="auto"/>
          <w:sz w:val="24"/>
          <w:szCs w:val="24"/>
          <w:highlight w:val="none"/>
          <w:shd w:val="clear" w:color="auto" w:fill="auto"/>
        </w:rPr>
        <w:t>含</w:t>
      </w:r>
      <w:r>
        <w:rPr>
          <w:rFonts w:hint="eastAsia" w:ascii="宋体" w:hAnsi="宋体" w:eastAsia="宋体" w:cs="宋体"/>
          <w:color w:val="auto"/>
          <w:sz w:val="24"/>
          <w:szCs w:val="24"/>
          <w:highlight w:val="none"/>
          <w:shd w:val="clear" w:color="auto" w:fill="auto"/>
        </w:rPr>
        <w:t>货款、样品费、标准附件、备品备件、专用工具、</w:t>
      </w:r>
      <w:r>
        <w:rPr>
          <w:rFonts w:hint="eastAsia" w:ascii="宋体" w:hAnsi="宋体" w:eastAsia="宋体" w:cs="宋体"/>
          <w:color w:val="auto"/>
          <w:sz w:val="24"/>
          <w:szCs w:val="24"/>
          <w:highlight w:val="none"/>
          <w:shd w:val="clear" w:color="auto" w:fill="auto"/>
          <w:lang w:val="en-US" w:eastAsia="zh-CN"/>
        </w:rPr>
        <w:t>深化及施工（制作）图设计、设计的修改和确认、设计交流、图纸会审、施工、制作、垃圾清扫和搬运、建筑物修复、整改、</w:t>
      </w:r>
      <w:r>
        <w:rPr>
          <w:rFonts w:hint="eastAsia" w:ascii="宋体" w:hAnsi="宋体" w:eastAsia="宋体" w:cs="宋体"/>
          <w:color w:val="auto"/>
          <w:sz w:val="24"/>
          <w:szCs w:val="24"/>
          <w:highlight w:val="none"/>
          <w:shd w:val="clear" w:color="auto" w:fill="auto"/>
        </w:rPr>
        <w:t>包装、运输、装卸、保险、税金、货到就位以及安装、调试、培训、</w:t>
      </w:r>
      <w:r>
        <w:rPr>
          <w:rFonts w:hint="eastAsia" w:ascii="宋体" w:hAnsi="宋体" w:eastAsia="宋体" w:cs="宋体"/>
          <w:color w:val="auto"/>
          <w:sz w:val="24"/>
          <w:szCs w:val="24"/>
          <w:highlight w:val="none"/>
          <w:shd w:val="clear" w:color="auto" w:fill="auto"/>
          <w:lang w:val="en-US" w:eastAsia="zh-CN"/>
        </w:rPr>
        <w:t>验收、</w:t>
      </w:r>
      <w:r>
        <w:rPr>
          <w:rFonts w:hint="eastAsia" w:ascii="宋体" w:hAnsi="宋体" w:eastAsia="宋体" w:cs="宋体"/>
          <w:color w:val="auto"/>
          <w:sz w:val="24"/>
          <w:szCs w:val="24"/>
          <w:highlight w:val="none"/>
          <w:shd w:val="clear" w:color="auto" w:fill="auto"/>
        </w:rPr>
        <w:t>保修等一切税金和费用及其他因本项目而产生的一切费用</w:t>
      </w:r>
      <w:r>
        <w:rPr>
          <w:rFonts w:hint="eastAsia" w:ascii="宋体" w:hAnsi="宋体" w:eastAsia="宋体" w:cs="宋体"/>
          <w:b w:val="0"/>
          <w:bCs w:val="0"/>
          <w:color w:val="auto"/>
          <w:sz w:val="24"/>
          <w:szCs w:val="24"/>
          <w:highlight w:val="none"/>
          <w:shd w:val="clear" w:color="auto" w:fill="auto"/>
          <w:lang w:val="en-US" w:eastAsia="zh-CN"/>
        </w:rPr>
        <w:t>，所有的失误与遗漏均不得调整。</w:t>
      </w:r>
    </w:p>
    <w:p>
      <w:pPr>
        <w:wordWrap/>
        <w:spacing w:line="360" w:lineRule="auto"/>
        <w:ind w:left="0" w:leftChars="0" w:right="0" w:firstLine="470" w:firstLineChars="196"/>
        <w:textAlignment w:val="auto"/>
        <w:outlineLvl w:val="9"/>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③因本项目开学需要，潜在投标人在报价时应充分考虑赶工费及安全文明施工费，该费用不单独立项，包含在投标总价中。</w:t>
      </w:r>
    </w:p>
    <w:p>
      <w:pPr>
        <w:pStyle w:val="3"/>
        <w:rPr>
          <w:rFonts w:hint="eastAsia" w:ascii="宋体" w:hAnsi="宋体" w:eastAsia="宋体" w:cs="宋体"/>
          <w:b w:val="0"/>
          <w:bCs w:val="0"/>
          <w:color w:val="auto"/>
          <w:sz w:val="24"/>
          <w:szCs w:val="24"/>
          <w:highlight w:val="none"/>
          <w:shd w:val="clear" w:color="auto" w:fill="auto"/>
          <w:lang w:val="en-US" w:eastAsia="zh-CN"/>
        </w:rPr>
      </w:pPr>
    </w:p>
    <w:p>
      <w:pPr>
        <w:rPr>
          <w:rFonts w:hint="eastAsia" w:ascii="宋体" w:hAnsi="宋体" w:eastAsia="宋体" w:cs="宋体"/>
          <w:b w:val="0"/>
          <w:bCs w:val="0"/>
          <w:color w:val="auto"/>
          <w:sz w:val="24"/>
          <w:szCs w:val="24"/>
          <w:highlight w:val="none"/>
          <w:shd w:val="clear" w:color="auto" w:fill="auto"/>
          <w:lang w:val="en-US" w:eastAsia="zh-CN"/>
        </w:rPr>
      </w:pPr>
    </w:p>
    <w:p>
      <w:pPr>
        <w:pStyle w:val="3"/>
        <w:rPr>
          <w:rFonts w:hint="eastAsia"/>
          <w:lang w:val="en-US" w:eastAsia="zh-CN"/>
        </w:rPr>
      </w:pPr>
    </w:p>
    <w:p>
      <w:pPr>
        <w:pStyle w:val="969"/>
        <w:ind w:firstLine="0" w:firstLineChars="0"/>
        <w:outlineLvl w:val="0"/>
        <w:rPr>
          <w:rFonts w:ascii="仿宋" w:hAnsi="仿宋" w:eastAsia="仿宋" w:cs="仿宋"/>
          <w:b/>
          <w:bCs/>
          <w:color w:val="auto"/>
          <w:szCs w:val="24"/>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14413"/>
      <w:bookmarkEnd w:id="32"/>
      <w:bookmarkStart w:id="33" w:name="_Toc184313259"/>
      <w:bookmarkEnd w:id="33"/>
      <w:bookmarkStart w:id="34" w:name="_Toc184310331"/>
      <w:bookmarkEnd w:id="34"/>
      <w:bookmarkStart w:id="35" w:name="_Toc184312080"/>
      <w:bookmarkEnd w:id="35"/>
      <w:bookmarkStart w:id="36" w:name="_Toc184312092"/>
      <w:bookmarkEnd w:id="36"/>
      <w:bookmarkStart w:id="37" w:name="_Toc184308101"/>
      <w:bookmarkEnd w:id="37"/>
      <w:bookmarkStart w:id="38" w:name="_Toc184312084"/>
      <w:bookmarkEnd w:id="38"/>
      <w:bookmarkStart w:id="39" w:name="_Toc184312086"/>
      <w:bookmarkEnd w:id="39"/>
      <w:bookmarkStart w:id="40" w:name="_Toc184310287"/>
      <w:bookmarkEnd w:id="40"/>
      <w:bookmarkStart w:id="41" w:name="_Toc184310307"/>
      <w:bookmarkEnd w:id="41"/>
      <w:bookmarkStart w:id="42" w:name="_Toc184314438"/>
      <w:bookmarkEnd w:id="42"/>
      <w:bookmarkStart w:id="43" w:name="_Toc184313302"/>
      <w:bookmarkEnd w:id="43"/>
      <w:bookmarkStart w:id="44" w:name="_Toc184308046"/>
      <w:bookmarkEnd w:id="44"/>
      <w:bookmarkStart w:id="45" w:name="_Toc184308075"/>
      <w:bookmarkEnd w:id="45"/>
      <w:bookmarkStart w:id="46" w:name="_Toc184314410"/>
      <w:bookmarkEnd w:id="46"/>
      <w:bookmarkStart w:id="47" w:name="_Toc184310276"/>
      <w:bookmarkEnd w:id="47"/>
      <w:bookmarkStart w:id="48" w:name="_Toc184310274"/>
      <w:bookmarkEnd w:id="48"/>
      <w:bookmarkStart w:id="49" w:name="_Toc184310328"/>
      <w:bookmarkEnd w:id="49"/>
      <w:bookmarkStart w:id="50" w:name="_Toc184308044"/>
      <w:bookmarkEnd w:id="50"/>
      <w:bookmarkStart w:id="51" w:name="_Toc184308064"/>
      <w:bookmarkEnd w:id="51"/>
      <w:bookmarkStart w:id="52" w:name="_Toc184313246"/>
      <w:bookmarkEnd w:id="52"/>
      <w:bookmarkStart w:id="53" w:name="_Toc184310316"/>
      <w:bookmarkEnd w:id="53"/>
      <w:bookmarkStart w:id="54" w:name="_Toc184314423"/>
      <w:bookmarkEnd w:id="54"/>
      <w:bookmarkStart w:id="55" w:name="_Toc184314439"/>
      <w:bookmarkEnd w:id="55"/>
      <w:bookmarkStart w:id="56" w:name="_Toc184308108"/>
      <w:bookmarkEnd w:id="56"/>
      <w:bookmarkStart w:id="57" w:name="_Toc184312101"/>
      <w:bookmarkEnd w:id="57"/>
      <w:bookmarkStart w:id="58" w:name="_Toc184313269"/>
      <w:bookmarkEnd w:id="58"/>
      <w:bookmarkStart w:id="59" w:name="_Toc184308074"/>
      <w:bookmarkEnd w:id="59"/>
      <w:bookmarkStart w:id="60" w:name="_Toc184313239"/>
      <w:bookmarkEnd w:id="60"/>
      <w:bookmarkStart w:id="61" w:name="_Toc184308105"/>
      <w:bookmarkEnd w:id="61"/>
      <w:bookmarkStart w:id="62" w:name="_Toc184308052"/>
      <w:bookmarkEnd w:id="62"/>
      <w:bookmarkStart w:id="63" w:name="_Toc184308098"/>
      <w:bookmarkEnd w:id="63"/>
      <w:bookmarkStart w:id="64" w:name="_Toc184312128"/>
      <w:bookmarkEnd w:id="64"/>
      <w:bookmarkStart w:id="65" w:name="_Toc184313243"/>
      <w:bookmarkEnd w:id="65"/>
      <w:bookmarkStart w:id="66" w:name="_Toc184314450"/>
      <w:bookmarkEnd w:id="66"/>
      <w:bookmarkStart w:id="67" w:name="_Toc184313272"/>
      <w:bookmarkEnd w:id="67"/>
      <w:bookmarkStart w:id="68" w:name="_Toc184313274"/>
      <w:bookmarkEnd w:id="68"/>
      <w:bookmarkStart w:id="69" w:name="_Toc184312114"/>
      <w:bookmarkEnd w:id="69"/>
      <w:bookmarkStart w:id="70" w:name="_Toc184314440"/>
      <w:bookmarkEnd w:id="70"/>
      <w:bookmarkStart w:id="71" w:name="_Toc184313294"/>
      <w:bookmarkEnd w:id="71"/>
      <w:bookmarkStart w:id="72" w:name="_Toc184310343"/>
      <w:bookmarkEnd w:id="72"/>
      <w:bookmarkStart w:id="73" w:name="_Toc184312082"/>
      <w:bookmarkEnd w:id="73"/>
      <w:bookmarkStart w:id="74" w:name="_Toc184314414"/>
      <w:bookmarkEnd w:id="74"/>
      <w:bookmarkStart w:id="75" w:name="_Toc184312119"/>
      <w:bookmarkEnd w:id="75"/>
      <w:bookmarkStart w:id="76" w:name="_Toc184310300"/>
      <w:bookmarkEnd w:id="76"/>
      <w:bookmarkStart w:id="77" w:name="_Toc184310321"/>
      <w:bookmarkEnd w:id="77"/>
      <w:bookmarkStart w:id="78" w:name="_Toc184310279"/>
      <w:bookmarkEnd w:id="78"/>
      <w:bookmarkStart w:id="79" w:name="_Toc184310305"/>
      <w:bookmarkEnd w:id="79"/>
      <w:bookmarkStart w:id="80" w:name="_Toc184313309"/>
      <w:bookmarkEnd w:id="80"/>
      <w:bookmarkStart w:id="81" w:name="_Toc184312103"/>
      <w:bookmarkEnd w:id="81"/>
      <w:bookmarkStart w:id="82" w:name="_Toc184314443"/>
      <w:bookmarkEnd w:id="82"/>
      <w:bookmarkStart w:id="83" w:name="_Toc184314456"/>
      <w:bookmarkEnd w:id="83"/>
      <w:bookmarkStart w:id="84" w:name="_Toc184314431"/>
      <w:bookmarkEnd w:id="84"/>
      <w:bookmarkStart w:id="85" w:name="_Toc184312129"/>
      <w:bookmarkEnd w:id="85"/>
      <w:bookmarkStart w:id="86" w:name="_Toc184314432"/>
      <w:bookmarkEnd w:id="86"/>
      <w:bookmarkStart w:id="87" w:name="_Toc184313305"/>
      <w:bookmarkEnd w:id="87"/>
      <w:bookmarkStart w:id="88" w:name="_Toc184310337"/>
      <w:bookmarkEnd w:id="88"/>
      <w:bookmarkStart w:id="89" w:name="_Toc184314415"/>
      <w:bookmarkEnd w:id="89"/>
      <w:bookmarkStart w:id="90" w:name="_Toc184312122"/>
      <w:bookmarkEnd w:id="90"/>
      <w:bookmarkStart w:id="91" w:name="_Toc184313248"/>
      <w:bookmarkEnd w:id="91"/>
      <w:bookmarkStart w:id="92" w:name="_Toc184312091"/>
      <w:bookmarkEnd w:id="92"/>
      <w:bookmarkStart w:id="93" w:name="_Toc184310336"/>
      <w:bookmarkEnd w:id="93"/>
      <w:bookmarkStart w:id="94" w:name="_Toc184312095"/>
      <w:bookmarkEnd w:id="94"/>
      <w:bookmarkStart w:id="95" w:name="_Toc184313277"/>
      <w:bookmarkEnd w:id="95"/>
      <w:bookmarkStart w:id="96" w:name="_Toc184314473"/>
      <w:bookmarkEnd w:id="96"/>
      <w:bookmarkStart w:id="97" w:name="_Toc184314441"/>
      <w:bookmarkEnd w:id="97"/>
      <w:bookmarkStart w:id="98" w:name="_Toc184314452"/>
      <w:bookmarkEnd w:id="98"/>
      <w:bookmarkStart w:id="99" w:name="_Toc184310324"/>
      <w:bookmarkEnd w:id="99"/>
      <w:bookmarkStart w:id="100" w:name="_Toc184313241"/>
      <w:bookmarkEnd w:id="100"/>
      <w:bookmarkStart w:id="101" w:name="_Toc184312104"/>
      <w:bookmarkEnd w:id="101"/>
      <w:bookmarkStart w:id="102" w:name="_Toc184313287"/>
      <w:bookmarkEnd w:id="102"/>
      <w:bookmarkStart w:id="103" w:name="_Toc184314424"/>
      <w:bookmarkEnd w:id="103"/>
      <w:bookmarkStart w:id="104" w:name="_Toc184312118"/>
      <w:bookmarkEnd w:id="104"/>
      <w:bookmarkStart w:id="105" w:name="_Toc184310273"/>
      <w:bookmarkEnd w:id="105"/>
      <w:bookmarkStart w:id="106" w:name="_Toc184312109"/>
      <w:bookmarkEnd w:id="106"/>
      <w:bookmarkStart w:id="107" w:name="_Toc184308069"/>
      <w:bookmarkEnd w:id="107"/>
      <w:bookmarkStart w:id="108" w:name="_Toc184314468"/>
      <w:bookmarkEnd w:id="108"/>
      <w:bookmarkStart w:id="109" w:name="_Toc184308062"/>
      <w:bookmarkEnd w:id="109"/>
      <w:bookmarkStart w:id="110" w:name="_Toc184310306"/>
      <w:bookmarkEnd w:id="110"/>
      <w:bookmarkStart w:id="111" w:name="_Toc184314416"/>
      <w:bookmarkEnd w:id="111"/>
      <w:bookmarkStart w:id="112" w:name="_Toc184314454"/>
      <w:bookmarkEnd w:id="112"/>
      <w:bookmarkStart w:id="113" w:name="_Toc184314479"/>
      <w:bookmarkEnd w:id="113"/>
      <w:bookmarkStart w:id="114" w:name="_Toc184314419"/>
      <w:bookmarkEnd w:id="114"/>
      <w:bookmarkStart w:id="115" w:name="_Toc184313303"/>
      <w:bookmarkEnd w:id="115"/>
      <w:bookmarkStart w:id="116" w:name="_Toc184314418"/>
      <w:bookmarkEnd w:id="116"/>
      <w:bookmarkStart w:id="117" w:name="_Toc184312115"/>
      <w:bookmarkEnd w:id="117"/>
      <w:bookmarkStart w:id="118" w:name="_Toc184308050"/>
      <w:bookmarkEnd w:id="118"/>
      <w:bookmarkStart w:id="119" w:name="_Toc184313244"/>
      <w:bookmarkEnd w:id="119"/>
      <w:bookmarkStart w:id="120" w:name="_Toc184312096"/>
      <w:bookmarkEnd w:id="120"/>
      <w:bookmarkStart w:id="121" w:name="_Toc184313261"/>
      <w:bookmarkEnd w:id="121"/>
      <w:bookmarkStart w:id="122" w:name="_Toc184308082"/>
      <w:bookmarkEnd w:id="122"/>
      <w:bookmarkStart w:id="123" w:name="_Toc184312069"/>
      <w:bookmarkEnd w:id="123"/>
      <w:bookmarkStart w:id="124" w:name="_Toc184314466"/>
      <w:bookmarkEnd w:id="124"/>
      <w:bookmarkStart w:id="125" w:name="_Toc184310342"/>
      <w:bookmarkEnd w:id="125"/>
      <w:bookmarkStart w:id="126" w:name="_Toc184312070"/>
      <w:bookmarkEnd w:id="126"/>
      <w:bookmarkStart w:id="127" w:name="_Toc184314467"/>
      <w:bookmarkEnd w:id="127"/>
      <w:bookmarkStart w:id="128" w:name="_Toc184310299"/>
      <w:bookmarkEnd w:id="128"/>
      <w:bookmarkStart w:id="129" w:name="_Toc184314476"/>
      <w:bookmarkEnd w:id="129"/>
      <w:bookmarkStart w:id="130" w:name="_Toc184310303"/>
      <w:bookmarkEnd w:id="130"/>
      <w:bookmarkStart w:id="131" w:name="_Toc184312089"/>
      <w:bookmarkEnd w:id="131"/>
      <w:bookmarkStart w:id="132" w:name="_Toc184314442"/>
      <w:bookmarkEnd w:id="132"/>
      <w:bookmarkStart w:id="133" w:name="_Toc184313281"/>
      <w:bookmarkEnd w:id="133"/>
      <w:bookmarkStart w:id="134" w:name="_Toc184312102"/>
      <w:bookmarkEnd w:id="134"/>
      <w:bookmarkStart w:id="135" w:name="_Toc184312136"/>
      <w:bookmarkEnd w:id="135"/>
      <w:bookmarkStart w:id="136" w:name="_Toc184310344"/>
      <w:bookmarkEnd w:id="136"/>
      <w:bookmarkStart w:id="137" w:name="_Toc184313240"/>
      <w:bookmarkEnd w:id="137"/>
      <w:bookmarkStart w:id="138" w:name="_Toc184312074"/>
      <w:bookmarkEnd w:id="138"/>
      <w:bookmarkStart w:id="139" w:name="_Toc184310339"/>
      <w:bookmarkEnd w:id="139"/>
      <w:bookmarkStart w:id="140" w:name="_Toc184314459"/>
      <w:bookmarkEnd w:id="140"/>
      <w:bookmarkStart w:id="141" w:name="_Toc184313238"/>
      <w:bookmarkEnd w:id="141"/>
      <w:bookmarkStart w:id="142" w:name="_Toc184310317"/>
      <w:bookmarkEnd w:id="142"/>
      <w:bookmarkStart w:id="143" w:name="_Toc184310312"/>
      <w:bookmarkEnd w:id="143"/>
      <w:bookmarkStart w:id="144" w:name="_Toc184308053"/>
      <w:bookmarkEnd w:id="144"/>
      <w:bookmarkStart w:id="145" w:name="_Toc184308055"/>
      <w:bookmarkEnd w:id="145"/>
      <w:bookmarkStart w:id="146" w:name="_Toc184312073"/>
      <w:bookmarkEnd w:id="146"/>
      <w:bookmarkStart w:id="147" w:name="_Toc184314477"/>
      <w:bookmarkEnd w:id="147"/>
      <w:bookmarkStart w:id="148" w:name="_Toc184313245"/>
      <w:bookmarkEnd w:id="148"/>
      <w:bookmarkStart w:id="149" w:name="_Toc184313249"/>
      <w:bookmarkEnd w:id="149"/>
      <w:bookmarkStart w:id="150" w:name="_Toc184313251"/>
      <w:bookmarkEnd w:id="150"/>
      <w:bookmarkStart w:id="151" w:name="_Toc184312079"/>
      <w:bookmarkEnd w:id="151"/>
      <w:bookmarkStart w:id="152" w:name="_Toc184313273"/>
      <w:bookmarkEnd w:id="152"/>
      <w:bookmarkStart w:id="153" w:name="_Toc184312132"/>
      <w:bookmarkEnd w:id="153"/>
      <w:bookmarkStart w:id="154" w:name="_Toc184308084"/>
      <w:bookmarkEnd w:id="154"/>
      <w:bookmarkStart w:id="155" w:name="_Toc184314455"/>
      <w:bookmarkEnd w:id="155"/>
      <w:bookmarkStart w:id="156" w:name="_Toc184313290"/>
      <w:bookmarkEnd w:id="156"/>
      <w:bookmarkStart w:id="157" w:name="_Toc184308103"/>
      <w:bookmarkEnd w:id="157"/>
      <w:bookmarkStart w:id="158" w:name="_Toc184312127"/>
      <w:bookmarkEnd w:id="158"/>
      <w:bookmarkStart w:id="159" w:name="_Toc184313304"/>
      <w:bookmarkEnd w:id="159"/>
      <w:bookmarkStart w:id="160" w:name="_Toc184308088"/>
      <w:bookmarkEnd w:id="160"/>
      <w:bookmarkStart w:id="161" w:name="_Toc184308085"/>
      <w:bookmarkEnd w:id="161"/>
      <w:bookmarkStart w:id="162" w:name="_Toc184314460"/>
      <w:bookmarkEnd w:id="162"/>
      <w:bookmarkStart w:id="163" w:name="_Toc184310325"/>
      <w:bookmarkEnd w:id="163"/>
      <w:bookmarkStart w:id="164" w:name="_Toc184308097"/>
      <w:bookmarkEnd w:id="164"/>
      <w:bookmarkStart w:id="165" w:name="_Toc184313267"/>
      <w:bookmarkEnd w:id="165"/>
      <w:bookmarkStart w:id="166" w:name="_Toc184313291"/>
      <w:bookmarkEnd w:id="166"/>
      <w:bookmarkStart w:id="167" w:name="_Toc184313295"/>
      <w:bookmarkEnd w:id="167"/>
      <w:bookmarkStart w:id="168" w:name="_Toc184308056"/>
      <w:bookmarkEnd w:id="168"/>
      <w:bookmarkStart w:id="169" w:name="_Toc184312117"/>
      <w:bookmarkEnd w:id="169"/>
      <w:bookmarkStart w:id="170" w:name="_Toc184313286"/>
      <w:bookmarkEnd w:id="170"/>
      <w:bookmarkStart w:id="171" w:name="_Toc184308054"/>
      <w:bookmarkEnd w:id="171"/>
      <w:bookmarkStart w:id="172" w:name="_Toc184310297"/>
      <w:bookmarkEnd w:id="172"/>
      <w:bookmarkStart w:id="173" w:name="_Toc184308070"/>
      <w:bookmarkEnd w:id="173"/>
      <w:bookmarkStart w:id="174" w:name="_Toc184314425"/>
      <w:bookmarkEnd w:id="174"/>
      <w:bookmarkStart w:id="175" w:name="_Toc184312116"/>
      <w:bookmarkEnd w:id="175"/>
      <w:bookmarkStart w:id="176" w:name="_Toc184308086"/>
      <w:bookmarkEnd w:id="176"/>
      <w:bookmarkStart w:id="177" w:name="_Toc184312139"/>
      <w:bookmarkEnd w:id="177"/>
      <w:bookmarkStart w:id="178" w:name="_Toc184313288"/>
      <w:bookmarkEnd w:id="178"/>
      <w:bookmarkStart w:id="179" w:name="_Toc184313279"/>
      <w:bookmarkEnd w:id="179"/>
      <w:bookmarkStart w:id="180" w:name="_Toc184310293"/>
      <w:bookmarkEnd w:id="180"/>
      <w:bookmarkStart w:id="181" w:name="_Toc184314463"/>
      <w:bookmarkEnd w:id="181"/>
      <w:bookmarkStart w:id="182" w:name="_Toc184308077"/>
      <w:bookmarkEnd w:id="182"/>
      <w:bookmarkStart w:id="183" w:name="_Toc184308072"/>
      <w:bookmarkEnd w:id="183"/>
      <w:bookmarkStart w:id="184" w:name="_Toc184313292"/>
      <w:bookmarkEnd w:id="184"/>
      <w:bookmarkStart w:id="185" w:name="_Toc184310330"/>
      <w:bookmarkEnd w:id="185"/>
      <w:bookmarkStart w:id="186" w:name="_Toc184312133"/>
      <w:bookmarkEnd w:id="186"/>
      <w:bookmarkStart w:id="187" w:name="_Toc184314474"/>
      <w:bookmarkEnd w:id="187"/>
      <w:bookmarkStart w:id="188" w:name="_Toc184314422"/>
      <w:bookmarkEnd w:id="188"/>
      <w:bookmarkStart w:id="189" w:name="_Toc184312126"/>
      <w:bookmarkEnd w:id="189"/>
      <w:bookmarkStart w:id="190" w:name="_Toc184313285"/>
      <w:bookmarkEnd w:id="190"/>
      <w:bookmarkStart w:id="191" w:name="_Toc184312125"/>
      <w:bookmarkEnd w:id="191"/>
      <w:bookmarkStart w:id="192" w:name="_Toc184308089"/>
      <w:bookmarkEnd w:id="192"/>
      <w:bookmarkStart w:id="193" w:name="_Toc184310326"/>
      <w:bookmarkEnd w:id="193"/>
      <w:bookmarkStart w:id="194" w:name="_Toc184310278"/>
      <w:bookmarkEnd w:id="194"/>
      <w:bookmarkStart w:id="195" w:name="_Toc184308071"/>
      <w:bookmarkEnd w:id="195"/>
      <w:bookmarkStart w:id="196" w:name="_Toc184313280"/>
      <w:bookmarkEnd w:id="196"/>
      <w:bookmarkStart w:id="197" w:name="_Toc184312135"/>
      <w:bookmarkEnd w:id="197"/>
      <w:bookmarkStart w:id="198" w:name="_Toc184310320"/>
      <w:bookmarkEnd w:id="198"/>
      <w:bookmarkStart w:id="199" w:name="_Toc184310298"/>
      <w:bookmarkEnd w:id="199"/>
      <w:bookmarkStart w:id="200" w:name="_Toc184314436"/>
      <w:bookmarkEnd w:id="200"/>
      <w:bookmarkStart w:id="201" w:name="_Toc184313310"/>
      <w:bookmarkEnd w:id="201"/>
      <w:bookmarkStart w:id="202" w:name="_Toc184312097"/>
      <w:bookmarkEnd w:id="202"/>
      <w:bookmarkStart w:id="203" w:name="_Toc184310318"/>
      <w:bookmarkEnd w:id="203"/>
      <w:bookmarkStart w:id="204" w:name="_Toc184310292"/>
      <w:bookmarkEnd w:id="204"/>
      <w:bookmarkStart w:id="205" w:name="_Toc184312090"/>
      <w:bookmarkEnd w:id="205"/>
      <w:bookmarkStart w:id="206" w:name="_Toc184313283"/>
      <w:bookmarkEnd w:id="206"/>
      <w:bookmarkStart w:id="207" w:name="_Toc184312093"/>
      <w:bookmarkEnd w:id="207"/>
      <w:bookmarkStart w:id="208" w:name="_Toc184308079"/>
      <w:bookmarkEnd w:id="208"/>
      <w:bookmarkStart w:id="209" w:name="_Toc184308094"/>
      <w:bookmarkEnd w:id="209"/>
      <w:bookmarkStart w:id="210" w:name="_Toc184314464"/>
      <w:bookmarkEnd w:id="210"/>
      <w:bookmarkStart w:id="211" w:name="_Toc184313296"/>
      <w:bookmarkEnd w:id="211"/>
      <w:bookmarkStart w:id="212" w:name="_Toc184312076"/>
      <w:bookmarkEnd w:id="212"/>
      <w:bookmarkStart w:id="213" w:name="_Toc184310286"/>
      <w:bookmarkEnd w:id="213"/>
      <w:bookmarkStart w:id="214" w:name="_Toc184312123"/>
      <w:bookmarkEnd w:id="214"/>
      <w:bookmarkStart w:id="215" w:name="_Toc184314449"/>
      <w:bookmarkEnd w:id="215"/>
      <w:bookmarkStart w:id="216" w:name="_Toc184314434"/>
      <w:bookmarkEnd w:id="216"/>
      <w:bookmarkStart w:id="217" w:name="_Toc184312077"/>
      <w:bookmarkEnd w:id="217"/>
      <w:bookmarkStart w:id="218" w:name="_Toc184310340"/>
      <w:bookmarkEnd w:id="218"/>
      <w:bookmarkStart w:id="219" w:name="_Toc184312098"/>
      <w:bookmarkEnd w:id="219"/>
      <w:bookmarkStart w:id="220" w:name="_Toc184312120"/>
      <w:bookmarkEnd w:id="220"/>
      <w:bookmarkStart w:id="221" w:name="_Toc184312100"/>
      <w:bookmarkEnd w:id="221"/>
      <w:bookmarkStart w:id="222" w:name="_Toc184310290"/>
      <w:bookmarkEnd w:id="222"/>
      <w:bookmarkStart w:id="223" w:name="_Toc184314417"/>
      <w:bookmarkEnd w:id="223"/>
      <w:bookmarkStart w:id="224" w:name="_Toc184314451"/>
      <w:bookmarkEnd w:id="224"/>
      <w:bookmarkStart w:id="225" w:name="_Toc184312107"/>
      <w:bookmarkEnd w:id="225"/>
      <w:bookmarkStart w:id="226" w:name="_Toc184314429"/>
      <w:bookmarkEnd w:id="226"/>
      <w:bookmarkStart w:id="227" w:name="_Toc184314470"/>
      <w:bookmarkEnd w:id="227"/>
      <w:bookmarkStart w:id="228" w:name="_Toc184308057"/>
      <w:bookmarkEnd w:id="228"/>
      <w:bookmarkStart w:id="229" w:name="_Toc184313271"/>
      <w:bookmarkEnd w:id="229"/>
      <w:bookmarkStart w:id="230" w:name="_Toc184310277"/>
      <w:bookmarkEnd w:id="230"/>
      <w:bookmarkStart w:id="231" w:name="_Toc184308066"/>
      <w:bookmarkEnd w:id="231"/>
      <w:bookmarkStart w:id="232" w:name="_Toc184314471"/>
      <w:bookmarkEnd w:id="232"/>
      <w:bookmarkStart w:id="233" w:name="_Toc184310313"/>
      <w:bookmarkEnd w:id="233"/>
      <w:bookmarkStart w:id="234" w:name="_Toc184310332"/>
      <w:bookmarkEnd w:id="234"/>
      <w:bookmarkStart w:id="235" w:name="_Toc184314461"/>
      <w:bookmarkEnd w:id="235"/>
      <w:bookmarkStart w:id="236" w:name="_Toc184310335"/>
      <w:bookmarkEnd w:id="236"/>
      <w:bookmarkStart w:id="237" w:name="_Toc184313257"/>
      <w:bookmarkEnd w:id="237"/>
      <w:bookmarkStart w:id="238" w:name="_Toc184313293"/>
      <w:bookmarkEnd w:id="238"/>
      <w:bookmarkStart w:id="239" w:name="_Toc184310315"/>
      <w:bookmarkEnd w:id="239"/>
      <w:bookmarkStart w:id="240" w:name="_Toc184310288"/>
      <w:bookmarkEnd w:id="240"/>
      <w:bookmarkStart w:id="241" w:name="_Toc184314453"/>
      <w:bookmarkEnd w:id="241"/>
      <w:bookmarkStart w:id="242" w:name="_Toc184308093"/>
      <w:bookmarkEnd w:id="242"/>
      <w:bookmarkStart w:id="243" w:name="_Toc184308095"/>
      <w:bookmarkEnd w:id="243"/>
      <w:bookmarkStart w:id="244" w:name="_Toc184310285"/>
      <w:bookmarkEnd w:id="244"/>
      <w:bookmarkStart w:id="245" w:name="_Toc184310296"/>
      <w:bookmarkEnd w:id="245"/>
      <w:bookmarkStart w:id="246" w:name="_Toc184312087"/>
      <w:bookmarkEnd w:id="246"/>
      <w:bookmarkStart w:id="247" w:name="_Toc184310291"/>
      <w:bookmarkEnd w:id="247"/>
      <w:bookmarkStart w:id="248" w:name="_Toc184312072"/>
      <w:bookmarkEnd w:id="248"/>
      <w:bookmarkStart w:id="249" w:name="_Toc184314469"/>
      <w:bookmarkEnd w:id="249"/>
      <w:bookmarkStart w:id="250" w:name="_Toc184308043"/>
      <w:bookmarkEnd w:id="250"/>
      <w:bookmarkStart w:id="251" w:name="_Toc184310302"/>
      <w:bookmarkEnd w:id="251"/>
      <w:bookmarkStart w:id="252" w:name="_Toc184312085"/>
      <w:bookmarkEnd w:id="252"/>
      <w:bookmarkStart w:id="253" w:name="_Toc184310329"/>
      <w:bookmarkEnd w:id="253"/>
      <w:bookmarkStart w:id="254" w:name="_Toc184308051"/>
      <w:bookmarkEnd w:id="254"/>
      <w:bookmarkStart w:id="255" w:name="_Toc184314444"/>
      <w:bookmarkEnd w:id="255"/>
      <w:bookmarkStart w:id="256" w:name="_Toc184310289"/>
      <w:bookmarkEnd w:id="256"/>
      <w:bookmarkStart w:id="257" w:name="_Toc184313307"/>
      <w:bookmarkEnd w:id="257"/>
      <w:bookmarkStart w:id="258" w:name="_Toc184308076"/>
      <w:bookmarkEnd w:id="258"/>
      <w:bookmarkStart w:id="259" w:name="_Toc184313308"/>
      <w:bookmarkEnd w:id="259"/>
      <w:bookmarkStart w:id="260" w:name="_Toc184313289"/>
      <w:bookmarkEnd w:id="260"/>
      <w:bookmarkStart w:id="261" w:name="_Toc184308068"/>
      <w:bookmarkEnd w:id="261"/>
      <w:bookmarkStart w:id="262" w:name="_Toc184308100"/>
      <w:bookmarkEnd w:id="262"/>
      <w:bookmarkStart w:id="263" w:name="_Toc184313306"/>
      <w:bookmarkEnd w:id="263"/>
      <w:bookmarkStart w:id="264" w:name="_Toc184313262"/>
      <w:bookmarkEnd w:id="264"/>
      <w:bookmarkStart w:id="265" w:name="_Toc184308042"/>
      <w:bookmarkEnd w:id="265"/>
      <w:bookmarkStart w:id="266" w:name="_Toc184314411"/>
      <w:bookmarkEnd w:id="266"/>
      <w:bookmarkStart w:id="267" w:name="_Toc184308092"/>
      <w:bookmarkEnd w:id="267"/>
      <w:bookmarkStart w:id="268" w:name="_Toc184314433"/>
      <w:bookmarkEnd w:id="268"/>
      <w:bookmarkStart w:id="269" w:name="_Toc184312075"/>
      <w:bookmarkEnd w:id="269"/>
      <w:bookmarkStart w:id="270" w:name="_Toc184310309"/>
      <w:bookmarkEnd w:id="270"/>
      <w:bookmarkStart w:id="271" w:name="_Toc184308106"/>
      <w:bookmarkEnd w:id="271"/>
      <w:bookmarkStart w:id="272" w:name="_Toc184310323"/>
      <w:bookmarkEnd w:id="272"/>
      <w:bookmarkStart w:id="273" w:name="_Toc184314481"/>
      <w:bookmarkEnd w:id="273"/>
      <w:bookmarkStart w:id="274" w:name="_Toc184314427"/>
      <w:bookmarkEnd w:id="274"/>
      <w:bookmarkStart w:id="275" w:name="_Toc184308078"/>
      <w:bookmarkEnd w:id="275"/>
      <w:bookmarkStart w:id="276" w:name="_Toc184314412"/>
      <w:bookmarkEnd w:id="276"/>
      <w:bookmarkStart w:id="277" w:name="_Toc184314458"/>
      <w:bookmarkEnd w:id="277"/>
      <w:bookmarkStart w:id="278" w:name="_Toc184313301"/>
      <w:bookmarkEnd w:id="278"/>
      <w:bookmarkStart w:id="279" w:name="_Toc184310280"/>
      <w:bookmarkEnd w:id="279"/>
      <w:bookmarkStart w:id="280" w:name="_Toc184313299"/>
      <w:bookmarkEnd w:id="280"/>
      <w:bookmarkStart w:id="281" w:name="_Toc184313268"/>
      <w:bookmarkEnd w:id="281"/>
      <w:bookmarkStart w:id="282" w:name="_Toc184312083"/>
      <w:bookmarkEnd w:id="282"/>
      <w:bookmarkStart w:id="283" w:name="_Toc184313275"/>
      <w:bookmarkEnd w:id="283"/>
      <w:bookmarkStart w:id="284" w:name="_Toc184314430"/>
      <w:bookmarkEnd w:id="284"/>
      <w:bookmarkStart w:id="285" w:name="_Toc184310308"/>
      <w:bookmarkEnd w:id="285"/>
      <w:bookmarkStart w:id="286" w:name="_Toc184313258"/>
      <w:bookmarkEnd w:id="286"/>
      <w:bookmarkStart w:id="287" w:name="_Toc184314475"/>
      <w:bookmarkEnd w:id="287"/>
      <w:bookmarkStart w:id="288" w:name="_Toc184313242"/>
      <w:bookmarkEnd w:id="288"/>
      <w:bookmarkStart w:id="289" w:name="_Toc184308063"/>
      <w:bookmarkEnd w:id="289"/>
      <w:bookmarkStart w:id="290" w:name="_Toc184314462"/>
      <w:bookmarkEnd w:id="290"/>
      <w:bookmarkStart w:id="291" w:name="_Toc184310319"/>
      <w:bookmarkEnd w:id="291"/>
      <w:bookmarkStart w:id="292" w:name="_Toc184314435"/>
      <w:bookmarkEnd w:id="292"/>
      <w:bookmarkStart w:id="293" w:name="_Toc184313266"/>
      <w:bookmarkEnd w:id="293"/>
      <w:bookmarkStart w:id="294" w:name="_Toc184312138"/>
      <w:bookmarkEnd w:id="294"/>
      <w:bookmarkStart w:id="295" w:name="_Toc184310304"/>
      <w:bookmarkEnd w:id="295"/>
      <w:bookmarkStart w:id="296" w:name="_Toc184308058"/>
      <w:bookmarkEnd w:id="296"/>
      <w:bookmarkStart w:id="297" w:name="_Toc184308038"/>
      <w:bookmarkEnd w:id="297"/>
      <w:bookmarkStart w:id="298" w:name="_Toc184308073"/>
      <w:bookmarkEnd w:id="298"/>
      <w:bookmarkStart w:id="299" w:name="_Toc184314437"/>
      <w:bookmarkEnd w:id="299"/>
      <w:bookmarkStart w:id="300" w:name="_Toc184310341"/>
      <w:bookmarkEnd w:id="300"/>
      <w:bookmarkStart w:id="301" w:name="_Toc184310283"/>
      <w:bookmarkEnd w:id="301"/>
      <w:bookmarkStart w:id="302" w:name="_Toc184308083"/>
      <w:bookmarkEnd w:id="302"/>
      <w:bookmarkStart w:id="303" w:name="_Toc184308067"/>
      <w:bookmarkEnd w:id="303"/>
      <w:bookmarkStart w:id="304" w:name="_Toc184313264"/>
      <w:bookmarkEnd w:id="304"/>
      <w:bookmarkStart w:id="305" w:name="_Toc184308060"/>
      <w:bookmarkEnd w:id="305"/>
      <w:bookmarkStart w:id="306" w:name="_Toc184308080"/>
      <w:bookmarkEnd w:id="306"/>
      <w:bookmarkStart w:id="307" w:name="_Toc184308099"/>
      <w:bookmarkEnd w:id="307"/>
      <w:bookmarkStart w:id="308" w:name="_Toc184313263"/>
      <w:bookmarkEnd w:id="308"/>
      <w:bookmarkStart w:id="309" w:name="_Toc184312130"/>
      <w:bookmarkEnd w:id="309"/>
      <w:bookmarkStart w:id="310" w:name="_Toc184310301"/>
      <w:bookmarkEnd w:id="310"/>
      <w:bookmarkStart w:id="311" w:name="_Toc184308041"/>
      <w:bookmarkEnd w:id="311"/>
      <w:bookmarkStart w:id="312" w:name="_Toc184308096"/>
      <w:bookmarkEnd w:id="312"/>
      <w:bookmarkStart w:id="313" w:name="_Toc184310311"/>
      <w:bookmarkEnd w:id="313"/>
      <w:bookmarkStart w:id="314" w:name="_Toc184308049"/>
      <w:bookmarkEnd w:id="314"/>
      <w:bookmarkStart w:id="315" w:name="_Toc184308081"/>
      <w:bookmarkEnd w:id="315"/>
      <w:bookmarkStart w:id="316" w:name="_Toc184314472"/>
      <w:bookmarkEnd w:id="316"/>
      <w:bookmarkStart w:id="317" w:name="_Toc184313256"/>
      <w:bookmarkEnd w:id="317"/>
      <w:bookmarkStart w:id="318" w:name="_Toc184313270"/>
      <w:bookmarkEnd w:id="318"/>
      <w:bookmarkStart w:id="319" w:name="_Toc184314478"/>
      <w:bookmarkEnd w:id="319"/>
      <w:bookmarkStart w:id="320" w:name="_Toc184310282"/>
      <w:bookmarkEnd w:id="320"/>
      <w:bookmarkStart w:id="321" w:name="_Toc184308087"/>
      <w:bookmarkEnd w:id="321"/>
      <w:bookmarkStart w:id="322" w:name="_Toc184310281"/>
      <w:bookmarkEnd w:id="322"/>
      <w:bookmarkStart w:id="323" w:name="_Toc184312094"/>
      <w:bookmarkEnd w:id="323"/>
      <w:bookmarkStart w:id="324" w:name="_Toc184310333"/>
      <w:bookmarkEnd w:id="324"/>
      <w:bookmarkStart w:id="325" w:name="_Toc184313247"/>
      <w:bookmarkEnd w:id="325"/>
      <w:bookmarkStart w:id="326" w:name="_Toc184308061"/>
      <w:bookmarkEnd w:id="326"/>
      <w:bookmarkStart w:id="327" w:name="_Toc184308045"/>
      <w:bookmarkEnd w:id="327"/>
      <w:bookmarkStart w:id="328" w:name="_Toc184314457"/>
      <w:bookmarkEnd w:id="328"/>
      <w:bookmarkStart w:id="329" w:name="_Toc184313252"/>
      <w:bookmarkEnd w:id="329"/>
      <w:bookmarkStart w:id="330" w:name="_Toc184310327"/>
      <w:bookmarkEnd w:id="330"/>
      <w:bookmarkStart w:id="331" w:name="_Toc184313254"/>
      <w:bookmarkEnd w:id="331"/>
      <w:bookmarkStart w:id="332" w:name="_Toc184313255"/>
      <w:bookmarkEnd w:id="332"/>
      <w:bookmarkStart w:id="333" w:name="_Toc184312131"/>
      <w:bookmarkEnd w:id="333"/>
      <w:bookmarkStart w:id="334" w:name="_Toc184314445"/>
      <w:bookmarkEnd w:id="334"/>
      <w:bookmarkStart w:id="335" w:name="_Toc184313278"/>
      <w:bookmarkEnd w:id="335"/>
      <w:bookmarkStart w:id="336" w:name="_Toc184312137"/>
      <w:bookmarkEnd w:id="336"/>
      <w:bookmarkStart w:id="337" w:name="_Toc184313298"/>
      <w:bookmarkEnd w:id="337"/>
      <w:bookmarkStart w:id="338" w:name="_Toc184312105"/>
      <w:bookmarkEnd w:id="338"/>
      <w:bookmarkStart w:id="339" w:name="_Toc184314448"/>
      <w:bookmarkEnd w:id="339"/>
      <w:bookmarkStart w:id="340" w:name="_Toc184313282"/>
      <w:bookmarkEnd w:id="340"/>
      <w:bookmarkStart w:id="341" w:name="_Toc184308107"/>
      <w:bookmarkEnd w:id="341"/>
      <w:bookmarkStart w:id="342" w:name="_Toc184308047"/>
      <w:bookmarkEnd w:id="342"/>
      <w:bookmarkStart w:id="343" w:name="_Toc184310284"/>
      <w:bookmarkEnd w:id="343"/>
      <w:bookmarkStart w:id="344" w:name="_Toc184308037"/>
      <w:bookmarkEnd w:id="344"/>
      <w:bookmarkStart w:id="345" w:name="_Toc184312068"/>
      <w:bookmarkEnd w:id="345"/>
      <w:bookmarkStart w:id="346" w:name="_Toc184314446"/>
      <w:bookmarkEnd w:id="346"/>
      <w:bookmarkStart w:id="347" w:name="_Toc184308048"/>
      <w:bookmarkEnd w:id="347"/>
      <w:bookmarkStart w:id="348" w:name="_Toc184314428"/>
      <w:bookmarkEnd w:id="348"/>
      <w:bookmarkStart w:id="349" w:name="_Toc184308039"/>
      <w:bookmarkEnd w:id="349"/>
      <w:bookmarkStart w:id="350" w:name="_Toc184310272"/>
      <w:bookmarkEnd w:id="350"/>
      <w:bookmarkStart w:id="351" w:name="_Toc184308102"/>
      <w:bookmarkEnd w:id="351"/>
      <w:bookmarkStart w:id="352" w:name="_Toc184313250"/>
      <w:bookmarkEnd w:id="352"/>
      <w:bookmarkStart w:id="353" w:name="_Toc184313300"/>
      <w:bookmarkEnd w:id="353"/>
      <w:bookmarkStart w:id="354" w:name="_Toc184308065"/>
      <w:bookmarkEnd w:id="354"/>
      <w:bookmarkStart w:id="355" w:name="_Toc184313265"/>
      <w:bookmarkEnd w:id="355"/>
      <w:bookmarkStart w:id="356" w:name="_Toc184310295"/>
      <w:bookmarkEnd w:id="356"/>
      <w:bookmarkStart w:id="357" w:name="_Toc184312110"/>
      <w:bookmarkEnd w:id="357"/>
      <w:bookmarkStart w:id="358" w:name="_Toc184314426"/>
      <w:bookmarkEnd w:id="358"/>
      <w:bookmarkStart w:id="359" w:name="_Toc184312113"/>
      <w:bookmarkEnd w:id="359"/>
      <w:bookmarkStart w:id="360" w:name="_Toc184310334"/>
      <w:bookmarkEnd w:id="360"/>
      <w:bookmarkStart w:id="361" w:name="_Toc184310310"/>
      <w:bookmarkEnd w:id="361"/>
      <w:bookmarkStart w:id="362" w:name="_Toc184312111"/>
      <w:bookmarkEnd w:id="362"/>
      <w:bookmarkStart w:id="363" w:name="_Toc184312134"/>
      <w:bookmarkEnd w:id="363"/>
      <w:bookmarkStart w:id="364" w:name="_Toc184314480"/>
      <w:bookmarkEnd w:id="364"/>
      <w:bookmarkStart w:id="365" w:name="_Toc184314482"/>
      <w:bookmarkEnd w:id="365"/>
      <w:bookmarkStart w:id="366" w:name="_Toc184313297"/>
      <w:bookmarkEnd w:id="366"/>
      <w:bookmarkStart w:id="367" w:name="_Toc184312106"/>
      <w:bookmarkEnd w:id="367"/>
      <w:bookmarkStart w:id="368" w:name="_Toc184310294"/>
      <w:bookmarkEnd w:id="368"/>
      <w:bookmarkStart w:id="369" w:name="_Toc184313276"/>
      <w:bookmarkEnd w:id="369"/>
      <w:bookmarkStart w:id="370" w:name="_Toc184312078"/>
      <w:bookmarkEnd w:id="370"/>
      <w:bookmarkStart w:id="371" w:name="_Toc184312124"/>
      <w:bookmarkEnd w:id="371"/>
      <w:bookmarkStart w:id="372" w:name="_Toc184308091"/>
      <w:bookmarkEnd w:id="372"/>
      <w:bookmarkStart w:id="373" w:name="_Toc184308040"/>
      <w:bookmarkEnd w:id="373"/>
      <w:bookmarkStart w:id="374" w:name="_Toc184312121"/>
      <w:bookmarkEnd w:id="374"/>
      <w:bookmarkStart w:id="375" w:name="_Toc184314420"/>
      <w:bookmarkEnd w:id="375"/>
      <w:bookmarkStart w:id="376" w:name="_Toc184310338"/>
      <w:bookmarkEnd w:id="376"/>
      <w:bookmarkStart w:id="377" w:name="_Toc184308036"/>
      <w:bookmarkEnd w:id="377"/>
      <w:bookmarkStart w:id="378" w:name="_Toc184312099"/>
      <w:bookmarkEnd w:id="378"/>
      <w:bookmarkStart w:id="379" w:name="_Toc184312067"/>
      <w:bookmarkEnd w:id="379"/>
      <w:bookmarkStart w:id="380" w:name="_Toc184310275"/>
      <w:bookmarkEnd w:id="380"/>
      <w:bookmarkStart w:id="381" w:name="_Toc184314465"/>
      <w:bookmarkEnd w:id="381"/>
      <w:bookmarkStart w:id="382" w:name="_Toc184310322"/>
      <w:bookmarkEnd w:id="382"/>
      <w:bookmarkStart w:id="383" w:name="_Toc184314421"/>
      <w:bookmarkEnd w:id="383"/>
      <w:bookmarkStart w:id="384" w:name="_Toc184314447"/>
      <w:bookmarkEnd w:id="384"/>
      <w:bookmarkStart w:id="385" w:name="_Toc184313253"/>
      <w:bookmarkEnd w:id="385"/>
      <w:bookmarkStart w:id="386" w:name="_Toc184312108"/>
      <w:bookmarkEnd w:id="386"/>
      <w:bookmarkStart w:id="387" w:name="_Toc184312071"/>
      <w:bookmarkEnd w:id="387"/>
      <w:bookmarkStart w:id="388" w:name="_Toc184313260"/>
      <w:bookmarkEnd w:id="388"/>
      <w:bookmarkStart w:id="389" w:name="_Toc184308090"/>
      <w:bookmarkEnd w:id="389"/>
      <w:bookmarkStart w:id="390" w:name="_Toc184313284"/>
      <w:bookmarkEnd w:id="390"/>
      <w:bookmarkStart w:id="391" w:name="_Toc184312081"/>
      <w:bookmarkEnd w:id="391"/>
      <w:bookmarkStart w:id="392" w:name="_Toc184312112"/>
      <w:bookmarkEnd w:id="392"/>
      <w:bookmarkStart w:id="393" w:name="_Toc184308104"/>
      <w:bookmarkEnd w:id="393"/>
      <w:bookmarkStart w:id="394" w:name="_Toc184308059"/>
      <w:bookmarkEnd w:id="394"/>
      <w:bookmarkStart w:id="395" w:name="_Toc184312088"/>
      <w:bookmarkEnd w:id="395"/>
      <w:bookmarkStart w:id="396" w:name="_Toc184310314"/>
      <w:bookmarkEnd w:id="396"/>
      <w:r>
        <w:rPr>
          <w:rFonts w:hint="eastAsia" w:ascii="宋体" w:hAnsi="宋体" w:cs="宋体"/>
          <w:b/>
          <w:sz w:val="36"/>
          <w:szCs w:val="36"/>
        </w:rPr>
        <w:t>评标办法</w:t>
      </w:r>
    </w:p>
    <w:p>
      <w:pPr>
        <w:rPr>
          <w:rFonts w:hint="eastAsia" w:ascii="Arial" w:hAnsi="Arial" w:eastAsia="宋体" w:cs="Arial"/>
          <w:b w:val="0"/>
          <w:bCs w:val="0"/>
          <w:snapToGrid w:val="0"/>
          <w:color w:val="000000"/>
          <w:kern w:val="0"/>
          <w:sz w:val="28"/>
          <w:szCs w:val="21"/>
          <w:lang w:val="en-US" w:eastAsia="zh-CN" w:bidi="ar-SA"/>
        </w:rPr>
      </w:pPr>
    </w:p>
    <w:tbl>
      <w:tblPr>
        <w:tblStyle w:val="63"/>
        <w:tblW w:w="10335"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6330"/>
        <w:gridCol w:w="705"/>
        <w:gridCol w:w="9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765" w:type="dxa"/>
            <w:noWrap w:val="0"/>
            <w:vAlign w:val="center"/>
          </w:tcPr>
          <w:p>
            <w:pPr>
              <w:widowControl w:val="0"/>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序号</w:t>
            </w:r>
          </w:p>
        </w:tc>
        <w:tc>
          <w:tcPr>
            <w:tcW w:w="6330" w:type="dxa"/>
            <w:noWrap w:val="0"/>
            <w:vAlign w:val="center"/>
          </w:tcPr>
          <w:p>
            <w:pPr>
              <w:widowControl w:val="0"/>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评标标准</w:t>
            </w:r>
          </w:p>
        </w:tc>
        <w:tc>
          <w:tcPr>
            <w:tcW w:w="705" w:type="dxa"/>
            <w:noWrap w:val="0"/>
            <w:vAlign w:val="center"/>
          </w:tcPr>
          <w:p>
            <w:pPr>
              <w:widowControl w:val="0"/>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权重</w:t>
            </w:r>
          </w:p>
        </w:tc>
        <w:tc>
          <w:tcPr>
            <w:tcW w:w="975" w:type="dxa"/>
            <w:noWrap w:val="0"/>
            <w:vAlign w:val="center"/>
          </w:tcPr>
          <w:p>
            <w:pPr>
              <w:widowControl w:val="0"/>
              <w:snapToGrid w:val="0"/>
              <w:spacing w:line="360" w:lineRule="auto"/>
              <w:jc w:val="center"/>
              <w:rPr>
                <w:rFonts w:ascii="宋体" w:hAnsi="宋体" w:eastAsia="宋体" w:cs="仿宋_GB2312"/>
                <w:bCs/>
                <w:color w:val="auto"/>
                <w:sz w:val="24"/>
              </w:rPr>
            </w:pPr>
            <w:r>
              <w:rPr>
                <w:rFonts w:hint="eastAsia" w:ascii="宋体" w:hAnsi="宋体" w:eastAsia="宋体" w:cs="仿宋_GB2312"/>
                <w:bCs/>
                <w:color w:val="auto"/>
                <w:sz w:val="24"/>
              </w:rPr>
              <w:t>主观分/客观分属性</w:t>
            </w:r>
          </w:p>
        </w:tc>
        <w:tc>
          <w:tcPr>
            <w:tcW w:w="1560" w:type="dxa"/>
            <w:noWrap w:val="0"/>
            <w:vAlign w:val="center"/>
          </w:tcPr>
          <w:p>
            <w:pPr>
              <w:widowControl w:val="0"/>
              <w:snapToGrid w:val="0"/>
              <w:spacing w:line="360" w:lineRule="auto"/>
              <w:jc w:val="center"/>
              <w:rPr>
                <w:rFonts w:ascii="宋体" w:hAnsi="宋体" w:eastAsia="宋体" w:cs="仿宋_GB2312"/>
                <w:color w:val="auto"/>
                <w:sz w:val="24"/>
              </w:rPr>
            </w:pPr>
            <w:r>
              <w:rPr>
                <w:rFonts w:hint="eastAsia" w:ascii="宋体" w:hAnsi="宋体" w:eastAsia="宋体" w:cs="仿宋_GB2312"/>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widowControl w:val="0"/>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1</w:t>
            </w:r>
          </w:p>
        </w:tc>
        <w:tc>
          <w:tcPr>
            <w:tcW w:w="6330" w:type="dxa"/>
            <w:noWrap w:val="0"/>
            <w:vAlign w:val="center"/>
          </w:tcPr>
          <w:p>
            <w:pPr>
              <w:widowControl w:val="0"/>
              <w:numPr>
                <w:ilvl w:val="0"/>
                <w:numId w:val="3"/>
              </w:num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提供样品内容：</w:t>
            </w:r>
          </w:p>
          <w:p>
            <w:pPr>
              <w:widowControl w:val="0"/>
              <w:numPr>
                <w:ilvl w:val="0"/>
                <w:numId w:val="4"/>
              </w:num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中的304不锈钢“良”字一个，尺寸：450*395mm,侧厚25mm；</w:t>
            </w:r>
          </w:p>
          <w:p>
            <w:pPr>
              <w:pStyle w:val="3"/>
              <w:numPr>
                <w:ilvl w:val="0"/>
                <w:numId w:val="0"/>
              </w:numPr>
              <w:ind w:left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提供样品中304不锈钢原材料检测报告，需在有效期内（无显示有效期的认定为出报告之日起两年）（报告同时符合GB/T 6461-2002 (金属基体上金属和其他无机覆盖层 经腐蚀试验后的试样和试件的评级)的检测标准</w:t>
            </w:r>
          </w:p>
          <w:p>
            <w:pPr>
              <w:widowControl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.序号</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中的原泥造型一块：尺寸</w:t>
            </w:r>
            <w:r>
              <w:rPr>
                <w:rFonts w:hint="eastAsia" w:ascii="宋体" w:hAnsi="宋体" w:cs="宋体"/>
                <w:color w:val="auto"/>
                <w:sz w:val="24"/>
                <w:szCs w:val="24"/>
                <w:highlight w:val="none"/>
                <w:lang w:val="en-US" w:eastAsia="zh-CN"/>
              </w:rPr>
              <w:t>不小于</w:t>
            </w:r>
            <w:r>
              <w:rPr>
                <w:rFonts w:hint="eastAsia" w:ascii="宋体" w:hAnsi="宋体" w:eastAsia="宋体" w:cs="宋体"/>
                <w:color w:val="auto"/>
                <w:sz w:val="24"/>
                <w:szCs w:val="24"/>
                <w:highlight w:val="none"/>
                <w:lang w:val="en-US" w:eastAsia="zh-CN"/>
              </w:rPr>
              <w:t>400*400mm；</w:t>
            </w:r>
          </w:p>
          <w:p>
            <w:pPr>
              <w:widowControl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.序号</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中的亚克力雕刻字1个；尺寸400*400mm，厚度10mm，烤汽车漆</w:t>
            </w:r>
          </w:p>
          <w:p>
            <w:pPr>
              <w:widowControl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2.样品评分内容：</w:t>
            </w:r>
          </w:p>
          <w:p>
            <w:pPr>
              <w:adjustRightInd/>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产品的制作质量、工艺水平综合打分（样品完全满足采购人需求的得3分；样品整体较好，基本满足采购人需求的得2分；样品品质欠佳，与采购人需求有一定差异的得1分）；</w:t>
            </w:r>
          </w:p>
          <w:p>
            <w:pPr>
              <w:adjustRightInd/>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款式是否符合招标文件的要求，外观式样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美观情况打分（</w:t>
            </w:r>
            <w:r>
              <w:rPr>
                <w:rFonts w:hint="eastAsia" w:ascii="宋体" w:hAnsi="宋体" w:cs="宋体"/>
                <w:color w:val="auto"/>
                <w:sz w:val="24"/>
                <w:szCs w:val="24"/>
                <w:highlight w:val="none"/>
                <w:lang w:val="en-US" w:eastAsia="zh-CN"/>
              </w:rPr>
              <w:t>完全满足采购人需求</w:t>
            </w:r>
            <w:r>
              <w:rPr>
                <w:rFonts w:hint="eastAsia" w:ascii="宋体" w:hAnsi="宋体" w:eastAsia="宋体" w:cs="宋体"/>
                <w:color w:val="auto"/>
                <w:sz w:val="24"/>
                <w:szCs w:val="24"/>
                <w:highlight w:val="none"/>
                <w:lang w:val="en-US" w:eastAsia="zh-CN"/>
              </w:rPr>
              <w:t>的得3分；</w:t>
            </w:r>
            <w:r>
              <w:rPr>
                <w:rFonts w:hint="eastAsia" w:ascii="宋体" w:hAnsi="宋体" w:cs="宋体"/>
                <w:color w:val="auto"/>
                <w:sz w:val="24"/>
                <w:szCs w:val="24"/>
                <w:highlight w:val="none"/>
                <w:lang w:val="en-US" w:eastAsia="zh-CN"/>
              </w:rPr>
              <w:t>整体较好，基本满足采购人</w:t>
            </w:r>
            <w:r>
              <w:rPr>
                <w:rFonts w:hint="eastAsia" w:ascii="宋体" w:hAnsi="宋体" w:eastAsia="宋体" w:cs="宋体"/>
                <w:color w:val="auto"/>
                <w:sz w:val="24"/>
                <w:szCs w:val="24"/>
                <w:highlight w:val="none"/>
                <w:lang w:val="en-US" w:eastAsia="zh-CN"/>
              </w:rPr>
              <w:t>的得2分；</w:t>
            </w:r>
            <w:r>
              <w:rPr>
                <w:rFonts w:hint="eastAsia" w:ascii="宋体" w:hAnsi="宋体" w:cs="宋体"/>
                <w:color w:val="auto"/>
                <w:sz w:val="24"/>
                <w:szCs w:val="24"/>
                <w:highlight w:val="none"/>
                <w:lang w:val="en-US" w:eastAsia="zh-CN"/>
              </w:rPr>
              <w:t>与采购人需求有较大的差异</w:t>
            </w:r>
            <w:r>
              <w:rPr>
                <w:rFonts w:hint="eastAsia" w:ascii="宋体" w:hAnsi="宋体" w:eastAsia="宋体" w:cs="宋体"/>
                <w:color w:val="auto"/>
                <w:sz w:val="24"/>
                <w:szCs w:val="24"/>
                <w:highlight w:val="none"/>
                <w:lang w:val="en-US" w:eastAsia="zh-CN"/>
              </w:rPr>
              <w:t>的得1分</w:t>
            </w:r>
            <w:r>
              <w:rPr>
                <w:rFonts w:hint="eastAsia" w:ascii="宋体" w:hAnsi="宋体" w:eastAsia="宋体" w:cs="宋体"/>
                <w:color w:val="auto"/>
                <w:sz w:val="24"/>
                <w:szCs w:val="24"/>
                <w:highlight w:val="none"/>
              </w:rPr>
              <w:t>）；</w:t>
            </w:r>
          </w:p>
          <w:p>
            <w:pPr>
              <w:adjustRightInd/>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投标产品选用的主要材料等综合打分（</w:t>
            </w:r>
            <w:r>
              <w:rPr>
                <w:rFonts w:hint="eastAsia" w:ascii="宋体" w:hAnsi="宋体" w:cs="宋体"/>
                <w:color w:val="auto"/>
                <w:sz w:val="24"/>
                <w:szCs w:val="24"/>
                <w:highlight w:val="none"/>
                <w:lang w:val="en-US" w:eastAsia="zh-CN"/>
              </w:rPr>
              <w:t>完全满足采购人需求</w:t>
            </w:r>
            <w:r>
              <w:rPr>
                <w:rFonts w:hint="eastAsia" w:ascii="宋体" w:hAnsi="宋体" w:eastAsia="宋体" w:cs="宋体"/>
                <w:color w:val="auto"/>
                <w:sz w:val="24"/>
                <w:szCs w:val="24"/>
                <w:highlight w:val="none"/>
                <w:lang w:val="en-US" w:eastAsia="zh-CN"/>
              </w:rPr>
              <w:t>的得3分；</w:t>
            </w:r>
            <w:r>
              <w:rPr>
                <w:rFonts w:hint="eastAsia" w:ascii="宋体" w:hAnsi="宋体" w:cs="宋体"/>
                <w:color w:val="auto"/>
                <w:sz w:val="24"/>
                <w:szCs w:val="24"/>
                <w:highlight w:val="none"/>
                <w:lang w:val="en-US" w:eastAsia="zh-CN"/>
              </w:rPr>
              <w:t>整体较好，基本满足采购人</w:t>
            </w:r>
            <w:r>
              <w:rPr>
                <w:rFonts w:hint="eastAsia" w:ascii="宋体" w:hAnsi="宋体" w:eastAsia="宋体" w:cs="宋体"/>
                <w:color w:val="auto"/>
                <w:sz w:val="24"/>
                <w:szCs w:val="24"/>
                <w:highlight w:val="none"/>
                <w:lang w:val="en-US" w:eastAsia="zh-CN"/>
              </w:rPr>
              <w:t>的得2分；</w:t>
            </w:r>
            <w:r>
              <w:rPr>
                <w:rFonts w:hint="eastAsia" w:ascii="宋体" w:hAnsi="宋体" w:cs="宋体"/>
                <w:color w:val="auto"/>
                <w:sz w:val="24"/>
                <w:szCs w:val="24"/>
                <w:highlight w:val="none"/>
                <w:lang w:val="en-US" w:eastAsia="zh-CN"/>
              </w:rPr>
              <w:t>与采购人需求有较大的差异</w:t>
            </w:r>
            <w:r>
              <w:rPr>
                <w:rFonts w:hint="eastAsia" w:ascii="宋体" w:hAnsi="宋体" w:eastAsia="宋体" w:cs="宋体"/>
                <w:color w:val="auto"/>
                <w:sz w:val="24"/>
                <w:szCs w:val="24"/>
                <w:highlight w:val="none"/>
                <w:lang w:val="en-US" w:eastAsia="zh-CN"/>
              </w:rPr>
              <w:t>的得1分</w:t>
            </w:r>
            <w:r>
              <w:rPr>
                <w:rFonts w:hint="eastAsia" w:ascii="宋体" w:hAnsi="宋体" w:eastAsia="宋体" w:cs="宋体"/>
                <w:color w:val="auto"/>
                <w:sz w:val="24"/>
                <w:szCs w:val="24"/>
                <w:highlight w:val="none"/>
              </w:rPr>
              <w:t>）；</w:t>
            </w:r>
          </w:p>
          <w:p>
            <w:pPr>
              <w:adjustRightInd/>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投标产品选用的辅助材料及配件</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综合打分（</w:t>
            </w:r>
            <w:r>
              <w:rPr>
                <w:rFonts w:hint="eastAsia" w:ascii="宋体" w:hAnsi="宋体" w:cs="宋体"/>
                <w:color w:val="auto"/>
                <w:sz w:val="24"/>
                <w:szCs w:val="24"/>
                <w:highlight w:val="none"/>
                <w:lang w:val="en-US" w:eastAsia="zh-CN"/>
              </w:rPr>
              <w:t>完全满足采购人需求</w:t>
            </w:r>
            <w:r>
              <w:rPr>
                <w:rFonts w:hint="eastAsia" w:ascii="宋体" w:hAnsi="宋体" w:eastAsia="宋体" w:cs="宋体"/>
                <w:color w:val="auto"/>
                <w:sz w:val="24"/>
                <w:szCs w:val="24"/>
                <w:highlight w:val="none"/>
                <w:lang w:val="en-US" w:eastAsia="zh-CN"/>
              </w:rPr>
              <w:t>的得3分；</w:t>
            </w:r>
            <w:r>
              <w:rPr>
                <w:rFonts w:hint="eastAsia" w:ascii="宋体" w:hAnsi="宋体" w:cs="宋体"/>
                <w:color w:val="auto"/>
                <w:sz w:val="24"/>
                <w:szCs w:val="24"/>
                <w:highlight w:val="none"/>
                <w:lang w:val="en-US" w:eastAsia="zh-CN"/>
              </w:rPr>
              <w:t>整体较好，基本满足采购人</w:t>
            </w:r>
            <w:r>
              <w:rPr>
                <w:rFonts w:hint="eastAsia" w:ascii="宋体" w:hAnsi="宋体" w:eastAsia="宋体" w:cs="宋体"/>
                <w:color w:val="auto"/>
                <w:sz w:val="24"/>
                <w:szCs w:val="24"/>
                <w:highlight w:val="none"/>
                <w:lang w:val="en-US" w:eastAsia="zh-CN"/>
              </w:rPr>
              <w:t>的得2分；</w:t>
            </w:r>
            <w:r>
              <w:rPr>
                <w:rFonts w:hint="eastAsia" w:ascii="宋体" w:hAnsi="宋体" w:cs="宋体"/>
                <w:color w:val="auto"/>
                <w:sz w:val="24"/>
                <w:szCs w:val="24"/>
                <w:highlight w:val="none"/>
                <w:lang w:val="en-US" w:eastAsia="zh-CN"/>
              </w:rPr>
              <w:t>与采购人需求有较大的差异</w:t>
            </w:r>
            <w:r>
              <w:rPr>
                <w:rFonts w:hint="eastAsia" w:ascii="宋体" w:hAnsi="宋体" w:eastAsia="宋体" w:cs="宋体"/>
                <w:color w:val="auto"/>
                <w:sz w:val="24"/>
                <w:szCs w:val="24"/>
                <w:highlight w:val="none"/>
                <w:lang w:val="en-US" w:eastAsia="zh-CN"/>
              </w:rPr>
              <w:t>的得1分</w:t>
            </w:r>
            <w:r>
              <w:rPr>
                <w:rFonts w:hint="eastAsia" w:ascii="宋体" w:hAnsi="宋体" w:eastAsia="宋体" w:cs="宋体"/>
                <w:color w:val="auto"/>
                <w:sz w:val="24"/>
                <w:szCs w:val="24"/>
                <w:highlight w:val="none"/>
              </w:rPr>
              <w:t>）；</w:t>
            </w:r>
          </w:p>
          <w:p>
            <w:pPr>
              <w:widowControl w:val="0"/>
              <w:snapToGrid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样品提供不全，严重偏离招标文件要求或不提供样品不得分。</w:t>
            </w:r>
          </w:p>
          <w:p>
            <w:pPr>
              <w:widowControl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如未提供304不锈钢的检测报告属于提供样品不全，样品1就不得分。</w:t>
            </w:r>
          </w:p>
        </w:tc>
        <w:tc>
          <w:tcPr>
            <w:tcW w:w="705" w:type="dxa"/>
            <w:noWrap w:val="0"/>
            <w:vAlign w:val="center"/>
          </w:tcPr>
          <w:p>
            <w:pPr>
              <w:widowControl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975" w:type="dxa"/>
            <w:noWrap w:val="0"/>
            <w:vAlign w:val="center"/>
          </w:tcPr>
          <w:p>
            <w:pPr>
              <w:widowControl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主观分</w:t>
            </w:r>
          </w:p>
        </w:tc>
        <w:tc>
          <w:tcPr>
            <w:tcW w:w="1560" w:type="dxa"/>
            <w:noWrap w:val="0"/>
            <w:vAlign w:val="center"/>
          </w:tcPr>
          <w:p>
            <w:pPr>
              <w:widowControl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widowControl w:val="0"/>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2</w:t>
            </w:r>
          </w:p>
        </w:tc>
        <w:tc>
          <w:tcPr>
            <w:tcW w:w="6330" w:type="dxa"/>
            <w:noWrap w:val="0"/>
            <w:vAlign w:val="center"/>
          </w:tcPr>
          <w:p>
            <w:pPr>
              <w:widowControl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文化创意：以招标人提供的需求以及投标单位现场踏勘为基础，对本项目的设计构思、学校核心文化进行挖掘提炼</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好的得5分</w:t>
            </w:r>
            <w:r>
              <w:rPr>
                <w:rFonts w:hint="eastAsia" w:ascii="宋体" w:hAnsi="宋体" w:cs="宋体"/>
                <w:color w:val="auto"/>
                <w:sz w:val="24"/>
                <w:szCs w:val="24"/>
                <w:lang w:eastAsia="zh-CN"/>
              </w:rPr>
              <w:t>；</w:t>
            </w:r>
            <w:r>
              <w:rPr>
                <w:rFonts w:hint="eastAsia" w:ascii="宋体" w:hAnsi="宋体" w:eastAsia="宋体" w:cs="宋体"/>
                <w:color w:val="auto"/>
                <w:sz w:val="24"/>
                <w:szCs w:val="24"/>
              </w:rPr>
              <w:t>较好的得3分</w:t>
            </w:r>
            <w:r>
              <w:rPr>
                <w:rFonts w:hint="eastAsia" w:ascii="宋体" w:hAnsi="宋体" w:cs="宋体"/>
                <w:color w:val="auto"/>
                <w:sz w:val="24"/>
                <w:szCs w:val="24"/>
                <w:lang w:eastAsia="zh-CN"/>
              </w:rPr>
              <w:t>；</w:t>
            </w:r>
            <w:r>
              <w:rPr>
                <w:rFonts w:hint="eastAsia" w:ascii="宋体" w:hAnsi="宋体" w:eastAsia="宋体" w:cs="宋体"/>
                <w:color w:val="auto"/>
                <w:sz w:val="24"/>
                <w:szCs w:val="24"/>
              </w:rPr>
              <w:t>一般的得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cs="宋体"/>
                <w:color w:val="auto"/>
                <w:sz w:val="24"/>
                <w:szCs w:val="24"/>
                <w:lang w:val="en-US" w:eastAsia="zh-CN"/>
              </w:rPr>
              <w:t>较差或</w:t>
            </w:r>
            <w:r>
              <w:rPr>
                <w:rFonts w:hint="eastAsia" w:ascii="宋体" w:hAnsi="宋体" w:eastAsia="宋体" w:cs="宋体"/>
                <w:color w:val="auto"/>
                <w:sz w:val="24"/>
                <w:szCs w:val="24"/>
                <w:lang w:val="en-US" w:eastAsia="zh-CN"/>
              </w:rPr>
              <w:t>缺项不得分</w:t>
            </w:r>
            <w:r>
              <w:rPr>
                <w:rFonts w:hint="eastAsia" w:ascii="宋体" w:hAnsi="宋体" w:eastAsia="宋体" w:cs="宋体"/>
                <w:color w:val="auto"/>
                <w:sz w:val="24"/>
                <w:szCs w:val="24"/>
                <w:lang w:eastAsia="zh-CN"/>
              </w:rPr>
              <w:t>）；</w:t>
            </w:r>
          </w:p>
        </w:tc>
        <w:tc>
          <w:tcPr>
            <w:tcW w:w="705" w:type="dxa"/>
            <w:noWrap w:val="0"/>
            <w:vAlign w:val="center"/>
          </w:tcPr>
          <w:p>
            <w:pPr>
              <w:widowControl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975" w:type="dxa"/>
            <w:noWrap w:val="0"/>
            <w:vAlign w:val="center"/>
          </w:tcPr>
          <w:p>
            <w:pPr>
              <w:widowControl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rPr>
              <w:t>主观分</w:t>
            </w:r>
          </w:p>
        </w:tc>
        <w:tc>
          <w:tcPr>
            <w:tcW w:w="1560" w:type="dxa"/>
            <w:noWrap w:val="0"/>
            <w:vAlign w:val="center"/>
          </w:tcPr>
          <w:p>
            <w:pPr>
              <w:widowControl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文化创意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widowControl w:val="0"/>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3</w:t>
            </w:r>
          </w:p>
        </w:tc>
        <w:tc>
          <w:tcPr>
            <w:tcW w:w="6330" w:type="dxa"/>
            <w:noWrap w:val="0"/>
            <w:vAlign w:val="center"/>
          </w:tcPr>
          <w:p>
            <w:pPr>
              <w:pStyle w:val="3"/>
              <w:widowControl w:val="0"/>
              <w:spacing w:line="360" w:lineRule="auto"/>
              <w:ind w:left="0" w:leftChars="0" w:firstLine="0" w:firstLineChars="0"/>
              <w:outlineLvl w:val="1"/>
              <w:rPr>
                <w:rFonts w:hint="eastAsia" w:ascii="宋体" w:hAnsi="宋体" w:eastAsia="宋体" w:cs="宋体"/>
                <w:color w:val="auto"/>
                <w:sz w:val="24"/>
                <w:szCs w:val="24"/>
              </w:rPr>
            </w:pPr>
            <w:r>
              <w:rPr>
                <w:rFonts w:hint="eastAsia" w:ascii="宋体" w:hAnsi="宋体" w:eastAsia="宋体" w:cs="宋体"/>
                <w:b w:val="0"/>
                <w:color w:val="auto"/>
                <w:sz w:val="24"/>
                <w:szCs w:val="24"/>
                <w:lang w:val="en-US"/>
              </w:rPr>
              <w:t>整体设计新颖，具有专业性、创新性、整体性，与本项目校园文化设计理念相匹配，提供高清效果图，不提供不得分。</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lang w:val="en-US"/>
              </w:rPr>
              <w:t>好的得5分</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lang w:val="en-US"/>
              </w:rPr>
              <w:t>较好的得3分</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lang w:val="en-US"/>
              </w:rPr>
              <w:t>一般的得</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lang w:val="en-US"/>
              </w:rPr>
              <w:t>分；</w:t>
            </w:r>
            <w:r>
              <w:rPr>
                <w:rFonts w:hint="eastAsia" w:ascii="宋体" w:hAnsi="宋体" w:eastAsia="宋体" w:cs="宋体"/>
                <w:b w:val="0"/>
                <w:color w:val="auto"/>
                <w:sz w:val="24"/>
                <w:szCs w:val="24"/>
                <w:lang w:val="en-US" w:eastAsia="zh-CN"/>
              </w:rPr>
              <w:t>较差或缺项不得分）；</w:t>
            </w:r>
          </w:p>
        </w:tc>
        <w:tc>
          <w:tcPr>
            <w:tcW w:w="705" w:type="dxa"/>
            <w:noWrap w:val="0"/>
            <w:vAlign w:val="center"/>
          </w:tcPr>
          <w:p>
            <w:pPr>
              <w:widowControl w:val="0"/>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975" w:type="dxa"/>
            <w:noWrap w:val="0"/>
            <w:vAlign w:val="center"/>
          </w:tcPr>
          <w:p>
            <w:pPr>
              <w:widowControl w:val="0"/>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rPr>
              <w:t>主观分</w:t>
            </w:r>
          </w:p>
        </w:tc>
        <w:tc>
          <w:tcPr>
            <w:tcW w:w="1560" w:type="dxa"/>
            <w:noWrap w:val="0"/>
            <w:vAlign w:val="center"/>
          </w:tcPr>
          <w:p>
            <w:pPr>
              <w:widowControl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rPr>
              <w:t>整体设计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widowControl w:val="0"/>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4</w:t>
            </w:r>
          </w:p>
        </w:tc>
        <w:tc>
          <w:tcPr>
            <w:tcW w:w="6330" w:type="dxa"/>
            <w:noWrap w:val="0"/>
            <w:vAlign w:val="center"/>
          </w:tcPr>
          <w:p>
            <w:pPr>
              <w:pStyle w:val="3"/>
              <w:widowControl w:val="0"/>
              <w:spacing w:line="360" w:lineRule="auto"/>
              <w:ind w:left="0" w:leftChars="0" w:firstLine="0" w:firstLineChars="0"/>
              <w:outlineLvl w:val="1"/>
              <w:rPr>
                <w:rFonts w:hint="eastAsia" w:ascii="宋体" w:hAnsi="宋体" w:eastAsia="宋体" w:cs="宋体"/>
                <w:color w:val="auto"/>
                <w:sz w:val="24"/>
                <w:szCs w:val="24"/>
              </w:rPr>
            </w:pPr>
            <w:r>
              <w:rPr>
                <w:rFonts w:hint="eastAsia" w:ascii="宋体" w:hAnsi="宋体" w:eastAsia="宋体" w:cs="宋体"/>
                <w:b w:val="0"/>
                <w:color w:val="auto"/>
                <w:sz w:val="24"/>
                <w:szCs w:val="24"/>
                <w:lang w:val="en-US"/>
              </w:rPr>
              <w:t>本项目校园户外设计，空间规划、布局科学，具有环境艺术理念，设计尺寸与所处环境空间协调，提供高清效果图，不提供不得分。</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lang w:val="en-US"/>
              </w:rPr>
              <w:t>好的得5分</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lang w:val="en-US"/>
              </w:rPr>
              <w:t>较好的得3分</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lang w:val="en-US"/>
              </w:rPr>
              <w:t>一般的得</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lang w:val="en-US"/>
              </w:rPr>
              <w:t>分；</w:t>
            </w:r>
            <w:r>
              <w:rPr>
                <w:rFonts w:hint="eastAsia" w:ascii="宋体" w:hAnsi="宋体" w:eastAsia="宋体" w:cs="宋体"/>
                <w:b w:val="0"/>
                <w:color w:val="auto"/>
                <w:sz w:val="24"/>
                <w:szCs w:val="24"/>
                <w:lang w:val="en-US" w:eastAsia="zh-CN"/>
              </w:rPr>
              <w:t>较差或缺项不得分）；</w:t>
            </w:r>
          </w:p>
        </w:tc>
        <w:tc>
          <w:tcPr>
            <w:tcW w:w="705" w:type="dxa"/>
            <w:noWrap w:val="0"/>
            <w:vAlign w:val="center"/>
          </w:tcPr>
          <w:p>
            <w:pPr>
              <w:widowControl w:val="0"/>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975" w:type="dxa"/>
            <w:noWrap w:val="0"/>
            <w:vAlign w:val="center"/>
          </w:tcPr>
          <w:p>
            <w:pPr>
              <w:widowControl w:val="0"/>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rPr>
              <w:t>主观分</w:t>
            </w:r>
          </w:p>
        </w:tc>
        <w:tc>
          <w:tcPr>
            <w:tcW w:w="1560" w:type="dxa"/>
            <w:noWrap w:val="0"/>
            <w:vAlign w:val="center"/>
          </w:tcPr>
          <w:p>
            <w:pPr>
              <w:widowControl w:val="0"/>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户外设计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widowControl w:val="0"/>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5</w:t>
            </w:r>
          </w:p>
        </w:tc>
        <w:tc>
          <w:tcPr>
            <w:tcW w:w="6330" w:type="dxa"/>
            <w:noWrap w:val="0"/>
            <w:vAlign w:val="center"/>
          </w:tcPr>
          <w:p>
            <w:pPr>
              <w:pStyle w:val="3"/>
              <w:widowControl w:val="0"/>
              <w:spacing w:line="360" w:lineRule="auto"/>
              <w:ind w:left="0" w:leftChars="0" w:firstLine="0" w:firstLineChars="0"/>
              <w:outlineLvl w:val="1"/>
              <w:rPr>
                <w:rFonts w:hint="eastAsia" w:ascii="宋体" w:hAnsi="宋体" w:eastAsia="宋体" w:cs="宋体"/>
                <w:color w:val="auto"/>
                <w:sz w:val="24"/>
                <w:szCs w:val="24"/>
              </w:rPr>
            </w:pPr>
            <w:r>
              <w:rPr>
                <w:rFonts w:hint="eastAsia" w:ascii="宋体" w:hAnsi="宋体" w:eastAsia="宋体" w:cs="宋体"/>
                <w:b w:val="0"/>
                <w:color w:val="auto"/>
                <w:sz w:val="24"/>
                <w:szCs w:val="24"/>
                <w:lang w:val="en-US"/>
              </w:rPr>
              <w:t>本项目校园户内设计，空间规划、布局科学，具有环境艺术理念，设计尺寸与所处环境空间协调，提供高清效果图，不提供不得分。</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lang w:val="en-US"/>
              </w:rPr>
              <w:t>好的得5分</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lang w:val="en-US"/>
              </w:rPr>
              <w:t>较好的得3分</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lang w:val="en-US"/>
              </w:rPr>
              <w:t>一般的得</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lang w:val="en-US"/>
              </w:rPr>
              <w:t>分；</w:t>
            </w:r>
            <w:r>
              <w:rPr>
                <w:rFonts w:hint="eastAsia" w:ascii="宋体" w:hAnsi="宋体" w:eastAsia="宋体" w:cs="宋体"/>
                <w:b w:val="0"/>
                <w:color w:val="auto"/>
                <w:sz w:val="24"/>
                <w:szCs w:val="24"/>
                <w:lang w:val="en-US" w:eastAsia="zh-CN"/>
              </w:rPr>
              <w:t>较差或缺项不得分）；</w:t>
            </w:r>
          </w:p>
        </w:tc>
        <w:tc>
          <w:tcPr>
            <w:tcW w:w="705" w:type="dxa"/>
            <w:noWrap w:val="0"/>
            <w:vAlign w:val="center"/>
          </w:tcPr>
          <w:p>
            <w:pPr>
              <w:widowControl w:val="0"/>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975" w:type="dxa"/>
            <w:noWrap w:val="0"/>
            <w:vAlign w:val="center"/>
          </w:tcPr>
          <w:p>
            <w:pPr>
              <w:widowControl w:val="0"/>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rPr>
              <w:t>主观分</w:t>
            </w:r>
          </w:p>
        </w:tc>
        <w:tc>
          <w:tcPr>
            <w:tcW w:w="1560" w:type="dxa"/>
            <w:noWrap w:val="0"/>
            <w:vAlign w:val="center"/>
          </w:tcPr>
          <w:p>
            <w:pPr>
              <w:widowControl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b w:val="0"/>
                <w:color w:val="auto"/>
                <w:sz w:val="24"/>
                <w:szCs w:val="24"/>
                <w:lang w:val="en-US"/>
              </w:rPr>
              <w:t>户内设计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widowControl w:val="0"/>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6</w:t>
            </w:r>
          </w:p>
        </w:tc>
        <w:tc>
          <w:tcPr>
            <w:tcW w:w="6330" w:type="dxa"/>
            <w:noWrap w:val="0"/>
            <w:vAlign w:val="center"/>
          </w:tcPr>
          <w:p>
            <w:pPr>
              <w:pStyle w:val="3"/>
              <w:widowControl w:val="0"/>
              <w:spacing w:line="360" w:lineRule="auto"/>
              <w:ind w:left="0" w:leftChars="0" w:firstLine="0" w:firstLineChars="0"/>
              <w:outlineLvl w:val="1"/>
              <w:rPr>
                <w:rFonts w:hint="eastAsia" w:ascii="宋体" w:hAnsi="宋体" w:eastAsia="宋体" w:cs="宋体"/>
                <w:color w:val="auto"/>
                <w:sz w:val="24"/>
                <w:szCs w:val="24"/>
              </w:rPr>
            </w:pPr>
            <w:r>
              <w:rPr>
                <w:rFonts w:hint="eastAsia" w:ascii="宋体" w:hAnsi="宋体" w:eastAsia="宋体" w:cs="宋体"/>
                <w:b w:val="0"/>
                <w:color w:val="auto"/>
                <w:sz w:val="24"/>
                <w:szCs w:val="24"/>
                <w:lang w:val="en-US"/>
              </w:rPr>
              <w:t>整体设计方案合理，符合项目实际，可操作性强。</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lang w:val="en-US"/>
              </w:rPr>
              <w:t>好的得5分</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lang w:val="en-US"/>
              </w:rPr>
              <w:t>较好的得3分</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lang w:val="en-US"/>
              </w:rPr>
              <w:t>一般的得</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lang w:val="en-US"/>
              </w:rPr>
              <w:t>分；</w:t>
            </w:r>
            <w:r>
              <w:rPr>
                <w:rFonts w:hint="eastAsia" w:ascii="宋体" w:hAnsi="宋体" w:eastAsia="宋体" w:cs="宋体"/>
                <w:b w:val="0"/>
                <w:color w:val="auto"/>
                <w:sz w:val="24"/>
                <w:szCs w:val="24"/>
                <w:lang w:val="en-US" w:eastAsia="zh-CN"/>
              </w:rPr>
              <w:t>较差或缺项不得分）；</w:t>
            </w:r>
          </w:p>
        </w:tc>
        <w:tc>
          <w:tcPr>
            <w:tcW w:w="705" w:type="dxa"/>
            <w:noWrap w:val="0"/>
            <w:vAlign w:val="center"/>
          </w:tcPr>
          <w:p>
            <w:pPr>
              <w:widowControl w:val="0"/>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975" w:type="dxa"/>
            <w:noWrap w:val="0"/>
            <w:vAlign w:val="center"/>
          </w:tcPr>
          <w:p>
            <w:pPr>
              <w:widowControl w:val="0"/>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rPr>
              <w:t>主观分</w:t>
            </w:r>
          </w:p>
        </w:tc>
        <w:tc>
          <w:tcPr>
            <w:tcW w:w="1560" w:type="dxa"/>
            <w:noWrap w:val="0"/>
            <w:vAlign w:val="center"/>
          </w:tcPr>
          <w:p>
            <w:pPr>
              <w:widowControl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 w:val="0"/>
                <w:color w:val="auto"/>
                <w:sz w:val="24"/>
                <w:szCs w:val="24"/>
                <w:lang w:val="en-US"/>
              </w:rPr>
              <w:t>方案合理</w:t>
            </w:r>
            <w:r>
              <w:rPr>
                <w:rFonts w:hint="eastAsia" w:ascii="宋体" w:hAnsi="宋体" w:eastAsia="宋体" w:cs="宋体"/>
                <w:b w:val="0"/>
                <w:color w:val="auto"/>
                <w:sz w:val="24"/>
                <w:szCs w:val="24"/>
                <w:lang w:val="en-US"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widowControl w:val="0"/>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7</w:t>
            </w:r>
          </w:p>
        </w:tc>
        <w:tc>
          <w:tcPr>
            <w:tcW w:w="6330" w:type="dxa"/>
            <w:noWrap w:val="0"/>
            <w:vAlign w:val="center"/>
          </w:tcPr>
          <w:p>
            <w:pPr>
              <w:widowControl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项目施工方案，包括以下内容：组织架构、工作程序和步骤、管理和协调方法，对本项目提出有效的优化方案及合理化建议。</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lang w:val="en-US"/>
              </w:rPr>
              <w:t>好的得5分</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lang w:val="en-US"/>
              </w:rPr>
              <w:t>较好的得3分</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lang w:val="en-US"/>
              </w:rPr>
              <w:t>一般的得</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lang w:val="en-US"/>
              </w:rPr>
              <w:t>分；</w:t>
            </w:r>
            <w:r>
              <w:rPr>
                <w:rFonts w:hint="eastAsia" w:ascii="宋体" w:hAnsi="宋体" w:eastAsia="宋体" w:cs="宋体"/>
                <w:b w:val="0"/>
                <w:color w:val="auto"/>
                <w:sz w:val="24"/>
                <w:szCs w:val="24"/>
                <w:lang w:val="en-US" w:eastAsia="zh-CN"/>
              </w:rPr>
              <w:t>较差或缺项不得分）；</w:t>
            </w:r>
          </w:p>
        </w:tc>
        <w:tc>
          <w:tcPr>
            <w:tcW w:w="705" w:type="dxa"/>
            <w:noWrap w:val="0"/>
            <w:vAlign w:val="center"/>
          </w:tcPr>
          <w:p>
            <w:pPr>
              <w:widowControl w:val="0"/>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975" w:type="dxa"/>
            <w:noWrap w:val="0"/>
            <w:vAlign w:val="center"/>
          </w:tcPr>
          <w:p>
            <w:pPr>
              <w:widowControl w:val="0"/>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rPr>
              <w:t>主观分</w:t>
            </w:r>
          </w:p>
        </w:tc>
        <w:tc>
          <w:tcPr>
            <w:tcW w:w="1560" w:type="dxa"/>
            <w:noWrap w:val="0"/>
            <w:vAlign w:val="center"/>
          </w:tcPr>
          <w:p>
            <w:pPr>
              <w:widowControl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djustRightInd/>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8</w:t>
            </w:r>
          </w:p>
        </w:tc>
        <w:tc>
          <w:tcPr>
            <w:tcW w:w="6330" w:type="dxa"/>
            <w:noWrap w:val="0"/>
            <w:vAlign w:val="center"/>
          </w:tcPr>
          <w:p>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质量保证：对本工程的质量服务提供详细完善的保证措施。</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好的得</w:t>
            </w:r>
            <w:r>
              <w:rPr>
                <w:rFonts w:hint="eastAsia" w:ascii="宋体" w:hAnsi="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lang w:val="en-US"/>
              </w:rPr>
              <w:t>分</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较好的得</w:t>
            </w:r>
            <w:r>
              <w:rPr>
                <w:rFonts w:hint="eastAsia" w:ascii="宋体" w:hAnsi="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lang w:val="en-US"/>
              </w:rPr>
              <w:t>分</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一般的得</w:t>
            </w: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lang w:val="en-US"/>
              </w:rPr>
              <w:t>分；</w:t>
            </w:r>
            <w:r>
              <w:rPr>
                <w:rFonts w:hint="eastAsia" w:ascii="宋体" w:hAnsi="宋体" w:eastAsia="宋体" w:cs="宋体"/>
                <w:b w:val="0"/>
                <w:color w:val="auto"/>
                <w:sz w:val="24"/>
                <w:szCs w:val="24"/>
                <w:highlight w:val="none"/>
                <w:lang w:val="en-US" w:eastAsia="zh-CN"/>
              </w:rPr>
              <w:t>较差或缺项不得分）；</w:t>
            </w:r>
          </w:p>
        </w:tc>
        <w:tc>
          <w:tcPr>
            <w:tcW w:w="705" w:type="dxa"/>
            <w:noWrap w:val="0"/>
            <w:vAlign w:val="center"/>
          </w:tcPr>
          <w:p>
            <w:pPr>
              <w:adjustRightInd/>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975" w:type="dxa"/>
            <w:noWrap w:val="0"/>
            <w:vAlign w:val="center"/>
          </w:tcPr>
          <w:p>
            <w:pPr>
              <w:adjustRightInd/>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560" w:type="dxa"/>
            <w:noWrap w:val="0"/>
            <w:vAlign w:val="center"/>
          </w:tcPr>
          <w:p>
            <w:pPr>
              <w:adjustRightInd/>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djustRightInd/>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9</w:t>
            </w:r>
          </w:p>
        </w:tc>
        <w:tc>
          <w:tcPr>
            <w:tcW w:w="6330" w:type="dxa"/>
            <w:noWrap w:val="0"/>
            <w:vAlign w:val="center"/>
          </w:tcPr>
          <w:p>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进度保证：对本工程的时间进度提供详细完善的保证措施。</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好的得</w:t>
            </w:r>
            <w:r>
              <w:rPr>
                <w:rFonts w:hint="eastAsia" w:ascii="宋体" w:hAnsi="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lang w:val="en-US"/>
              </w:rPr>
              <w:t>分</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较好的得</w:t>
            </w:r>
            <w:r>
              <w:rPr>
                <w:rFonts w:hint="eastAsia" w:ascii="宋体" w:hAnsi="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lang w:val="en-US"/>
              </w:rPr>
              <w:t>分</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一般的得</w:t>
            </w: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lang w:val="en-US"/>
              </w:rPr>
              <w:t>分；</w:t>
            </w:r>
            <w:r>
              <w:rPr>
                <w:rFonts w:hint="eastAsia" w:ascii="宋体" w:hAnsi="宋体" w:eastAsia="宋体" w:cs="宋体"/>
                <w:b w:val="0"/>
                <w:color w:val="auto"/>
                <w:sz w:val="24"/>
                <w:szCs w:val="24"/>
                <w:highlight w:val="none"/>
                <w:lang w:val="en-US" w:eastAsia="zh-CN"/>
              </w:rPr>
              <w:t>较差或缺项不得分）；</w:t>
            </w:r>
          </w:p>
        </w:tc>
        <w:tc>
          <w:tcPr>
            <w:tcW w:w="705" w:type="dxa"/>
            <w:noWrap w:val="0"/>
            <w:vAlign w:val="center"/>
          </w:tcPr>
          <w:p>
            <w:pPr>
              <w:adjustRightInd/>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975" w:type="dxa"/>
            <w:noWrap w:val="0"/>
            <w:vAlign w:val="center"/>
          </w:tcPr>
          <w:p>
            <w:pPr>
              <w:adjustRightInd/>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560" w:type="dxa"/>
            <w:noWrap w:val="0"/>
            <w:vAlign w:val="center"/>
          </w:tcPr>
          <w:p>
            <w:pPr>
              <w:adjustRightInd/>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djustRightInd/>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10</w:t>
            </w:r>
          </w:p>
        </w:tc>
        <w:tc>
          <w:tcPr>
            <w:tcW w:w="6330" w:type="dxa"/>
            <w:noWrap w:val="0"/>
            <w:vAlign w:val="center"/>
          </w:tcPr>
          <w:p>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现场文明施工、安全生产措施落实具体、完善、有效的。</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好的得</w:t>
            </w:r>
            <w:r>
              <w:rPr>
                <w:rFonts w:hint="eastAsia" w:ascii="宋体" w:hAnsi="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lang w:val="en-US"/>
              </w:rPr>
              <w:t>分</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较好的得</w:t>
            </w:r>
            <w:r>
              <w:rPr>
                <w:rFonts w:hint="eastAsia" w:ascii="宋体" w:hAnsi="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lang w:val="en-US"/>
              </w:rPr>
              <w:t>分</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一般的得</w:t>
            </w: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lang w:val="en-US"/>
              </w:rPr>
              <w:t>分；</w:t>
            </w:r>
            <w:r>
              <w:rPr>
                <w:rFonts w:hint="eastAsia" w:ascii="宋体" w:hAnsi="宋体" w:eastAsia="宋体" w:cs="宋体"/>
                <w:b w:val="0"/>
                <w:color w:val="auto"/>
                <w:sz w:val="24"/>
                <w:szCs w:val="24"/>
                <w:highlight w:val="none"/>
                <w:lang w:val="en-US" w:eastAsia="zh-CN"/>
              </w:rPr>
              <w:t>较差或缺项不得分）；</w:t>
            </w:r>
          </w:p>
        </w:tc>
        <w:tc>
          <w:tcPr>
            <w:tcW w:w="705" w:type="dxa"/>
            <w:noWrap w:val="0"/>
            <w:vAlign w:val="center"/>
          </w:tcPr>
          <w:p>
            <w:pPr>
              <w:adjustRightInd/>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975" w:type="dxa"/>
            <w:noWrap w:val="0"/>
            <w:vAlign w:val="center"/>
          </w:tcPr>
          <w:p>
            <w:pPr>
              <w:adjustRightInd/>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560" w:type="dxa"/>
            <w:noWrap w:val="0"/>
            <w:vAlign w:val="center"/>
          </w:tcPr>
          <w:p>
            <w:pPr>
              <w:adjustRightInd/>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安全管理体系及措施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djustRightInd/>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11</w:t>
            </w:r>
          </w:p>
        </w:tc>
        <w:tc>
          <w:tcPr>
            <w:tcW w:w="6330" w:type="dxa"/>
            <w:noWrap w:val="0"/>
            <w:vAlign w:val="center"/>
          </w:tcPr>
          <w:p>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r>
              <w:rPr>
                <w:rFonts w:hint="eastAsia" w:ascii="宋体" w:hAnsi="宋体" w:eastAsia="宋体" w:cs="宋体"/>
                <w:color w:val="auto"/>
                <w:kern w:val="0"/>
                <w:sz w:val="24"/>
                <w:szCs w:val="24"/>
                <w:highlight w:val="none"/>
              </w:rPr>
              <w:t>是否拥有成熟、完善的后期服务保障体系，是否提供详细的服务方案，包括维护力量等。</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好的得</w:t>
            </w:r>
            <w:r>
              <w:rPr>
                <w:rFonts w:hint="eastAsia" w:ascii="宋体" w:hAnsi="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lang w:val="en-US"/>
              </w:rPr>
              <w:t>分</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较好的得</w:t>
            </w:r>
            <w:r>
              <w:rPr>
                <w:rFonts w:hint="eastAsia" w:ascii="宋体" w:hAnsi="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lang w:val="en-US"/>
              </w:rPr>
              <w:t>分</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一般的得</w:t>
            </w: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lang w:val="en-US"/>
              </w:rPr>
              <w:t>分；</w:t>
            </w:r>
            <w:r>
              <w:rPr>
                <w:rFonts w:hint="eastAsia" w:ascii="宋体" w:hAnsi="宋体" w:eastAsia="宋体" w:cs="宋体"/>
                <w:b w:val="0"/>
                <w:color w:val="auto"/>
                <w:sz w:val="24"/>
                <w:szCs w:val="24"/>
                <w:highlight w:val="none"/>
                <w:lang w:val="en-US" w:eastAsia="zh-CN"/>
              </w:rPr>
              <w:t>较差或缺项不得分）；</w:t>
            </w:r>
          </w:p>
        </w:tc>
        <w:tc>
          <w:tcPr>
            <w:tcW w:w="705" w:type="dxa"/>
            <w:noWrap w:val="0"/>
            <w:vAlign w:val="center"/>
          </w:tcPr>
          <w:p>
            <w:pPr>
              <w:adjustRightInd/>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975" w:type="dxa"/>
            <w:noWrap w:val="0"/>
            <w:vAlign w:val="center"/>
          </w:tcPr>
          <w:p>
            <w:pPr>
              <w:adjustRightInd/>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560" w:type="dxa"/>
            <w:noWrap w:val="0"/>
            <w:vAlign w:val="center"/>
          </w:tcPr>
          <w:p>
            <w:pPr>
              <w:adjustRightInd/>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djustRightInd/>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12</w:t>
            </w:r>
          </w:p>
        </w:tc>
        <w:tc>
          <w:tcPr>
            <w:tcW w:w="6330" w:type="dxa"/>
            <w:noWrap w:val="0"/>
            <w:vAlign w:val="center"/>
          </w:tcPr>
          <w:p>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认证证书：</w:t>
            </w:r>
            <w:r>
              <w:rPr>
                <w:rFonts w:hint="eastAsia" w:ascii="宋体" w:hAnsi="宋体" w:eastAsia="宋体" w:cs="宋体"/>
                <w:color w:val="auto"/>
                <w:kern w:val="0"/>
                <w:sz w:val="24"/>
                <w:szCs w:val="24"/>
                <w:highlight w:val="none"/>
              </w:rPr>
              <w:t>供应商具有质量管理、职业健康安全管理、环境管理三大体系认证且均在有效期内的每个得1分，最高得3分。须提供以上证书复印件及全国认证认可信息公共服务平台（http://cx.cnca.cn/）的网页查询结果截图加盖供应商公章，否则不得分。</w:t>
            </w:r>
          </w:p>
        </w:tc>
        <w:tc>
          <w:tcPr>
            <w:tcW w:w="705" w:type="dxa"/>
            <w:noWrap w:val="0"/>
            <w:vAlign w:val="center"/>
          </w:tcPr>
          <w:p>
            <w:pPr>
              <w:adjustRightInd/>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75" w:type="dxa"/>
            <w:noWrap w:val="0"/>
            <w:vAlign w:val="center"/>
          </w:tcPr>
          <w:p>
            <w:pPr>
              <w:adjustRightInd/>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560" w:type="dxa"/>
            <w:noWrap w:val="0"/>
            <w:vAlign w:val="center"/>
          </w:tcPr>
          <w:p>
            <w:pPr>
              <w:adjustRightInd/>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djustRightInd/>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13</w:t>
            </w:r>
          </w:p>
        </w:tc>
        <w:tc>
          <w:tcPr>
            <w:tcW w:w="6330" w:type="dxa"/>
            <w:noWrap w:val="0"/>
            <w:vAlign w:val="center"/>
          </w:tcPr>
          <w:p>
            <w:pPr>
              <w:adjustRightIn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投标人自2021年1月1日（含）以来（时间以合同签订时间为准）具有类似业绩，每提供1个得1分，最高得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（投标文件中需提供合同复制件或扫描打印并加盖公章，否则不得分）。</w:t>
            </w:r>
          </w:p>
        </w:tc>
        <w:tc>
          <w:tcPr>
            <w:tcW w:w="705" w:type="dxa"/>
            <w:noWrap w:val="0"/>
            <w:vAlign w:val="center"/>
          </w:tcPr>
          <w:p>
            <w:pPr>
              <w:adjustRightInd/>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75" w:type="dxa"/>
            <w:noWrap w:val="0"/>
            <w:vAlign w:val="center"/>
          </w:tcPr>
          <w:p>
            <w:pPr>
              <w:adjustRightInd/>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560" w:type="dxa"/>
            <w:noWrap w:val="0"/>
            <w:vAlign w:val="center"/>
          </w:tcPr>
          <w:p>
            <w:pPr>
              <w:adjustRightInd/>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14</w:t>
            </w:r>
          </w:p>
        </w:tc>
        <w:tc>
          <w:tcPr>
            <w:tcW w:w="6330" w:type="dxa"/>
            <w:noWrap w:val="0"/>
            <w:vAlign w:val="center"/>
          </w:tcPr>
          <w:p>
            <w:pPr>
              <w:widowControl/>
              <w:shd w:val="clear" w:color="auto" w:fill="FFFFFF"/>
              <w:adjustRightInd/>
              <w:spacing w:beforeAutospacing="0" w:afterAutospacing="0" w:line="360" w:lineRule="auto"/>
              <w:jc w:val="left"/>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eastAsia="宋体" w:cs="宋体"/>
                <w:bCs/>
                <w:snapToGrid w:val="0"/>
                <w:sz w:val="24"/>
                <w:szCs w:val="21"/>
                <w:highlight w:val="none"/>
                <w:lang w:val="zh-CN" w:eastAsia="zh-CN"/>
              </w:rPr>
              <w:t>投标人对本项目所供产品提供质保承诺，质保期最低要求</w:t>
            </w:r>
            <w:r>
              <w:rPr>
                <w:rFonts w:hint="eastAsia" w:ascii="宋体" w:hAnsi="宋体" w:cs="宋体"/>
                <w:bCs/>
                <w:snapToGrid w:val="0"/>
                <w:sz w:val="24"/>
                <w:szCs w:val="21"/>
                <w:highlight w:val="none"/>
                <w:lang w:val="en-US" w:eastAsia="zh-CN"/>
              </w:rPr>
              <w:t>2</w:t>
            </w:r>
            <w:r>
              <w:rPr>
                <w:rFonts w:hint="eastAsia" w:ascii="宋体" w:hAnsi="宋体" w:eastAsia="宋体" w:cs="宋体"/>
                <w:bCs/>
                <w:snapToGrid w:val="0"/>
                <w:sz w:val="24"/>
                <w:szCs w:val="21"/>
                <w:highlight w:val="none"/>
                <w:lang w:val="zh-CN" w:eastAsia="zh-CN"/>
              </w:rPr>
              <w:t>年，每增加1年得</w:t>
            </w:r>
            <w:r>
              <w:rPr>
                <w:rFonts w:hint="eastAsia" w:ascii="宋体" w:hAnsi="宋体" w:eastAsia="宋体" w:cs="宋体"/>
                <w:bCs/>
                <w:snapToGrid w:val="0"/>
                <w:sz w:val="24"/>
                <w:szCs w:val="21"/>
                <w:highlight w:val="none"/>
                <w:lang w:val="en-US" w:eastAsia="zh-CN"/>
              </w:rPr>
              <w:t>1</w:t>
            </w:r>
            <w:r>
              <w:rPr>
                <w:rFonts w:hint="eastAsia" w:ascii="宋体" w:hAnsi="宋体" w:eastAsia="宋体" w:cs="宋体"/>
                <w:bCs/>
                <w:snapToGrid w:val="0"/>
                <w:sz w:val="24"/>
                <w:szCs w:val="21"/>
                <w:highlight w:val="none"/>
                <w:lang w:val="zh-CN" w:eastAsia="zh-CN"/>
              </w:rPr>
              <w:t>分，最高不超过</w:t>
            </w:r>
            <w:r>
              <w:rPr>
                <w:rFonts w:hint="eastAsia" w:ascii="宋体" w:hAnsi="宋体" w:eastAsia="宋体" w:cs="宋体"/>
                <w:bCs/>
                <w:snapToGrid w:val="0"/>
                <w:sz w:val="24"/>
                <w:szCs w:val="21"/>
                <w:highlight w:val="none"/>
                <w:lang w:val="en-US" w:eastAsia="zh-CN"/>
              </w:rPr>
              <w:t>2</w:t>
            </w:r>
            <w:r>
              <w:rPr>
                <w:rFonts w:hint="eastAsia" w:ascii="宋体" w:hAnsi="宋体" w:eastAsia="宋体" w:cs="宋体"/>
                <w:bCs/>
                <w:snapToGrid w:val="0"/>
                <w:sz w:val="24"/>
                <w:szCs w:val="21"/>
                <w:highlight w:val="none"/>
                <w:lang w:val="zh-CN" w:eastAsia="zh-CN"/>
              </w:rPr>
              <w:t>分</w:t>
            </w:r>
            <w:r>
              <w:rPr>
                <w:rFonts w:hint="eastAsia" w:ascii="宋体" w:hAnsi="宋体" w:cs="宋体"/>
                <w:bCs/>
                <w:snapToGrid w:val="0"/>
                <w:sz w:val="24"/>
                <w:szCs w:val="21"/>
                <w:highlight w:val="none"/>
                <w:lang w:val="zh-CN" w:eastAsia="zh-CN"/>
              </w:rPr>
              <w:t>。</w:t>
            </w:r>
          </w:p>
        </w:tc>
        <w:tc>
          <w:tcPr>
            <w:tcW w:w="705" w:type="dxa"/>
            <w:noWrap w:val="0"/>
            <w:vAlign w:val="center"/>
          </w:tcPr>
          <w:p>
            <w:pPr>
              <w:spacing w:line="360" w:lineRule="auto"/>
              <w:jc w:val="center"/>
              <w:outlineLvl w:val="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2</w:t>
            </w:r>
          </w:p>
        </w:tc>
        <w:tc>
          <w:tcPr>
            <w:tcW w:w="975" w:type="dxa"/>
            <w:noWrap w:val="0"/>
            <w:vAlign w:val="center"/>
          </w:tcPr>
          <w:p>
            <w:pPr>
              <w:spacing w:line="360" w:lineRule="auto"/>
              <w:jc w:val="center"/>
              <w:outlineLvl w:val="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客观分</w:t>
            </w:r>
          </w:p>
        </w:tc>
        <w:tc>
          <w:tcPr>
            <w:tcW w:w="1560" w:type="dxa"/>
            <w:noWrap w:val="0"/>
            <w:vAlign w:val="center"/>
          </w:tcPr>
          <w:p>
            <w:pPr>
              <w:spacing w:line="360" w:lineRule="auto"/>
              <w:jc w:val="center"/>
              <w:outlineLvl w:val="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15</w:t>
            </w:r>
          </w:p>
        </w:tc>
        <w:tc>
          <w:tcPr>
            <w:tcW w:w="6330" w:type="dxa"/>
            <w:noWrap w:val="0"/>
            <w:vAlign w:val="center"/>
          </w:tcPr>
          <w:p>
            <w:pPr>
              <w:pStyle w:val="3"/>
              <w:spacing w:line="360" w:lineRule="auto"/>
              <w:ind w:left="0" w:leftChars="0" w:firstLine="0" w:firstLineChars="0"/>
              <w:outlineLvl w:val="1"/>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项目负责人：</w:t>
            </w:r>
          </w:p>
          <w:p>
            <w:pPr>
              <w:pStyle w:val="3"/>
              <w:spacing w:line="360" w:lineRule="auto"/>
              <w:ind w:left="0" w:leftChars="0" w:firstLine="0" w:firstLineChars="0"/>
              <w:outlineLvl w:val="1"/>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①具有相关设计专业专科及以上学历的得2分；</w:t>
            </w:r>
          </w:p>
          <w:p>
            <w:pPr>
              <w:pStyle w:val="3"/>
              <w:spacing w:line="360" w:lineRule="auto"/>
              <w:ind w:left="0" w:leftChars="0" w:firstLine="0" w:firstLineChars="0"/>
              <w:outlineLvl w:val="1"/>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②团队实力中拟派设计人员大于等于3人的得2分，否则不得分；拟派安装施工人员大于等于3人的得2分，否则不得分；拟派售后服务人员大于等于2人的得2分，否则不得分。</w:t>
            </w:r>
          </w:p>
          <w:p>
            <w:pPr>
              <w:pStyle w:val="3"/>
              <w:spacing w:line="360" w:lineRule="auto"/>
              <w:ind w:left="0" w:leftChars="0" w:firstLine="0" w:firstLineChars="0"/>
              <w:outlineLvl w:val="1"/>
              <w:rPr>
                <w:rFonts w:hint="eastAsia" w:cs="仿宋_GB2312" w:asciiTheme="minorEastAsia" w:hAnsiTheme="minorEastAsia" w:eastAsiaTheme="minorEastAsia"/>
                <w:b/>
                <w:bCs/>
                <w:color w:val="auto"/>
                <w:kern w:val="2"/>
                <w:sz w:val="24"/>
                <w:szCs w:val="32"/>
                <w:highlight w:val="none"/>
                <w:lang w:val="en-US" w:eastAsia="zh-CN" w:bidi="ar-SA"/>
              </w:rPr>
            </w:pPr>
            <w:r>
              <w:rPr>
                <w:rFonts w:hint="eastAsia" w:ascii="宋体" w:hAnsi="宋体" w:eastAsia="宋体" w:cs="宋体"/>
                <w:b w:val="0"/>
                <w:color w:val="auto"/>
                <w:sz w:val="24"/>
                <w:szCs w:val="24"/>
                <w:highlight w:val="none"/>
                <w:lang w:val="en-US" w:eastAsia="zh-CN"/>
              </w:rPr>
              <w:t>注：①、②中人员不得重复计分。投标人需在投标文件明确拟派人员的具体岗位。（投标文件中需同时提供拟派人员的身份证复印件加盖公章及在本单位缴纳的一个月社保证明材料复印件加盖公章，否则不得分。）</w:t>
            </w:r>
          </w:p>
        </w:tc>
        <w:tc>
          <w:tcPr>
            <w:tcW w:w="705" w:type="dxa"/>
            <w:noWrap w:val="0"/>
            <w:vAlign w:val="center"/>
          </w:tcPr>
          <w:p>
            <w:pPr>
              <w:spacing w:line="360" w:lineRule="auto"/>
              <w:jc w:val="center"/>
              <w:outlineLvl w:val="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8</w:t>
            </w:r>
          </w:p>
        </w:tc>
        <w:tc>
          <w:tcPr>
            <w:tcW w:w="975" w:type="dxa"/>
            <w:noWrap w:val="0"/>
            <w:vAlign w:val="center"/>
          </w:tcPr>
          <w:p>
            <w:pPr>
              <w:spacing w:line="360" w:lineRule="auto"/>
              <w:jc w:val="center"/>
              <w:outlineLvl w:val="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客观分</w:t>
            </w:r>
          </w:p>
        </w:tc>
        <w:tc>
          <w:tcPr>
            <w:tcW w:w="1560" w:type="dxa"/>
            <w:noWrap w:val="0"/>
            <w:vAlign w:val="center"/>
          </w:tcPr>
          <w:p>
            <w:pPr>
              <w:spacing w:line="360" w:lineRule="auto"/>
              <w:jc w:val="center"/>
              <w:outlineLvl w:val="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人员力量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widowControl w:val="0"/>
              <w:snapToGrid w:val="0"/>
              <w:spacing w:line="360" w:lineRule="auto"/>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16</w:t>
            </w:r>
          </w:p>
        </w:tc>
        <w:tc>
          <w:tcPr>
            <w:tcW w:w="6330" w:type="dxa"/>
            <w:noWrap w:val="0"/>
            <w:vAlign w:val="center"/>
          </w:tcPr>
          <w:p>
            <w:pPr>
              <w:widowControl w:val="0"/>
              <w:spacing w:line="360" w:lineRule="auto"/>
              <w:outlineLvl w:val="0"/>
              <w:rPr>
                <w:rFonts w:ascii="宋体" w:hAnsi="宋体" w:eastAsia="宋体" w:cs="仿宋_GB2312"/>
                <w:color w:val="auto"/>
                <w:sz w:val="24"/>
              </w:rPr>
            </w:pPr>
            <w:r>
              <w:rPr>
                <w:rFonts w:hint="eastAsia" w:ascii="宋体" w:hAnsi="宋体" w:eastAsia="宋体" w:cs="仿宋_GB2312"/>
                <w:color w:val="auto"/>
                <w:sz w:val="24"/>
              </w:rPr>
              <w:t>有效投标报价的最低价作为评标基准价，其最低报价为满分；按［投标报价得分</w:t>
            </w:r>
            <w:r>
              <w:rPr>
                <w:rFonts w:ascii="宋体" w:hAnsi="宋体" w:eastAsia="宋体" w:cs="仿宋_GB2312"/>
                <w:color w:val="auto"/>
                <w:sz w:val="24"/>
              </w:rPr>
              <w:t>=（评标基准价/投标报价）*</w:t>
            </w:r>
            <w:r>
              <w:rPr>
                <w:rFonts w:hint="eastAsia" w:ascii="宋体" w:hAnsi="宋体" w:eastAsia="宋体" w:cs="仿宋_GB2312"/>
                <w:color w:val="auto"/>
                <w:sz w:val="24"/>
                <w:lang w:val="en-US" w:eastAsia="zh-CN"/>
              </w:rPr>
              <w:t>30</w:t>
            </w:r>
            <w:r>
              <w:rPr>
                <w:rFonts w:ascii="宋体" w:hAnsi="宋体" w:eastAsia="宋体" w:cs="仿宋_GB2312"/>
                <w:color w:val="auto"/>
                <w:sz w:val="24"/>
              </w:rPr>
              <w:t>］的计算公式计算。</w:t>
            </w:r>
          </w:p>
          <w:p>
            <w:pPr>
              <w:widowControl/>
              <w:shd w:val="clear" w:color="auto" w:fill="FFFFFF"/>
              <w:adjustRightInd/>
              <w:spacing w:afterAutospacing="0" w:line="360" w:lineRule="auto"/>
              <w:ind w:firstLine="420"/>
              <w:jc w:val="left"/>
              <w:rPr>
                <w:rFonts w:ascii="宋体" w:hAnsi="宋体" w:eastAsia="宋体" w:cs="仿宋_GB2312"/>
                <w:color w:val="auto"/>
                <w:sz w:val="24"/>
              </w:rPr>
            </w:pPr>
            <w:r>
              <w:rPr>
                <w:rFonts w:ascii="宋体" w:hAnsi="宋体" w:eastAsia="宋体" w:cs="仿宋_GB2312"/>
                <w:color w:val="auto"/>
                <w:sz w:val="24"/>
              </w:rPr>
              <w:t>评标过程中，不得去掉报价中的最高报价和最低报价。</w:t>
            </w:r>
          </w:p>
          <w:p>
            <w:pPr>
              <w:widowControl/>
              <w:shd w:val="clear" w:color="auto" w:fill="FFFFFF"/>
              <w:adjustRightInd/>
              <w:spacing w:beforeAutospacing="0" w:afterAutospacing="0" w:line="360" w:lineRule="auto"/>
              <w:ind w:firstLine="420"/>
              <w:jc w:val="left"/>
              <w:rPr>
                <w:rFonts w:ascii="宋体" w:hAnsi="宋体" w:eastAsia="宋体"/>
                <w:color w:val="auto"/>
                <w:sz w:val="24"/>
              </w:rPr>
            </w:pPr>
            <w:r>
              <w:rPr>
                <w:rFonts w:hint="eastAsia" w:ascii="宋体" w:hAnsi="宋体" w:eastAsia="宋体" w:cs="仿宋_GB2312"/>
                <w:color w:val="auto"/>
                <w:sz w:val="24"/>
              </w:rPr>
              <w:t>因落实政府采购政策需要进行价格调整的，以调整后的价格计算评标基准价和投标报价。</w:t>
            </w:r>
          </w:p>
        </w:tc>
        <w:tc>
          <w:tcPr>
            <w:tcW w:w="705" w:type="dxa"/>
            <w:noWrap w:val="0"/>
            <w:vAlign w:val="center"/>
          </w:tcPr>
          <w:p>
            <w:pPr>
              <w:widowControl w:val="0"/>
              <w:spacing w:line="360" w:lineRule="auto"/>
              <w:jc w:val="center"/>
              <w:outlineLvl w:val="0"/>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30</w:t>
            </w:r>
          </w:p>
        </w:tc>
        <w:tc>
          <w:tcPr>
            <w:tcW w:w="975" w:type="dxa"/>
            <w:noWrap w:val="0"/>
            <w:vAlign w:val="center"/>
          </w:tcPr>
          <w:p>
            <w:pPr>
              <w:widowControl w:val="0"/>
              <w:spacing w:line="360" w:lineRule="auto"/>
              <w:jc w:val="center"/>
              <w:outlineLvl w:val="0"/>
              <w:rPr>
                <w:rFonts w:ascii="宋体" w:hAnsi="宋体" w:eastAsia="宋体" w:cs="仿宋_GB2312"/>
                <w:color w:val="auto"/>
                <w:sz w:val="24"/>
              </w:rPr>
            </w:pPr>
          </w:p>
        </w:tc>
        <w:tc>
          <w:tcPr>
            <w:tcW w:w="1560" w:type="dxa"/>
            <w:noWrap w:val="0"/>
            <w:vAlign w:val="center"/>
          </w:tcPr>
          <w:p>
            <w:pPr>
              <w:widowControl w:val="0"/>
              <w:spacing w:line="360" w:lineRule="auto"/>
              <w:jc w:val="center"/>
              <w:outlineLvl w:val="0"/>
              <w:rPr>
                <w:rFonts w:ascii="宋体" w:hAnsi="宋体" w:eastAsia="宋体" w:cs="仿宋_GB2312"/>
                <w:color w:val="auto"/>
                <w:sz w:val="24"/>
              </w:rPr>
            </w:pPr>
            <w:r>
              <w:rPr>
                <w:rFonts w:ascii="宋体" w:hAnsi="宋体" w:eastAsia="宋体" w:cs="仿宋_GB2312"/>
                <w:color w:val="auto"/>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pStyle w:val="23"/>
        <w:rPr>
          <w:rFonts w:ascii="宋体" w:hAnsi="宋体" w:cs="宋体"/>
          <w:b/>
          <w:sz w:val="36"/>
          <w:szCs w:val="36"/>
        </w:rPr>
      </w:pPr>
    </w:p>
    <w:p>
      <w:pPr>
        <w:pStyle w:val="24"/>
        <w:rPr>
          <w:rFonts w:ascii="宋体" w:hAnsi="宋体" w:cs="宋体"/>
          <w:b/>
          <w:sz w:val="36"/>
          <w:szCs w:val="36"/>
        </w:rPr>
      </w:pPr>
    </w:p>
    <w:p>
      <w:pPr>
        <w:pStyle w:val="24"/>
        <w:rPr>
          <w:rFonts w:ascii="宋体" w:hAnsi="宋体" w:cs="宋体"/>
          <w:b/>
          <w:sz w:val="36"/>
          <w:szCs w:val="36"/>
        </w:rPr>
      </w:pPr>
    </w:p>
    <w:p>
      <w:pPr>
        <w:pStyle w:val="24"/>
        <w:rPr>
          <w:rFonts w:ascii="宋体" w:hAnsi="宋体" w:cs="宋体"/>
          <w:b/>
          <w:sz w:val="36"/>
          <w:szCs w:val="36"/>
        </w:rPr>
      </w:pPr>
    </w:p>
    <w:p>
      <w:pPr>
        <w:pStyle w:val="24"/>
        <w:rPr>
          <w:rFonts w:ascii="宋体" w:hAnsi="宋体" w:cs="宋体"/>
          <w:b/>
          <w:sz w:val="36"/>
          <w:szCs w:val="36"/>
        </w:rPr>
      </w:pPr>
    </w:p>
    <w:p>
      <w:pPr>
        <w:pStyle w:val="24"/>
        <w:rPr>
          <w:rFonts w:ascii="宋体" w:hAnsi="宋体" w:cs="宋体"/>
          <w:b/>
          <w:sz w:val="36"/>
          <w:szCs w:val="36"/>
        </w:rPr>
      </w:pPr>
    </w:p>
    <w:p>
      <w:pPr>
        <w:pStyle w:val="24"/>
        <w:rPr>
          <w:rFonts w:ascii="宋体" w:hAnsi="宋体" w:cs="宋体"/>
          <w:b/>
          <w:sz w:val="36"/>
          <w:szCs w:val="36"/>
        </w:rPr>
      </w:pPr>
    </w:p>
    <w:p>
      <w:pPr>
        <w:pStyle w:val="24"/>
        <w:rPr>
          <w:rFonts w:ascii="宋体" w:hAnsi="宋体" w:cs="宋体"/>
          <w:b/>
          <w:sz w:val="36"/>
          <w:szCs w:val="36"/>
        </w:rPr>
      </w:pPr>
    </w:p>
    <w:p>
      <w:pPr>
        <w:pStyle w:val="24"/>
        <w:rPr>
          <w:rFonts w:ascii="宋体" w:hAnsi="宋体" w:cs="宋体"/>
          <w:b/>
          <w:sz w:val="36"/>
          <w:szCs w:val="36"/>
        </w:rPr>
      </w:pPr>
    </w:p>
    <w:p>
      <w:pPr>
        <w:rPr>
          <w:rFonts w:ascii="宋体" w:hAnsi="宋体" w:cs="宋体"/>
          <w:b/>
          <w:sz w:val="36"/>
          <w:szCs w:val="36"/>
        </w:rPr>
      </w:pPr>
    </w:p>
    <w:p>
      <w:pPr>
        <w:pStyle w:val="23"/>
        <w:rPr>
          <w:rFonts w:ascii="宋体" w:hAnsi="宋体" w:cs="宋体"/>
          <w:b/>
          <w:sz w:val="36"/>
          <w:szCs w:val="36"/>
        </w:rPr>
      </w:pPr>
    </w:p>
    <w:p>
      <w:pPr>
        <w:pStyle w:val="24"/>
        <w:rPr>
          <w:rFonts w:ascii="宋体" w:hAnsi="宋体" w:cs="宋体"/>
          <w:b/>
          <w:sz w:val="36"/>
          <w:szCs w:val="36"/>
        </w:rPr>
      </w:pPr>
    </w:p>
    <w:p>
      <w:pPr>
        <w:pStyle w:val="24"/>
        <w:rPr>
          <w:rFonts w:ascii="宋体" w:hAnsi="宋体" w:cs="宋体"/>
          <w:b/>
          <w:sz w:val="36"/>
          <w:szCs w:val="36"/>
        </w:rPr>
      </w:pPr>
    </w:p>
    <w:p>
      <w:pPr>
        <w:rPr>
          <w:rFonts w:ascii="宋体" w:hAnsi="宋体" w:cs="宋体"/>
          <w:b/>
          <w:sz w:val="36"/>
          <w:szCs w:val="36"/>
        </w:rPr>
      </w:pPr>
    </w:p>
    <w:p>
      <w:pPr>
        <w:pStyle w:val="23"/>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82"/>
        <w:rPr>
          <w:rFonts w:ascii="宋体" w:hAnsi="宋体" w:cs="宋体"/>
          <w:szCs w:val="24"/>
        </w:rPr>
      </w:pPr>
    </w:p>
    <w:p>
      <w:pPr>
        <w:pStyle w:val="82"/>
        <w:rPr>
          <w:rFonts w:ascii="宋体" w:hAnsi="宋体" w:cs="宋体"/>
          <w:szCs w:val="24"/>
        </w:rPr>
      </w:pPr>
    </w:p>
    <w:p>
      <w:pPr>
        <w:pStyle w:val="82"/>
        <w:jc w:val="center"/>
        <w:rPr>
          <w:rFonts w:ascii="宋体" w:hAnsi="宋体" w:cs="宋体"/>
          <w:szCs w:val="24"/>
        </w:rPr>
      </w:pPr>
    </w:p>
    <w:p>
      <w:pPr>
        <w:pStyle w:val="82"/>
        <w:ind w:firstLine="2843" w:firstLineChars="1180"/>
        <w:rPr>
          <w:rFonts w:ascii="宋体" w:hAnsi="宋体" w:cs="宋体"/>
          <w:b/>
          <w:szCs w:val="24"/>
        </w:rPr>
      </w:pPr>
      <w:r>
        <w:rPr>
          <w:rFonts w:hint="eastAsia" w:ascii="宋体" w:hAnsi="宋体" w:cs="宋体"/>
          <w:b/>
          <w:szCs w:val="24"/>
        </w:rPr>
        <w:t>第一部分 合同书</w:t>
      </w:r>
    </w:p>
    <w:p>
      <w:pPr>
        <w:pStyle w:val="82"/>
        <w:rPr>
          <w:rFonts w:ascii="宋体" w:hAnsi="宋体" w:cs="宋体"/>
          <w:szCs w:val="24"/>
        </w:rPr>
      </w:pPr>
    </w:p>
    <w:p>
      <w:pPr>
        <w:pStyle w:val="82"/>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1"/>
        <w:spacing w:before="120" w:line="22" w:lineRule="atLeast"/>
        <w:rPr>
          <w:rFonts w:ascii="宋体" w:hAnsi="宋体" w:eastAsia="宋体" w:cs="宋体"/>
          <w:szCs w:val="24"/>
        </w:rPr>
      </w:pPr>
    </w:p>
    <w:p>
      <w:pPr>
        <w:pStyle w:val="601"/>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9" w:name="_Toc3029"/>
      <w:bookmarkStart w:id="400" w:name="_Toc2232"/>
      <w:bookmarkStart w:id="401" w:name="_Toc24059"/>
      <w:r>
        <w:rPr>
          <w:rFonts w:hint="eastAsia" w:ascii="宋体" w:hAnsi="宋体" w:cs="宋体"/>
          <w:b/>
          <w:sz w:val="24"/>
        </w:rPr>
        <w:t>1.1 合同组成部分</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7126"/>
      <w:bookmarkStart w:id="403" w:name="_Toc21295"/>
      <w:bookmarkStart w:id="404" w:name="_Toc24300"/>
      <w:r>
        <w:rPr>
          <w:rFonts w:hint="eastAsia" w:ascii="宋体" w:hAnsi="宋体" w:cs="宋体"/>
          <w:b/>
          <w:sz w:val="24"/>
        </w:rPr>
        <w:t>1.2 货物</w:t>
      </w:r>
      <w:bookmarkEnd w:id="402"/>
      <w:bookmarkEnd w:id="403"/>
      <w:bookmarkEnd w:id="404"/>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5" w:name="_Toc23292"/>
      <w:bookmarkStart w:id="406" w:name="_Toc21551"/>
      <w:bookmarkStart w:id="407" w:name="_Toc21631"/>
      <w:r>
        <w:rPr>
          <w:rFonts w:hint="eastAsia" w:ascii="宋体" w:hAnsi="宋体" w:cs="宋体"/>
          <w:b/>
          <w:sz w:val="24"/>
        </w:rPr>
        <w:t>1.3 价款</w:t>
      </w:r>
      <w:bookmarkEnd w:id="405"/>
      <w:bookmarkEnd w:id="406"/>
      <w:bookmarkEnd w:id="407"/>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r>
    </w:tbl>
    <w:p>
      <w:pPr>
        <w:pStyle w:val="960"/>
        <w:spacing w:before="0" w:beforeAutospacing="0" w:after="0" w:afterAutospacing="0" w:line="360" w:lineRule="auto"/>
        <w:ind w:firstLine="480"/>
        <w:rPr>
          <w:b/>
        </w:rPr>
      </w:pPr>
      <w:bookmarkStart w:id="408" w:name="_Toc22618"/>
      <w:bookmarkStart w:id="409" w:name="_Toc10340"/>
      <w:bookmarkStart w:id="410" w:name="_Toc1814"/>
      <w:r>
        <w:rPr>
          <w:rFonts w:hint="eastAsia"/>
          <w:b/>
        </w:rPr>
        <w:t>1.4履约保证金</w:t>
      </w:r>
    </w:p>
    <w:p>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0"/>
        <w:spacing w:before="0" w:beforeAutospacing="0" w:after="0" w:afterAutospacing="0" w:line="360" w:lineRule="auto"/>
        <w:ind w:firstLine="480"/>
        <w:rPr>
          <w:b/>
          <w:bCs/>
        </w:rPr>
      </w:pPr>
      <w:r>
        <w:rPr>
          <w:rFonts w:hint="eastAsia"/>
          <w:b/>
          <w:bCs/>
        </w:rPr>
        <w:t>1.6资金支付</w:t>
      </w:r>
    </w:p>
    <w:p>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32071"/>
      <w:bookmarkStart w:id="412" w:name="_Toc2846"/>
      <w:bookmarkStart w:id="413" w:name="_Toc19304"/>
      <w:r>
        <w:rPr>
          <w:rFonts w:hint="eastAsia" w:ascii="宋体" w:hAnsi="宋体" w:cs="宋体"/>
          <w:b/>
          <w:sz w:val="24"/>
        </w:rPr>
        <w:t>1.7货物交付期限、地点和方式</w:t>
      </w:r>
      <w:bookmarkEnd w:id="411"/>
      <w:bookmarkEnd w:id="412"/>
      <w:bookmarkEnd w:id="413"/>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4" w:name="_Toc21423"/>
      <w:bookmarkStart w:id="415" w:name="_Toc19554"/>
      <w:bookmarkStart w:id="416" w:name="_Toc27250"/>
      <w:r>
        <w:rPr>
          <w:rFonts w:hint="eastAsia" w:ascii="宋体" w:hAnsi="宋体" w:cs="宋体"/>
          <w:b/>
          <w:sz w:val="24"/>
        </w:rPr>
        <w:t>1.8违约责任</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7" w:name="_Toc16021"/>
      <w:bookmarkStart w:id="418" w:name="_Toc28375"/>
      <w:bookmarkStart w:id="419" w:name="_Toc15583"/>
      <w:r>
        <w:rPr>
          <w:rFonts w:hint="eastAsia" w:ascii="宋体" w:hAnsi="宋体" w:cs="宋体"/>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0" w:name="_Toc7245"/>
      <w:bookmarkStart w:id="421" w:name="_Toc15322"/>
      <w:bookmarkStart w:id="422" w:name="_Toc11173"/>
      <w:r>
        <w:rPr>
          <w:rFonts w:hint="eastAsia" w:ascii="宋体" w:hAnsi="宋体" w:cs="宋体"/>
          <w:b/>
          <w:sz w:val="24"/>
        </w:rPr>
        <w:t>2.0 合同生效</w:t>
      </w:r>
      <w:bookmarkEnd w:id="420"/>
      <w:bookmarkEnd w:id="421"/>
      <w:bookmarkEnd w:id="42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82"/>
        <w:spacing w:line="560" w:lineRule="exact"/>
        <w:ind w:firstLine="482"/>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第二部分 合同一般条款</w:t>
      </w:r>
    </w:p>
    <w:p>
      <w:pPr>
        <w:spacing w:line="560" w:lineRule="exact"/>
        <w:ind w:firstLine="482" w:firstLineChars="200"/>
        <w:outlineLvl w:val="0"/>
        <w:rPr>
          <w:rFonts w:ascii="宋体" w:hAnsi="宋体" w:cs="宋体"/>
          <w:b/>
          <w:sz w:val="24"/>
        </w:rPr>
      </w:pPr>
      <w:bookmarkStart w:id="423" w:name="_Toc279701240"/>
      <w:bookmarkStart w:id="424" w:name="_Ref467379101"/>
      <w:bookmarkStart w:id="425" w:name="_Ref467379094"/>
      <w:bookmarkStart w:id="426" w:name="_Ref467378404"/>
      <w:bookmarkStart w:id="427" w:name="_Ref467379225"/>
      <w:bookmarkStart w:id="428" w:name="_Ref467379214"/>
      <w:bookmarkStart w:id="429" w:name="_Toc487900349"/>
      <w:bookmarkStart w:id="430" w:name="_Ref467379109"/>
      <w:bookmarkStart w:id="431" w:name="_Toc16917"/>
      <w:bookmarkStart w:id="432" w:name="_Toc19614"/>
      <w:bookmarkStart w:id="433" w:name="_Toc28763"/>
      <w:bookmarkStart w:id="434" w:name="_Ref467379195"/>
      <w:bookmarkStart w:id="435" w:name="_Ref467379205"/>
      <w:bookmarkStart w:id="436" w:name="_Ref467378499"/>
      <w:bookmarkStart w:id="437" w:name="_Toc259093669"/>
      <w:bookmarkStart w:id="438" w:name="_Ref467378463"/>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32504"/>
      <w:bookmarkStart w:id="443" w:name="_Toc279701241"/>
      <w:bookmarkStart w:id="444" w:name="_Toc487900350"/>
      <w:bookmarkStart w:id="445" w:name="_Toc27635"/>
      <w:bookmarkStart w:id="446" w:name="_Toc259093670"/>
      <w:bookmarkStart w:id="447" w:name="_Toc13336"/>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279701242"/>
      <w:bookmarkStart w:id="449" w:name="_Toc487900351"/>
      <w:bookmarkStart w:id="450" w:name="_Toc31634"/>
      <w:bookmarkStart w:id="451" w:name="_Toc9829"/>
      <w:bookmarkStart w:id="452" w:name="_Toc259093671"/>
      <w:bookmarkStart w:id="453" w:name="_Toc27853"/>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4194"/>
      <w:bookmarkStart w:id="455" w:name="_Toc11932"/>
      <w:bookmarkStart w:id="456" w:name="_Toc29149"/>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Ref467378541"/>
      <w:bookmarkStart w:id="458" w:name="_Toc487900354"/>
      <w:bookmarkStart w:id="459" w:name="_Ref467379527"/>
      <w:bookmarkStart w:id="460" w:name="_Ref467379542"/>
      <w:bookmarkStart w:id="461" w:name="_Ref467378591"/>
      <w:bookmarkStart w:id="462" w:name="_Toc279701245"/>
      <w:bookmarkStart w:id="463" w:name="_Ref467379536"/>
      <w:bookmarkStart w:id="464" w:name="_Toc259093674"/>
      <w:bookmarkStart w:id="465" w:name="_Toc26182"/>
      <w:bookmarkStart w:id="466" w:name="_Toc19074"/>
      <w:bookmarkStart w:id="467" w:name="_Toc3027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487900357"/>
      <w:bookmarkStart w:id="471" w:name="_Toc279701247"/>
      <w:bookmarkStart w:id="472" w:name="_Ref467379793"/>
      <w:bookmarkStart w:id="473" w:name="_Ref467379807"/>
      <w:bookmarkStart w:id="474"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Toc259093677"/>
      <w:bookmarkStart w:id="477" w:name="_Toc487900358"/>
      <w:bookmarkStart w:id="478" w:name="_Ref467379852"/>
      <w:bookmarkStart w:id="479" w:name="_Ref467379923"/>
      <w:bookmarkStart w:id="480" w:name="_Ref467379863"/>
      <w:bookmarkStart w:id="481" w:name="_Toc279701248"/>
      <w:bookmarkStart w:id="482" w:name="_Toc3225"/>
      <w:bookmarkStart w:id="483" w:name="_Toc774"/>
      <w:bookmarkStart w:id="484" w:name="_Toc16110"/>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279701252"/>
      <w:bookmarkStart w:id="488" w:name="_Toc487900362"/>
      <w:bookmarkStart w:id="489" w:name="_Toc259093681"/>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Toc487900364"/>
      <w:bookmarkStart w:id="493" w:name="_Ref467378121"/>
      <w:bookmarkStart w:id="494" w:name="_Toc279701254"/>
      <w:bookmarkStart w:id="495" w:name="_Toc259093683"/>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487900369"/>
      <w:bookmarkStart w:id="498" w:name="_Toc279701259"/>
    </w:p>
    <w:p>
      <w:pPr>
        <w:spacing w:line="560" w:lineRule="exact"/>
        <w:ind w:firstLine="482" w:firstLineChars="200"/>
        <w:outlineLvl w:val="0"/>
        <w:rPr>
          <w:rFonts w:ascii="宋体" w:hAnsi="宋体" w:cs="宋体"/>
          <w:b/>
          <w:sz w:val="24"/>
        </w:rPr>
      </w:pPr>
      <w:bookmarkStart w:id="499" w:name="_Toc10366"/>
      <w:bookmarkStart w:id="500" w:name="_Toc22955"/>
      <w:bookmarkStart w:id="501" w:name="_Toc15237"/>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6508"/>
      <w:bookmarkStart w:id="503" w:name="_Toc13566"/>
      <w:bookmarkStart w:id="504" w:name="_Toc14066"/>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30676"/>
      <w:bookmarkStart w:id="506" w:name="_Toc259093684"/>
      <w:bookmarkStart w:id="507" w:name="_Toc6969"/>
      <w:bookmarkStart w:id="508" w:name="_Toc487900365"/>
      <w:bookmarkStart w:id="509" w:name="_Toc689"/>
      <w:bookmarkStart w:id="510" w:name="_Toc279701255"/>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487900368"/>
      <w:bookmarkStart w:id="512" w:name="_Toc8298"/>
      <w:bookmarkStart w:id="513" w:name="_Toc259093687"/>
      <w:bookmarkStart w:id="514" w:name="_Toc16959"/>
      <w:bookmarkStart w:id="515" w:name="_Toc279701258"/>
      <w:bookmarkStart w:id="516" w:name="_Toc7102"/>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29333"/>
      <w:bookmarkStart w:id="518" w:name="_Toc6134"/>
      <w:bookmarkStart w:id="519" w:name="_Toc15387"/>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1125"/>
      <w:bookmarkStart w:id="521" w:name="_Toc6596"/>
      <w:bookmarkStart w:id="522" w:name="_Toc14563"/>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279701261"/>
      <w:bookmarkStart w:id="524" w:name="_Toc487900371"/>
      <w:bookmarkStart w:id="525" w:name="_Toc259093690"/>
      <w:bookmarkStart w:id="526" w:name="_Toc19604"/>
      <w:bookmarkStart w:id="527" w:name="_Toc11284"/>
      <w:bookmarkStart w:id="528" w:name="_Toc25182"/>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3135"/>
      <w:bookmarkStart w:id="530" w:name="_Toc6698"/>
      <w:bookmarkStart w:id="531" w:name="_Toc487900372"/>
      <w:bookmarkStart w:id="532" w:name="_Toc279701262"/>
      <w:bookmarkStart w:id="533"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30599"/>
      <w:bookmarkStart w:id="537" w:name="_Toc4355"/>
      <w:bookmarkStart w:id="538" w:name="_Toc18540"/>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487900373"/>
      <w:bookmarkStart w:id="540" w:name="_Toc10330"/>
      <w:bookmarkStart w:id="541" w:name="_Toc12773"/>
      <w:bookmarkStart w:id="542" w:name="_Toc18567"/>
      <w:bookmarkStart w:id="543" w:name="_Toc279701263"/>
      <w:bookmarkStart w:id="544" w:name="_Toc259093692"/>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19890"/>
      <w:bookmarkStart w:id="546" w:name="_Toc14001"/>
      <w:bookmarkStart w:id="547" w:name="_Toc6885"/>
      <w:r>
        <w:rPr>
          <w:rFonts w:hint="eastAsia" w:ascii="宋体" w:hAnsi="宋体" w:cs="宋体"/>
          <w:b/>
          <w:sz w:val="24"/>
        </w:rPr>
        <w:t>2.20 合同份数</w:t>
      </w:r>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3"/>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3"/>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4"/>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4"/>
              <w:adjustRightInd w:val="0"/>
              <w:spacing w:line="360" w:lineRule="auto"/>
              <w:rPr>
                <w:rFonts w:hAnsi="宋体" w:cs="宋体"/>
                <w:bCs/>
                <w:sz w:val="24"/>
              </w:rPr>
            </w:pPr>
            <w:r>
              <w:rPr>
                <w:rFonts w:hint="eastAsia" w:hAnsi="宋体" w:cs="宋体"/>
                <w:bCs/>
                <w:sz w:val="24"/>
              </w:rPr>
              <w:t>正面：                                 反面：</w:t>
            </w:r>
          </w:p>
          <w:p>
            <w:pPr>
              <w:pStyle w:val="154"/>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3"/>
        <w:rPr>
          <w:lang w:val="en-US"/>
        </w:rPr>
      </w:pPr>
    </w:p>
    <w:p/>
    <w:p>
      <w:pPr>
        <w:pStyle w:val="3"/>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5"/>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131845147"/>
    <w:bookmarkStart w:id="557" w:name="_Toc164085800"/>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453A5"/>
    <w:multiLevelType w:val="singleLevel"/>
    <w:tmpl w:val="8A8453A5"/>
    <w:lvl w:ilvl="0" w:tentative="0">
      <w:start w:val="1"/>
      <w:numFmt w:val="decimal"/>
      <w:lvlText w:val="%1."/>
      <w:lvlJc w:val="left"/>
      <w:pPr>
        <w:tabs>
          <w:tab w:val="left" w:pos="312"/>
        </w:tabs>
      </w:pPr>
    </w:lvl>
  </w:abstractNum>
  <w:abstractNum w:abstractNumId="1">
    <w:nsid w:val="AB66924D"/>
    <w:multiLevelType w:val="singleLevel"/>
    <w:tmpl w:val="AB66924D"/>
    <w:lvl w:ilvl="0" w:tentative="0">
      <w:start w:val="2"/>
      <w:numFmt w:val="decimal"/>
      <w:suff w:val="nothing"/>
      <w:lvlText w:val="%1、"/>
      <w:lvlJc w:val="left"/>
    </w:lvl>
  </w:abstractNum>
  <w:abstractNum w:abstractNumId="2">
    <w:nsid w:val="BF68CB9E"/>
    <w:multiLevelType w:val="singleLevel"/>
    <w:tmpl w:val="BF68CB9E"/>
    <w:lvl w:ilvl="0" w:tentative="0">
      <w:start w:val="1"/>
      <w:numFmt w:val="decimal"/>
      <w:suff w:val="nothing"/>
      <w:lvlText w:val="%1、"/>
      <w:lvlJc w:val="left"/>
    </w:lvl>
  </w:abstractNum>
  <w:abstractNum w:abstractNumId="3">
    <w:nsid w:val="060CEDA7"/>
    <w:multiLevelType w:val="singleLevel"/>
    <w:tmpl w:val="060CEDA7"/>
    <w:lvl w:ilvl="0" w:tentative="0">
      <w:start w:val="1"/>
      <w:numFmt w:val="decimalEnclosedCircleChinese"/>
      <w:lvlText w:val="%1."/>
      <w:lvlJc w:val="left"/>
      <w:pPr>
        <w:tabs>
          <w:tab w:val="left" w:pos="312"/>
        </w:tabs>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YzlkOTVhZjAxZjMzYjlkNzk0YmUzZGNhZGNkZDYifQ=="/>
    <w:docVar w:name="KSO_WPS_MARK_KEY" w:val="b418531f-c9ec-46ec-aee4-36d226ae3e6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F1D44"/>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A31AF"/>
    <w:rsid w:val="048F763B"/>
    <w:rsid w:val="049F330E"/>
    <w:rsid w:val="04AA775C"/>
    <w:rsid w:val="04AF1889"/>
    <w:rsid w:val="04D420D8"/>
    <w:rsid w:val="04F66F48"/>
    <w:rsid w:val="05251E14"/>
    <w:rsid w:val="05A16594"/>
    <w:rsid w:val="05A7762D"/>
    <w:rsid w:val="060E5941"/>
    <w:rsid w:val="06110FAF"/>
    <w:rsid w:val="06442AB2"/>
    <w:rsid w:val="06493CA7"/>
    <w:rsid w:val="065A6178"/>
    <w:rsid w:val="066F1CF3"/>
    <w:rsid w:val="06930BB8"/>
    <w:rsid w:val="07245D42"/>
    <w:rsid w:val="07264C62"/>
    <w:rsid w:val="0779354C"/>
    <w:rsid w:val="08061376"/>
    <w:rsid w:val="08276B81"/>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91169"/>
    <w:rsid w:val="0B7F3F11"/>
    <w:rsid w:val="0B884417"/>
    <w:rsid w:val="0BF6188C"/>
    <w:rsid w:val="0BF73C91"/>
    <w:rsid w:val="0C170175"/>
    <w:rsid w:val="0C571A41"/>
    <w:rsid w:val="0C5C1171"/>
    <w:rsid w:val="0C5E1CBC"/>
    <w:rsid w:val="0C615B50"/>
    <w:rsid w:val="0C696D47"/>
    <w:rsid w:val="0C8445DA"/>
    <w:rsid w:val="0C87121B"/>
    <w:rsid w:val="0CC007F7"/>
    <w:rsid w:val="0CC617AC"/>
    <w:rsid w:val="0CE618DF"/>
    <w:rsid w:val="0CFE707A"/>
    <w:rsid w:val="0D063BDA"/>
    <w:rsid w:val="0D077EC6"/>
    <w:rsid w:val="0D08375F"/>
    <w:rsid w:val="0D184CFB"/>
    <w:rsid w:val="0D257C50"/>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05E88"/>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DF5643"/>
    <w:rsid w:val="18244F26"/>
    <w:rsid w:val="1830729E"/>
    <w:rsid w:val="1870062C"/>
    <w:rsid w:val="18817102"/>
    <w:rsid w:val="18830A15"/>
    <w:rsid w:val="18852B28"/>
    <w:rsid w:val="188B5321"/>
    <w:rsid w:val="18F23280"/>
    <w:rsid w:val="19932372"/>
    <w:rsid w:val="19A20DD5"/>
    <w:rsid w:val="19AE03F1"/>
    <w:rsid w:val="19CF3760"/>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0D321D"/>
    <w:rsid w:val="1C1B3B4A"/>
    <w:rsid w:val="1C88086E"/>
    <w:rsid w:val="1CB51F86"/>
    <w:rsid w:val="1CE517E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EC90915"/>
    <w:rsid w:val="1F0A0FF3"/>
    <w:rsid w:val="1F5771FF"/>
    <w:rsid w:val="1FD52574"/>
    <w:rsid w:val="1FE868A9"/>
    <w:rsid w:val="20034907"/>
    <w:rsid w:val="20173E4B"/>
    <w:rsid w:val="204E48BC"/>
    <w:rsid w:val="208921B3"/>
    <w:rsid w:val="20973DEB"/>
    <w:rsid w:val="20B26522"/>
    <w:rsid w:val="20B44310"/>
    <w:rsid w:val="20EA609F"/>
    <w:rsid w:val="211116EB"/>
    <w:rsid w:val="216133FC"/>
    <w:rsid w:val="21D05D93"/>
    <w:rsid w:val="21D56769"/>
    <w:rsid w:val="21E52EF3"/>
    <w:rsid w:val="21FB5D7B"/>
    <w:rsid w:val="22015E94"/>
    <w:rsid w:val="220B1C3D"/>
    <w:rsid w:val="221D1D20"/>
    <w:rsid w:val="22334A87"/>
    <w:rsid w:val="22BE6801"/>
    <w:rsid w:val="23017969"/>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B14B8"/>
    <w:rsid w:val="27EC60E8"/>
    <w:rsid w:val="28333E1D"/>
    <w:rsid w:val="28454BD6"/>
    <w:rsid w:val="28455253"/>
    <w:rsid w:val="28551971"/>
    <w:rsid w:val="285B1C53"/>
    <w:rsid w:val="28692E17"/>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A7085A"/>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2C5E0A"/>
    <w:rsid w:val="32517576"/>
    <w:rsid w:val="32BE5C2C"/>
    <w:rsid w:val="32FB6478"/>
    <w:rsid w:val="33263B3F"/>
    <w:rsid w:val="33312970"/>
    <w:rsid w:val="336963EB"/>
    <w:rsid w:val="33816EEB"/>
    <w:rsid w:val="33EB55CD"/>
    <w:rsid w:val="33EC4C02"/>
    <w:rsid w:val="340D2360"/>
    <w:rsid w:val="3410665D"/>
    <w:rsid w:val="34211214"/>
    <w:rsid w:val="342E63AB"/>
    <w:rsid w:val="34521866"/>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845C3"/>
    <w:rsid w:val="3C6C525A"/>
    <w:rsid w:val="3CCE23CB"/>
    <w:rsid w:val="3CD17D17"/>
    <w:rsid w:val="3D3C7F39"/>
    <w:rsid w:val="3D440F09"/>
    <w:rsid w:val="3D4504A0"/>
    <w:rsid w:val="3D8734BB"/>
    <w:rsid w:val="3D9A11D4"/>
    <w:rsid w:val="3DA16D89"/>
    <w:rsid w:val="3DA364BE"/>
    <w:rsid w:val="3DBD505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82E47"/>
    <w:rsid w:val="3F6363FE"/>
    <w:rsid w:val="3F756B8F"/>
    <w:rsid w:val="3F95482B"/>
    <w:rsid w:val="3FEE1973"/>
    <w:rsid w:val="4019356B"/>
    <w:rsid w:val="40592157"/>
    <w:rsid w:val="406E1CAE"/>
    <w:rsid w:val="40A0133A"/>
    <w:rsid w:val="40C31A53"/>
    <w:rsid w:val="40FF545D"/>
    <w:rsid w:val="410067C8"/>
    <w:rsid w:val="41173D7E"/>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BA6D46"/>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1A53A8"/>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30B5A"/>
    <w:rsid w:val="518832C8"/>
    <w:rsid w:val="519D3C50"/>
    <w:rsid w:val="51A0432A"/>
    <w:rsid w:val="51A86090"/>
    <w:rsid w:val="51B7396D"/>
    <w:rsid w:val="51B843CD"/>
    <w:rsid w:val="522E4CC3"/>
    <w:rsid w:val="5244713B"/>
    <w:rsid w:val="52615633"/>
    <w:rsid w:val="526F4DE4"/>
    <w:rsid w:val="52977FD4"/>
    <w:rsid w:val="52A25790"/>
    <w:rsid w:val="52A96B6F"/>
    <w:rsid w:val="52B45975"/>
    <w:rsid w:val="52D94AA4"/>
    <w:rsid w:val="52EA3A62"/>
    <w:rsid w:val="52F50BB8"/>
    <w:rsid w:val="53097272"/>
    <w:rsid w:val="532A7D13"/>
    <w:rsid w:val="53544462"/>
    <w:rsid w:val="5397158E"/>
    <w:rsid w:val="54013861"/>
    <w:rsid w:val="54487265"/>
    <w:rsid w:val="544D6070"/>
    <w:rsid w:val="54605E1E"/>
    <w:rsid w:val="54A60DCD"/>
    <w:rsid w:val="54B3506A"/>
    <w:rsid w:val="54CA0D16"/>
    <w:rsid w:val="54DD4057"/>
    <w:rsid w:val="54E0257B"/>
    <w:rsid w:val="54E7490F"/>
    <w:rsid w:val="550764A4"/>
    <w:rsid w:val="550B2BF6"/>
    <w:rsid w:val="55214EB5"/>
    <w:rsid w:val="55364EFD"/>
    <w:rsid w:val="553A51B4"/>
    <w:rsid w:val="555D4828"/>
    <w:rsid w:val="557A4C8B"/>
    <w:rsid w:val="558931E1"/>
    <w:rsid w:val="55923347"/>
    <w:rsid w:val="55925180"/>
    <w:rsid w:val="55983B1B"/>
    <w:rsid w:val="55A117B3"/>
    <w:rsid w:val="55A8376B"/>
    <w:rsid w:val="55DC29B6"/>
    <w:rsid w:val="55DD4241"/>
    <w:rsid w:val="566B6D1E"/>
    <w:rsid w:val="57032A2C"/>
    <w:rsid w:val="570F5219"/>
    <w:rsid w:val="574F5B6F"/>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938B6"/>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30D53"/>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132E86"/>
    <w:rsid w:val="64240056"/>
    <w:rsid w:val="64304FDB"/>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95745A"/>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160A7F"/>
    <w:rsid w:val="6B24787C"/>
    <w:rsid w:val="6B573233"/>
    <w:rsid w:val="6B5B6274"/>
    <w:rsid w:val="6B935D53"/>
    <w:rsid w:val="6C1308F5"/>
    <w:rsid w:val="6C196F71"/>
    <w:rsid w:val="6C226FCB"/>
    <w:rsid w:val="6C31226F"/>
    <w:rsid w:val="6C552F0B"/>
    <w:rsid w:val="6C8C67B7"/>
    <w:rsid w:val="6C9D744C"/>
    <w:rsid w:val="6CA44BF6"/>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E41AC"/>
    <w:rsid w:val="707723D0"/>
    <w:rsid w:val="70F5661B"/>
    <w:rsid w:val="71360107"/>
    <w:rsid w:val="713B688E"/>
    <w:rsid w:val="71CB1447"/>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152223"/>
    <w:rsid w:val="77340A39"/>
    <w:rsid w:val="77351FD0"/>
    <w:rsid w:val="77472422"/>
    <w:rsid w:val="777F31F2"/>
    <w:rsid w:val="77D1700D"/>
    <w:rsid w:val="77EC04CC"/>
    <w:rsid w:val="782F59C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BB0640"/>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7"/>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4"/>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9"/>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0"/>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6"/>
    <w:autoRedefine/>
    <w:qFormat/>
    <w:uiPriority w:val="0"/>
    <w:pPr>
      <w:ind w:left="100" w:leftChars="2500"/>
    </w:pPr>
    <w:rPr>
      <w:rFonts w:ascii="宋体"/>
      <w:sz w:val="24"/>
      <w:szCs w:val="21"/>
      <w:lang w:val="zh-CN"/>
    </w:rPr>
  </w:style>
  <w:style w:type="paragraph" w:styleId="38">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93"/>
    <w:autoRedefine/>
    <w:qFormat/>
    <w:uiPriority w:val="0"/>
    <w:rPr>
      <w:sz w:val="18"/>
      <w:szCs w:val="18"/>
    </w:rPr>
  </w:style>
  <w:style w:type="paragraph" w:styleId="41">
    <w:name w:val="footer"/>
    <w:basedOn w:val="1"/>
    <w:link w:val="386"/>
    <w:autoRedefine/>
    <w:qFormat/>
    <w:uiPriority w:val="99"/>
    <w:pPr>
      <w:tabs>
        <w:tab w:val="center" w:pos="4153"/>
        <w:tab w:val="right" w:pos="8306"/>
      </w:tabs>
      <w:snapToGrid w:val="0"/>
      <w:jc w:val="left"/>
    </w:pPr>
    <w:rPr>
      <w:sz w:val="18"/>
      <w:szCs w:val="18"/>
    </w:rPr>
  </w:style>
  <w:style w:type="paragraph" w:styleId="42">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2"/>
    <w:autoRedefine/>
    <w:qFormat/>
    <w:uiPriority w:val="0"/>
    <w:rPr>
      <w:b/>
      <w:bCs/>
    </w:rPr>
  </w:style>
  <w:style w:type="paragraph" w:styleId="61">
    <w:name w:val="Body Text First Indent 2"/>
    <w:basedOn w:val="26"/>
    <w:link w:val="126"/>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character" w:customStyle="1" w:styleId="80">
    <w:name w:val="标题 4 Char"/>
    <w:autoRedefine/>
    <w:qFormat/>
    <w:uiPriority w:val="0"/>
    <w:rPr>
      <w:rFonts w:ascii="Arial" w:hAnsi="Arial" w:eastAsia="黑体"/>
      <w:b/>
      <w:kern w:val="2"/>
      <w:sz w:val="28"/>
    </w:rPr>
  </w:style>
  <w:style w:type="paragraph" w:customStyle="1" w:styleId="81">
    <w:name w:val="正文文本首行缩进 2"/>
    <w:basedOn w:val="82"/>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81"/>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3"/>
    <w:next w:val="84"/>
    <w:autoRedefine/>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autoRedefine/>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character" w:customStyle="1" w:styleId="85">
    <w:name w:val="标题 1 字符"/>
    <w:autoRedefine/>
    <w:qFormat/>
    <w:uiPriority w:val="9"/>
    <w:rPr>
      <w:rFonts w:ascii="Arial" w:hAnsi="Arial" w:eastAsia="黑体" w:cs="Arial"/>
      <w:b/>
      <w:bCs/>
      <w:snapToGrid w:val="0"/>
      <w:kern w:val="44"/>
      <w:sz w:val="44"/>
      <w:szCs w:val="44"/>
    </w:rPr>
  </w:style>
  <w:style w:type="character" w:customStyle="1" w:styleId="86">
    <w:name w:val="标题 1 Char"/>
    <w:link w:val="2"/>
    <w:autoRedefine/>
    <w:qFormat/>
    <w:uiPriority w:val="9"/>
    <w:rPr>
      <w:b/>
      <w:bCs/>
      <w:kern w:val="44"/>
      <w:sz w:val="44"/>
      <w:szCs w:val="44"/>
    </w:rPr>
  </w:style>
  <w:style w:type="character" w:customStyle="1" w:styleId="87">
    <w:name w:val="标题 2 Char"/>
    <w:autoRedefine/>
    <w:qFormat/>
    <w:uiPriority w:val="0"/>
    <w:rPr>
      <w:rFonts w:ascii="Arial" w:hAnsi="Arial" w:eastAsia="黑体"/>
      <w:b/>
      <w:kern w:val="2"/>
      <w:sz w:val="32"/>
      <w:lang w:val="en-US" w:eastAsia="zh-CN"/>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0"/>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61"/>
    <w:autoRedefine/>
    <w:qFormat/>
    <w:uiPriority w:val="0"/>
    <w:rPr>
      <w:rFonts w:ascii="宋体" w:hAnsi="宋体"/>
      <w:kern w:val="2"/>
      <w:sz w:val="21"/>
      <w:szCs w:val="24"/>
    </w:rPr>
  </w:style>
  <w:style w:type="character" w:customStyle="1" w:styleId="127">
    <w:name w:val="font11"/>
    <w:basedOn w:val="69"/>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69"/>
    <w:autoRedefine/>
    <w:qFormat/>
    <w:uiPriority w:val="0"/>
    <w:rPr>
      <w:rFonts w:ascii="Arial" w:hAnsi="Arial" w:eastAsia="黑体" w:cs="Arial"/>
      <w:snapToGrid w:val="0"/>
      <w:kern w:val="0"/>
      <w:szCs w:val="21"/>
    </w:rPr>
  </w:style>
  <w:style w:type="character" w:customStyle="1" w:styleId="130">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Char"/>
    <w:link w:val="48"/>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basedOn w:val="69"/>
    <w:autoRedefine/>
    <w:qFormat/>
    <w:uiPriority w:val="0"/>
    <w:rPr>
      <w:rFonts w:hint="eastAsia" w:ascii="仿宋_GB2312" w:eastAsia="仿宋_GB2312" w:cs="仿宋_GB2312"/>
      <w:color w:val="000000"/>
      <w:sz w:val="22"/>
      <w:szCs w:val="22"/>
      <w:u w:val="none"/>
    </w:rPr>
  </w:style>
  <w:style w:type="character" w:customStyle="1" w:styleId="152">
    <w:name w:val="标题 6 Char"/>
    <w:link w:val="7"/>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37"/>
    <w:autoRedefine/>
    <w:qFormat/>
    <w:uiPriority w:val="0"/>
    <w:rPr>
      <w:rFonts w:ascii="宋体"/>
      <w:kern w:val="2"/>
      <w:sz w:val="24"/>
      <w:szCs w:val="21"/>
      <w:lang w:val="zh-CN"/>
    </w:rPr>
  </w:style>
  <w:style w:type="character" w:customStyle="1" w:styleId="187">
    <w:name w:val="标题 9 Char"/>
    <w:link w:val="10"/>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0"/>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Char"/>
    <w:link w:val="40"/>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basedOn w:val="69"/>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4"/>
    <w:autoRedefine/>
    <w:qFormat/>
    <w:uiPriority w:val="0"/>
    <w:rPr>
      <w:rFonts w:ascii="仿宋_GB2312" w:hAnsi="仿宋" w:eastAsia="仿宋_GB2312" w:cs="仿宋_GB2312"/>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26"/>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basedOn w:val="69"/>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4"/>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0"/>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basedOn w:val="69"/>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2"/>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9"/>
    <w:next w:val="239"/>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9"/>
    <w:next w:val="239"/>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0"/>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9"/>
    <w:autoRedefine/>
    <w:qFormat/>
    <w:uiPriority w:val="0"/>
    <w:rPr>
      <w:kern w:val="2"/>
      <w:sz w:val="21"/>
      <w:szCs w:val="24"/>
      <w:lang w:val="zh-CN"/>
    </w:rPr>
  </w:style>
  <w:style w:type="character" w:customStyle="1" w:styleId="933">
    <w:name w:val="无间隔 Char"/>
    <w:link w:val="485"/>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basedOn w:val="69"/>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2"/>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basedOn w:val="69"/>
    <w:autoRedefine/>
    <w:qFormat/>
    <w:uiPriority w:val="0"/>
    <w:rPr>
      <w:rFonts w:hint="eastAsia" w:ascii="宋体" w:hAnsi="宋体" w:eastAsia="宋体" w:cs="宋体"/>
      <w:color w:val="000000"/>
      <w:sz w:val="22"/>
      <w:szCs w:val="22"/>
      <w:u w:val="none"/>
    </w:rPr>
  </w:style>
  <w:style w:type="character" w:customStyle="1" w:styleId="963">
    <w:name w:val="font91"/>
    <w:basedOn w:val="69"/>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autoRedefine/>
    <w:qFormat/>
    <w:uiPriority w:val="0"/>
    <w:pPr>
      <w:spacing w:after="0" w:line="240" w:lineRule="auto"/>
      <w:jc w:val="both"/>
    </w:pPr>
    <w:rPr>
      <w:rFonts w:ascii="Times New Roman" w:hAnsi="Times New Roman" w:eastAsia="宋体" w:cs="Times New Roman"/>
      <w:kern w:val="2"/>
      <w:sz w:val="21"/>
      <w:szCs w:val="21"/>
      <w:lang w:val="en-US" w:eastAsia="zh-CN" w:bidi="ar-SA"/>
    </w:rPr>
  </w:style>
  <w:style w:type="character" w:customStyle="1" w:styleId="966">
    <w:name w:val="font101"/>
    <w:basedOn w:val="69"/>
    <w:autoRedefine/>
    <w:qFormat/>
    <w:uiPriority w:val="0"/>
    <w:rPr>
      <w:rFonts w:hint="eastAsia" w:ascii="微软雅黑" w:hAnsi="微软雅黑" w:eastAsia="微软雅黑" w:cs="微软雅黑"/>
      <w:color w:val="000000"/>
      <w:sz w:val="18"/>
      <w:szCs w:val="18"/>
      <w:u w:val="none"/>
    </w:rPr>
  </w:style>
  <w:style w:type="character" w:customStyle="1" w:styleId="967">
    <w:name w:val="font112"/>
    <w:basedOn w:val="69"/>
    <w:autoRedefine/>
    <w:qFormat/>
    <w:uiPriority w:val="0"/>
    <w:rPr>
      <w:rFonts w:hint="eastAsia" w:ascii="微软雅黑" w:hAnsi="微软雅黑" w:eastAsia="微软雅黑" w:cs="微软雅黑"/>
      <w:b/>
      <w:bCs/>
      <w:color w:val="000000"/>
      <w:sz w:val="40"/>
      <w:szCs w:val="40"/>
      <w:u w:val="none"/>
    </w:rPr>
  </w:style>
  <w:style w:type="character" w:customStyle="1" w:styleId="968">
    <w:name w:val="font121"/>
    <w:basedOn w:val="69"/>
    <w:qFormat/>
    <w:uiPriority w:val="0"/>
    <w:rPr>
      <w:rFonts w:hint="eastAsia" w:ascii="宋体" w:hAnsi="宋体" w:eastAsia="宋体" w:cs="宋体"/>
      <w:color w:val="000000"/>
      <w:sz w:val="18"/>
      <w:szCs w:val="18"/>
      <w:u w:val="none"/>
    </w:rPr>
  </w:style>
  <w:style w:type="paragraph" w:customStyle="1" w:styleId="969">
    <w:name w:val="招标正文"/>
    <w:basedOn w:val="1"/>
    <w:autoRedefine/>
    <w:qFormat/>
    <w:uiPriority w:val="0"/>
    <w:pPr>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jpe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69408</Words>
  <Characters>76451</Characters>
  <Lines>279</Lines>
  <Paragraphs>78</Paragraphs>
  <TotalTime>2</TotalTime>
  <ScaleCrop>false</ScaleCrop>
  <LinksUpToDate>false</LinksUpToDate>
  <CharactersWithSpaces>82650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吃貨總比痴貨好＊</cp:lastModifiedBy>
  <cp:lastPrinted>2024-05-06T08:15:00Z</cp:lastPrinted>
  <dcterms:modified xsi:type="dcterms:W3CDTF">2024-05-07T04:17:39Z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EA775B090D3A49BFB5585E3E3A94246F_13</vt:lpwstr>
  </property>
</Properties>
</file>