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仿宋" w:cs="宋体"/>
          <w:color w:val="0000FF"/>
          <w:sz w:val="48"/>
          <w:szCs w:val="48"/>
          <w:lang w:eastAsia="zh-CN"/>
        </w:rPr>
      </w:pPr>
      <w:r>
        <w:rPr>
          <w:rFonts w:hint="eastAsia" w:ascii="仿宋" w:hAnsi="仿宋" w:eastAsia="仿宋" w:cs="仿宋"/>
          <w:b/>
          <w:bCs/>
          <w:sz w:val="32"/>
          <w:szCs w:val="32"/>
          <w:lang w:eastAsia="zh-CN"/>
        </w:rPr>
        <w:t>杭州西站枢纽安保服务</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编号:（HRXZZFCG-2023-00</w:t>
      </w:r>
      <w:r>
        <w:rPr>
          <w:rFonts w:hint="eastAsia" w:ascii="宋体" w:hAnsi="宋体" w:cs="宋体"/>
          <w:sz w:val="30"/>
          <w:szCs w:val="30"/>
          <w:lang w:val="en-US" w:eastAsia="zh-CN"/>
        </w:rPr>
        <w:t>6</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采购人：杭州西站枢纽管理委员会</w:t>
      </w: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采购代理机构：杭州华瑞新洲工程造价咨询有限公司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 年</w:t>
      </w:r>
      <w:r>
        <w:rPr>
          <w:rFonts w:hint="eastAsia" w:ascii="宋体" w:hAnsi="宋体" w:cs="宋体"/>
          <w:bCs/>
          <w:sz w:val="32"/>
          <w:szCs w:val="32"/>
          <w:lang w:val="en-US" w:eastAsia="zh-CN"/>
        </w:rPr>
        <w:t>五</w:t>
      </w:r>
      <w:r>
        <w:rPr>
          <w:rFonts w:hint="eastAsia" w:ascii="宋体" w:hAnsi="宋体" w:cs="宋体"/>
          <w:bCs/>
          <w:sz w:val="32"/>
          <w:szCs w:val="32"/>
        </w:rPr>
        <w:t xml:space="preserve"> 月</w:t>
      </w:r>
      <w:r>
        <w:rPr>
          <w:rFonts w:hint="eastAsia" w:ascii="宋体" w:hAnsi="宋体" w:cs="宋体"/>
          <w:bCs/>
          <w:sz w:val="32"/>
          <w:szCs w:val="32"/>
          <w:lang w:val="en-US" w:eastAsia="zh-CN"/>
        </w:rPr>
        <w:t>九</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lang w:eastAsia="zh-CN"/>
        </w:rPr>
        <w:t>杭州西站枢纽安保服务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hint="eastAsia" w:asciiTheme="minorEastAsia" w:hAnsiTheme="minorEastAsia" w:eastAsiaTheme="minorEastAsia"/>
          <w:sz w:val="24"/>
        </w:rPr>
        <w:t>（HRXZZFCG-2023-00</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p>
    <w:p>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Theme="minorEastAsia" w:hAnsiTheme="minorEastAsia" w:eastAsiaTheme="minorEastAsia"/>
          <w:sz w:val="24"/>
          <w:lang w:eastAsia="zh-CN"/>
        </w:rPr>
        <w:t>杭州西站枢纽安保服务</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eastAsia="zh-CN"/>
        </w:rPr>
        <w:t>19200000</w:t>
      </w:r>
      <w:r>
        <w:rPr>
          <w:rFonts w:hint="eastAsia" w:ascii="宋体" w:hAnsi="宋体" w:cs="宋体"/>
          <w:sz w:val="24"/>
        </w:rPr>
        <w:t>元</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val="en-US" w:eastAsia="zh-CN"/>
        </w:rPr>
        <w:t>19200000</w:t>
      </w:r>
      <w:r>
        <w:rPr>
          <w:rFonts w:hint="eastAsia" w:ascii="宋体" w:hAnsi="宋体" w:cs="宋体"/>
          <w:sz w:val="24"/>
        </w:rPr>
        <w:t>元</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lang w:eastAsia="zh-CN"/>
        </w:rPr>
        <w:t>杭州西站枢纽安保服务</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spacing w:before="0" w:line="600" w:lineRule="exact"/>
        <w:ind w:firstLine="482"/>
        <w:outlineLvl w:val="2"/>
        <w:rPr>
          <w:rFonts w:ascii="宋体" w:hAnsi="宋体" w:cs="宋体"/>
        </w:rPr>
      </w:pPr>
      <w:r>
        <w:rPr>
          <w:rFonts w:hint="eastAsia" w:ascii="宋体" w:hAnsi="宋体" w:cs="宋体"/>
          <w:b/>
        </w:rPr>
        <w:t>合同履约期限：</w:t>
      </w:r>
      <w:r>
        <w:rPr>
          <w:rFonts w:hint="eastAsia" w:ascii="宋体" w:hAnsi="宋体" w:cs="宋体"/>
          <w:b/>
          <w:szCs w:val="24"/>
          <w:u w:val="single"/>
          <w:lang w:val="en-US" w:eastAsia="zh-CN"/>
        </w:rPr>
        <w:t>壹</w:t>
      </w:r>
      <w:r>
        <w:rPr>
          <w:rFonts w:hint="eastAsia" w:ascii="宋体" w:hAnsi="宋体" w:cs="宋体"/>
          <w:b/>
          <w:szCs w:val="24"/>
          <w:u w:val="single"/>
        </w:rPr>
        <w:t>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宋体" w:cs="宋体"/>
              <w:color w:val="0000FF"/>
              <w:kern w:val="0"/>
              <w:sz w:val="24"/>
              <w:szCs w:val="24"/>
              <w:lang w:val="en-US" w:eastAsia="zh-CN" w:bidi="ar-SA"/>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30</w:t>
      </w:r>
      <w:r>
        <w:rPr>
          <w:rFonts w:hint="eastAsia" w:ascii="宋体" w:hAnsi="宋体" w:cs="宋体"/>
          <w:color w:val="FF0000"/>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3</w:t>
      </w:r>
      <w:r>
        <w:rPr>
          <w:rFonts w:hint="eastAsia" w:ascii="宋体" w:hAnsi="宋体" w:cs="宋体"/>
          <w:color w:val="FF0000"/>
          <w:sz w:val="24"/>
          <w:u w:val="single"/>
        </w:rPr>
        <w:t xml:space="preserve"> 年</w:t>
      </w:r>
      <w:r>
        <w:rPr>
          <w:rFonts w:hint="eastAsia" w:ascii="宋体" w:hAnsi="宋体" w:cs="宋体"/>
          <w:color w:val="FF0000"/>
          <w:sz w:val="24"/>
          <w:u w:val="single"/>
          <w:lang w:val="en-US" w:eastAsia="zh-CN"/>
        </w:rPr>
        <w:t>5</w:t>
      </w:r>
      <w:r>
        <w:rPr>
          <w:rFonts w:hint="eastAsia" w:ascii="宋体" w:hAnsi="宋体" w:cs="宋体"/>
          <w:color w:val="FF0000"/>
          <w:sz w:val="24"/>
          <w:u w:val="single"/>
        </w:rPr>
        <w:t xml:space="preserve"> 月 </w:t>
      </w:r>
      <w:r>
        <w:rPr>
          <w:rFonts w:hint="eastAsia" w:ascii="宋体" w:hAnsi="宋体" w:cs="宋体"/>
          <w:color w:val="FF0000"/>
          <w:sz w:val="24"/>
          <w:u w:val="single"/>
          <w:lang w:val="en-US" w:eastAsia="zh-CN"/>
        </w:rPr>
        <w:t>30</w:t>
      </w:r>
      <w:r>
        <w:rPr>
          <w:rFonts w:hint="eastAsia" w:ascii="宋体" w:hAnsi="宋体" w:cs="宋体"/>
          <w:color w:val="FF0000"/>
          <w:sz w:val="24"/>
          <w:u w:val="single"/>
        </w:rPr>
        <w:t xml:space="preserve">日 </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 xml:space="preserve"> 年</w:t>
      </w:r>
      <w:r>
        <w:rPr>
          <w:rFonts w:hint="eastAsia" w:ascii="宋体" w:hAnsi="宋体" w:cs="宋体"/>
          <w:color w:val="FF0000"/>
          <w:sz w:val="24"/>
          <w:u w:val="single"/>
          <w:lang w:val="en-US" w:eastAsia="zh-CN"/>
        </w:rPr>
        <w:t>5</w:t>
      </w:r>
      <w:r>
        <w:rPr>
          <w:rFonts w:hint="eastAsia" w:ascii="宋体" w:hAnsi="宋体" w:cs="宋体"/>
          <w:color w:val="FF0000"/>
          <w:sz w:val="24"/>
          <w:u w:val="single"/>
        </w:rPr>
        <w:t xml:space="preserve"> 月 </w:t>
      </w:r>
      <w:r>
        <w:rPr>
          <w:rFonts w:hint="eastAsia" w:ascii="宋体" w:hAnsi="宋体" w:cs="宋体"/>
          <w:color w:val="FF0000"/>
          <w:sz w:val="24"/>
          <w:u w:val="single"/>
          <w:lang w:val="en-US" w:eastAsia="zh-CN"/>
        </w:rPr>
        <w:t>30</w:t>
      </w:r>
      <w:r>
        <w:rPr>
          <w:rFonts w:hint="eastAsia" w:ascii="宋体" w:hAnsi="宋体" w:cs="宋体"/>
          <w:color w:val="FF0000"/>
          <w:sz w:val="24"/>
          <w:u w:val="single"/>
        </w:rPr>
        <w:t xml:space="preserve">日 </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600" w:lineRule="exact"/>
        <w:ind w:firstLine="480"/>
        <w:rPr>
          <w:rFonts w:ascii="宋体" w:hAnsi="宋体" w:cs="宋体"/>
          <w:sz w:val="24"/>
        </w:rPr>
      </w:pPr>
      <w:r>
        <w:rPr>
          <w:rFonts w:hint="eastAsia" w:ascii="宋体" w:hAnsi="宋体" w:cs="宋体"/>
          <w:sz w:val="24"/>
        </w:rPr>
        <w:t>名    称：杭州西站枢纽管理委员会</w:t>
      </w:r>
    </w:p>
    <w:p>
      <w:pPr>
        <w:spacing w:line="600" w:lineRule="exact"/>
        <w:ind w:firstLine="480"/>
        <w:rPr>
          <w:rFonts w:ascii="宋体" w:hAnsi="宋体" w:cs="宋体"/>
          <w:sz w:val="24"/>
        </w:rPr>
      </w:pPr>
      <w:r>
        <w:rPr>
          <w:rFonts w:hint="eastAsia" w:ascii="宋体" w:hAnsi="宋体" w:cs="宋体"/>
          <w:sz w:val="24"/>
        </w:rPr>
        <w:t xml:space="preserve">地    址：杭州市西站 </w:t>
      </w:r>
    </w:p>
    <w:p>
      <w:pPr>
        <w:spacing w:line="600" w:lineRule="exact"/>
        <w:ind w:firstLine="480"/>
        <w:rPr>
          <w:rFonts w:ascii="宋体" w:hAnsi="宋体" w:cs="宋体"/>
          <w:sz w:val="24"/>
        </w:rPr>
      </w:pPr>
      <w:r>
        <w:rPr>
          <w:rFonts w:hint="eastAsia" w:ascii="宋体" w:hAnsi="宋体" w:cs="宋体"/>
          <w:sz w:val="24"/>
        </w:rPr>
        <w:t xml:space="preserve">传    真： </w:t>
      </w:r>
    </w:p>
    <w:p>
      <w:pPr>
        <w:spacing w:line="600" w:lineRule="exact"/>
        <w:ind w:firstLine="480"/>
        <w:rPr>
          <w:rFonts w:hint="eastAsia" w:ascii="宋体" w:hAnsi="宋体" w:eastAsia="宋体" w:cs="宋体"/>
          <w:sz w:val="24"/>
          <w:lang w:eastAsia="zh-CN"/>
        </w:rPr>
      </w:pPr>
      <w:r>
        <w:rPr>
          <w:rFonts w:hint="eastAsia" w:ascii="宋体" w:hAnsi="宋体" w:cs="宋体"/>
          <w:sz w:val="24"/>
        </w:rPr>
        <w:t>项目联系人（询问）：张</w:t>
      </w:r>
      <w:r>
        <w:rPr>
          <w:rFonts w:hint="eastAsia" w:ascii="宋体" w:hAnsi="宋体" w:cs="宋体"/>
          <w:sz w:val="24"/>
          <w:lang w:eastAsia="zh-CN"/>
        </w:rPr>
        <w:t>工</w:t>
      </w:r>
    </w:p>
    <w:p>
      <w:pPr>
        <w:spacing w:line="600" w:lineRule="exact"/>
        <w:ind w:firstLine="480"/>
        <w:rPr>
          <w:rFonts w:ascii="宋体" w:hAnsi="宋体" w:cs="宋体"/>
          <w:sz w:val="24"/>
        </w:rPr>
      </w:pPr>
      <w:r>
        <w:rPr>
          <w:rFonts w:hint="eastAsia" w:ascii="宋体" w:hAnsi="宋体" w:cs="宋体"/>
          <w:sz w:val="24"/>
        </w:rPr>
        <w:t>项目联系方式（询问）：0571-88525523</w:t>
      </w:r>
    </w:p>
    <w:p>
      <w:pPr>
        <w:spacing w:line="600" w:lineRule="exact"/>
        <w:ind w:firstLine="480"/>
        <w:rPr>
          <w:rFonts w:hint="eastAsia" w:ascii="宋体" w:hAnsi="宋体" w:eastAsia="宋体" w:cs="宋体"/>
          <w:sz w:val="24"/>
          <w:lang w:val="en-US" w:eastAsia="zh-CN"/>
        </w:rPr>
      </w:pPr>
      <w:r>
        <w:rPr>
          <w:rFonts w:hint="eastAsia" w:ascii="宋体" w:hAnsi="宋体" w:cs="宋体"/>
          <w:sz w:val="24"/>
        </w:rPr>
        <w:t>质疑联系人： 汪</w:t>
      </w:r>
      <w:r>
        <w:rPr>
          <w:rFonts w:hint="eastAsia" w:ascii="宋体" w:hAnsi="宋体" w:cs="宋体"/>
          <w:sz w:val="24"/>
          <w:lang w:eastAsia="zh-CN"/>
        </w:rPr>
        <w:t>工</w:t>
      </w:r>
    </w:p>
    <w:p>
      <w:pPr>
        <w:spacing w:line="600" w:lineRule="exact"/>
        <w:ind w:firstLine="480"/>
        <w:rPr>
          <w:rFonts w:ascii="宋体" w:hAnsi="宋体" w:cs="宋体"/>
          <w:sz w:val="24"/>
        </w:rPr>
      </w:pPr>
      <w:r>
        <w:rPr>
          <w:rFonts w:hint="eastAsia" w:ascii="宋体" w:hAnsi="宋体" w:cs="宋体"/>
          <w:sz w:val="24"/>
        </w:rPr>
        <w:t>质疑联系方式：13735506657</w:t>
      </w:r>
    </w:p>
    <w:p>
      <w:pPr>
        <w:spacing w:line="600" w:lineRule="exact"/>
        <w:ind w:firstLine="480"/>
        <w:rPr>
          <w:rFonts w:ascii="宋体" w:hAnsi="宋体" w:cs="宋体"/>
          <w:sz w:val="24"/>
        </w:rPr>
      </w:pPr>
      <w:r>
        <w:rPr>
          <w:rFonts w:hint="eastAsia" w:ascii="宋体" w:hAnsi="宋体" w:cs="宋体"/>
          <w:sz w:val="24"/>
        </w:rPr>
        <w:t xml:space="preserve">2.采购代理机构信息            </w:t>
      </w:r>
    </w:p>
    <w:p>
      <w:pPr>
        <w:spacing w:line="600" w:lineRule="exact"/>
        <w:ind w:firstLine="480"/>
        <w:rPr>
          <w:rFonts w:ascii="宋体" w:hAnsi="宋体" w:cs="宋体"/>
          <w:sz w:val="24"/>
        </w:rPr>
      </w:pPr>
      <w:r>
        <w:rPr>
          <w:rFonts w:hint="eastAsia" w:ascii="宋体" w:hAnsi="宋体" w:cs="宋体"/>
          <w:sz w:val="24"/>
        </w:rPr>
        <w:t>名    称：杭州华瑞新洲工程造价咨询有限公司</w:t>
      </w:r>
    </w:p>
    <w:p>
      <w:pPr>
        <w:spacing w:line="600" w:lineRule="exact"/>
        <w:ind w:firstLine="480"/>
        <w:rPr>
          <w:rFonts w:ascii="宋体" w:hAnsi="宋体" w:cs="宋体"/>
          <w:sz w:val="24"/>
        </w:rPr>
      </w:pPr>
      <w:r>
        <w:rPr>
          <w:rFonts w:hint="eastAsia" w:ascii="宋体" w:hAnsi="宋体" w:cs="宋体"/>
          <w:sz w:val="24"/>
        </w:rPr>
        <w:t xml:space="preserve">地    址：杭州市临平区南苑街道玩月街IFC金融中心2幢1302室 </w:t>
      </w:r>
    </w:p>
    <w:p>
      <w:pPr>
        <w:spacing w:line="600" w:lineRule="exact"/>
        <w:ind w:firstLine="480" w:firstLineChars="200"/>
        <w:rPr>
          <w:rFonts w:ascii="宋体" w:hAnsi="宋体" w:cs="宋体"/>
          <w:sz w:val="24"/>
        </w:rPr>
      </w:pPr>
      <w:r>
        <w:rPr>
          <w:rFonts w:hint="eastAsia" w:ascii="宋体" w:hAnsi="宋体" w:cs="宋体"/>
          <w:sz w:val="24"/>
        </w:rPr>
        <w:t xml:space="preserve">传    真：          </w:t>
      </w:r>
    </w:p>
    <w:p>
      <w:pPr>
        <w:spacing w:line="600" w:lineRule="exact"/>
        <w:ind w:firstLine="480" w:firstLineChars="200"/>
        <w:rPr>
          <w:rFonts w:ascii="宋体" w:hAnsi="宋体" w:cs="宋体"/>
          <w:sz w:val="24"/>
        </w:rPr>
      </w:pPr>
      <w:r>
        <w:rPr>
          <w:rFonts w:hint="eastAsia" w:ascii="宋体" w:hAnsi="宋体" w:cs="宋体"/>
          <w:sz w:val="24"/>
        </w:rPr>
        <w:t xml:space="preserve">项目联系人（询问）：马火苗        </w:t>
      </w:r>
    </w:p>
    <w:p>
      <w:pPr>
        <w:spacing w:line="600" w:lineRule="exact"/>
        <w:ind w:firstLine="480" w:firstLineChars="200"/>
        <w:rPr>
          <w:rFonts w:ascii="宋体" w:hAnsi="宋体" w:cs="宋体"/>
          <w:sz w:val="24"/>
        </w:rPr>
      </w:pPr>
      <w:r>
        <w:rPr>
          <w:rFonts w:hint="eastAsia" w:ascii="宋体" w:hAnsi="宋体" w:cs="宋体"/>
          <w:sz w:val="24"/>
        </w:rPr>
        <w:t>项目联系方式（询问）：13757179876</w:t>
      </w:r>
    </w:p>
    <w:p>
      <w:pPr>
        <w:spacing w:line="6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陈俊</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质疑联系方式：0571-89181168</w:t>
      </w:r>
    </w:p>
    <w:p>
      <w:pPr>
        <w:numPr>
          <w:ilvl w:val="0"/>
          <w:numId w:val="1"/>
        </w:numPr>
        <w:spacing w:line="600" w:lineRule="exact"/>
        <w:ind w:firstLine="480" w:firstLineChars="200"/>
        <w:rPr>
          <w:rFonts w:ascii="宋体" w:hAnsi="宋体" w:cs="宋体"/>
          <w:sz w:val="24"/>
        </w:rPr>
      </w:pPr>
      <w:r>
        <w:rPr>
          <w:rFonts w:hint="eastAsia" w:ascii="宋体" w:hAnsi="宋体" w:cs="宋体"/>
          <w:sz w:val="24"/>
        </w:rPr>
        <w:t xml:space="preserve">同级政府采购监督管理部门            </w:t>
      </w:r>
    </w:p>
    <w:p>
      <w:pPr>
        <w:spacing w:line="600" w:lineRule="exact"/>
        <w:rPr>
          <w:rFonts w:ascii="宋体" w:hAnsi="宋体" w:cs="宋体"/>
          <w:sz w:val="24"/>
        </w:rPr>
      </w:pPr>
      <w:r>
        <w:rPr>
          <w:rFonts w:hint="eastAsia" w:ascii="宋体" w:hAnsi="宋体" w:cs="宋体"/>
          <w:sz w:val="24"/>
        </w:rPr>
        <w:t xml:space="preserve">    名    称：余杭区政府采购办公室</w:t>
      </w:r>
    </w:p>
    <w:p>
      <w:pPr>
        <w:spacing w:line="600" w:lineRule="exact"/>
        <w:rPr>
          <w:rFonts w:ascii="宋体" w:hAnsi="宋体" w:cs="宋体"/>
          <w:sz w:val="24"/>
        </w:rPr>
      </w:pPr>
      <w:r>
        <w:rPr>
          <w:rFonts w:hint="eastAsia" w:ascii="宋体" w:hAnsi="宋体" w:cs="宋体"/>
          <w:sz w:val="24"/>
        </w:rPr>
        <w:t xml:space="preserve">    地    址：杭州市余杭区文一西路1500号8号楼1201室 </w:t>
      </w:r>
    </w:p>
    <w:p>
      <w:pPr>
        <w:spacing w:line="600" w:lineRule="exact"/>
        <w:ind w:firstLine="240" w:firstLineChars="100"/>
        <w:rPr>
          <w:rFonts w:ascii="宋体" w:hAnsi="宋体" w:cs="宋体"/>
          <w:sz w:val="24"/>
        </w:rPr>
      </w:pPr>
      <w:r>
        <w:rPr>
          <w:rFonts w:hint="eastAsia" w:ascii="宋体" w:hAnsi="宋体" w:cs="宋体"/>
          <w:sz w:val="24"/>
        </w:rPr>
        <w:t xml:space="preserve">  传    真：0571-88728858 </w:t>
      </w:r>
    </w:p>
    <w:p>
      <w:pPr>
        <w:spacing w:line="600" w:lineRule="exact"/>
        <w:ind w:firstLine="240" w:firstLineChars="100"/>
        <w:rPr>
          <w:rFonts w:ascii="宋体" w:hAnsi="宋体" w:cs="宋体"/>
          <w:sz w:val="24"/>
        </w:rPr>
      </w:pPr>
      <w:r>
        <w:rPr>
          <w:rFonts w:hint="eastAsia" w:ascii="宋体" w:hAnsi="宋体" w:cs="宋体"/>
          <w:sz w:val="24"/>
        </w:rPr>
        <w:t xml:space="preserve">  联系人 ：杜国强    </w:t>
      </w:r>
    </w:p>
    <w:p>
      <w:pPr>
        <w:spacing w:line="600" w:lineRule="exact"/>
        <w:ind w:firstLine="480" w:firstLineChars="200"/>
        <w:rPr>
          <w:rFonts w:ascii="宋体" w:hAnsi="宋体" w:cs="宋体"/>
          <w:sz w:val="24"/>
        </w:rPr>
      </w:pPr>
      <w:r>
        <w:rPr>
          <w:rFonts w:hint="eastAsia" w:ascii="宋体" w:hAnsi="宋体" w:cs="宋体"/>
          <w:sz w:val="24"/>
        </w:rPr>
        <w:t xml:space="preserve">监督投诉电话：0571-88728858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eastAsia="宋体" w:cs="宋体"/>
                <w:b w:val="0"/>
                <w:bCs w:val="0"/>
                <w:kern w:val="0"/>
                <w:sz w:val="24"/>
                <w:szCs w:val="24"/>
                <w:lang w:val="en-US"/>
              </w:rPr>
              <w:t>标的：</w:t>
            </w:r>
            <w:r>
              <w:rPr>
                <w:rFonts w:hint="eastAsia" w:ascii="宋体" w:hAnsi="宋体" w:eastAsia="宋体" w:cs="宋体"/>
                <w:b w:val="0"/>
                <w:bCs w:val="0"/>
                <w:kern w:val="0"/>
                <w:sz w:val="24"/>
                <w:szCs w:val="24"/>
                <w:lang w:val="en-US" w:eastAsia="zh-CN"/>
              </w:rPr>
              <w:t>杭州西站枢纽安保服务</w:t>
            </w:r>
            <w:r>
              <w:rPr>
                <w:rFonts w:hint="eastAsia" w:ascii="宋体" w:hAnsi="宋体" w:eastAsia="宋体" w:cs="宋体"/>
                <w:b w:val="0"/>
                <w:bCs w:val="0"/>
                <w:kern w:val="0"/>
                <w:sz w:val="24"/>
                <w:szCs w:val="24"/>
                <w:lang w:val="en-US"/>
              </w:rPr>
              <w:t xml:space="preserve"> 属于服务项目；所属行业：</w:t>
            </w:r>
            <w:r>
              <w:rPr>
                <w:rFonts w:hint="eastAsia" w:ascii="宋体" w:hAnsi="宋体" w:eastAsia="宋体" w:cs="宋体"/>
                <w:b w:val="0"/>
                <w:bCs w:val="0"/>
                <w:kern w:val="0"/>
                <w:sz w:val="24"/>
                <w:szCs w:val="24"/>
                <w:lang w:val="en-US" w:eastAsia="zh-CN"/>
              </w:rPr>
              <w:t>租赁和商务服务业。标准详见附件《中小企业划型标准规定》。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sz w:val="24"/>
              </w:rPr>
            </w:pPr>
          </w:p>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pacing w:line="360" w:lineRule="auto"/>
              <w:rPr>
                <w:rFonts w:ascii="宋体" w:hAnsi="宋体" w:cs="宋体"/>
                <w:kern w:val="0"/>
                <w:sz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pPr>
              <w:ind w:firstLine="482" w:firstLineChars="200"/>
              <w:jc w:val="left"/>
              <w:rPr>
                <w:rFonts w:ascii="宋体" w:hAnsi="宋体" w:cs="宋体"/>
                <w:b/>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sz w:val="24"/>
                <w:u w:val="single"/>
              </w:rPr>
              <w:t>杭州市临平区南苑街道玩月街IFC金融中心2幢1302室（马工收）</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13757179876 </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宋体" w:hAnsi="宋体" w:cs="宋体"/>
                <w:sz w:val="24"/>
              </w:rPr>
            </w:pPr>
            <w:r>
              <w:rPr>
                <w:rFonts w:hint="eastAsia" w:ascii="宋体" w:hAnsi="宋体" w:cs="宋体"/>
                <w:sz w:val="24"/>
              </w:rPr>
              <w:t>本次代理服务费</w:t>
            </w:r>
            <w:r>
              <w:rPr>
                <w:rFonts w:hint="eastAsia" w:ascii="宋体" w:hAnsi="宋体" w:cs="宋体"/>
                <w:sz w:val="24"/>
                <w:lang w:eastAsia="zh-CN"/>
              </w:rPr>
              <w:t>（含专家费）</w:t>
            </w:r>
            <w:r>
              <w:rPr>
                <w:rFonts w:hint="eastAsia" w:ascii="宋体" w:hAnsi="宋体" w:cs="宋体"/>
                <w:sz w:val="24"/>
              </w:rPr>
              <w:t>由中标人支付，</w:t>
            </w:r>
            <w:r>
              <w:rPr>
                <w:rFonts w:hint="eastAsia"/>
                <w:sz w:val="24"/>
              </w:rPr>
              <w:t>代理服务费按照国家计委印发的《招标代理服务收费管理暂行办法》计价格[2002]1980号、发改办价格[2003]857号</w:t>
            </w:r>
            <w:r>
              <w:rPr>
                <w:rFonts w:hint="eastAsia" w:ascii="宋体" w:hAnsi="宋体" w:cs="宋体"/>
                <w:sz w:val="24"/>
              </w:rPr>
              <w:t>。招标代理费为 人民币</w:t>
            </w:r>
            <w:r>
              <w:rPr>
                <w:rFonts w:hint="eastAsia" w:ascii="宋体" w:hAnsi="宋体" w:cs="宋体"/>
                <w:sz w:val="24"/>
                <w:lang w:val="en-US" w:eastAsia="zh-CN"/>
              </w:rPr>
              <w:t>97400</w:t>
            </w:r>
            <w:r>
              <w:rPr>
                <w:rFonts w:hint="eastAsia" w:ascii="宋体" w:hAnsi="宋体" w:cs="宋体"/>
                <w:sz w:val="24"/>
              </w:rPr>
              <w:t>元整。各投标人应在投标报价中予以考虑。</w:t>
            </w:r>
          </w:p>
          <w:p>
            <w:pPr>
              <w:spacing w:line="360" w:lineRule="auto"/>
              <w:rPr>
                <w:rFonts w:cs="Arial" w:asciiTheme="minorEastAsia" w:hAnsiTheme="minorEastAsia" w:eastAsiaTheme="minorEastAsia"/>
                <w:kern w:val="0"/>
                <w:sz w:val="24"/>
              </w:rPr>
            </w:pPr>
            <w:r>
              <w:rPr>
                <w:rFonts w:hint="eastAsia" w:ascii="宋体" w:hAnsi="宋体" w:cs="宋体"/>
                <w:sz w:val="24"/>
              </w:rPr>
              <w:t>中标服务费的交纳方式：以转帐或支票的形式支付；</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3093"/>
      <w:bookmarkEnd w:id="16"/>
      <w:bookmarkStart w:id="17" w:name="_Hlt74707468"/>
      <w:bookmarkEnd w:id="17"/>
      <w:bookmarkStart w:id="18" w:name="_Hlt68072998"/>
      <w:bookmarkEnd w:id="18"/>
      <w:bookmarkStart w:id="19" w:name="_Hlt74714665"/>
      <w:bookmarkEnd w:id="19"/>
      <w:bookmarkStart w:id="20" w:name="_Hlt74729768"/>
      <w:bookmarkEnd w:id="20"/>
      <w:bookmarkStart w:id="21" w:name="_Hlt75236011"/>
      <w:bookmarkEnd w:id="21"/>
      <w:bookmarkStart w:id="22" w:name="_Hlt68072990"/>
      <w:bookmarkEnd w:id="22"/>
      <w:bookmarkStart w:id="23" w:name="_Hlt75236290"/>
      <w:bookmarkEnd w:id="23"/>
      <w:bookmarkStart w:id="24" w:name="_Hlt75236101"/>
      <w:bookmarkEnd w:id="24"/>
      <w:bookmarkStart w:id="25" w:name="_Hlt74730295"/>
      <w:bookmarkEnd w:id="25"/>
      <w:bookmarkStart w:id="26" w:name="_Hlt68057669"/>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i w:val="0"/>
          <w:iCs w:val="0"/>
          <w:color w:val="000000"/>
          <w:kern w:val="0"/>
          <w:sz w:val="32"/>
          <w:szCs w:val="32"/>
          <w:u w:val="none"/>
          <w:lang w:val="en-US" w:eastAsia="zh-CN" w:bidi="ar"/>
        </w:rPr>
        <w:t>项目需求</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eastAsia="宋体" w:cs="宋体"/>
          <w:sz w:val="28"/>
          <w:szCs w:val="28"/>
          <w:lang w:val="en-US" w:eastAsia="zh-CN"/>
        </w:rPr>
        <w:t>为进一步满足杭州西站枢纽发展产生的日常面上管理需求和重要点位的全覆盖；补充原有派驻机构力量的不足以保障各个职能部门正常运转；覆盖周边管辖范围扩大后的基础管理需要及保障第十九届杭州亚运会期间旅客快速疏散、秩序管理和安全维稳等需要，</w:t>
      </w:r>
      <w:r>
        <w:rPr>
          <w:rFonts w:hint="eastAsia" w:ascii="宋体" w:hAnsi="宋体" w:eastAsia="宋体" w:cs="宋体"/>
          <w:color w:val="auto"/>
          <w:sz w:val="28"/>
          <w:szCs w:val="28"/>
          <w:lang w:val="en-US" w:eastAsia="zh-CN"/>
        </w:rPr>
        <w:t>拟需</w:t>
      </w:r>
      <w:r>
        <w:rPr>
          <w:rFonts w:hint="eastAsia" w:ascii="宋体" w:hAnsi="宋体" w:eastAsia="宋体" w:cs="宋体"/>
          <w:spacing w:val="0"/>
          <w:sz w:val="28"/>
          <w:szCs w:val="28"/>
          <w:lang w:val="en-US" w:eastAsia="zh-CN"/>
        </w:rPr>
        <w:t>400</w:t>
      </w:r>
      <w:r>
        <w:rPr>
          <w:rFonts w:hint="eastAsia" w:ascii="宋体" w:hAnsi="宋体" w:eastAsia="宋体" w:cs="宋体"/>
          <w:b w:val="0"/>
          <w:bCs w:val="0"/>
          <w:kern w:val="2"/>
          <w:sz w:val="28"/>
          <w:szCs w:val="28"/>
          <w:lang w:val="en-US" w:eastAsia="zh-CN" w:bidi="ar-SA"/>
        </w:rPr>
        <w:t>个编制（</w:t>
      </w:r>
      <w:r>
        <w:rPr>
          <w:rFonts w:hint="eastAsia" w:ascii="宋体" w:hAnsi="宋体" w:eastAsia="宋体" w:cs="宋体"/>
          <w:spacing w:val="0"/>
          <w:sz w:val="28"/>
          <w:szCs w:val="28"/>
          <w:lang w:val="en-US" w:eastAsia="zh-CN"/>
        </w:rPr>
        <w:t>835200</w:t>
      </w:r>
      <w:r>
        <w:rPr>
          <w:rFonts w:hint="eastAsia" w:ascii="宋体" w:hAnsi="宋体" w:eastAsia="宋体" w:cs="宋体"/>
          <w:b w:val="0"/>
          <w:bCs w:val="0"/>
          <w:kern w:val="2"/>
          <w:sz w:val="28"/>
          <w:szCs w:val="28"/>
          <w:lang w:val="en-US" w:eastAsia="zh-CN" w:bidi="ar-SA"/>
        </w:rPr>
        <w:t>小时）</w:t>
      </w:r>
      <w:r>
        <w:rPr>
          <w:rFonts w:hint="eastAsia" w:ascii="宋体" w:hAnsi="宋体" w:eastAsia="宋体" w:cs="宋体"/>
          <w:color w:val="auto"/>
          <w:sz w:val="28"/>
          <w:szCs w:val="28"/>
          <w:lang w:val="en-US" w:eastAsia="zh-CN"/>
        </w:rPr>
        <w:t>的保安力量编制</w:t>
      </w:r>
      <w:r>
        <w:rPr>
          <w:rFonts w:hint="eastAsia" w:ascii="宋体" w:hAnsi="宋体" w:eastAsia="宋体" w:cs="宋体"/>
          <w:color w:val="auto"/>
          <w:sz w:val="28"/>
          <w:szCs w:val="28"/>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lang w:val="zh-TW" w:eastAsia="zh-CN"/>
        </w:rPr>
      </w:pPr>
      <w:r>
        <w:rPr>
          <w:rFonts w:hint="eastAsia" w:ascii="黑体" w:hAnsi="黑体" w:eastAsia="黑体" w:cs="黑体"/>
          <w:b w:val="0"/>
          <w:bCs w:val="0"/>
          <w:sz w:val="32"/>
          <w:szCs w:val="32"/>
          <w:lang w:val="zh-TW" w:eastAsia="zh-CN"/>
        </w:rPr>
        <w:t>项目内容及需求</w:t>
      </w:r>
    </w:p>
    <w:p>
      <w:pPr>
        <w:widowControl w:val="0"/>
        <w:numPr>
          <w:ilvl w:val="0"/>
          <w:numId w:val="0"/>
        </w:numPr>
        <w:tabs>
          <w:tab w:val="left" w:pos="0"/>
        </w:tabs>
        <w:wordWrap/>
        <w:adjustRightInd/>
        <w:snapToGrid/>
        <w:spacing w:line="57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（一）管理范围</w:t>
      </w:r>
    </w:p>
    <w:p>
      <w:pPr>
        <w:widowControl w:val="0"/>
        <w:numPr>
          <w:ilvl w:val="0"/>
          <w:numId w:val="0"/>
        </w:numPr>
        <w:tabs>
          <w:tab w:val="left" w:pos="0"/>
        </w:tabs>
        <w:wordWrap/>
        <w:adjustRightInd/>
        <w:snapToGrid/>
        <w:spacing w:line="570" w:lineRule="exact"/>
        <w:ind w:firstLine="560" w:firstLineChars="200"/>
        <w:textAlignment w:val="auto"/>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杭州西站枢纽</w:t>
      </w:r>
      <w:r>
        <w:rPr>
          <w:rFonts w:hint="eastAsia" w:ascii="新宋体" w:hAnsi="新宋体" w:eastAsia="新宋体" w:cs="新宋体"/>
          <w:kern w:val="0"/>
          <w:sz w:val="28"/>
          <w:szCs w:val="28"/>
          <w:highlight w:val="none"/>
          <w:lang w:eastAsia="zh-CN"/>
        </w:rPr>
        <w:t>区域</w:t>
      </w:r>
      <w:r>
        <w:rPr>
          <w:rFonts w:hint="eastAsia" w:ascii="新宋体" w:hAnsi="新宋体" w:eastAsia="新宋体" w:cs="新宋体"/>
          <w:kern w:val="0"/>
          <w:sz w:val="28"/>
          <w:szCs w:val="28"/>
          <w:highlight w:val="none"/>
        </w:rPr>
        <w:t>管理范围东至良睦路、南至云门大街、西至运溪路、北至振华西路，面积约3.16平方公里。</w:t>
      </w:r>
    </w:p>
    <w:p>
      <w:pPr>
        <w:widowControl w:val="0"/>
        <w:numPr>
          <w:ilvl w:val="0"/>
          <w:numId w:val="0"/>
        </w:numPr>
        <w:tabs>
          <w:tab w:val="left" w:pos="0"/>
        </w:tabs>
        <w:wordWrap/>
        <w:adjustRightInd/>
        <w:snapToGrid/>
        <w:spacing w:line="57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（二）服务内容</w:t>
      </w:r>
    </w:p>
    <w:p>
      <w:pPr>
        <w:widowControl w:val="0"/>
        <w:tabs>
          <w:tab w:val="left" w:pos="0"/>
        </w:tabs>
        <w:wordWrap/>
        <w:adjustRightInd/>
        <w:snapToGrid/>
        <w:spacing w:line="570" w:lineRule="exact"/>
        <w:ind w:firstLine="560" w:firstLineChars="200"/>
        <w:textAlignment w:val="auto"/>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lang w:val="en-US" w:eastAsia="zh-CN"/>
        </w:rPr>
        <w:t>1.</w:t>
      </w:r>
      <w:r>
        <w:rPr>
          <w:rFonts w:hint="eastAsia" w:ascii="新宋体" w:hAnsi="新宋体" w:eastAsia="新宋体" w:cs="新宋体"/>
          <w:kern w:val="0"/>
          <w:sz w:val="28"/>
          <w:szCs w:val="28"/>
          <w:highlight w:val="none"/>
        </w:rPr>
        <w:t>负责西站管理范围内的维稳安保、应急管理、秩序管理、服务引导。</w:t>
      </w:r>
    </w:p>
    <w:p>
      <w:pPr>
        <w:widowControl w:val="0"/>
        <w:tabs>
          <w:tab w:val="left" w:pos="0"/>
        </w:tabs>
        <w:wordWrap/>
        <w:adjustRightInd/>
        <w:snapToGrid/>
        <w:spacing w:line="570" w:lineRule="exact"/>
        <w:ind w:firstLine="560" w:firstLineChars="200"/>
        <w:textAlignment w:val="auto"/>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lang w:val="en-US" w:eastAsia="zh-CN"/>
        </w:rPr>
        <w:t>2.</w:t>
      </w:r>
      <w:r>
        <w:rPr>
          <w:rFonts w:hint="eastAsia" w:ascii="新宋体" w:hAnsi="新宋体" w:eastAsia="新宋体" w:cs="新宋体"/>
          <w:kern w:val="0"/>
          <w:sz w:val="28"/>
          <w:szCs w:val="28"/>
          <w:highlight w:val="none"/>
        </w:rPr>
        <w:t>负责3.16平方公里内西站站房周边公共区域、周边道路的秩序管理</w:t>
      </w:r>
      <w:r>
        <w:rPr>
          <w:rFonts w:hint="eastAsia" w:ascii="新宋体" w:hAnsi="新宋体" w:eastAsia="新宋体" w:cs="新宋体"/>
          <w:kern w:val="0"/>
          <w:sz w:val="28"/>
          <w:szCs w:val="28"/>
          <w:highlight w:val="none"/>
          <w:lang w:eastAsia="zh-CN"/>
        </w:rPr>
        <w:t>和执法协助</w:t>
      </w:r>
      <w:r>
        <w:rPr>
          <w:rFonts w:hint="eastAsia" w:ascii="新宋体" w:hAnsi="新宋体" w:eastAsia="新宋体" w:cs="新宋体"/>
          <w:kern w:val="0"/>
          <w:sz w:val="28"/>
          <w:szCs w:val="28"/>
          <w:highlight w:val="none"/>
        </w:rPr>
        <w:t>。</w:t>
      </w:r>
    </w:p>
    <w:p>
      <w:pPr>
        <w:widowControl w:val="0"/>
        <w:tabs>
          <w:tab w:val="left" w:pos="0"/>
        </w:tabs>
        <w:wordWrap/>
        <w:adjustRightInd/>
        <w:snapToGrid/>
        <w:spacing w:line="570" w:lineRule="exact"/>
        <w:ind w:firstLine="560" w:firstLineChars="200"/>
        <w:textAlignment w:val="auto"/>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lang w:val="en-US" w:eastAsia="zh-CN"/>
        </w:rPr>
        <w:t>3.</w:t>
      </w:r>
      <w:r>
        <w:rPr>
          <w:rFonts w:hint="eastAsia" w:ascii="新宋体" w:hAnsi="新宋体" w:eastAsia="新宋体" w:cs="新宋体"/>
          <w:kern w:val="0"/>
          <w:sz w:val="28"/>
          <w:szCs w:val="28"/>
          <w:highlight w:val="none"/>
        </w:rPr>
        <w:t>协助</w:t>
      </w:r>
      <w:r>
        <w:rPr>
          <w:rFonts w:hint="eastAsia" w:ascii="新宋体" w:hAnsi="新宋体" w:eastAsia="新宋体" w:cs="新宋体"/>
          <w:kern w:val="0"/>
          <w:sz w:val="28"/>
          <w:szCs w:val="28"/>
          <w:highlight w:val="none"/>
          <w:lang w:eastAsia="zh-CN"/>
        </w:rPr>
        <w:t>各</w:t>
      </w:r>
      <w:r>
        <w:rPr>
          <w:rFonts w:hint="eastAsia" w:ascii="新宋体" w:hAnsi="新宋体" w:eastAsia="新宋体" w:cs="新宋体"/>
          <w:kern w:val="0"/>
          <w:sz w:val="28"/>
          <w:szCs w:val="28"/>
          <w:highlight w:val="none"/>
        </w:rPr>
        <w:t>派出机构的执法协调。</w:t>
      </w:r>
    </w:p>
    <w:p>
      <w:pPr>
        <w:pStyle w:val="8"/>
        <w:widowControl w:val="0"/>
        <w:wordWrap/>
        <w:autoSpaceDE w:val="0"/>
        <w:autoSpaceDN w:val="0"/>
        <w:adjustRightInd/>
        <w:snapToGrid/>
        <w:spacing w:line="570" w:lineRule="exact"/>
        <w:ind w:firstLine="560" w:firstLineChars="200"/>
        <w:textAlignment w:val="auto"/>
        <w:rPr>
          <w:rFonts w:hint="eastAsia" w:ascii="新宋体" w:hAnsi="新宋体" w:eastAsia="新宋体" w:cs="新宋体"/>
          <w:kern w:val="0"/>
          <w:sz w:val="28"/>
          <w:szCs w:val="28"/>
          <w:highlight w:val="none"/>
          <w:lang w:val="en-US" w:eastAsia="zh-CN"/>
        </w:rPr>
      </w:pPr>
      <w:r>
        <w:rPr>
          <w:rFonts w:hint="eastAsia" w:ascii="新宋体" w:hAnsi="新宋体" w:eastAsia="新宋体" w:cs="新宋体"/>
          <w:kern w:val="0"/>
          <w:sz w:val="28"/>
          <w:szCs w:val="28"/>
          <w:highlight w:val="none"/>
          <w:lang w:val="en-US" w:eastAsia="zh-CN" w:bidi="ar-SA"/>
        </w:rPr>
        <w:t>4.</w:t>
      </w:r>
      <w:r>
        <w:rPr>
          <w:rFonts w:hint="eastAsia" w:ascii="新宋体" w:hAnsi="新宋体" w:eastAsia="新宋体" w:cs="新宋体"/>
          <w:kern w:val="0"/>
          <w:sz w:val="28"/>
          <w:szCs w:val="28"/>
          <w:highlight w:val="none"/>
          <w:lang w:val="en-US" w:eastAsia="zh-CN"/>
        </w:rPr>
        <w:t>服务保障</w:t>
      </w:r>
      <w:r>
        <w:rPr>
          <w:rFonts w:hint="eastAsia" w:ascii="新宋体" w:hAnsi="新宋体" w:eastAsia="新宋体" w:cs="新宋体"/>
          <w:kern w:val="0"/>
          <w:sz w:val="28"/>
          <w:szCs w:val="28"/>
          <w:highlight w:val="none"/>
          <w:lang w:val="en-US" w:eastAsia="zh-CN" w:bidi="ar-SA"/>
        </w:rPr>
        <w:t>2023</w:t>
      </w:r>
      <w:r>
        <w:rPr>
          <w:rFonts w:hint="eastAsia" w:ascii="新宋体" w:hAnsi="新宋体" w:eastAsia="新宋体" w:cs="新宋体"/>
          <w:kern w:val="0"/>
          <w:sz w:val="28"/>
          <w:szCs w:val="28"/>
          <w:highlight w:val="none"/>
          <w:lang w:val="en-US" w:eastAsia="zh-CN"/>
        </w:rPr>
        <w:t>年杭州亚运会。</w:t>
      </w:r>
    </w:p>
    <w:p>
      <w:pPr>
        <w:pStyle w:val="8"/>
        <w:widowControl w:val="0"/>
        <w:wordWrap/>
        <w:autoSpaceDE w:val="0"/>
        <w:autoSpaceDN w:val="0"/>
        <w:adjustRightInd/>
        <w:snapToGrid/>
        <w:spacing w:line="570" w:lineRule="exact"/>
        <w:ind w:firstLine="560" w:firstLineChars="200"/>
        <w:textAlignment w:val="auto"/>
        <w:rPr>
          <w:rFonts w:hint="eastAsia" w:ascii="新宋体" w:hAnsi="新宋体" w:eastAsia="新宋体" w:cs="新宋体"/>
          <w:kern w:val="0"/>
          <w:sz w:val="28"/>
          <w:szCs w:val="28"/>
          <w:highlight w:val="none"/>
          <w:lang w:val="en-US" w:eastAsia="zh-CN" w:bidi="ar-SA"/>
        </w:rPr>
      </w:pPr>
      <w:r>
        <w:rPr>
          <w:rFonts w:hint="eastAsia" w:ascii="新宋体" w:hAnsi="新宋体" w:eastAsia="新宋体" w:cs="新宋体"/>
          <w:kern w:val="0"/>
          <w:sz w:val="28"/>
          <w:szCs w:val="28"/>
          <w:highlight w:val="none"/>
          <w:lang w:val="en-US" w:eastAsia="zh-CN" w:bidi="ar-SA"/>
        </w:rPr>
        <w:t>5.采购内容为安保服务，具体以服务小时数计算。</w:t>
      </w:r>
    </w:p>
    <w:p>
      <w:pPr>
        <w:widowControl w:val="0"/>
        <w:numPr>
          <w:ilvl w:val="0"/>
          <w:numId w:val="0"/>
        </w:numPr>
        <w:tabs>
          <w:tab w:val="left" w:pos="0"/>
        </w:tabs>
        <w:wordWrap/>
        <w:adjustRightInd/>
        <w:snapToGrid/>
        <w:spacing w:line="57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（三）人员要求</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1、年龄要求：</w:t>
      </w:r>
      <w:r>
        <w:rPr>
          <w:rFonts w:hint="eastAsia" w:ascii="新宋体" w:hAnsi="新宋体" w:eastAsia="新宋体" w:cs="新宋体"/>
          <w:color w:val="auto"/>
          <w:kern w:val="0"/>
          <w:sz w:val="28"/>
          <w:szCs w:val="28"/>
          <w:highlight w:val="none"/>
        </w:rPr>
        <w:t>男性年龄18至</w:t>
      </w:r>
      <w:r>
        <w:rPr>
          <w:rFonts w:hint="eastAsia" w:ascii="新宋体" w:hAnsi="新宋体" w:eastAsia="新宋体" w:cs="新宋体"/>
          <w:color w:val="auto"/>
          <w:kern w:val="0"/>
          <w:sz w:val="28"/>
          <w:szCs w:val="28"/>
          <w:highlight w:val="none"/>
          <w:lang w:val="en-US" w:eastAsia="zh-CN"/>
        </w:rPr>
        <w:t>40</w:t>
      </w:r>
      <w:r>
        <w:rPr>
          <w:rFonts w:hint="eastAsia" w:ascii="新宋体" w:hAnsi="新宋体" w:eastAsia="新宋体" w:cs="新宋体"/>
          <w:color w:val="auto"/>
          <w:kern w:val="0"/>
          <w:sz w:val="28"/>
          <w:szCs w:val="28"/>
          <w:highlight w:val="none"/>
        </w:rPr>
        <w:t>周岁以内，女性年龄18至</w:t>
      </w:r>
      <w:r>
        <w:rPr>
          <w:rFonts w:hint="eastAsia" w:ascii="新宋体" w:hAnsi="新宋体" w:eastAsia="新宋体" w:cs="新宋体"/>
          <w:color w:val="auto"/>
          <w:kern w:val="0"/>
          <w:sz w:val="28"/>
          <w:szCs w:val="28"/>
          <w:highlight w:val="none"/>
          <w:lang w:val="en-US" w:eastAsia="zh-CN"/>
        </w:rPr>
        <w:t>40</w:t>
      </w:r>
      <w:r>
        <w:rPr>
          <w:rFonts w:hint="eastAsia" w:ascii="新宋体" w:hAnsi="新宋体" w:eastAsia="新宋体" w:cs="新宋体"/>
          <w:color w:val="auto"/>
          <w:kern w:val="0"/>
          <w:sz w:val="28"/>
          <w:szCs w:val="28"/>
          <w:highlight w:val="none"/>
        </w:rPr>
        <w:t>周岁，女性人员控制在保安员总人数的0.5%以内</w:t>
      </w:r>
      <w:r>
        <w:rPr>
          <w:rFonts w:hint="eastAsia" w:ascii="新宋体" w:hAnsi="新宋体" w:eastAsia="新宋体" w:cs="新宋体"/>
          <w:kern w:val="0"/>
          <w:sz w:val="28"/>
          <w:szCs w:val="28"/>
          <w:highlight w:val="none"/>
        </w:rPr>
        <w:t>，所有保安人员均需缴纳社保。</w:t>
      </w:r>
    </w:p>
    <w:p>
      <w:pPr>
        <w:tabs>
          <w:tab w:val="left" w:pos="0"/>
        </w:tabs>
        <w:spacing w:line="360" w:lineRule="auto"/>
        <w:ind w:firstLine="560" w:firstLineChars="200"/>
        <w:rPr>
          <w:rFonts w:hint="eastAsia" w:ascii="新宋体" w:hAnsi="新宋体" w:eastAsia="新宋体" w:cs="新宋体"/>
          <w:kern w:val="0"/>
          <w:sz w:val="28"/>
          <w:szCs w:val="28"/>
          <w:highlight w:val="none"/>
          <w:lang w:eastAsia="zh-CN"/>
        </w:rPr>
      </w:pPr>
      <w:r>
        <w:rPr>
          <w:rFonts w:hint="eastAsia" w:ascii="新宋体" w:hAnsi="新宋体" w:eastAsia="新宋体" w:cs="新宋体"/>
          <w:kern w:val="0"/>
          <w:sz w:val="28"/>
          <w:szCs w:val="28"/>
          <w:highlight w:val="none"/>
        </w:rPr>
        <w:t>2、身体要求：身体健康、体形匀称（男性身高要求在1.68米以上，无纹身）、五官端正（裸眼视力1.0以上、普通话标准）。</w:t>
      </w:r>
    </w:p>
    <w:p>
      <w:pPr>
        <w:tabs>
          <w:tab w:val="left" w:pos="0"/>
        </w:tabs>
        <w:spacing w:line="360" w:lineRule="auto"/>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 xml:space="preserve"> </w:t>
      </w:r>
      <w:r>
        <w:rPr>
          <w:rFonts w:hint="eastAsia" w:ascii="新宋体" w:hAnsi="新宋体" w:eastAsia="新宋体" w:cs="新宋体"/>
          <w:kern w:val="0"/>
          <w:sz w:val="28"/>
          <w:szCs w:val="28"/>
          <w:highlight w:val="none"/>
          <w:lang w:val="en-US" w:eastAsia="zh-CN"/>
        </w:rPr>
        <w:t xml:space="preserve">   </w:t>
      </w:r>
      <w:r>
        <w:rPr>
          <w:rFonts w:hint="eastAsia" w:ascii="新宋体" w:hAnsi="新宋体" w:eastAsia="新宋体" w:cs="新宋体"/>
          <w:kern w:val="0"/>
          <w:sz w:val="28"/>
          <w:szCs w:val="28"/>
          <w:highlight w:val="none"/>
        </w:rPr>
        <w:t>3、文化程度：高中毕业以上文化程度（退伍军人适当放宽条件），持有从业资格证明。</w:t>
      </w:r>
    </w:p>
    <w:p>
      <w:pPr>
        <w:tabs>
          <w:tab w:val="left" w:pos="0"/>
        </w:tabs>
        <w:spacing w:line="360" w:lineRule="auto"/>
        <w:ind w:firstLine="480"/>
        <w:rPr>
          <w:rFonts w:hint="eastAsia" w:ascii="新宋体" w:hAnsi="新宋体" w:eastAsia="新宋体" w:cs="新宋体"/>
          <w:kern w:val="0"/>
          <w:sz w:val="28"/>
          <w:szCs w:val="28"/>
          <w:highlight w:val="none"/>
          <w:lang w:eastAsia="zh-CN"/>
        </w:rPr>
      </w:pPr>
      <w:r>
        <w:rPr>
          <w:rFonts w:hint="eastAsia" w:ascii="新宋体" w:hAnsi="新宋体" w:eastAsia="新宋体" w:cs="新宋体"/>
          <w:kern w:val="0"/>
          <w:sz w:val="28"/>
          <w:szCs w:val="28"/>
          <w:highlight w:val="none"/>
        </w:rPr>
        <w:t>4、</w:t>
      </w:r>
      <w:r>
        <w:rPr>
          <w:rFonts w:hint="eastAsia" w:ascii="新宋体" w:hAnsi="新宋体" w:eastAsia="新宋体" w:cs="新宋体"/>
          <w:kern w:val="0"/>
          <w:sz w:val="28"/>
          <w:szCs w:val="28"/>
          <w:highlight w:val="none"/>
          <w:lang w:eastAsia="zh-CN"/>
        </w:rPr>
        <w:t>考虑到人员的稳定性，</w:t>
      </w:r>
      <w:r>
        <w:rPr>
          <w:rFonts w:hint="eastAsia" w:ascii="新宋体" w:hAnsi="新宋体" w:eastAsia="新宋体" w:cs="新宋体"/>
          <w:kern w:val="0"/>
          <w:sz w:val="28"/>
          <w:szCs w:val="28"/>
          <w:highlight w:val="none"/>
        </w:rPr>
        <w:t>优先考虑具有杭州市户口人员、在余杭缴纳社保人员、部队转业人员、相关工作经验者，无违法犯罪及其他不良记录，招录前需征得西站枢纽管委会审核通过，入职综合素质高、精气神饱满的人员。</w:t>
      </w:r>
      <w:r>
        <w:rPr>
          <w:rFonts w:hint="eastAsia" w:ascii="新宋体" w:hAnsi="新宋体" w:eastAsia="新宋体" w:cs="新宋体"/>
          <w:kern w:val="0"/>
          <w:sz w:val="28"/>
          <w:szCs w:val="28"/>
          <w:highlight w:val="none"/>
          <w:lang w:eastAsia="zh-CN"/>
        </w:rPr>
        <w:t>同时，优先考虑就近解决员工住宿问题的投标单位。</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 xml:space="preserve"> 培训要求</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1、培训考核：服务单位每年对持有上岗证的保安员进行培训考核，考核不合格不予上岗；</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2、安全教育：服务单位每月对保安进行安全教育；</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3、日常培训：服务单位定期对保安员开展**防暴、自然灾害、公共卫生、安全生产等各类预案的培训，定期组织演练；</w:t>
      </w:r>
    </w:p>
    <w:p>
      <w:pPr>
        <w:tabs>
          <w:tab w:val="left" w:pos="0"/>
        </w:tabs>
        <w:spacing w:line="360" w:lineRule="auto"/>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rPr>
        <w:t>4、专业培训：服务单位定期对保安员开展专项培训，例如铁路运营安全、突发事件处置、公共卫生知识等专业培训。</w:t>
      </w:r>
    </w:p>
    <w:tbl>
      <w:tblPr>
        <w:tblStyle w:val="62"/>
        <w:tblW w:w="8168"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749"/>
        <w:gridCol w:w="3645"/>
        <w:gridCol w:w="8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68" w:type="dxa"/>
            <w:gridSpan w:val="5"/>
            <w:vAlign w:val="center"/>
          </w:tcPr>
          <w:p>
            <w:pPr>
              <w:jc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rPr>
              <w:t>2023年杭州西站枢纽保安派遣人员一览表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68" w:type="dxa"/>
            <w:gridSpan w:val="5"/>
            <w:vAlign w:val="center"/>
          </w:tcPr>
          <w:p>
            <w:pPr>
              <w:widowControl/>
              <w:jc w:val="left"/>
              <w:textAlignment w:val="center"/>
              <w:rPr>
                <w:rFonts w:hint="eastAsia" w:ascii="新宋体" w:hAnsi="新宋体" w:eastAsia="新宋体" w:cs="新宋体"/>
                <w:b/>
                <w:bCs/>
                <w:i w:val="0"/>
                <w:iCs w:val="0"/>
                <w:color w:val="auto"/>
                <w:sz w:val="18"/>
                <w:szCs w:val="18"/>
                <w:u w:val="none"/>
              </w:rPr>
            </w:pPr>
            <w:r>
              <w:rPr>
                <w:rFonts w:hint="eastAsia" w:ascii="新宋体" w:hAnsi="新宋体" w:eastAsia="新宋体" w:cs="新宋体"/>
                <w:b/>
                <w:bCs/>
                <w:i w:val="0"/>
                <w:iCs w:val="0"/>
                <w:color w:val="auto"/>
                <w:kern w:val="0"/>
                <w:sz w:val="18"/>
                <w:szCs w:val="18"/>
                <w:u w:val="none"/>
                <w:lang w:val="en-US" w:eastAsia="zh-CN"/>
              </w:rPr>
              <w:t xml:space="preserve"> 一、日常岗位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序号</w:t>
            </w:r>
          </w:p>
        </w:tc>
        <w:tc>
          <w:tcPr>
            <w:tcW w:w="174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岗位</w:t>
            </w:r>
          </w:p>
        </w:tc>
        <w:tc>
          <w:tcPr>
            <w:tcW w:w="364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岗位职责</w:t>
            </w:r>
          </w:p>
        </w:tc>
        <w:tc>
          <w:tcPr>
            <w:tcW w:w="810"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招录岗位数量</w:t>
            </w: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岗位工作时长8小时×3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1</w:t>
            </w:r>
          </w:p>
        </w:tc>
        <w:tc>
          <w:tcPr>
            <w:tcW w:w="174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b/>
                <w:bCs/>
                <w:i w:val="0"/>
                <w:iCs w:val="0"/>
                <w:color w:val="auto"/>
                <w:kern w:val="0"/>
                <w:sz w:val="18"/>
                <w:szCs w:val="18"/>
                <w:u w:val="none"/>
                <w:lang w:val="en-US" w:eastAsia="zh-CN"/>
              </w:rPr>
              <w:t>日常岗位</w:t>
            </w:r>
          </w:p>
        </w:tc>
        <w:tc>
          <w:tcPr>
            <w:tcW w:w="3645" w:type="dxa"/>
            <w:vAlign w:val="center"/>
          </w:tcPr>
          <w:p>
            <w:pPr>
              <w:widowControl/>
              <w:jc w:val="center"/>
              <w:textAlignment w:val="center"/>
              <w:rPr>
                <w:rFonts w:hint="eastAsia"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kern w:val="0"/>
                <w:sz w:val="18"/>
                <w:szCs w:val="18"/>
                <w:u w:val="none"/>
                <w:lang w:val="en-US" w:eastAsia="zh-CN"/>
              </w:rPr>
              <w:t>对杭州西站枢纽区域管理范围东至良睦路、南至云门大街、西至运溪路、北至振华西路，面积约3.16平方公里维稳安保、应急管理、秩序管理、服务引导</w:t>
            </w:r>
          </w:p>
        </w:tc>
        <w:tc>
          <w:tcPr>
            <w:tcW w:w="810" w:type="dxa"/>
            <w:vAlign w:val="center"/>
          </w:tcPr>
          <w:p>
            <w:pPr>
              <w:widowControl/>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i w:val="0"/>
                <w:iCs w:val="0"/>
                <w:color w:val="auto"/>
                <w:kern w:val="0"/>
                <w:sz w:val="18"/>
                <w:szCs w:val="18"/>
                <w:u w:val="none"/>
                <w:lang w:val="en-US" w:eastAsia="zh-CN"/>
              </w:rPr>
              <w:t>46</w:t>
            </w: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w:t>
            </w:r>
          </w:p>
        </w:tc>
        <w:tc>
          <w:tcPr>
            <w:tcW w:w="1749" w:type="dxa"/>
            <w:vAlign w:val="center"/>
          </w:tcPr>
          <w:p>
            <w:pPr>
              <w:widowControl/>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b/>
                <w:bCs/>
                <w:i w:val="0"/>
                <w:iCs w:val="0"/>
                <w:color w:val="auto"/>
                <w:kern w:val="0"/>
                <w:sz w:val="18"/>
                <w:szCs w:val="18"/>
                <w:u w:val="none"/>
                <w:lang w:val="en-US" w:eastAsia="zh-CN"/>
              </w:rPr>
              <w:t>派驻单位人员</w:t>
            </w:r>
          </w:p>
        </w:tc>
        <w:tc>
          <w:tcPr>
            <w:tcW w:w="3645" w:type="dxa"/>
            <w:vAlign w:val="center"/>
          </w:tcPr>
          <w:p>
            <w:pPr>
              <w:widowControl/>
              <w:jc w:val="center"/>
              <w:textAlignment w:val="center"/>
              <w:rPr>
                <w:rFonts w:hint="default"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sz w:val="18"/>
                <w:szCs w:val="18"/>
                <w:u w:val="none"/>
                <w:lang w:val="en-US" w:eastAsia="zh-CN"/>
              </w:rPr>
              <w:t>对各个部门派驻人员</w:t>
            </w:r>
          </w:p>
        </w:tc>
        <w:tc>
          <w:tcPr>
            <w:tcW w:w="810" w:type="dxa"/>
            <w:vAlign w:val="center"/>
          </w:tcPr>
          <w:p>
            <w:pPr>
              <w:widowControl/>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i w:val="0"/>
                <w:iCs w:val="0"/>
                <w:color w:val="auto"/>
                <w:kern w:val="0"/>
                <w:sz w:val="18"/>
                <w:szCs w:val="18"/>
                <w:u w:val="none"/>
                <w:lang w:val="en-US" w:eastAsia="zh-CN"/>
              </w:rPr>
              <w:t>80</w:t>
            </w: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3</w:t>
            </w:r>
          </w:p>
        </w:tc>
        <w:tc>
          <w:tcPr>
            <w:tcW w:w="1749" w:type="dxa"/>
            <w:vAlign w:val="center"/>
          </w:tcPr>
          <w:p>
            <w:pPr>
              <w:widowControl/>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b/>
                <w:bCs/>
                <w:i w:val="0"/>
                <w:iCs w:val="0"/>
                <w:color w:val="auto"/>
                <w:kern w:val="0"/>
                <w:sz w:val="18"/>
                <w:szCs w:val="18"/>
                <w:u w:val="none"/>
                <w:lang w:val="en-US" w:eastAsia="zh-CN"/>
              </w:rPr>
              <w:t>亚运临时安保人员</w:t>
            </w:r>
          </w:p>
        </w:tc>
        <w:tc>
          <w:tcPr>
            <w:tcW w:w="364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亚运期间24小时落实，西站站体内外进出口及周边道路的巡查检查（</w:t>
            </w:r>
            <w:r>
              <w:rPr>
                <w:rStyle w:val="968"/>
                <w:rFonts w:hint="eastAsia" w:ascii="新宋体" w:hAnsi="新宋体" w:eastAsia="新宋体" w:cs="新宋体"/>
                <w:color w:val="auto"/>
                <w:sz w:val="18"/>
                <w:szCs w:val="18"/>
                <w:lang w:val="en-US" w:eastAsia="zh-CN"/>
              </w:rPr>
              <w:t>预计8月初-9月底约60天）</w:t>
            </w:r>
          </w:p>
        </w:tc>
        <w:tc>
          <w:tcPr>
            <w:tcW w:w="810" w:type="dxa"/>
            <w:vAlign w:val="center"/>
          </w:tcPr>
          <w:p>
            <w:pPr>
              <w:widowControl/>
              <w:jc w:val="center"/>
              <w:textAlignment w:val="center"/>
              <w:rPr>
                <w:rFonts w:hint="default" w:ascii="新宋体" w:hAnsi="新宋体" w:eastAsia="新宋体" w:cs="新宋体"/>
                <w:i w:val="0"/>
                <w:iCs w:val="0"/>
                <w:color w:val="auto"/>
                <w:sz w:val="18"/>
                <w:szCs w:val="18"/>
                <w:u w:val="none"/>
                <w:lang w:val="en-US"/>
              </w:rPr>
            </w:pPr>
            <w:r>
              <w:rPr>
                <w:rFonts w:hint="eastAsia" w:ascii="新宋体" w:hAnsi="新宋体" w:eastAsia="新宋体" w:cs="新宋体"/>
                <w:i w:val="0"/>
                <w:iCs w:val="0"/>
                <w:color w:val="auto"/>
                <w:kern w:val="0"/>
                <w:sz w:val="18"/>
                <w:szCs w:val="18"/>
                <w:u w:val="none"/>
                <w:lang w:val="en-US" w:eastAsia="zh-CN"/>
              </w:rPr>
              <w:t>40</w:t>
            </w: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4</w:t>
            </w:r>
          </w:p>
        </w:tc>
        <w:tc>
          <w:tcPr>
            <w:tcW w:w="1749" w:type="dxa"/>
            <w:vAlign w:val="center"/>
          </w:tcPr>
          <w:p>
            <w:pPr>
              <w:widowControl/>
              <w:jc w:val="center"/>
              <w:textAlignment w:val="center"/>
              <w:rPr>
                <w:rFonts w:hint="eastAsia"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sz w:val="18"/>
                <w:szCs w:val="18"/>
                <w:u w:val="none"/>
                <w:lang w:val="en-US" w:eastAsia="zh-CN"/>
              </w:rPr>
              <w:t>管理人员</w:t>
            </w:r>
          </w:p>
        </w:tc>
        <w:tc>
          <w:tcPr>
            <w:tcW w:w="3645" w:type="dxa"/>
            <w:vAlign w:val="center"/>
          </w:tcPr>
          <w:p>
            <w:pPr>
              <w:widowControl/>
              <w:jc w:val="center"/>
              <w:textAlignment w:val="center"/>
              <w:rPr>
                <w:rFonts w:hint="default"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sz w:val="18"/>
                <w:szCs w:val="18"/>
                <w:u w:val="none"/>
                <w:lang w:val="en-US" w:eastAsia="zh-CN"/>
              </w:rPr>
              <w:t>日常管理</w:t>
            </w:r>
          </w:p>
        </w:tc>
        <w:tc>
          <w:tcPr>
            <w:tcW w:w="810"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w:t>
            </w: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9"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5</w:t>
            </w:r>
          </w:p>
        </w:tc>
        <w:tc>
          <w:tcPr>
            <w:tcW w:w="1749" w:type="dxa"/>
            <w:vAlign w:val="center"/>
          </w:tcPr>
          <w:p>
            <w:pPr>
              <w:widowControl/>
              <w:jc w:val="center"/>
              <w:textAlignment w:val="center"/>
              <w:rPr>
                <w:rFonts w:hint="default"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sz w:val="18"/>
                <w:szCs w:val="18"/>
                <w:u w:val="none"/>
                <w:lang w:val="en-US" w:eastAsia="zh-CN"/>
              </w:rPr>
              <w:t>临时增调人员</w:t>
            </w:r>
          </w:p>
        </w:tc>
        <w:tc>
          <w:tcPr>
            <w:tcW w:w="3645" w:type="dxa"/>
            <w:vAlign w:val="center"/>
          </w:tcPr>
          <w:p>
            <w:pPr>
              <w:widowControl/>
              <w:jc w:val="center"/>
              <w:textAlignment w:val="center"/>
              <w:rPr>
                <w:rFonts w:hint="default" w:ascii="新宋体" w:hAnsi="新宋体" w:eastAsia="新宋体" w:cs="新宋体"/>
                <w:i w:val="0"/>
                <w:iCs w:val="0"/>
                <w:color w:val="auto"/>
                <w:sz w:val="18"/>
                <w:szCs w:val="18"/>
                <w:u w:val="none"/>
                <w:lang w:val="en-US" w:eastAsia="zh-CN"/>
              </w:rPr>
            </w:pPr>
            <w:r>
              <w:rPr>
                <w:rFonts w:hint="eastAsia" w:ascii="新宋体" w:hAnsi="新宋体" w:eastAsia="新宋体" w:cs="新宋体"/>
                <w:i w:val="0"/>
                <w:iCs w:val="0"/>
                <w:color w:val="auto"/>
                <w:sz w:val="18"/>
                <w:szCs w:val="18"/>
                <w:u w:val="none"/>
                <w:lang w:val="en-US" w:eastAsia="zh-CN"/>
              </w:rPr>
              <w:t>按实调派</w:t>
            </w:r>
          </w:p>
        </w:tc>
        <w:tc>
          <w:tcPr>
            <w:tcW w:w="810" w:type="dxa"/>
            <w:vAlign w:val="center"/>
          </w:tcPr>
          <w:p>
            <w:pPr>
              <w:widowControl/>
              <w:jc w:val="center"/>
              <w:textAlignment w:val="center"/>
              <w:rPr>
                <w:rFonts w:hint="eastAsia" w:ascii="新宋体" w:hAnsi="新宋体" w:eastAsia="新宋体" w:cs="新宋体"/>
                <w:i w:val="0"/>
                <w:iCs w:val="0"/>
                <w:color w:val="auto"/>
                <w:sz w:val="18"/>
                <w:szCs w:val="18"/>
                <w:u w:val="none"/>
              </w:rPr>
            </w:pPr>
          </w:p>
        </w:tc>
        <w:tc>
          <w:tcPr>
            <w:tcW w:w="1125" w:type="dxa"/>
            <w:vAlign w:val="center"/>
          </w:tcPr>
          <w:p>
            <w:pPr>
              <w:widowControl/>
              <w:jc w:val="center"/>
              <w:textAlignment w:val="center"/>
              <w:rPr>
                <w:rFonts w:hint="eastAsia" w:ascii="新宋体" w:hAnsi="新宋体" w:eastAsia="新宋体" w:cs="新宋体"/>
                <w:i w:val="0"/>
                <w:iCs w:val="0"/>
                <w:color w:val="auto"/>
                <w:sz w:val="18"/>
                <w:szCs w:val="18"/>
                <w:u w:val="none"/>
              </w:rPr>
            </w:pPr>
            <w:r>
              <w:rPr>
                <w:rFonts w:hint="eastAsia" w:ascii="新宋体" w:hAnsi="新宋体" w:eastAsia="新宋体" w:cs="新宋体"/>
                <w:i w:val="0"/>
                <w:iCs w:val="0"/>
                <w:color w:val="auto"/>
                <w:kern w:val="0"/>
                <w:sz w:val="18"/>
                <w:szCs w:val="18"/>
                <w:u w:val="none"/>
                <w:lang w:val="en-US" w:eastAsia="zh-CN"/>
              </w:rPr>
              <w:t>24小时</w:t>
            </w:r>
          </w:p>
        </w:tc>
      </w:tr>
    </w:tbl>
    <w:p/>
    <w:p>
      <w:pPr>
        <w:pStyle w:val="2"/>
        <w:numPr>
          <w:ilvl w:val="0"/>
          <w:numId w:val="0"/>
        </w:numPr>
        <w:ind w:left="560" w:leftChars="0"/>
        <w:rPr>
          <w:rFonts w:hint="eastAsia" w:ascii="新宋体" w:hAnsi="新宋体" w:eastAsia="新宋体" w:cs="新宋体"/>
          <w:kern w:val="0"/>
          <w:sz w:val="28"/>
          <w:szCs w:val="28"/>
          <w:highlight w:val="none"/>
        </w:rPr>
      </w:pPr>
      <w:r>
        <w:rPr>
          <w:rFonts w:hint="eastAsia" w:ascii="新宋体" w:hAnsi="新宋体" w:eastAsia="新宋体" w:cs="新宋体"/>
          <w:b/>
          <w:bCs/>
          <w:i w:val="0"/>
          <w:iCs w:val="0"/>
          <w:color w:val="auto"/>
          <w:sz w:val="28"/>
          <w:szCs w:val="28"/>
          <w:u w:val="none"/>
          <w:lang w:val="en-US" w:eastAsia="zh-CN"/>
        </w:rPr>
        <w:t>注：上述人员岗位安排具体以实际业主安排为准。（参保人员不得少于250个，全天在岗人员不少于130个）</w:t>
      </w:r>
    </w:p>
    <w:p>
      <w:pPr>
        <w:pStyle w:val="8"/>
        <w:rPr>
          <w:rFonts w:hint="eastAsi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（四）服务期为合同签订生效后</w:t>
      </w:r>
      <w:r>
        <w:rPr>
          <w:rFonts w:hint="eastAsia" w:ascii="Times New Roman" w:hAnsi="Times New Roman" w:eastAsia="仿宋_GB2312" w:cs="Times New Roman"/>
          <w:kern w:val="0"/>
          <w:sz w:val="32"/>
          <w:szCs w:val="32"/>
          <w:highlight w:val="none"/>
          <w:lang w:val="en-US" w:eastAsia="zh-CN"/>
        </w:rPr>
        <w:t>12</w:t>
      </w:r>
      <w:r>
        <w:rPr>
          <w:rFonts w:hint="eastAsia" w:ascii="方正楷体_GBK" w:hAnsi="方正楷体_GBK" w:eastAsia="方正楷体_GBK" w:cs="方正楷体_GBK"/>
          <w:sz w:val="32"/>
          <w:szCs w:val="32"/>
          <w:lang w:val="en-US" w:eastAsia="zh-CN"/>
        </w:rPr>
        <w:t>个月。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（五）根据实际情况，项目需求内容可调整。</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黑体" w:hAnsi="黑体" w:eastAsia="黑体" w:cs="黑体"/>
          <w:b w:val="0"/>
          <w:bCs w:val="0"/>
          <w:sz w:val="32"/>
          <w:szCs w:val="32"/>
          <w:lang w:eastAsia="zh-TW"/>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TW" w:eastAsia="zh-CN"/>
        </w:rPr>
        <w:t>、</w:t>
      </w:r>
      <w:r>
        <w:rPr>
          <w:rFonts w:hint="eastAsia" w:ascii="黑体" w:hAnsi="黑体" w:eastAsia="黑体" w:cs="黑体"/>
          <w:b w:val="0"/>
          <w:bCs w:val="0"/>
          <w:sz w:val="32"/>
          <w:szCs w:val="32"/>
          <w:lang w:eastAsia="zh-TW"/>
        </w:rPr>
        <w:t>付款方式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付款方式：签订合同后在7日内支付总金额的</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lang w:val="en-US" w:eastAsia="zh-CN"/>
        </w:rPr>
        <w:t>%</w:t>
      </w:r>
      <w:r>
        <w:rPr>
          <w:rFonts w:hint="eastAsia" w:ascii="仿宋_GB2312" w:hAnsi="仿宋_GB2312" w:eastAsia="仿宋_GB2312" w:cs="仿宋_GB2312"/>
          <w:b w:val="0"/>
          <w:bCs w:val="0"/>
          <w:kern w:val="2"/>
          <w:sz w:val="32"/>
          <w:szCs w:val="32"/>
          <w:lang w:val="en-US" w:eastAsia="zh-CN" w:bidi="ar-SA"/>
        </w:rPr>
        <w:t>作为预付款，</w:t>
      </w:r>
      <w:r>
        <w:rPr>
          <w:rFonts w:hint="default" w:ascii="Times New Roman" w:hAnsi="Times New Roman" w:eastAsia="仿宋_GB2312" w:cs="Times New Roman"/>
          <w:b w:val="0"/>
          <w:bCs w:val="0"/>
          <w:kern w:val="2"/>
          <w:sz w:val="32"/>
          <w:szCs w:val="32"/>
          <w:lang w:val="en-US" w:eastAsia="zh-CN" w:bidi="ar-SA"/>
        </w:rPr>
        <w:t>2023</w:t>
      </w:r>
      <w:r>
        <w:rPr>
          <w:rFonts w:hint="eastAsia" w:ascii="仿宋_GB2312" w:hAnsi="仿宋_GB2312" w:eastAsia="仿宋_GB2312" w:cs="仿宋_GB2312"/>
          <w:b w:val="0"/>
          <w:bCs w:val="0"/>
          <w:kern w:val="2"/>
          <w:sz w:val="32"/>
          <w:szCs w:val="32"/>
          <w:lang w:val="en-US" w:eastAsia="zh-CN" w:bidi="ar-SA"/>
        </w:rPr>
        <w:t>年</w:t>
      </w:r>
      <w:r>
        <w:rPr>
          <w:rFonts w:hint="default" w:ascii="Times New Roman" w:hAnsi="Times New Roman" w:eastAsia="仿宋_GB2312" w:cs="Times New Roman"/>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CN" w:bidi="ar-SA"/>
        </w:rPr>
        <w:t>月底前支付合同总金额</w:t>
      </w:r>
      <w:r>
        <w:rPr>
          <w:rFonts w:hint="eastAsia"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0</w:t>
      </w:r>
      <w:r>
        <w:rPr>
          <w:rFonts w:hint="eastAsia" w:ascii="仿宋_GB2312" w:hAnsi="仿宋_GB2312" w:eastAsia="仿宋_GB2312" w:cs="仿宋_GB2312"/>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2024</w:t>
      </w:r>
      <w:r>
        <w:rPr>
          <w:rFonts w:hint="eastAsia" w:ascii="仿宋_GB2312" w:hAnsi="仿宋_GB2312" w:eastAsia="仿宋_GB2312" w:cs="仿宋_GB2312"/>
          <w:b w:val="0"/>
          <w:bCs w:val="0"/>
          <w:kern w:val="2"/>
          <w:sz w:val="32"/>
          <w:szCs w:val="32"/>
          <w:lang w:val="en-US" w:eastAsia="zh-CN" w:bidi="ar-SA"/>
        </w:rPr>
        <w:t>年</w:t>
      </w:r>
      <w:r>
        <w:rPr>
          <w:rFonts w:hint="default" w:ascii="Times New Roman" w:hAnsi="Times New Roman" w:eastAsia="仿宋_GB2312" w:cs="Times New Roman"/>
          <w:kern w:val="0"/>
          <w:sz w:val="32"/>
          <w:szCs w:val="32"/>
          <w:highlight w:val="none"/>
          <w:lang w:val="en-US" w:eastAsia="zh-CN"/>
        </w:rPr>
        <w:t>3</w:t>
      </w:r>
      <w:r>
        <w:rPr>
          <w:rFonts w:hint="eastAsia" w:ascii="仿宋_GB2312" w:hAnsi="仿宋_GB2312" w:eastAsia="仿宋_GB2312" w:cs="仿宋_GB2312"/>
          <w:b w:val="0"/>
          <w:bCs w:val="0"/>
          <w:kern w:val="2"/>
          <w:sz w:val="32"/>
          <w:szCs w:val="32"/>
          <w:lang w:val="en-US" w:eastAsia="zh-CN" w:bidi="ar-SA"/>
        </w:rPr>
        <w:t>月（根据实际合同签订时间可有所调整）支付合同总金额</w:t>
      </w:r>
      <w:r>
        <w:rPr>
          <w:rFonts w:hint="eastAsia" w:eastAsia="仿宋_GB2312" w:cs="Times New Roman"/>
          <w:b w:val="0"/>
          <w:bCs w:val="0"/>
          <w:kern w:val="2"/>
          <w:sz w:val="32"/>
          <w:szCs w:val="32"/>
          <w:lang w:val="en-US" w:eastAsia="zh-CN" w:bidi="ar-SA"/>
        </w:rPr>
        <w:t>1</w:t>
      </w:r>
      <w:bookmarkStart w:id="522" w:name="_GoBack"/>
      <w:bookmarkEnd w:id="522"/>
      <w:r>
        <w:rPr>
          <w:rFonts w:hint="eastAsia" w:ascii="Times New Roman" w:hAnsi="Times New Roman" w:eastAsia="仿宋_GB2312" w:cs="Times New Roman"/>
          <w:b w:val="0"/>
          <w:bCs w:val="0"/>
          <w:kern w:val="2"/>
          <w:sz w:val="32"/>
          <w:szCs w:val="32"/>
          <w:lang w:val="en-US" w:eastAsia="zh-CN" w:bidi="ar-SA"/>
        </w:rPr>
        <w:t>0</w:t>
      </w:r>
      <w:r>
        <w:rPr>
          <w:rFonts w:hint="eastAsia" w:ascii="仿宋_GB2312" w:hAnsi="仿宋_GB2312" w:eastAsia="仿宋_GB2312" w:cs="仿宋_GB2312"/>
          <w:b w:val="0"/>
          <w:bCs w:val="0"/>
          <w:kern w:val="2"/>
          <w:sz w:val="32"/>
          <w:szCs w:val="32"/>
          <w:lang w:val="en-US" w:eastAsia="zh-CN" w:bidi="ar-SA"/>
        </w:rPr>
        <w:t>%，合同期满后支付</w:t>
      </w:r>
      <w:r>
        <w:rPr>
          <w:rFonts w:hint="eastAsia" w:ascii="Times New Roman" w:hAnsi="Times New Roman" w:eastAsia="仿宋_GB2312" w:cs="Times New Roman"/>
          <w:b w:val="0"/>
          <w:bCs w:val="0"/>
          <w:kern w:val="2"/>
          <w:sz w:val="32"/>
          <w:szCs w:val="32"/>
          <w:lang w:val="en-US" w:eastAsia="zh-CN" w:bidi="ar-SA"/>
        </w:rPr>
        <w:t>剩余20</w:t>
      </w:r>
      <w:r>
        <w:rPr>
          <w:rFonts w:hint="eastAsia" w:ascii="仿宋_GB2312" w:hAnsi="仿宋_GB2312" w:eastAsia="仿宋_GB2312" w:cs="仿宋_GB2312"/>
          <w:b w:val="0"/>
          <w:bCs w:val="0"/>
          <w:kern w:val="2"/>
          <w:sz w:val="32"/>
          <w:szCs w:val="32"/>
          <w:lang w:val="en-US" w:eastAsia="zh-CN" w:bidi="ar-SA"/>
        </w:rPr>
        <w:t>%尾款。</w:t>
      </w:r>
    </w:p>
    <w:p>
      <w:pPr>
        <w:pStyle w:val="8"/>
        <w:rPr>
          <w:rFonts w:hint="default" w:ascii="Times New Roman" w:hAnsi="Times New Roman" w:eastAsia="仿宋_GB2312" w:cs="Times New Roman"/>
          <w:b w:val="0"/>
          <w:bCs w:val="0"/>
          <w:snapToGrid/>
          <w:color w:val="auto"/>
          <w:kern w:val="2"/>
          <w:sz w:val="32"/>
          <w:szCs w:val="32"/>
          <w:highlight w:val="none"/>
          <w:lang w:val="en-US" w:eastAsia="zh-CN" w:bidi="ar-SA"/>
        </w:rPr>
      </w:pPr>
      <w:r>
        <w:rPr>
          <w:rFonts w:hint="eastAsia" w:ascii="Times New Roman" w:hAnsi="Times New Roman" w:eastAsia="仿宋_GB2312" w:cs="Times New Roman"/>
          <w:b w:val="0"/>
          <w:bCs w:val="0"/>
          <w:snapToGrid/>
          <w:color w:val="auto"/>
          <w:kern w:val="2"/>
          <w:sz w:val="32"/>
          <w:szCs w:val="32"/>
          <w:highlight w:val="none"/>
          <w:lang w:val="en-US" w:eastAsia="zh-CN" w:bidi="ar-SA"/>
        </w:rPr>
        <w:t>如遇国家政策、社会最低工资和参保基数等费用调整时，经双方协商和有关部门批准，费用可进行调整。</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罚则与奖励</w:t>
      </w:r>
    </w:p>
    <w:p>
      <w:pPr>
        <w:pStyle w:val="8"/>
        <w:rPr>
          <w:rFonts w:hint="default" w:ascii="Times New Roman" w:hAnsi="Times New Roman" w:eastAsia="仿宋_GB2312" w:cs="Times New Roman"/>
          <w:b w:val="0"/>
          <w:bCs w:val="0"/>
          <w:snapToGrid/>
          <w:kern w:val="2"/>
          <w:sz w:val="32"/>
          <w:szCs w:val="32"/>
          <w:lang w:val="en-US" w:eastAsia="zh-CN" w:bidi="ar-SA"/>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cs="Times New Roman"/>
          <w:b w:val="0"/>
          <w:bCs w:val="0"/>
          <w:snapToGrid/>
          <w:kern w:val="2"/>
          <w:sz w:val="32"/>
          <w:szCs w:val="32"/>
          <w:lang w:val="en-US" w:eastAsia="zh-CN" w:bidi="ar-SA"/>
        </w:rPr>
        <w:t>具体详见附件2。</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965"/>
        <w:widowControl w:val="0"/>
        <w:shd w:val="clear" w:color="auto" w:fill="auto"/>
        <w:spacing w:before="0" w:after="40" w:line="240" w:lineRule="auto"/>
        <w:ind w:left="0" w:right="0" w:firstLine="620"/>
        <w:jc w:val="center"/>
        <w:rPr>
          <w:rFonts w:hint="eastAsia" w:ascii="方正小标宋简体" w:hAnsi="方正小标宋简体" w:eastAsia="方正小标宋简体" w:cs="方正小标宋简体"/>
          <w:b/>
          <w:bCs/>
          <w:color w:val="000000"/>
          <w:spacing w:val="0"/>
          <w:w w:val="100"/>
          <w:position w:val="0"/>
          <w:sz w:val="44"/>
          <w:szCs w:val="44"/>
          <w:highlight w:val="none"/>
        </w:rPr>
      </w:pPr>
      <w:r>
        <w:rPr>
          <w:rFonts w:hint="eastAsia" w:ascii="方正小标宋简体" w:hAnsi="方正小标宋简体" w:eastAsia="方正小标宋简体" w:cs="方正小标宋简体"/>
          <w:b/>
          <w:bCs/>
          <w:color w:val="000000"/>
          <w:spacing w:val="0"/>
          <w:w w:val="100"/>
          <w:position w:val="0"/>
          <w:sz w:val="44"/>
          <w:szCs w:val="44"/>
          <w:highlight w:val="none"/>
          <w:lang w:val="en-US" w:eastAsia="zh-CN"/>
        </w:rPr>
        <w:t>西站</w:t>
      </w:r>
      <w:r>
        <w:rPr>
          <w:rFonts w:hint="eastAsia" w:ascii="方正小标宋简体" w:hAnsi="方正小标宋简体" w:eastAsia="方正小标宋简体" w:cs="方正小标宋简体"/>
          <w:b/>
          <w:bCs/>
          <w:color w:val="000000"/>
          <w:spacing w:val="0"/>
          <w:w w:val="100"/>
          <w:position w:val="0"/>
          <w:sz w:val="44"/>
          <w:szCs w:val="44"/>
          <w:highlight w:val="none"/>
        </w:rPr>
        <w:t>枢纽管委会综合管理考核细则</w:t>
      </w:r>
    </w:p>
    <w:p>
      <w:pPr>
        <w:pStyle w:val="965"/>
        <w:widowControl w:val="0"/>
        <w:shd w:val="clear" w:color="auto" w:fill="auto"/>
        <w:spacing w:before="0" w:after="40" w:line="240" w:lineRule="auto"/>
        <w:ind w:left="0" w:right="0" w:firstLine="62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bCs/>
          <w:color w:val="000000"/>
          <w:spacing w:val="0"/>
          <w:w w:val="80"/>
          <w:position w:val="0"/>
          <w:sz w:val="44"/>
          <w:szCs w:val="44"/>
          <w:highlight w:val="none"/>
        </w:rPr>
        <w:t>（</w:t>
      </w:r>
      <w:r>
        <w:rPr>
          <w:rFonts w:hint="default" w:ascii="Times New Roman" w:hAnsi="Times New Roman" w:eastAsia="方正小标宋简体" w:cs="Times New Roman"/>
          <w:b/>
          <w:bCs/>
          <w:color w:val="000000"/>
          <w:spacing w:val="0"/>
          <w:w w:val="80"/>
          <w:position w:val="0"/>
          <w:sz w:val="44"/>
          <w:szCs w:val="44"/>
          <w:highlight w:val="none"/>
          <w:lang w:val="en-US" w:eastAsia="zh-CN"/>
        </w:rPr>
        <w:t>1</w:t>
      </w:r>
      <w:r>
        <w:rPr>
          <w:rFonts w:hint="eastAsia" w:ascii="方正小标宋简体" w:hAnsi="方正小标宋简体" w:eastAsia="方正小标宋简体" w:cs="方正小标宋简体"/>
          <w:b/>
          <w:bCs/>
          <w:color w:val="000000"/>
          <w:spacing w:val="0"/>
          <w:w w:val="100"/>
          <w:position w:val="0"/>
          <w:sz w:val="44"/>
          <w:szCs w:val="44"/>
          <w:highlight w:val="none"/>
        </w:rPr>
        <w:t>分折合</w:t>
      </w:r>
      <w:r>
        <w:rPr>
          <w:rFonts w:hint="default" w:ascii="Times New Roman" w:hAnsi="Times New Roman" w:eastAsia="方正小标宋简体" w:cs="Times New Roman"/>
          <w:b/>
          <w:bCs/>
          <w:color w:val="000000"/>
          <w:spacing w:val="0"/>
          <w:w w:val="80"/>
          <w:position w:val="0"/>
          <w:sz w:val="44"/>
          <w:szCs w:val="44"/>
          <w:highlight w:val="none"/>
        </w:rPr>
        <w:t>100</w:t>
      </w:r>
      <w:r>
        <w:rPr>
          <w:rFonts w:hint="eastAsia" w:ascii="方正小标宋简体" w:hAnsi="方正小标宋简体" w:eastAsia="方正小标宋简体" w:cs="方正小标宋简体"/>
          <w:b/>
          <w:bCs/>
          <w:color w:val="000000"/>
          <w:spacing w:val="0"/>
          <w:w w:val="100"/>
          <w:position w:val="0"/>
          <w:sz w:val="44"/>
          <w:szCs w:val="44"/>
          <w:highlight w:val="none"/>
        </w:rPr>
        <w:t>元）</w:t>
      </w:r>
    </w:p>
    <w:p>
      <w:pPr>
        <w:pStyle w:val="965"/>
        <w:widowControl w:val="0"/>
        <w:shd w:val="clear" w:color="auto" w:fill="auto"/>
        <w:spacing w:before="0" w:after="120" w:line="240" w:lineRule="auto"/>
        <w:ind w:left="0" w:right="0" w:firstLine="0"/>
        <w:jc w:val="left"/>
        <w:rPr>
          <w:highlight w:val="none"/>
        </w:rPr>
      </w:pPr>
      <w:r>
        <w:rPr>
          <w:b/>
          <w:bCs/>
          <w:color w:val="000000"/>
          <w:spacing w:val="0"/>
          <w:w w:val="100"/>
          <w:position w:val="0"/>
          <w:highlight w:val="none"/>
        </w:rPr>
        <w:t>一、考核条款</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0"/>
        <w:gridCol w:w="4530"/>
        <w:gridCol w:w="159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序号</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考核内容</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第一次</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第二次及以上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上岗队员需佩戴工号牌，新入队员可佩带临时上岗证（限期15天）等所需身份证明物件。</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上班时间应穿统一发放的制服，按西站枢纽管委会要求及时更换 和更新制服，仪容端庄、精神饱满。路面执勤严禁不穿反光背心、 不带单兵装备、肩灯上岗。</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根据季节着装要求应将纽扣扣齐、拉链拉好、不可卷衣袖、裤腿。必须保持着装干净，系带端正，工作服必须经常换洗。</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当班人员不得蓄须、长发过耳、纹身、长指甲和佩带外露饰品等。</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鞋袜整齐，冬天毛衣和高领不得外露，大衣毛领平整。</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对旅客不文明行为未加以制止</w:t>
            </w:r>
            <w:r>
              <w:rPr>
                <w:rStyle w:val="145"/>
                <w:lang w:val="en-US" w:eastAsia="zh-CN" w:bidi="ar-SA"/>
              </w:rPr>
              <w:t>。</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保持岗位及办公休息场地卫生干净整洁。</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礼貌礼节到位，纠正违章行为时立正敬礼，严格按规定使用文明服务用语。</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新入职的队员必须经过甲方审核通过后才能入职，公司需提供详细的人事档案。</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发现一次乙方扣50-300分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不得因把关不严队员存在犯罪记录</w:t>
            </w:r>
            <w:r>
              <w:rPr>
                <w:rStyle w:val="145"/>
                <w:lang w:val="en-US" w:eastAsia="zh-CN" w:bidi="ar-SA"/>
              </w:rPr>
              <w:t>。</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对不符合要求的责令乙方及时清退，同时扣20分；清退不及时的扣除全年一个人头一人经费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40岁以上安保队员控制安保人员总人数20%以内。女性年龄18 至35周岁，女性人员控制在安保管理员人数0.5%以内。</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453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遵章守纪，遵纪守法。</w:t>
            </w:r>
          </w:p>
        </w:tc>
        <w:tc>
          <w:tcPr>
            <w:tcW w:w="159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违反一次</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4530" w:type="dxa"/>
            <w:tcBorders>
              <w:top w:val="single" w:color="auto"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队员之间互敬互爱，对待旅客应热心服务，严禁在岗上吵架、打架，不可因服务态度差导致吵架、打架、有理投诉等事件。</w:t>
            </w:r>
          </w:p>
        </w:tc>
        <w:tc>
          <w:tcPr>
            <w:tcW w:w="159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扣8分</w:t>
            </w:r>
          </w:p>
        </w:tc>
        <w:tc>
          <w:tcPr>
            <w:tcW w:w="2340" w:type="dxa"/>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当班注意力应高度集中，不可做与工作无关的事（当班时有倚、 靠、趴等精神面貌不佳的现象，吸烟、读书、看报、吃东西、玩 手机、与人聊天、私自会客、干私活等）。</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当班期间不得慵、懒、散、堆岗、离岗、脱岗、睡岗、坐岗等。</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4530" w:type="dxa"/>
            <w:tcBorders>
              <w:top w:val="single" w:color="000000" w:sz="4" w:space="0"/>
              <w:left w:val="single" w:color="000000" w:sz="4" w:space="0"/>
              <w:bottom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不得擅自调班、换岗、串岗（值班班长提前拟好上岗名单，有人员调动及时上报并做好考勤记录以备查）。不得迟到、早退、未按时到岗签到行为。</w:t>
            </w:r>
          </w:p>
        </w:tc>
        <w:tc>
          <w:tcPr>
            <w:tcW w:w="15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如出现疫情需按照相关部门和甲方的要求，做好防疫工作</w:t>
            </w:r>
            <w:r>
              <w:rPr>
                <w:rStyle w:val="313"/>
                <w:rFonts w:hint="eastAsia" w:ascii="宋体" w:hAnsi="宋体" w:eastAsia="宋体" w:cs="宋体"/>
                <w:lang w:val="en-US" w:eastAsia="zh-CN" w:bidi="ar-SA"/>
              </w:rPr>
              <w:t>。</w:t>
            </w:r>
            <w:r>
              <w:rPr>
                <w:rFonts w:hint="eastAsia" w:ascii="宋体" w:hAnsi="宋体" w:eastAsia="宋体" w:cs="宋体"/>
                <w:i w:val="0"/>
                <w:color w:val="000000"/>
                <w:kern w:val="0"/>
                <w:sz w:val="20"/>
                <w:szCs w:val="20"/>
                <w:u w:val="none"/>
                <w:lang w:val="en-US" w:eastAsia="zh-CN" w:bidi="ar-SA"/>
              </w:rPr>
              <w:t>保安人员须按照政府有关规定做好自身防疫工作，不符合相关要求的人员不得上岗工作。</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队员不得擅自离岗。尤其是春节、国庆节假日期间不得未经允许离岗。乙方不得再次录用擅自离岗人员。</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乙方在岗位调整前未征得</w:t>
            </w:r>
            <w:r>
              <w:rPr>
                <w:rStyle w:val="145"/>
                <w:rFonts w:hint="eastAsia" w:ascii="宋体" w:hAnsi="宋体" w:eastAsia="宋体" w:cs="宋体"/>
                <w:lang w:val="en-US" w:eastAsia="zh-CN" w:bidi="ar-SA"/>
              </w:rPr>
              <w:t>西站枢纽管委会同意。</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扣8分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乙方必须安排好队员在岗时间（包括吃饭、上厕所等），不得因吃饭等其他原因造成岗位缺岗。</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在岗期间严禁饮酒（有酒味），不得有着制服在公共场所酗酒、出入娱乐休闲、商业场所等不注意形象的行为。</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上班、执勤、参加培训、各种会议和大型集体活动、突发应急任务等不无故缺席、迟到、早退。</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迟到5分钟扣2分、10分钟 以上4分；无故早退扣4分、 无故缺席扣10分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严格遵守交接班制度，明确上一班遗留问题和交办事项，遇重大 事项，有需要延迟下班。</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当班队员应认真书写工作日志、巡查记录，如实做好各类台账统 计、整理、保存、总结、归档等工作。</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453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每日上岗人数与实际要求人数需数量一致。</w:t>
            </w:r>
          </w:p>
        </w:tc>
        <w:tc>
          <w:tcPr>
            <w:tcW w:w="3930"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870"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4530"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空编、吃空饷等情况</w:t>
            </w:r>
            <w:r>
              <w:rPr>
                <w:rFonts w:hint="default" w:ascii="宋体" w:hAnsi="宋体" w:eastAsia="宋体" w:cs="宋体"/>
                <w:i w:val="0"/>
                <w:color w:val="000000"/>
                <w:kern w:val="0"/>
                <w:sz w:val="20"/>
                <w:szCs w:val="20"/>
                <w:u w:val="none"/>
                <w:lang w:eastAsia="zh-CN" w:bidi="ar-SA"/>
              </w:rPr>
              <w:t>。</w:t>
            </w:r>
          </w:p>
        </w:tc>
        <w:tc>
          <w:tcPr>
            <w:tcW w:w="3930"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被甲方查实一次工作管理人员空编应空饷的情况即罚一年该人员服务费。（即扣除该人员实际在岗时间乘以一年折编费用）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4530" w:type="dxa"/>
            <w:tcBorders>
              <w:top w:val="single" w:color="auto" w:sz="4" w:space="0"/>
              <w:lef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严禁本项目内队员、管理人员存在项目间兼职、串岗、冒用、顶替等情况发生，尤其是西站范围内各项目间。</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严禁人员滥竽充数情况出现。</w:t>
            </w:r>
          </w:p>
        </w:tc>
        <w:tc>
          <w:tcPr>
            <w:tcW w:w="3930" w:type="dxa"/>
            <w:gridSpan w:val="2"/>
            <w:tcBorders>
              <w:top w:val="single" w:color="auto"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一经发现，乙方公司扣50- 500分；给予队员扣5-30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保证按照要求100%到岗率，如出现特殊情况，由乙方派遣具有资质的人员临时顶替，顶替人员必须具有一定的综合素质，了解西站的基本情况。</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临时派遣人员的综合素质 及对西站基本情况不了解 的发现一起扣10分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乙方未制定相关政策及釆取有效措施，防止人员流失的。</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发现一起扣50分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乙方新进人员综合素质及年龄未达到</w:t>
            </w:r>
            <w:r>
              <w:rPr>
                <w:rStyle w:val="145"/>
                <w:rFonts w:hint="eastAsia" w:ascii="宋体" w:hAnsi="宋体" w:eastAsia="宋体" w:cs="宋体"/>
                <w:lang w:val="en-US" w:eastAsia="zh-CN" w:bidi="ar-SA"/>
              </w:rPr>
              <w:t>西站枢纽管委会和合同要求的。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将该人员限期48小时内清 退，未及时清退的扣20分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乙方负责对队员进行点对点培训，熟知岗位职责、应急突发事件处理、熟悉西站情况等。</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发现一次不熟悉情况的，队员扣5分，公司扣10分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未按</w:t>
            </w:r>
            <w:r>
              <w:rPr>
                <w:rStyle w:val="145"/>
                <w:rFonts w:hint="eastAsia" w:ascii="宋体" w:hAnsi="宋体" w:eastAsia="宋体" w:cs="宋体"/>
                <w:lang w:val="en-US" w:eastAsia="zh-CN" w:bidi="ar-SA"/>
              </w:rPr>
              <w:t>西站枢纽管委会要求配置相关人员或存在故意少配和漏配岗位人员。</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发现一起扣10分，并在24 小时内予以整改到位，未整改到位的扣20分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重视自身八小时工作时间外的形象，不违反法规条例，遵守社会公德，做好道德榜样。</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4530" w:type="dxa"/>
            <w:tcBorders>
              <w:top w:val="single" w:color="000000" w:sz="4" w:space="0"/>
              <w:left w:val="single" w:color="000000" w:sz="4" w:space="0"/>
              <w:bottom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认真执行国家各项法律法规、中央八项规定及单位各项工作制度，不在工作时间做无关的事。</w:t>
            </w:r>
          </w:p>
        </w:tc>
        <w:tc>
          <w:tcPr>
            <w:tcW w:w="15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不主动学习反腐倡廉知识，思想上不重视廉政建设，执行个人重大事项报告制度。</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乙方需每月定期全面检查所有设施设备是否完好，及时消除相关 安全隐患，并及时进行维修、保养，做好台账，保证正常安全使用。</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发现一起设施设备破损或 有安全隐患扣5分，未在规 定时间内及时整改的扣8 分，因设施设备原因发生安全事故的扣20分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做好资金费用申请、支付、登记等财务工作，不挪作他用。</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爱护公共财物，妥善保管财物，主动上报、上交拾捡物品，不得私自赠送、转借、变卖、遗失等。</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违反一次扣15分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工作、着制服驾驶巡逻电瓶车应注意安全，需遵守交通安全法规， 不可出现超速、超载、逆行等违规情况，严禁使用带病巡逻车， 严禁喝酒驾车。</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453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乙方人员严禁违规使用大功率电器设备和电动车违停、充电及有 消防隐患的设备。</w:t>
            </w:r>
          </w:p>
        </w:tc>
        <w:tc>
          <w:tcPr>
            <w:tcW w:w="159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扣8分</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4530" w:type="dxa"/>
            <w:tcBorders>
              <w:top w:val="single" w:color="auto"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严禁将工作用车、标志车驶出辖区范围以外使用。不得超速、超 载、违停、闯红灯等违法行为，不得擅自挪用，违规使用造成恶劣影响的</w:t>
            </w:r>
            <w:r>
              <w:rPr>
                <w:rStyle w:val="145"/>
                <w:lang w:val="en-US" w:eastAsia="zh-CN" w:bidi="ar-SA"/>
              </w:rPr>
              <w:t>。</w:t>
            </w:r>
          </w:p>
        </w:tc>
        <w:tc>
          <w:tcPr>
            <w:tcW w:w="1590" w:type="dxa"/>
            <w:tcBorders>
              <w:top w:val="single" w:color="auto"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453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对讲机呼叫应及时回答（限时呼叫三次，有特殊情况需书面上报）</w:t>
            </w:r>
          </w:p>
        </w:tc>
        <w:tc>
          <w:tcPr>
            <w:tcW w:w="159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高度服从、执行、落实西站枢纽管委会的工作任务安排，做到件件有落实，事事有回音，不可当面顶撞工作人员。</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不得与管理相对人进行言语辱骂、吵架、殴打、导致管理相对人受伤而受到法律制裁的。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视情况扣1-30分，情节严 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严禁接受被管理人员的礼金、礼品、卡、请客吃饭、香烟、食品 等行为及严禁私自处理违章车辆行为。</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视情况扣20-50分，情节严 重的予以辞退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46</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所有人员不得兼职,不得超时加班，不得参与西站项目以外活动。</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一经发现辞退该名队员， 公司给予一定经济处罚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制定队员轮岗制度。每季度或半年队伍进行岗位轮值。</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调离机制。队员多次被管委会或职能部门发现有媒体曝光、违规违法、多次投诉等行为，该人员直接调离西站或辞退。</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一经发现辞退或调离该名 队员，并视情况扣分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内勤驻点到位，配备一切办公用品所需，听从管委会调遣。</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按合同规定执行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50</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相关管理人员能够熟练使用各类智能设施设备及一键报警装置</w:t>
            </w:r>
            <w:r>
              <w:rPr>
                <w:rStyle w:val="145"/>
                <w:lang w:val="en-US" w:eastAsia="zh-CN" w:bidi="ar-SA"/>
              </w:rPr>
              <w:t>。</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队员上岗前需接受西站枢纽安全运营、五大职能部门相关业务职 责等各项内容的专项培训。</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每月定期对队员开展各类预案的培训、开展广场安全形势、安全 意识、五大职能部门相关业务职责的教育培训工作。</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熟练掌握西站枢纽周围公交、路名及周边环境。</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54</w:t>
            </w:r>
          </w:p>
        </w:tc>
        <w:tc>
          <w:tcPr>
            <w:tcW w:w="4530" w:type="dxa"/>
            <w:tcBorders>
              <w:top w:val="single" w:color="000000" w:sz="4" w:space="0"/>
              <w:left w:val="single" w:color="000000" w:sz="4" w:space="0"/>
              <w:bottom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在岗人员熟练掌握电扶梯紧急按钮、对讲机、消防设备等的使用方法。</w:t>
            </w:r>
          </w:p>
        </w:tc>
        <w:tc>
          <w:tcPr>
            <w:tcW w:w="15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熟练运用各类防暴应急设备等设施，看管好公共设施不致无故损 坏，严格遵守相关装备使用及管理。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56</w:t>
            </w:r>
          </w:p>
        </w:tc>
        <w:tc>
          <w:tcPr>
            <w:tcW w:w="453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在岗队员需按西站枢纽管委会要求配置相关装备:爱心便民针线包、应急药品、佩戴执法记录仪等物品，不得因故损坏，及时补全。</w:t>
            </w:r>
          </w:p>
        </w:tc>
        <w:tc>
          <w:tcPr>
            <w:tcW w:w="159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57</w:t>
            </w:r>
          </w:p>
        </w:tc>
        <w:tc>
          <w:tcPr>
            <w:tcW w:w="4530" w:type="dxa"/>
            <w:tcBorders>
              <w:top w:val="single" w:color="auto"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对车辆进行限速，并对每辆车安装GPS定位系统，对每位队员安装智能定位系统。</w:t>
            </w:r>
          </w:p>
        </w:tc>
        <w:tc>
          <w:tcPr>
            <w:tcW w:w="3930" w:type="dxa"/>
            <w:gridSpan w:val="2"/>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58</w:t>
            </w:r>
          </w:p>
        </w:tc>
        <w:tc>
          <w:tcPr>
            <w:tcW w:w="4530" w:type="dxa"/>
            <w:tcBorders>
              <w:top w:val="single" w:color="000000" w:sz="4" w:space="0"/>
              <w:lef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当班期间及时对“黄牛、宾馆拉客”等违规人员及行为进行劝离。</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按规定做好各类活动及日常秩序维护工作。</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及时劝阻旅客吸烟、倚躺等不文明行为，对“乞讨、捡拾、流 浪、兜售、拾荒、非法诈骗”等行为人员进行管理，及时引导、疏散旅客。</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61</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因管理不到位或工作中存在违法违规行为等情况给西站枢纽地区带来重大损失或被媒体曝光的。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情节严重者应辞退或调离 相关队员，并视情况扣1-70分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上、下班时间不得利用工作之便帮助或从事“旅馆、无牌无证车辆、黄牛”等拉客的。</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63</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当班期间严禁与“黄牛、宾馆拉客、黑车拉客”等违规人员聊天。</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64</w:t>
            </w:r>
          </w:p>
        </w:tc>
        <w:tc>
          <w:tcPr>
            <w:tcW w:w="4530" w:type="dxa"/>
            <w:tcBorders>
              <w:top w:val="single" w:color="000000" w:sz="4" w:space="0"/>
              <w:lef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协助相关部门做好区域内消防安全工作：对重要安全隐患点（三合一、电瓶车库、人流密集区域、工地、综合体）进行排查，发现问题及时上报及时处置。</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当班期间及时对“黑车拉客”等违规人员及行为进行劝离。</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66</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对出租车违规上下客、非法营运等违法行为进行及时劝离，及时上报处理。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做好责任范围内机动车（包括出租车）、非机动车等停车秩序管 理的工作，确保道路畅通无阻。</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做好责任范围内“两非”车辆的管理。</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做好节假日、高峰期间旅客及车辆引导、疏导工作。</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当班期间不得擅自私扣车辆或物品、不可私自处理。</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违反一次</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71</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对当下发生的交通事故案件及时上报并做好现场秩序维护工作。</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协助相关部门做好区域内交通安全工作：道路坑洞、交通设施、交通秩序维护等及时发现、及时处理。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73</w:t>
            </w:r>
          </w:p>
        </w:tc>
        <w:tc>
          <w:tcPr>
            <w:tcW w:w="453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当班期间对管辖区域内偷倒渣土行为管控不力，被管委会督查、 媒体曝光及上级部门抄告的，发现未及时上报，未及时处置的。</w:t>
            </w:r>
          </w:p>
        </w:tc>
        <w:tc>
          <w:tcPr>
            <w:tcW w:w="1590" w:type="dxa"/>
            <w:tcBorders>
              <w:top w:val="single" w:color="000000" w:sz="4" w:space="0"/>
              <w:left w:val="single" w:color="000000"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74</w:t>
            </w:r>
          </w:p>
        </w:tc>
        <w:tc>
          <w:tcPr>
            <w:tcW w:w="4530" w:type="dxa"/>
            <w:tcBorders>
              <w:top w:val="single" w:color="auto"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未做好车辆违停等现象的劝导、劝离工作，对拒不配合的司机未及时寻求执法单位支撑，并做好留证工作。</w:t>
            </w:r>
          </w:p>
        </w:tc>
        <w:tc>
          <w:tcPr>
            <w:tcW w:w="159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未及时清理区域内共享单车乱停乱摆放。</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76</w:t>
            </w:r>
          </w:p>
        </w:tc>
        <w:tc>
          <w:tcPr>
            <w:tcW w:w="4530"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被数字城管釆集、上级督查部门抄告一条。</w:t>
            </w: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在一个月同一行为5条（含 5条）以内每条扣3分，5条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7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4530" w:type="dxa"/>
            <w:vMerge w:val="continue"/>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以上每条扣6分，10条（含 10条）以上每条扣10分，20 条（含20条）以上每条扣2分。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对食品安全创建、文明城市测评涉及到的食品安全等工作</w:t>
            </w:r>
            <w:r>
              <w:rPr>
                <w:rStyle w:val="145"/>
                <w:rFonts w:hint="eastAsia" w:ascii="宋体" w:hAnsi="宋体" w:eastAsia="宋体" w:cs="宋体"/>
                <w:lang w:val="en-US" w:eastAsia="zh-CN" w:bidi="ar-SA"/>
              </w:rPr>
              <w:t>未做好配合工作。</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对已取得经营许可的商铺、企业加强后期监管，严禁违规和违法经营。</w:t>
            </w:r>
            <w:r>
              <w:rPr>
                <w:rStyle w:val="145"/>
                <w:rFonts w:hint="eastAsia" w:ascii="宋体" w:hAnsi="宋体" w:eastAsia="宋体" w:cs="宋体"/>
                <w:lang w:val="en-US" w:eastAsia="zh-CN" w:bidi="ar-SA"/>
              </w:rPr>
              <w:t>未及时发现责任范围内各类无照经营店铺，确保西站枢纽有序的经营秩序。</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79</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确保在岗队员需保持近身10米处无可拾捡的垃圾。</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80</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被省、市、区等城市管理各类考核中，相关问题被点名的。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每一类问题视情况扣减5-10分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81</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乙方需保证在各级专项迎检、日常省市区考核过程中不失分。</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因管理监管不到位造成失 分的，发生一次扣100-1000</w:t>
            </w:r>
            <w:r>
              <w:rPr>
                <w:rStyle w:val="145"/>
                <w:rFonts w:hint="eastAsia" w:ascii="宋体" w:hAnsi="宋体" w:eastAsia="宋体" w:cs="宋体"/>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在岗队员发现有垃圾且无法处理的</w:t>
            </w:r>
            <w:r>
              <w:rPr>
                <w:rStyle w:val="145"/>
                <w:rFonts w:hint="eastAsia" w:ascii="宋体" w:hAnsi="宋体" w:eastAsia="宋体" w:cs="宋体"/>
                <w:lang w:val="en-US" w:eastAsia="zh-CN" w:bidi="ar-SA"/>
              </w:rPr>
              <w:t>未及时告知保洁人员，被上级督查部门、数字城管采集。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在岗队员在责任范围内发现有新装修、违规设置的店招店牌、各种广告张贴在商铺卷闸门外等行为，</w:t>
            </w:r>
            <w:r>
              <w:rPr>
                <w:rStyle w:val="145"/>
                <w:rFonts w:hint="eastAsia" w:ascii="宋体" w:hAnsi="宋体" w:eastAsia="宋体" w:cs="宋体"/>
                <w:lang w:val="en-US" w:eastAsia="zh-CN" w:bidi="ar-SA"/>
              </w:rPr>
              <w:t>未及时劝导、上报、跟踪后期有效处理结果。</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在岗人员在责任范围内发现有无证摊贩、出店经营、渣土偷倒等违反城市管理行为，</w:t>
            </w:r>
            <w:r>
              <w:rPr>
                <w:rStyle w:val="145"/>
                <w:rFonts w:hint="eastAsia" w:ascii="宋体" w:hAnsi="宋体" w:eastAsia="宋体" w:cs="宋体"/>
                <w:lang w:val="en-US" w:eastAsia="zh-CN" w:bidi="ar-SA"/>
              </w:rPr>
              <w:t>未及时劝导、上报、处理。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85</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在岗人员在责任范围内的占道经营、破墙开店、沿街晾晒、绿化损毁、违章接坡、随地大小便、乱扔垃圾、乱堆物及影响西站整 体市容环境方面，</w:t>
            </w:r>
            <w:r>
              <w:rPr>
                <w:rStyle w:val="145"/>
                <w:rFonts w:hint="eastAsia" w:ascii="宋体" w:hAnsi="宋体" w:eastAsia="宋体" w:cs="宋体"/>
                <w:lang w:val="en-US" w:eastAsia="zh-CN" w:bidi="ar-SA"/>
              </w:rPr>
              <w:t>未及时劝导、上报、处理。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86</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未配合市监所、公安等无证票点发现、跟踪、上报等工作。</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87</w:t>
            </w:r>
          </w:p>
        </w:tc>
        <w:tc>
          <w:tcPr>
            <w:tcW w:w="453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w:t>
            </w:r>
            <w:r>
              <w:rPr>
                <w:rStyle w:val="145"/>
                <w:rFonts w:hint="eastAsia" w:ascii="宋体" w:hAnsi="宋体" w:eastAsia="宋体" w:cs="宋体"/>
                <w:lang w:val="en-US" w:eastAsia="zh-CN" w:bidi="ar-SA"/>
              </w:rPr>
              <w:t>开展日常食品安全、电梯安全巡查工作，做好相关记录。</w:t>
            </w:r>
          </w:p>
        </w:tc>
        <w:tc>
          <w:tcPr>
            <w:tcW w:w="159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88</w:t>
            </w:r>
          </w:p>
        </w:tc>
        <w:tc>
          <w:tcPr>
            <w:tcW w:w="4530" w:type="dxa"/>
            <w:tcBorders>
              <w:top w:val="single" w:color="auto"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特殊时期做好各类设施设备（如电梯等）安全监管工作，</w:t>
            </w:r>
            <w:r>
              <w:rPr>
                <w:rStyle w:val="145"/>
                <w:rFonts w:hint="eastAsia" w:ascii="宋体" w:hAnsi="宋体" w:eastAsia="宋体" w:cs="宋体"/>
                <w:lang w:val="en-US" w:eastAsia="zh-CN" w:bidi="ar-SA"/>
              </w:rPr>
              <w:t>未及时发现、及时上报。</w:t>
            </w:r>
          </w:p>
        </w:tc>
        <w:tc>
          <w:tcPr>
            <w:tcW w:w="159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对重点行业重点监管（食品安全、电梯安全、旅馆经营）等，</w:t>
            </w:r>
            <w:r>
              <w:rPr>
                <w:rStyle w:val="145"/>
                <w:rFonts w:hint="eastAsia" w:ascii="宋体" w:hAnsi="宋体" w:eastAsia="宋体" w:cs="宋体"/>
                <w:lang w:val="en-US" w:eastAsia="zh-CN" w:bidi="ar-SA"/>
              </w:rPr>
              <w:t>未做好早发现、早上报、早处理。</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在岗队员应认真、仔细工作，随时保持警惕，遇安全隐患、突发事件，或可疑人、车、物，跟踪其动向，并主动上报，紧急情况应立即报警，做好记录台账，防止重大安全事故发生。</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视情况扣1-30</w:t>
            </w:r>
            <w:r>
              <w:rPr>
                <w:rStyle w:val="145"/>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91</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不配合联勤中心查岗的</w:t>
            </w:r>
            <w:r>
              <w:rPr>
                <w:rStyle w:val="121"/>
                <w:lang w:val="en-US" w:eastAsia="zh-CN" w:bidi="ar-SA"/>
              </w:rPr>
              <w:t>。</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一键式报警装置测试或呼叫无应答的。</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扣25分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93</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管理车辆4G移动探头未按规定开启或是损坏未及时报修、报备的。</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扣7分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应急点位拉练未及时到位的</w:t>
            </w:r>
            <w:r>
              <w:rPr>
                <w:rStyle w:val="145"/>
                <w:lang w:val="en-US" w:eastAsia="zh-CN" w:bidi="ar-SA"/>
              </w:rPr>
              <w:t>，</w:t>
            </w:r>
            <w:r>
              <w:rPr>
                <w:rFonts w:hint="eastAsia" w:ascii="宋体" w:hAnsi="宋体" w:eastAsia="宋体" w:cs="宋体"/>
                <w:i w:val="0"/>
                <w:color w:val="000000"/>
                <w:kern w:val="0"/>
                <w:sz w:val="20"/>
                <w:szCs w:val="20"/>
                <w:u w:val="none"/>
                <w:lang w:val="en-US" w:eastAsia="zh-CN" w:bidi="ar-SA"/>
              </w:rPr>
              <w:t>或人到装备未到的或精神面貌不佳的。</w:t>
            </w:r>
          </w:p>
        </w:tc>
        <w:tc>
          <w:tcPr>
            <w:tcW w:w="159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bottom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95</w:t>
            </w:r>
          </w:p>
        </w:tc>
        <w:tc>
          <w:tcPr>
            <w:tcW w:w="4530" w:type="dxa"/>
            <w:tcBorders>
              <w:top w:val="single" w:color="000000" w:sz="4" w:space="0"/>
              <w:left w:val="single" w:color="000000" w:sz="4" w:space="0"/>
              <w:bottom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未按要求参加西站枢纽管委会或联勤办组织的联合训练的。</w:t>
            </w:r>
          </w:p>
        </w:tc>
        <w:tc>
          <w:tcPr>
            <w:tcW w:w="1590" w:type="dxa"/>
            <w:tcBorders>
              <w:top w:val="single" w:color="000000" w:sz="4" w:space="0"/>
              <w:left w:val="single" w:color="000000" w:sz="4" w:space="0"/>
              <w:bottom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96</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重大节假日、活动、会议等其他应急保障期间，违反本考核细则内容的。</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遇雨雪天气等灾害性气候或突发紧急情况时，按相关预案规定时 间立即做出应急措施反应。</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违反一次扣20分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98</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按要求做好日常巡查工作，主动对管理责任区域内发生的各类问 题及违规行为及时劝导、及时上报处理，不可视而不见、见而不管、在岗不作为。</w:t>
            </w:r>
          </w:p>
        </w:tc>
        <w:tc>
          <w:tcPr>
            <w:tcW w:w="1590"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被群众有责投诉发生一条。</w:t>
            </w:r>
          </w:p>
        </w:tc>
        <w:tc>
          <w:tcPr>
            <w:tcW w:w="3930" w:type="dxa"/>
            <w:gridSpan w:val="2"/>
            <w:tcBorders>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发现违规行为情况属实，但拒绝承认的。</w:t>
            </w:r>
          </w:p>
        </w:tc>
        <w:tc>
          <w:tcPr>
            <w:tcW w:w="1590" w:type="dxa"/>
            <w:tcBorders>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扣6分</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101</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因队员失职，在岗位上未尽到责任，造成一定影响后果的。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视情况扣分，管理人员加倍扣分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督察人员在检查时不可有队员尾随或通风报信等现象。</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103</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工作期间接受与个人实际工作不符的任务未提前上报的。</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扣5分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104</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发表不利于西站枢纽的言论，散布谣言。</w:t>
            </w:r>
          </w:p>
        </w:tc>
        <w:tc>
          <w:tcPr>
            <w:tcW w:w="159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c>
          <w:tcPr>
            <w:tcW w:w="2340" w:type="dxa"/>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105</w:t>
            </w:r>
          </w:p>
        </w:tc>
        <w:tc>
          <w:tcPr>
            <w:tcW w:w="453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擅自发布禁止对外发布的内容及事件。</w:t>
            </w:r>
          </w:p>
        </w:tc>
        <w:tc>
          <w:tcPr>
            <w:tcW w:w="1590" w:type="dxa"/>
            <w:tcBorders>
              <w:top w:val="single" w:color="000000" w:sz="4" w:space="0"/>
              <w:left w:val="single" w:color="000000" w:sz="4" w:space="0"/>
              <w:bottom w:val="single" w:color="auto"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扣20分</w:t>
            </w:r>
          </w:p>
        </w:tc>
        <w:tc>
          <w:tcPr>
            <w:tcW w:w="2340" w:type="dxa"/>
            <w:tcBorders>
              <w:top w:val="single" w:color="000000" w:sz="4" w:space="0"/>
              <w:left w:val="single" w:color="000000" w:sz="4" w:space="0"/>
              <w:bottom w:val="single" w:color="auto"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扣35分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87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106</w:t>
            </w:r>
          </w:p>
        </w:tc>
        <w:tc>
          <w:tcPr>
            <w:tcW w:w="4530" w:type="dxa"/>
            <w:tcBorders>
              <w:top w:val="single" w:color="auto"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乙方应按照西站枢纽管委会要求配置相关设施设备。</w:t>
            </w:r>
          </w:p>
        </w:tc>
        <w:tc>
          <w:tcPr>
            <w:tcW w:w="3930" w:type="dxa"/>
            <w:gridSpan w:val="2"/>
            <w:tcBorders>
              <w:top w:val="single" w:color="auto"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未在规定时间内按合同要 求配置到位的扣100分；一 个月内未整改到位的，加扣200分；二个月内未整改到位的加扣300，以此类推，上不封顶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107</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针对大型保障性活动确保应急保障人员班组10分钟之内到达现场，领导带队值班，全力保障西站枢纽区域各项活动。确保四级响应拉动后15分钟内到达现场，三级响应及以上在点位开展抢险救灾工作。确保各项大型保障及应急保障中能够“行动迅速、措施得力、应对有效”。</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如未按照方案的人员数量、车辆器械进行响应的，每发生一次扣500分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108</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在西站枢纽管委会下达指令后乙方未按西站枢纽管委会制定时间内及时处置问题的（包括相关应急处置事件）</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扣20分，并事后向西站枢纽管委会予以书面说明情况，未按要求说明的扣60分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109</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乙方在接受西站枢纽管委会考核的同时，必须接受五大职能部门的考核。</w:t>
            </w:r>
          </w:p>
        </w:tc>
        <w:tc>
          <w:tcPr>
            <w:tcW w:w="3930"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发现一次扣10分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110</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在管委会及相关职能部门下达相关指令时，不得以各种理由推脱和怠慢，必须不折不扣的执行</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政令不畅通，工作不落实的扣1-300分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7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111</w:t>
            </w:r>
          </w:p>
        </w:tc>
        <w:tc>
          <w:tcPr>
            <w:tcW w:w="4530"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在日常工作中需协作配合相关执法职能单位的工作。</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未落实相互协作工作职责 的扣1-200分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7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112</w:t>
            </w:r>
          </w:p>
        </w:tc>
        <w:tc>
          <w:tcPr>
            <w:tcW w:w="4530" w:type="dxa"/>
            <w:tcBorders>
              <w:top w:val="single" w:color="000000" w:sz="4" w:space="0"/>
              <w:lef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发生一起人员集聚事件的，造成不良影响的</w:t>
            </w:r>
          </w:p>
        </w:tc>
        <w:tc>
          <w:tcPr>
            <w:tcW w:w="3930" w:type="dxa"/>
            <w:gridSpan w:val="2"/>
            <w:tcBorders>
              <w:top w:val="single" w:color="000000" w:sz="4" w:space="0"/>
              <w:left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发生一起扣200-1000分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70" w:type="dxa"/>
            <w:tcBorders>
              <w:top w:val="single" w:color="000000" w:sz="4" w:space="0"/>
              <w:left w:val="single" w:color="000000" w:sz="4" w:space="0"/>
              <w:bottom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113</w:t>
            </w:r>
          </w:p>
        </w:tc>
        <w:tc>
          <w:tcPr>
            <w:tcW w:w="4530" w:type="dxa"/>
            <w:tcBorders>
              <w:top w:val="single" w:color="000000" w:sz="4" w:space="0"/>
              <w:left w:val="single" w:color="000000" w:sz="4" w:space="0"/>
              <w:bottom w:val="single" w:color="000000" w:sz="4" w:space="0"/>
            </w:tcBorders>
            <w:shd w:val="clear" w:color="auto" w:fill="FFFFFF"/>
            <w:noWrap w:val="0"/>
            <w:vAlign w:val="top"/>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其他未尽事宜按实际情况扣分。</w:t>
            </w: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SA"/>
              </w:rPr>
            </w:pPr>
          </w:p>
        </w:tc>
      </w:tr>
    </w:tbl>
    <w:p>
      <w:pPr>
        <w:pStyle w:val="965"/>
        <w:widowControl w:val="0"/>
        <w:shd w:val="clear" w:color="auto" w:fill="auto"/>
        <w:spacing w:before="0" w:after="0" w:line="240" w:lineRule="auto"/>
        <w:ind w:left="0" w:right="0" w:firstLine="0"/>
        <w:jc w:val="left"/>
        <w:rPr>
          <w:b/>
          <w:bCs/>
          <w:color w:val="000000"/>
          <w:spacing w:val="0"/>
          <w:w w:val="100"/>
          <w:position w:val="0"/>
          <w:highlight w:val="none"/>
        </w:rPr>
      </w:pPr>
    </w:p>
    <w:p>
      <w:pPr>
        <w:pStyle w:val="965"/>
        <w:widowControl w:val="0"/>
        <w:shd w:val="clear" w:color="auto" w:fill="auto"/>
        <w:spacing w:before="0" w:after="0" w:line="240" w:lineRule="auto"/>
        <w:ind w:left="0" w:right="0" w:firstLine="0"/>
        <w:jc w:val="left"/>
        <w:rPr>
          <w:rFonts w:hint="eastAsia" w:eastAsia="宋体"/>
          <w:highlight w:val="none"/>
          <w:lang w:eastAsia="zh-CN"/>
        </w:rPr>
        <w:sectPr>
          <w:footerReference r:id="rId10" w:type="first"/>
          <w:footerReference r:id="rId9" w:type="default"/>
          <w:footnotePr>
            <w:numFmt w:val="decimal"/>
          </w:footnotePr>
          <w:pgSz w:w="11900" w:h="16840"/>
          <w:pgMar w:top="1610" w:right="1108" w:bottom="1105" w:left="1768" w:header="0" w:footer="992" w:gutter="0"/>
          <w:pgBorders>
            <w:top w:val="none" w:sz="0" w:space="0"/>
            <w:left w:val="none" w:sz="0" w:space="0"/>
            <w:bottom w:val="none" w:sz="0" w:space="0"/>
            <w:right w:val="none" w:sz="0" w:space="0"/>
          </w:pgBorders>
          <w:pgNumType w:fmt="numberInDash"/>
          <w:cols w:space="720" w:num="1"/>
          <w:titlePg/>
          <w:rtlGutter w:val="0"/>
          <w:docGrid w:type="lines" w:linePitch="360" w:charSpace="0"/>
        </w:sectPr>
      </w:pPr>
      <w:r>
        <w:rPr>
          <w:b/>
          <w:bCs/>
          <w:color w:val="000000"/>
          <w:spacing w:val="0"/>
          <w:w w:val="100"/>
          <w:position w:val="0"/>
          <w:highlight w:val="none"/>
        </w:rPr>
        <w:t>甲方可根据实际情况调整考核</w:t>
      </w:r>
      <w:r>
        <w:rPr>
          <w:rFonts w:hint="eastAsia"/>
          <w:b/>
          <w:bCs/>
          <w:color w:val="000000"/>
          <w:spacing w:val="0"/>
          <w:w w:val="100"/>
          <w:position w:val="0"/>
          <w:highlight w:val="none"/>
          <w:lang w:eastAsia="zh-CN"/>
        </w:rPr>
        <w:t>细则。</w:t>
      </w:r>
    </w:p>
    <w:p>
      <w:pPr>
        <w:pStyle w:val="965"/>
        <w:widowControl w:val="0"/>
        <w:shd w:val="clear" w:color="auto" w:fill="auto"/>
        <w:spacing w:before="0" w:after="120" w:line="240" w:lineRule="auto"/>
        <w:ind w:left="0" w:right="0" w:firstLine="0"/>
        <w:jc w:val="left"/>
        <w:rPr>
          <w:b/>
          <w:bCs/>
          <w:color w:val="000000"/>
          <w:spacing w:val="0"/>
          <w:w w:val="100"/>
          <w:position w:val="0"/>
          <w:highlight w:val="none"/>
        </w:rPr>
      </w:pPr>
      <w:r>
        <w:rPr>
          <w:b/>
          <w:bCs/>
          <w:color w:val="000000"/>
          <w:spacing w:val="0"/>
          <w:w w:val="100"/>
          <w:position w:val="0"/>
          <w:highlight w:val="none"/>
        </w:rPr>
        <w:t>二、奖励条款</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128"/>
        <w:gridCol w:w="5405"/>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序号</w:t>
            </w:r>
          </w:p>
        </w:tc>
        <w:tc>
          <w:tcPr>
            <w:tcW w:w="540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b/>
                <w:bCs/>
                <w:color w:val="000000"/>
                <w:spacing w:val="0"/>
                <w:w w:val="100"/>
                <w:position w:val="0"/>
                <w:sz w:val="20"/>
                <w:szCs w:val="20"/>
                <w:highlight w:val="none"/>
              </w:rPr>
              <w:t>奖励规定</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740"/>
              <w:jc w:val="left"/>
              <w:rPr>
                <w:sz w:val="20"/>
                <w:szCs w:val="20"/>
                <w:highlight w:val="none"/>
              </w:rPr>
            </w:pPr>
            <w:r>
              <w:rPr>
                <w:b/>
                <w:bCs/>
                <w:color w:val="000000"/>
                <w:spacing w:val="0"/>
                <w:w w:val="100"/>
                <w:position w:val="0"/>
                <w:sz w:val="20"/>
                <w:szCs w:val="20"/>
                <w:highlight w:val="none"/>
              </w:rPr>
              <w:t>奖励分数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86" w:hRule="exact"/>
          <w:jc w:val="center"/>
        </w:trPr>
        <w:tc>
          <w:tcPr>
            <w:tcW w:w="1128" w:type="dxa"/>
            <w:tcBorders>
              <w:top w:val="single" w:color="auto" w:sz="4" w:space="0"/>
              <w:left w:val="single" w:color="auto" w:sz="4" w:space="0"/>
            </w:tcBorders>
            <w:shd w:val="clear" w:color="auto" w:fill="FFFFFF"/>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1</w:t>
            </w:r>
          </w:p>
        </w:tc>
        <w:tc>
          <w:tcPr>
            <w:tcW w:w="5405" w:type="dxa"/>
            <w:tcBorders>
              <w:top w:val="single" w:color="auto" w:sz="4" w:space="0"/>
              <w:left w:val="single" w:color="auto" w:sz="4" w:space="0"/>
            </w:tcBorders>
            <w:shd w:val="clear" w:color="auto" w:fill="FFFFFF"/>
            <w:noWrap w:val="0"/>
            <w:vAlign w:val="bottom"/>
          </w:tcPr>
          <w:p>
            <w:pPr>
              <w:pStyle w:val="966"/>
              <w:widowControl w:val="0"/>
              <w:shd w:val="clear" w:color="auto" w:fill="auto"/>
              <w:spacing w:before="0" w:after="0" w:line="315" w:lineRule="exact"/>
              <w:ind w:left="0" w:right="0" w:firstLine="0"/>
              <w:jc w:val="both"/>
              <w:rPr>
                <w:sz w:val="20"/>
                <w:szCs w:val="20"/>
                <w:highlight w:val="none"/>
              </w:rPr>
            </w:pPr>
            <w:r>
              <w:rPr>
                <w:color w:val="000000"/>
                <w:spacing w:val="0"/>
                <w:w w:val="100"/>
                <w:position w:val="0"/>
                <w:sz w:val="20"/>
                <w:szCs w:val="20"/>
                <w:highlight w:val="none"/>
              </w:rPr>
              <w:t>执勤过程中发现违法犯罪活动，能挺身而出，敢于同犯罪分子作斗争，并经过努力抓获违法犯罪嫌疑分子；或者发现重大情况、避免</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枢纽管委会和人民群众财产免遭受重大损失而作出重大贡献的，酌情加分。</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30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1"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2</w:t>
            </w:r>
          </w:p>
        </w:tc>
        <w:tc>
          <w:tcPr>
            <w:tcW w:w="540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拾金不昧，助人为乐，做好人好事，受到群众表扬信、锦旗等表扬的。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2</w:t>
            </w:r>
            <w:r>
              <w:rPr>
                <w:color w:val="000000"/>
                <w:spacing w:val="0"/>
                <w:w w:val="100"/>
                <w:position w:val="0"/>
                <w:sz w:val="20"/>
                <w:szCs w:val="20"/>
                <w:highlight w:val="none"/>
                <w:lang w:val="en-US" w:eastAsia="en-US" w:bidi="en-US"/>
              </w:rPr>
              <w:t>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02"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3</w:t>
            </w:r>
          </w:p>
        </w:tc>
        <w:tc>
          <w:tcPr>
            <w:tcW w:w="540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帮助</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枢纽管委会抢险救灾、抢救落难群众、保护群众生命财产免受损失的。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视情况酌情加分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4</w:t>
            </w:r>
          </w:p>
        </w:tc>
        <w:tc>
          <w:tcPr>
            <w:tcW w:w="5405" w:type="dxa"/>
            <w:tcBorders>
              <w:top w:val="single" w:color="auto" w:sz="4" w:space="0"/>
              <w:left w:val="single" w:color="auto" w:sz="4" w:space="0"/>
            </w:tcBorders>
            <w:shd w:val="clear" w:color="auto" w:fill="FFFFFF"/>
            <w:noWrap w:val="0"/>
            <w:vAlign w:val="bottom"/>
          </w:tcPr>
          <w:p>
            <w:pPr>
              <w:pStyle w:val="966"/>
              <w:widowControl w:val="0"/>
              <w:shd w:val="clear" w:color="auto" w:fill="auto"/>
              <w:spacing w:before="0" w:after="0" w:line="312" w:lineRule="exact"/>
              <w:ind w:left="0" w:right="0" w:firstLine="0"/>
              <w:jc w:val="both"/>
              <w:rPr>
                <w:rFonts w:hint="eastAsia" w:eastAsia="宋体"/>
                <w:sz w:val="20"/>
                <w:szCs w:val="20"/>
                <w:highlight w:val="none"/>
                <w:lang w:eastAsia="zh-CN"/>
              </w:rPr>
            </w:pPr>
            <w:r>
              <w:rPr>
                <w:color w:val="000000"/>
                <w:spacing w:val="0"/>
                <w:w w:val="100"/>
                <w:position w:val="0"/>
                <w:sz w:val="20"/>
                <w:szCs w:val="20"/>
                <w:highlight w:val="none"/>
              </w:rPr>
              <w:t>队员在突发事件、应急抢险、重大任务、保障任务、各类迎检等工作时积极、有效完成</w:t>
            </w:r>
            <w:r>
              <w:rPr>
                <w:rFonts w:hint="eastAsia"/>
                <w:color w:val="000000"/>
                <w:spacing w:val="0"/>
                <w:w w:val="100"/>
                <w:position w:val="0"/>
                <w:sz w:val="20"/>
                <w:szCs w:val="20"/>
                <w:highlight w:val="none"/>
                <w:lang w:eastAsia="zh-CN"/>
              </w:rPr>
              <w:t>。</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30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5</w:t>
            </w:r>
          </w:p>
        </w:tc>
        <w:tc>
          <w:tcPr>
            <w:tcW w:w="540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受媒体正面宣传报道或作为全省、市、区案例先进典型。</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307" w:lineRule="exact"/>
              <w:ind w:left="0" w:right="0" w:firstLine="0"/>
              <w:jc w:val="center"/>
              <w:rPr>
                <w:sz w:val="20"/>
                <w:szCs w:val="20"/>
                <w:highlight w:val="none"/>
              </w:rPr>
            </w:pPr>
            <w:r>
              <w:rPr>
                <w:color w:val="000000"/>
                <w:spacing w:val="0"/>
                <w:w w:val="100"/>
                <w:position w:val="0"/>
                <w:sz w:val="20"/>
                <w:szCs w:val="20"/>
                <w:highlight w:val="none"/>
              </w:rPr>
              <w:t>核实一起加1-</w:t>
            </w:r>
            <w:r>
              <w:rPr>
                <w:rFonts w:hint="eastAsia"/>
                <w:color w:val="000000"/>
                <w:spacing w:val="0"/>
                <w:w w:val="100"/>
                <w:position w:val="0"/>
                <w:sz w:val="20"/>
                <w:szCs w:val="20"/>
                <w:highlight w:val="none"/>
                <w:lang w:val="en-US" w:eastAsia="zh-CN"/>
              </w:rPr>
              <w:t>3</w:t>
            </w:r>
            <w:r>
              <w:rPr>
                <w:color w:val="000000"/>
                <w:spacing w:val="0"/>
                <w:w w:val="100"/>
                <w:position w:val="0"/>
                <w:sz w:val="20"/>
                <w:szCs w:val="20"/>
                <w:highlight w:val="none"/>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8"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6</w:t>
            </w:r>
          </w:p>
        </w:tc>
        <w:tc>
          <w:tcPr>
            <w:tcW w:w="5405" w:type="dxa"/>
            <w:tcBorders>
              <w:top w:val="single" w:color="auto" w:sz="4" w:space="0"/>
              <w:left w:val="single" w:color="auto" w:sz="4" w:space="0"/>
            </w:tcBorders>
            <w:shd w:val="clear" w:color="auto" w:fill="FFFFFF"/>
            <w:noWrap w:val="0"/>
            <w:vAlign w:val="top"/>
          </w:tcPr>
          <w:p>
            <w:pPr>
              <w:pStyle w:val="966"/>
              <w:widowControl w:val="0"/>
              <w:shd w:val="clear" w:color="auto" w:fill="auto"/>
              <w:spacing w:before="0" w:after="0" w:line="312" w:lineRule="exact"/>
              <w:ind w:left="0" w:right="0" w:firstLine="0"/>
              <w:jc w:val="both"/>
              <w:rPr>
                <w:sz w:val="20"/>
                <w:szCs w:val="20"/>
                <w:highlight w:val="none"/>
              </w:rPr>
            </w:pPr>
            <w:r>
              <w:rPr>
                <w:color w:val="000000"/>
                <w:spacing w:val="0"/>
                <w:w w:val="100"/>
                <w:position w:val="0"/>
                <w:sz w:val="20"/>
                <w:szCs w:val="20"/>
                <w:highlight w:val="none"/>
              </w:rPr>
              <w:t>重大事件第一时间及时报告的，各类突发应急事件在场釆取 有效措施的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根据现场情况加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25</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7</w:t>
            </w:r>
          </w:p>
        </w:tc>
        <w:tc>
          <w:tcPr>
            <w:tcW w:w="5405" w:type="dxa"/>
            <w:tcBorders>
              <w:top w:val="single" w:color="auto" w:sz="4" w:space="0"/>
              <w:left w:val="single" w:color="auto" w:sz="4" w:space="0"/>
            </w:tcBorders>
            <w:shd w:val="clear" w:color="auto" w:fill="FFFFFF"/>
            <w:noWrap w:val="0"/>
            <w:vAlign w:val="bottom"/>
          </w:tcPr>
          <w:p>
            <w:pPr>
              <w:pStyle w:val="966"/>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因劝阻时受到旅客人身辱骂甚至、轻微伤害，受到委屈等的, 但能顾全大局事情得到及时解决的。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核实一起加1-</w:t>
            </w:r>
            <w:r>
              <w:rPr>
                <w:rFonts w:hint="eastAsia"/>
                <w:color w:val="000000"/>
                <w:spacing w:val="0"/>
                <w:w w:val="100"/>
                <w:position w:val="0"/>
                <w:sz w:val="20"/>
                <w:szCs w:val="20"/>
                <w:highlight w:val="none"/>
                <w:lang w:val="en-US" w:eastAsia="zh-CN"/>
              </w:rPr>
              <w:t>15</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36" w:hRule="exact"/>
          <w:jc w:val="center"/>
        </w:trPr>
        <w:tc>
          <w:tcPr>
            <w:tcW w:w="1128" w:type="dxa"/>
            <w:tcBorders>
              <w:top w:val="single" w:color="auto" w:sz="4" w:space="0"/>
              <w:left w:val="single" w:color="auto" w:sz="4" w:space="0"/>
            </w:tcBorders>
            <w:shd w:val="clear" w:color="auto" w:fill="FFFFFF"/>
            <w:noWrap w:val="0"/>
            <w:vAlign w:val="top"/>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8</w:t>
            </w:r>
          </w:p>
        </w:tc>
        <w:tc>
          <w:tcPr>
            <w:tcW w:w="5405" w:type="dxa"/>
            <w:tcBorders>
              <w:top w:val="single" w:color="auto" w:sz="4" w:space="0"/>
              <w:left w:val="single" w:color="auto" w:sz="4" w:space="0"/>
            </w:tcBorders>
            <w:shd w:val="clear" w:color="auto" w:fill="FFFFFF"/>
            <w:noWrap w:val="0"/>
            <w:vAlign w:val="top"/>
          </w:tcPr>
          <w:p>
            <w:pPr>
              <w:pStyle w:val="966"/>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工作负责，秉公执勤，廉洁奉公，表现突岀的。</w:t>
            </w:r>
          </w:p>
        </w:tc>
        <w:tc>
          <w:tcPr>
            <w:tcW w:w="2491" w:type="dxa"/>
            <w:tcBorders>
              <w:top w:val="single" w:color="auto" w:sz="4" w:space="0"/>
              <w:left w:val="single" w:color="auto" w:sz="4" w:space="0"/>
              <w:right w:val="single" w:color="auto" w:sz="4" w:space="0"/>
            </w:tcBorders>
            <w:shd w:val="clear" w:color="auto" w:fill="FFFFFF"/>
            <w:noWrap w:val="0"/>
            <w:vAlign w:val="top"/>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核实一起加1-</w:t>
            </w:r>
            <w:r>
              <w:rPr>
                <w:rFonts w:hint="eastAsia"/>
                <w:color w:val="000000"/>
                <w:spacing w:val="0"/>
                <w:w w:val="100"/>
                <w:position w:val="0"/>
                <w:sz w:val="20"/>
                <w:szCs w:val="20"/>
                <w:highlight w:val="none"/>
                <w:lang w:val="en-US" w:eastAsia="zh-CN"/>
              </w:rPr>
              <w:t>10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2"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9</w:t>
            </w:r>
          </w:p>
        </w:tc>
        <w:tc>
          <w:tcPr>
            <w:tcW w:w="540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年度或半年度中评为先进、优秀队员的。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color w:val="000000"/>
                <w:spacing w:val="0"/>
                <w:w w:val="100"/>
                <w:position w:val="0"/>
                <w:sz w:val="20"/>
                <w:szCs w:val="20"/>
                <w:highlight w:val="none"/>
              </w:rPr>
              <w:t>-</w:t>
            </w:r>
            <w:r>
              <w:rPr>
                <w:rFonts w:hint="eastAsia"/>
                <w:color w:val="000000"/>
                <w:spacing w:val="0"/>
                <w:w w:val="100"/>
                <w:position w:val="0"/>
                <w:sz w:val="20"/>
                <w:szCs w:val="20"/>
                <w:highlight w:val="none"/>
                <w:lang w:val="en-US" w:eastAsia="zh-CN"/>
              </w:rPr>
              <w:t>25</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10</w:t>
            </w:r>
          </w:p>
        </w:tc>
        <w:tc>
          <w:tcPr>
            <w:tcW w:w="5405" w:type="dxa"/>
            <w:tcBorders>
              <w:top w:val="single" w:color="auto" w:sz="4" w:space="0"/>
              <w:left w:val="single" w:color="auto" w:sz="4" w:space="0"/>
            </w:tcBorders>
            <w:shd w:val="clear" w:color="auto" w:fill="FFFFFF"/>
            <w:noWrap w:val="0"/>
            <w:vAlign w:val="bottom"/>
          </w:tcPr>
          <w:p>
            <w:pPr>
              <w:pStyle w:val="966"/>
              <w:widowControl w:val="0"/>
              <w:shd w:val="clear" w:color="auto" w:fill="auto"/>
              <w:spacing w:before="0" w:after="0" w:line="322" w:lineRule="exact"/>
              <w:ind w:left="0" w:right="0" w:firstLine="0"/>
              <w:jc w:val="both"/>
              <w:rPr>
                <w:sz w:val="20"/>
                <w:szCs w:val="20"/>
                <w:highlight w:val="none"/>
              </w:rPr>
            </w:pPr>
            <w:r>
              <w:rPr>
                <w:color w:val="000000"/>
                <w:spacing w:val="0"/>
                <w:w w:val="100"/>
                <w:position w:val="0"/>
                <w:sz w:val="20"/>
                <w:szCs w:val="20"/>
                <w:highlight w:val="none"/>
              </w:rPr>
              <w:t>在</w:t>
            </w:r>
            <w:r>
              <w:rPr>
                <w:rFonts w:hint="eastAsia"/>
                <w:color w:val="000000"/>
                <w:spacing w:val="0"/>
                <w:w w:val="100"/>
                <w:position w:val="0"/>
                <w:sz w:val="20"/>
                <w:szCs w:val="20"/>
                <w:highlight w:val="none"/>
                <w:lang w:eastAsia="zh-CN"/>
              </w:rPr>
              <w:t>日</w:t>
            </w:r>
            <w:r>
              <w:rPr>
                <w:color w:val="000000"/>
                <w:spacing w:val="0"/>
                <w:w w:val="100"/>
                <w:position w:val="0"/>
                <w:sz w:val="20"/>
                <w:szCs w:val="20"/>
                <w:highlight w:val="none"/>
              </w:rPr>
              <w:t>常工作中配合相关职能部门查获违法行为、得到相关单位嘉奖或申请、违法行为进行处置的，查证属实的。</w:t>
            </w:r>
          </w:p>
        </w:tc>
        <w:tc>
          <w:tcPr>
            <w:tcW w:w="2491"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left"/>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30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exact"/>
          <w:jc w:val="center"/>
        </w:trPr>
        <w:tc>
          <w:tcPr>
            <w:tcW w:w="1128" w:type="dxa"/>
            <w:tcBorders>
              <w:top w:val="single" w:color="auto" w:sz="4" w:space="0"/>
              <w:left w:val="single" w:color="auto" w:sz="4" w:space="0"/>
              <w:bottom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480"/>
              <w:jc w:val="both"/>
              <w:rPr>
                <w:rFonts w:hint="eastAsia" w:ascii="宋体" w:hAnsi="宋体" w:eastAsia="宋体" w:cs="宋体"/>
                <w:i w:val="0"/>
                <w:color w:val="000000"/>
                <w:kern w:val="0"/>
                <w:sz w:val="20"/>
                <w:szCs w:val="20"/>
                <w:u w:val="none"/>
                <w:shd w:val="clear" w:color="auto" w:fill="auto"/>
                <w:lang w:val="en-US" w:eastAsia="zh-CN" w:bidi="ar-SA"/>
              </w:rPr>
            </w:pPr>
            <w:r>
              <w:rPr>
                <w:rFonts w:hint="eastAsia" w:ascii="宋体" w:hAnsi="宋体" w:eastAsia="宋体" w:cs="宋体"/>
                <w:i w:val="0"/>
                <w:color w:val="000000"/>
                <w:kern w:val="0"/>
                <w:sz w:val="20"/>
                <w:szCs w:val="20"/>
                <w:u w:val="none"/>
                <w:shd w:val="clear" w:color="auto" w:fill="auto"/>
                <w:lang w:val="en-US" w:eastAsia="zh-CN" w:bidi="ar-SA"/>
              </w:rPr>
              <w:t>11</w:t>
            </w:r>
          </w:p>
        </w:tc>
        <w:tc>
          <w:tcPr>
            <w:tcW w:w="5405" w:type="dxa"/>
            <w:tcBorders>
              <w:top w:val="single" w:color="auto" w:sz="4" w:space="0"/>
              <w:left w:val="single" w:color="auto" w:sz="4" w:space="0"/>
              <w:bottom w:val="single" w:color="auto" w:sz="4" w:space="0"/>
            </w:tcBorders>
            <w:shd w:val="clear" w:color="auto" w:fill="FFFFFF"/>
            <w:noWrap w:val="0"/>
            <w:vAlign w:val="top"/>
          </w:tcPr>
          <w:p>
            <w:pPr>
              <w:pStyle w:val="966"/>
              <w:widowControl w:val="0"/>
              <w:shd w:val="clear" w:color="auto" w:fill="auto"/>
              <w:spacing w:before="0" w:after="0" w:line="317" w:lineRule="exact"/>
              <w:ind w:left="0" w:right="0" w:firstLine="0"/>
              <w:jc w:val="both"/>
              <w:rPr>
                <w:sz w:val="20"/>
                <w:szCs w:val="20"/>
                <w:highlight w:val="none"/>
              </w:rPr>
            </w:pPr>
            <w:r>
              <w:rPr>
                <w:color w:val="000000"/>
                <w:spacing w:val="0"/>
                <w:w w:val="100"/>
                <w:position w:val="0"/>
                <w:sz w:val="20"/>
                <w:szCs w:val="20"/>
                <w:highlight w:val="none"/>
              </w:rPr>
              <w:t>队员应积极参与各类竞赛、评比活动；参与相关专业竞赛、 评比活动获奖的；或协助管委会参与各类竞赛取得成绩的</w:t>
            </w:r>
            <w:r>
              <w:rPr>
                <w:rFonts w:hint="eastAsia"/>
                <w:color w:val="000000"/>
                <w:spacing w:val="0"/>
                <w:w w:val="100"/>
                <w:position w:val="0"/>
                <w:sz w:val="20"/>
                <w:szCs w:val="20"/>
                <w:highlight w:val="none"/>
                <w:lang w:eastAsia="zh-CN"/>
              </w:rPr>
              <w:t>；</w:t>
            </w:r>
            <w:r>
              <w:rPr>
                <w:color w:val="000000"/>
                <w:spacing w:val="0"/>
                <w:w w:val="100"/>
                <w:position w:val="0"/>
                <w:sz w:val="20"/>
                <w:szCs w:val="20"/>
                <w:highlight w:val="none"/>
              </w:rPr>
              <w:t>或取得相关荣誉证书的。</w:t>
            </w: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320"/>
              <w:jc w:val="both"/>
              <w:rPr>
                <w:sz w:val="20"/>
                <w:szCs w:val="20"/>
                <w:highlight w:val="none"/>
              </w:rPr>
            </w:pPr>
            <w:r>
              <w:rPr>
                <w:color w:val="000000"/>
                <w:spacing w:val="0"/>
                <w:w w:val="100"/>
                <w:position w:val="0"/>
                <w:sz w:val="20"/>
                <w:szCs w:val="20"/>
                <w:highlight w:val="none"/>
              </w:rPr>
              <w:t>核实一起加</w:t>
            </w:r>
            <w:r>
              <w:rPr>
                <w:color w:val="000000"/>
                <w:spacing w:val="0"/>
                <w:w w:val="100"/>
                <w:position w:val="0"/>
                <w:sz w:val="20"/>
                <w:szCs w:val="20"/>
                <w:highlight w:val="none"/>
                <w:lang w:val="en-US" w:eastAsia="en-US" w:bidi="en-US"/>
              </w:rPr>
              <w:t>1</w:t>
            </w:r>
            <w:r>
              <w:rPr>
                <w:color w:val="000000"/>
                <w:spacing w:val="0"/>
                <w:w w:val="100"/>
                <w:position w:val="0"/>
                <w:sz w:val="20"/>
                <w:szCs w:val="20"/>
                <w:highlight w:val="none"/>
              </w:rPr>
              <w:t>-</w:t>
            </w:r>
            <w:r>
              <w:rPr>
                <w:rFonts w:hint="eastAsia"/>
                <w:color w:val="000000"/>
                <w:spacing w:val="0"/>
                <w:w w:val="100"/>
                <w:position w:val="0"/>
                <w:sz w:val="20"/>
                <w:szCs w:val="20"/>
                <w:highlight w:val="none"/>
                <w:lang w:val="en-US" w:eastAsia="zh-CN"/>
              </w:rPr>
              <w:t>30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exact"/>
          <w:jc w:val="center"/>
        </w:trPr>
        <w:tc>
          <w:tcPr>
            <w:tcW w:w="1128" w:type="dxa"/>
            <w:tcBorders>
              <w:top w:val="single" w:color="auto" w:sz="4" w:space="0"/>
              <w:left w:val="single" w:color="auto" w:sz="4" w:space="0"/>
              <w:bottom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440" w:firstLineChars="0"/>
              <w:jc w:val="left"/>
              <w:rPr>
                <w:rFonts w:hint="eastAsia" w:ascii="宋体" w:hAnsi="宋体" w:eastAsia="宋体" w:cs="宋体"/>
                <w:i w:val="0"/>
                <w:color w:val="000000"/>
                <w:kern w:val="0"/>
                <w:sz w:val="20"/>
                <w:szCs w:val="20"/>
                <w:u w:val="none"/>
                <w:shd w:val="clear" w:color="auto" w:fill="auto"/>
                <w:lang w:val="en-US" w:eastAsia="zh-CN" w:bidi="ar-SA"/>
              </w:rPr>
            </w:pPr>
            <w:r>
              <w:rPr>
                <w:color w:val="000000"/>
                <w:spacing w:val="0"/>
                <w:w w:val="100"/>
                <w:position w:val="0"/>
                <w:sz w:val="20"/>
                <w:szCs w:val="20"/>
                <w:highlight w:val="none"/>
              </w:rPr>
              <w:t>1</w:t>
            </w:r>
            <w:r>
              <w:rPr>
                <w:rFonts w:hint="eastAsia"/>
                <w:color w:val="000000"/>
                <w:spacing w:val="0"/>
                <w:w w:val="100"/>
                <w:position w:val="0"/>
                <w:sz w:val="20"/>
                <w:szCs w:val="20"/>
                <w:highlight w:val="none"/>
                <w:lang w:val="en-US" w:eastAsia="zh-CN"/>
              </w:rPr>
              <w:t>2</w:t>
            </w:r>
          </w:p>
        </w:tc>
        <w:tc>
          <w:tcPr>
            <w:tcW w:w="5405" w:type="dxa"/>
            <w:tcBorders>
              <w:top w:val="single" w:color="auto" w:sz="4" w:space="0"/>
              <w:left w:val="single" w:color="auto" w:sz="4" w:space="0"/>
              <w:bottom w:val="single" w:color="auto" w:sz="4" w:space="0"/>
            </w:tcBorders>
            <w:shd w:val="clear" w:color="auto" w:fill="FFFFFF"/>
            <w:noWrap w:val="0"/>
            <w:vAlign w:val="top"/>
          </w:tcPr>
          <w:p>
            <w:pPr>
              <w:pStyle w:val="966"/>
              <w:widowControl w:val="0"/>
              <w:shd w:val="clear" w:color="auto" w:fill="auto"/>
              <w:spacing w:before="0" w:after="0" w:line="312" w:lineRule="exact"/>
              <w:ind w:left="0" w:leftChars="0" w:right="0" w:rightChars="0" w:firstLine="0" w:firstLineChars="0"/>
              <w:jc w:val="both"/>
              <w:rPr>
                <w:color w:val="000000"/>
                <w:spacing w:val="0"/>
                <w:w w:val="100"/>
                <w:position w:val="0"/>
                <w:sz w:val="20"/>
                <w:szCs w:val="20"/>
                <w:highlight w:val="none"/>
              </w:rPr>
            </w:pPr>
            <w:r>
              <w:rPr>
                <w:color w:val="000000"/>
                <w:spacing w:val="0"/>
                <w:w w:val="100"/>
                <w:position w:val="0"/>
                <w:sz w:val="20"/>
                <w:szCs w:val="20"/>
                <w:highlight w:val="none"/>
              </w:rPr>
              <w:t>根据相关考核规定，每个月由乙方评选岀优秀队员给予奖励，当月由于自身工作原因扣分的不参与本月优秀队员评定。</w:t>
            </w: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340" w:firstLineChars="0"/>
              <w:jc w:val="left"/>
              <w:rPr>
                <w:color w:val="000000"/>
                <w:spacing w:val="0"/>
                <w:w w:val="100"/>
                <w:position w:val="0"/>
                <w:sz w:val="20"/>
                <w:szCs w:val="20"/>
                <w:highlight w:val="none"/>
              </w:rPr>
            </w:pPr>
            <w:r>
              <w:rPr>
                <w:color w:val="000000"/>
                <w:spacing w:val="0"/>
                <w:w w:val="100"/>
                <w:position w:val="0"/>
                <w:sz w:val="20"/>
                <w:szCs w:val="20"/>
                <w:highlight w:val="none"/>
              </w:rPr>
              <w:t>核实一名加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10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84" w:hRule="exact"/>
          <w:jc w:val="center"/>
        </w:trPr>
        <w:tc>
          <w:tcPr>
            <w:tcW w:w="1128" w:type="dxa"/>
            <w:tcBorders>
              <w:top w:val="single" w:color="auto" w:sz="4" w:space="0"/>
              <w:left w:val="single" w:color="auto" w:sz="4" w:space="0"/>
              <w:bottom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440" w:firstLineChars="0"/>
              <w:jc w:val="left"/>
              <w:rPr>
                <w:rFonts w:hint="eastAsia" w:ascii="宋体" w:hAnsi="宋体" w:eastAsia="宋体" w:cs="宋体"/>
                <w:i w:val="0"/>
                <w:color w:val="000000"/>
                <w:kern w:val="0"/>
                <w:sz w:val="20"/>
                <w:szCs w:val="20"/>
                <w:u w:val="none"/>
                <w:shd w:val="clear" w:color="auto" w:fill="auto"/>
                <w:lang w:val="en-US" w:eastAsia="zh-CN" w:bidi="ar-SA"/>
              </w:rPr>
            </w:pPr>
            <w:r>
              <w:rPr>
                <w:color w:val="000000"/>
                <w:spacing w:val="0"/>
                <w:w w:val="100"/>
                <w:position w:val="0"/>
                <w:sz w:val="20"/>
                <w:szCs w:val="20"/>
                <w:highlight w:val="none"/>
              </w:rPr>
              <w:t>1</w:t>
            </w:r>
            <w:r>
              <w:rPr>
                <w:rFonts w:hint="eastAsia"/>
                <w:color w:val="000000"/>
                <w:spacing w:val="0"/>
                <w:w w:val="100"/>
                <w:position w:val="0"/>
                <w:sz w:val="20"/>
                <w:szCs w:val="20"/>
                <w:highlight w:val="none"/>
                <w:lang w:val="en-US" w:eastAsia="zh-CN"/>
              </w:rPr>
              <w:t>3</w:t>
            </w:r>
          </w:p>
        </w:tc>
        <w:tc>
          <w:tcPr>
            <w:tcW w:w="5405" w:type="dxa"/>
            <w:tcBorders>
              <w:top w:val="single" w:color="auto" w:sz="4" w:space="0"/>
              <w:left w:val="single" w:color="auto" w:sz="4" w:space="0"/>
              <w:bottom w:val="single" w:color="auto" w:sz="4" w:space="0"/>
            </w:tcBorders>
            <w:shd w:val="clear" w:color="auto" w:fill="FFFFFF"/>
            <w:noWrap w:val="0"/>
            <w:vAlign w:val="top"/>
          </w:tcPr>
          <w:p>
            <w:pPr>
              <w:pStyle w:val="966"/>
              <w:widowControl w:val="0"/>
              <w:shd w:val="clear" w:color="auto" w:fill="auto"/>
              <w:spacing w:before="0" w:after="0" w:line="317" w:lineRule="exact"/>
              <w:ind w:left="0" w:leftChars="0" w:right="0" w:rightChars="0" w:firstLine="0" w:firstLineChars="0"/>
              <w:jc w:val="both"/>
              <w:rPr>
                <w:color w:val="000000"/>
                <w:spacing w:val="0"/>
                <w:w w:val="100"/>
                <w:position w:val="0"/>
                <w:sz w:val="20"/>
                <w:szCs w:val="20"/>
                <w:highlight w:val="none"/>
              </w:rPr>
            </w:pPr>
            <w:r>
              <w:rPr>
                <w:color w:val="000000"/>
                <w:spacing w:val="0"/>
                <w:w w:val="100"/>
                <w:position w:val="0"/>
                <w:sz w:val="20"/>
                <w:szCs w:val="20"/>
                <w:highlight w:val="none"/>
              </w:rPr>
              <w:t>对面上秩序管控得力，采取有效方式和措施协助职能部门查 获各类案件的。</w:t>
            </w: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left"/>
              <w:rPr>
                <w:color w:val="000000"/>
                <w:spacing w:val="0"/>
                <w:w w:val="100"/>
                <w:position w:val="0"/>
                <w:sz w:val="20"/>
                <w:szCs w:val="20"/>
                <w:highlight w:val="none"/>
              </w:rPr>
            </w:pPr>
            <w:r>
              <w:rPr>
                <w:color w:val="000000"/>
                <w:spacing w:val="0"/>
                <w:w w:val="100"/>
                <w:position w:val="0"/>
                <w:sz w:val="20"/>
                <w:szCs w:val="20"/>
                <w:highlight w:val="none"/>
              </w:rPr>
              <w:t>核实一起视情况加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20</w:t>
            </w:r>
            <w:r>
              <w:rPr>
                <w:color w:val="000000"/>
                <w:spacing w:val="0"/>
                <w:w w:val="100"/>
                <w:position w:val="0"/>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3" w:hRule="atLeast"/>
          <w:jc w:val="center"/>
        </w:trPr>
        <w:tc>
          <w:tcPr>
            <w:tcW w:w="1128" w:type="dxa"/>
            <w:vMerge w:val="restart"/>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440" w:firstLineChars="0"/>
              <w:jc w:val="left"/>
              <w:rPr>
                <w:color w:val="000000"/>
                <w:spacing w:val="0"/>
                <w:w w:val="100"/>
                <w:position w:val="0"/>
                <w:sz w:val="20"/>
                <w:szCs w:val="20"/>
                <w:highlight w:val="none"/>
              </w:rPr>
            </w:pPr>
            <w:r>
              <w:rPr>
                <w:color w:val="000000"/>
                <w:spacing w:val="0"/>
                <w:w w:val="100"/>
                <w:position w:val="0"/>
                <w:sz w:val="20"/>
                <w:szCs w:val="20"/>
                <w:highlight w:val="none"/>
              </w:rPr>
              <w:t>1</w:t>
            </w:r>
            <w:r>
              <w:rPr>
                <w:rFonts w:hint="eastAsia"/>
                <w:color w:val="000000"/>
                <w:spacing w:val="0"/>
                <w:w w:val="100"/>
                <w:position w:val="0"/>
                <w:sz w:val="20"/>
                <w:szCs w:val="20"/>
                <w:highlight w:val="none"/>
                <w:lang w:val="en-US" w:eastAsia="zh-CN"/>
              </w:rPr>
              <w:t>4</w:t>
            </w:r>
          </w:p>
        </w:tc>
        <w:tc>
          <w:tcPr>
            <w:tcW w:w="5405" w:type="dxa"/>
            <w:vMerge w:val="restart"/>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both"/>
              <w:rPr>
                <w:color w:val="000000"/>
                <w:spacing w:val="0"/>
                <w:w w:val="100"/>
                <w:position w:val="0"/>
                <w:sz w:val="20"/>
                <w:szCs w:val="20"/>
                <w:highlight w:val="none"/>
              </w:rPr>
            </w:pPr>
            <w:r>
              <w:rPr>
                <w:color w:val="000000"/>
                <w:spacing w:val="0"/>
                <w:w w:val="100"/>
                <w:position w:val="0"/>
                <w:sz w:val="20"/>
                <w:szCs w:val="20"/>
                <w:highlight w:val="none"/>
              </w:rPr>
              <w:t>加强</w:t>
            </w: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宣传工作</w:t>
            </w:r>
            <w:r>
              <w:rPr>
                <w:rFonts w:hint="eastAsia"/>
                <w:color w:val="000000"/>
                <w:spacing w:val="0"/>
                <w:w w:val="100"/>
                <w:position w:val="0"/>
                <w:sz w:val="20"/>
                <w:szCs w:val="20"/>
                <w:highlight w:val="none"/>
                <w:lang w:eastAsia="zh-CN"/>
              </w:rPr>
              <w:t>。</w:t>
            </w: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left"/>
              <w:rPr>
                <w:color w:val="000000"/>
                <w:spacing w:val="0"/>
                <w:w w:val="100"/>
                <w:position w:val="0"/>
                <w:sz w:val="20"/>
                <w:szCs w:val="20"/>
                <w:highlight w:val="none"/>
              </w:rPr>
            </w:pPr>
            <w:r>
              <w:rPr>
                <w:color w:val="000000"/>
                <w:spacing w:val="0"/>
                <w:w w:val="100"/>
                <w:position w:val="0"/>
                <w:sz w:val="20"/>
                <w:szCs w:val="20"/>
                <w:highlight w:val="none"/>
              </w:rPr>
              <w:t>被省级及以上媒体录用</w:t>
            </w:r>
            <w:r>
              <w:rPr>
                <w:rFonts w:hint="eastAsia"/>
                <w:color w:val="000000"/>
                <w:spacing w:val="0"/>
                <w:w w:val="100"/>
                <w:position w:val="0"/>
                <w:sz w:val="20"/>
                <w:szCs w:val="20"/>
                <w:highlight w:val="none"/>
                <w:lang w:eastAsia="zh-CN"/>
              </w:rPr>
              <w:t>加</w:t>
            </w:r>
            <w:r>
              <w:rPr>
                <w:rFonts w:hint="eastAsia"/>
                <w:color w:val="000000"/>
                <w:spacing w:val="0"/>
                <w:w w:val="100"/>
                <w:position w:val="0"/>
                <w:sz w:val="20"/>
                <w:szCs w:val="20"/>
                <w:highlight w:val="none"/>
                <w:lang w:val="en-US" w:eastAsia="zh-CN"/>
              </w:rPr>
              <w:t>25-30</w:t>
            </w:r>
            <w:r>
              <w:rPr>
                <w:rFonts w:hint="eastAsia"/>
                <w:color w:val="000000"/>
                <w:spacing w:val="0"/>
                <w:w w:val="100"/>
                <w:position w:val="0"/>
                <w:sz w:val="20"/>
                <w:szCs w:val="20"/>
                <w:highlight w:val="none"/>
                <w:lang w:val="en-US" w:eastAsia="zh-CN" w:bidi="en-US"/>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3" w:hRule="atLeast"/>
          <w:jc w:val="center"/>
        </w:trPr>
        <w:tc>
          <w:tcPr>
            <w:tcW w:w="1128" w:type="dxa"/>
            <w:vMerge w:val="continue"/>
            <w:tcBorders>
              <w:left w:val="single" w:color="auto" w:sz="4" w:space="0"/>
            </w:tcBorders>
            <w:shd w:val="clear" w:color="auto" w:fill="FFFFFF"/>
            <w:noWrap w:val="0"/>
            <w:vAlign w:val="center"/>
          </w:tcPr>
          <w:p/>
        </w:tc>
        <w:tc>
          <w:tcPr>
            <w:tcW w:w="5405" w:type="dxa"/>
            <w:vMerge w:val="continue"/>
            <w:tcBorders>
              <w:left w:val="single" w:color="auto" w:sz="4" w:space="0"/>
            </w:tcBorders>
            <w:shd w:val="clear" w:color="auto" w:fill="FFFFFF"/>
            <w:noWrap w:val="0"/>
            <w:vAlign w:val="center"/>
          </w:tcP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left"/>
              <w:rPr>
                <w:color w:val="000000"/>
                <w:spacing w:val="0"/>
                <w:w w:val="100"/>
                <w:position w:val="0"/>
                <w:sz w:val="20"/>
                <w:szCs w:val="20"/>
                <w:highlight w:val="none"/>
              </w:rPr>
            </w:pPr>
            <w:r>
              <w:rPr>
                <w:color w:val="000000"/>
                <w:spacing w:val="0"/>
                <w:w w:val="100"/>
                <w:position w:val="0"/>
                <w:sz w:val="20"/>
                <w:szCs w:val="20"/>
                <w:highlight w:val="none"/>
              </w:rPr>
              <w:t>被市级媒体录用</w:t>
            </w:r>
            <w:r>
              <w:rPr>
                <w:rFonts w:hint="eastAsia"/>
                <w:color w:val="000000"/>
                <w:spacing w:val="0"/>
                <w:w w:val="100"/>
                <w:position w:val="0"/>
                <w:sz w:val="20"/>
                <w:szCs w:val="20"/>
                <w:highlight w:val="none"/>
                <w:lang w:val="en-US" w:eastAsia="zh-CN" w:bidi="en-US"/>
              </w:rPr>
              <w:t>加20</w:t>
            </w:r>
            <w:r>
              <w:rPr>
                <w:color w:val="000000"/>
                <w:spacing w:val="0"/>
                <w:w w:val="100"/>
                <w:position w:val="0"/>
                <w:sz w:val="20"/>
                <w:szCs w:val="20"/>
                <w:highlight w:val="none"/>
                <w:lang w:val="en-US" w:eastAsia="en-US" w:bidi="en-US"/>
              </w:rPr>
              <w:t>-</w:t>
            </w:r>
            <w:r>
              <w:rPr>
                <w:rFonts w:hint="eastAsia"/>
                <w:color w:val="000000"/>
                <w:spacing w:val="0"/>
                <w:w w:val="100"/>
                <w:position w:val="0"/>
                <w:sz w:val="20"/>
                <w:szCs w:val="20"/>
                <w:highlight w:val="none"/>
                <w:lang w:val="en-US" w:eastAsia="zh-CN" w:bidi="en-US"/>
              </w:rPr>
              <w:t>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3" w:hRule="atLeast"/>
          <w:jc w:val="center"/>
        </w:trPr>
        <w:tc>
          <w:tcPr>
            <w:tcW w:w="1128" w:type="dxa"/>
            <w:vMerge w:val="continue"/>
            <w:tcBorders>
              <w:left w:val="single" w:color="auto" w:sz="4" w:space="0"/>
            </w:tcBorders>
            <w:shd w:val="clear" w:color="auto" w:fill="FFFFFF"/>
            <w:noWrap w:val="0"/>
            <w:vAlign w:val="center"/>
          </w:tcPr>
          <w:p>
            <w:pPr>
              <w:rPr>
                <w:color w:val="000000"/>
                <w:spacing w:val="0"/>
                <w:w w:val="100"/>
                <w:position w:val="0"/>
                <w:sz w:val="20"/>
                <w:szCs w:val="20"/>
                <w:highlight w:val="none"/>
              </w:rPr>
            </w:pPr>
          </w:p>
        </w:tc>
        <w:tc>
          <w:tcPr>
            <w:tcW w:w="5405" w:type="dxa"/>
            <w:vMerge w:val="continue"/>
            <w:tcBorders>
              <w:left w:val="single" w:color="auto" w:sz="4" w:space="0"/>
            </w:tcBorders>
            <w:shd w:val="clear" w:color="auto" w:fill="FFFFFF"/>
            <w:noWrap w:val="0"/>
            <w:vAlign w:val="center"/>
          </w:tcPr>
          <w:p>
            <w:pPr>
              <w:rPr>
                <w:color w:val="000000"/>
                <w:spacing w:val="0"/>
                <w:w w:val="100"/>
                <w:position w:val="0"/>
                <w:sz w:val="20"/>
                <w:szCs w:val="2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left"/>
              <w:rPr>
                <w:color w:val="000000"/>
                <w:spacing w:val="0"/>
                <w:w w:val="100"/>
                <w:position w:val="0"/>
                <w:sz w:val="20"/>
                <w:szCs w:val="20"/>
                <w:highlight w:val="none"/>
              </w:rPr>
            </w:pPr>
            <w:r>
              <w:rPr>
                <w:color w:val="000000"/>
                <w:spacing w:val="0"/>
                <w:w w:val="100"/>
                <w:position w:val="0"/>
                <w:sz w:val="20"/>
                <w:szCs w:val="20"/>
                <w:highlight w:val="none"/>
              </w:rPr>
              <w:t>被区级媒体录用</w:t>
            </w:r>
            <w:r>
              <w:rPr>
                <w:rFonts w:hint="eastAsia"/>
                <w:color w:val="000000"/>
                <w:spacing w:val="0"/>
                <w:w w:val="100"/>
                <w:position w:val="0"/>
                <w:sz w:val="20"/>
                <w:szCs w:val="20"/>
                <w:highlight w:val="none"/>
                <w:lang w:eastAsia="zh-CN"/>
              </w:rPr>
              <w:t>加</w:t>
            </w:r>
            <w:r>
              <w:rPr>
                <w:rFonts w:hint="eastAsia"/>
                <w:color w:val="000000"/>
                <w:spacing w:val="0"/>
                <w:w w:val="100"/>
                <w:position w:val="0"/>
                <w:sz w:val="20"/>
                <w:szCs w:val="20"/>
                <w:highlight w:val="none"/>
                <w:lang w:val="en-US" w:eastAsia="zh-CN" w:bidi="en-US"/>
              </w:rPr>
              <w:t>10</w:t>
            </w:r>
            <w:r>
              <w:rPr>
                <w:color w:val="000000"/>
                <w:spacing w:val="0"/>
                <w:w w:val="100"/>
                <w:position w:val="0"/>
                <w:sz w:val="20"/>
                <w:szCs w:val="20"/>
                <w:highlight w:val="none"/>
                <w:lang w:val="en-US" w:eastAsia="en-US" w:bidi="en-US"/>
              </w:rPr>
              <w:t>-</w:t>
            </w:r>
            <w:r>
              <w:rPr>
                <w:rFonts w:hint="eastAsia"/>
                <w:color w:val="000000"/>
                <w:spacing w:val="0"/>
                <w:w w:val="100"/>
                <w:position w:val="0"/>
                <w:sz w:val="20"/>
                <w:szCs w:val="20"/>
                <w:highlight w:val="none"/>
                <w:lang w:val="en-US" w:eastAsia="zh-CN" w:bidi="en-US"/>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1128" w:type="dxa"/>
            <w:vMerge w:val="continue"/>
            <w:tcBorders>
              <w:left w:val="single" w:color="auto" w:sz="4" w:space="0"/>
              <w:bottom w:val="single" w:color="auto" w:sz="4" w:space="0"/>
            </w:tcBorders>
            <w:shd w:val="clear" w:color="auto" w:fill="FFFFFF"/>
            <w:noWrap w:val="0"/>
            <w:vAlign w:val="center"/>
          </w:tcPr>
          <w:p>
            <w:pPr>
              <w:rPr>
                <w:color w:val="000000"/>
                <w:spacing w:val="0"/>
                <w:w w:val="100"/>
                <w:position w:val="0"/>
                <w:sz w:val="20"/>
                <w:szCs w:val="20"/>
                <w:highlight w:val="none"/>
              </w:rPr>
            </w:pPr>
          </w:p>
        </w:tc>
        <w:tc>
          <w:tcPr>
            <w:tcW w:w="5405" w:type="dxa"/>
            <w:vMerge w:val="continue"/>
            <w:tcBorders>
              <w:left w:val="single" w:color="auto" w:sz="4" w:space="0"/>
              <w:bottom w:val="single" w:color="auto" w:sz="4" w:space="0"/>
            </w:tcBorders>
            <w:shd w:val="clear" w:color="auto" w:fill="FFFFFF"/>
            <w:noWrap w:val="0"/>
            <w:vAlign w:val="center"/>
          </w:tcPr>
          <w:p>
            <w:pPr>
              <w:rPr>
                <w:color w:val="000000"/>
                <w:spacing w:val="0"/>
                <w:w w:val="100"/>
                <w:position w:val="0"/>
                <w:sz w:val="20"/>
                <w:szCs w:val="2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leftChars="0" w:right="0" w:rightChars="0" w:firstLine="0" w:firstLineChars="0"/>
              <w:jc w:val="left"/>
              <w:rPr>
                <w:color w:val="000000"/>
                <w:spacing w:val="0"/>
                <w:w w:val="100"/>
                <w:position w:val="0"/>
                <w:sz w:val="20"/>
                <w:szCs w:val="20"/>
                <w:highlight w:val="none"/>
              </w:rPr>
            </w:pPr>
            <w:r>
              <w:rPr>
                <w:rFonts w:hint="eastAsia"/>
                <w:color w:val="000000"/>
                <w:spacing w:val="0"/>
                <w:w w:val="100"/>
                <w:position w:val="0"/>
                <w:sz w:val="20"/>
                <w:szCs w:val="20"/>
                <w:highlight w:val="none"/>
                <w:lang w:eastAsia="zh-CN"/>
              </w:rPr>
              <w:t>西站</w:t>
            </w:r>
            <w:r>
              <w:rPr>
                <w:color w:val="000000"/>
                <w:spacing w:val="0"/>
                <w:w w:val="100"/>
                <w:position w:val="0"/>
                <w:sz w:val="20"/>
                <w:szCs w:val="20"/>
                <w:highlight w:val="none"/>
              </w:rPr>
              <w:t>枢纽之声录用</w:t>
            </w:r>
            <w:r>
              <w:rPr>
                <w:rFonts w:hint="eastAsia"/>
                <w:color w:val="000000"/>
                <w:spacing w:val="0"/>
                <w:w w:val="100"/>
                <w:position w:val="0"/>
                <w:sz w:val="20"/>
                <w:szCs w:val="20"/>
                <w:highlight w:val="none"/>
                <w:lang w:eastAsia="zh-CN"/>
              </w:rPr>
              <w:t>加</w:t>
            </w:r>
            <w:r>
              <w:rPr>
                <w:color w:val="000000"/>
                <w:spacing w:val="0"/>
                <w:w w:val="100"/>
                <w:position w:val="0"/>
                <w:sz w:val="20"/>
                <w:szCs w:val="20"/>
                <w:highlight w:val="none"/>
              </w:rPr>
              <w:t>5</w:t>
            </w:r>
            <w:r>
              <w:rPr>
                <w:rFonts w:hint="eastAsia"/>
                <w:color w:val="000000"/>
                <w:spacing w:val="0"/>
                <w:w w:val="100"/>
                <w:position w:val="0"/>
                <w:sz w:val="20"/>
                <w:szCs w:val="20"/>
                <w:highlight w:val="none"/>
                <w:lang w:eastAsia="zh-CN"/>
              </w:rPr>
              <w:t>分</w:t>
            </w:r>
          </w:p>
        </w:tc>
      </w:tr>
    </w:tbl>
    <w:p>
      <w:pPr>
        <w:spacing w:line="1" w:lineRule="exact"/>
        <w:rPr>
          <w:sz w:val="2"/>
          <w:szCs w:val="2"/>
          <w:highlight w:val="none"/>
        </w:rPr>
      </w:pPr>
      <w:r>
        <w:rPr>
          <w:highlight w:val="none"/>
        </w:rPr>
        <w:br w:type="page"/>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85"/>
        <w:gridCol w:w="5400"/>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9" w:hRule="exact"/>
          <w:jc w:val="center"/>
        </w:trPr>
        <w:tc>
          <w:tcPr>
            <w:tcW w:w="1085"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序号</w:t>
            </w:r>
          </w:p>
        </w:tc>
        <w:tc>
          <w:tcPr>
            <w:tcW w:w="5400" w:type="dxa"/>
            <w:tcBorders>
              <w:top w:val="single" w:color="auto" w:sz="4" w:space="0"/>
              <w:lef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奖励规定</w:t>
            </w:r>
          </w:p>
        </w:tc>
        <w:tc>
          <w:tcPr>
            <w:tcW w:w="2448" w:type="dxa"/>
            <w:tcBorders>
              <w:top w:val="single" w:color="auto" w:sz="4" w:space="0"/>
              <w:left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center"/>
              <w:rPr>
                <w:sz w:val="20"/>
                <w:szCs w:val="20"/>
                <w:highlight w:val="none"/>
              </w:rPr>
            </w:pPr>
            <w:r>
              <w:rPr>
                <w:color w:val="000000"/>
                <w:spacing w:val="0"/>
                <w:w w:val="100"/>
                <w:position w:val="0"/>
                <w:sz w:val="20"/>
                <w:szCs w:val="20"/>
                <w:highlight w:val="none"/>
              </w:rPr>
              <w:t>奖励分数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4" w:hRule="exact"/>
          <w:jc w:val="center"/>
        </w:trPr>
        <w:tc>
          <w:tcPr>
            <w:tcW w:w="1085" w:type="dxa"/>
            <w:tcBorders>
              <w:top w:val="single" w:color="auto" w:sz="4" w:space="0"/>
              <w:left w:val="single" w:color="auto" w:sz="4" w:space="0"/>
              <w:bottom w:val="single" w:color="auto" w:sz="4" w:space="0"/>
            </w:tcBorders>
            <w:shd w:val="clear" w:color="auto" w:fill="FFFFFF"/>
            <w:noWrap w:val="0"/>
            <w:vAlign w:val="top"/>
          </w:tcPr>
          <w:p>
            <w:pPr>
              <w:pStyle w:val="966"/>
              <w:widowControl w:val="0"/>
              <w:shd w:val="clear" w:color="auto" w:fill="auto"/>
              <w:spacing w:before="0" w:after="0" w:line="240" w:lineRule="auto"/>
              <w:ind w:left="0" w:right="0" w:firstLine="440"/>
              <w:jc w:val="left"/>
              <w:rPr>
                <w:rFonts w:hint="eastAsia" w:eastAsia="宋体"/>
                <w:sz w:val="20"/>
                <w:szCs w:val="20"/>
                <w:highlight w:val="none"/>
                <w:lang w:val="en-US" w:eastAsia="zh-CN"/>
              </w:rPr>
            </w:pPr>
            <w:r>
              <w:rPr>
                <w:color w:val="000000"/>
                <w:spacing w:val="0"/>
                <w:w w:val="100"/>
                <w:position w:val="0"/>
                <w:sz w:val="20"/>
                <w:szCs w:val="20"/>
                <w:highlight w:val="none"/>
              </w:rPr>
              <w:t>1</w:t>
            </w:r>
            <w:r>
              <w:rPr>
                <w:rFonts w:hint="eastAsia"/>
                <w:color w:val="000000"/>
                <w:spacing w:val="0"/>
                <w:w w:val="100"/>
                <w:position w:val="0"/>
                <w:sz w:val="20"/>
                <w:szCs w:val="20"/>
                <w:highlight w:val="none"/>
                <w:lang w:val="en-US" w:eastAsia="zh-CN"/>
              </w:rPr>
              <w:t>5</w:t>
            </w:r>
          </w:p>
        </w:tc>
        <w:tc>
          <w:tcPr>
            <w:tcW w:w="5400" w:type="dxa"/>
            <w:tcBorders>
              <w:top w:val="single" w:color="auto" w:sz="4" w:space="0"/>
              <w:left w:val="single" w:color="auto" w:sz="4" w:space="0"/>
              <w:bottom w:val="single" w:color="auto" w:sz="4" w:space="0"/>
            </w:tcBorders>
            <w:shd w:val="clear" w:color="auto" w:fill="FFFFFF"/>
            <w:noWrap w:val="0"/>
            <w:vAlign w:val="top"/>
          </w:tcPr>
          <w:p>
            <w:pPr>
              <w:pStyle w:val="966"/>
              <w:widowControl w:val="0"/>
              <w:shd w:val="clear" w:color="auto" w:fill="auto"/>
              <w:spacing w:before="0" w:after="0" w:line="240" w:lineRule="auto"/>
              <w:ind w:left="0" w:right="0" w:firstLine="0"/>
              <w:jc w:val="both"/>
              <w:rPr>
                <w:sz w:val="20"/>
                <w:szCs w:val="20"/>
                <w:highlight w:val="none"/>
              </w:rPr>
            </w:pPr>
            <w:r>
              <w:rPr>
                <w:color w:val="000000"/>
                <w:spacing w:val="0"/>
                <w:w w:val="100"/>
                <w:position w:val="0"/>
                <w:sz w:val="20"/>
                <w:szCs w:val="20"/>
                <w:highlight w:val="none"/>
              </w:rPr>
              <w:t>积极创新工作取得成效的，视成效效果酌情加分。</w:t>
            </w:r>
          </w:p>
        </w:tc>
        <w:tc>
          <w:tcPr>
            <w:tcW w:w="2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66"/>
              <w:widowControl w:val="0"/>
              <w:shd w:val="clear" w:color="auto" w:fill="auto"/>
              <w:spacing w:before="0" w:after="0" w:line="240" w:lineRule="auto"/>
              <w:ind w:left="0" w:right="0" w:firstLine="0"/>
              <w:jc w:val="left"/>
              <w:rPr>
                <w:sz w:val="20"/>
                <w:szCs w:val="20"/>
                <w:highlight w:val="none"/>
              </w:rPr>
            </w:pPr>
            <w:r>
              <w:rPr>
                <w:color w:val="000000"/>
                <w:spacing w:val="0"/>
                <w:w w:val="100"/>
                <w:position w:val="0"/>
                <w:sz w:val="20"/>
                <w:szCs w:val="20"/>
                <w:highlight w:val="none"/>
              </w:rPr>
              <w:t>核实一起视情况加</w:t>
            </w:r>
            <w:r>
              <w:rPr>
                <w:color w:val="000000"/>
                <w:spacing w:val="0"/>
                <w:w w:val="100"/>
                <w:position w:val="0"/>
                <w:sz w:val="20"/>
                <w:szCs w:val="20"/>
                <w:highlight w:val="none"/>
                <w:lang w:val="en-US" w:eastAsia="en-US" w:bidi="en-US"/>
              </w:rPr>
              <w:t>1-</w:t>
            </w:r>
            <w:r>
              <w:rPr>
                <w:rFonts w:hint="eastAsia"/>
                <w:color w:val="000000"/>
                <w:spacing w:val="0"/>
                <w:w w:val="100"/>
                <w:position w:val="0"/>
                <w:sz w:val="20"/>
                <w:szCs w:val="20"/>
                <w:highlight w:val="none"/>
                <w:lang w:val="en-US" w:eastAsia="zh-CN" w:bidi="en-US"/>
              </w:rPr>
              <w:t>25</w:t>
            </w:r>
            <w:r>
              <w:rPr>
                <w:color w:val="000000"/>
                <w:spacing w:val="0"/>
                <w:w w:val="100"/>
                <w:position w:val="0"/>
                <w:sz w:val="20"/>
                <w:szCs w:val="20"/>
                <w:highlight w:val="none"/>
              </w:rPr>
              <w:t>分</w:t>
            </w:r>
          </w:p>
        </w:tc>
      </w:tr>
    </w:tbl>
    <w:p>
      <w:pPr>
        <w:widowControl w:val="0"/>
        <w:spacing w:after="499" w:line="1" w:lineRule="exact"/>
        <w:rPr>
          <w:highlight w:val="none"/>
        </w:rPr>
      </w:pPr>
    </w:p>
    <w:p>
      <w:pPr>
        <w:pStyle w:val="967"/>
        <w:keepNext w:val="0"/>
        <w:keepLines w:val="0"/>
        <w:pageBreakBefore w:val="0"/>
        <w:widowControl w:val="0"/>
        <w:shd w:val="clear" w:color="auto" w:fill="auto"/>
        <w:kinsoku/>
        <w:wordWrap/>
        <w:overflowPunct/>
        <w:topLinePunct w:val="0"/>
        <w:autoSpaceDE/>
        <w:autoSpaceDN/>
        <w:bidi w:val="0"/>
        <w:adjustRightInd w:val="0"/>
        <w:snapToGrid w:val="0"/>
        <w:spacing w:before="0" w:after="0" w:line="570" w:lineRule="exact"/>
        <w:ind w:left="0" w:right="0" w:firstLine="0"/>
        <w:jc w:val="left"/>
        <w:textAlignment w:val="auto"/>
        <w:rPr>
          <w:highlight w:val="none"/>
        </w:rPr>
      </w:pPr>
      <w:r>
        <w:rPr>
          <w:color w:val="000000"/>
          <w:spacing w:val="0"/>
          <w:w w:val="100"/>
          <w:position w:val="0"/>
          <w:highlight w:val="none"/>
        </w:rPr>
        <w:t>备注：</w:t>
      </w:r>
    </w:p>
    <w:p>
      <w:pPr>
        <w:pStyle w:val="967"/>
        <w:keepNext w:val="0"/>
        <w:keepLines w:val="0"/>
        <w:pageBreakBefore w:val="0"/>
        <w:widowControl w:val="0"/>
        <w:shd w:val="clear" w:color="auto" w:fill="auto"/>
        <w:kinsoku/>
        <w:wordWrap/>
        <w:overflowPunct/>
        <w:topLinePunct w:val="0"/>
        <w:autoSpaceDE/>
        <w:autoSpaceDN/>
        <w:bidi w:val="0"/>
        <w:adjustRightInd w:val="0"/>
        <w:snapToGrid w:val="0"/>
        <w:spacing w:before="0" w:after="0" w:line="570" w:lineRule="exact"/>
        <w:ind w:left="0" w:right="0"/>
        <w:jc w:val="left"/>
        <w:textAlignment w:val="auto"/>
        <w:rPr>
          <w:highlight w:val="none"/>
        </w:rPr>
      </w:pPr>
      <w:r>
        <w:rPr>
          <w:rFonts w:hint="default" w:ascii="Times New Roman" w:hAnsi="Times New Roman" w:cs="Times New Roman"/>
          <w:color w:val="000000"/>
          <w:spacing w:val="0"/>
          <w:w w:val="100"/>
          <w:position w:val="0"/>
          <w:highlight w:val="none"/>
          <w:lang w:val="en-US" w:eastAsia="zh-CN"/>
        </w:rPr>
        <w:t>1</w:t>
      </w:r>
      <w:r>
        <w:rPr>
          <w:rFonts w:hint="default" w:ascii="Times New Roman" w:hAnsi="Times New Roman" w:cs="Times New Roman"/>
          <w:color w:val="000000"/>
          <w:spacing w:val="0"/>
          <w:w w:val="100"/>
          <w:position w:val="0"/>
          <w:highlight w:val="none"/>
        </w:rPr>
        <w:t>.</w:t>
      </w:r>
      <w:r>
        <w:rPr>
          <w:color w:val="000000"/>
          <w:spacing w:val="0"/>
          <w:w w:val="100"/>
          <w:position w:val="0"/>
          <w:highlight w:val="none"/>
        </w:rPr>
        <w:t>此细则适用所有</w:t>
      </w:r>
      <w:r>
        <w:rPr>
          <w:rFonts w:hint="eastAsia"/>
          <w:color w:val="000000"/>
          <w:spacing w:val="0"/>
          <w:w w:val="100"/>
          <w:position w:val="0"/>
          <w:highlight w:val="none"/>
          <w:lang w:eastAsia="zh-CN"/>
        </w:rPr>
        <w:t>安保</w:t>
      </w:r>
      <w:r>
        <w:rPr>
          <w:color w:val="000000"/>
          <w:spacing w:val="0"/>
          <w:w w:val="100"/>
          <w:position w:val="0"/>
          <w:highlight w:val="none"/>
        </w:rPr>
        <w:t>人员。</w:t>
      </w:r>
    </w:p>
    <w:p>
      <w:pPr>
        <w:pStyle w:val="967"/>
        <w:keepNext w:val="0"/>
        <w:keepLines w:val="0"/>
        <w:pageBreakBefore w:val="0"/>
        <w:widowControl w:val="0"/>
        <w:shd w:val="clear" w:color="auto" w:fill="auto"/>
        <w:kinsoku/>
        <w:wordWrap/>
        <w:overflowPunct/>
        <w:topLinePunct w:val="0"/>
        <w:autoSpaceDE/>
        <w:autoSpaceDN/>
        <w:bidi w:val="0"/>
        <w:adjustRightInd w:val="0"/>
        <w:snapToGrid w:val="0"/>
        <w:spacing w:before="0" w:after="0" w:line="570" w:lineRule="exact"/>
        <w:ind w:left="0" w:right="0"/>
        <w:jc w:val="left"/>
        <w:textAlignment w:val="auto"/>
        <w:rPr>
          <w:rFonts w:hint="eastAsia" w:eastAsia="宋体"/>
          <w:highlight w:val="none"/>
          <w:lang w:val="en-US" w:eastAsia="zh-CN"/>
        </w:rPr>
      </w:pPr>
      <w:r>
        <w:rPr>
          <w:rFonts w:hint="eastAsia" w:ascii="Times New Roman" w:hAnsi="Times New Roman" w:cs="Times New Roman"/>
          <w:color w:val="000000"/>
          <w:spacing w:val="0"/>
          <w:w w:val="100"/>
          <w:position w:val="0"/>
          <w:highlight w:val="none"/>
          <w:lang w:val="en-US" w:eastAsia="zh-CN"/>
        </w:rPr>
        <w:t>2.</w:t>
      </w:r>
      <w:r>
        <w:rPr>
          <w:color w:val="000000"/>
          <w:spacing w:val="0"/>
          <w:w w:val="100"/>
          <w:position w:val="0"/>
          <w:highlight w:val="none"/>
        </w:rPr>
        <w:t>乙方不得将杭州</w:t>
      </w:r>
      <w:r>
        <w:rPr>
          <w:rFonts w:hint="eastAsia"/>
          <w:color w:val="000000"/>
          <w:spacing w:val="0"/>
          <w:w w:val="100"/>
          <w:position w:val="0"/>
          <w:highlight w:val="none"/>
          <w:lang w:eastAsia="zh-CN"/>
        </w:rPr>
        <w:t>西站</w:t>
      </w:r>
      <w:r>
        <w:rPr>
          <w:color w:val="000000"/>
          <w:spacing w:val="0"/>
          <w:w w:val="100"/>
          <w:position w:val="0"/>
          <w:highlight w:val="none"/>
        </w:rPr>
        <w:t>枢纽管委会考核扣减的服务费对相关</w:t>
      </w:r>
      <w:r>
        <w:rPr>
          <w:rFonts w:hint="eastAsia"/>
          <w:color w:val="000000"/>
          <w:spacing w:val="0"/>
          <w:w w:val="100"/>
          <w:position w:val="0"/>
          <w:highlight w:val="none"/>
          <w:lang w:eastAsia="zh-CN"/>
        </w:rPr>
        <w:t>人</w:t>
      </w:r>
      <w:r>
        <w:rPr>
          <w:color w:val="000000"/>
          <w:spacing w:val="0"/>
          <w:w w:val="100"/>
          <w:position w:val="0"/>
          <w:highlight w:val="none"/>
        </w:rPr>
        <w:t>员进行等额扣除，转嫁风险给队员个人，队员即使有过错的情况下，也必须保证队员每月收入不低于杭州市最低收入标准。</w:t>
      </w:r>
    </w:p>
    <w:p>
      <w:pPr>
        <w:pStyle w:val="967"/>
        <w:keepNext w:val="0"/>
        <w:keepLines w:val="0"/>
        <w:pageBreakBefore w:val="0"/>
        <w:widowControl w:val="0"/>
        <w:numPr>
          <w:ilvl w:val="0"/>
          <w:numId w:val="0"/>
        </w:numPr>
        <w:shd w:val="clear" w:color="auto" w:fill="auto"/>
        <w:tabs>
          <w:tab w:val="left" w:pos="774"/>
        </w:tabs>
        <w:kinsoku/>
        <w:wordWrap/>
        <w:overflowPunct/>
        <w:topLinePunct w:val="0"/>
        <w:autoSpaceDE/>
        <w:autoSpaceDN/>
        <w:bidi w:val="0"/>
        <w:adjustRightInd w:val="0"/>
        <w:snapToGrid w:val="0"/>
        <w:spacing w:before="0" w:after="0" w:line="570" w:lineRule="exact"/>
        <w:ind w:right="0" w:firstLine="400" w:firstLineChars="200"/>
        <w:jc w:val="left"/>
        <w:textAlignment w:val="auto"/>
        <w:rPr>
          <w:highlight w:val="none"/>
        </w:rPr>
      </w:pPr>
      <w:bookmarkStart w:id="28" w:name="bookmark137"/>
      <w:bookmarkEnd w:id="28"/>
      <w:r>
        <w:rPr>
          <w:rFonts w:hint="eastAsia" w:ascii="Times New Roman" w:hAnsi="Times New Roman" w:cs="Times New Roman"/>
          <w:color w:val="000000"/>
          <w:spacing w:val="0"/>
          <w:w w:val="100"/>
          <w:position w:val="0"/>
          <w:highlight w:val="none"/>
          <w:lang w:val="en-US" w:eastAsia="zh-CN"/>
        </w:rPr>
        <w:t>3.</w:t>
      </w:r>
      <w:r>
        <w:rPr>
          <w:color w:val="000000"/>
          <w:spacing w:val="0"/>
          <w:w w:val="100"/>
          <w:position w:val="0"/>
          <w:highlight w:val="none"/>
        </w:rPr>
        <w:t>累计扣分：同一人按月重复犯同样行为，按次数累计考核扣分。</w:t>
      </w:r>
    </w:p>
    <w:p>
      <w:pPr>
        <w:pStyle w:val="967"/>
        <w:keepNext w:val="0"/>
        <w:keepLines w:val="0"/>
        <w:pageBreakBefore w:val="0"/>
        <w:widowControl w:val="0"/>
        <w:numPr>
          <w:ilvl w:val="0"/>
          <w:numId w:val="0"/>
        </w:numPr>
        <w:shd w:val="clear" w:color="auto" w:fill="auto"/>
        <w:tabs>
          <w:tab w:val="left" w:pos="779"/>
        </w:tabs>
        <w:kinsoku/>
        <w:wordWrap/>
        <w:overflowPunct/>
        <w:topLinePunct w:val="0"/>
        <w:autoSpaceDE/>
        <w:autoSpaceDN/>
        <w:bidi w:val="0"/>
        <w:adjustRightInd w:val="0"/>
        <w:snapToGrid w:val="0"/>
        <w:spacing w:before="0" w:after="0" w:line="570" w:lineRule="exact"/>
        <w:ind w:right="0" w:firstLine="400" w:firstLineChars="200"/>
        <w:jc w:val="left"/>
        <w:textAlignment w:val="auto"/>
        <w:rPr>
          <w:highlight w:val="none"/>
        </w:rPr>
      </w:pPr>
      <w:bookmarkStart w:id="29" w:name="bookmark138"/>
      <w:bookmarkEnd w:id="29"/>
      <w:r>
        <w:rPr>
          <w:rFonts w:hint="eastAsia" w:ascii="Times New Roman" w:hAnsi="Times New Roman" w:cs="Times New Roman"/>
          <w:color w:val="000000"/>
          <w:spacing w:val="0"/>
          <w:w w:val="100"/>
          <w:position w:val="0"/>
          <w:highlight w:val="none"/>
          <w:lang w:val="en-US" w:eastAsia="zh-CN"/>
        </w:rPr>
        <w:t>4.</w:t>
      </w:r>
      <w:r>
        <w:rPr>
          <w:color w:val="000000"/>
          <w:spacing w:val="0"/>
          <w:w w:val="100"/>
          <w:position w:val="0"/>
          <w:highlight w:val="none"/>
        </w:rPr>
        <w:t>根据考核细则，多次发现有违规行为的队员，乙方</w:t>
      </w:r>
      <w:r>
        <w:rPr>
          <w:rFonts w:hint="eastAsia"/>
          <w:color w:val="000000"/>
          <w:spacing w:val="0"/>
          <w:w w:val="100"/>
          <w:position w:val="0"/>
          <w:highlight w:val="none"/>
          <w:lang w:eastAsia="zh-CN"/>
        </w:rPr>
        <w:t>须</w:t>
      </w:r>
      <w:r>
        <w:rPr>
          <w:color w:val="000000"/>
          <w:spacing w:val="0"/>
          <w:w w:val="100"/>
          <w:position w:val="0"/>
          <w:highlight w:val="none"/>
        </w:rPr>
        <w:t>调离该名队员。</w:t>
      </w:r>
    </w:p>
    <w:p>
      <w:pPr>
        <w:pStyle w:val="967"/>
        <w:keepNext w:val="0"/>
        <w:keepLines w:val="0"/>
        <w:pageBreakBefore w:val="0"/>
        <w:widowControl w:val="0"/>
        <w:numPr>
          <w:ilvl w:val="0"/>
          <w:numId w:val="0"/>
        </w:numPr>
        <w:shd w:val="clear" w:color="auto" w:fill="auto"/>
        <w:tabs>
          <w:tab w:val="left" w:pos="779"/>
        </w:tabs>
        <w:kinsoku/>
        <w:wordWrap/>
        <w:overflowPunct/>
        <w:topLinePunct w:val="0"/>
        <w:autoSpaceDE/>
        <w:autoSpaceDN/>
        <w:bidi w:val="0"/>
        <w:adjustRightInd w:val="0"/>
        <w:snapToGrid w:val="0"/>
        <w:spacing w:before="0" w:after="0" w:line="570" w:lineRule="exact"/>
        <w:ind w:right="0" w:firstLine="400" w:firstLineChars="200"/>
        <w:jc w:val="left"/>
        <w:textAlignment w:val="auto"/>
        <w:rPr>
          <w:color w:val="000000"/>
          <w:spacing w:val="0"/>
          <w:w w:val="100"/>
          <w:position w:val="0"/>
          <w:highlight w:val="none"/>
        </w:rPr>
      </w:pPr>
      <w:bookmarkStart w:id="30" w:name="bookmark139"/>
      <w:bookmarkEnd w:id="30"/>
      <w:r>
        <w:rPr>
          <w:rFonts w:hint="eastAsia" w:ascii="Times New Roman" w:hAnsi="Times New Roman" w:cs="Times New Roman"/>
          <w:color w:val="000000"/>
          <w:spacing w:val="0"/>
          <w:w w:val="100"/>
          <w:position w:val="0"/>
          <w:highlight w:val="none"/>
          <w:lang w:val="en-US" w:eastAsia="zh-CN"/>
        </w:rPr>
        <w:t>5.</w:t>
      </w:r>
      <w:r>
        <w:rPr>
          <w:color w:val="000000"/>
          <w:spacing w:val="0"/>
          <w:w w:val="100"/>
          <w:position w:val="0"/>
          <w:highlight w:val="none"/>
        </w:rPr>
        <w:t>根据奖励规定所得金额直接发放给队员个人，乙方公司不得挪用。</w:t>
      </w:r>
    </w:p>
    <w:p>
      <w:pPr>
        <w:pStyle w:val="967"/>
        <w:keepNext w:val="0"/>
        <w:keepLines w:val="0"/>
        <w:pageBreakBefore w:val="0"/>
        <w:widowControl w:val="0"/>
        <w:numPr>
          <w:ilvl w:val="0"/>
          <w:numId w:val="0"/>
        </w:numPr>
        <w:shd w:val="clear" w:color="auto" w:fill="auto"/>
        <w:tabs>
          <w:tab w:val="left" w:pos="779"/>
        </w:tabs>
        <w:kinsoku/>
        <w:wordWrap/>
        <w:overflowPunct/>
        <w:topLinePunct w:val="0"/>
        <w:autoSpaceDE/>
        <w:autoSpaceDN/>
        <w:bidi w:val="0"/>
        <w:adjustRightInd w:val="0"/>
        <w:snapToGrid w:val="0"/>
        <w:spacing w:before="0" w:after="0" w:line="570" w:lineRule="exact"/>
        <w:ind w:right="0" w:firstLine="400" w:firstLineChars="200"/>
        <w:jc w:val="left"/>
        <w:textAlignment w:val="auto"/>
        <w:rPr>
          <w:rFonts w:hint="default" w:eastAsia="宋体"/>
          <w:color w:val="000000"/>
          <w:spacing w:val="0"/>
          <w:w w:val="100"/>
          <w:position w:val="0"/>
          <w:highlight w:val="none"/>
          <w:lang w:val="en-US" w:eastAsia="zh-CN"/>
        </w:rPr>
      </w:pPr>
      <w:r>
        <w:rPr>
          <w:rFonts w:hint="eastAsia" w:ascii="Times New Roman" w:hAnsi="Times New Roman" w:cs="Times New Roman"/>
          <w:color w:val="000000"/>
          <w:spacing w:val="0"/>
          <w:w w:val="100"/>
          <w:position w:val="0"/>
          <w:highlight w:val="none"/>
          <w:lang w:val="en-US" w:eastAsia="zh-CN"/>
        </w:rPr>
        <w:t>6.</w:t>
      </w:r>
      <w:r>
        <w:rPr>
          <w:rFonts w:hint="eastAsia"/>
          <w:color w:val="000000"/>
          <w:spacing w:val="0"/>
          <w:w w:val="100"/>
          <w:position w:val="0"/>
          <w:highlight w:val="none"/>
          <w:lang w:val="en-US" w:eastAsia="zh-CN"/>
        </w:rPr>
        <w:t>《西站枢纽管委会综合管理考核细则》所涉及的奖励费用由安保公司负责落实。</w:t>
      </w:r>
    </w:p>
    <w:p>
      <w:pPr>
        <w:spacing w:line="360" w:lineRule="auto"/>
        <w:ind w:firstLine="181" w:firstLineChars="5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1" w:name="_Toc184308049"/>
      <w:bookmarkEnd w:id="31"/>
      <w:bookmarkStart w:id="32" w:name="_Toc184308106"/>
      <w:bookmarkEnd w:id="32"/>
      <w:bookmarkStart w:id="33" w:name="_Toc184312073"/>
      <w:bookmarkEnd w:id="33"/>
      <w:bookmarkStart w:id="34" w:name="_Toc184308087"/>
      <w:bookmarkEnd w:id="34"/>
      <w:bookmarkStart w:id="35" w:name="_Toc184312087"/>
      <w:bookmarkEnd w:id="35"/>
      <w:bookmarkStart w:id="36" w:name="_Toc184312116"/>
      <w:bookmarkEnd w:id="36"/>
      <w:bookmarkStart w:id="37" w:name="_Toc184308088"/>
      <w:bookmarkEnd w:id="37"/>
      <w:bookmarkStart w:id="38" w:name="_Toc184313248"/>
      <w:bookmarkEnd w:id="38"/>
      <w:bookmarkStart w:id="39" w:name="_Toc184308047"/>
      <w:bookmarkEnd w:id="39"/>
      <w:bookmarkStart w:id="40" w:name="_Toc184310283"/>
      <w:bookmarkEnd w:id="40"/>
      <w:bookmarkStart w:id="41" w:name="_Toc184314427"/>
      <w:bookmarkEnd w:id="41"/>
      <w:bookmarkStart w:id="42" w:name="_Toc184312128"/>
      <w:bookmarkEnd w:id="42"/>
      <w:bookmarkStart w:id="43" w:name="_Toc184312117"/>
      <w:bookmarkEnd w:id="43"/>
      <w:bookmarkStart w:id="44" w:name="_Toc184310329"/>
      <w:bookmarkEnd w:id="44"/>
      <w:bookmarkStart w:id="45" w:name="_Toc184313302"/>
      <w:bookmarkEnd w:id="45"/>
      <w:bookmarkStart w:id="46" w:name="_Toc184310335"/>
      <w:bookmarkEnd w:id="46"/>
      <w:bookmarkStart w:id="47" w:name="_Toc184310308"/>
      <w:bookmarkEnd w:id="47"/>
      <w:bookmarkStart w:id="48" w:name="_Toc184308054"/>
      <w:bookmarkEnd w:id="48"/>
      <w:bookmarkStart w:id="49" w:name="_Toc184313277"/>
      <w:bookmarkEnd w:id="49"/>
      <w:bookmarkStart w:id="50" w:name="_Toc184312132"/>
      <w:bookmarkEnd w:id="50"/>
      <w:bookmarkStart w:id="51" w:name="_Toc184313296"/>
      <w:bookmarkEnd w:id="51"/>
      <w:bookmarkStart w:id="52" w:name="_Toc184310312"/>
      <w:bookmarkEnd w:id="52"/>
      <w:bookmarkStart w:id="53" w:name="_Toc184310340"/>
      <w:bookmarkEnd w:id="53"/>
      <w:bookmarkStart w:id="54" w:name="_Toc184312095"/>
      <w:bookmarkEnd w:id="54"/>
      <w:bookmarkStart w:id="55" w:name="_Toc184313252"/>
      <w:bookmarkEnd w:id="55"/>
      <w:bookmarkStart w:id="56" w:name="_Toc184312109"/>
      <w:bookmarkEnd w:id="56"/>
      <w:bookmarkStart w:id="57" w:name="_Toc184308085"/>
      <w:bookmarkEnd w:id="57"/>
      <w:bookmarkStart w:id="58" w:name="_Toc184310274"/>
      <w:bookmarkEnd w:id="58"/>
      <w:bookmarkStart w:id="59" w:name="_Toc184314458"/>
      <w:bookmarkEnd w:id="59"/>
      <w:bookmarkStart w:id="60" w:name="_Toc184313259"/>
      <w:bookmarkEnd w:id="60"/>
      <w:bookmarkStart w:id="61" w:name="_Toc184312118"/>
      <w:bookmarkEnd w:id="61"/>
      <w:bookmarkStart w:id="62" w:name="_Toc184312099"/>
      <w:bookmarkEnd w:id="62"/>
      <w:bookmarkStart w:id="63" w:name="_Toc184313306"/>
      <w:bookmarkEnd w:id="63"/>
      <w:bookmarkStart w:id="64" w:name="_Toc184312080"/>
      <w:bookmarkEnd w:id="64"/>
      <w:bookmarkStart w:id="65" w:name="_Toc184308080"/>
      <w:bookmarkEnd w:id="65"/>
      <w:bookmarkStart w:id="66" w:name="_Toc184308046"/>
      <w:bookmarkEnd w:id="66"/>
      <w:bookmarkStart w:id="67" w:name="_Toc184308064"/>
      <w:bookmarkEnd w:id="67"/>
      <w:bookmarkStart w:id="68" w:name="_Toc184314470"/>
      <w:bookmarkEnd w:id="68"/>
      <w:bookmarkStart w:id="69" w:name="_Toc184312103"/>
      <w:bookmarkEnd w:id="69"/>
      <w:bookmarkStart w:id="70" w:name="_Toc184313290"/>
      <w:bookmarkEnd w:id="70"/>
      <w:bookmarkStart w:id="71" w:name="_Toc184312088"/>
      <w:bookmarkEnd w:id="71"/>
      <w:bookmarkStart w:id="72" w:name="_Toc184312112"/>
      <w:bookmarkEnd w:id="72"/>
      <w:bookmarkStart w:id="73" w:name="_Toc184314451"/>
      <w:bookmarkEnd w:id="73"/>
      <w:bookmarkStart w:id="74" w:name="_Toc184312114"/>
      <w:bookmarkEnd w:id="74"/>
      <w:bookmarkStart w:id="75" w:name="_Toc184310344"/>
      <w:bookmarkEnd w:id="75"/>
      <w:bookmarkStart w:id="76" w:name="_Toc184308051"/>
      <w:bookmarkEnd w:id="76"/>
      <w:bookmarkStart w:id="77" w:name="_Toc184310301"/>
      <w:bookmarkEnd w:id="77"/>
      <w:bookmarkStart w:id="78" w:name="_Toc184313257"/>
      <w:bookmarkEnd w:id="78"/>
      <w:bookmarkStart w:id="79" w:name="_Toc184312077"/>
      <w:bookmarkEnd w:id="79"/>
      <w:bookmarkStart w:id="80" w:name="_Toc184312121"/>
      <w:bookmarkEnd w:id="80"/>
      <w:bookmarkStart w:id="81" w:name="_Toc184314466"/>
      <w:bookmarkEnd w:id="81"/>
      <w:bookmarkStart w:id="82" w:name="_Toc184312129"/>
      <w:bookmarkEnd w:id="82"/>
      <w:bookmarkStart w:id="83" w:name="_Toc184310343"/>
      <w:bookmarkEnd w:id="83"/>
      <w:bookmarkStart w:id="84" w:name="_Toc184313310"/>
      <w:bookmarkEnd w:id="84"/>
      <w:bookmarkStart w:id="85" w:name="_Toc184314425"/>
      <w:bookmarkEnd w:id="85"/>
      <w:bookmarkStart w:id="86" w:name="_Toc184310284"/>
      <w:bookmarkEnd w:id="86"/>
      <w:bookmarkStart w:id="87" w:name="_Toc184310285"/>
      <w:bookmarkEnd w:id="87"/>
      <w:bookmarkStart w:id="88" w:name="_Toc184313253"/>
      <w:bookmarkEnd w:id="88"/>
      <w:bookmarkStart w:id="89" w:name="_Toc184313279"/>
      <w:bookmarkEnd w:id="89"/>
      <w:bookmarkStart w:id="90" w:name="_Toc184310304"/>
      <w:bookmarkEnd w:id="90"/>
      <w:bookmarkStart w:id="91" w:name="_Toc184313266"/>
      <w:bookmarkEnd w:id="91"/>
      <w:bookmarkStart w:id="92" w:name="_Toc184308092"/>
      <w:bookmarkEnd w:id="92"/>
      <w:bookmarkStart w:id="93" w:name="_Toc184314444"/>
      <w:bookmarkEnd w:id="93"/>
      <w:bookmarkStart w:id="94" w:name="_Toc184313301"/>
      <w:bookmarkEnd w:id="94"/>
      <w:bookmarkStart w:id="95" w:name="_Toc184312104"/>
      <w:bookmarkEnd w:id="95"/>
      <w:bookmarkStart w:id="96" w:name="_Toc184308055"/>
      <w:bookmarkEnd w:id="96"/>
      <w:bookmarkStart w:id="97" w:name="_Toc184314461"/>
      <w:bookmarkEnd w:id="97"/>
      <w:bookmarkStart w:id="98" w:name="_Toc184310295"/>
      <w:bookmarkEnd w:id="98"/>
      <w:bookmarkStart w:id="99" w:name="_Toc184308043"/>
      <w:bookmarkEnd w:id="99"/>
      <w:bookmarkStart w:id="100" w:name="_Toc184310290"/>
      <w:bookmarkEnd w:id="100"/>
      <w:bookmarkStart w:id="101" w:name="_Toc184312130"/>
      <w:bookmarkEnd w:id="101"/>
      <w:bookmarkStart w:id="102" w:name="_Toc184310280"/>
      <w:bookmarkEnd w:id="102"/>
      <w:bookmarkStart w:id="103" w:name="_Toc184310314"/>
      <w:bookmarkEnd w:id="103"/>
      <w:bookmarkStart w:id="104" w:name="_Toc184313269"/>
      <w:bookmarkEnd w:id="104"/>
      <w:bookmarkStart w:id="105" w:name="_Toc184308079"/>
      <w:bookmarkEnd w:id="105"/>
      <w:bookmarkStart w:id="106" w:name="_Toc184310328"/>
      <w:bookmarkEnd w:id="106"/>
      <w:bookmarkStart w:id="107" w:name="_Toc184308060"/>
      <w:bookmarkEnd w:id="107"/>
      <w:bookmarkStart w:id="108" w:name="_Toc184313273"/>
      <w:bookmarkEnd w:id="108"/>
      <w:bookmarkStart w:id="109" w:name="_Toc184314454"/>
      <w:bookmarkEnd w:id="109"/>
      <w:bookmarkStart w:id="110" w:name="_Toc184310300"/>
      <w:bookmarkEnd w:id="110"/>
      <w:bookmarkStart w:id="111" w:name="_Toc184310338"/>
      <w:bookmarkEnd w:id="111"/>
      <w:bookmarkStart w:id="112" w:name="_Toc184313285"/>
      <w:bookmarkEnd w:id="112"/>
      <w:bookmarkStart w:id="113" w:name="_Toc184313282"/>
      <w:bookmarkEnd w:id="113"/>
      <w:bookmarkStart w:id="114" w:name="_Toc184312068"/>
      <w:bookmarkEnd w:id="114"/>
      <w:bookmarkStart w:id="115" w:name="_Toc184312126"/>
      <w:bookmarkEnd w:id="115"/>
      <w:bookmarkStart w:id="116" w:name="_Toc184312111"/>
      <w:bookmarkEnd w:id="116"/>
      <w:bookmarkStart w:id="117" w:name="_Toc184314411"/>
      <w:bookmarkEnd w:id="117"/>
      <w:bookmarkStart w:id="118" w:name="_Toc184308036"/>
      <w:bookmarkEnd w:id="118"/>
      <w:bookmarkStart w:id="119" w:name="_Toc184308101"/>
      <w:bookmarkEnd w:id="119"/>
      <w:bookmarkStart w:id="120" w:name="_Toc184312094"/>
      <w:bookmarkEnd w:id="120"/>
      <w:bookmarkStart w:id="121" w:name="_Toc184313305"/>
      <w:bookmarkEnd w:id="121"/>
      <w:bookmarkStart w:id="122" w:name="_Toc184308100"/>
      <w:bookmarkEnd w:id="122"/>
      <w:bookmarkStart w:id="123" w:name="_Toc184310279"/>
      <w:bookmarkEnd w:id="123"/>
      <w:bookmarkStart w:id="124" w:name="_Toc184313247"/>
      <w:bookmarkEnd w:id="124"/>
      <w:bookmarkStart w:id="125" w:name="_Toc184308073"/>
      <w:bookmarkEnd w:id="125"/>
      <w:bookmarkStart w:id="126" w:name="_Toc184312069"/>
      <w:bookmarkEnd w:id="126"/>
      <w:bookmarkStart w:id="127" w:name="_Toc184308061"/>
      <w:bookmarkEnd w:id="127"/>
      <w:bookmarkStart w:id="128" w:name="_Toc184312136"/>
      <w:bookmarkEnd w:id="128"/>
      <w:bookmarkStart w:id="129" w:name="_Toc184313291"/>
      <w:bookmarkEnd w:id="129"/>
      <w:bookmarkStart w:id="130" w:name="_Toc184314421"/>
      <w:bookmarkEnd w:id="130"/>
      <w:bookmarkStart w:id="131" w:name="_Toc184308089"/>
      <w:bookmarkEnd w:id="131"/>
      <w:bookmarkStart w:id="132" w:name="_Toc184312090"/>
      <w:bookmarkEnd w:id="132"/>
      <w:bookmarkStart w:id="133" w:name="_Toc184312122"/>
      <w:bookmarkEnd w:id="133"/>
      <w:bookmarkStart w:id="134" w:name="_Toc184310276"/>
      <w:bookmarkEnd w:id="134"/>
      <w:bookmarkStart w:id="135" w:name="_Toc184310296"/>
      <w:bookmarkEnd w:id="135"/>
      <w:bookmarkStart w:id="136" w:name="_Toc184308058"/>
      <w:bookmarkEnd w:id="136"/>
      <w:bookmarkStart w:id="137" w:name="_Toc184314429"/>
      <w:bookmarkEnd w:id="137"/>
      <w:bookmarkStart w:id="138" w:name="_Toc184310281"/>
      <w:bookmarkEnd w:id="138"/>
      <w:bookmarkStart w:id="139" w:name="_Toc184313238"/>
      <w:bookmarkEnd w:id="139"/>
      <w:bookmarkStart w:id="140" w:name="_Toc184310307"/>
      <w:bookmarkEnd w:id="140"/>
      <w:bookmarkStart w:id="141" w:name="_Toc184310316"/>
      <w:bookmarkEnd w:id="141"/>
      <w:bookmarkStart w:id="142" w:name="_Toc184310324"/>
      <w:bookmarkEnd w:id="142"/>
      <w:bookmarkStart w:id="143" w:name="_Toc184310311"/>
      <w:bookmarkEnd w:id="143"/>
      <w:bookmarkStart w:id="144" w:name="_Toc184310272"/>
      <w:bookmarkEnd w:id="144"/>
      <w:bookmarkStart w:id="145" w:name="_Toc184314423"/>
      <w:bookmarkEnd w:id="145"/>
      <w:bookmarkStart w:id="146" w:name="_Toc184313243"/>
      <w:bookmarkEnd w:id="146"/>
      <w:bookmarkStart w:id="147" w:name="_Toc184308099"/>
      <w:bookmarkEnd w:id="147"/>
      <w:bookmarkStart w:id="148" w:name="_Toc184308104"/>
      <w:bookmarkEnd w:id="148"/>
      <w:bookmarkStart w:id="149" w:name="_Toc184308067"/>
      <w:bookmarkEnd w:id="149"/>
      <w:bookmarkStart w:id="150" w:name="_Toc184313299"/>
      <w:bookmarkEnd w:id="150"/>
      <w:bookmarkStart w:id="151" w:name="_Toc184308107"/>
      <w:bookmarkEnd w:id="151"/>
      <w:bookmarkStart w:id="152" w:name="_Toc184313250"/>
      <w:bookmarkEnd w:id="152"/>
      <w:bookmarkStart w:id="153" w:name="_Toc184310293"/>
      <w:bookmarkEnd w:id="153"/>
      <w:bookmarkStart w:id="154" w:name="_Toc184314468"/>
      <w:bookmarkEnd w:id="154"/>
      <w:bookmarkStart w:id="155" w:name="_Toc184314430"/>
      <w:bookmarkEnd w:id="155"/>
      <w:bookmarkStart w:id="156" w:name="_Toc184314480"/>
      <w:bookmarkEnd w:id="156"/>
      <w:bookmarkStart w:id="157" w:name="_Toc184308044"/>
      <w:bookmarkEnd w:id="157"/>
      <w:bookmarkStart w:id="158" w:name="_Toc184310320"/>
      <w:bookmarkEnd w:id="158"/>
      <w:bookmarkStart w:id="159" w:name="_Toc184314456"/>
      <w:bookmarkEnd w:id="159"/>
      <w:bookmarkStart w:id="160" w:name="_Toc184313261"/>
      <w:bookmarkEnd w:id="160"/>
      <w:bookmarkStart w:id="161" w:name="_Toc184313256"/>
      <w:bookmarkEnd w:id="161"/>
      <w:bookmarkStart w:id="162" w:name="_Toc184312093"/>
      <w:bookmarkEnd w:id="162"/>
      <w:bookmarkStart w:id="163" w:name="_Toc184314418"/>
      <w:bookmarkEnd w:id="163"/>
      <w:bookmarkStart w:id="164" w:name="_Toc184310330"/>
      <w:bookmarkEnd w:id="164"/>
      <w:bookmarkStart w:id="165" w:name="_Toc184310303"/>
      <w:bookmarkEnd w:id="165"/>
      <w:bookmarkStart w:id="166" w:name="_Toc184308098"/>
      <w:bookmarkEnd w:id="166"/>
      <w:bookmarkStart w:id="167" w:name="_Toc184310287"/>
      <w:bookmarkEnd w:id="167"/>
      <w:bookmarkStart w:id="168" w:name="_Toc184312101"/>
      <w:bookmarkEnd w:id="168"/>
      <w:bookmarkStart w:id="169" w:name="_Toc184312115"/>
      <w:bookmarkEnd w:id="169"/>
      <w:bookmarkStart w:id="170" w:name="_Toc184312072"/>
      <w:bookmarkEnd w:id="170"/>
      <w:bookmarkStart w:id="171" w:name="_Toc184314441"/>
      <w:bookmarkEnd w:id="171"/>
      <w:bookmarkStart w:id="172" w:name="_Toc184313276"/>
      <w:bookmarkEnd w:id="172"/>
      <w:bookmarkStart w:id="173" w:name="_Toc184310342"/>
      <w:bookmarkEnd w:id="173"/>
      <w:bookmarkStart w:id="174" w:name="_Toc184314474"/>
      <w:bookmarkEnd w:id="174"/>
      <w:bookmarkStart w:id="175" w:name="_Toc184314439"/>
      <w:bookmarkEnd w:id="175"/>
      <w:bookmarkStart w:id="176" w:name="_Toc184308072"/>
      <w:bookmarkEnd w:id="176"/>
      <w:bookmarkStart w:id="177" w:name="_Toc184312075"/>
      <w:bookmarkEnd w:id="177"/>
      <w:bookmarkStart w:id="178" w:name="_Toc184308048"/>
      <w:bookmarkEnd w:id="178"/>
      <w:bookmarkStart w:id="179" w:name="_Toc184312070"/>
      <w:bookmarkEnd w:id="179"/>
      <w:bookmarkStart w:id="180" w:name="_Toc184313297"/>
      <w:bookmarkEnd w:id="180"/>
      <w:bookmarkStart w:id="181" w:name="_Toc184313254"/>
      <w:bookmarkEnd w:id="181"/>
      <w:bookmarkStart w:id="182" w:name="_Toc184310309"/>
      <w:bookmarkEnd w:id="182"/>
      <w:bookmarkStart w:id="183" w:name="_Toc184308082"/>
      <w:bookmarkEnd w:id="183"/>
      <w:bookmarkStart w:id="184" w:name="_Toc184312107"/>
      <w:bookmarkEnd w:id="184"/>
      <w:bookmarkStart w:id="185" w:name="_Toc184310313"/>
      <w:bookmarkEnd w:id="185"/>
      <w:bookmarkStart w:id="186" w:name="_Toc184310288"/>
      <w:bookmarkEnd w:id="186"/>
      <w:bookmarkStart w:id="187" w:name="_Toc184313242"/>
      <w:bookmarkEnd w:id="187"/>
      <w:bookmarkStart w:id="188" w:name="_Toc184308056"/>
      <w:bookmarkEnd w:id="188"/>
      <w:bookmarkStart w:id="189" w:name="_Toc184314453"/>
      <w:bookmarkEnd w:id="189"/>
      <w:bookmarkStart w:id="190" w:name="_Toc184310286"/>
      <w:bookmarkEnd w:id="190"/>
      <w:bookmarkStart w:id="191" w:name="_Toc184314410"/>
      <w:bookmarkEnd w:id="191"/>
      <w:bookmarkStart w:id="192" w:name="_Toc184313286"/>
      <w:bookmarkEnd w:id="192"/>
      <w:bookmarkStart w:id="193" w:name="_Toc184312108"/>
      <w:bookmarkEnd w:id="193"/>
      <w:bookmarkStart w:id="194" w:name="_Toc184314447"/>
      <w:bookmarkEnd w:id="194"/>
      <w:bookmarkStart w:id="195" w:name="_Toc184310319"/>
      <w:bookmarkEnd w:id="195"/>
      <w:bookmarkStart w:id="196" w:name="_Toc184310337"/>
      <w:bookmarkEnd w:id="196"/>
      <w:bookmarkStart w:id="197" w:name="_Toc184312078"/>
      <w:bookmarkEnd w:id="197"/>
      <w:bookmarkStart w:id="198" w:name="_Toc184313307"/>
      <w:bookmarkEnd w:id="198"/>
      <w:bookmarkStart w:id="199" w:name="_Toc184308039"/>
      <w:bookmarkEnd w:id="199"/>
      <w:bookmarkStart w:id="200" w:name="_Toc184313303"/>
      <w:bookmarkEnd w:id="200"/>
      <w:bookmarkStart w:id="201" w:name="_Toc184312106"/>
      <w:bookmarkEnd w:id="201"/>
      <w:bookmarkStart w:id="202" w:name="_Toc184312123"/>
      <w:bookmarkEnd w:id="202"/>
      <w:bookmarkStart w:id="203" w:name="_Toc184314443"/>
      <w:bookmarkEnd w:id="203"/>
      <w:bookmarkStart w:id="204" w:name="_Toc184308076"/>
      <w:bookmarkEnd w:id="204"/>
      <w:bookmarkStart w:id="205" w:name="_Toc184314436"/>
      <w:bookmarkEnd w:id="205"/>
      <w:bookmarkStart w:id="206" w:name="_Toc184314448"/>
      <w:bookmarkEnd w:id="206"/>
      <w:bookmarkStart w:id="207" w:name="_Toc184313240"/>
      <w:bookmarkEnd w:id="207"/>
      <w:bookmarkStart w:id="208" w:name="_Toc184312137"/>
      <w:bookmarkEnd w:id="208"/>
      <w:bookmarkStart w:id="209" w:name="_Toc184314478"/>
      <w:bookmarkEnd w:id="209"/>
      <w:bookmarkStart w:id="210" w:name="_Toc184308077"/>
      <w:bookmarkEnd w:id="210"/>
      <w:bookmarkStart w:id="211" w:name="_Toc184313267"/>
      <w:bookmarkEnd w:id="211"/>
      <w:bookmarkStart w:id="212" w:name="_Toc184308042"/>
      <w:bookmarkEnd w:id="212"/>
      <w:bookmarkStart w:id="213" w:name="_Toc184314449"/>
      <w:bookmarkEnd w:id="213"/>
      <w:bookmarkStart w:id="214" w:name="_Toc184312100"/>
      <w:bookmarkEnd w:id="214"/>
      <w:bookmarkStart w:id="215" w:name="_Toc184312086"/>
      <w:bookmarkEnd w:id="215"/>
      <w:bookmarkStart w:id="216" w:name="_Toc184308074"/>
      <w:bookmarkEnd w:id="216"/>
      <w:bookmarkStart w:id="217" w:name="_Toc184312096"/>
      <w:bookmarkEnd w:id="217"/>
      <w:bookmarkStart w:id="218" w:name="_Toc184312102"/>
      <w:bookmarkEnd w:id="218"/>
      <w:bookmarkStart w:id="219" w:name="_Toc184312110"/>
      <w:bookmarkEnd w:id="219"/>
      <w:bookmarkStart w:id="220" w:name="_Toc184314452"/>
      <w:bookmarkEnd w:id="220"/>
      <w:bookmarkStart w:id="221" w:name="_Toc184308057"/>
      <w:bookmarkEnd w:id="221"/>
      <w:bookmarkStart w:id="222" w:name="_Toc184312092"/>
      <w:bookmarkEnd w:id="222"/>
      <w:bookmarkStart w:id="223" w:name="_Toc184308053"/>
      <w:bookmarkEnd w:id="223"/>
      <w:bookmarkStart w:id="224" w:name="_Toc184314431"/>
      <w:bookmarkEnd w:id="224"/>
      <w:bookmarkStart w:id="225" w:name="_Toc184312135"/>
      <w:bookmarkEnd w:id="225"/>
      <w:bookmarkStart w:id="226" w:name="_Toc184312097"/>
      <w:bookmarkEnd w:id="226"/>
      <w:bookmarkStart w:id="227" w:name="_Toc184313304"/>
      <w:bookmarkEnd w:id="227"/>
      <w:bookmarkStart w:id="228" w:name="_Toc184314455"/>
      <w:bookmarkEnd w:id="228"/>
      <w:bookmarkStart w:id="229" w:name="_Toc184314415"/>
      <w:bookmarkEnd w:id="229"/>
      <w:bookmarkStart w:id="230" w:name="_Toc184314467"/>
      <w:bookmarkEnd w:id="230"/>
      <w:bookmarkStart w:id="231" w:name="_Toc184313281"/>
      <w:bookmarkEnd w:id="231"/>
      <w:bookmarkStart w:id="232" w:name="_Toc184308103"/>
      <w:bookmarkEnd w:id="232"/>
      <w:bookmarkStart w:id="233" w:name="_Toc184313309"/>
      <w:bookmarkEnd w:id="233"/>
      <w:bookmarkStart w:id="234" w:name="_Toc184313264"/>
      <w:bookmarkEnd w:id="234"/>
      <w:bookmarkStart w:id="235" w:name="_Toc184312127"/>
      <w:bookmarkEnd w:id="235"/>
      <w:bookmarkStart w:id="236" w:name="_Toc184314473"/>
      <w:bookmarkEnd w:id="236"/>
      <w:bookmarkStart w:id="237" w:name="_Toc184312084"/>
      <w:bookmarkEnd w:id="237"/>
      <w:bookmarkStart w:id="238" w:name="_Toc184314434"/>
      <w:bookmarkEnd w:id="238"/>
      <w:bookmarkStart w:id="239" w:name="_Toc184312120"/>
      <w:bookmarkEnd w:id="239"/>
      <w:bookmarkStart w:id="240" w:name="_Toc184313246"/>
      <w:bookmarkEnd w:id="240"/>
      <w:bookmarkStart w:id="241" w:name="_Toc184314463"/>
      <w:bookmarkEnd w:id="241"/>
      <w:bookmarkStart w:id="242" w:name="_Toc184308070"/>
      <w:bookmarkEnd w:id="242"/>
      <w:bookmarkStart w:id="243" w:name="_Toc184312124"/>
      <w:bookmarkEnd w:id="243"/>
      <w:bookmarkStart w:id="244" w:name="_Toc184310341"/>
      <w:bookmarkEnd w:id="244"/>
      <w:bookmarkStart w:id="245" w:name="_Toc184312083"/>
      <w:bookmarkEnd w:id="245"/>
      <w:bookmarkStart w:id="246" w:name="_Toc184313270"/>
      <w:bookmarkEnd w:id="246"/>
      <w:bookmarkStart w:id="247" w:name="_Toc184308041"/>
      <w:bookmarkEnd w:id="247"/>
      <w:bookmarkStart w:id="248" w:name="_Toc184314442"/>
      <w:bookmarkEnd w:id="248"/>
      <w:bookmarkStart w:id="249" w:name="_Toc184308091"/>
      <w:bookmarkEnd w:id="249"/>
      <w:bookmarkStart w:id="250" w:name="_Toc184308062"/>
      <w:bookmarkEnd w:id="250"/>
      <w:bookmarkStart w:id="251" w:name="_Toc184314450"/>
      <w:bookmarkEnd w:id="251"/>
      <w:bookmarkStart w:id="252" w:name="_Toc184310289"/>
      <w:bookmarkEnd w:id="252"/>
      <w:bookmarkStart w:id="253" w:name="_Toc184308068"/>
      <w:bookmarkEnd w:id="253"/>
      <w:bookmarkStart w:id="254" w:name="_Toc184308063"/>
      <w:bookmarkEnd w:id="254"/>
      <w:bookmarkStart w:id="255" w:name="_Toc184314417"/>
      <w:bookmarkEnd w:id="255"/>
      <w:bookmarkStart w:id="256" w:name="_Toc184314460"/>
      <w:bookmarkEnd w:id="256"/>
      <w:bookmarkStart w:id="257" w:name="_Toc184314440"/>
      <w:bookmarkEnd w:id="257"/>
      <w:bookmarkStart w:id="258" w:name="_Toc184310332"/>
      <w:bookmarkEnd w:id="258"/>
      <w:bookmarkStart w:id="259" w:name="_Toc184308066"/>
      <w:bookmarkEnd w:id="259"/>
      <w:bookmarkStart w:id="260" w:name="_Toc184308075"/>
      <w:bookmarkEnd w:id="260"/>
      <w:bookmarkStart w:id="261" w:name="_Toc184314459"/>
      <w:bookmarkEnd w:id="261"/>
      <w:bookmarkStart w:id="262" w:name="_Toc184310321"/>
      <w:bookmarkEnd w:id="262"/>
      <w:bookmarkStart w:id="263" w:name="_Toc184313298"/>
      <w:bookmarkEnd w:id="263"/>
      <w:bookmarkStart w:id="264" w:name="_Toc184314438"/>
      <w:bookmarkEnd w:id="264"/>
      <w:bookmarkStart w:id="265" w:name="_Toc184314433"/>
      <w:bookmarkEnd w:id="265"/>
      <w:bookmarkStart w:id="266" w:name="_Toc184308105"/>
      <w:bookmarkEnd w:id="266"/>
      <w:bookmarkStart w:id="267" w:name="_Toc184310339"/>
      <w:bookmarkEnd w:id="267"/>
      <w:bookmarkStart w:id="268" w:name="_Toc184308093"/>
      <w:bookmarkEnd w:id="268"/>
      <w:bookmarkStart w:id="269" w:name="_Toc184308065"/>
      <w:bookmarkEnd w:id="269"/>
      <w:bookmarkStart w:id="270" w:name="_Toc184314471"/>
      <w:bookmarkEnd w:id="270"/>
      <w:bookmarkStart w:id="271" w:name="_Toc184313245"/>
      <w:bookmarkEnd w:id="271"/>
      <w:bookmarkStart w:id="272" w:name="_Toc184314482"/>
      <w:bookmarkEnd w:id="272"/>
      <w:bookmarkStart w:id="273" w:name="_Toc184310326"/>
      <w:bookmarkEnd w:id="273"/>
      <w:bookmarkStart w:id="274" w:name="_Toc184313239"/>
      <w:bookmarkEnd w:id="274"/>
      <w:bookmarkStart w:id="275" w:name="_Toc184314472"/>
      <w:bookmarkEnd w:id="275"/>
      <w:bookmarkStart w:id="276" w:name="_Toc184313293"/>
      <w:bookmarkEnd w:id="276"/>
      <w:bookmarkStart w:id="277" w:name="_Toc184313280"/>
      <w:bookmarkEnd w:id="277"/>
      <w:bookmarkStart w:id="278" w:name="_Toc184312133"/>
      <w:bookmarkEnd w:id="278"/>
      <w:bookmarkStart w:id="279" w:name="_Toc184313265"/>
      <w:bookmarkEnd w:id="279"/>
      <w:bookmarkStart w:id="280" w:name="_Toc184308037"/>
      <w:bookmarkEnd w:id="280"/>
      <w:bookmarkStart w:id="281" w:name="_Toc184314477"/>
      <w:bookmarkEnd w:id="281"/>
      <w:bookmarkStart w:id="282" w:name="_Toc184313283"/>
      <w:bookmarkEnd w:id="282"/>
      <w:bookmarkStart w:id="283" w:name="_Toc184310336"/>
      <w:bookmarkEnd w:id="283"/>
      <w:bookmarkStart w:id="284" w:name="_Toc184314476"/>
      <w:bookmarkEnd w:id="284"/>
      <w:bookmarkStart w:id="285" w:name="_Toc184308040"/>
      <w:bookmarkEnd w:id="285"/>
      <w:bookmarkStart w:id="286" w:name="_Toc184312076"/>
      <w:bookmarkEnd w:id="286"/>
      <w:bookmarkStart w:id="287" w:name="_Toc184308108"/>
      <w:bookmarkEnd w:id="287"/>
      <w:bookmarkStart w:id="288" w:name="_Toc184314457"/>
      <w:bookmarkEnd w:id="288"/>
      <w:bookmarkStart w:id="289" w:name="_Toc184314422"/>
      <w:bookmarkEnd w:id="289"/>
      <w:bookmarkStart w:id="290" w:name="_Toc184310331"/>
      <w:bookmarkEnd w:id="290"/>
      <w:bookmarkStart w:id="291" w:name="_Toc184313274"/>
      <w:bookmarkEnd w:id="291"/>
      <w:bookmarkStart w:id="292" w:name="_Toc184313260"/>
      <w:bookmarkEnd w:id="292"/>
      <w:bookmarkStart w:id="293" w:name="_Toc184313272"/>
      <w:bookmarkEnd w:id="293"/>
      <w:bookmarkStart w:id="294" w:name="_Toc184313271"/>
      <w:bookmarkEnd w:id="294"/>
      <w:bookmarkStart w:id="295" w:name="_Toc184313251"/>
      <w:bookmarkEnd w:id="295"/>
      <w:bookmarkStart w:id="296" w:name="_Toc184312089"/>
      <w:bookmarkEnd w:id="296"/>
      <w:bookmarkStart w:id="297" w:name="_Toc184314416"/>
      <w:bookmarkEnd w:id="297"/>
      <w:bookmarkStart w:id="298" w:name="_Toc184314435"/>
      <w:bookmarkEnd w:id="298"/>
      <w:bookmarkStart w:id="299" w:name="_Toc184314419"/>
      <w:bookmarkEnd w:id="299"/>
      <w:bookmarkStart w:id="300" w:name="_Toc184308071"/>
      <w:bookmarkEnd w:id="300"/>
      <w:bookmarkStart w:id="301" w:name="_Toc184308045"/>
      <w:bookmarkEnd w:id="301"/>
      <w:bookmarkStart w:id="302" w:name="_Toc184314465"/>
      <w:bookmarkEnd w:id="302"/>
      <w:bookmarkStart w:id="303" w:name="_Toc184310294"/>
      <w:bookmarkEnd w:id="303"/>
      <w:bookmarkStart w:id="304" w:name="_Toc184310317"/>
      <w:bookmarkEnd w:id="304"/>
      <w:bookmarkStart w:id="305" w:name="_Toc184308050"/>
      <w:bookmarkEnd w:id="305"/>
      <w:bookmarkStart w:id="306" w:name="_Toc184308078"/>
      <w:bookmarkEnd w:id="306"/>
      <w:bookmarkStart w:id="307" w:name="_Toc184312067"/>
      <w:bookmarkEnd w:id="307"/>
      <w:bookmarkStart w:id="308" w:name="_Toc184313258"/>
      <w:bookmarkEnd w:id="308"/>
      <w:bookmarkStart w:id="309" w:name="_Toc184310302"/>
      <w:bookmarkEnd w:id="309"/>
      <w:bookmarkStart w:id="310" w:name="_Toc184314462"/>
      <w:bookmarkEnd w:id="310"/>
      <w:bookmarkStart w:id="311" w:name="_Toc184314428"/>
      <w:bookmarkEnd w:id="311"/>
      <w:bookmarkStart w:id="312" w:name="_Toc184313292"/>
      <w:bookmarkEnd w:id="312"/>
      <w:bookmarkStart w:id="313" w:name="_Toc184313284"/>
      <w:bookmarkEnd w:id="313"/>
      <w:bookmarkStart w:id="314" w:name="_Toc184310297"/>
      <w:bookmarkEnd w:id="314"/>
      <w:bookmarkStart w:id="315" w:name="_Toc184313308"/>
      <w:bookmarkEnd w:id="315"/>
      <w:bookmarkStart w:id="316" w:name="_Toc184310291"/>
      <w:bookmarkEnd w:id="316"/>
      <w:bookmarkStart w:id="317" w:name="_Toc184310306"/>
      <w:bookmarkEnd w:id="317"/>
      <w:bookmarkStart w:id="318" w:name="_Toc184308097"/>
      <w:bookmarkEnd w:id="318"/>
      <w:bookmarkStart w:id="319" w:name="_Toc184314414"/>
      <w:bookmarkEnd w:id="319"/>
      <w:bookmarkStart w:id="320" w:name="_Toc184308052"/>
      <w:bookmarkEnd w:id="320"/>
      <w:bookmarkStart w:id="321" w:name="_Toc184313300"/>
      <w:bookmarkEnd w:id="321"/>
      <w:bookmarkStart w:id="322" w:name="_Toc184313294"/>
      <w:bookmarkEnd w:id="322"/>
      <w:bookmarkStart w:id="323" w:name="_Toc184312139"/>
      <w:bookmarkEnd w:id="323"/>
      <w:bookmarkStart w:id="324" w:name="_Toc184312134"/>
      <w:bookmarkEnd w:id="324"/>
      <w:bookmarkStart w:id="325" w:name="_Toc184313241"/>
      <w:bookmarkEnd w:id="325"/>
      <w:bookmarkStart w:id="326" w:name="_Toc184313255"/>
      <w:bookmarkEnd w:id="326"/>
      <w:bookmarkStart w:id="327" w:name="_Toc184308086"/>
      <w:bookmarkEnd w:id="327"/>
      <w:bookmarkStart w:id="328" w:name="_Toc184310282"/>
      <w:bookmarkEnd w:id="328"/>
      <w:bookmarkStart w:id="329" w:name="_Toc184312082"/>
      <w:bookmarkEnd w:id="329"/>
      <w:bookmarkStart w:id="330" w:name="_Toc184312085"/>
      <w:bookmarkEnd w:id="330"/>
      <w:bookmarkStart w:id="331" w:name="_Toc184310322"/>
      <w:bookmarkEnd w:id="331"/>
      <w:bookmarkStart w:id="332" w:name="_Toc184313288"/>
      <w:bookmarkEnd w:id="332"/>
      <w:bookmarkStart w:id="333" w:name="_Toc184313278"/>
      <w:bookmarkEnd w:id="333"/>
      <w:bookmarkStart w:id="334" w:name="_Toc184314413"/>
      <w:bookmarkEnd w:id="334"/>
      <w:bookmarkStart w:id="335" w:name="_Toc184308038"/>
      <w:bookmarkEnd w:id="335"/>
      <w:bookmarkStart w:id="336" w:name="_Toc184313289"/>
      <w:bookmarkEnd w:id="336"/>
      <w:bookmarkStart w:id="337" w:name="_Toc184310323"/>
      <w:bookmarkEnd w:id="337"/>
      <w:bookmarkStart w:id="338" w:name="_Toc184313287"/>
      <w:bookmarkEnd w:id="338"/>
      <w:bookmarkStart w:id="339" w:name="_Toc184310315"/>
      <w:bookmarkEnd w:id="339"/>
      <w:bookmarkStart w:id="340" w:name="_Toc184313263"/>
      <w:bookmarkEnd w:id="340"/>
      <w:bookmarkStart w:id="341" w:name="_Toc184313275"/>
      <w:bookmarkEnd w:id="341"/>
      <w:bookmarkStart w:id="342" w:name="_Toc184314479"/>
      <w:bookmarkEnd w:id="342"/>
      <w:bookmarkStart w:id="343" w:name="_Toc184314469"/>
      <w:bookmarkEnd w:id="343"/>
      <w:bookmarkStart w:id="344" w:name="_Toc184313295"/>
      <w:bookmarkEnd w:id="344"/>
      <w:bookmarkStart w:id="345" w:name="_Toc184314481"/>
      <w:bookmarkEnd w:id="345"/>
      <w:bookmarkStart w:id="346" w:name="_Toc184308090"/>
      <w:bookmarkEnd w:id="346"/>
      <w:bookmarkStart w:id="347" w:name="_Toc184312098"/>
      <w:bookmarkEnd w:id="347"/>
      <w:bookmarkStart w:id="348" w:name="_Toc184308094"/>
      <w:bookmarkEnd w:id="348"/>
      <w:bookmarkStart w:id="349" w:name="_Toc184313249"/>
      <w:bookmarkEnd w:id="349"/>
      <w:bookmarkStart w:id="350" w:name="_Toc184310292"/>
      <w:bookmarkEnd w:id="350"/>
      <w:bookmarkStart w:id="351" w:name="_Toc184312138"/>
      <w:bookmarkEnd w:id="351"/>
      <w:bookmarkStart w:id="352" w:name="_Toc184308083"/>
      <w:bookmarkEnd w:id="352"/>
      <w:bookmarkStart w:id="353" w:name="_Toc184308095"/>
      <w:bookmarkEnd w:id="353"/>
      <w:bookmarkStart w:id="354" w:name="_Toc184310273"/>
      <w:bookmarkEnd w:id="354"/>
      <w:bookmarkStart w:id="355" w:name="_Toc184310318"/>
      <w:bookmarkEnd w:id="355"/>
      <w:bookmarkStart w:id="356" w:name="_Toc184310278"/>
      <w:bookmarkEnd w:id="356"/>
      <w:bookmarkStart w:id="357" w:name="_Toc184310333"/>
      <w:bookmarkEnd w:id="357"/>
      <w:bookmarkStart w:id="358" w:name="_Toc184312079"/>
      <w:bookmarkEnd w:id="358"/>
      <w:bookmarkStart w:id="359" w:name="_Toc184308081"/>
      <w:bookmarkEnd w:id="359"/>
      <w:bookmarkStart w:id="360" w:name="_Toc184310305"/>
      <w:bookmarkEnd w:id="360"/>
      <w:bookmarkStart w:id="361" w:name="_Toc184312074"/>
      <w:bookmarkEnd w:id="361"/>
      <w:bookmarkStart w:id="362" w:name="_Toc184314432"/>
      <w:bookmarkEnd w:id="362"/>
      <w:bookmarkStart w:id="363" w:name="_Toc184314445"/>
      <w:bookmarkEnd w:id="363"/>
      <w:bookmarkStart w:id="364" w:name="_Toc184310325"/>
      <w:bookmarkEnd w:id="364"/>
      <w:bookmarkStart w:id="365" w:name="_Toc184314446"/>
      <w:bookmarkEnd w:id="365"/>
      <w:bookmarkStart w:id="366" w:name="_Toc184308084"/>
      <w:bookmarkEnd w:id="366"/>
      <w:bookmarkStart w:id="367" w:name="_Toc184310275"/>
      <w:bookmarkEnd w:id="367"/>
      <w:bookmarkStart w:id="368" w:name="_Toc184314437"/>
      <w:bookmarkEnd w:id="368"/>
      <w:bookmarkStart w:id="369" w:name="_Toc184312125"/>
      <w:bookmarkEnd w:id="369"/>
      <w:bookmarkStart w:id="370" w:name="_Toc184308102"/>
      <w:bookmarkEnd w:id="370"/>
      <w:bookmarkStart w:id="371" w:name="_Toc184310277"/>
      <w:bookmarkEnd w:id="371"/>
      <w:bookmarkStart w:id="372" w:name="_Toc184308059"/>
      <w:bookmarkEnd w:id="372"/>
      <w:bookmarkStart w:id="373" w:name="_Toc184314420"/>
      <w:bookmarkEnd w:id="373"/>
      <w:bookmarkStart w:id="374" w:name="_Toc184308096"/>
      <w:bookmarkEnd w:id="374"/>
      <w:bookmarkStart w:id="375" w:name="_Toc184312081"/>
      <w:bookmarkEnd w:id="375"/>
      <w:bookmarkStart w:id="376" w:name="_Toc184310334"/>
      <w:bookmarkEnd w:id="376"/>
      <w:bookmarkStart w:id="377" w:name="_Toc184314426"/>
      <w:bookmarkEnd w:id="377"/>
      <w:bookmarkStart w:id="378" w:name="_Toc184310299"/>
      <w:bookmarkEnd w:id="378"/>
      <w:bookmarkStart w:id="379" w:name="_Toc184312091"/>
      <w:bookmarkEnd w:id="379"/>
      <w:bookmarkStart w:id="380" w:name="_Toc184314412"/>
      <w:bookmarkEnd w:id="380"/>
      <w:bookmarkStart w:id="381" w:name="_Toc184308069"/>
      <w:bookmarkEnd w:id="381"/>
      <w:bookmarkStart w:id="382" w:name="_Toc184312071"/>
      <w:bookmarkEnd w:id="382"/>
      <w:bookmarkStart w:id="383" w:name="_Toc184313262"/>
      <w:bookmarkEnd w:id="383"/>
      <w:bookmarkStart w:id="384" w:name="_Toc184312119"/>
      <w:bookmarkEnd w:id="384"/>
      <w:bookmarkStart w:id="385" w:name="_Toc184312113"/>
      <w:bookmarkEnd w:id="385"/>
      <w:bookmarkStart w:id="386" w:name="_Toc184310298"/>
      <w:bookmarkEnd w:id="386"/>
      <w:bookmarkStart w:id="387" w:name="_Toc184310327"/>
      <w:bookmarkEnd w:id="387"/>
      <w:bookmarkStart w:id="388" w:name="_Toc184310310"/>
      <w:bookmarkEnd w:id="388"/>
      <w:bookmarkStart w:id="389" w:name="_Toc184313244"/>
      <w:bookmarkEnd w:id="389"/>
      <w:bookmarkStart w:id="390" w:name="_Toc184313268"/>
      <w:bookmarkEnd w:id="390"/>
      <w:bookmarkStart w:id="391" w:name="_Toc184312131"/>
      <w:bookmarkEnd w:id="391"/>
      <w:bookmarkStart w:id="392" w:name="_Toc184314475"/>
      <w:bookmarkEnd w:id="392"/>
      <w:bookmarkStart w:id="393" w:name="_Toc184314424"/>
      <w:bookmarkEnd w:id="393"/>
      <w:bookmarkStart w:id="394" w:name="_Toc184312105"/>
      <w:bookmarkEnd w:id="394"/>
      <w:bookmarkStart w:id="395" w:name="_Toc184314464"/>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481"/>
        <w:gridCol w:w="752"/>
        <w:gridCol w:w="110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48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5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05"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357"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1</w:t>
            </w:r>
          </w:p>
        </w:tc>
        <w:tc>
          <w:tcPr>
            <w:tcW w:w="4481" w:type="dxa"/>
            <w:vAlign w:val="center"/>
          </w:tcPr>
          <w:p>
            <w:pPr>
              <w:pStyle w:val="130"/>
              <w:snapToGrid w:val="0"/>
              <w:spacing w:before="0" w:line="24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①根据本项目的特点提出合理的理念、管理模式能够切合实际作出服务定位（</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cs="宋体"/>
                <w:b/>
                <w:bCs/>
                <w:sz w:val="24"/>
                <w:szCs w:val="24"/>
                <w:lang w:eastAsia="zh-CN"/>
              </w:rPr>
              <w:t>）</w:t>
            </w:r>
          </w:p>
          <w:p>
            <w:pPr>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highlight w:val="none"/>
              </w:rPr>
              <w:t>②遵循安全可行，保密性、安全性、文明服务作出服务目标（</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spacing w:line="360" w:lineRule="auto"/>
              <w:jc w:val="center"/>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2</w:t>
            </w:r>
          </w:p>
        </w:tc>
        <w:tc>
          <w:tcPr>
            <w:tcW w:w="4481" w:type="dxa"/>
            <w:vAlign w:val="center"/>
          </w:tcPr>
          <w:p>
            <w:pPr>
              <w:widowControl/>
              <w:adjustRightInd/>
              <w:spacing w:line="360" w:lineRule="exact"/>
              <w:jc w:val="left"/>
              <w:rPr>
                <w:rFonts w:hint="eastAsia" w:ascii="宋体" w:hAnsi="宋体" w:eastAsia="宋体" w:cs="宋体"/>
                <w:sz w:val="24"/>
                <w:szCs w:val="24"/>
              </w:rPr>
            </w:pPr>
            <w:r>
              <w:rPr>
                <w:rFonts w:hint="eastAsia" w:ascii="宋体" w:hAnsi="宋体" w:eastAsia="宋体" w:cs="宋体"/>
                <w:sz w:val="24"/>
                <w:szCs w:val="24"/>
                <w:highlight w:val="none"/>
              </w:rPr>
              <w:t>投标人有效的质量管理体系认证、环境管理体系认证、职业健康安全管理体系认证，每提供一份有效证明材料得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（投标文件中提供扫描件，不提供不得分）。</w:t>
            </w:r>
          </w:p>
        </w:tc>
        <w:tc>
          <w:tcPr>
            <w:tcW w:w="752" w:type="dxa"/>
            <w:vAlign w:val="center"/>
          </w:tcPr>
          <w:p>
            <w:pPr>
              <w:spacing w:line="360" w:lineRule="auto"/>
              <w:jc w:val="center"/>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3</w:t>
            </w:r>
          </w:p>
        </w:tc>
        <w:tc>
          <w:tcPr>
            <w:tcW w:w="4481" w:type="dxa"/>
            <w:vAlign w:val="center"/>
          </w:tcPr>
          <w:p>
            <w:pPr>
              <w:pStyle w:val="130"/>
              <w:snapToGrid w:val="0"/>
              <w:spacing w:before="0"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①是否有有较完善的组织架构，管理流程（</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p>
            <w:pPr>
              <w:pStyle w:val="130"/>
              <w:snapToGrid w:val="0"/>
              <w:spacing w:before="0"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②对运作流程图、激励机制、监督机制、自我约束机制、信息反馈渠道及处理机制情况（</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p>
            <w:pPr>
              <w:widowControl/>
              <w:adjustRightInd/>
              <w:spacing w:line="360" w:lineRule="exact"/>
              <w:jc w:val="left"/>
              <w:rPr>
                <w:rFonts w:hint="eastAsia" w:ascii="宋体" w:hAnsi="宋体" w:eastAsia="宋体" w:cs="宋体"/>
                <w:sz w:val="24"/>
                <w:szCs w:val="24"/>
              </w:rPr>
            </w:pPr>
            <w:r>
              <w:rPr>
                <w:rFonts w:hint="eastAsia" w:ascii="宋体" w:hAnsi="宋体" w:eastAsia="宋体" w:cs="宋体"/>
                <w:sz w:val="24"/>
                <w:szCs w:val="24"/>
                <w:highlight w:val="none"/>
              </w:rPr>
              <w:t>③根据采购人提出的保安服务质量标准提出相应的措施（</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spacing w:line="360" w:lineRule="auto"/>
              <w:jc w:val="center"/>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4</w:t>
            </w:r>
          </w:p>
        </w:tc>
        <w:tc>
          <w:tcPr>
            <w:tcW w:w="4481" w:type="dxa"/>
            <w:vAlign w:val="center"/>
          </w:tcPr>
          <w:p>
            <w:pPr>
              <w:widowControl/>
              <w:adjustRightInd/>
              <w:spacing w:line="360" w:lineRule="exact"/>
              <w:jc w:val="left"/>
              <w:rPr>
                <w:rFonts w:hint="eastAsia" w:ascii="宋体" w:hAnsi="宋体" w:eastAsia="宋体" w:cs="宋体"/>
                <w:sz w:val="24"/>
                <w:szCs w:val="24"/>
              </w:rPr>
            </w:pPr>
            <w:r>
              <w:rPr>
                <w:rFonts w:hint="eastAsia" w:ascii="宋体" w:hAnsi="宋体" w:eastAsia="宋体" w:cs="宋体"/>
                <w:sz w:val="24"/>
                <w:szCs w:val="24"/>
                <w:highlight w:val="none"/>
              </w:rPr>
              <w:t>根据提供的人力资源储备体系（或有人力资源供给机制，或有长期合作符合要求的人力资源渠道等），体现投标人的人力资源储备能力（优质、稳定、有效的人力资源储备来源）及人员稳定性，（</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5</w:t>
            </w:r>
          </w:p>
        </w:tc>
        <w:tc>
          <w:tcPr>
            <w:tcW w:w="4481" w:type="dxa"/>
          </w:tcPr>
          <w:p>
            <w:pPr>
              <w:rPr>
                <w:rFonts w:hint="eastAsia" w:ascii="宋体" w:hAnsi="宋体" w:eastAsia="宋体" w:cs="宋体"/>
                <w:sz w:val="24"/>
                <w:szCs w:val="24"/>
              </w:rPr>
            </w:pPr>
            <w:r>
              <w:rPr>
                <w:rFonts w:hint="eastAsia" w:ascii="宋体" w:hAnsi="宋体" w:eastAsia="宋体" w:cs="宋体"/>
                <w:sz w:val="24"/>
                <w:szCs w:val="24"/>
                <w:highlight w:val="none"/>
              </w:rPr>
              <w:t>根据提供的服务响应速度（含作业安排和进场计划）及措施（</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4481" w:type="dxa"/>
          </w:tcPr>
          <w:p>
            <w:pPr>
              <w:rPr>
                <w:rFonts w:hint="eastAsia" w:ascii="宋体" w:hAnsi="宋体" w:eastAsia="宋体" w:cs="宋体"/>
                <w:sz w:val="24"/>
                <w:szCs w:val="24"/>
              </w:rPr>
            </w:pPr>
            <w:r>
              <w:rPr>
                <w:rFonts w:hint="eastAsia" w:ascii="宋体" w:hAnsi="宋体" w:eastAsia="宋体" w:cs="宋体"/>
                <w:sz w:val="24"/>
                <w:szCs w:val="24"/>
                <w:highlight w:val="none"/>
              </w:rPr>
              <w:t>根据提供的质量内控措施（质量督查计划、巡查表和奖罚措施等）（</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4481"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根据提供的现场应急预案，内容应包括但不限于服务异常事件管理办法、遇紧急事项投标人调派替岗人员的应急响应方案等，方案完善合理程度</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4481"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与项目有关部门和公安机关配合、协调方案的针对性、合理性（</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4481" w:type="dxa"/>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pPr>
              <w:snapToGrid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①本科及以上学历得3分，本条满分3分。</w:t>
            </w:r>
          </w:p>
          <w:p>
            <w:pPr>
              <w:snapToGrid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②具有保安管理师（二级保安员及以上）证书的得3分，本条满分3分。</w:t>
            </w:r>
          </w:p>
          <w:p>
            <w:pPr>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③高级职称得3分，中级职称得1分，本条满分3分。</w:t>
            </w:r>
          </w:p>
          <w:p>
            <w:pPr>
              <w:spacing w:line="240" w:lineRule="auto"/>
              <w:jc w:val="left"/>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（需提供相关证书及近一个月的社保缴纳证明，否则不得分）</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4481" w:type="dxa"/>
            <w:vAlign w:val="center"/>
          </w:tcPr>
          <w:p>
            <w:p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保安队长：</w:t>
            </w:r>
          </w:p>
          <w:p>
            <w:pPr>
              <w:snapToGrid w:val="0"/>
              <w:spacing w:line="240" w:lineRule="auto"/>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①</w:t>
            </w:r>
            <w:r>
              <w:rPr>
                <w:rFonts w:hint="eastAsia" w:ascii="宋体" w:hAnsi="宋体" w:cs="宋体"/>
                <w:sz w:val="24"/>
                <w:szCs w:val="24"/>
                <w:highlight w:val="none"/>
                <w:lang w:val="en-US" w:eastAsia="zh-CN"/>
              </w:rPr>
              <w:t>专科</w:t>
            </w:r>
            <w:r>
              <w:rPr>
                <w:rFonts w:hint="eastAsia" w:ascii="宋体" w:hAnsi="宋体" w:eastAsia="宋体" w:cs="宋体"/>
                <w:sz w:val="24"/>
                <w:szCs w:val="24"/>
                <w:highlight w:val="none"/>
                <w:lang w:val="en-US" w:eastAsia="zh-CN"/>
              </w:rPr>
              <w:t>及以上学历得2分，本条满分2分。</w:t>
            </w:r>
          </w:p>
          <w:p>
            <w:pPr>
              <w:snapToGrid w:val="0"/>
              <w:spacing w:line="240" w:lineRule="auto"/>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②是退伍军人的得2分，本条满分2分。</w:t>
            </w:r>
          </w:p>
          <w:p>
            <w:pPr>
              <w:snapToGrid w:val="0"/>
              <w:spacing w:line="240" w:lineRule="auto"/>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③有保安管理师（二级保安员及以上）证书的得2分，本条满分2分。</w:t>
            </w:r>
          </w:p>
          <w:p>
            <w:pPr>
              <w:spacing w:line="240" w:lineRule="auto"/>
              <w:jc w:val="left"/>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（需提供相关证书及近一个月的社保缴纳证明，否则不得分）</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4481" w:type="dxa"/>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保安班长</w:t>
            </w:r>
            <w:r>
              <w:rPr>
                <w:rFonts w:hint="eastAsia" w:ascii="宋体" w:hAnsi="宋体" w:eastAsia="宋体" w:cs="宋体"/>
                <w:color w:val="auto"/>
                <w:sz w:val="24"/>
                <w:szCs w:val="24"/>
                <w:highlight w:val="none"/>
              </w:rPr>
              <w:t>：</w:t>
            </w:r>
          </w:p>
          <w:p>
            <w:pPr>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专科</w:t>
            </w:r>
            <w:r>
              <w:rPr>
                <w:rFonts w:hint="eastAsia" w:ascii="宋体" w:hAnsi="宋体" w:eastAsia="宋体" w:cs="宋体"/>
                <w:color w:val="auto"/>
                <w:sz w:val="24"/>
                <w:szCs w:val="24"/>
                <w:highlight w:val="none"/>
                <w:lang w:val="en-US" w:eastAsia="zh-CN"/>
              </w:rPr>
              <w:t>及以上学历得1分，本条满分1分。</w:t>
            </w:r>
          </w:p>
          <w:p>
            <w:pPr>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②是退伍军人的得2分，本条满分2分。</w:t>
            </w:r>
          </w:p>
          <w:p>
            <w:pPr>
              <w:snapToGrid w:val="0"/>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③具有保安管理师（</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保安员及以上）证书的得2分，本条满分2分。</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（需提供相关证书及近一个月的社保缴纳证明，否则不得分）</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4481" w:type="dxa"/>
            <w:vAlign w:val="center"/>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拟提供的安保人员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具有安保证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100人及以上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周岁及以内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退伍军人占配置人数的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0人</w:t>
            </w:r>
            <w:r>
              <w:rPr>
                <w:rFonts w:hint="eastAsia" w:ascii="宋体" w:hAnsi="宋体" w:eastAsia="宋体" w:cs="宋体"/>
                <w:color w:val="auto"/>
                <w:sz w:val="24"/>
                <w:szCs w:val="24"/>
                <w:highlight w:val="none"/>
              </w:rPr>
              <w:t>及以上</w:t>
            </w:r>
            <w:r>
              <w:rPr>
                <w:rFonts w:hint="eastAsia" w:ascii="宋体" w:hAnsi="宋体" w:eastAsia="宋体" w:cs="宋体"/>
                <w:color w:val="auto"/>
                <w:sz w:val="24"/>
                <w:szCs w:val="24"/>
                <w:highlight w:val="none"/>
                <w:lang w:val="en-US" w:eastAsia="zh-CN"/>
              </w:rPr>
              <w:t>的得5分</w:t>
            </w:r>
            <w:r>
              <w:rPr>
                <w:rFonts w:hint="eastAsia" w:ascii="宋体" w:hAnsi="宋体" w:eastAsia="宋体" w:cs="宋体"/>
                <w:color w:val="auto"/>
                <w:sz w:val="24"/>
                <w:szCs w:val="24"/>
                <w:highlight w:val="none"/>
              </w:rPr>
              <w:t>。</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（需提供相关证书及近一个月的社保缴纳证明，否则不得分）</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c>
          <w:tcPr>
            <w:tcW w:w="1357"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4481"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根据投标人提供的处理突发事件应急预案的合理性、可行性及投标人专业的区域报警响应能力，响应速度与时间的情况进行综合评分（方案符合要求，内容完整、充实的得5分；方案符合要求，内容完整，但有所欠缺的得3分；方案符合要求，但内容不完整的得1分，没有不得分。）</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pacing w:line="360" w:lineRule="auto"/>
              <w:jc w:val="center"/>
              <w:outlineLvl w:val="0"/>
              <w:rPr>
                <w:rFonts w:cs="仿宋_GB2312" w:asciiTheme="minorEastAsia" w:hAnsiTheme="minorEastAsia" w:eastAsiaTheme="minorEastAsia"/>
                <w:sz w:val="24"/>
              </w:rPr>
            </w:pPr>
            <w:r>
              <w:rPr>
                <w:rFonts w:hint="eastAsia" w:asciiTheme="minorEastAsia" w:hAnsiTheme="minorEastAsia" w:eastAsiaTheme="minorEastAsia" w:cstheme="minorEastAsia"/>
                <w:bCs/>
                <w:sz w:val="24"/>
              </w:rPr>
              <w:t>主观分</w:t>
            </w:r>
          </w:p>
        </w:tc>
        <w:tc>
          <w:tcPr>
            <w:tcW w:w="1357" w:type="dxa"/>
            <w:vAlign w:val="center"/>
          </w:tcPr>
          <w:p>
            <w:pPr>
              <w:spacing w:line="360" w:lineRule="auto"/>
              <w:jc w:val="center"/>
              <w:outlineLvl w:val="0"/>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4481" w:type="dxa"/>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highlight w:val="none"/>
              </w:rPr>
              <w:t>根据投标人提供给出的服务和承诺的程度综合评分（</w:t>
            </w:r>
            <w:r>
              <w:rPr>
                <w:rFonts w:hint="eastAsia" w:ascii="宋体" w:hAnsi="宋体" w:eastAsia="宋体" w:cs="宋体"/>
                <w:b/>
                <w:bCs/>
                <w:sz w:val="24"/>
                <w:szCs w:val="24"/>
              </w:rPr>
              <w:t>方案符合要求，内容完整、充实的得</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分；方案符合要求，内容完整，但有所欠缺的得</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分；方案符合要求，但内容不完整的得</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没有不得分</w:t>
            </w:r>
            <w:r>
              <w:rPr>
                <w:rFonts w:hint="eastAsia" w:ascii="宋体" w:hAnsi="宋体" w:eastAsia="宋体" w:cs="宋体"/>
                <w:b/>
                <w:bCs/>
                <w:sz w:val="24"/>
                <w:szCs w:val="24"/>
              </w:rPr>
              <w:t>。</w:t>
            </w:r>
            <w:r>
              <w:rPr>
                <w:rFonts w:hint="eastAsia" w:ascii="宋体" w:hAnsi="宋体" w:eastAsia="宋体" w:cs="宋体"/>
                <w:sz w:val="24"/>
                <w:szCs w:val="24"/>
                <w:highlight w:val="none"/>
              </w:rPr>
              <w:t>）</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105" w:type="dxa"/>
            <w:vAlign w:val="center"/>
          </w:tcPr>
          <w:p>
            <w:pPr>
              <w:spacing w:line="360" w:lineRule="auto"/>
              <w:jc w:val="center"/>
              <w:outlineLvl w:val="0"/>
              <w:rPr>
                <w:rFonts w:cs="仿宋_GB2312" w:asciiTheme="minorEastAsia" w:hAnsiTheme="minorEastAsia" w:eastAsiaTheme="minorEastAsia"/>
                <w:sz w:val="24"/>
              </w:rPr>
            </w:pPr>
            <w:r>
              <w:rPr>
                <w:rFonts w:hint="eastAsia" w:asciiTheme="minorEastAsia" w:hAnsiTheme="minorEastAsia" w:eastAsiaTheme="minorEastAsia" w:cstheme="minorEastAsia"/>
                <w:bCs/>
                <w:sz w:val="24"/>
              </w:rPr>
              <w:t>主观分</w:t>
            </w:r>
          </w:p>
        </w:tc>
        <w:tc>
          <w:tcPr>
            <w:tcW w:w="1357" w:type="dxa"/>
            <w:vAlign w:val="center"/>
          </w:tcPr>
          <w:p>
            <w:pPr>
              <w:spacing w:line="360" w:lineRule="auto"/>
              <w:jc w:val="center"/>
              <w:outlineLvl w:val="0"/>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4"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15</w:t>
            </w:r>
          </w:p>
        </w:tc>
        <w:tc>
          <w:tcPr>
            <w:tcW w:w="4481" w:type="dxa"/>
            <w:vAlign w:val="center"/>
          </w:tcPr>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投标人自2019年1月1日以来</w:t>
            </w:r>
            <w:r>
              <w:rPr>
                <w:rFonts w:hint="eastAsia" w:ascii="宋体" w:hAnsi="宋体" w:eastAsia="宋体" w:cs="宋体"/>
                <w:color w:val="auto"/>
                <w:sz w:val="24"/>
                <w:szCs w:val="24"/>
                <w:highlight w:val="none"/>
                <w:lang w:val="en-US" w:eastAsia="zh-CN"/>
              </w:rPr>
              <w:t>（以合同签订时间为准）类似项目业绩：合同服务人数</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人及以上的，每提供1份合同得0.2分，最高得1分；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提供相关合同复印件或扫描件并加盖公章</w:t>
            </w:r>
            <w:r>
              <w:rPr>
                <w:rFonts w:hint="eastAsia" w:ascii="宋体" w:hAnsi="宋体" w:eastAsia="宋体" w:cs="宋体"/>
                <w:color w:val="auto"/>
                <w:sz w:val="24"/>
                <w:szCs w:val="24"/>
                <w:highlight w:val="none"/>
                <w:lang w:eastAsia="zh-CN"/>
              </w:rPr>
              <w:t>）</w:t>
            </w:r>
          </w:p>
        </w:tc>
        <w:tc>
          <w:tcPr>
            <w:tcW w:w="752"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105" w:type="dxa"/>
            <w:vAlign w:val="center"/>
          </w:tcPr>
          <w:p>
            <w:pPr>
              <w:spacing w:line="360" w:lineRule="auto"/>
              <w:jc w:val="center"/>
              <w:outlineLvl w:val="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客观分</w:t>
            </w:r>
          </w:p>
        </w:tc>
        <w:tc>
          <w:tcPr>
            <w:tcW w:w="1357" w:type="dxa"/>
            <w:vAlign w:val="center"/>
          </w:tcPr>
          <w:p>
            <w:pPr>
              <w:spacing w:line="360" w:lineRule="auto"/>
              <w:jc w:val="center"/>
              <w:outlineLvl w:val="0"/>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16</w:t>
            </w:r>
          </w:p>
        </w:tc>
        <w:tc>
          <w:tcPr>
            <w:tcW w:w="4481" w:type="dxa"/>
          </w:tcPr>
          <w:p>
            <w:pPr>
              <w:spacing w:line="240" w:lineRule="auto"/>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有效投标报价的最低价作为评标基准价，其最低报价为满分；按［投标报价得分=（评标基准价/投标报价）*10］的计算公式计算。</w:t>
            </w:r>
          </w:p>
          <w:p>
            <w:pPr>
              <w:widowControl/>
              <w:shd w:val="clear" w:color="auto" w:fill="FFFFFF"/>
              <w:adjustRightInd/>
              <w:spacing w:after="225"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pPr>
              <w:widowControl/>
              <w:shd w:val="clear" w:color="auto" w:fill="FFFFFF"/>
              <w:adjustRightInd/>
              <w:spacing w:after="225"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52"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10分</w:t>
            </w:r>
          </w:p>
        </w:tc>
        <w:tc>
          <w:tcPr>
            <w:tcW w:w="1105"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c>
          <w:tcPr>
            <w:tcW w:w="1357"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sz w:val="36"/>
          <w:szCs w:val="36"/>
        </w:rPr>
      </w:pPr>
      <w:bookmarkStart w:id="396" w:name="第五部分"/>
      <w:bookmarkStart w:id="397"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8" w:name="_Toc20421"/>
      <w:bookmarkStart w:id="399" w:name="_Toc15367"/>
      <w:bookmarkStart w:id="400" w:name="_Toc28855"/>
      <w:bookmarkStart w:id="401" w:name="_Toc19273"/>
      <w:bookmarkStart w:id="402" w:name="_Toc22967"/>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3" w:name="_Toc22185"/>
      <w:bookmarkStart w:id="404" w:name="_Toc6773"/>
      <w:bookmarkStart w:id="405" w:name="_Toc2918"/>
      <w:bookmarkStart w:id="406" w:name="_Toc6311"/>
      <w:bookmarkStart w:id="407" w:name="_Toc18585"/>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8" w:name="_Toc1386"/>
      <w:bookmarkStart w:id="409" w:name="_Toc5635"/>
      <w:bookmarkStart w:id="410" w:name="_Toc21124"/>
      <w:bookmarkStart w:id="411" w:name="_Toc13918"/>
      <w:bookmarkStart w:id="412"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sz w:val="24"/>
                <w:szCs w:val="24"/>
              </w:rPr>
            </w:pPr>
            <w:r>
              <w:rPr>
                <w:rFonts w:hAnsi="宋体"/>
                <w:sz w:val="24"/>
                <w:szCs w:val="24"/>
              </w:rPr>
              <w:t>序号</w:t>
            </w:r>
          </w:p>
        </w:tc>
        <w:tc>
          <w:tcPr>
            <w:tcW w:w="3402" w:type="dxa"/>
            <w:vAlign w:val="center"/>
          </w:tcPr>
          <w:p>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9"/>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3" w:name="_Toc3654"/>
      <w:bookmarkStart w:id="414" w:name="_Toc26916"/>
      <w:bookmarkStart w:id="415" w:name="_Toc30506"/>
      <w:bookmarkStart w:id="416" w:name="_Toc30158"/>
      <w:bookmarkStart w:id="417"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pPr>
        <w:pStyle w:val="959"/>
        <w:spacing w:before="0" w:beforeAutospacing="0" w:after="0" w:afterAutospacing="0" w:line="360" w:lineRule="auto"/>
        <w:ind w:firstLine="480"/>
        <w:rPr>
          <w:b/>
        </w:rPr>
      </w:pPr>
      <w:bookmarkStart w:id="418" w:name="_Toc10340"/>
      <w:bookmarkStart w:id="419" w:name="_Toc1814"/>
      <w:bookmarkStart w:id="420" w:name="_Toc22618"/>
      <w:bookmarkStart w:id="421" w:name="_Toc11108"/>
      <w:bookmarkStart w:id="422" w:name="_Toc8772"/>
      <w:bookmarkStart w:id="423" w:name="_Toc31421"/>
      <w:bookmarkStart w:id="424" w:name="_Toc4760"/>
      <w:bookmarkStart w:id="425" w:name="_Toc3625"/>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6" w:name="_Toc5698"/>
      <w:bookmarkStart w:id="427" w:name="_Toc8586"/>
      <w:bookmarkStart w:id="428" w:name="_Toc3079"/>
      <w:bookmarkStart w:id="429" w:name="_Toc24662"/>
      <w:bookmarkStart w:id="430"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1" w:name="_Toc30329"/>
      <w:bookmarkStart w:id="432" w:name="_Toc18683"/>
      <w:bookmarkStart w:id="433" w:name="_Toc32454"/>
      <w:bookmarkStart w:id="434" w:name="_Toc26807"/>
      <w:bookmarkStart w:id="435"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pPr>
        <w:spacing w:line="560" w:lineRule="exact"/>
        <w:ind w:firstLine="482" w:firstLineChars="200"/>
        <w:outlineLvl w:val="0"/>
        <w:rPr>
          <w:rFonts w:ascii="宋体" w:hAnsi="宋体" w:cs="宋体"/>
          <w:b/>
          <w:sz w:val="24"/>
        </w:rPr>
      </w:pPr>
      <w:bookmarkStart w:id="436" w:name="_Toc28375"/>
      <w:bookmarkStart w:id="437" w:name="_Toc16021"/>
      <w:bookmarkStart w:id="438" w:name="_Toc15583"/>
      <w:r>
        <w:rPr>
          <w:rFonts w:hint="eastAsia" w:ascii="宋体" w:hAnsi="宋体" w:cs="宋体"/>
          <w:b/>
          <w:sz w:val="24"/>
        </w:rPr>
        <w:t>1.9合同争议的解决</w:t>
      </w:r>
      <w:bookmarkEnd w:id="436"/>
      <w:bookmarkEnd w:id="437"/>
      <w:bookmarkEnd w:id="43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9" w:name="_Toc11173"/>
      <w:bookmarkStart w:id="440" w:name="_Toc7245"/>
      <w:bookmarkStart w:id="441" w:name="_Toc15322"/>
      <w:r>
        <w:rPr>
          <w:rFonts w:hint="eastAsia" w:ascii="宋体" w:hAnsi="宋体" w:cs="宋体"/>
          <w:b/>
          <w:sz w:val="24"/>
        </w:rPr>
        <w:t>2.0 合同生效</w:t>
      </w:r>
      <w:bookmarkEnd w:id="439"/>
      <w:bookmarkEnd w:id="440"/>
      <w:bookmarkEnd w:id="441"/>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2" w:name="_Toc31297"/>
      <w:bookmarkStart w:id="443" w:name="_Toc14021"/>
      <w:bookmarkStart w:id="444" w:name="_Toc25079"/>
      <w:bookmarkStart w:id="445" w:name="_Toc19680"/>
      <w:bookmarkStart w:id="446" w:name="_Toc5228"/>
      <w:r>
        <w:rPr>
          <w:rFonts w:ascii="宋体" w:hAnsi="宋体"/>
          <w:b/>
          <w:sz w:val="24"/>
        </w:rPr>
        <w:t>2.1 定义</w:t>
      </w:r>
      <w:bookmarkEnd w:id="442"/>
      <w:bookmarkEnd w:id="443"/>
      <w:bookmarkEnd w:id="444"/>
      <w:bookmarkEnd w:id="445"/>
      <w:bookmarkEnd w:id="446"/>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7" w:name="_Toc16752"/>
      <w:bookmarkStart w:id="448" w:name="_Toc3769"/>
      <w:bookmarkStart w:id="449" w:name="_Toc19539"/>
      <w:bookmarkStart w:id="450" w:name="_Toc31402"/>
      <w:bookmarkStart w:id="451" w:name="_Toc23289"/>
      <w:r>
        <w:rPr>
          <w:rFonts w:ascii="宋体" w:hAnsi="宋体"/>
          <w:b/>
          <w:sz w:val="24"/>
        </w:rPr>
        <w:t>2.2 技术规范</w:t>
      </w:r>
      <w:bookmarkEnd w:id="447"/>
      <w:bookmarkEnd w:id="448"/>
      <w:bookmarkEnd w:id="449"/>
      <w:bookmarkEnd w:id="450"/>
      <w:bookmarkEnd w:id="451"/>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2" w:name="_Toc13673"/>
      <w:bookmarkStart w:id="453" w:name="_Toc4133"/>
      <w:bookmarkStart w:id="454" w:name="_Toc27945"/>
      <w:bookmarkStart w:id="455" w:name="_Toc12412"/>
      <w:bookmarkStart w:id="456" w:name="_Toc9161"/>
      <w:r>
        <w:rPr>
          <w:rFonts w:ascii="宋体" w:hAnsi="宋体"/>
          <w:b/>
          <w:sz w:val="24"/>
        </w:rPr>
        <w:t>2.3 知识产权</w:t>
      </w:r>
      <w:bookmarkEnd w:id="452"/>
      <w:bookmarkEnd w:id="453"/>
      <w:bookmarkEnd w:id="454"/>
      <w:bookmarkEnd w:id="455"/>
      <w:bookmarkEnd w:id="456"/>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7" w:name="_Toc15447"/>
      <w:bookmarkStart w:id="458" w:name="_Toc32670"/>
      <w:bookmarkStart w:id="459" w:name="_Toc31233"/>
      <w:bookmarkStart w:id="460" w:name="_Toc26555"/>
      <w:bookmarkStart w:id="461" w:name="_Toc22011"/>
      <w:r>
        <w:rPr>
          <w:rFonts w:ascii="宋体" w:hAnsi="宋体"/>
          <w:b/>
          <w:sz w:val="24"/>
        </w:rPr>
        <w:t>2.5 结算方式和付款条件</w:t>
      </w:r>
      <w:bookmarkEnd w:id="457"/>
      <w:bookmarkEnd w:id="458"/>
      <w:bookmarkEnd w:id="459"/>
      <w:bookmarkEnd w:id="460"/>
      <w:bookmarkEnd w:id="461"/>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2" w:name="_Toc13154"/>
      <w:bookmarkStart w:id="463" w:name="_Toc13467"/>
      <w:bookmarkStart w:id="464" w:name="_Toc18990"/>
      <w:bookmarkStart w:id="465" w:name="_Toc30507"/>
      <w:bookmarkStart w:id="466" w:name="_Toc16163"/>
      <w:r>
        <w:rPr>
          <w:rFonts w:ascii="宋体" w:hAnsi="宋体"/>
          <w:b/>
          <w:sz w:val="24"/>
        </w:rPr>
        <w:t>2.6 技术资料和保密义务</w:t>
      </w:r>
      <w:bookmarkEnd w:id="462"/>
      <w:bookmarkEnd w:id="463"/>
      <w:bookmarkEnd w:id="464"/>
      <w:bookmarkEnd w:id="465"/>
      <w:bookmarkEnd w:id="466"/>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0" w:name="_Toc21830"/>
      <w:bookmarkStart w:id="471" w:name="_Toc23368"/>
      <w:bookmarkStart w:id="472" w:name="_Toc26689"/>
      <w:bookmarkStart w:id="473" w:name="_Toc10663"/>
      <w:bookmarkStart w:id="474" w:name="_Toc42"/>
      <w:r>
        <w:rPr>
          <w:rFonts w:ascii="宋体" w:hAnsi="宋体"/>
          <w:b/>
          <w:sz w:val="24"/>
        </w:rPr>
        <w:t>2.10 合同转让和分包</w:t>
      </w:r>
      <w:bookmarkEnd w:id="470"/>
      <w:bookmarkEnd w:id="471"/>
      <w:bookmarkEnd w:id="472"/>
      <w:bookmarkEnd w:id="473"/>
      <w:bookmarkEnd w:id="474"/>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5" w:name="_Toc25571"/>
      <w:bookmarkStart w:id="476" w:name="_Toc26633"/>
      <w:bookmarkStart w:id="477" w:name="_Toc4720"/>
      <w:bookmarkStart w:id="478" w:name="_Toc14371"/>
      <w:bookmarkStart w:id="479" w:name="_Toc32494"/>
      <w:r>
        <w:rPr>
          <w:rFonts w:ascii="宋体" w:hAnsi="宋体"/>
          <w:b/>
          <w:sz w:val="24"/>
        </w:rPr>
        <w:t>2.11 不可抗力</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0" w:name="_Toc25783"/>
      <w:bookmarkStart w:id="481" w:name="_Toc14115"/>
      <w:bookmarkStart w:id="482" w:name="_Toc23854"/>
      <w:bookmarkStart w:id="483" w:name="_Toc24465"/>
      <w:bookmarkStart w:id="484" w:name="_Toc3638"/>
      <w:r>
        <w:rPr>
          <w:rFonts w:ascii="宋体" w:hAnsi="宋体"/>
          <w:b/>
          <w:sz w:val="24"/>
        </w:rPr>
        <w:t>2.12 税费</w:t>
      </w:r>
      <w:bookmarkEnd w:id="480"/>
      <w:bookmarkEnd w:id="481"/>
      <w:bookmarkEnd w:id="482"/>
      <w:bookmarkEnd w:id="483"/>
      <w:bookmarkEnd w:id="484"/>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5" w:name="_Toc7315"/>
      <w:bookmarkStart w:id="486" w:name="_Toc26883"/>
      <w:bookmarkStart w:id="487" w:name="_Toc14814"/>
      <w:bookmarkStart w:id="488" w:name="_Toc30105"/>
      <w:bookmarkStart w:id="489" w:name="_Toc25525"/>
      <w:r>
        <w:rPr>
          <w:rFonts w:ascii="宋体" w:hAnsi="宋体"/>
          <w:b/>
          <w:sz w:val="24"/>
        </w:rPr>
        <w:t>2.13 乙方破产</w:t>
      </w:r>
      <w:bookmarkEnd w:id="485"/>
      <w:bookmarkEnd w:id="486"/>
      <w:bookmarkEnd w:id="487"/>
      <w:bookmarkEnd w:id="488"/>
      <w:bookmarkEnd w:id="489"/>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0" w:name="_Toc1123"/>
      <w:bookmarkStart w:id="491" w:name="_Toc23323"/>
      <w:bookmarkStart w:id="492" w:name="_Toc2016"/>
      <w:r>
        <w:rPr>
          <w:rFonts w:ascii="宋体" w:hAnsi="宋体"/>
          <w:b/>
          <w:sz w:val="24"/>
        </w:rPr>
        <w:t>2.14 合同中止、终止</w:t>
      </w:r>
      <w:bookmarkEnd w:id="490"/>
      <w:bookmarkEnd w:id="491"/>
      <w:bookmarkEnd w:id="492"/>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3" w:name="_Toc14525"/>
      <w:bookmarkStart w:id="494" w:name="_Toc1969"/>
      <w:bookmarkStart w:id="495" w:name="_Toc17363"/>
      <w:r>
        <w:rPr>
          <w:rFonts w:ascii="宋体" w:hAnsi="宋体"/>
          <w:b/>
          <w:sz w:val="24"/>
        </w:rPr>
        <w:t>2.15 检验和验收</w:t>
      </w:r>
      <w:bookmarkEnd w:id="493"/>
      <w:bookmarkEnd w:id="494"/>
      <w:bookmarkEnd w:id="495"/>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6" w:name="_Toc31892"/>
      <w:bookmarkStart w:id="497" w:name="_Toc9808"/>
      <w:bookmarkStart w:id="498" w:name="_Toc25198"/>
      <w:bookmarkStart w:id="499" w:name="_Toc12666"/>
      <w:bookmarkStart w:id="500" w:name="_Toc2308"/>
      <w:r>
        <w:rPr>
          <w:rFonts w:ascii="宋体" w:hAnsi="宋体"/>
          <w:b/>
          <w:sz w:val="24"/>
        </w:rPr>
        <w:t>2.16 通知和送达</w:t>
      </w:r>
      <w:bookmarkEnd w:id="496"/>
      <w:bookmarkEnd w:id="497"/>
      <w:bookmarkEnd w:id="498"/>
      <w:bookmarkEnd w:id="499"/>
      <w:bookmarkEnd w:id="500"/>
    </w:p>
    <w:p>
      <w:pPr>
        <w:spacing w:line="560" w:lineRule="exact"/>
        <w:ind w:firstLine="480" w:firstLineChars="200"/>
        <w:rPr>
          <w:rFonts w:ascii="宋体" w:hAnsi="宋体"/>
          <w:sz w:val="24"/>
        </w:rPr>
      </w:pPr>
      <w:bookmarkStart w:id="501" w:name="_Toc18401"/>
      <w:bookmarkStart w:id="50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pPr>
        <w:spacing w:line="560" w:lineRule="exact"/>
        <w:ind w:firstLine="482" w:firstLineChars="200"/>
        <w:outlineLvl w:val="0"/>
        <w:rPr>
          <w:rFonts w:ascii="宋体" w:hAnsi="宋体"/>
          <w:b/>
          <w:sz w:val="24"/>
        </w:rPr>
      </w:pPr>
      <w:bookmarkStart w:id="503" w:name="_Toc12254"/>
      <w:bookmarkStart w:id="504" w:name="_Toc20808"/>
      <w:bookmarkStart w:id="505" w:name="_Toc5063"/>
      <w:bookmarkStart w:id="506" w:name="_Toc28906"/>
      <w:bookmarkStart w:id="507"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8" w:name="_Toc30599"/>
      <w:bookmarkStart w:id="509" w:name="_Toc4355"/>
      <w:bookmarkStart w:id="510" w:name="_Toc18540"/>
      <w:r>
        <w:rPr>
          <w:rFonts w:hint="eastAsia" w:ascii="宋体" w:hAnsi="宋体" w:cs="宋体"/>
          <w:b/>
          <w:sz w:val="24"/>
        </w:rPr>
        <w:t>2.18 计量单位</w:t>
      </w:r>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1" w:name="_Toc331685784"/>
      <w:r>
        <w:rPr>
          <w:rFonts w:hint="eastAsia" w:ascii="宋体" w:hAnsi="宋体" w:cs="宋体"/>
          <w:b/>
          <w:sz w:val="24"/>
        </w:rPr>
        <w:t xml:space="preserve"> </w:t>
      </w:r>
      <w:bookmarkEnd w:id="511"/>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2" w:name="_Hlk101257010"/>
      <w:r>
        <w:rPr>
          <w:rFonts w:hint="eastAsia" w:ascii="宋体" w:hAnsi="宋体" w:cs="宋体"/>
          <w:color w:val="FF0000"/>
          <w:sz w:val="24"/>
        </w:rPr>
        <w:t>（如果有)</w:t>
      </w:r>
      <w:bookmarkEnd w:id="512"/>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3" w:name="OLE_LINK14"/>
      <w:bookmarkStart w:id="514" w:name="OLE_LINK13"/>
      <w:r>
        <w:rPr>
          <w:rFonts w:hint="eastAsia" w:ascii="宋体" w:hAnsi="宋体" w:cs="宋体"/>
          <w:b/>
          <w:spacing w:val="6"/>
          <w:sz w:val="32"/>
          <w:szCs w:val="32"/>
        </w:rPr>
        <w:t>残疾人福利性单位声明函</w:t>
      </w:r>
    </w:p>
    <w:bookmarkEnd w:id="513"/>
    <w:bookmarkEnd w:id="51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31845147"/>
    <w:bookmarkStart w:id="520" w:name="_Toc164085800"/>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4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4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DkjEckBAACZAwAADgAAAGRycy9lMm9Eb2MueG1srVPNjtMwEL4j8Q6W 79TZSou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kOSMRyQEAAJkDAAAOAAAAAAAAAAEAIAAAAB4BAABkcnMvZTJvRG9j LnhtbFBLBQYAAAAABgAGAFkBAABZBQAAAAA= ">
              <v:fill on="f" focussize="0,0"/>
              <v:stroke on="f"/>
              <v:imagedata o:title=""/>
              <o:lock v:ext="edit" aspectratio="f"/>
              <v:textbox inset="0mm,0mm,0mm,0mm" style="mso-fit-shape-to-text:t;">
                <w:txbxContent>
                  <w:p>
                    <w:pPr>
                      <w:pStyle w:val="4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- 15 -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AB539"/>
    <w:multiLevelType w:val="singleLevel"/>
    <w:tmpl w:val="875AB539"/>
    <w:lvl w:ilvl="0" w:tentative="0">
      <w:start w:val="4"/>
      <w:numFmt w:val="chineseCounting"/>
      <w:suff w:val="nothing"/>
      <w:lvlText w:val="%1、"/>
      <w:lvlJc w:val="left"/>
      <w:rPr>
        <w:rFonts w:hint="eastAsia"/>
      </w:rPr>
    </w:lvl>
  </w:abstractNum>
  <w:abstractNum w:abstractNumId="1">
    <w:nsid w:val="9902E06C"/>
    <w:multiLevelType w:val="singleLevel"/>
    <w:tmpl w:val="9902E06C"/>
    <w:lvl w:ilvl="0" w:tentative="0">
      <w:start w:val="2"/>
      <w:numFmt w:val="chineseCounting"/>
      <w:suff w:val="nothing"/>
      <w:lvlText w:val="%1、"/>
      <w:lvlJc w:val="left"/>
      <w:rPr>
        <w:rFonts w:hint="eastAsia" w:ascii="黑体" w:hAnsi="黑体" w:eastAsia="黑体" w:cs="黑体"/>
        <w:sz w:val="32"/>
        <w:szCs w:val="32"/>
      </w:rPr>
    </w:lvl>
  </w:abstractNum>
  <w:abstractNum w:abstractNumId="2">
    <w:nsid w:val="621C866B"/>
    <w:multiLevelType w:val="singleLevel"/>
    <w:tmpl w:val="621C866B"/>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ZmM1MWEzNTM1MzlkYTUwYWQ5NWQzMWRiZjNhZDYifQ=="/>
    <w:docVar w:name="KSO_WPS_MARK_KEY" w:val="68b7bb41-519f-4db7-9036-f12db8767e7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B5"/>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BB2"/>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08E"/>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320"/>
    <w:rsid w:val="00147EA7"/>
    <w:rsid w:val="00151820"/>
    <w:rsid w:val="00151B2F"/>
    <w:rsid w:val="001524DC"/>
    <w:rsid w:val="001525E5"/>
    <w:rsid w:val="00153859"/>
    <w:rsid w:val="00153915"/>
    <w:rsid w:val="001539F0"/>
    <w:rsid w:val="00154BBA"/>
    <w:rsid w:val="00155B95"/>
    <w:rsid w:val="00156842"/>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7C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356"/>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06"/>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45B"/>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872"/>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05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5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2E"/>
    <w:rsid w:val="004054BE"/>
    <w:rsid w:val="004056B6"/>
    <w:rsid w:val="00405764"/>
    <w:rsid w:val="00406745"/>
    <w:rsid w:val="0040674B"/>
    <w:rsid w:val="00406B32"/>
    <w:rsid w:val="0040706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9A6"/>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E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5C"/>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F5B"/>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C8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4C3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E57"/>
    <w:rsid w:val="005F4F00"/>
    <w:rsid w:val="005F5506"/>
    <w:rsid w:val="005F5A0D"/>
    <w:rsid w:val="005F60DF"/>
    <w:rsid w:val="005F615B"/>
    <w:rsid w:val="005F61DF"/>
    <w:rsid w:val="005F6757"/>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A00"/>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0EC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27D"/>
    <w:rsid w:val="00650D19"/>
    <w:rsid w:val="00652CF5"/>
    <w:rsid w:val="00652F6C"/>
    <w:rsid w:val="0065343E"/>
    <w:rsid w:val="00653548"/>
    <w:rsid w:val="006536BB"/>
    <w:rsid w:val="0065398F"/>
    <w:rsid w:val="00653C7C"/>
    <w:rsid w:val="00654252"/>
    <w:rsid w:val="006543B7"/>
    <w:rsid w:val="0065465C"/>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5F1"/>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9A"/>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DB"/>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9EE"/>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3F"/>
    <w:rsid w:val="007972D5"/>
    <w:rsid w:val="007973B8"/>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2B"/>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741"/>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EF"/>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5CB"/>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6C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A72"/>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CEB"/>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ABE"/>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C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09"/>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12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147"/>
    <w:rsid w:val="00A954F8"/>
    <w:rsid w:val="00A962AE"/>
    <w:rsid w:val="00A9686A"/>
    <w:rsid w:val="00A96B4A"/>
    <w:rsid w:val="00A9749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38"/>
    <w:rsid w:val="00B00378"/>
    <w:rsid w:val="00B00D91"/>
    <w:rsid w:val="00B00E84"/>
    <w:rsid w:val="00B01DD9"/>
    <w:rsid w:val="00B01F0E"/>
    <w:rsid w:val="00B038F1"/>
    <w:rsid w:val="00B03C1B"/>
    <w:rsid w:val="00B04678"/>
    <w:rsid w:val="00B047C9"/>
    <w:rsid w:val="00B04A04"/>
    <w:rsid w:val="00B04B78"/>
    <w:rsid w:val="00B04C37"/>
    <w:rsid w:val="00B04F00"/>
    <w:rsid w:val="00B05A6A"/>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16"/>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D79"/>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21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E8"/>
    <w:rsid w:val="00CA2528"/>
    <w:rsid w:val="00CA2B4C"/>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17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22"/>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F3"/>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4E81"/>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314"/>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5B8"/>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B4"/>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677"/>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13A"/>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9FD"/>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80"/>
    <w:rsid w:val="00F93DA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404"/>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244AE"/>
    <w:rsid w:val="048F763B"/>
    <w:rsid w:val="049F330E"/>
    <w:rsid w:val="04AA775C"/>
    <w:rsid w:val="04AF1889"/>
    <w:rsid w:val="04F66F48"/>
    <w:rsid w:val="04FC2856"/>
    <w:rsid w:val="05251E14"/>
    <w:rsid w:val="05A16594"/>
    <w:rsid w:val="05A7762D"/>
    <w:rsid w:val="060E5941"/>
    <w:rsid w:val="06110FAF"/>
    <w:rsid w:val="0636303B"/>
    <w:rsid w:val="06493CA7"/>
    <w:rsid w:val="065A6178"/>
    <w:rsid w:val="06664059"/>
    <w:rsid w:val="066F1CF3"/>
    <w:rsid w:val="06930BB8"/>
    <w:rsid w:val="0708176C"/>
    <w:rsid w:val="07245D42"/>
    <w:rsid w:val="07264C62"/>
    <w:rsid w:val="0752270A"/>
    <w:rsid w:val="0779354C"/>
    <w:rsid w:val="07900AAB"/>
    <w:rsid w:val="07A20778"/>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A7852"/>
    <w:rsid w:val="0A3E7710"/>
    <w:rsid w:val="0A5B7E63"/>
    <w:rsid w:val="0AA374A5"/>
    <w:rsid w:val="0AAB7649"/>
    <w:rsid w:val="0ABC5606"/>
    <w:rsid w:val="0B30404E"/>
    <w:rsid w:val="0B3507DB"/>
    <w:rsid w:val="0B4C6C14"/>
    <w:rsid w:val="0B547599"/>
    <w:rsid w:val="0B631A88"/>
    <w:rsid w:val="0B683D45"/>
    <w:rsid w:val="0B7F3F11"/>
    <w:rsid w:val="0B884417"/>
    <w:rsid w:val="0BA74EF8"/>
    <w:rsid w:val="0BB357D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B5629"/>
    <w:rsid w:val="0F2E3D3A"/>
    <w:rsid w:val="0F4958DC"/>
    <w:rsid w:val="0F515DF7"/>
    <w:rsid w:val="0F596BA8"/>
    <w:rsid w:val="0F6248D2"/>
    <w:rsid w:val="0F693536"/>
    <w:rsid w:val="0F7B0511"/>
    <w:rsid w:val="0F7B76D9"/>
    <w:rsid w:val="0F816ACD"/>
    <w:rsid w:val="0F9832DB"/>
    <w:rsid w:val="0FBF3FD2"/>
    <w:rsid w:val="0FBF7FF3"/>
    <w:rsid w:val="10646583"/>
    <w:rsid w:val="10762260"/>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06AB9"/>
    <w:rsid w:val="129E45B4"/>
    <w:rsid w:val="12D81596"/>
    <w:rsid w:val="13072A44"/>
    <w:rsid w:val="135F4BE2"/>
    <w:rsid w:val="13890980"/>
    <w:rsid w:val="139B1A0A"/>
    <w:rsid w:val="139D25C7"/>
    <w:rsid w:val="13BF3CE4"/>
    <w:rsid w:val="141008D8"/>
    <w:rsid w:val="14125FE6"/>
    <w:rsid w:val="1462340B"/>
    <w:rsid w:val="146D271E"/>
    <w:rsid w:val="14982588"/>
    <w:rsid w:val="149A5AD9"/>
    <w:rsid w:val="14A7619D"/>
    <w:rsid w:val="150536C3"/>
    <w:rsid w:val="150C1963"/>
    <w:rsid w:val="151447A0"/>
    <w:rsid w:val="154A6454"/>
    <w:rsid w:val="15762120"/>
    <w:rsid w:val="15EB6E08"/>
    <w:rsid w:val="16A8729C"/>
    <w:rsid w:val="16B33777"/>
    <w:rsid w:val="16BC70A7"/>
    <w:rsid w:val="16C6339E"/>
    <w:rsid w:val="172F2D79"/>
    <w:rsid w:val="17557BEF"/>
    <w:rsid w:val="17D349C1"/>
    <w:rsid w:val="18032B92"/>
    <w:rsid w:val="1830729E"/>
    <w:rsid w:val="1870062C"/>
    <w:rsid w:val="18817102"/>
    <w:rsid w:val="18830A15"/>
    <w:rsid w:val="18852B28"/>
    <w:rsid w:val="188B5321"/>
    <w:rsid w:val="193D2FE7"/>
    <w:rsid w:val="1993144F"/>
    <w:rsid w:val="19932372"/>
    <w:rsid w:val="19A20DD5"/>
    <w:rsid w:val="19AE03F1"/>
    <w:rsid w:val="1A071A03"/>
    <w:rsid w:val="1A1F16AE"/>
    <w:rsid w:val="1A3B5C77"/>
    <w:rsid w:val="1A984BAD"/>
    <w:rsid w:val="1AB8220E"/>
    <w:rsid w:val="1AD02BFD"/>
    <w:rsid w:val="1AD65139"/>
    <w:rsid w:val="1AE4166C"/>
    <w:rsid w:val="1AF06CFB"/>
    <w:rsid w:val="1AF11B8D"/>
    <w:rsid w:val="1B11359C"/>
    <w:rsid w:val="1B2A271F"/>
    <w:rsid w:val="1B530544"/>
    <w:rsid w:val="1B713184"/>
    <w:rsid w:val="1BA209CF"/>
    <w:rsid w:val="1BB4777D"/>
    <w:rsid w:val="1BD75AB8"/>
    <w:rsid w:val="1C0459C2"/>
    <w:rsid w:val="1C1B3B4A"/>
    <w:rsid w:val="1C6C3BD4"/>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94D17"/>
    <w:rsid w:val="1FB5156C"/>
    <w:rsid w:val="1FC355A8"/>
    <w:rsid w:val="1FD52DD5"/>
    <w:rsid w:val="1FDD37B5"/>
    <w:rsid w:val="1FE868A9"/>
    <w:rsid w:val="20034907"/>
    <w:rsid w:val="20173E4B"/>
    <w:rsid w:val="20337402"/>
    <w:rsid w:val="204E48BC"/>
    <w:rsid w:val="208921B3"/>
    <w:rsid w:val="20973DEB"/>
    <w:rsid w:val="20B26522"/>
    <w:rsid w:val="20B44310"/>
    <w:rsid w:val="20D504B9"/>
    <w:rsid w:val="211116EB"/>
    <w:rsid w:val="216133FC"/>
    <w:rsid w:val="21D56769"/>
    <w:rsid w:val="21E52EF3"/>
    <w:rsid w:val="21EF55AB"/>
    <w:rsid w:val="21FB5D7B"/>
    <w:rsid w:val="22015E94"/>
    <w:rsid w:val="220B1C3D"/>
    <w:rsid w:val="221D1D20"/>
    <w:rsid w:val="22334A87"/>
    <w:rsid w:val="226523C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70EF2"/>
    <w:rsid w:val="24CF5825"/>
    <w:rsid w:val="24D663E6"/>
    <w:rsid w:val="24D77F2B"/>
    <w:rsid w:val="254514DA"/>
    <w:rsid w:val="258B00E2"/>
    <w:rsid w:val="25A005FB"/>
    <w:rsid w:val="25A917A6"/>
    <w:rsid w:val="25BE27CC"/>
    <w:rsid w:val="25F74A5C"/>
    <w:rsid w:val="26063582"/>
    <w:rsid w:val="2628662C"/>
    <w:rsid w:val="262D45DE"/>
    <w:rsid w:val="26871DC8"/>
    <w:rsid w:val="26A53EF9"/>
    <w:rsid w:val="26A94201"/>
    <w:rsid w:val="26AC274F"/>
    <w:rsid w:val="27044A29"/>
    <w:rsid w:val="271D34C8"/>
    <w:rsid w:val="276142BF"/>
    <w:rsid w:val="27783712"/>
    <w:rsid w:val="27907362"/>
    <w:rsid w:val="28333E1D"/>
    <w:rsid w:val="283F3114"/>
    <w:rsid w:val="28454BD6"/>
    <w:rsid w:val="28455253"/>
    <w:rsid w:val="28551971"/>
    <w:rsid w:val="285B1C53"/>
    <w:rsid w:val="286F2683"/>
    <w:rsid w:val="289F7086"/>
    <w:rsid w:val="28C32028"/>
    <w:rsid w:val="28CC490F"/>
    <w:rsid w:val="28DE40AA"/>
    <w:rsid w:val="29345E77"/>
    <w:rsid w:val="294C65AD"/>
    <w:rsid w:val="29630F8C"/>
    <w:rsid w:val="29806583"/>
    <w:rsid w:val="298B3C4C"/>
    <w:rsid w:val="29F26D24"/>
    <w:rsid w:val="2A15033F"/>
    <w:rsid w:val="2A1662C1"/>
    <w:rsid w:val="2A1C7367"/>
    <w:rsid w:val="2A2815FA"/>
    <w:rsid w:val="2A6D6092"/>
    <w:rsid w:val="2A7D76B4"/>
    <w:rsid w:val="2B192018"/>
    <w:rsid w:val="2B437463"/>
    <w:rsid w:val="2B7807EE"/>
    <w:rsid w:val="2B983E5B"/>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2525F"/>
    <w:rsid w:val="2E9A3C18"/>
    <w:rsid w:val="2EBB0FEE"/>
    <w:rsid w:val="2EC63002"/>
    <w:rsid w:val="2EDC5CC0"/>
    <w:rsid w:val="2F0A6B38"/>
    <w:rsid w:val="2F871628"/>
    <w:rsid w:val="2F946CCB"/>
    <w:rsid w:val="2FA379D4"/>
    <w:rsid w:val="2FD25781"/>
    <w:rsid w:val="2FDC745C"/>
    <w:rsid w:val="2FFD7934"/>
    <w:rsid w:val="30733ACD"/>
    <w:rsid w:val="308C3862"/>
    <w:rsid w:val="309379D8"/>
    <w:rsid w:val="30A270F7"/>
    <w:rsid w:val="30DF1478"/>
    <w:rsid w:val="30EC586F"/>
    <w:rsid w:val="31084A53"/>
    <w:rsid w:val="314550B7"/>
    <w:rsid w:val="31865C05"/>
    <w:rsid w:val="319C6071"/>
    <w:rsid w:val="319D7522"/>
    <w:rsid w:val="31AC537E"/>
    <w:rsid w:val="31E3679B"/>
    <w:rsid w:val="31E732FD"/>
    <w:rsid w:val="31FF694F"/>
    <w:rsid w:val="32517576"/>
    <w:rsid w:val="32BE5C2C"/>
    <w:rsid w:val="32C65C7D"/>
    <w:rsid w:val="32FB6478"/>
    <w:rsid w:val="33263B3F"/>
    <w:rsid w:val="3334643D"/>
    <w:rsid w:val="336963EB"/>
    <w:rsid w:val="33816EEB"/>
    <w:rsid w:val="33EB55CD"/>
    <w:rsid w:val="33EC4C02"/>
    <w:rsid w:val="340D2360"/>
    <w:rsid w:val="3410665D"/>
    <w:rsid w:val="34211214"/>
    <w:rsid w:val="342E63AB"/>
    <w:rsid w:val="34950E68"/>
    <w:rsid w:val="34986E94"/>
    <w:rsid w:val="34AF62C9"/>
    <w:rsid w:val="34CB4388"/>
    <w:rsid w:val="34D73338"/>
    <w:rsid w:val="34FA6E12"/>
    <w:rsid w:val="351D3BB2"/>
    <w:rsid w:val="354D7158"/>
    <w:rsid w:val="358D5588"/>
    <w:rsid w:val="35E65DF0"/>
    <w:rsid w:val="3638359D"/>
    <w:rsid w:val="363A3B40"/>
    <w:rsid w:val="365302AE"/>
    <w:rsid w:val="36607A0A"/>
    <w:rsid w:val="366E227C"/>
    <w:rsid w:val="366F2E0D"/>
    <w:rsid w:val="367B6A5C"/>
    <w:rsid w:val="36A74ADA"/>
    <w:rsid w:val="36AD60D5"/>
    <w:rsid w:val="36B224F9"/>
    <w:rsid w:val="36C71B83"/>
    <w:rsid w:val="36EC0CC9"/>
    <w:rsid w:val="373F410B"/>
    <w:rsid w:val="37DE6191"/>
    <w:rsid w:val="37EE7094"/>
    <w:rsid w:val="381A598B"/>
    <w:rsid w:val="38296C89"/>
    <w:rsid w:val="383002EB"/>
    <w:rsid w:val="38586797"/>
    <w:rsid w:val="38BC0149"/>
    <w:rsid w:val="38D87D1C"/>
    <w:rsid w:val="38DE4545"/>
    <w:rsid w:val="39636459"/>
    <w:rsid w:val="396B7F6C"/>
    <w:rsid w:val="397E268E"/>
    <w:rsid w:val="39B417A9"/>
    <w:rsid w:val="39FC5695"/>
    <w:rsid w:val="3A006D8E"/>
    <w:rsid w:val="3A3651E5"/>
    <w:rsid w:val="3A744481"/>
    <w:rsid w:val="3A8C7BEF"/>
    <w:rsid w:val="3A906246"/>
    <w:rsid w:val="3AAC3A90"/>
    <w:rsid w:val="3B046B3E"/>
    <w:rsid w:val="3B2349B7"/>
    <w:rsid w:val="3B616CFF"/>
    <w:rsid w:val="3B6259F6"/>
    <w:rsid w:val="3B976654"/>
    <w:rsid w:val="3BC01EFC"/>
    <w:rsid w:val="3BCA786A"/>
    <w:rsid w:val="3BD31E2F"/>
    <w:rsid w:val="3BF15831"/>
    <w:rsid w:val="3C105946"/>
    <w:rsid w:val="3C471448"/>
    <w:rsid w:val="3C5F759A"/>
    <w:rsid w:val="3C6C525A"/>
    <w:rsid w:val="3CA13678"/>
    <w:rsid w:val="3CCE23CB"/>
    <w:rsid w:val="3CD17D17"/>
    <w:rsid w:val="3D3C7F39"/>
    <w:rsid w:val="3D440F09"/>
    <w:rsid w:val="3D4504A0"/>
    <w:rsid w:val="3D8734BB"/>
    <w:rsid w:val="3D8F6509"/>
    <w:rsid w:val="3D986D8C"/>
    <w:rsid w:val="3D9A11D4"/>
    <w:rsid w:val="3DA16D89"/>
    <w:rsid w:val="3DA364BE"/>
    <w:rsid w:val="3DC47D28"/>
    <w:rsid w:val="3DE041CB"/>
    <w:rsid w:val="3E0D48F6"/>
    <w:rsid w:val="3E1868B4"/>
    <w:rsid w:val="3E377251"/>
    <w:rsid w:val="3E42664B"/>
    <w:rsid w:val="3E5A7334"/>
    <w:rsid w:val="3E7B5D6B"/>
    <w:rsid w:val="3E843E66"/>
    <w:rsid w:val="3E8E7387"/>
    <w:rsid w:val="3E8F51FE"/>
    <w:rsid w:val="3E926F87"/>
    <w:rsid w:val="3E99447C"/>
    <w:rsid w:val="3E9A59DE"/>
    <w:rsid w:val="3EAF4836"/>
    <w:rsid w:val="3EC33DFA"/>
    <w:rsid w:val="3F060E16"/>
    <w:rsid w:val="3F1D1096"/>
    <w:rsid w:val="3F2F0234"/>
    <w:rsid w:val="3F6363FE"/>
    <w:rsid w:val="3F756B8F"/>
    <w:rsid w:val="3F95482B"/>
    <w:rsid w:val="3FB65E39"/>
    <w:rsid w:val="4019356B"/>
    <w:rsid w:val="40592157"/>
    <w:rsid w:val="406E186B"/>
    <w:rsid w:val="406E1CAE"/>
    <w:rsid w:val="40A0133A"/>
    <w:rsid w:val="40C31A53"/>
    <w:rsid w:val="40FF545D"/>
    <w:rsid w:val="410067C8"/>
    <w:rsid w:val="413B7F3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64984"/>
    <w:rsid w:val="456D3CE4"/>
    <w:rsid w:val="4579042C"/>
    <w:rsid w:val="457F0571"/>
    <w:rsid w:val="45851176"/>
    <w:rsid w:val="45C63B94"/>
    <w:rsid w:val="460E7DA5"/>
    <w:rsid w:val="46422483"/>
    <w:rsid w:val="465669B8"/>
    <w:rsid w:val="4659254A"/>
    <w:rsid w:val="465B0637"/>
    <w:rsid w:val="465E3F0D"/>
    <w:rsid w:val="466A16E6"/>
    <w:rsid w:val="46893F2B"/>
    <w:rsid w:val="46C4686E"/>
    <w:rsid w:val="477B778F"/>
    <w:rsid w:val="478203EC"/>
    <w:rsid w:val="47B025FA"/>
    <w:rsid w:val="4809698F"/>
    <w:rsid w:val="4811697D"/>
    <w:rsid w:val="482855F5"/>
    <w:rsid w:val="487A3E25"/>
    <w:rsid w:val="488B5503"/>
    <w:rsid w:val="48937E21"/>
    <w:rsid w:val="489A0361"/>
    <w:rsid w:val="48B94FF3"/>
    <w:rsid w:val="48E37AAB"/>
    <w:rsid w:val="48FD4B4C"/>
    <w:rsid w:val="490A68E0"/>
    <w:rsid w:val="491055FE"/>
    <w:rsid w:val="495F5B3E"/>
    <w:rsid w:val="496F77D7"/>
    <w:rsid w:val="497654FD"/>
    <w:rsid w:val="49B64211"/>
    <w:rsid w:val="49C75424"/>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E804EB"/>
    <w:rsid w:val="4D077F3C"/>
    <w:rsid w:val="4D123355"/>
    <w:rsid w:val="4D2A3B31"/>
    <w:rsid w:val="4D312C52"/>
    <w:rsid w:val="4D6E2F78"/>
    <w:rsid w:val="4D905305"/>
    <w:rsid w:val="4D964A72"/>
    <w:rsid w:val="4D9C1254"/>
    <w:rsid w:val="4DAE0B4A"/>
    <w:rsid w:val="4DDB5340"/>
    <w:rsid w:val="4E006E6B"/>
    <w:rsid w:val="4E4849E8"/>
    <w:rsid w:val="4E793892"/>
    <w:rsid w:val="4E800872"/>
    <w:rsid w:val="4EC569ED"/>
    <w:rsid w:val="4ED50EA1"/>
    <w:rsid w:val="4EEC050C"/>
    <w:rsid w:val="4F104EC3"/>
    <w:rsid w:val="4F47354A"/>
    <w:rsid w:val="4F911C54"/>
    <w:rsid w:val="4FE625E0"/>
    <w:rsid w:val="50010F5D"/>
    <w:rsid w:val="5021480F"/>
    <w:rsid w:val="50962ECB"/>
    <w:rsid w:val="50A42E38"/>
    <w:rsid w:val="50A4577F"/>
    <w:rsid w:val="50B73D1F"/>
    <w:rsid w:val="50BD5BC9"/>
    <w:rsid w:val="50C11EEE"/>
    <w:rsid w:val="50E97CFC"/>
    <w:rsid w:val="50FA4028"/>
    <w:rsid w:val="50FB3967"/>
    <w:rsid w:val="510D65B7"/>
    <w:rsid w:val="511157AB"/>
    <w:rsid w:val="5142540C"/>
    <w:rsid w:val="518832C8"/>
    <w:rsid w:val="519D3C50"/>
    <w:rsid w:val="51A0432A"/>
    <w:rsid w:val="51A86090"/>
    <w:rsid w:val="51B7396D"/>
    <w:rsid w:val="52092914"/>
    <w:rsid w:val="522E4CC3"/>
    <w:rsid w:val="5244713B"/>
    <w:rsid w:val="52602879"/>
    <w:rsid w:val="52615633"/>
    <w:rsid w:val="526F4DE4"/>
    <w:rsid w:val="52977FD4"/>
    <w:rsid w:val="52A25790"/>
    <w:rsid w:val="52A96B6F"/>
    <w:rsid w:val="52B45975"/>
    <w:rsid w:val="52D94AA4"/>
    <w:rsid w:val="52EA3A62"/>
    <w:rsid w:val="52F50BB8"/>
    <w:rsid w:val="53097272"/>
    <w:rsid w:val="53544462"/>
    <w:rsid w:val="5397158E"/>
    <w:rsid w:val="53C71F18"/>
    <w:rsid w:val="54013861"/>
    <w:rsid w:val="54487265"/>
    <w:rsid w:val="544D6070"/>
    <w:rsid w:val="54605E1E"/>
    <w:rsid w:val="54B3506A"/>
    <w:rsid w:val="54CA0D16"/>
    <w:rsid w:val="54D64E99"/>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D788B"/>
    <w:rsid w:val="566B6D1E"/>
    <w:rsid w:val="56B0015D"/>
    <w:rsid w:val="57032A2C"/>
    <w:rsid w:val="570F5219"/>
    <w:rsid w:val="575D12B5"/>
    <w:rsid w:val="57610A87"/>
    <w:rsid w:val="577B1140"/>
    <w:rsid w:val="577B7F21"/>
    <w:rsid w:val="577F181B"/>
    <w:rsid w:val="57921984"/>
    <w:rsid w:val="579737F0"/>
    <w:rsid w:val="579B6CB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36AB8"/>
    <w:rsid w:val="5B1A015D"/>
    <w:rsid w:val="5B2E1A1D"/>
    <w:rsid w:val="5B843A1C"/>
    <w:rsid w:val="5B873E3F"/>
    <w:rsid w:val="5C02690E"/>
    <w:rsid w:val="5C196DA7"/>
    <w:rsid w:val="5C2A048C"/>
    <w:rsid w:val="5C80234E"/>
    <w:rsid w:val="5C8A680C"/>
    <w:rsid w:val="5CA04C24"/>
    <w:rsid w:val="5CA26790"/>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C2CB8"/>
    <w:rsid w:val="5F6277C6"/>
    <w:rsid w:val="5F6D0B1D"/>
    <w:rsid w:val="5F8D0B82"/>
    <w:rsid w:val="5FA4201E"/>
    <w:rsid w:val="5FCC5339"/>
    <w:rsid w:val="5FE34A5B"/>
    <w:rsid w:val="5FFE1E36"/>
    <w:rsid w:val="60232584"/>
    <w:rsid w:val="607330CE"/>
    <w:rsid w:val="60825176"/>
    <w:rsid w:val="609F2AC4"/>
    <w:rsid w:val="60FA2EE8"/>
    <w:rsid w:val="61054A27"/>
    <w:rsid w:val="610A52BC"/>
    <w:rsid w:val="611D2366"/>
    <w:rsid w:val="61421856"/>
    <w:rsid w:val="615227C4"/>
    <w:rsid w:val="615B44D3"/>
    <w:rsid w:val="61654E3F"/>
    <w:rsid w:val="6182292A"/>
    <w:rsid w:val="619F7F92"/>
    <w:rsid w:val="61F94C26"/>
    <w:rsid w:val="62000E56"/>
    <w:rsid w:val="624F3E49"/>
    <w:rsid w:val="62632286"/>
    <w:rsid w:val="62885958"/>
    <w:rsid w:val="62F40B65"/>
    <w:rsid w:val="62FC2CFE"/>
    <w:rsid w:val="63024505"/>
    <w:rsid w:val="635600A5"/>
    <w:rsid w:val="635B1DB5"/>
    <w:rsid w:val="636A5A1D"/>
    <w:rsid w:val="63711FED"/>
    <w:rsid w:val="63880DDC"/>
    <w:rsid w:val="638D750D"/>
    <w:rsid w:val="63AC6CC0"/>
    <w:rsid w:val="64042F8D"/>
    <w:rsid w:val="64055776"/>
    <w:rsid w:val="64240056"/>
    <w:rsid w:val="643E143A"/>
    <w:rsid w:val="64491666"/>
    <w:rsid w:val="648B6EEF"/>
    <w:rsid w:val="64C158BF"/>
    <w:rsid w:val="64CE2EAA"/>
    <w:rsid w:val="653C3090"/>
    <w:rsid w:val="65854376"/>
    <w:rsid w:val="658767BE"/>
    <w:rsid w:val="65892531"/>
    <w:rsid w:val="65D56B9A"/>
    <w:rsid w:val="65F9219E"/>
    <w:rsid w:val="66195831"/>
    <w:rsid w:val="662E75B1"/>
    <w:rsid w:val="66342C2E"/>
    <w:rsid w:val="663E784C"/>
    <w:rsid w:val="666753EA"/>
    <w:rsid w:val="668B6A45"/>
    <w:rsid w:val="67011F07"/>
    <w:rsid w:val="672F3F24"/>
    <w:rsid w:val="673E055F"/>
    <w:rsid w:val="674F7A2B"/>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05217"/>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174DD"/>
    <w:rsid w:val="6E8335BD"/>
    <w:rsid w:val="6E8E12EF"/>
    <w:rsid w:val="6E972936"/>
    <w:rsid w:val="6ED446C5"/>
    <w:rsid w:val="6F2A7D94"/>
    <w:rsid w:val="6F8331F1"/>
    <w:rsid w:val="6FAE1A09"/>
    <w:rsid w:val="6FD75BF8"/>
    <w:rsid w:val="707723D0"/>
    <w:rsid w:val="70F5661B"/>
    <w:rsid w:val="71360107"/>
    <w:rsid w:val="713B688E"/>
    <w:rsid w:val="71C649F1"/>
    <w:rsid w:val="71D43752"/>
    <w:rsid w:val="71F1796A"/>
    <w:rsid w:val="72154626"/>
    <w:rsid w:val="72262B5D"/>
    <w:rsid w:val="72283FF7"/>
    <w:rsid w:val="722E7212"/>
    <w:rsid w:val="723A0474"/>
    <w:rsid w:val="725923E4"/>
    <w:rsid w:val="72864BF7"/>
    <w:rsid w:val="729023FC"/>
    <w:rsid w:val="73C0646E"/>
    <w:rsid w:val="74032CB0"/>
    <w:rsid w:val="742222F5"/>
    <w:rsid w:val="74476126"/>
    <w:rsid w:val="74706664"/>
    <w:rsid w:val="747F3682"/>
    <w:rsid w:val="749C4185"/>
    <w:rsid w:val="75067759"/>
    <w:rsid w:val="752E6DCD"/>
    <w:rsid w:val="7551380D"/>
    <w:rsid w:val="75600BE5"/>
    <w:rsid w:val="7564475C"/>
    <w:rsid w:val="7583797F"/>
    <w:rsid w:val="75BC2223"/>
    <w:rsid w:val="75D20F1D"/>
    <w:rsid w:val="75DA2C18"/>
    <w:rsid w:val="75F54412"/>
    <w:rsid w:val="760D690C"/>
    <w:rsid w:val="761D08E0"/>
    <w:rsid w:val="765D347C"/>
    <w:rsid w:val="76826699"/>
    <w:rsid w:val="76AD1A08"/>
    <w:rsid w:val="76C87133"/>
    <w:rsid w:val="76CD08D5"/>
    <w:rsid w:val="76DB4B92"/>
    <w:rsid w:val="77052AA4"/>
    <w:rsid w:val="77136511"/>
    <w:rsid w:val="77340A39"/>
    <w:rsid w:val="77351FD0"/>
    <w:rsid w:val="77472422"/>
    <w:rsid w:val="777F31F2"/>
    <w:rsid w:val="77AE70C4"/>
    <w:rsid w:val="77D1700D"/>
    <w:rsid w:val="77EC04CC"/>
    <w:rsid w:val="78396C8A"/>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00BFC"/>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F69C9"/>
    <w:rsid w:val="7C254906"/>
    <w:rsid w:val="7C590818"/>
    <w:rsid w:val="7C7C10F6"/>
    <w:rsid w:val="7C853BEA"/>
    <w:rsid w:val="7C881368"/>
    <w:rsid w:val="7CE27788"/>
    <w:rsid w:val="7D0C32F1"/>
    <w:rsid w:val="7D0F408D"/>
    <w:rsid w:val="7D491C6C"/>
    <w:rsid w:val="7D5429C0"/>
    <w:rsid w:val="7D6E6D43"/>
    <w:rsid w:val="7D974A24"/>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4"/>
    <w:qFormat/>
    <w:uiPriority w:val="0"/>
    <w:pPr>
      <w:spacing w:line="480" w:lineRule="exact"/>
      <w:ind w:firstLine="480" w:firstLineChars="200"/>
    </w:pPr>
    <w:rPr>
      <w:rFonts w:ascii="宋体" w:hAnsi="宋体"/>
      <w:sz w:val="24"/>
    </w:rPr>
  </w:style>
  <w:style w:type="paragraph" w:styleId="7">
    <w:name w:val="Body Text First Indent 2"/>
    <w:basedOn w:val="6"/>
    <w:next w:val="8"/>
    <w:link w:val="120"/>
    <w:qFormat/>
    <w:uiPriority w:val="0"/>
    <w:pPr>
      <w:adjustRightInd/>
      <w:spacing w:after="120" w:line="240" w:lineRule="auto"/>
      <w:ind w:left="420" w:leftChars="200" w:firstLine="210"/>
    </w:pPr>
    <w:rPr>
      <w:sz w:val="21"/>
    </w:rPr>
  </w:style>
  <w:style w:type="paragraph" w:styleId="8">
    <w:name w:val="Body Text First Indent"/>
    <w:basedOn w:val="9"/>
    <w:next w:val="1"/>
    <w:link w:val="320"/>
    <w:qFormat/>
    <w:uiPriority w:val="0"/>
    <w:pPr>
      <w:ind w:firstLine="420"/>
    </w:pPr>
    <w:rPr>
      <w:rFonts w:hAnsi="Calibri" w:cs="Times New Roman"/>
      <w:snapToGrid/>
      <w:szCs w:val="20"/>
    </w:rPr>
  </w:style>
  <w:style w:type="paragraph" w:styleId="9">
    <w:name w:val="Body Text"/>
    <w:basedOn w:val="1"/>
    <w:next w:val="8"/>
    <w:link w:val="429"/>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0">
    <w:name w:val="正文文本首行缩进 21"/>
    <w:basedOn w:val="6"/>
    <w:qFormat/>
    <w:uiPriority w:val="0"/>
    <w:pPr>
      <w:spacing w:line="200" w:lineRule="atLeast"/>
      <w:ind w:firstLine="420"/>
    </w:pPr>
    <w:rPr>
      <w:rFonts w:hAnsi="Courier New"/>
      <w:spacing w:val="-4"/>
      <w:sz w:val="1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7"/>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69"/>
    <w:qFormat/>
    <w:uiPriority w:val="0"/>
    <w:rPr>
      <w:rFonts w:hint="eastAsia" w:ascii="仿宋_GB2312" w:eastAsia="仿宋_GB2312" w:cs="仿宋_GB2312"/>
      <w:color w:val="000000"/>
      <w:sz w:val="22"/>
      <w:szCs w:val="22"/>
      <w:u w:val="none"/>
    </w:rPr>
  </w:style>
  <w:style w:type="character" w:customStyle="1" w:styleId="146">
    <w:name w:val="标题 6 字符"/>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3"/>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8"/>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3"/>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9"/>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9"/>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文本首行缩进 22"/>
    <w:basedOn w:val="6"/>
    <w:qFormat/>
    <w:uiPriority w:val="99"/>
    <w:pPr>
      <w:spacing w:line="200" w:lineRule="atLeast"/>
      <w:ind w:firstLine="420"/>
    </w:pPr>
    <w:rPr>
      <w:rFonts w:hAnsi="Courier New"/>
      <w:spacing w:val="-4"/>
      <w:sz w:val="18"/>
    </w:rPr>
  </w:style>
  <w:style w:type="paragraph" w:customStyle="1" w:styleId="965">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966">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967">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character" w:customStyle="1" w:styleId="968">
    <w:name w:val="font181"/>
    <w:basedOn w:val="69"/>
    <w:qFormat/>
    <w:uiPriority w:val="0"/>
    <w:rPr>
      <w:rFonts w:hint="eastAsia" w:ascii="仿宋_GB2312" w:eastAsia="仿宋_GB2312" w:cs="仿宋_GB2312"/>
      <w:color w:val="3366FF"/>
      <w:sz w:val="22"/>
      <w:szCs w:val="22"/>
      <w:u w:val="none"/>
    </w:rPr>
  </w:style>
  <w:style w:type="character" w:customStyle="1" w:styleId="969">
    <w:name w:val="font161"/>
    <w:basedOn w:val="69"/>
    <w:qFormat/>
    <w:uiPriority w:val="0"/>
    <w:rPr>
      <w:rFonts w:hint="eastAsia" w:ascii="仿宋_GB2312" w:eastAsia="仿宋_GB2312" w:cs="仿宋_GB2312"/>
      <w:color w:val="000000"/>
      <w:sz w:val="22"/>
      <w:szCs w:val="22"/>
      <w:u w:val="none"/>
    </w:rPr>
  </w:style>
  <w:style w:type="character" w:customStyle="1" w:styleId="970">
    <w:name w:val="font101"/>
    <w:basedOn w:val="69"/>
    <w:qFormat/>
    <w:uiPriority w:val="0"/>
    <w:rPr>
      <w:rFonts w:hint="default" w:ascii="Times New Roman" w:hAnsi="Times New Roman" w:cs="Times New Roman"/>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header4.xml" Type="http://schemas.openxmlformats.org/officeDocument/2006/relationships/header"/><Relationship Id="rId13" Target="footer7.xml" Type="http://schemas.openxmlformats.org/officeDocument/2006/relationships/footer"/><Relationship Id="rId14" Target="footer8.xml" Type="http://schemas.openxmlformats.org/officeDocument/2006/relationships/footer"/><Relationship Id="rId15" Target="header5.xml" Type="http://schemas.openxmlformats.org/officeDocument/2006/relationships/header"/><Relationship Id="rId16" Target="header6.xml" Type="http://schemas.openxmlformats.org/officeDocument/2006/relationships/header"/><Relationship Id="rId17" Target="footer9.xml" Type="http://schemas.openxmlformats.org/officeDocument/2006/relationships/footer"/><Relationship Id="rId18" Target="footer10.xml" Type="http://schemas.openxmlformats.org/officeDocument/2006/relationships/footer"/><Relationship Id="rId19" Target="header7.xml" Type="http://schemas.openxmlformats.org/officeDocument/2006/relationships/header"/><Relationship Id="rId2" Target="settings.xml" Type="http://schemas.openxmlformats.org/officeDocument/2006/relationships/settings"/><Relationship Id="rId20" Target="header8.xml" Type="http://schemas.openxmlformats.org/officeDocument/2006/relationships/header"/><Relationship Id="rId21" Target="footer11.xml" Type="http://schemas.openxmlformats.org/officeDocument/2006/relationships/footer"/><Relationship Id="rId22" Target="footer12.xml" Type="http://schemas.openxmlformats.org/officeDocument/2006/relationships/footer"/><Relationship Id="rId23" Target="header9.xml" Type="http://schemas.openxmlformats.org/officeDocument/2006/relationships/header"/><Relationship Id="rId24" Target="header10.xml" Type="http://schemas.openxmlformats.org/officeDocument/2006/relationships/header"/><Relationship Id="rId25" Target="footer13.xml" Type="http://schemas.openxmlformats.org/officeDocument/2006/relationships/footer"/><Relationship Id="rId26" Target="footer14.xml" Type="http://schemas.openxmlformats.org/officeDocument/2006/relationships/footer"/><Relationship Id="rId27" Target="footer15.xml" Type="http://schemas.openxmlformats.org/officeDocument/2006/relationships/footer"/><Relationship Id="rId28" Target="theme/theme1.xml" Type="http://schemas.openxmlformats.org/officeDocument/2006/relationships/them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customXml/item2.xml" Type="http://schemas.openxmlformats.org/officeDocument/2006/relationships/customXml"/><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C203F-7132-4622-B632-F8CF8139A7C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40756</Words>
  <Characters>43117</Characters>
  <Lines>605</Lines>
  <Paragraphs>170</Paragraphs>
  <TotalTime>3</TotalTime>
  <ScaleCrop>false</ScaleCrop>
  <LinksUpToDate>false</LinksUpToDate>
  <CharactersWithSpaces>48572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2023-04-04T12:53:00Z</dcterms:created>
  <dc:creator>玥</dc:creator>
  <cp:lastModifiedBy>ohyes</cp:lastModifiedBy>
  <cp:lastPrinted>2023-05-09T13:53:00Z</cp:lastPrinted>
  <dcterms:modified xsi:type="dcterms:W3CDTF">2023-05-09T14:21:27Z</dcterms:modified>
  <cp:revision>16</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