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sz w:val="48"/>
          <w:szCs w:val="48"/>
          <w:highlight w:val="none"/>
        </w:rPr>
      </w:pPr>
    </w:p>
    <w:p>
      <w:pPr>
        <w:adjustRightInd/>
        <w:spacing w:line="360" w:lineRule="auto"/>
        <w:jc w:val="center"/>
        <w:rPr>
          <w:rFonts w:hint="eastAsia" w:ascii="仿宋" w:hAnsi="仿宋" w:eastAsia="仿宋"/>
          <w:sz w:val="48"/>
          <w:szCs w:val="48"/>
          <w:highlight w:val="none"/>
          <w:lang w:eastAsia="zh-CN"/>
        </w:rPr>
      </w:pPr>
      <w:r>
        <w:rPr>
          <w:rFonts w:hint="eastAsia" w:ascii="仿宋" w:hAnsi="仿宋" w:eastAsia="仿宋" w:cs="仿宋"/>
          <w:sz w:val="48"/>
          <w:szCs w:val="48"/>
          <w:highlight w:val="none"/>
          <w:lang w:eastAsia="zh-CN"/>
        </w:rPr>
        <w:t>杭州西站枢纽安保服务</w:t>
      </w:r>
    </w:p>
    <w:p>
      <w:pPr>
        <w:adjustRightInd/>
        <w:spacing w:line="360" w:lineRule="auto"/>
        <w:jc w:val="center"/>
        <w:rPr>
          <w:rFonts w:ascii="仿宋" w:hAnsi="仿宋" w:eastAsia="仿宋"/>
          <w:sz w:val="48"/>
          <w:szCs w:val="48"/>
          <w:highlight w:val="none"/>
        </w:rPr>
      </w:pPr>
      <w:r>
        <w:rPr>
          <w:rFonts w:hint="eastAsia" w:ascii="仿宋" w:hAnsi="仿宋" w:eastAsia="仿宋" w:cs="仿宋"/>
          <w:sz w:val="48"/>
          <w:szCs w:val="48"/>
          <w:highlight w:val="none"/>
        </w:rPr>
        <w:t>招标文件</w:t>
      </w:r>
    </w:p>
    <w:p>
      <w:pPr>
        <w:adjustRightInd/>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pPr>
        <w:adjustRightInd/>
        <w:spacing w:line="360" w:lineRule="auto"/>
        <w:jc w:val="center"/>
        <w:rPr>
          <w:rFonts w:ascii="仿宋" w:hAnsi="仿宋" w:eastAsia="仿宋"/>
          <w:b/>
          <w:bCs/>
          <w:sz w:val="44"/>
          <w:szCs w:val="44"/>
          <w:highlight w:val="none"/>
        </w:rPr>
      </w:pPr>
      <w:r>
        <w:rPr>
          <w:rFonts w:hint="eastAsia" w:ascii="仿宋" w:hAnsi="仿宋" w:eastAsia="仿宋" w:cs="仿宋"/>
          <w:b/>
          <w:bCs/>
          <w:sz w:val="44"/>
          <w:szCs w:val="44"/>
          <w:highlight w:val="none"/>
        </w:rPr>
        <w:t>（电子招投标）</w:t>
      </w:r>
    </w:p>
    <w:p>
      <w:pPr>
        <w:snapToGrid w:val="0"/>
        <w:spacing w:line="360" w:lineRule="auto"/>
        <w:jc w:val="center"/>
        <w:rPr>
          <w:rFonts w:hint="default" w:ascii="仿宋" w:hAnsi="仿宋" w:eastAsia="仿宋"/>
          <w:sz w:val="30"/>
          <w:szCs w:val="30"/>
          <w:highlight w:val="none"/>
          <w:lang w:val="en-US" w:eastAsia="zh-CN"/>
        </w:rPr>
      </w:pPr>
      <w:r>
        <w:rPr>
          <w:rFonts w:hint="eastAsia" w:ascii="仿宋" w:hAnsi="仿宋" w:eastAsia="仿宋" w:cs="仿宋"/>
          <w:sz w:val="32"/>
          <w:szCs w:val="32"/>
          <w:highlight w:val="none"/>
        </w:rPr>
        <w:t>编号</w:t>
      </w:r>
      <w:r>
        <w:rPr>
          <w:rFonts w:ascii="仿宋" w:hAnsi="仿宋" w:eastAsia="仿宋" w:cs="仿宋"/>
          <w:sz w:val="32"/>
          <w:szCs w:val="32"/>
          <w:highlight w:val="none"/>
        </w:rPr>
        <w:t>:</w:t>
      </w:r>
      <w:r>
        <w:rPr>
          <w:rFonts w:hint="eastAsia" w:ascii="仿宋" w:hAnsi="仿宋" w:eastAsia="仿宋" w:cs="仿宋"/>
          <w:sz w:val="32"/>
          <w:szCs w:val="32"/>
          <w:lang w:val="en-US" w:eastAsia="zh-CN"/>
        </w:rPr>
        <w:t>HRXZZFCG-2022-023</w:t>
      </w:r>
    </w:p>
    <w:p>
      <w:pPr>
        <w:adjustRightInd/>
        <w:spacing w:line="360" w:lineRule="auto"/>
        <w:rPr>
          <w:rFonts w:ascii="仿宋" w:hAnsi="仿宋" w:eastAsia="仿宋"/>
          <w:sz w:val="28"/>
          <w:szCs w:val="28"/>
          <w:highlight w:val="none"/>
        </w:rPr>
      </w:pPr>
    </w:p>
    <w:p>
      <w:pPr>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pPr>
        <w:spacing w:line="360" w:lineRule="auto"/>
        <w:jc w:val="center"/>
        <w:rPr>
          <w:rFonts w:ascii="仿宋" w:hAnsi="仿宋" w:eastAsia="仿宋" w:cs="仿宋"/>
          <w:b/>
          <w:bCs/>
          <w:sz w:val="44"/>
          <w:szCs w:val="44"/>
          <w:highlight w:val="none"/>
        </w:rPr>
      </w:pPr>
    </w:p>
    <w:p>
      <w:pPr>
        <w:spacing w:line="360" w:lineRule="auto"/>
        <w:jc w:val="center"/>
        <w:rPr>
          <w:rFonts w:ascii="仿宋" w:hAnsi="仿宋" w:eastAsia="仿宋"/>
          <w:sz w:val="24"/>
          <w:szCs w:val="24"/>
          <w:highlight w:val="none"/>
        </w:rPr>
      </w:pPr>
    </w:p>
    <w:p>
      <w:pPr>
        <w:spacing w:line="360" w:lineRule="auto"/>
        <w:jc w:val="center"/>
        <w:rPr>
          <w:rFonts w:ascii="仿宋" w:hAnsi="仿宋" w:eastAsia="仿宋"/>
          <w:sz w:val="24"/>
          <w:szCs w:val="24"/>
          <w:highlight w:val="none"/>
        </w:rPr>
      </w:pPr>
    </w:p>
    <w:p>
      <w:pPr>
        <w:spacing w:line="360" w:lineRule="auto"/>
        <w:rPr>
          <w:rFonts w:ascii="仿宋" w:hAnsi="仿宋" w:eastAsia="仿宋"/>
          <w:sz w:val="32"/>
          <w:szCs w:val="32"/>
          <w:highlight w:val="none"/>
        </w:rPr>
      </w:pPr>
    </w:p>
    <w:p>
      <w:pPr>
        <w:snapToGrid w:val="0"/>
        <w:spacing w:line="360" w:lineRule="auto"/>
        <w:jc w:val="center"/>
        <w:rPr>
          <w:rFonts w:ascii="仿宋" w:hAnsi="仿宋" w:eastAsia="仿宋"/>
          <w:b/>
          <w:bCs/>
          <w:sz w:val="32"/>
          <w:szCs w:val="32"/>
          <w:highlight w:val="none"/>
        </w:rPr>
      </w:pPr>
    </w:p>
    <w:p>
      <w:pPr>
        <w:snapToGrid w:val="0"/>
        <w:spacing w:line="360" w:lineRule="auto"/>
        <w:jc w:val="center"/>
        <w:rPr>
          <w:rFonts w:ascii="仿宋" w:hAnsi="仿宋" w:eastAsia="仿宋"/>
          <w:b/>
          <w:bCs/>
          <w:sz w:val="32"/>
          <w:szCs w:val="32"/>
          <w:highlight w:val="none"/>
        </w:rPr>
      </w:pPr>
    </w:p>
    <w:p>
      <w:pPr>
        <w:snapToGrid w:val="0"/>
        <w:spacing w:line="360" w:lineRule="auto"/>
        <w:jc w:val="center"/>
        <w:rPr>
          <w:rFonts w:ascii="仿宋" w:hAnsi="仿宋" w:eastAsia="仿宋"/>
          <w:b/>
          <w:bCs/>
          <w:sz w:val="32"/>
          <w:szCs w:val="32"/>
          <w:highlight w:val="none"/>
        </w:rPr>
      </w:pPr>
    </w:p>
    <w:p>
      <w:pPr>
        <w:snapToGrid w:val="0"/>
        <w:spacing w:line="360" w:lineRule="auto"/>
        <w:jc w:val="center"/>
        <w:rPr>
          <w:rFonts w:ascii="仿宋" w:hAnsi="仿宋" w:eastAsia="仿宋"/>
          <w:b/>
          <w:bCs/>
          <w:sz w:val="32"/>
          <w:szCs w:val="32"/>
          <w:highlight w:val="none"/>
        </w:rPr>
      </w:pPr>
    </w:p>
    <w:p>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杭州西站枢纽管理委员会</w:t>
      </w:r>
    </w:p>
    <w:p>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eastAsia="zh-CN"/>
        </w:rPr>
        <w:t>杭州华瑞新洲工程造价咨询有限公司</w:t>
      </w:r>
    </w:p>
    <w:p>
      <w:pPr>
        <w:snapToGrid w:val="0"/>
        <w:spacing w:line="360" w:lineRule="auto"/>
        <w:jc w:val="center"/>
        <w:rPr>
          <w:rFonts w:ascii="仿宋" w:hAnsi="仿宋" w:eastAsia="仿宋"/>
          <w:sz w:val="32"/>
          <w:szCs w:val="32"/>
          <w:highlight w:val="none"/>
        </w:rPr>
      </w:pPr>
      <w:r>
        <w:rPr>
          <w:rFonts w:hint="eastAsia" w:ascii="仿宋" w:hAnsi="仿宋" w:eastAsia="仿宋" w:cs="仿宋"/>
          <w:sz w:val="32"/>
          <w:szCs w:val="32"/>
          <w:highlight w:val="none"/>
        </w:rPr>
        <w:t>二〇二二年</w:t>
      </w:r>
      <w:r>
        <w:rPr>
          <w:rFonts w:hint="eastAsia" w:ascii="仿宋" w:hAnsi="仿宋" w:eastAsia="仿宋" w:cs="仿宋"/>
          <w:sz w:val="32"/>
          <w:szCs w:val="32"/>
          <w:highlight w:val="none"/>
          <w:lang w:val="en-US" w:eastAsia="zh-CN"/>
        </w:rPr>
        <w:t>九</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十五</w:t>
      </w:r>
      <w:r>
        <w:rPr>
          <w:rFonts w:hint="eastAsia" w:ascii="仿宋" w:hAnsi="仿宋" w:eastAsia="仿宋" w:cs="仿宋"/>
          <w:sz w:val="32"/>
          <w:szCs w:val="32"/>
          <w:highlight w:val="none"/>
        </w:rPr>
        <w:t>日</w:t>
      </w:r>
    </w:p>
    <w:p>
      <w:pPr>
        <w:spacing w:line="360" w:lineRule="auto"/>
        <w:jc w:val="center"/>
        <w:rPr>
          <w:rFonts w:ascii="仿宋" w:hAnsi="仿宋" w:eastAsia="仿宋"/>
          <w:b/>
          <w:bCs/>
          <w:sz w:val="48"/>
          <w:szCs w:val="48"/>
          <w:highlight w:val="none"/>
        </w:rPr>
      </w:pPr>
    </w:p>
    <w:p>
      <w:pPr>
        <w:spacing w:line="360" w:lineRule="auto"/>
        <w:jc w:val="center"/>
        <w:rPr>
          <w:rFonts w:ascii="仿宋" w:hAnsi="仿宋" w:eastAsia="仿宋"/>
          <w:b/>
          <w:bCs/>
          <w:sz w:val="48"/>
          <w:szCs w:val="48"/>
          <w:highlight w:val="none"/>
        </w:rPr>
      </w:pPr>
      <w:r>
        <w:rPr>
          <w:rFonts w:hint="eastAsia" w:ascii="仿宋" w:hAnsi="仿宋" w:eastAsia="仿宋" w:cs="仿宋"/>
          <w:b/>
          <w:bCs/>
          <w:sz w:val="48"/>
          <w:szCs w:val="48"/>
          <w:highlight w:val="none"/>
        </w:rPr>
        <w:t>目</w:t>
      </w:r>
      <w:r>
        <w:rPr>
          <w:rFonts w:ascii="仿宋" w:hAnsi="仿宋" w:eastAsia="仿宋" w:cs="仿宋"/>
          <w:b/>
          <w:bCs/>
          <w:sz w:val="48"/>
          <w:szCs w:val="48"/>
          <w:highlight w:val="none"/>
        </w:rPr>
        <w:t xml:space="preserve">  </w:t>
      </w:r>
      <w:r>
        <w:rPr>
          <w:rFonts w:hint="eastAsia" w:ascii="仿宋" w:hAnsi="仿宋" w:eastAsia="仿宋" w:cs="仿宋"/>
          <w:b/>
          <w:bCs/>
          <w:sz w:val="48"/>
          <w:szCs w:val="48"/>
          <w:highlight w:val="none"/>
        </w:rPr>
        <w:t>录</w:t>
      </w: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第一部分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招标公告</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第二部分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投标人须知</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第四部分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评标办法</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第五部分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拟签订的合同文本</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第六部分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应提交的有关格式范例</w:t>
      </w:r>
    </w:p>
    <w:p>
      <w:pPr>
        <w:spacing w:line="360" w:lineRule="auto"/>
        <w:ind w:firstLine="549" w:firstLineChars="229"/>
        <w:rPr>
          <w:rFonts w:ascii="仿宋" w:hAnsi="仿宋" w:eastAsia="仿宋"/>
          <w:sz w:val="24"/>
          <w:szCs w:val="24"/>
          <w:highlight w:val="none"/>
        </w:rPr>
      </w:pPr>
      <w:bookmarkStart w:id="0" w:name="_Hlt91233176"/>
      <w:bookmarkEnd w:id="0"/>
      <w:bookmarkStart w:id="1" w:name="_Toc91899869"/>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pStyle w:val="2"/>
        <w:rPr>
          <w:rFonts w:ascii="仿宋" w:hAnsi="仿宋" w:eastAsia="仿宋"/>
          <w:sz w:val="24"/>
          <w:szCs w:val="24"/>
          <w:highlight w:val="none"/>
        </w:rPr>
      </w:pPr>
    </w:p>
    <w:p>
      <w:pPr>
        <w:rPr>
          <w:rFonts w:ascii="仿宋" w:hAnsi="仿宋" w:eastAsia="仿宋"/>
          <w:sz w:val="24"/>
          <w:szCs w:val="24"/>
          <w:highlight w:val="none"/>
        </w:rPr>
      </w:pPr>
    </w:p>
    <w:p>
      <w:pPr>
        <w:pStyle w:val="2"/>
        <w:rPr>
          <w:rFonts w:ascii="仿宋" w:hAnsi="仿宋" w:eastAsia="仿宋"/>
          <w:sz w:val="24"/>
          <w:szCs w:val="24"/>
          <w:highlight w:val="none"/>
        </w:rPr>
      </w:pPr>
    </w:p>
    <w:p>
      <w:pPr>
        <w:rPr>
          <w:rFonts w:ascii="仿宋" w:hAnsi="仿宋" w:eastAsia="仿宋"/>
          <w:sz w:val="24"/>
          <w:szCs w:val="24"/>
          <w:highlight w:val="none"/>
        </w:rPr>
      </w:pPr>
    </w:p>
    <w:p>
      <w:pPr>
        <w:pStyle w:val="2"/>
        <w:rPr>
          <w:highlight w:val="none"/>
        </w:rPr>
      </w:pPr>
    </w:p>
    <w:p>
      <w:pPr>
        <w:spacing w:line="360" w:lineRule="auto"/>
        <w:rPr>
          <w:rFonts w:ascii="仿宋" w:hAnsi="仿宋" w:eastAsia="仿宋"/>
          <w:sz w:val="24"/>
          <w:szCs w:val="24"/>
          <w:highlight w:val="none"/>
        </w:rPr>
      </w:pPr>
    </w:p>
    <w:bookmarkEnd w:id="1"/>
    <w:p>
      <w:pPr>
        <w:adjustRightInd/>
        <w:spacing w:line="360" w:lineRule="auto"/>
        <w:jc w:val="center"/>
        <w:outlineLvl w:val="0"/>
        <w:rPr>
          <w:rFonts w:ascii="仿宋" w:hAnsi="仿宋" w:eastAsia="仿宋"/>
          <w:b/>
          <w:bCs/>
          <w:sz w:val="36"/>
          <w:szCs w:val="36"/>
          <w:highlight w:val="none"/>
        </w:r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r>
        <w:rPr>
          <w:rFonts w:hint="eastAsia" w:ascii="仿宋" w:hAnsi="仿宋" w:eastAsia="仿宋" w:cs="仿宋"/>
          <w:b/>
          <w:bCs/>
          <w:sz w:val="36"/>
          <w:szCs w:val="36"/>
          <w:highlight w:val="none"/>
        </w:rPr>
        <w:t>第一部分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lang w:eastAsia="zh-CN"/>
        </w:rPr>
        <w:t>杭州西站枢纽安保服务</w:t>
      </w:r>
      <w:r>
        <w:rPr>
          <w:rFonts w:hint="eastAsia" w:ascii="仿宋" w:hAnsi="仿宋" w:eastAsia="仿宋" w:cs="仿宋"/>
          <w:sz w:val="24"/>
          <w:szCs w:val="24"/>
          <w:highlight w:val="none"/>
        </w:rPr>
        <w:t>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9"/>
          <w:rFonts w:ascii="仿宋" w:hAnsi="仿宋" w:eastAsia="仿宋" w:cs="仿宋"/>
          <w:color w:val="auto"/>
          <w:kern w:val="2"/>
          <w:sz w:val="24"/>
          <w:szCs w:val="24"/>
          <w:highlight w:val="none"/>
        </w:rPr>
        <w:t>https://www.zcygov.cn/</w:t>
      </w:r>
      <w:r>
        <w:rPr>
          <w:rStyle w:val="79"/>
          <w:rFonts w:hint="eastAsia" w:ascii="仿宋" w:hAnsi="仿宋" w:eastAsia="仿宋" w:cs="仿宋"/>
          <w:color w:val="auto"/>
          <w:kern w:val="2"/>
          <w:sz w:val="24"/>
          <w:szCs w:val="24"/>
          <w:highlight w:val="none"/>
        </w:rPr>
        <w:t>）获取（下载）招标文件，并于</w:t>
      </w:r>
      <w:r>
        <w:rPr>
          <w:rFonts w:ascii="仿宋" w:hAnsi="仿宋" w:eastAsia="仿宋" w:cs="仿宋"/>
          <w:sz w:val="24"/>
          <w:szCs w:val="24"/>
          <w:highlight w:val="none"/>
          <w:u w:val="single"/>
        </w:rPr>
        <w:t>2022</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（北京时间）前递交（上传）投标文件。</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pPr>
        <w:spacing w:line="360" w:lineRule="auto"/>
        <w:rPr>
          <w:rFonts w:hint="eastAsia" w:ascii="仿宋" w:hAnsi="仿宋" w:eastAsia="仿宋" w:cs="仿宋"/>
          <w:b/>
          <w:bCs/>
          <w:sz w:val="24"/>
          <w:szCs w:val="24"/>
          <w:highlight w:val="none"/>
          <w:lang w:eastAsia="zh-CN"/>
        </w:rPr>
      </w:pPr>
      <w:r>
        <w:rPr>
          <w:rFonts w:ascii="仿宋" w:hAnsi="仿宋" w:eastAsia="仿宋" w:cs="仿宋"/>
          <w:sz w:val="24"/>
          <w:szCs w:val="24"/>
          <w:highlight w:val="none"/>
        </w:rPr>
        <w:t xml:space="preserve">    </w:t>
      </w: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val="en-US" w:eastAsia="zh-CN"/>
        </w:rPr>
        <w:t xml:space="preserve">HRXZZFCG-2022-023 </w:t>
      </w:r>
    </w:p>
    <w:p>
      <w:pPr>
        <w:spacing w:line="360" w:lineRule="auto"/>
        <w:rPr>
          <w:rFonts w:hint="eastAsia" w:ascii="仿宋" w:hAnsi="仿宋" w:eastAsia="仿宋"/>
          <w:sz w:val="24"/>
          <w:szCs w:val="24"/>
          <w:highlight w:val="none"/>
          <w:lang w:eastAsia="zh-CN"/>
        </w:rPr>
      </w:pPr>
      <w:r>
        <w:rPr>
          <w:rFonts w:ascii="仿宋" w:hAnsi="仿宋" w:eastAsia="仿宋" w:cs="仿宋"/>
          <w:sz w:val="24"/>
          <w:szCs w:val="24"/>
          <w:highlight w:val="none"/>
        </w:rPr>
        <w:t xml:space="preserve">   </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项目名称：</w:t>
      </w:r>
      <w:r>
        <w:rPr>
          <w:rFonts w:hint="eastAsia" w:ascii="仿宋" w:hAnsi="仿宋" w:eastAsia="仿宋" w:cs="仿宋"/>
          <w:b/>
          <w:bCs/>
          <w:sz w:val="24"/>
          <w:szCs w:val="24"/>
          <w:highlight w:val="none"/>
          <w:lang w:eastAsia="zh-CN"/>
        </w:rPr>
        <w:t>杭州西站枢纽安保服务</w:t>
      </w:r>
    </w:p>
    <w:p>
      <w:pPr>
        <w:spacing w:line="360" w:lineRule="auto"/>
        <w:rPr>
          <w:rFonts w:hint="default" w:ascii="仿宋" w:hAnsi="仿宋" w:eastAsia="仿宋"/>
          <w:sz w:val="24"/>
          <w:szCs w:val="24"/>
          <w:highlight w:val="none"/>
          <w:lang w:val="en-US" w:eastAsia="zh-CN"/>
        </w:rPr>
      </w:pPr>
      <w:r>
        <w:rPr>
          <w:rFonts w:ascii="仿宋" w:hAnsi="仿宋" w:eastAsia="仿宋" w:cs="仿宋"/>
          <w:sz w:val="24"/>
          <w:szCs w:val="24"/>
          <w:highlight w:val="none"/>
        </w:rPr>
        <w:t xml:space="preserve">   </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预算金额（元）：</w:t>
      </w:r>
      <w:r>
        <w:rPr>
          <w:rFonts w:hint="eastAsia" w:ascii="仿宋" w:hAnsi="仿宋" w:eastAsia="仿宋" w:cs="仿宋"/>
          <w:b/>
          <w:bCs/>
          <w:sz w:val="24"/>
          <w:szCs w:val="24"/>
          <w:highlight w:val="none"/>
          <w:lang w:val="en-US" w:eastAsia="zh-CN"/>
        </w:rPr>
        <w:t>13500000</w:t>
      </w:r>
    </w:p>
    <w:p>
      <w:pPr>
        <w:spacing w:line="360" w:lineRule="auto"/>
        <w:ind w:firstLine="480"/>
        <w:rPr>
          <w:rFonts w:ascii="仿宋" w:hAnsi="仿宋" w:eastAsia="仿宋"/>
          <w:sz w:val="24"/>
          <w:szCs w:val="24"/>
          <w:highlight w:val="none"/>
        </w:rPr>
      </w:pPr>
      <w:r>
        <w:rPr>
          <w:rFonts w:hint="eastAsia" w:ascii="仿宋" w:hAnsi="仿宋" w:eastAsia="仿宋" w:cs="仿宋"/>
          <w:b/>
          <w:bCs/>
          <w:sz w:val="24"/>
          <w:szCs w:val="24"/>
          <w:highlight w:val="none"/>
        </w:rPr>
        <w:t>最高限价（元）：</w:t>
      </w:r>
      <w:r>
        <w:rPr>
          <w:rFonts w:hint="eastAsia" w:ascii="仿宋" w:hAnsi="仿宋" w:eastAsia="仿宋" w:cs="仿宋"/>
          <w:b/>
          <w:bCs/>
          <w:sz w:val="24"/>
          <w:szCs w:val="24"/>
          <w:highlight w:val="none"/>
          <w:lang w:val="en-US" w:eastAsia="zh-CN"/>
        </w:rPr>
        <w:t>13500000</w:t>
      </w:r>
    </w:p>
    <w:p>
      <w:pPr>
        <w:pStyle w:val="7"/>
        <w:spacing w:line="360" w:lineRule="auto"/>
        <w:ind w:firstLine="480"/>
        <w:rPr>
          <w:rFonts w:ascii="仿宋" w:hAnsi="仿宋" w:eastAsia="仿宋" w:cs="Times New Roman"/>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sz w:val="24"/>
          <w:szCs w:val="24"/>
          <w:highlight w:val="none"/>
          <w:lang w:eastAsia="zh-CN"/>
        </w:rPr>
        <w:t>杭州西站枢纽安保服务</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w:t>
      </w:r>
      <w:r>
        <w:rPr>
          <w:rFonts w:hint="eastAsia" w:ascii="仿宋" w:hAnsi="仿宋" w:eastAsia="仿宋" w:cs="仿宋"/>
          <w:color w:val="auto"/>
          <w:kern w:val="2"/>
          <w:sz w:val="24"/>
          <w:szCs w:val="24"/>
          <w:highlight w:val="none"/>
          <w:lang w:eastAsia="zh-CN"/>
        </w:rPr>
        <w:t>杭州西站枢纽安保服务</w:t>
      </w:r>
      <w:r>
        <w:rPr>
          <w:rFonts w:hint="eastAsia" w:ascii="仿宋" w:hAnsi="仿宋" w:eastAsia="仿宋" w:cs="仿宋"/>
          <w:color w:val="auto"/>
          <w:kern w:val="2"/>
          <w:sz w:val="24"/>
          <w:szCs w:val="24"/>
          <w:highlight w:val="none"/>
        </w:rPr>
        <w:t>。详见招标文件第三部分采购需求。</w:t>
      </w:r>
    </w:p>
    <w:p>
      <w:pPr>
        <w:pStyle w:val="92"/>
        <w:ind w:firstLine="31680"/>
        <w:outlineLvl w:val="2"/>
        <w:rPr>
          <w:rFonts w:ascii="仿宋" w:hAnsi="仿宋" w:eastAsia="仿宋"/>
          <w:highlight w:val="none"/>
        </w:rPr>
      </w:pPr>
      <w:r>
        <w:rPr>
          <w:rFonts w:hint="eastAsia" w:ascii="仿宋" w:hAnsi="仿宋" w:eastAsia="仿宋" w:cs="仿宋"/>
          <w:b/>
          <w:bCs/>
          <w:highlight w:val="none"/>
        </w:rPr>
        <w:t>合同履约期限：详见招标文件。</w:t>
      </w:r>
    </w:p>
    <w:p>
      <w:pPr>
        <w:pStyle w:val="7"/>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F0FE"/>
      </w:r>
      <w:r>
        <w:rPr>
          <w:rFonts w:hint="eastAsia" w:ascii="仿宋" w:hAnsi="仿宋" w:eastAsia="仿宋" w:cs="仿宋"/>
          <w:b/>
          <w:bCs/>
          <w:color w:val="auto"/>
          <w:sz w:val="24"/>
          <w:szCs w:val="24"/>
          <w:highlight w:val="none"/>
        </w:rPr>
        <w:t>是，</w:t>
      </w:r>
      <w:r>
        <w:rPr>
          <w:rFonts w:hint="eastAsia" w:ascii="仿宋" w:hAnsi="Wingdings" w:eastAsia="仿宋" w:cs="Times New Roman"/>
          <w:color w:val="auto"/>
          <w:kern w:val="0"/>
          <w:sz w:val="24"/>
          <w:szCs w:val="24"/>
          <w:highlight w:val="none"/>
        </w:rPr>
        <w:sym w:font="Wingdings" w:char="F0A8"/>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二、申请人的资格要求：</w:t>
      </w:r>
    </w:p>
    <w:p>
      <w:pPr>
        <w:spacing w:line="360" w:lineRule="auto"/>
        <w:ind w:firstLine="480"/>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 xml:space="preserve">1. </w:t>
      </w:r>
      <w:r>
        <w:rPr>
          <w:rFonts w:hint="eastAsia" w:ascii="仿宋" w:hAnsi="仿宋" w:eastAsia="仿宋" w:cs="仿宋"/>
          <w:snapToGrid w:val="0"/>
          <w:kern w:val="28"/>
          <w:sz w:val="24"/>
          <w:szCs w:val="24"/>
          <w:highlight w:val="none"/>
        </w:rPr>
        <w:t>满足《中华人民共和国政府采购法》第二十二条规定；未被“信用中国”（</w:t>
      </w:r>
      <w:r>
        <w:rPr>
          <w:rFonts w:ascii="仿宋" w:hAnsi="仿宋" w:eastAsia="仿宋" w:cs="仿宋"/>
          <w:snapToGrid w:val="0"/>
          <w:kern w:val="28"/>
          <w:sz w:val="24"/>
          <w:szCs w:val="24"/>
          <w:highlight w:val="none"/>
        </w:rPr>
        <w:t>www.creditchina.gov.cn)</w:t>
      </w:r>
      <w:r>
        <w:rPr>
          <w:rFonts w:hint="eastAsia" w:ascii="仿宋" w:hAnsi="仿宋" w:eastAsia="仿宋" w:cs="仿宋"/>
          <w:snapToGrid w:val="0"/>
          <w:kern w:val="28"/>
          <w:sz w:val="24"/>
          <w:szCs w:val="24"/>
          <w:highlight w:val="none"/>
        </w:rPr>
        <w:t>、中国政府采购网（</w:t>
      </w:r>
      <w:r>
        <w:rPr>
          <w:rFonts w:ascii="仿宋" w:hAnsi="仿宋" w:eastAsia="仿宋" w:cs="仿宋"/>
          <w:snapToGrid w:val="0"/>
          <w:kern w:val="28"/>
          <w:sz w:val="24"/>
          <w:szCs w:val="24"/>
          <w:highlight w:val="none"/>
        </w:rPr>
        <w:t>www.ccgp.gov.cn</w:t>
      </w:r>
      <w:r>
        <w:rPr>
          <w:rFonts w:hint="eastAsia" w:ascii="仿宋" w:hAnsi="仿宋" w:eastAsia="仿宋" w:cs="仿宋"/>
          <w:snapToGrid w:val="0"/>
          <w:kern w:val="28"/>
          <w:sz w:val="24"/>
          <w:szCs w:val="24"/>
          <w:highlight w:val="none"/>
        </w:rPr>
        <w:t>）列入失信被执行人、重大税收违法案件当事人名单、政府采购严重违法失信行为记录名单；</w:t>
      </w:r>
    </w:p>
    <w:p>
      <w:pPr>
        <w:spacing w:line="360" w:lineRule="auto"/>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 xml:space="preserve">    2.</w:t>
      </w:r>
      <w:r>
        <w:rPr>
          <w:rFonts w:hint="eastAsia" w:ascii="仿宋" w:hAnsi="仿宋" w:eastAsia="仿宋" w:cs="仿宋"/>
          <w:snapToGrid w:val="0"/>
          <w:kern w:val="28"/>
          <w:sz w:val="24"/>
          <w:szCs w:val="24"/>
          <w:highlight w:val="none"/>
        </w:rPr>
        <w:t>落实政府采购政策需满足的资格要求：</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无；</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专</w:t>
      </w:r>
      <w:r>
        <w:rPr>
          <w:rFonts w:hint="eastAsia" w:ascii="仿宋" w:hAnsi="仿宋" w:eastAsia="仿宋" w:cs="仿宋"/>
          <w:sz w:val="24"/>
          <w:szCs w:val="24"/>
          <w:highlight w:val="none"/>
        </w:rPr>
        <w:t>门面向中小企业</w:t>
      </w:r>
    </w:p>
    <w:p>
      <w:pPr>
        <w:spacing w:line="360" w:lineRule="auto"/>
        <w:ind w:firstLine="897" w:firstLineChars="374"/>
        <w:rPr>
          <w:rFonts w:ascii="仿宋" w:hAnsi="仿宋" w:eastAsia="仿宋"/>
          <w:sz w:val="24"/>
          <w:szCs w:val="24"/>
          <w:highlight w:val="none"/>
          <w:u w:val="singl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货物全部由符合政策要求的中小企业制造，提供中小企业声明函；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货物全部由符合政策要求的小微企业制造，提供中小企业声明函；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sz w:val="24"/>
          <w:szCs w:val="24"/>
          <w:highlight w:val="none"/>
        </w:rPr>
        <w:t>服务全部由符合政策要求的中小企业承接，提供中小企业声明函；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A8"/>
      </w:r>
      <w:r>
        <w:rPr>
          <w:rFonts w:hint="eastAsia" w:ascii="仿宋" w:hAnsi="仿宋" w:eastAsia="仿宋" w:cs="仿宋"/>
          <w:sz w:val="24"/>
          <w:szCs w:val="24"/>
          <w:highlight w:val="none"/>
        </w:rPr>
        <w:t>服务全部由符合政策要求的小微企业承接，提供中小企业声明函；</w:t>
      </w:r>
    </w:p>
    <w:p>
      <w:pPr>
        <w:rPr>
          <w:rFonts w:ascii="仿宋" w:hAnsi="仿宋" w:eastAsia="仿宋"/>
          <w:highlight w:val="none"/>
        </w:rPr>
      </w:pP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要求以联合体形式参加，提供联合协议和中小企业声明函，联合协议中中小企业合同金额应当达到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要求合同分包，提供分包意向协议和中小企业声明函，分包意向协议中中小企业合同金额应当达到达到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，小微企业合同金额应当达到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w:t>
      </w:r>
      <w:r>
        <w:rPr>
          <w:rFonts w:hint="eastAsia" w:ascii="仿宋" w:hAnsi="仿宋" w:eastAsia="仿宋" w:cs="仿宋"/>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本项目的特定资格要求：无；</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r>
        <w:rPr>
          <w:rFonts w:ascii="仿宋" w:hAnsi="仿宋" w:eastAsia="仿宋" w:cs="仿宋"/>
          <w:b/>
          <w:bCs/>
          <w:sz w:val="24"/>
          <w:szCs w:val="24"/>
          <w:highlight w:val="none"/>
        </w:rPr>
        <w:t xml:space="preserve"> </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ascii="仿宋" w:hAnsi="仿宋" w:eastAsia="仿宋" w:cs="仿宋"/>
          <w:sz w:val="24"/>
          <w:szCs w:val="24"/>
          <w:highlight w:val="none"/>
          <w:u w:val="single"/>
        </w:rPr>
        <w:t>2022</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ascii="仿宋" w:hAnsi="仿宋" w:eastAsia="仿宋" w:cs="仿宋"/>
          <w:sz w:val="24"/>
          <w:szCs w:val="24"/>
          <w:highlight w:val="none"/>
          <w:u w:val="single"/>
        </w:rPr>
        <w:t>2022</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（北京时间）</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u w:val="single"/>
        </w:rPr>
      </w:pPr>
      <w:r>
        <w:rPr>
          <w:rFonts w:hint="eastAsia" w:ascii="仿宋" w:hAnsi="仿宋" w:eastAsia="仿宋" w:cs="仿宋"/>
          <w:b/>
          <w:bCs/>
          <w:sz w:val="24"/>
          <w:szCs w:val="24"/>
          <w:highlight w:val="none"/>
        </w:rPr>
        <w:t>开标时间：</w:t>
      </w:r>
      <w:r>
        <w:rPr>
          <w:rFonts w:ascii="仿宋" w:hAnsi="仿宋" w:eastAsia="仿宋" w:cs="仿宋"/>
          <w:sz w:val="24"/>
          <w:szCs w:val="24"/>
          <w:highlight w:val="none"/>
          <w:u w:val="single"/>
        </w:rPr>
        <w:t>2022</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开标地点（网址）：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p>
    <w:p>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五、公告期限</w:t>
      </w:r>
      <w:r>
        <w:rPr>
          <w:rFonts w:ascii="仿宋" w:hAnsi="仿宋" w:eastAsia="仿宋" w:cs="仿宋"/>
          <w:b/>
          <w:bCs/>
          <w:sz w:val="24"/>
          <w:szCs w:val="24"/>
          <w:highlight w:val="none"/>
        </w:rPr>
        <w:t xml:space="preserve"> </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自本公告发布之日起</w:t>
      </w:r>
      <w:r>
        <w:rPr>
          <w:rFonts w:ascii="仿宋" w:hAnsi="仿宋" w:eastAsia="仿宋" w:cs="仿宋"/>
          <w:sz w:val="24"/>
          <w:szCs w:val="24"/>
          <w:highlight w:val="none"/>
        </w:rPr>
        <w:t>5</w:t>
      </w:r>
      <w:r>
        <w:rPr>
          <w:rFonts w:hint="eastAsia" w:ascii="仿宋" w:hAnsi="仿宋" w:eastAsia="仿宋" w:cs="仿宋"/>
          <w:sz w:val="24"/>
          <w:szCs w:val="24"/>
          <w:highlight w:val="none"/>
        </w:rPr>
        <w:t>个工作日。</w:t>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六、其他补充事宜</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highlight w:val="none"/>
        </w:rPr>
        <w:t>7</w:t>
      </w:r>
      <w:r>
        <w:rPr>
          <w:rFonts w:hint="eastAsia" w:ascii="仿宋" w:hAnsi="仿宋" w:eastAsia="仿宋" w:cs="仿宋"/>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其他事项：（</w:t>
      </w:r>
      <w:r>
        <w:rPr>
          <w:rFonts w:ascii="仿宋" w:hAnsi="仿宋" w:eastAsia="仿宋" w:cs="仿宋"/>
          <w:sz w:val="24"/>
          <w:szCs w:val="24"/>
          <w:highlight w:val="none"/>
        </w:rPr>
        <w:t>1</w:t>
      </w:r>
      <w:r>
        <w:rPr>
          <w:rFonts w:hint="eastAsia" w:ascii="仿宋" w:hAnsi="仿宋" w:eastAsia="仿宋" w:cs="仿宋"/>
          <w:sz w:val="24"/>
          <w:szCs w:val="24"/>
          <w:highlight w:val="none"/>
        </w:rPr>
        <w:t>）需要落实的政府采购政策：包括节约资源、保护环境、支持创新、促进中小企业发展等。详见招标文件的第二部分总则。（</w:t>
      </w:r>
      <w:r>
        <w:rPr>
          <w:rFonts w:ascii="仿宋" w:hAnsi="仿宋" w:eastAsia="仿宋" w:cs="仿宋"/>
          <w:sz w:val="24"/>
          <w:szCs w:val="24"/>
          <w:highlight w:val="none"/>
        </w:rPr>
        <w:t>2</w:t>
      </w:r>
      <w:r>
        <w:rPr>
          <w:rFonts w:hint="eastAsia" w:ascii="仿宋" w:hAnsi="仿宋" w:eastAsia="仿宋" w:cs="仿宋"/>
          <w:sz w:val="24"/>
          <w:szCs w:val="24"/>
          <w:highlight w:val="none"/>
        </w:rPr>
        <w:t>）电子招投标的说明：①电子招投标：本项目以数据电文形式，依托“政府采购云平台（</w:t>
      </w:r>
      <w:r>
        <w:rPr>
          <w:rFonts w:ascii="仿宋" w:hAnsi="仿宋" w:eastAsia="仿宋" w:cs="仿宋"/>
          <w:sz w:val="24"/>
          <w:szCs w:val="24"/>
          <w:highlight w:val="none"/>
        </w:rPr>
        <w:t>www.zcygov.cn</w:t>
      </w:r>
      <w:r>
        <w:rPr>
          <w:rFonts w:hint="eastAsia" w:ascii="仿宋" w:hAnsi="仿宋" w:eastAsia="仿宋" w:cs="仿宋"/>
          <w:sz w:val="24"/>
          <w:szCs w:val="24"/>
          <w:highlight w:val="none"/>
        </w:rPr>
        <w:t>）”进行招投标活动，不接受纸质投标文件；②投标准备：注册账号</w:t>
      </w:r>
      <w:r>
        <w:rPr>
          <w:rFonts w:ascii="仿宋" w:hAnsi="仿宋" w:eastAsia="仿宋" w:cs="仿宋"/>
          <w:sz w:val="24"/>
          <w:szCs w:val="24"/>
          <w:highlight w:val="none"/>
        </w:rPr>
        <w:t>--</w:t>
      </w:r>
      <w:r>
        <w:rPr>
          <w:rFonts w:hint="eastAsia" w:ascii="仿宋" w:hAnsi="仿宋" w:eastAsia="仿宋" w:cs="仿宋"/>
          <w:sz w:val="24"/>
          <w:szCs w:val="24"/>
          <w:highlight w:val="none"/>
        </w:rPr>
        <w:t>点击“商家入驻”，进行政府采购供应商资料填写；申领</w:t>
      </w:r>
      <w:r>
        <w:rPr>
          <w:rFonts w:ascii="仿宋" w:hAnsi="仿宋" w:eastAsia="仿宋" w:cs="仿宋"/>
          <w:sz w:val="24"/>
          <w:szCs w:val="24"/>
          <w:highlight w:val="none"/>
        </w:rPr>
        <w:t>CA</w:t>
      </w:r>
      <w:r>
        <w:rPr>
          <w:rFonts w:hint="eastAsia" w:ascii="仿宋" w:hAnsi="仿宋" w:eastAsia="仿宋" w:cs="仿宋"/>
          <w:sz w:val="24"/>
          <w:szCs w:val="24"/>
          <w:highlight w:val="none"/>
        </w:rPr>
        <w:t>数字证书</w:t>
      </w:r>
      <w:r>
        <w:rPr>
          <w:rFonts w:ascii="仿宋" w:hAnsi="仿宋" w:eastAsia="仿宋" w:cs="仿宋"/>
          <w:sz w:val="24"/>
          <w:szCs w:val="24"/>
          <w:highlight w:val="none"/>
        </w:rPr>
        <w:t>---</w:t>
      </w:r>
      <w:r>
        <w:rPr>
          <w:rFonts w:hint="eastAsia" w:ascii="仿宋" w:hAnsi="仿宋" w:eastAsia="仿宋" w:cs="仿宋"/>
          <w:sz w:val="24"/>
          <w:szCs w:val="24"/>
          <w:highlight w:val="none"/>
        </w:rPr>
        <w:t>申领流程详见“浙江政府采购网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-CA</w:t>
      </w:r>
      <w:r>
        <w:rPr>
          <w:rFonts w:hint="eastAsia" w:ascii="仿宋" w:hAnsi="仿宋" w:eastAsia="仿宋" w:cs="仿宋"/>
          <w:sz w:val="24"/>
          <w:szCs w:val="24"/>
          <w:highlight w:val="none"/>
        </w:rPr>
        <w:t>驱动和申领流程”；安装“政采云电子交易客户端”</w:t>
      </w:r>
      <w:r>
        <w:rPr>
          <w:rFonts w:ascii="仿宋" w:hAnsi="仿宋" w:eastAsia="仿宋" w:cs="仿宋"/>
          <w:sz w:val="24"/>
          <w:szCs w:val="24"/>
          <w:highlight w:val="none"/>
        </w:rPr>
        <w:t>----</w:t>
      </w:r>
      <w:r>
        <w:rPr>
          <w:rFonts w:hint="eastAsia" w:ascii="仿宋" w:hAnsi="仿宋" w:eastAsia="仿宋" w:cs="仿宋"/>
          <w:sz w:val="24"/>
          <w:szCs w:val="24"/>
          <w:highlight w:val="none"/>
        </w:rPr>
        <w:t>前往“浙江政府采购网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电子交易客户端”进行下载并安装；③招标文件的获取：使用账号登录或者使用</w:t>
      </w:r>
      <w:r>
        <w:rPr>
          <w:rFonts w:ascii="仿宋" w:hAnsi="仿宋" w:eastAsia="仿宋" w:cs="仿宋"/>
          <w:sz w:val="24"/>
          <w:szCs w:val="24"/>
          <w:highlight w:val="none"/>
        </w:rPr>
        <w:t>CA</w:t>
      </w:r>
      <w:r>
        <w:rPr>
          <w:rFonts w:hint="eastAsia" w:ascii="仿宋" w:hAnsi="仿宋" w:eastAsia="仿宋" w:cs="仿宋"/>
          <w:sz w:val="24"/>
          <w:szCs w:val="24"/>
          <w:highlight w:val="none"/>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份。备份投标文件的制作、存储、密封详见招标文件第二部分第</w:t>
      </w:r>
      <w:r>
        <w:rPr>
          <w:rFonts w:ascii="仿宋" w:hAnsi="仿宋" w:eastAsia="仿宋" w:cs="仿宋"/>
          <w:sz w:val="24"/>
          <w:szCs w:val="24"/>
          <w:highlight w:val="none"/>
        </w:rPr>
        <w:t>15</w:t>
      </w:r>
      <w:r>
        <w:rPr>
          <w:rFonts w:hint="eastAsia" w:ascii="仿宋" w:hAnsi="仿宋" w:eastAsia="仿宋" w:cs="仿宋"/>
          <w:sz w:val="24"/>
          <w:szCs w:val="24"/>
          <w:highlight w:val="none"/>
        </w:rPr>
        <w:t>点</w:t>
      </w:r>
      <w:r>
        <w:rPr>
          <w:rFonts w:ascii="仿宋" w:hAnsi="仿宋" w:eastAsia="仿宋" w:cs="仿宋"/>
          <w:sz w:val="24"/>
          <w:szCs w:val="24"/>
          <w:highlight w:val="none"/>
        </w:rPr>
        <w:t>—</w:t>
      </w:r>
      <w:r>
        <w:rPr>
          <w:rFonts w:hint="eastAsia" w:ascii="仿宋" w:hAnsi="仿宋" w:eastAsia="仿宋" w:cs="仿宋"/>
          <w:sz w:val="24"/>
          <w:szCs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sz w:val="24"/>
          <w:szCs w:val="24"/>
          <w:highlight w:val="none"/>
        </w:rPr>
        <w:t>-</w:t>
      </w:r>
      <w:r>
        <w:rPr>
          <w:rFonts w:hint="eastAsia" w:ascii="仿宋" w:hAnsi="仿宋" w:eastAsia="仿宋" w:cs="仿宋"/>
          <w:sz w:val="24"/>
          <w:szCs w:val="24"/>
          <w:highlight w:val="none"/>
        </w:rPr>
        <w:t>帮助文档</w:t>
      </w:r>
      <w:r>
        <w:rPr>
          <w:rFonts w:ascii="仿宋" w:hAnsi="仿宋" w:eastAsia="仿宋" w:cs="仿宋"/>
          <w:sz w:val="24"/>
          <w:szCs w:val="24"/>
          <w:highlight w:val="none"/>
        </w:rPr>
        <w:t>-</w:t>
      </w:r>
      <w:r>
        <w:rPr>
          <w:rFonts w:hint="eastAsia" w:ascii="仿宋" w:hAnsi="仿宋" w:eastAsia="仿宋" w:cs="仿宋"/>
          <w:sz w:val="24"/>
          <w:szCs w:val="24"/>
          <w:highlight w:val="none"/>
        </w:rPr>
        <w:t>项目采购</w:t>
      </w:r>
      <w:r>
        <w:rPr>
          <w:rFonts w:ascii="仿宋" w:hAnsi="仿宋" w:eastAsia="仿宋" w:cs="仿宋"/>
          <w:sz w:val="24"/>
          <w:szCs w:val="24"/>
          <w:highlight w:val="none"/>
        </w:rPr>
        <w:t>-</w:t>
      </w:r>
      <w:r>
        <w:rPr>
          <w:rFonts w:hint="eastAsia" w:ascii="仿宋" w:hAnsi="仿宋" w:eastAsia="仿宋" w:cs="仿宋"/>
          <w:sz w:val="24"/>
          <w:szCs w:val="24"/>
          <w:highlight w:val="none"/>
        </w:rPr>
        <w:t>操作流程</w:t>
      </w:r>
      <w:r>
        <w:rPr>
          <w:rFonts w:ascii="仿宋" w:hAnsi="仿宋" w:eastAsia="仿宋" w:cs="仿宋"/>
          <w:sz w:val="24"/>
          <w:szCs w:val="24"/>
          <w:highlight w:val="none"/>
        </w:rPr>
        <w:t>-</w:t>
      </w:r>
      <w:r>
        <w:rPr>
          <w:rFonts w:hint="eastAsia" w:ascii="仿宋" w:hAnsi="仿宋" w:eastAsia="仿宋" w:cs="仿宋"/>
          <w:sz w:val="24"/>
          <w:szCs w:val="24"/>
          <w:highlight w:val="none"/>
        </w:rPr>
        <w:t>电子招投标</w:t>
      </w:r>
      <w:r>
        <w:rPr>
          <w:rFonts w:ascii="仿宋" w:hAnsi="仿宋" w:eastAsia="仿宋" w:cs="仿宋"/>
          <w:sz w:val="24"/>
          <w:szCs w:val="24"/>
          <w:highlight w:val="none"/>
        </w:rPr>
        <w:t>-</w:t>
      </w:r>
      <w:r>
        <w:rPr>
          <w:rFonts w:hint="eastAsia" w:ascii="仿宋" w:hAnsi="仿宋" w:eastAsia="仿宋" w:cs="仿宋"/>
          <w:sz w:val="24"/>
          <w:szCs w:val="24"/>
          <w:highlight w:val="none"/>
        </w:rPr>
        <w:t>政府采购项目电子交易管理操作指南</w:t>
      </w:r>
      <w:r>
        <w:rPr>
          <w:rFonts w:ascii="仿宋" w:hAnsi="仿宋" w:eastAsia="仿宋" w:cs="仿宋"/>
          <w:sz w:val="24"/>
          <w:szCs w:val="24"/>
          <w:highlight w:val="none"/>
        </w:rPr>
        <w:t>-</w:t>
      </w:r>
      <w:r>
        <w:rPr>
          <w:rFonts w:hint="eastAsia" w:ascii="仿宋" w:hAnsi="仿宋" w:eastAsia="仿宋" w:cs="仿宋"/>
          <w:sz w:val="24"/>
          <w:szCs w:val="24"/>
          <w:highlight w:val="none"/>
        </w:rPr>
        <w:t>供应商”。</w:t>
      </w:r>
    </w:p>
    <w:p>
      <w:pPr>
        <w:pStyle w:val="3"/>
        <w:ind w:firstLine="480" w:firstLineChars="200"/>
        <w:rPr>
          <w:rFonts w:ascii="仿宋" w:hAnsi="仿宋" w:eastAsia="仿宋" w:cs="Times New Roman"/>
          <w:highlight w:val="none"/>
        </w:rPr>
      </w:pPr>
      <w:r>
        <w:rPr>
          <w:rFonts w:ascii="仿宋" w:hAnsi="仿宋" w:eastAsia="仿宋" w:cs="仿宋"/>
          <w:highlight w:val="none"/>
          <w:lang w:val="en-US"/>
        </w:rPr>
        <w:t>3</w:t>
      </w:r>
      <w:r>
        <w:rPr>
          <w:rFonts w:hint="eastAsia" w:ascii="仿宋" w:hAnsi="仿宋" w:eastAsia="仿宋" w:cs="仿宋"/>
          <w:highlight w:val="none"/>
          <w:lang w:val="en-US" w:eastAsia="zh-CN"/>
        </w:rPr>
        <w:t>.</w:t>
      </w:r>
      <w:r>
        <w:rPr>
          <w:rFonts w:hint="eastAsia" w:ascii="仿宋" w:hAnsi="仿宋" w:eastAsia="仿宋" w:cs="仿宋"/>
          <w:highlight w:val="none"/>
          <w:lang w:val="en-US"/>
        </w:rPr>
        <w:t>本项目采购文件公告期限与采购公告期限一致。</w:t>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七、对本次采购提出询问、质疑、投诉，请按以下方式联系</w:t>
      </w:r>
    </w:p>
    <w:p>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1.</w:t>
      </w:r>
      <w:r>
        <w:rPr>
          <w:rFonts w:hint="eastAsia" w:ascii="仿宋" w:hAnsi="仿宋" w:eastAsia="仿宋" w:cs="仿宋"/>
          <w:sz w:val="24"/>
          <w:szCs w:val="24"/>
          <w:highlight w:val="none"/>
        </w:rPr>
        <w:t>采购人信息</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杭州西站枢纽管理委员会</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杭州市余杭区</w:t>
      </w:r>
      <w:r>
        <w:rPr>
          <w:rFonts w:hint="eastAsia" w:ascii="仿宋" w:hAnsi="仿宋" w:eastAsia="仿宋" w:cs="仿宋"/>
          <w:sz w:val="24"/>
          <w:szCs w:val="24"/>
          <w:highlight w:val="none"/>
          <w:lang w:val="en-US" w:eastAsia="zh-CN"/>
        </w:rPr>
        <w:t>文一西路1500号</w:t>
      </w:r>
      <w:r>
        <w:rPr>
          <w:rFonts w:ascii="仿宋" w:hAnsi="仿宋" w:eastAsia="仿宋" w:cs="仿宋"/>
          <w:sz w:val="24"/>
          <w:szCs w:val="24"/>
          <w:highlight w:val="none"/>
        </w:rPr>
        <w:t xml:space="preserve">     </w:t>
      </w:r>
    </w:p>
    <w:p>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真：</w:t>
      </w:r>
      <w:r>
        <w:rPr>
          <w:rFonts w:ascii="仿宋" w:hAnsi="仿宋" w:eastAsia="仿宋" w:cs="仿宋"/>
          <w:sz w:val="24"/>
          <w:szCs w:val="24"/>
          <w:highlight w:val="none"/>
        </w:rPr>
        <w:t xml:space="preserve"> /</w:t>
      </w:r>
    </w:p>
    <w:p>
      <w:pPr>
        <w:spacing w:line="360" w:lineRule="auto"/>
        <w:ind w:firstLine="480"/>
        <w:rPr>
          <w:rFonts w:hint="eastAsia" w:ascii="仿宋" w:hAnsi="仿宋" w:eastAsia="仿宋"/>
          <w:sz w:val="24"/>
          <w:szCs w:val="24"/>
          <w:highlight w:val="none"/>
          <w:lang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徐工</w:t>
      </w:r>
      <w:bookmarkStart w:id="506" w:name="_GoBack"/>
      <w:bookmarkEnd w:id="506"/>
      <w:r>
        <w:rPr>
          <w:rFonts w:hint="eastAsia" w:ascii="仿宋" w:hAnsi="仿宋" w:eastAsia="仿宋" w:cs="仿宋"/>
          <w:sz w:val="24"/>
          <w:szCs w:val="24"/>
          <w:highlight w:val="none"/>
          <w:lang w:val="en-US" w:eastAsia="zh-CN"/>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 xml:space="preserve">0571-88755150 </w:t>
      </w:r>
      <w:r>
        <w:rPr>
          <w:rFonts w:ascii="仿宋" w:hAnsi="仿宋" w:eastAsia="仿宋" w:cs="仿宋"/>
          <w:sz w:val="24"/>
          <w:szCs w:val="24"/>
          <w:highlight w:val="none"/>
        </w:rPr>
        <w:t xml:space="preserve"> </w:t>
      </w:r>
    </w:p>
    <w:p>
      <w:pPr>
        <w:spacing w:line="360" w:lineRule="auto"/>
        <w:rPr>
          <w:rFonts w:hint="default" w:ascii="仿宋" w:hAnsi="仿宋" w:eastAsia="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 xml:space="preserve"> 徐军青</w:t>
      </w:r>
    </w:p>
    <w:p>
      <w:pPr>
        <w:spacing w:line="360" w:lineRule="auto"/>
        <w:rPr>
          <w:rFonts w:hint="eastAsia" w:ascii="仿宋" w:hAnsi="仿宋" w:eastAsia="仿宋" w:cs="仿宋"/>
          <w:sz w:val="24"/>
          <w:szCs w:val="24"/>
          <w:highlight w:val="none"/>
          <w:lang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 xml:space="preserve">15658288581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2.</w:t>
      </w:r>
      <w:r>
        <w:rPr>
          <w:rFonts w:hint="eastAsia" w:ascii="仿宋" w:hAnsi="仿宋" w:eastAsia="仿宋" w:cs="仿宋"/>
          <w:sz w:val="24"/>
          <w:szCs w:val="24"/>
          <w:highlight w:val="none"/>
        </w:rPr>
        <w:t>采购代理机构信息</w:t>
      </w:r>
      <w:r>
        <w:rPr>
          <w:rFonts w:ascii="仿宋" w:hAnsi="仿宋" w:eastAsia="仿宋" w:cs="仿宋"/>
          <w:sz w:val="24"/>
          <w:szCs w:val="24"/>
          <w:highlight w:val="none"/>
        </w:rPr>
        <w:t xml:space="preserve">            </w:t>
      </w:r>
    </w:p>
    <w:p>
      <w:pPr>
        <w:spacing w:line="360" w:lineRule="auto"/>
        <w:ind w:firstLine="480"/>
        <w:rPr>
          <w:rFonts w:hint="eastAsia" w:ascii="仿宋" w:hAnsi="仿宋" w:eastAsia="仿宋"/>
          <w:sz w:val="24"/>
          <w:szCs w:val="24"/>
          <w:highlight w:val="none"/>
          <w:lang w:eastAsia="zh-CN"/>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杭州华瑞新洲工程造价咨询有限公司</w:t>
      </w:r>
    </w:p>
    <w:p>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val="en-US" w:eastAsia="zh-CN"/>
        </w:rPr>
        <w:t xml:space="preserve"> </w:t>
      </w:r>
      <w:r>
        <w:rPr>
          <w:rFonts w:hint="eastAsia" w:ascii="仿宋_GB2312" w:hAnsi="仿宋" w:eastAsia="仿宋_GB2312"/>
          <w:color w:val="auto"/>
          <w:sz w:val="24"/>
          <w:highlight w:val="none"/>
        </w:rPr>
        <w:t>杭州市临平区南苑街道IFC互联网+金融中心2幢1302室</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真：</w:t>
      </w:r>
      <w:r>
        <w:rPr>
          <w:rFonts w:ascii="仿宋" w:hAnsi="仿宋" w:eastAsia="仿宋" w:cs="仿宋"/>
          <w:sz w:val="24"/>
          <w:szCs w:val="24"/>
          <w:highlight w:val="none"/>
        </w:rPr>
        <w:t xml:space="preserve">/             </w:t>
      </w:r>
    </w:p>
    <w:p>
      <w:pPr>
        <w:spacing w:line="360" w:lineRule="auto"/>
        <w:rPr>
          <w:rFonts w:hint="eastAsia"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张啸盛</w:t>
      </w:r>
    </w:p>
    <w:p>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项目联系方式（询问）：</w:t>
      </w:r>
      <w:r>
        <w:rPr>
          <w:rFonts w:hint="eastAsia" w:ascii="仿宋_GB2312" w:hAnsi="仿宋" w:eastAsia="仿宋_GB2312"/>
          <w:color w:val="auto"/>
          <w:sz w:val="24"/>
          <w:highlight w:val="none"/>
          <w:lang w:val="en-US" w:eastAsia="zh-CN"/>
        </w:rPr>
        <w:t>13656659710</w:t>
      </w:r>
      <w:r>
        <w:rPr>
          <w:rFonts w:ascii="仿宋" w:hAnsi="仿宋" w:eastAsia="仿宋" w:cs="仿宋"/>
          <w:sz w:val="24"/>
          <w:szCs w:val="24"/>
          <w:highlight w:val="none"/>
        </w:rPr>
        <w:t xml:space="preserve">    </w:t>
      </w:r>
    </w:p>
    <w:p>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 xml:space="preserve"> 吴婕</w:t>
      </w:r>
      <w:r>
        <w:rPr>
          <w:rFonts w:ascii="仿宋" w:hAnsi="仿宋" w:eastAsia="仿宋" w:cs="仿宋"/>
          <w:sz w:val="24"/>
          <w:szCs w:val="24"/>
          <w:highlight w:val="none"/>
        </w:rPr>
        <w:t xml:space="preserve">            </w:t>
      </w:r>
    </w:p>
    <w:p>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0571-89181168</w:t>
      </w:r>
    </w:p>
    <w:p>
      <w:pPr>
        <w:spacing w:line="360" w:lineRule="auto"/>
        <w:ind w:firstLine="48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同级政府采购监督管理部门</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称：杭州市余杭区财政局</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址：杭州市余杭区五常街道溪沁路</w:t>
      </w:r>
      <w:r>
        <w:rPr>
          <w:rFonts w:ascii="仿宋" w:hAnsi="仿宋" w:eastAsia="仿宋" w:cs="仿宋"/>
          <w:sz w:val="24"/>
          <w:szCs w:val="24"/>
          <w:highlight w:val="none"/>
        </w:rPr>
        <w:t>8</w:t>
      </w:r>
      <w:r>
        <w:rPr>
          <w:rFonts w:hint="eastAsia" w:ascii="仿宋" w:hAnsi="仿宋" w:eastAsia="仿宋" w:cs="仿宋"/>
          <w:sz w:val="24"/>
          <w:szCs w:val="24"/>
          <w:highlight w:val="none"/>
        </w:rPr>
        <w:t>号中国电信浙江创新园</w:t>
      </w:r>
      <w:r>
        <w:rPr>
          <w:rFonts w:ascii="仿宋" w:hAnsi="仿宋" w:eastAsia="仿宋" w:cs="仿宋"/>
          <w:sz w:val="24"/>
          <w:szCs w:val="24"/>
          <w:highlight w:val="none"/>
        </w:rPr>
        <w:t>1</w:t>
      </w:r>
      <w:r>
        <w:rPr>
          <w:rFonts w:hint="eastAsia" w:ascii="仿宋" w:hAnsi="仿宋" w:eastAsia="仿宋" w:cs="仿宋"/>
          <w:sz w:val="24"/>
          <w:szCs w:val="24"/>
          <w:highlight w:val="none"/>
        </w:rPr>
        <w:t>号楼</w:t>
      </w:r>
      <w:r>
        <w:rPr>
          <w:rFonts w:ascii="仿宋" w:hAnsi="仿宋" w:eastAsia="仿宋" w:cs="仿宋"/>
          <w:sz w:val="24"/>
          <w:szCs w:val="24"/>
          <w:highlight w:val="none"/>
        </w:rPr>
        <w:t xml:space="preserve"> </w:t>
      </w:r>
    </w:p>
    <w:p>
      <w:pPr>
        <w:spacing w:line="360" w:lineRule="auto"/>
        <w:ind w:firstLine="240" w:firstLineChars="100"/>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真：</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联系人</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：杜国强</w:t>
      </w:r>
      <w:r>
        <w:rPr>
          <w:rFonts w:ascii="仿宋" w:hAnsi="仿宋" w:eastAsia="仿宋" w:cs="仿宋"/>
          <w:sz w:val="24"/>
          <w:szCs w:val="24"/>
          <w:highlight w:val="none"/>
        </w:rPr>
        <w:t xml:space="preserve">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监督投诉电话：</w:t>
      </w:r>
      <w:r>
        <w:rPr>
          <w:rFonts w:ascii="仿宋" w:hAnsi="仿宋" w:eastAsia="仿宋" w:cs="仿宋"/>
          <w:sz w:val="24"/>
          <w:szCs w:val="24"/>
          <w:highlight w:val="none"/>
        </w:rPr>
        <w:t xml:space="preserve">0571-88728858         </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若对项目采购电子交易系统操作有疑问，可登录政采云（</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），点击右侧咨询小采，获取采小蜜智能服务管家帮助，或拨打政采云服务热线</w:t>
      </w:r>
      <w:r>
        <w:rPr>
          <w:rFonts w:ascii="仿宋" w:hAnsi="仿宋" w:eastAsia="仿宋" w:cs="仿宋"/>
          <w:sz w:val="24"/>
          <w:szCs w:val="24"/>
          <w:highlight w:val="none"/>
        </w:rPr>
        <w:t>400-881-7190</w:t>
      </w:r>
      <w:r>
        <w:rPr>
          <w:rFonts w:hint="eastAsia" w:ascii="仿宋" w:hAnsi="仿宋" w:eastAsia="仿宋" w:cs="仿宋"/>
          <w:sz w:val="24"/>
          <w:szCs w:val="24"/>
          <w:highlight w:val="none"/>
        </w:rPr>
        <w:t>获取热线服务帮助。</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CA</w:t>
      </w:r>
      <w:r>
        <w:rPr>
          <w:rFonts w:hint="eastAsia" w:ascii="仿宋" w:hAnsi="仿宋" w:eastAsia="仿宋" w:cs="仿宋"/>
          <w:sz w:val="24"/>
          <w:szCs w:val="24"/>
          <w:highlight w:val="none"/>
        </w:rPr>
        <w:t>问题联系电话（人工）：汇信</w:t>
      </w:r>
      <w:r>
        <w:rPr>
          <w:rFonts w:ascii="仿宋" w:hAnsi="仿宋" w:eastAsia="仿宋" w:cs="仿宋"/>
          <w:sz w:val="24"/>
          <w:szCs w:val="24"/>
          <w:highlight w:val="none"/>
        </w:rPr>
        <w:t>CA 400-888-4636</w:t>
      </w:r>
      <w:r>
        <w:rPr>
          <w:rFonts w:hint="eastAsia" w:ascii="仿宋" w:hAnsi="仿宋" w:eastAsia="仿宋" w:cs="仿宋"/>
          <w:sz w:val="24"/>
          <w:szCs w:val="24"/>
          <w:highlight w:val="none"/>
        </w:rPr>
        <w:t>；天谷</w:t>
      </w:r>
      <w:r>
        <w:rPr>
          <w:rFonts w:ascii="仿宋" w:hAnsi="仿宋" w:eastAsia="仿宋" w:cs="仿宋"/>
          <w:sz w:val="24"/>
          <w:szCs w:val="24"/>
          <w:highlight w:val="none"/>
        </w:rPr>
        <w:t>CA 400-087-8198</w:t>
      </w:r>
      <w:r>
        <w:rPr>
          <w:rFonts w:hint="eastAsia" w:ascii="仿宋" w:hAnsi="仿宋" w:eastAsia="仿宋" w:cs="仿宋"/>
          <w:sz w:val="24"/>
          <w:szCs w:val="24"/>
          <w:highlight w:val="none"/>
        </w:rPr>
        <w:t>。</w:t>
      </w:r>
    </w:p>
    <w:p>
      <w:pPr>
        <w:pStyle w:val="36"/>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                              </w:t>
      </w:r>
    </w:p>
    <w:p>
      <w:pPr>
        <w:adjustRightInd/>
        <w:spacing w:line="360" w:lineRule="auto"/>
        <w:jc w:val="center"/>
        <w:outlineLvl w:val="0"/>
        <w:rPr>
          <w:rFonts w:ascii="仿宋" w:hAnsi="仿宋" w:eastAsia="仿宋"/>
          <w:b/>
          <w:bCs/>
          <w:sz w:val="36"/>
          <w:szCs w:val="36"/>
          <w:highlight w:val="none"/>
        </w:rPr>
      </w:pPr>
      <w:r>
        <w:rPr>
          <w:rFonts w:ascii="仿宋" w:hAnsi="仿宋" w:eastAsia="仿宋"/>
          <w:b/>
          <w:bCs/>
          <w:sz w:val="36"/>
          <w:szCs w:val="36"/>
          <w:highlight w:val="none"/>
        </w:rPr>
        <w:br w:type="page"/>
      </w:r>
      <w:r>
        <w:rPr>
          <w:rFonts w:hint="eastAsia" w:ascii="仿宋" w:hAnsi="仿宋" w:eastAsia="仿宋" w:cs="仿宋"/>
          <w:b/>
          <w:bCs/>
          <w:sz w:val="36"/>
          <w:szCs w:val="36"/>
          <w:highlight w:val="none"/>
        </w:rPr>
        <w:t>第二部分</w:t>
      </w:r>
      <w:bookmarkEnd w:id="6"/>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投标人须知</w:t>
      </w:r>
      <w:bookmarkEnd w:id="7"/>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前附表</w:t>
      </w:r>
    </w:p>
    <w:tbl>
      <w:tblPr>
        <w:tblStyle w:val="65"/>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有关本项目实施所需的所有费用（含税费）均计入报价。</w:t>
            </w: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kern w:val="0"/>
                <w:sz w:val="24"/>
                <w:szCs w:val="24"/>
                <w:highlight w:val="none"/>
                <w:lang w:val="zh-CN"/>
              </w:rPr>
              <w:t>提醒：验收时检测费用由采购人承担，不包含在投标总价中。</w:t>
            </w:r>
          </w:p>
          <w:p>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投标报价出现下列情形的，投标无效：</w:t>
            </w:r>
          </w:p>
          <w:p>
            <w:pPr>
              <w:snapToGrid w:val="0"/>
              <w:spacing w:line="360" w:lineRule="auto"/>
              <w:ind w:firstLine="241" w:firstLineChars="100"/>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szCs w:val="24"/>
                <w:highlight w:val="none"/>
                <w:lang w:val="zh-CN"/>
              </w:rPr>
            </w:pPr>
            <w:r>
              <w:rPr>
                <w:rFonts w:hint="eastAsia" w:ascii="仿宋" w:hAnsi="仿宋" w:eastAsia="仿宋" w:cs="仿宋"/>
                <w:b/>
                <w:bCs/>
                <w:kern w:val="0"/>
                <w:sz w:val="24"/>
                <w:szCs w:val="24"/>
                <w:highlight w:val="none"/>
                <w:lang w:val="zh-CN"/>
              </w:rPr>
              <w:t>投标报价超过招标文件中规定的预算金额或者最高限价的</w:t>
            </w:r>
            <w:r>
              <w:rPr>
                <w:rFonts w:ascii="仿宋" w:hAnsi="仿宋" w:eastAsia="仿宋" w:cs="仿宋"/>
                <w:b/>
                <w:bCs/>
                <w:kern w:val="0"/>
                <w:sz w:val="24"/>
                <w:szCs w:val="24"/>
                <w:highlight w:val="none"/>
                <w:lang w:val="zh-CN"/>
              </w:rPr>
              <w:t>;</w:t>
            </w:r>
          </w:p>
          <w:p>
            <w:pPr>
              <w:spacing w:line="360" w:lineRule="auto"/>
              <w:ind w:firstLine="241" w:firstLineChars="100"/>
              <w:rPr>
                <w:rFonts w:ascii="仿宋" w:hAnsi="仿宋" w:eastAsia="仿宋" w:cs="仿宋"/>
                <w:b/>
                <w:bCs/>
                <w:sz w:val="24"/>
                <w:szCs w:val="24"/>
                <w:highlight w:val="none"/>
              </w:rPr>
            </w:pPr>
            <w:r>
              <w:rPr>
                <w:rFonts w:hint="eastAsia" w:ascii="仿宋" w:hAnsi="仿宋" w:eastAsia="仿宋" w:cs="仿宋"/>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highlight w:val="none"/>
              </w:rPr>
              <w:t>;</w:t>
            </w:r>
          </w:p>
          <w:p>
            <w:pPr>
              <w:spacing w:line="360" w:lineRule="auto"/>
              <w:ind w:firstLine="241" w:firstLineChars="100"/>
              <w:rPr>
                <w:rFonts w:ascii="仿宋" w:hAnsi="仿宋" w:eastAsia="仿宋"/>
                <w:sz w:val="24"/>
                <w:szCs w:val="24"/>
                <w:highlight w:val="none"/>
              </w:rPr>
            </w:pPr>
            <w:r>
              <w:rPr>
                <w:rFonts w:hint="eastAsia" w:ascii="仿宋" w:hAnsi="仿宋" w:eastAsia="仿宋" w:cs="仿宋"/>
                <w:b/>
                <w:bCs/>
                <w:kern w:val="0"/>
                <w:sz w:val="24"/>
                <w:szCs w:val="24"/>
                <w:highlight w:val="none"/>
              </w:rPr>
              <w:t>投标人对根据修正原则修正后的报价不确认的</w:t>
            </w: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 xml:space="preserve"> A</w:t>
            </w:r>
            <w:r>
              <w:rPr>
                <w:rFonts w:hint="eastAsia" w:ascii="仿宋" w:hAnsi="仿宋" w:eastAsia="仿宋" w:cs="仿宋"/>
                <w:sz w:val="24"/>
                <w:szCs w:val="24"/>
                <w:highlight w:val="none"/>
              </w:rPr>
              <w:t>同意将非主体、非关键性的</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经甲方同意</w:t>
            </w:r>
            <w:r>
              <w:rPr>
                <w:rFonts w:hint="eastAsia" w:ascii="仿宋" w:hAnsi="仿宋" w:eastAsia="仿宋" w:cs="仿宋"/>
                <w:sz w:val="24"/>
                <w:szCs w:val="24"/>
                <w:highlight w:val="none"/>
                <w:u w:val="single"/>
                <w:lang w:val="en-US" w:eastAsia="zh-CN"/>
              </w:rPr>
              <w:t>的</w:t>
            </w:r>
            <w:r>
              <w:rPr>
                <w:rFonts w:hint="eastAsia" w:ascii="仿宋" w:hAnsi="仿宋" w:eastAsia="仿宋" w:cs="仿宋"/>
                <w:sz w:val="24"/>
                <w:szCs w:val="24"/>
                <w:highlight w:val="none"/>
              </w:rPr>
              <w:t>工作分包。</w:t>
            </w:r>
          </w:p>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00A8"/>
            </w:r>
            <w:r>
              <w:rPr>
                <w:rFonts w:ascii="仿宋" w:hAnsi="仿宋" w:eastAsia="仿宋" w:cs="仿宋"/>
                <w:kern w:val="0"/>
                <w:sz w:val="24"/>
                <w:szCs w:val="24"/>
                <w:highlight w:val="none"/>
              </w:rPr>
              <w:t xml:space="preserve"> B</w:t>
            </w:r>
            <w:r>
              <w:rPr>
                <w:rFonts w:hint="eastAsia" w:ascii="仿宋" w:hAnsi="仿宋" w:eastAsia="仿宋" w:cs="仿宋"/>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）资格证明文件：见招标文件第二部分</w:t>
            </w:r>
            <w:r>
              <w:rPr>
                <w:rFonts w:ascii="仿宋" w:hAnsi="仿宋" w:eastAsia="仿宋" w:cs="仿宋"/>
                <w:sz w:val="24"/>
                <w:szCs w:val="24"/>
                <w:highlight w:val="none"/>
              </w:rPr>
              <w:t>11.1</w:t>
            </w:r>
            <w:r>
              <w:rPr>
                <w:rFonts w:hint="eastAsia" w:ascii="仿宋" w:hAnsi="仿宋" w:eastAsia="仿宋" w:cs="仿宋"/>
                <w:sz w:val="24"/>
                <w:szCs w:val="24"/>
                <w:highlight w:val="none"/>
              </w:rPr>
              <w:t>。</w:t>
            </w:r>
          </w:p>
          <w:p>
            <w:pPr>
              <w:spacing w:line="360" w:lineRule="auto"/>
              <w:rPr>
                <w:rFonts w:ascii="仿宋" w:hAnsi="仿宋" w:eastAsia="仿宋"/>
                <w:snapToGrid w:val="0"/>
                <w:kern w:val="0"/>
                <w:highlight w:val="none"/>
              </w:rPr>
            </w:pPr>
            <w:r>
              <w:rPr>
                <w:rFonts w:hint="eastAsia" w:ascii="仿宋" w:hAnsi="仿宋" w:eastAsia="仿宋" w:cs="仿宋"/>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组织，</w:t>
            </w:r>
            <w:r>
              <w:rPr>
                <w:rFonts w:hint="eastAsia" w:ascii="仿宋" w:hAnsi="仿宋" w:eastAsia="仿宋" w:cs="仿宋"/>
                <w:sz w:val="24"/>
                <w:szCs w:val="24"/>
                <w:highlight w:val="none"/>
              </w:rPr>
              <w:t>时间：</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地点：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p>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F0A8"/>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要求提供，</w:t>
            </w:r>
          </w:p>
          <w:p>
            <w:pPr>
              <w:spacing w:line="360" w:lineRule="auto"/>
              <w:rPr>
                <w:rFonts w:ascii="仿宋" w:hAnsi="仿宋" w:eastAsia="仿宋"/>
                <w:snapToGrid w:val="0"/>
                <w:kern w:val="28"/>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w:t>
            </w:r>
            <w:r>
              <w:rPr>
                <w:rFonts w:hint="eastAsia" w:ascii="仿宋" w:hAnsi="仿宋" w:eastAsia="仿宋" w:cs="仿宋"/>
                <w:snapToGrid w:val="0"/>
                <w:kern w:val="28"/>
                <w:sz w:val="24"/>
                <w:szCs w:val="24"/>
                <w:highlight w:val="none"/>
              </w:rPr>
              <w:t>样品：</w:t>
            </w:r>
          </w:p>
          <w:p>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w:t>
            </w:r>
            <w:r>
              <w:rPr>
                <w:rFonts w:hint="eastAsia" w:ascii="仿宋" w:hAnsi="仿宋" w:eastAsia="仿宋" w:cs="仿宋"/>
                <w:snapToGrid w:val="0"/>
                <w:kern w:val="28"/>
                <w:sz w:val="24"/>
                <w:szCs w:val="24"/>
                <w:highlight w:val="none"/>
              </w:rPr>
              <w:t>样品制作的标准和要求：</w:t>
            </w:r>
            <w:r>
              <w:rPr>
                <w:rFonts w:hint="eastAsia" w:ascii="仿宋" w:hAnsi="仿宋" w:eastAsia="仿宋" w:cs="仿宋"/>
                <w:sz w:val="24"/>
                <w:szCs w:val="24"/>
                <w:highlight w:val="none"/>
                <w:u w:val="single"/>
              </w:rPr>
              <w:t>详见招标文件第三部分</w:t>
            </w:r>
            <w:r>
              <w:rPr>
                <w:rFonts w:hint="eastAsia" w:ascii="仿宋" w:hAnsi="仿宋" w:eastAsia="仿宋" w:cs="仿宋"/>
                <w:kern w:val="0"/>
                <w:sz w:val="24"/>
                <w:szCs w:val="24"/>
                <w:highlight w:val="none"/>
              </w:rPr>
              <w:t>；</w:t>
            </w:r>
          </w:p>
          <w:p>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）样品的评审方法以及评审标准</w:t>
            </w:r>
            <w:r>
              <w:rPr>
                <w:rFonts w:hint="eastAsia" w:ascii="仿宋" w:hAnsi="仿宋" w:eastAsia="仿宋" w:cs="仿宋"/>
                <w:snapToGrid w:val="0"/>
                <w:kern w:val="28"/>
                <w:sz w:val="24"/>
                <w:szCs w:val="24"/>
                <w:highlight w:val="none"/>
              </w:rPr>
              <w:t>：详见</w:t>
            </w:r>
            <w:r>
              <w:rPr>
                <w:rFonts w:hint="eastAsia" w:ascii="仿宋" w:hAnsi="仿宋" w:eastAsia="仿宋" w:cs="仿宋"/>
                <w:sz w:val="24"/>
                <w:szCs w:val="24"/>
                <w:highlight w:val="none"/>
                <w:u w:val="single"/>
              </w:rPr>
              <w:t>评标办法</w:t>
            </w:r>
            <w:r>
              <w:rPr>
                <w:rFonts w:hint="eastAsia" w:ascii="仿宋" w:hAnsi="仿宋" w:eastAsia="仿宋" w:cs="仿宋"/>
                <w:kern w:val="0"/>
                <w:sz w:val="24"/>
                <w:szCs w:val="24"/>
                <w:highlight w:val="none"/>
              </w:rPr>
              <w:t>；</w:t>
            </w:r>
          </w:p>
          <w:p>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4</w:t>
            </w:r>
            <w:r>
              <w:rPr>
                <w:rFonts w:hint="eastAsia" w:ascii="仿宋" w:hAnsi="仿宋" w:eastAsia="仿宋" w:cs="仿宋"/>
                <w:kern w:val="0"/>
                <w:sz w:val="24"/>
                <w:szCs w:val="24"/>
                <w:highlight w:val="none"/>
              </w:rPr>
              <w:t>）是否需要随样品提交检测报告：</w:t>
            </w: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否；</w:t>
            </w:r>
            <w:r>
              <w:rPr>
                <w:rFonts w:hint="eastAsia" w:ascii="仿宋" w:hAnsi="Wingdings" w:eastAsia="仿宋"/>
                <w:kern w:val="0"/>
                <w:sz w:val="24"/>
                <w:szCs w:val="24"/>
                <w:highlight w:val="none"/>
              </w:rPr>
              <w:sym w:font="Wingdings" w:char="F0A8"/>
            </w:r>
            <w:r>
              <w:rPr>
                <w:rFonts w:hint="eastAsia" w:ascii="仿宋" w:hAnsi="仿宋" w:eastAsia="仿宋" w:cs="仿宋"/>
                <w:kern w:val="0"/>
                <w:sz w:val="24"/>
                <w:szCs w:val="24"/>
                <w:highlight w:val="none"/>
              </w:rPr>
              <w:t>是，检测机构的要求</w:t>
            </w:r>
            <w:r>
              <w:rPr>
                <w:rFonts w:hint="eastAsia" w:ascii="仿宋" w:hAnsi="仿宋" w:eastAsia="仿宋" w:cs="仿宋"/>
                <w:sz w:val="24"/>
                <w:szCs w:val="24"/>
                <w:highlight w:val="none"/>
              </w:rPr>
              <w:t>：</w:t>
            </w:r>
            <w:r>
              <w:rPr>
                <w:rFonts w:ascii="仿宋" w:hAnsi="仿宋" w:eastAsia="仿宋" w:cs="仿宋"/>
                <w:sz w:val="24"/>
                <w:szCs w:val="24"/>
                <w:highlight w:val="none"/>
                <w:u w:val="single"/>
              </w:rPr>
              <w:t>/</w:t>
            </w:r>
            <w:r>
              <w:rPr>
                <w:rFonts w:hint="eastAsia" w:ascii="仿宋" w:hAnsi="仿宋" w:eastAsia="仿宋" w:cs="仿宋"/>
                <w:kern w:val="0"/>
                <w:sz w:val="24"/>
                <w:szCs w:val="24"/>
                <w:highlight w:val="none"/>
              </w:rPr>
              <w:t>；检测内容</w:t>
            </w:r>
            <w:r>
              <w:rPr>
                <w:rFonts w:hint="eastAsia" w:ascii="仿宋" w:hAnsi="仿宋" w:eastAsia="仿宋" w:cs="仿宋"/>
                <w:sz w:val="24"/>
                <w:szCs w:val="24"/>
                <w:highlight w:val="none"/>
              </w:rPr>
              <w:t>：</w:t>
            </w:r>
            <w:r>
              <w:rPr>
                <w:rFonts w:ascii="仿宋" w:hAnsi="仿宋" w:eastAsia="仿宋" w:cs="仿宋"/>
                <w:sz w:val="24"/>
                <w:szCs w:val="24"/>
                <w:highlight w:val="none"/>
                <w:u w:val="single"/>
              </w:rPr>
              <w:t>/</w:t>
            </w:r>
            <w:r>
              <w:rPr>
                <w:rFonts w:hint="eastAsia" w:ascii="仿宋" w:hAnsi="仿宋" w:eastAsia="仿宋" w:cs="仿宋"/>
                <w:kern w:val="0"/>
                <w:sz w:val="24"/>
                <w:szCs w:val="24"/>
                <w:highlight w:val="none"/>
              </w:rPr>
              <w:t>。</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）提供样品的时间：</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年</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月</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日</w:t>
            </w:r>
            <w:r>
              <w:rPr>
                <w:rFonts w:hint="eastAsia" w:ascii="仿宋" w:hAnsi="仿宋" w:eastAsia="仿宋" w:cs="仿宋"/>
                <w:kern w:val="0"/>
                <w:sz w:val="24"/>
                <w:szCs w:val="24"/>
                <w:highlight w:val="none"/>
              </w:rPr>
              <w:t>；地点：</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；联系人</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(6)</w:t>
            </w:r>
            <w:r>
              <w:rPr>
                <w:rFonts w:hint="eastAsia" w:ascii="仿宋" w:hAnsi="仿宋" w:eastAsia="仿宋" w:cs="仿宋"/>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sz w:val="24"/>
                <w:szCs w:val="24"/>
                <w:highlight w:val="none"/>
              </w:rPr>
            </w:pPr>
            <w:r>
              <w:rPr>
                <w:rFonts w:hint="eastAsia" w:ascii="仿宋" w:hAnsi="仿宋" w:eastAsia="仿宋" w:cs="仿宋"/>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F0A8"/>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组织。</w:t>
            </w:r>
          </w:p>
          <w:p>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）在评标时安排每个投标人进行方案讲解演示。每个投标人时间不超过</w:t>
            </w:r>
            <w:r>
              <w:rPr>
                <w:rFonts w:ascii="仿宋" w:hAnsi="仿宋" w:eastAsia="仿宋" w:cs="仿宋"/>
                <w:kern w:val="0"/>
                <w:sz w:val="24"/>
                <w:szCs w:val="24"/>
                <w:highlight w:val="none"/>
              </w:rPr>
              <w:t>20</w:t>
            </w:r>
            <w:r>
              <w:rPr>
                <w:rFonts w:hint="eastAsia" w:ascii="仿宋" w:hAnsi="仿宋" w:eastAsia="仿宋" w:cs="仿宋"/>
                <w:kern w:val="0"/>
                <w:sz w:val="24"/>
                <w:szCs w:val="24"/>
                <w:highlight w:val="none"/>
              </w:rPr>
              <w:t>分钟，讲解次序以投标文件解密时间先后次序为准，讲解演示人员不超过</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人。讲解演示结束后按要求解答评标委员会提问。</w:t>
            </w:r>
          </w:p>
          <w:p>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）方案讲解演示可选择以下其中一种方式：</w:t>
            </w:r>
          </w:p>
          <w:p>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方式二：代理公司现场讲解演示。现场讲解地点为</w:t>
            </w:r>
            <w:r>
              <w:rPr>
                <w:rFonts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本项目不允许采购进口产品。</w:t>
            </w:r>
          </w:p>
          <w:p>
            <w:pPr>
              <w:spacing w:line="360" w:lineRule="auto"/>
              <w:rPr>
                <w:rFonts w:ascii="仿宋" w:hAnsi="仿宋" w:eastAsia="仿宋"/>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ascii="仿宋" w:hAnsi="仿宋" w:eastAsia="仿宋" w:cs="仿宋"/>
                <w:kern w:val="0"/>
                <w:sz w:val="24"/>
                <w:szCs w:val="24"/>
                <w:highlight w:val="none"/>
              </w:rPr>
              <w:t>A</w:t>
            </w:r>
            <w:r>
              <w:rPr>
                <w:rFonts w:hint="eastAsia" w:ascii="仿宋" w:hAnsi="仿宋" w:eastAsia="仿宋" w:cs="仿宋"/>
                <w:sz w:val="24"/>
                <w:szCs w:val="24"/>
                <w:highlight w:val="none"/>
              </w:rPr>
              <w:t>货物类，单一产品或</w:t>
            </w:r>
            <w:r>
              <w:rPr>
                <w:rFonts w:hint="eastAsia" w:ascii="仿宋" w:hAnsi="仿宋" w:eastAsia="仿宋" w:cs="仿宋"/>
                <w:kern w:val="0"/>
                <w:sz w:val="24"/>
                <w:szCs w:val="24"/>
                <w:highlight w:val="none"/>
              </w:rPr>
              <w:t>核心产品为：</w:t>
            </w:r>
            <w:r>
              <w:rPr>
                <w:rFonts w:ascii="仿宋" w:hAnsi="仿宋" w:eastAsia="仿宋" w:cs="仿宋"/>
                <w:sz w:val="24"/>
                <w:szCs w:val="24"/>
                <w:highlight w:val="none"/>
                <w:u w:val="single"/>
              </w:rPr>
              <w:t>/</w:t>
            </w:r>
            <w:r>
              <w:rPr>
                <w:rFonts w:hint="eastAsia" w:ascii="仿宋" w:hAnsi="仿宋" w:eastAsia="仿宋" w:cs="仿宋"/>
                <w:sz w:val="24"/>
                <w:szCs w:val="24"/>
                <w:highlight w:val="none"/>
              </w:rPr>
              <w:t>。</w:t>
            </w:r>
          </w:p>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B</w:t>
            </w:r>
            <w:r>
              <w:rPr>
                <w:rFonts w:hint="eastAsia" w:ascii="仿宋" w:hAnsi="仿宋" w:eastAsia="仿宋" w:cs="仿宋"/>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）标的：安保服务，属于租赁和商务服务业；具体详见《中小企业划型标准规定》。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highlight w:val="none"/>
              </w:rPr>
            </w:pPr>
            <w:r>
              <w:rPr>
                <w:rFonts w:hint="eastAsia" w:ascii="仿宋" w:hAnsi="仿宋" w:eastAsia="仿宋" w:cs="仿宋"/>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szCs w:val="24"/>
                <w:highlight w:val="none"/>
              </w:rPr>
            </w:pPr>
            <w:r>
              <w:rPr>
                <w:rFonts w:hint="eastAsia" w:ascii="仿宋" w:hAnsi="仿宋" w:eastAsia="仿宋" w:cs="仿宋"/>
                <w:snapToGrid w:val="0"/>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供应商中标后也可在“政采云”平台申请政采贷：操作路径：登录政采云平台</w:t>
            </w:r>
            <w:r>
              <w:rPr>
                <w:rFonts w:ascii="仿宋" w:hAnsi="仿宋" w:eastAsia="仿宋" w:cs="仿宋"/>
                <w:snapToGrid w:val="0"/>
                <w:kern w:val="28"/>
                <w:sz w:val="24"/>
                <w:szCs w:val="24"/>
                <w:highlight w:val="none"/>
              </w:rPr>
              <w:t xml:space="preserve"> - </w:t>
            </w:r>
            <w:r>
              <w:rPr>
                <w:rFonts w:hint="eastAsia" w:ascii="仿宋" w:hAnsi="仿宋" w:eastAsia="仿宋" w:cs="仿宋"/>
                <w:snapToGrid w:val="0"/>
                <w:kern w:val="28"/>
                <w:sz w:val="24"/>
                <w:szCs w:val="24"/>
                <w:highlight w:val="none"/>
              </w:rPr>
              <w:t>金融服务中心</w:t>
            </w:r>
            <w:r>
              <w:rPr>
                <w:rFonts w:ascii="仿宋" w:hAnsi="仿宋" w:eastAsia="仿宋" w:cs="仿宋"/>
                <w:snapToGrid w:val="0"/>
                <w:kern w:val="28"/>
                <w:sz w:val="24"/>
                <w:szCs w:val="24"/>
                <w:highlight w:val="none"/>
              </w:rPr>
              <w:t xml:space="preserve"> -</w:t>
            </w:r>
            <w:r>
              <w:rPr>
                <w:rFonts w:hint="eastAsia" w:ascii="仿宋" w:hAnsi="仿宋" w:eastAsia="仿宋" w:cs="仿宋"/>
                <w:snapToGrid w:val="0"/>
                <w:kern w:val="28"/>
                <w:sz w:val="24"/>
                <w:szCs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备份投标文件送达地点和签收人员</w:t>
            </w:r>
            <w:r>
              <w:rPr>
                <w:rFonts w:ascii="仿宋" w:hAnsi="仿宋" w:eastAsia="仿宋" w:cs="仿宋"/>
                <w:b/>
                <w:bCs/>
                <w:sz w:val="24"/>
                <w:szCs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 w:hAnsi="仿宋" w:eastAsia="仿宋" w:cs="Times New Roman"/>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_GB2312" w:hAnsi="仿宋" w:eastAsia="仿宋_GB2312"/>
                <w:color w:val="auto"/>
                <w:sz w:val="24"/>
                <w:highlight w:val="none"/>
                <w:u w:val="single"/>
              </w:rPr>
              <w:t>浙江省杭州市临平区南苑街道玩月街IFC金融中心2幢1302室</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13656659710</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szCs w:val="24"/>
                <w:highlight w:val="none"/>
              </w:rPr>
            </w:pPr>
            <w:r>
              <w:rPr>
                <w:rFonts w:hint="eastAsia" w:ascii="仿宋" w:hAnsi="仿宋" w:eastAsia="仿宋" w:cs="仿宋"/>
                <w:b/>
                <w:bCs/>
                <w:sz w:val="24"/>
                <w:szCs w:val="24"/>
                <w:highlight w:val="none"/>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92"/>
              <w:snapToGrid w:val="0"/>
              <w:spacing w:line="360" w:lineRule="exact"/>
              <w:ind w:left="964" w:hanging="964" w:hangingChars="400"/>
              <w:rPr>
                <w:rFonts w:ascii="仿宋" w:hAnsi="仿宋" w:eastAsia="仿宋"/>
                <w:snapToGrid w:val="0"/>
                <w:kern w:val="28"/>
                <w:sz w:val="24"/>
                <w:szCs w:val="24"/>
                <w:highlight w:val="none"/>
              </w:rPr>
            </w:pPr>
            <w:r>
              <w:rPr>
                <w:rFonts w:hint="eastAsia" w:ascii="仿宋" w:hAnsi="仿宋" w:eastAsia="仿宋" w:cs="仿宋"/>
                <w:b/>
                <w:bCs/>
                <w:highlight w:val="none"/>
              </w:rPr>
              <w:t>招标服务费</w:t>
            </w:r>
            <w:r>
              <w:rPr>
                <w:rFonts w:hint="eastAsia" w:ascii="仿宋" w:hAnsi="仿宋" w:eastAsia="仿宋" w:cs="仿宋"/>
                <w:snapToGrid w:val="0"/>
                <w:kern w:val="28"/>
                <w:sz w:val="24"/>
                <w:szCs w:val="24"/>
                <w:highlight w:val="none"/>
                <w:lang w:val="en-US" w:eastAsia="zh-CN" w:bidi="ar-SA"/>
              </w:rPr>
              <w:t>：</w:t>
            </w:r>
            <w:r>
              <w:rPr>
                <w:rFonts w:hint="eastAsia" w:ascii="仿宋" w:hAnsi="仿宋" w:eastAsia="仿宋" w:cs="仿宋"/>
              </w:rPr>
              <w:t>中标人在领取中标通知书前需向招标代理机构支付</w:t>
            </w:r>
            <w:r>
              <w:rPr>
                <w:rFonts w:hint="eastAsia" w:ascii="仿宋" w:hAnsi="仿宋" w:eastAsia="仿宋" w:cs="仿宋"/>
                <w:snapToGrid w:val="0"/>
                <w:kern w:val="28"/>
                <w:sz w:val="24"/>
                <w:szCs w:val="24"/>
                <w:highlight w:val="none"/>
                <w:lang w:val="en-US" w:eastAsia="zh-CN" w:bidi="ar-SA"/>
              </w:rPr>
              <w:t>招标代理服务费，招标代理服务费按照国家计委印发的《招标代理服务收费管理暂行办法》计价格[2002]1980号、发改办价格[2003]857号和《关于规范余杭区政府投资项目中介服务付费限额标准的通知》余财政〔2018〕24号规定收费(专家评审费按实结算)。各投标人应在投标报价中予以考虑。不单独列项报价。</w:t>
            </w:r>
          </w:p>
        </w:tc>
      </w:tr>
    </w:tbl>
    <w:p>
      <w:pPr>
        <w:snapToGrid w:val="0"/>
        <w:spacing w:line="360" w:lineRule="auto"/>
        <w:jc w:val="center"/>
        <w:rPr>
          <w:rFonts w:ascii="仿宋" w:hAnsi="仿宋" w:eastAsia="仿宋"/>
          <w:b/>
          <w:bCs/>
          <w:sz w:val="32"/>
          <w:szCs w:val="32"/>
          <w:highlight w:val="none"/>
        </w:rPr>
      </w:pPr>
    </w:p>
    <w:p>
      <w:pPr>
        <w:rPr>
          <w:highlight w:val="none"/>
        </w:rPr>
      </w:pPr>
    </w:p>
    <w:p>
      <w:pPr>
        <w:rPr>
          <w:highlight w:val="none"/>
        </w:rPr>
      </w:pPr>
    </w:p>
    <w:bookmarkEnd w:id="8"/>
    <w:p>
      <w:pPr>
        <w:adjustRightInd/>
        <w:spacing w:line="360" w:lineRule="auto"/>
        <w:ind w:firstLine="3845" w:firstLineChars="1197"/>
        <w:outlineLvl w:val="0"/>
        <w:rPr>
          <w:rFonts w:ascii="仿宋" w:hAnsi="仿宋" w:eastAsia="仿宋"/>
          <w:b/>
          <w:bCs/>
          <w:sz w:val="32"/>
          <w:szCs w:val="32"/>
          <w:highlight w:val="none"/>
        </w:rPr>
      </w:pPr>
      <w:bookmarkStart w:id="9" w:name="第三部分"/>
      <w:bookmarkStart w:id="10" w:name="_Toc164416483"/>
      <w:r>
        <w:rPr>
          <w:rFonts w:hint="eastAsia" w:ascii="仿宋" w:hAnsi="仿宋" w:eastAsia="仿宋" w:cs="仿宋"/>
          <w:b/>
          <w:bCs/>
          <w:sz w:val="32"/>
          <w:szCs w:val="32"/>
          <w:highlight w:val="none"/>
        </w:rPr>
        <w:t>一、总则</w:t>
      </w:r>
    </w:p>
    <w:p>
      <w:pPr>
        <w:snapToGrid w:val="0"/>
        <w:spacing w:line="360" w:lineRule="auto"/>
        <w:ind w:firstLine="361" w:firstLineChars="150"/>
        <w:jc w:val="left"/>
        <w:outlineLvl w:val="1"/>
        <w:rPr>
          <w:rFonts w:ascii="仿宋" w:hAnsi="仿宋" w:eastAsia="仿宋"/>
          <w:b/>
          <w:bCs/>
          <w:sz w:val="24"/>
          <w:szCs w:val="24"/>
          <w:highlight w:val="none"/>
        </w:rPr>
      </w:pPr>
      <w:r>
        <w:rPr>
          <w:rFonts w:ascii="仿宋" w:hAnsi="仿宋" w:eastAsia="仿宋" w:cs="仿宋"/>
          <w:b/>
          <w:bCs/>
          <w:sz w:val="24"/>
          <w:szCs w:val="24"/>
          <w:highlight w:val="none"/>
        </w:rPr>
        <w:t xml:space="preserve">1. </w:t>
      </w:r>
      <w:r>
        <w:rPr>
          <w:rFonts w:hint="eastAsia" w:ascii="仿宋" w:hAnsi="仿宋" w:eastAsia="仿宋" w:cs="仿宋"/>
          <w:b/>
          <w:bCs/>
          <w:sz w:val="24"/>
          <w:szCs w:val="24"/>
          <w:highlight w:val="none"/>
        </w:rPr>
        <w:t>适用范围</w:t>
      </w:r>
    </w:p>
    <w:p>
      <w:pPr>
        <w:snapToGri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sz w:val="24"/>
          <w:szCs w:val="24"/>
          <w:highlight w:val="none"/>
        </w:rPr>
      </w:pPr>
      <w:r>
        <w:rPr>
          <w:rFonts w:ascii="仿宋" w:hAnsi="仿宋" w:eastAsia="仿宋" w:cs="仿宋"/>
          <w:b/>
          <w:bCs/>
          <w:sz w:val="24"/>
          <w:szCs w:val="24"/>
          <w:highlight w:val="none"/>
        </w:rPr>
        <w:t xml:space="preserve">   2.</w:t>
      </w:r>
      <w:r>
        <w:rPr>
          <w:rFonts w:hint="eastAsia" w:ascii="仿宋" w:hAnsi="仿宋" w:eastAsia="仿宋" w:cs="仿宋"/>
          <w:b/>
          <w:bCs/>
          <w:sz w:val="24"/>
          <w:szCs w:val="24"/>
          <w:highlight w:val="none"/>
        </w:rPr>
        <w:t>定义</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 </w:t>
      </w:r>
      <w:r>
        <w:rPr>
          <w:rFonts w:hint="eastAsia" w:ascii="仿宋" w:hAnsi="仿宋" w:eastAsia="仿宋" w:cs="仿宋"/>
          <w:sz w:val="24"/>
          <w:szCs w:val="24"/>
          <w:highlight w:val="none"/>
        </w:rPr>
        <w:t>“采购人”系指招标公告中载明的本项目的采购人。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 </w:t>
      </w:r>
      <w:r>
        <w:rPr>
          <w:rFonts w:hint="eastAsia" w:ascii="仿宋" w:hAnsi="仿宋" w:eastAsia="仿宋" w:cs="仿宋"/>
          <w:sz w:val="24"/>
          <w:szCs w:val="24"/>
          <w:highlight w:val="none"/>
        </w:rPr>
        <w:t>“采购机构”系指招标公告中载明的本项目的采购机构。</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2.3 </w:t>
      </w:r>
      <w:r>
        <w:rPr>
          <w:rFonts w:hint="eastAsia" w:ascii="仿宋" w:hAnsi="仿宋" w:eastAsia="仿宋" w:cs="仿宋"/>
          <w:sz w:val="24"/>
          <w:szCs w:val="24"/>
          <w:highlight w:val="none"/>
        </w:rPr>
        <w:t>“投标人”系指是指响应招标、参加投标竞争的法人、其他组织或者自然人。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2.4 </w:t>
      </w:r>
      <w:r>
        <w:rPr>
          <w:rFonts w:hint="eastAsia" w:ascii="仿宋" w:hAnsi="仿宋" w:eastAsia="仿宋" w:cs="仿宋"/>
          <w:sz w:val="24"/>
          <w:szCs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highlight w:val="none"/>
        </w:rPr>
        <w:t>4</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2.6</w:t>
      </w:r>
      <w:r>
        <w:rPr>
          <w:rFonts w:hint="eastAsia" w:ascii="仿宋" w:hAnsi="仿宋" w:eastAsia="仿宋" w:cs="仿宋"/>
          <w:sz w:val="24"/>
          <w:szCs w:val="24"/>
          <w:highlight w:val="none"/>
        </w:rPr>
        <w:t>“电子交易平台”是指本项目政府采购活动所依托的政府采购云平台（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2.7 </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系指实质性要求条款，“★”系产品采购项目中单一产品或核心产品，“</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系指适用本项目的要求，“</w:t>
      </w: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系指不适用本项目的要求。</w:t>
      </w:r>
    </w:p>
    <w:p>
      <w:pPr>
        <w:spacing w:line="360" w:lineRule="auto"/>
        <w:ind w:firstLine="241" w:firstLineChars="100"/>
        <w:rPr>
          <w:rFonts w:ascii="仿宋" w:hAnsi="仿宋" w:eastAsia="仿宋"/>
          <w:b/>
          <w:bCs/>
          <w:sz w:val="24"/>
          <w:szCs w:val="24"/>
          <w:highlight w:val="none"/>
        </w:rPr>
      </w:pPr>
      <w:r>
        <w:rPr>
          <w:rFonts w:ascii="仿宋" w:hAnsi="仿宋" w:eastAsia="仿宋" w:cs="仿宋"/>
          <w:b/>
          <w:bCs/>
          <w:sz w:val="24"/>
          <w:szCs w:val="24"/>
          <w:highlight w:val="none"/>
        </w:rPr>
        <w:t>3.</w:t>
      </w:r>
      <w:r>
        <w:rPr>
          <w:rFonts w:ascii="仿宋" w:hAnsi="仿宋" w:eastAsia="仿宋" w:cs="仿宋"/>
          <w:highlight w:val="none"/>
        </w:rPr>
        <w:t xml:space="preserve"> </w:t>
      </w:r>
      <w:r>
        <w:rPr>
          <w:rFonts w:hint="eastAsia" w:ascii="仿宋" w:hAnsi="仿宋" w:eastAsia="仿宋" w:cs="仿宋"/>
          <w:b/>
          <w:bCs/>
          <w:sz w:val="24"/>
          <w:szCs w:val="24"/>
          <w:highlight w:val="none"/>
        </w:rPr>
        <w:t>采购项目需要落实的政府采购政策</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3.1 </w:t>
      </w:r>
      <w:r>
        <w:rPr>
          <w:rFonts w:hint="eastAsia" w:ascii="仿宋" w:hAnsi="仿宋" w:eastAsia="仿宋" w:cs="仿宋"/>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3.2 </w:t>
      </w:r>
      <w:r>
        <w:rPr>
          <w:rFonts w:hint="eastAsia" w:ascii="仿宋" w:hAnsi="仿宋" w:eastAsia="仿宋" w:cs="仿宋"/>
          <w:sz w:val="24"/>
          <w:szCs w:val="24"/>
          <w:highlight w:val="none"/>
        </w:rPr>
        <w:t>支持绿色发展</w:t>
      </w:r>
    </w:p>
    <w:p>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3.2.1</w:t>
      </w:r>
      <w:r>
        <w:rPr>
          <w:rFonts w:hint="eastAsia" w:ascii="仿宋" w:hAnsi="仿宋" w:eastAsia="仿宋" w:cs="仿宋"/>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3.2.2 </w:t>
      </w:r>
      <w:r>
        <w:rPr>
          <w:rFonts w:hint="eastAsia" w:ascii="仿宋" w:hAnsi="仿宋" w:eastAsia="仿宋" w:cs="仿宋"/>
          <w:sz w:val="24"/>
          <w:szCs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3.2.3</w:t>
      </w:r>
      <w:r>
        <w:rPr>
          <w:rFonts w:hint="eastAsia" w:ascii="仿宋" w:hAnsi="仿宋" w:eastAsia="仿宋" w:cs="仿宋"/>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3.3</w:t>
      </w:r>
      <w:r>
        <w:rPr>
          <w:rFonts w:hint="eastAsia" w:ascii="仿宋" w:hAnsi="仿宋" w:eastAsia="仿宋" w:cs="仿宋"/>
          <w:sz w:val="24"/>
          <w:szCs w:val="24"/>
          <w:highlight w:val="none"/>
        </w:rPr>
        <w:t>支持中小企业发展</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3.3.1</w:t>
      </w:r>
      <w:r>
        <w:rPr>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3.3.2</w:t>
      </w:r>
      <w:r>
        <w:rPr>
          <w:rFonts w:hint="eastAsia" w:ascii="仿宋" w:hAnsi="仿宋" w:eastAsia="仿宋" w:cs="仿宋"/>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3.3.2.1</w:t>
      </w:r>
      <w:r>
        <w:rPr>
          <w:rFonts w:hint="eastAsia" w:ascii="仿宋" w:hAnsi="仿宋" w:eastAsia="仿宋" w:cs="仿宋"/>
          <w:kern w:val="0"/>
          <w:sz w:val="24"/>
          <w:szCs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3.3.2.2</w:t>
      </w:r>
      <w:r>
        <w:rPr>
          <w:rFonts w:hint="eastAsia" w:ascii="仿宋" w:hAnsi="仿宋" w:eastAsia="仿宋" w:cs="仿宋"/>
          <w:kern w:val="0"/>
          <w:sz w:val="24"/>
          <w:szCs w:val="24"/>
          <w:highlight w:val="none"/>
        </w:rPr>
        <w:t>在工程采购项目中，工程由中小企业承建，即工程施工单位为中小企业；</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3.3.2.3</w:t>
      </w:r>
      <w:r>
        <w:rPr>
          <w:rFonts w:hint="eastAsia" w:ascii="仿宋" w:hAnsi="仿宋" w:eastAsia="仿宋" w:cs="仿宋"/>
          <w:kern w:val="0"/>
          <w:sz w:val="24"/>
          <w:szCs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3.3.3</w:t>
      </w:r>
      <w:r>
        <w:rPr>
          <w:rFonts w:hint="eastAsia" w:ascii="仿宋" w:hAnsi="仿宋" w:eastAsia="仿宋" w:cs="仿宋"/>
          <w:sz w:val="24"/>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sz w:val="24"/>
          <w:szCs w:val="24"/>
          <w:highlight w:val="none"/>
        </w:rPr>
        <w:t>20%</w:t>
      </w:r>
      <w:r>
        <w:rPr>
          <w:rFonts w:hint="eastAsia" w:ascii="仿宋" w:hAnsi="仿宋" w:eastAsia="仿宋" w:cs="仿宋"/>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 w:val="24"/>
          <w:szCs w:val="24"/>
          <w:highlight w:val="none"/>
        </w:rPr>
        <w:t>30%</w:t>
      </w:r>
      <w:r>
        <w:rPr>
          <w:rFonts w:hint="eastAsia" w:ascii="仿宋" w:hAnsi="仿宋" w:eastAsia="仿宋" w:cs="仿宋"/>
          <w:sz w:val="24"/>
          <w:szCs w:val="24"/>
          <w:highlight w:val="none"/>
        </w:rPr>
        <w:t>以上的，对联合体或者大中型企业的报价给予</w:t>
      </w:r>
      <w:r>
        <w:rPr>
          <w:rFonts w:ascii="仿宋" w:hAnsi="仿宋" w:eastAsia="仿宋" w:cs="仿宋"/>
          <w:sz w:val="24"/>
          <w:szCs w:val="24"/>
          <w:highlight w:val="none"/>
        </w:rPr>
        <w:t>6%</w:t>
      </w:r>
      <w:r>
        <w:rPr>
          <w:rFonts w:hint="eastAsia" w:ascii="仿宋" w:hAnsi="仿宋" w:eastAsia="仿宋" w:cs="仿宋"/>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3.3.4</w:t>
      </w:r>
      <w:r>
        <w:rPr>
          <w:rFonts w:hint="eastAsia" w:ascii="仿宋" w:hAnsi="仿宋" w:eastAsia="仿宋" w:cs="仿宋"/>
          <w:sz w:val="24"/>
          <w:szCs w:val="24"/>
          <w:highlight w:val="none"/>
        </w:rPr>
        <w:t>符合《关于促进残疾人就业政府采购政策的通知》（财库〔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141</w:t>
      </w:r>
      <w:r>
        <w:rPr>
          <w:rFonts w:hint="eastAsia" w:ascii="仿宋" w:hAnsi="仿宋" w:eastAsia="仿宋" w:cs="仿宋"/>
          <w:sz w:val="24"/>
          <w:szCs w:val="24"/>
          <w:highlight w:val="none"/>
        </w:rPr>
        <w:t>号）规定的条件并提供《残疾人福利性单位声明函》（附件</w:t>
      </w:r>
      <w:r>
        <w:rPr>
          <w:rFonts w:ascii="仿宋" w:hAnsi="仿宋" w:eastAsia="仿宋" w:cs="仿宋"/>
          <w:sz w:val="24"/>
          <w:szCs w:val="24"/>
          <w:highlight w:val="none"/>
        </w:rPr>
        <w:t>1</w:t>
      </w:r>
      <w:r>
        <w:rPr>
          <w:rFonts w:hint="eastAsia" w:ascii="仿宋" w:hAnsi="仿宋" w:eastAsia="仿宋" w:cs="仿宋"/>
          <w:sz w:val="24"/>
          <w:szCs w:val="24"/>
          <w:highlight w:val="none"/>
        </w:rPr>
        <w:t>）的残疾人福利性单位视同小型、微型企业；</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3.3.5</w:t>
      </w:r>
      <w:r>
        <w:rPr>
          <w:rFonts w:hint="eastAsia" w:ascii="仿宋" w:hAnsi="仿宋" w:eastAsia="仿宋" w:cs="仿宋"/>
          <w:sz w:val="24"/>
          <w:szCs w:val="24"/>
          <w:highlight w:val="none"/>
        </w:rPr>
        <w:t>符合《关于政府采购支持监狱企业发展有关问题的通知》（财库</w:t>
      </w:r>
      <w:r>
        <w:rPr>
          <w:rFonts w:ascii="仿宋" w:hAnsi="仿宋" w:eastAsia="仿宋" w:cs="仿宋"/>
          <w:sz w:val="24"/>
          <w:szCs w:val="24"/>
          <w:highlight w:val="none"/>
        </w:rPr>
        <w:t>[2014]68</w:t>
      </w:r>
      <w:r>
        <w:rPr>
          <w:rFonts w:hint="eastAsia" w:ascii="仿宋" w:hAnsi="仿宋" w:eastAsia="仿宋" w:cs="仿宋"/>
          <w:sz w:val="24"/>
          <w:szCs w:val="24"/>
          <w:highlight w:val="none"/>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3.3.6</w:t>
      </w:r>
      <w:r>
        <w:rPr>
          <w:rFonts w:hint="eastAsia" w:ascii="仿宋" w:hAnsi="仿宋" w:eastAsia="仿宋" w:cs="仿宋"/>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3.3.7</w:t>
      </w:r>
      <w:r>
        <w:rPr>
          <w:rFonts w:hint="eastAsia" w:ascii="仿宋" w:hAnsi="仿宋" w:eastAsia="仿宋" w:cs="仿宋"/>
          <w:sz w:val="24"/>
          <w:szCs w:val="24"/>
          <w:highlight w:val="none"/>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3.4</w:t>
      </w:r>
      <w:r>
        <w:rPr>
          <w:rFonts w:hint="eastAsia" w:ascii="仿宋" w:hAnsi="仿宋" w:eastAsia="仿宋" w:cs="仿宋"/>
          <w:sz w:val="24"/>
          <w:szCs w:val="24"/>
          <w:highlight w:val="none"/>
        </w:rPr>
        <w:t>支持创新发展</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3.4.1 </w:t>
      </w:r>
      <w:r>
        <w:rPr>
          <w:rFonts w:hint="eastAsia" w:ascii="仿宋" w:hAnsi="仿宋" w:eastAsia="仿宋" w:cs="仿宋"/>
          <w:sz w:val="24"/>
          <w:szCs w:val="24"/>
          <w:highlight w:val="none"/>
        </w:rPr>
        <w:t>采购人优先采购被认定为首台套产品和“制造精品”的自主创新产品。</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3.4.2</w:t>
      </w:r>
      <w:r>
        <w:rPr>
          <w:rFonts w:hint="eastAsia" w:ascii="仿宋" w:hAnsi="仿宋" w:eastAsia="仿宋" w:cs="仿宋"/>
          <w:sz w:val="24"/>
          <w:szCs w:val="24"/>
          <w:highlight w:val="none"/>
        </w:rPr>
        <w:t>首台套产品被纳入《首台套产品推广应用指导目录》之日起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年内，以及产品核心技术高于国内领先水平，并具有明晰自主知识产权的“制造精品”产品，自认定之日起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年内视同已具备相应销售业绩，参加政府采购活动时业绩分值为满分。</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3.5</w:t>
      </w:r>
      <w:r>
        <w:rPr>
          <w:rFonts w:hint="eastAsia" w:ascii="仿宋" w:hAnsi="仿宋" w:eastAsia="仿宋" w:cs="仿宋"/>
          <w:sz w:val="24"/>
          <w:szCs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4. </w:t>
      </w:r>
      <w:r>
        <w:rPr>
          <w:rFonts w:hint="eastAsia" w:ascii="仿宋" w:hAnsi="仿宋" w:eastAsia="仿宋" w:cs="仿宋"/>
          <w:b/>
          <w:bCs/>
          <w:sz w:val="24"/>
          <w:szCs w:val="24"/>
          <w:highlight w:val="none"/>
        </w:rPr>
        <w:t>询问、质疑、投诉</w:t>
      </w:r>
    </w:p>
    <w:p>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4.1</w:t>
      </w:r>
      <w:r>
        <w:rPr>
          <w:rFonts w:hint="eastAsia" w:ascii="仿宋" w:hAnsi="仿宋" w:eastAsia="仿宋" w:cs="仿宋"/>
          <w:kern w:val="0"/>
          <w:sz w:val="24"/>
          <w:szCs w:val="24"/>
          <w:highlight w:val="none"/>
          <w:lang w:val="zh-CN"/>
        </w:rPr>
        <w:t>供应商询问</w:t>
      </w:r>
    </w:p>
    <w:p>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供应商对政府采购活动事项有疑问的，可以提出询问，采购人或者采购代理机构应当在</w:t>
      </w: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4.2</w:t>
      </w:r>
      <w:r>
        <w:rPr>
          <w:rFonts w:hint="eastAsia" w:ascii="仿宋" w:hAnsi="仿宋" w:eastAsia="仿宋" w:cs="仿宋"/>
          <w:kern w:val="0"/>
          <w:sz w:val="24"/>
          <w:szCs w:val="24"/>
          <w:highlight w:val="none"/>
          <w:lang w:val="zh-CN"/>
        </w:rPr>
        <w:t>供应商质疑</w:t>
      </w:r>
    </w:p>
    <w:p>
      <w:pPr>
        <w:pStyle w:val="36"/>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.1</w:t>
      </w:r>
      <w:r>
        <w:rPr>
          <w:rFonts w:hint="eastAsia" w:ascii="仿宋" w:hAnsi="仿宋" w:eastAsia="仿宋" w:cs="仿宋"/>
          <w:sz w:val="24"/>
          <w:szCs w:val="24"/>
          <w:highlight w:val="none"/>
        </w:rPr>
        <w:t>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.2</w:t>
      </w:r>
      <w:r>
        <w:rPr>
          <w:rFonts w:hint="eastAsia" w:ascii="仿宋" w:hAnsi="仿宋" w:eastAsia="仿宋" w:cs="仿宋"/>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4.2.2.2</w:t>
      </w:r>
      <w:r>
        <w:rPr>
          <w:rFonts w:hint="eastAsia" w:ascii="仿宋" w:hAnsi="仿宋" w:eastAsia="仿宋" w:cs="仿宋"/>
          <w:sz w:val="24"/>
          <w:szCs w:val="24"/>
          <w:highlight w:val="none"/>
        </w:rPr>
        <w:t>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4.2.2.3</w:t>
      </w:r>
      <w:r>
        <w:rPr>
          <w:rFonts w:hint="eastAsia" w:ascii="仿宋" w:hAnsi="仿宋" w:eastAsia="仿宋" w:cs="仿宋"/>
          <w:sz w:val="24"/>
          <w:szCs w:val="24"/>
          <w:highlight w:val="none"/>
        </w:rPr>
        <w:t>对采购结果提出质疑的，质疑期限自采购结果公告期限届满之日起计算。</w:t>
      </w:r>
    </w:p>
    <w:p>
      <w:pPr>
        <w:pStyle w:val="36"/>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w:t>
      </w:r>
      <w:r>
        <w:rPr>
          <w:rFonts w:hint="eastAsia" w:ascii="仿宋" w:hAnsi="仿宋" w:eastAsia="仿宋" w:cs="仿宋"/>
          <w:sz w:val="24"/>
          <w:szCs w:val="24"/>
          <w:highlight w:val="none"/>
        </w:rPr>
        <w:t>供应商提出质疑应当提交质疑函和必要的证明材料。质疑函应当包括下列内容：</w:t>
      </w:r>
    </w:p>
    <w:p>
      <w:pPr>
        <w:pStyle w:val="36"/>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4.2.3.1</w:t>
      </w:r>
      <w:r>
        <w:rPr>
          <w:rFonts w:hint="eastAsia" w:ascii="仿宋" w:hAnsi="仿宋" w:eastAsia="仿宋" w:cs="仿宋"/>
          <w:kern w:val="0"/>
          <w:sz w:val="24"/>
          <w:szCs w:val="24"/>
          <w:highlight w:val="none"/>
          <w:lang w:val="zh-CN"/>
        </w:rPr>
        <w:t>供应商的姓名或者名称、地址、邮编、联系人及联系电话；</w:t>
      </w:r>
    </w:p>
    <w:p>
      <w:pPr>
        <w:pStyle w:val="36"/>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4.2.3.2</w:t>
      </w:r>
      <w:r>
        <w:rPr>
          <w:rFonts w:hint="eastAsia" w:ascii="仿宋" w:hAnsi="仿宋" w:eastAsia="仿宋" w:cs="仿宋"/>
          <w:kern w:val="0"/>
          <w:sz w:val="24"/>
          <w:szCs w:val="24"/>
          <w:highlight w:val="none"/>
          <w:lang w:val="zh-CN"/>
        </w:rPr>
        <w:t>质疑项目的名称、编号；</w:t>
      </w:r>
    </w:p>
    <w:p>
      <w:pPr>
        <w:pStyle w:val="36"/>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4.2.3.3</w:t>
      </w:r>
      <w:r>
        <w:rPr>
          <w:rFonts w:hint="eastAsia" w:ascii="仿宋" w:hAnsi="仿宋" w:eastAsia="仿宋" w:cs="仿宋"/>
          <w:kern w:val="0"/>
          <w:sz w:val="24"/>
          <w:szCs w:val="24"/>
          <w:highlight w:val="none"/>
          <w:lang w:val="zh-CN"/>
        </w:rPr>
        <w:t>具体、明确的质疑事项和与质疑事项相关的请求；</w:t>
      </w:r>
    </w:p>
    <w:p>
      <w:pPr>
        <w:pStyle w:val="36"/>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4.2.3.4</w:t>
      </w:r>
      <w:r>
        <w:rPr>
          <w:rFonts w:hint="eastAsia" w:ascii="仿宋" w:hAnsi="仿宋" w:eastAsia="仿宋" w:cs="仿宋"/>
          <w:kern w:val="0"/>
          <w:sz w:val="24"/>
          <w:szCs w:val="24"/>
          <w:highlight w:val="none"/>
          <w:lang w:val="zh-CN"/>
        </w:rPr>
        <w:t>事实依据；</w:t>
      </w:r>
    </w:p>
    <w:p>
      <w:pPr>
        <w:pStyle w:val="36"/>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4.2.3.5</w:t>
      </w:r>
      <w:r>
        <w:rPr>
          <w:rFonts w:hint="eastAsia" w:ascii="仿宋" w:hAnsi="仿宋" w:eastAsia="仿宋" w:cs="仿宋"/>
          <w:kern w:val="0"/>
          <w:sz w:val="24"/>
          <w:szCs w:val="24"/>
          <w:highlight w:val="none"/>
          <w:lang w:val="zh-CN"/>
        </w:rPr>
        <w:t>必要的法律依据；</w:t>
      </w:r>
    </w:p>
    <w:p>
      <w:pPr>
        <w:pStyle w:val="36"/>
        <w:spacing w:line="360" w:lineRule="auto"/>
        <w:ind w:firstLine="960" w:firstLineChars="4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4.2.3.6</w:t>
      </w:r>
      <w:r>
        <w:rPr>
          <w:rFonts w:hint="eastAsia" w:ascii="仿宋" w:hAnsi="仿宋" w:eastAsia="仿宋" w:cs="仿宋"/>
          <w:kern w:val="0"/>
          <w:sz w:val="24"/>
          <w:szCs w:val="24"/>
          <w:highlight w:val="none"/>
          <w:lang w:val="zh-CN"/>
        </w:rPr>
        <w:t>提出质疑的日期。</w:t>
      </w:r>
    </w:p>
    <w:p>
      <w:pPr>
        <w:pStyle w:val="578"/>
        <w:widowControl/>
        <w:shd w:val="clear" w:color="auto" w:fill="FFFFFF"/>
        <w:wordWrap/>
        <w:adjustRightInd/>
        <w:snapToGrid w:val="0"/>
        <w:spacing w:after="240" w:afterAutospacing="0" w:line="360" w:lineRule="auto"/>
        <w:ind w:firstLine="480" w:firstLineChars="200"/>
        <w:textAlignment w:val="auto"/>
        <w:rPr>
          <w:rFonts w:ascii="仿宋" w:hAnsi="仿宋" w:eastAsia="仿宋" w:cs="Times New Roman"/>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质疑函范本及制作说明详见附件</w:t>
      </w:r>
      <w:r>
        <w:rPr>
          <w:rFonts w:ascii="仿宋" w:hAnsi="仿宋" w:eastAsia="仿宋" w:cs="仿宋"/>
          <w:highlight w:val="none"/>
        </w:rPr>
        <w:t>2</w:t>
      </w:r>
      <w:r>
        <w:rPr>
          <w:rFonts w:hint="eastAsia" w:ascii="仿宋" w:hAnsi="仿宋" w:eastAsia="仿宋" w:cs="仿宋"/>
          <w:highlight w:val="none"/>
        </w:rPr>
        <w:t>。</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.4</w:t>
      </w:r>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highlight w:val="none"/>
        </w:rPr>
        <w:t>2021</w:t>
      </w:r>
      <w:r>
        <w:rPr>
          <w:rFonts w:hint="eastAsia" w:ascii="仿宋" w:hAnsi="仿宋" w:eastAsia="仿宋" w:cs="仿宋"/>
          <w:highlight w:val="none"/>
        </w:rPr>
        <w:t>〕</w:t>
      </w:r>
      <w:r>
        <w:rPr>
          <w:rFonts w:ascii="仿宋" w:hAnsi="仿宋" w:eastAsia="仿宋" w:cs="仿宋"/>
          <w:highlight w:val="none"/>
        </w:rPr>
        <w:t>17</w:t>
      </w:r>
      <w:r>
        <w:rPr>
          <w:rFonts w:hint="eastAsia" w:ascii="仿宋" w:hAnsi="仿宋" w:eastAsia="仿宋" w:cs="仿宋"/>
          <w:highlight w:val="none"/>
        </w:rPr>
        <w:t>号）</w:t>
      </w:r>
      <w:r>
        <w:rPr>
          <w:rFonts w:ascii="仿宋" w:hAnsi="仿宋" w:eastAsia="仿宋" w:cs="仿宋"/>
          <w:highlight w:val="none"/>
        </w:rPr>
        <w:t>,</w:t>
      </w:r>
      <w:r>
        <w:rPr>
          <w:rFonts w:hint="eastAsia" w:ascii="仿宋" w:hAnsi="仿宋" w:eastAsia="仿宋" w:cs="仿宋"/>
          <w:highlight w:val="none"/>
        </w:rPr>
        <w:t>采购人或者采购机构在质疑回复后</w:t>
      </w:r>
      <w:r>
        <w:rPr>
          <w:rFonts w:ascii="仿宋" w:hAnsi="仿宋" w:eastAsia="仿宋" w:cs="仿宋"/>
          <w:highlight w:val="none"/>
        </w:rPr>
        <w:t>5</w:t>
      </w:r>
      <w:r>
        <w:rPr>
          <w:rFonts w:hint="eastAsia" w:ascii="仿宋" w:hAnsi="仿宋" w:eastAsia="仿宋" w:cs="仿宋"/>
          <w:highlight w:val="none"/>
        </w:rPr>
        <w:t>个工作日内，在浙江政府采购网的“其他公告”栏目公开质疑答复，答复内容应当完整。质疑函作为附件上传。</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.5</w:t>
      </w:r>
      <w:r>
        <w:rPr>
          <w:rFonts w:hint="eastAsia" w:ascii="仿宋" w:hAnsi="仿宋" w:eastAsia="仿宋" w:cs="仿宋"/>
          <w:highlight w:val="none"/>
        </w:rPr>
        <w:t>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rPr>
          <w:rFonts w:ascii="仿宋" w:hAnsi="仿宋" w:eastAsia="仿宋" w:cs="Times New Roman"/>
          <w:highlight w:val="none"/>
          <w:lang w:val="zh-CN"/>
        </w:rPr>
      </w:pPr>
      <w:r>
        <w:rPr>
          <w:rFonts w:ascii="仿宋" w:hAnsi="仿宋" w:eastAsia="仿宋" w:cs="仿宋"/>
          <w:highlight w:val="none"/>
          <w:lang w:val="zh-CN"/>
        </w:rPr>
        <w:t>4.3</w:t>
      </w:r>
      <w:r>
        <w:rPr>
          <w:rFonts w:hint="eastAsia" w:ascii="仿宋" w:hAnsi="仿宋" w:eastAsia="仿宋" w:cs="仿宋"/>
          <w:highlight w:val="none"/>
          <w:lang w:val="zh-CN"/>
        </w:rPr>
        <w:t>供应商投诉</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4.3.1</w:t>
      </w:r>
      <w:r>
        <w:rPr>
          <w:rFonts w:hint="eastAsia" w:ascii="仿宋" w:hAnsi="仿宋" w:eastAsia="仿宋" w:cs="仿宋"/>
          <w:highlight w:val="none"/>
        </w:rPr>
        <w:t>质疑供应商对采购人、采购机构的答复不满意或者采购人、采购机构未在规定的时间内作出答复的，可以在答复期满后十五个工作日内向同级政府采购监督管理部门提出投诉。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w:t>
      </w:r>
      <w:r>
        <w:rPr>
          <w:rFonts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4.3.3</w:t>
      </w:r>
      <w:r>
        <w:rPr>
          <w:rFonts w:hint="eastAsia" w:ascii="仿宋" w:hAnsi="仿宋" w:eastAsia="仿宋" w:cs="仿宋"/>
          <w:highlight w:val="none"/>
        </w:rPr>
        <w:t>供应商投诉应当有明确的请求和必要的证明材料。</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4.3.5 </w:t>
      </w:r>
      <w:r>
        <w:rPr>
          <w:rFonts w:hint="eastAsia" w:ascii="仿宋" w:hAnsi="仿宋" w:eastAsia="仿宋" w:cs="仿宋"/>
          <w:highlight w:val="none"/>
        </w:rPr>
        <w:t>以联合体形式参加政府采购活动的，其投诉应当由组成联合体的所有供应商共同提出。</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投诉书范本及制作说明详见附件</w:t>
      </w:r>
      <w:r>
        <w:rPr>
          <w:rFonts w:ascii="仿宋" w:hAnsi="仿宋" w:eastAsia="仿宋" w:cs="仿宋"/>
          <w:highlight w:val="none"/>
        </w:rPr>
        <w:t>3</w:t>
      </w:r>
      <w:r>
        <w:rPr>
          <w:rFonts w:hint="eastAsia" w:ascii="仿宋" w:hAnsi="仿宋" w:eastAsia="仿宋" w:cs="仿宋"/>
          <w:highlight w:val="none"/>
        </w:rPr>
        <w:t>。</w:t>
      </w:r>
    </w:p>
    <w:p>
      <w:pPr>
        <w:pStyle w:val="92"/>
        <w:snapToGrid w:val="0"/>
        <w:spacing w:before="0"/>
        <w:ind w:firstLine="31680"/>
        <w:rPr>
          <w:rFonts w:ascii="仿宋" w:hAnsi="仿宋" w:eastAsia="仿宋"/>
          <w:sz w:val="18"/>
          <w:szCs w:val="18"/>
          <w:highlight w:val="none"/>
        </w:rPr>
      </w:pPr>
    </w:p>
    <w:p>
      <w:pPr>
        <w:pStyle w:val="92"/>
        <w:snapToGrid w:val="0"/>
        <w:spacing w:before="0"/>
        <w:ind w:firstLine="31680"/>
        <w:rPr>
          <w:rFonts w:ascii="仿宋" w:hAnsi="仿宋" w:eastAsia="仿宋"/>
          <w:sz w:val="18"/>
          <w:szCs w:val="18"/>
          <w:highlight w:val="none"/>
        </w:rPr>
      </w:pPr>
    </w:p>
    <w:p>
      <w:pPr>
        <w:pStyle w:val="92"/>
        <w:snapToGrid w:val="0"/>
        <w:spacing w:before="0"/>
        <w:ind w:firstLine="31680"/>
        <w:rPr>
          <w:rFonts w:hint="eastAsia" w:ascii="仿宋" w:hAnsi="仿宋" w:eastAsia="仿宋"/>
          <w:sz w:val="18"/>
          <w:szCs w:val="18"/>
          <w:highlight w:val="none"/>
          <w:lang w:eastAsia="zh-CN"/>
        </w:rPr>
      </w:pPr>
    </w:p>
    <w:p>
      <w:pPr>
        <w:pStyle w:val="92"/>
        <w:snapToGrid w:val="0"/>
        <w:spacing w:before="0"/>
        <w:ind w:firstLine="31680"/>
        <w:rPr>
          <w:rFonts w:hint="eastAsia" w:ascii="仿宋" w:hAnsi="仿宋" w:eastAsia="仿宋"/>
          <w:sz w:val="18"/>
          <w:szCs w:val="18"/>
          <w:highlight w:val="none"/>
          <w:lang w:eastAsia="zh-CN"/>
        </w:rPr>
      </w:pPr>
    </w:p>
    <w:p>
      <w:pPr>
        <w:adjustRightInd/>
        <w:spacing w:line="360" w:lineRule="auto"/>
        <w:jc w:val="center"/>
        <w:outlineLvl w:val="0"/>
        <w:rPr>
          <w:rFonts w:ascii="仿宋" w:hAnsi="仿宋" w:eastAsia="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二、招标文件的构成、澄清、修改</w:t>
      </w:r>
    </w:p>
    <w:p>
      <w:pPr>
        <w:pStyle w:val="3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5</w:t>
      </w:r>
      <w:r>
        <w:rPr>
          <w:rFonts w:hint="eastAsia" w:ascii="仿宋" w:hAnsi="仿宋" w:eastAsia="仿宋" w:cs="仿宋"/>
          <w:b/>
          <w:bCs/>
          <w:sz w:val="24"/>
          <w:szCs w:val="24"/>
          <w:highlight w:val="none"/>
        </w:rPr>
        <w:t>．招标文件的构成</w:t>
      </w:r>
    </w:p>
    <w:p>
      <w:pPr>
        <w:pStyle w:val="36"/>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 xml:space="preserve">5.1 </w:t>
      </w:r>
      <w:r>
        <w:rPr>
          <w:rFonts w:hint="eastAsia" w:ascii="仿宋" w:hAnsi="仿宋" w:eastAsia="仿宋" w:cs="仿宋"/>
          <w:sz w:val="24"/>
          <w:szCs w:val="24"/>
          <w:highlight w:val="none"/>
        </w:rPr>
        <w:t>招标文件包括下列文件及附件：</w:t>
      </w:r>
    </w:p>
    <w:p>
      <w:pPr>
        <w:pStyle w:val="36"/>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5.1.1</w:t>
      </w:r>
      <w:r>
        <w:rPr>
          <w:rFonts w:hint="eastAsia" w:ascii="仿宋" w:hAnsi="仿宋" w:eastAsia="仿宋" w:cs="仿宋"/>
          <w:sz w:val="24"/>
          <w:szCs w:val="24"/>
          <w:highlight w:val="none"/>
        </w:rPr>
        <w:t>招标公告；</w:t>
      </w:r>
    </w:p>
    <w:p>
      <w:pPr>
        <w:pStyle w:val="36"/>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5.1.2</w:t>
      </w:r>
      <w:r>
        <w:rPr>
          <w:rFonts w:hint="eastAsia" w:ascii="仿宋" w:hAnsi="仿宋" w:eastAsia="仿宋" w:cs="仿宋"/>
          <w:sz w:val="24"/>
          <w:szCs w:val="24"/>
          <w:highlight w:val="none"/>
        </w:rPr>
        <w:t>投标人须知；</w:t>
      </w:r>
    </w:p>
    <w:p>
      <w:pPr>
        <w:pStyle w:val="36"/>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5.1.3</w:t>
      </w:r>
      <w:r>
        <w:rPr>
          <w:rFonts w:hint="eastAsia" w:ascii="仿宋" w:hAnsi="仿宋" w:eastAsia="仿宋" w:cs="仿宋"/>
          <w:sz w:val="24"/>
          <w:szCs w:val="24"/>
          <w:highlight w:val="none"/>
        </w:rPr>
        <w:t>采购需求；</w:t>
      </w:r>
    </w:p>
    <w:p>
      <w:pPr>
        <w:pStyle w:val="36"/>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5.1.4</w:t>
      </w:r>
      <w:r>
        <w:rPr>
          <w:rFonts w:hint="eastAsia" w:ascii="仿宋" w:hAnsi="仿宋" w:eastAsia="仿宋" w:cs="仿宋"/>
          <w:sz w:val="24"/>
          <w:szCs w:val="24"/>
          <w:highlight w:val="none"/>
        </w:rPr>
        <w:t>评标办法；</w:t>
      </w:r>
    </w:p>
    <w:p>
      <w:pPr>
        <w:pStyle w:val="36"/>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5.1.5</w:t>
      </w:r>
      <w:r>
        <w:rPr>
          <w:rFonts w:hint="eastAsia" w:ascii="仿宋" w:hAnsi="仿宋" w:eastAsia="仿宋" w:cs="仿宋"/>
          <w:sz w:val="24"/>
          <w:szCs w:val="24"/>
          <w:highlight w:val="none"/>
        </w:rPr>
        <w:t>拟签订的合同文本；</w:t>
      </w:r>
    </w:p>
    <w:p>
      <w:pPr>
        <w:pStyle w:val="36"/>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5.1.6</w:t>
      </w:r>
      <w:r>
        <w:rPr>
          <w:rFonts w:hint="eastAsia" w:ascii="仿宋" w:hAnsi="仿宋" w:eastAsia="仿宋" w:cs="仿宋"/>
          <w:sz w:val="24"/>
          <w:szCs w:val="24"/>
          <w:highlight w:val="none"/>
        </w:rPr>
        <w:t>应提交的有关格式范例。</w:t>
      </w:r>
    </w:p>
    <w:p>
      <w:pPr>
        <w:widowControl w:val="0"/>
        <w:wordWrap/>
        <w:adjustRightInd w:val="0"/>
        <w:snapToGrid/>
        <w:spacing w:line="360" w:lineRule="auto"/>
        <w:ind w:firstLine="480" w:firstLineChars="200"/>
        <w:textAlignment w:val="auto"/>
        <w:rPr>
          <w:rFonts w:ascii="仿宋" w:hAnsi="仿宋" w:eastAsia="仿宋"/>
          <w:sz w:val="24"/>
          <w:szCs w:val="24"/>
          <w:highlight w:val="none"/>
        </w:rPr>
      </w:pPr>
      <w:r>
        <w:rPr>
          <w:rFonts w:ascii="仿宋" w:hAnsi="仿宋" w:eastAsia="仿宋" w:cs="仿宋"/>
          <w:sz w:val="24"/>
          <w:szCs w:val="24"/>
          <w:highlight w:val="none"/>
        </w:rPr>
        <w:t>5.2</w:t>
      </w:r>
      <w:r>
        <w:rPr>
          <w:rFonts w:hint="eastAsia" w:ascii="仿宋" w:hAnsi="仿宋" w:eastAsia="仿宋" w:cs="仿宋"/>
          <w:sz w:val="24"/>
          <w:szCs w:val="24"/>
          <w:highlight w:val="none"/>
        </w:rPr>
        <w:t>与本项目有关的澄清或者修改的内容为招标文件的组成部分。</w:t>
      </w:r>
    </w:p>
    <w:p>
      <w:pPr>
        <w:pStyle w:val="3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 </w:t>
      </w:r>
      <w:r>
        <w:rPr>
          <w:rFonts w:hint="eastAsia" w:ascii="仿宋" w:hAnsi="仿宋" w:eastAsia="仿宋" w:cs="仿宋"/>
          <w:b/>
          <w:bCs/>
          <w:sz w:val="24"/>
          <w:szCs w:val="24"/>
          <w:highlight w:val="none"/>
        </w:rPr>
        <w:t>招标文件的澄清、修改</w:t>
      </w:r>
    </w:p>
    <w:p>
      <w:pPr>
        <w:pStyle w:val="92"/>
        <w:snapToGrid w:val="0"/>
        <w:spacing w:before="0"/>
        <w:ind w:firstLine="31680"/>
        <w:rPr>
          <w:rFonts w:ascii="仿宋" w:hAnsi="仿宋" w:eastAsia="仿宋"/>
          <w:highlight w:val="none"/>
        </w:rPr>
      </w:pPr>
      <w:r>
        <w:rPr>
          <w:rFonts w:ascii="仿宋" w:hAnsi="仿宋" w:eastAsia="仿宋" w:cs="仿宋"/>
          <w:highlight w:val="none"/>
        </w:rPr>
        <w:t>6.1</w:t>
      </w:r>
      <w:r>
        <w:rPr>
          <w:rFonts w:hint="eastAsia" w:ascii="仿宋" w:hAnsi="仿宋" w:eastAsia="仿宋" w:cs="仿宋"/>
          <w:highlight w:val="none"/>
        </w:rPr>
        <w:t>已获取招标文件的潜在投标人，若有问题需要澄清，应于投标截止时间前，以书面形式向采购机构提出。</w:t>
      </w:r>
    </w:p>
    <w:p>
      <w:pPr>
        <w:pStyle w:val="92"/>
        <w:snapToGrid w:val="0"/>
        <w:spacing w:before="0"/>
        <w:ind w:firstLine="31680"/>
        <w:rPr>
          <w:rFonts w:ascii="仿宋" w:hAnsi="仿宋" w:eastAsia="仿宋"/>
          <w:highlight w:val="none"/>
        </w:rPr>
      </w:pPr>
      <w:r>
        <w:rPr>
          <w:rFonts w:ascii="仿宋" w:hAnsi="仿宋" w:eastAsia="仿宋" w:cs="仿宋"/>
          <w:highlight w:val="none"/>
        </w:rPr>
        <w:t xml:space="preserve">6.2 </w:t>
      </w:r>
      <w:r>
        <w:rPr>
          <w:rFonts w:hint="eastAsia" w:ascii="仿宋" w:hAnsi="仿宋" w:eastAsia="仿宋" w:cs="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Times New Roman"/>
          <w:sz w:val="18"/>
          <w:szCs w:val="18"/>
          <w:highlight w:val="none"/>
          <w:lang w:val="en-US"/>
        </w:rPr>
      </w:pPr>
      <w:r>
        <w:rPr>
          <w:rFonts w:ascii="仿宋" w:hAnsi="仿宋" w:eastAsia="仿宋" w:cs="仿宋"/>
          <w:highlight w:val="none"/>
          <w:lang w:val="en-US"/>
        </w:rPr>
        <w:t xml:space="preserve">    </w:t>
      </w:r>
    </w:p>
    <w:p>
      <w:pPr>
        <w:adjustRightInd/>
        <w:spacing w:line="360" w:lineRule="auto"/>
        <w:jc w:val="center"/>
        <w:outlineLvl w:val="0"/>
        <w:rPr>
          <w:rFonts w:ascii="仿宋" w:hAnsi="仿宋" w:eastAsia="仿宋"/>
          <w:b/>
          <w:bCs/>
          <w:sz w:val="30"/>
          <w:szCs w:val="30"/>
          <w:highlight w:val="none"/>
        </w:rPr>
      </w:pPr>
      <w:r>
        <w:rPr>
          <w:rFonts w:hint="eastAsia" w:ascii="仿宋" w:hAnsi="仿宋" w:eastAsia="仿宋" w:cs="仿宋"/>
          <w:b/>
          <w:bCs/>
          <w:sz w:val="30"/>
          <w:szCs w:val="30"/>
          <w:highlight w:val="none"/>
        </w:rPr>
        <w:t>三、投标</w:t>
      </w:r>
    </w:p>
    <w:p>
      <w:pPr>
        <w:pStyle w:val="3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招标文件的获取</w:t>
      </w:r>
    </w:p>
    <w:p>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详见招标公告中获取招标文件的时间期限、地点、方式及招标文件售价。</w:t>
      </w:r>
    </w:p>
    <w:p>
      <w:pPr>
        <w:pStyle w:val="3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8.</w:t>
      </w:r>
      <w:r>
        <w:rPr>
          <w:rFonts w:hint="eastAsia" w:ascii="仿宋" w:hAnsi="仿宋" w:eastAsia="仿宋" w:cs="仿宋"/>
          <w:b/>
          <w:bCs/>
          <w:sz w:val="24"/>
          <w:szCs w:val="24"/>
          <w:highlight w:val="none"/>
        </w:rPr>
        <w:t>开标前答疑会或现场考察</w:t>
      </w:r>
    </w:p>
    <w:p>
      <w:pPr>
        <w:pStyle w:val="36"/>
        <w:spacing w:line="360" w:lineRule="auto"/>
        <w:ind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Times New Roman"/>
          <w:b/>
          <w:bCs/>
          <w:highlight w:val="none"/>
        </w:rPr>
      </w:pPr>
      <w:r>
        <w:rPr>
          <w:rFonts w:ascii="仿宋" w:hAnsi="仿宋" w:eastAsia="仿宋" w:cs="仿宋"/>
          <w:b/>
          <w:bCs/>
          <w:kern w:val="28"/>
          <w:sz w:val="24"/>
          <w:szCs w:val="24"/>
          <w:highlight w:val="none"/>
        </w:rPr>
        <w:t>9.</w:t>
      </w:r>
      <w:r>
        <w:rPr>
          <w:rFonts w:hint="eastAsia" w:ascii="仿宋" w:hAnsi="仿宋" w:eastAsia="仿宋" w:cs="仿宋"/>
          <w:b/>
          <w:bCs/>
          <w:kern w:val="28"/>
          <w:sz w:val="24"/>
          <w:szCs w:val="24"/>
          <w:highlight w:val="none"/>
        </w:rPr>
        <w:t>投标保证金</w:t>
      </w:r>
    </w:p>
    <w:p>
      <w:pPr>
        <w:pStyle w:val="7"/>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10. </w:t>
      </w:r>
      <w:r>
        <w:rPr>
          <w:rFonts w:hint="eastAsia" w:ascii="仿宋" w:hAnsi="仿宋" w:eastAsia="仿宋" w:cs="仿宋"/>
          <w:b/>
          <w:bCs/>
          <w:sz w:val="24"/>
          <w:szCs w:val="24"/>
          <w:highlight w:val="none"/>
        </w:rPr>
        <w:t>投标文件的语言</w:t>
      </w:r>
    </w:p>
    <w:p>
      <w:pPr>
        <w:autoSpaceDE w:val="0"/>
        <w:autoSpaceDN w:val="0"/>
        <w:spacing w:line="360" w:lineRule="auto"/>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rPr>
        <w:t>投标文件及投标人与采购有关的来往通知、函件和文件均应使用中文。</w:t>
      </w:r>
    </w:p>
    <w:p>
      <w:pPr>
        <w:pStyle w:val="3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投标文件的组成</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11.1</w:t>
      </w:r>
      <w:r>
        <w:rPr>
          <w:rFonts w:hint="eastAsia" w:ascii="仿宋" w:hAnsi="仿宋" w:eastAsia="仿宋" w:cs="仿宋"/>
          <w:b/>
          <w:bCs/>
          <w:sz w:val="24"/>
          <w:szCs w:val="24"/>
          <w:highlight w:val="none"/>
        </w:rPr>
        <w:t>资格文件</w:t>
      </w:r>
      <w:r>
        <w:rPr>
          <w:rFonts w:hint="eastAsia" w:ascii="仿宋" w:hAnsi="仿宋" w:eastAsia="仿宋" w:cs="仿宋"/>
          <w:sz w:val="24"/>
          <w:szCs w:val="24"/>
          <w:highlight w:val="none"/>
        </w:rPr>
        <w:t>：</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11.1.1</w:t>
      </w:r>
      <w:r>
        <w:rPr>
          <w:rFonts w:hint="eastAsia" w:ascii="仿宋" w:hAnsi="仿宋" w:eastAsia="仿宋" w:cs="仿宋"/>
          <w:sz w:val="24"/>
          <w:szCs w:val="24"/>
          <w:highlight w:val="none"/>
        </w:rPr>
        <w:t>符合参加政府采购活动应当具备的一般条件的承诺函；</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11.1.2</w:t>
      </w:r>
      <w:r>
        <w:rPr>
          <w:rFonts w:hint="eastAsia" w:ascii="仿宋" w:hAnsi="仿宋" w:eastAsia="仿宋" w:cs="仿宋"/>
          <w:sz w:val="24"/>
          <w:szCs w:val="24"/>
          <w:highlight w:val="none"/>
        </w:rPr>
        <w:t>落实政府采购政策需满足的资格要求；</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11.1.3</w:t>
      </w:r>
      <w:r>
        <w:rPr>
          <w:rFonts w:hint="eastAsia" w:ascii="仿宋" w:hAnsi="仿宋" w:eastAsia="仿宋" w:cs="仿宋"/>
          <w:sz w:val="24"/>
          <w:szCs w:val="24"/>
          <w:highlight w:val="none"/>
        </w:rPr>
        <w:t>本项目的特定资格要求。</w:t>
      </w:r>
    </w:p>
    <w:p>
      <w:pPr>
        <w:snapToGrid w:val="0"/>
        <w:spacing w:line="360" w:lineRule="auto"/>
        <w:ind w:firstLine="480" w:firstLineChars="2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11.2.2</w:t>
      </w:r>
      <w:r>
        <w:rPr>
          <w:rFonts w:hint="eastAsia" w:ascii="仿宋" w:hAnsi="仿宋" w:eastAsia="仿宋" w:cs="仿宋"/>
          <w:sz w:val="24"/>
          <w:szCs w:val="24"/>
          <w:highlight w:val="none"/>
        </w:rPr>
        <w:t>授权委托书或法定代表人（单位负责人、自然人本人）身份证明；</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11.2.3</w:t>
      </w:r>
      <w:r>
        <w:rPr>
          <w:rFonts w:hint="eastAsia" w:ascii="仿宋" w:hAnsi="仿宋" w:eastAsia="仿宋" w:cs="仿宋"/>
          <w:sz w:val="24"/>
          <w:szCs w:val="24"/>
          <w:highlight w:val="none"/>
        </w:rPr>
        <w:t>联合协议；</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11.2.4</w:t>
      </w:r>
      <w:r>
        <w:rPr>
          <w:rFonts w:hint="eastAsia" w:ascii="仿宋" w:hAnsi="仿宋" w:eastAsia="仿宋" w:cs="仿宋"/>
          <w:sz w:val="24"/>
          <w:szCs w:val="24"/>
          <w:highlight w:val="none"/>
        </w:rPr>
        <w:t>分包意向协议；</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11.2.5</w:t>
      </w:r>
      <w:r>
        <w:rPr>
          <w:rFonts w:hint="eastAsia" w:ascii="仿宋" w:hAnsi="仿宋" w:eastAsia="仿宋" w:cs="仿宋"/>
          <w:sz w:val="24"/>
          <w:szCs w:val="24"/>
          <w:highlight w:val="none"/>
        </w:rPr>
        <w:t>符合性审查资料；</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11.2.6</w:t>
      </w:r>
      <w:r>
        <w:rPr>
          <w:rFonts w:hint="eastAsia" w:ascii="仿宋" w:hAnsi="仿宋" w:eastAsia="仿宋" w:cs="仿宋"/>
          <w:sz w:val="24"/>
          <w:szCs w:val="24"/>
          <w:highlight w:val="none"/>
        </w:rPr>
        <w:t>评标标准相应的商务技术资料；</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11.2.7</w:t>
      </w:r>
      <w:r>
        <w:rPr>
          <w:rFonts w:hint="eastAsia" w:ascii="仿宋" w:hAnsi="仿宋" w:eastAsia="仿宋" w:cs="仿宋"/>
          <w:sz w:val="24"/>
          <w:szCs w:val="24"/>
          <w:highlight w:val="none"/>
        </w:rPr>
        <w:t>商务技术偏离表；</w:t>
      </w:r>
    </w:p>
    <w:p>
      <w:pPr>
        <w:snapToGrid w:val="0"/>
        <w:spacing w:line="360" w:lineRule="auto"/>
        <w:ind w:firstLine="960" w:firstLineChars="4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pPr>
        <w:snapToGrid w:val="0"/>
        <w:spacing w:line="360" w:lineRule="auto"/>
        <w:ind w:firstLine="480" w:firstLineChars="200"/>
        <w:rPr>
          <w:rFonts w:ascii="仿宋" w:hAnsi="仿宋" w:eastAsia="仿宋"/>
          <w:sz w:val="24"/>
          <w:szCs w:val="24"/>
          <w:highlight w:val="none"/>
          <w:u w:val="single"/>
          <w:lang w:val="zh-CN"/>
        </w:rPr>
      </w:pPr>
      <w:r>
        <w:rPr>
          <w:rFonts w:ascii="仿宋" w:hAnsi="仿宋" w:eastAsia="仿宋" w:cs="仿宋"/>
          <w:kern w:val="0"/>
          <w:sz w:val="24"/>
          <w:szCs w:val="24"/>
          <w:highlight w:val="none"/>
          <w:lang w:val="zh-CN"/>
        </w:rPr>
        <w:t>11.</w:t>
      </w:r>
      <w:r>
        <w:rPr>
          <w:rFonts w:ascii="仿宋" w:hAnsi="仿宋" w:eastAsia="仿宋" w:cs="仿宋"/>
          <w:kern w:val="0"/>
          <w:sz w:val="24"/>
          <w:szCs w:val="24"/>
          <w:highlight w:val="none"/>
        </w:rPr>
        <w:t>3</w:t>
      </w:r>
      <w:r>
        <w:rPr>
          <w:rFonts w:hint="eastAsia" w:ascii="仿宋" w:hAnsi="仿宋" w:eastAsia="仿宋" w:cs="仿宋"/>
          <w:b/>
          <w:bCs/>
          <w:sz w:val="24"/>
          <w:szCs w:val="24"/>
          <w:highlight w:val="none"/>
        </w:rPr>
        <w:t>报价文件：</w:t>
      </w:r>
      <w:r>
        <w:rPr>
          <w:rFonts w:ascii="仿宋" w:hAnsi="仿宋" w:eastAsia="仿宋" w:cs="仿宋"/>
          <w:sz w:val="24"/>
          <w:szCs w:val="24"/>
          <w:highlight w:val="none"/>
        </w:rPr>
        <w:t xml:space="preserve"> </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11.3.1</w:t>
      </w:r>
      <w:r>
        <w:rPr>
          <w:rFonts w:hint="eastAsia" w:ascii="仿宋" w:hAnsi="仿宋" w:eastAsia="仿宋" w:cs="仿宋"/>
          <w:sz w:val="24"/>
          <w:szCs w:val="24"/>
          <w:highlight w:val="none"/>
        </w:rPr>
        <w:t>开标一览表（报价表）；</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11.3.2</w:t>
      </w:r>
      <w:r>
        <w:rPr>
          <w:rFonts w:hint="eastAsia" w:ascii="仿宋" w:hAnsi="仿宋" w:eastAsia="仿宋" w:cs="仿宋"/>
          <w:sz w:val="24"/>
          <w:szCs w:val="24"/>
          <w:highlight w:val="none"/>
        </w:rPr>
        <w:t>中小企业声明函。</w:t>
      </w:r>
    </w:p>
    <w:p>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投标文件含有采购人不能接受的附加条件的，投标无效；</w:t>
      </w:r>
    </w:p>
    <w:p>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投标人提供虚假材料投标的，投标无效。</w:t>
      </w:r>
    </w:p>
    <w:p>
      <w:pPr>
        <w:pStyle w:val="92"/>
        <w:snapToGrid w:val="0"/>
        <w:spacing w:before="0"/>
        <w:ind w:firstLine="0" w:firstLineChars="0"/>
        <w:outlineLvl w:val="0"/>
        <w:rPr>
          <w:rFonts w:ascii="仿宋" w:hAnsi="仿宋" w:eastAsia="仿宋"/>
          <w:b/>
          <w:bCs/>
          <w:highlight w:val="none"/>
        </w:rPr>
      </w:pPr>
      <w:r>
        <w:rPr>
          <w:rFonts w:ascii="仿宋" w:hAnsi="仿宋" w:eastAsia="仿宋" w:cs="仿宋"/>
          <w:b/>
          <w:bCs/>
          <w:highlight w:val="none"/>
        </w:rPr>
        <w:t>12</w:t>
      </w:r>
      <w:r>
        <w:rPr>
          <w:rFonts w:ascii="仿宋" w:hAnsi="仿宋" w:eastAsia="仿宋" w:cs="仿宋"/>
          <w:b/>
          <w:bCs/>
          <w:kern w:val="0"/>
          <w:highlight w:val="none"/>
          <w:lang w:val="zh-CN"/>
        </w:rPr>
        <w:t xml:space="preserve">. </w:t>
      </w:r>
      <w:r>
        <w:rPr>
          <w:rFonts w:hint="eastAsia" w:ascii="仿宋" w:hAnsi="仿宋" w:eastAsia="仿宋" w:cs="仿宋"/>
          <w:b/>
          <w:bCs/>
          <w:highlight w:val="none"/>
        </w:rPr>
        <w:t>投标文件的编制</w:t>
      </w:r>
    </w:p>
    <w:p>
      <w:pPr>
        <w:spacing w:line="360" w:lineRule="auto"/>
        <w:ind w:firstLine="480" w:firstLineChars="200"/>
        <w:rPr>
          <w:rFonts w:ascii="仿宋" w:hAnsi="仿宋" w:eastAsia="仿宋"/>
          <w:b/>
          <w:bCs/>
          <w:sz w:val="24"/>
          <w:szCs w:val="24"/>
          <w:highlight w:val="none"/>
        </w:rPr>
      </w:pPr>
      <w:r>
        <w:rPr>
          <w:rFonts w:ascii="仿宋" w:hAnsi="仿宋" w:eastAsia="仿宋" w:cs="仿宋"/>
          <w:kern w:val="0"/>
          <w:sz w:val="24"/>
          <w:szCs w:val="24"/>
          <w:highlight w:val="none"/>
          <w:lang w:val="zh-CN"/>
        </w:rPr>
        <w:t>12.1</w:t>
      </w:r>
      <w:r>
        <w:rPr>
          <w:rFonts w:hint="eastAsia" w:ascii="仿宋" w:hAnsi="仿宋" w:eastAsia="仿宋" w:cs="仿宋"/>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12.2</w:t>
      </w:r>
      <w:r>
        <w:rPr>
          <w:rFonts w:hint="eastAsia" w:ascii="仿宋" w:hAnsi="仿宋" w:eastAsia="仿宋" w:cs="仿宋"/>
          <w:kern w:val="0"/>
          <w:sz w:val="24"/>
          <w:szCs w:val="24"/>
          <w:highlight w:val="none"/>
          <w:lang w:val="zh-CN"/>
        </w:rPr>
        <w:t>投标人进行电子投标应安装客户端软件</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12.3</w:t>
      </w:r>
      <w:r>
        <w:rPr>
          <w:rFonts w:hint="eastAsia" w:ascii="仿宋" w:hAnsi="仿宋" w:eastAsia="仿宋" w:cs="仿宋"/>
          <w:kern w:val="0"/>
          <w:sz w:val="24"/>
          <w:szCs w:val="24"/>
          <w:highlight w:val="none"/>
          <w:lang w:val="zh-CN"/>
        </w:rPr>
        <w:t>使用“政采云电子交易客户端”需要提前申领</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数字证书，申领流程请自行前往“浙江政府采购网</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下载专区</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电子交易客户端</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驱动和申领流程”进行查阅。</w:t>
      </w:r>
    </w:p>
    <w:p>
      <w:pPr>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13.</w:t>
      </w:r>
      <w:r>
        <w:rPr>
          <w:rFonts w:hint="eastAsia" w:ascii="仿宋" w:hAnsi="仿宋" w:eastAsia="仿宋" w:cs="仿宋"/>
          <w:b/>
          <w:bCs/>
          <w:sz w:val="24"/>
          <w:szCs w:val="24"/>
          <w:highlight w:val="none"/>
        </w:rPr>
        <w:t>投标文件的签署、盖章</w:t>
      </w:r>
    </w:p>
    <w:p>
      <w:pPr>
        <w:pStyle w:val="92"/>
        <w:snapToGrid w:val="0"/>
        <w:spacing w:before="0"/>
        <w:ind w:firstLine="31680"/>
        <w:rPr>
          <w:rFonts w:ascii="仿宋" w:hAnsi="仿宋" w:eastAsia="仿宋"/>
          <w:b/>
          <w:bCs/>
          <w:highlight w:val="none"/>
        </w:rPr>
      </w:pPr>
      <w:r>
        <w:rPr>
          <w:rFonts w:ascii="仿宋" w:hAnsi="仿宋" w:eastAsia="仿宋" w:cs="仿宋"/>
          <w:highlight w:val="none"/>
        </w:rPr>
        <w:t>13.1</w:t>
      </w:r>
      <w:r>
        <w:rPr>
          <w:rFonts w:hint="eastAsia" w:ascii="仿宋" w:hAnsi="仿宋" w:eastAsia="仿宋" w:cs="仿宋"/>
          <w:highlight w:val="none"/>
        </w:rPr>
        <w:t>投标文件按照招标文件第六部分格式要求进行签署、盖章。</w:t>
      </w:r>
      <w:r>
        <w:rPr>
          <w:rFonts w:hint="eastAsia" w:ascii="仿宋" w:hAnsi="仿宋" w:eastAsia="仿宋" w:cs="仿宋"/>
          <w:b/>
          <w:bCs/>
          <w:highlight w:val="none"/>
        </w:rPr>
        <w:t>▲投标人的投标文件未按照招标文件要求签署、盖章的，其投标无效</w:t>
      </w:r>
      <w:r>
        <w:rPr>
          <w:rFonts w:hint="eastAsia" w:ascii="仿宋" w:hAnsi="仿宋" w:eastAsia="仿宋" w:cs="仿宋"/>
          <w:highlight w:val="none"/>
        </w:rPr>
        <w:t>。</w:t>
      </w:r>
    </w:p>
    <w:p>
      <w:pPr>
        <w:pStyle w:val="92"/>
        <w:snapToGrid w:val="0"/>
        <w:spacing w:before="0"/>
        <w:ind w:firstLine="31680"/>
        <w:rPr>
          <w:rFonts w:ascii="仿宋" w:hAnsi="仿宋" w:eastAsia="仿宋"/>
          <w:highlight w:val="none"/>
        </w:rPr>
      </w:pPr>
      <w:r>
        <w:rPr>
          <w:rFonts w:ascii="仿宋" w:hAnsi="仿宋" w:eastAsia="仿宋" w:cs="仿宋"/>
          <w:highlight w:val="none"/>
        </w:rPr>
        <w:t>13.2</w:t>
      </w:r>
      <w:r>
        <w:rPr>
          <w:rFonts w:hint="eastAsia" w:ascii="仿宋" w:hAnsi="仿宋" w:eastAsia="仿宋" w:cs="仿宋"/>
          <w:highlight w:val="none"/>
        </w:rPr>
        <w:t>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31680"/>
        <w:rPr>
          <w:rFonts w:ascii="仿宋" w:hAnsi="仿宋" w:eastAsia="仿宋"/>
          <w:highlight w:val="none"/>
        </w:rPr>
      </w:pPr>
      <w:r>
        <w:rPr>
          <w:rFonts w:ascii="仿宋" w:hAnsi="仿宋" w:eastAsia="仿宋" w:cs="仿宋"/>
          <w:highlight w:val="none"/>
        </w:rPr>
        <w:t>13.3</w:t>
      </w:r>
      <w:r>
        <w:rPr>
          <w:rFonts w:hint="eastAsia" w:ascii="仿宋" w:hAnsi="仿宋" w:eastAsia="仿宋" w:cs="仿宋"/>
          <w:highlight w:val="none"/>
        </w:rPr>
        <w:t>招标文件对投标文件签署、盖章的要求适用于电子签名。</w:t>
      </w:r>
    </w:p>
    <w:p>
      <w:pPr>
        <w:pStyle w:val="92"/>
        <w:spacing w:before="0"/>
        <w:ind w:firstLine="0" w:firstLineChars="0"/>
        <w:rPr>
          <w:rFonts w:ascii="仿宋" w:hAnsi="仿宋" w:eastAsia="仿宋"/>
          <w:b/>
          <w:bCs/>
          <w:highlight w:val="none"/>
        </w:rPr>
      </w:pPr>
      <w:r>
        <w:rPr>
          <w:rFonts w:ascii="仿宋" w:hAnsi="仿宋" w:eastAsia="仿宋" w:cs="仿宋"/>
          <w:b/>
          <w:bCs/>
          <w:highlight w:val="none"/>
        </w:rPr>
        <w:t xml:space="preserve">14. </w:t>
      </w:r>
      <w:r>
        <w:rPr>
          <w:rFonts w:hint="eastAsia" w:ascii="仿宋" w:hAnsi="仿宋" w:eastAsia="仿宋" w:cs="仿宋"/>
          <w:b/>
          <w:bCs/>
          <w:highlight w:val="none"/>
        </w:rPr>
        <w:t>投标文件的提交、补充、修改、撤回</w:t>
      </w:r>
    </w:p>
    <w:p>
      <w:pPr>
        <w:pStyle w:val="92"/>
        <w:ind w:firstLine="31680"/>
        <w:rPr>
          <w:rFonts w:ascii="仿宋" w:hAnsi="仿宋" w:eastAsia="仿宋"/>
          <w:highlight w:val="none"/>
        </w:rPr>
      </w:pPr>
      <w:r>
        <w:rPr>
          <w:rFonts w:ascii="仿宋" w:hAnsi="仿宋" w:eastAsia="仿宋" w:cs="仿宋"/>
          <w:highlight w:val="none"/>
        </w:rPr>
        <w:t xml:space="preserve">14.1 </w:t>
      </w:r>
      <w:r>
        <w:rPr>
          <w:rFonts w:hint="eastAsia" w:ascii="仿宋" w:hAnsi="仿宋" w:eastAsia="仿宋" w:cs="仿宋"/>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31680"/>
        <w:rPr>
          <w:rFonts w:ascii="仿宋" w:hAnsi="仿宋" w:eastAsia="仿宋"/>
          <w:highlight w:val="none"/>
        </w:rPr>
      </w:pPr>
      <w:r>
        <w:rPr>
          <w:rFonts w:ascii="仿宋" w:hAnsi="仿宋" w:eastAsia="仿宋" w:cs="仿宋"/>
          <w:highlight w:val="none"/>
        </w:rPr>
        <w:t>14.2</w:t>
      </w:r>
      <w:r>
        <w:rPr>
          <w:rFonts w:hint="eastAsia" w:ascii="仿宋" w:hAnsi="仿宋" w:eastAsia="仿宋" w:cs="仿宋"/>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31680"/>
        <w:rPr>
          <w:rFonts w:ascii="仿宋" w:hAnsi="仿宋" w:eastAsia="仿宋"/>
          <w:highlight w:val="none"/>
        </w:rPr>
      </w:pPr>
      <w:r>
        <w:rPr>
          <w:rFonts w:ascii="仿宋" w:hAnsi="仿宋" w:eastAsia="仿宋" w:cs="仿宋"/>
          <w:highlight w:val="none"/>
        </w:rPr>
        <w:t>14.3</w:t>
      </w:r>
      <w:r>
        <w:rPr>
          <w:rFonts w:hint="eastAsia" w:ascii="仿宋" w:hAnsi="仿宋" w:eastAsia="仿宋" w:cs="仿宋"/>
          <w:highlight w:val="none"/>
        </w:rPr>
        <w:t>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15.</w:t>
      </w:r>
      <w:r>
        <w:rPr>
          <w:rFonts w:hint="eastAsia" w:ascii="仿宋" w:hAnsi="仿宋" w:eastAsia="仿宋" w:cs="仿宋"/>
          <w:b/>
          <w:bCs/>
          <w:sz w:val="24"/>
          <w:szCs w:val="24"/>
          <w:highlight w:val="none"/>
        </w:rPr>
        <w:t>备份投标文件</w:t>
      </w:r>
    </w:p>
    <w:p>
      <w:pPr>
        <w:pStyle w:val="36"/>
        <w:spacing w:line="360" w:lineRule="auto"/>
        <w:ind w:firstLine="360" w:firstLineChars="150"/>
        <w:rPr>
          <w:rFonts w:ascii="仿宋" w:hAnsi="仿宋" w:eastAsia="仿宋" w:cs="Times New Roman"/>
          <w:b/>
          <w:bCs/>
          <w:sz w:val="24"/>
          <w:szCs w:val="24"/>
          <w:highlight w:val="none"/>
        </w:rPr>
      </w:pPr>
      <w:r>
        <w:rPr>
          <w:rFonts w:ascii="仿宋" w:hAnsi="仿宋" w:eastAsia="仿宋" w:cs="仿宋"/>
          <w:sz w:val="24"/>
          <w:szCs w:val="24"/>
          <w:highlight w:val="none"/>
        </w:rPr>
        <w:t xml:space="preserve"> 15.1</w:t>
      </w:r>
      <w:r>
        <w:rPr>
          <w:rFonts w:hint="eastAsia" w:ascii="仿宋" w:hAnsi="仿宋" w:eastAsia="仿宋" w:cs="仿宋"/>
          <w:sz w:val="24"/>
          <w:szCs w:val="24"/>
          <w:highlight w:val="none"/>
        </w:rPr>
        <w:t>投标人在电子交易平台传输递交投标文件后，还可以在投标截止时间前直接提交或者以快递方式递交备份投标文件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w:t>
      </w:r>
      <w:r>
        <w:rPr>
          <w:rFonts w:hint="eastAsia" w:ascii="仿宋" w:hAnsi="仿宋" w:eastAsia="仿宋" w:cs="仿宋"/>
          <w:b/>
          <w:bCs/>
          <w:sz w:val="24"/>
          <w:szCs w:val="24"/>
          <w:highlight w:val="none"/>
        </w:rPr>
        <w:t>但采购人、采购机构不强制或变相强制投标人提交备份投标文件。</w:t>
      </w:r>
    </w:p>
    <w:p>
      <w:pPr>
        <w:pStyle w:val="36"/>
        <w:spacing w:line="360" w:lineRule="auto"/>
        <w:ind w:firstLine="480" w:firstLineChars="200"/>
        <w:rPr>
          <w:rFonts w:ascii="仿宋" w:hAnsi="仿宋" w:eastAsia="仿宋" w:cs="Times New Roman"/>
          <w:b/>
          <w:bCs/>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备份投标文件须在“政采云投标客户端”制作生成，并储存在</w:t>
      </w:r>
      <w:r>
        <w:rPr>
          <w:rFonts w:ascii="仿宋" w:hAnsi="仿宋" w:eastAsia="仿宋" w:cs="仿宋"/>
          <w:sz w:val="24"/>
          <w:szCs w:val="24"/>
          <w:highlight w:val="none"/>
        </w:rPr>
        <w:t>DVD</w:t>
      </w:r>
      <w:r>
        <w:rPr>
          <w:rFonts w:hint="eastAsia" w:ascii="仿宋" w:hAnsi="仿宋" w:eastAsia="仿宋" w:cs="仿宋"/>
          <w:sz w:val="24"/>
          <w:szCs w:val="24"/>
          <w:highlight w:val="none"/>
        </w:rPr>
        <w:t>光盘或其他介质中。备份投标文件应当密封包装并在包装上加盖公章并注明投标项目名称，投标人名称</w:t>
      </w:r>
      <w:r>
        <w:rPr>
          <w:rFonts w:ascii="仿宋" w:hAnsi="仿宋" w:eastAsia="仿宋" w:cs="仿宋"/>
          <w:sz w:val="24"/>
          <w:szCs w:val="24"/>
          <w:highlight w:val="none"/>
        </w:rPr>
        <w:t>(</w:t>
      </w:r>
      <w:r>
        <w:rPr>
          <w:rFonts w:hint="eastAsia" w:ascii="仿宋" w:hAnsi="仿宋" w:eastAsia="仿宋" w:cs="仿宋"/>
          <w:sz w:val="24"/>
          <w:szCs w:val="24"/>
          <w:highlight w:val="none"/>
        </w:rPr>
        <w:t>联合体投标的，包装物封面需注明联合体投标，并注明联合体成员各方的名称和联合协议中约定的牵头人的名称</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不符合上述制作、存储、密封规定的备份投标文件将被视为无效或者被拒绝接收。</w:t>
      </w:r>
    </w:p>
    <w:p>
      <w:pPr>
        <w:pStyle w:val="36"/>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15.3</w:t>
      </w:r>
      <w:r>
        <w:rPr>
          <w:rFonts w:hint="eastAsia" w:ascii="仿宋" w:hAnsi="仿宋" w:eastAsia="仿宋" w:cs="仿宋"/>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15.4</w:t>
      </w:r>
      <w:r>
        <w:rPr>
          <w:rFonts w:hint="eastAsia" w:ascii="仿宋" w:hAnsi="仿宋" w:eastAsia="仿宋" w:cs="仿宋"/>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Times New Roman"/>
          <w:b/>
          <w:bCs/>
          <w:sz w:val="24"/>
          <w:szCs w:val="24"/>
          <w:highlight w:val="none"/>
        </w:rPr>
      </w:pPr>
      <w:r>
        <w:rPr>
          <w:rFonts w:ascii="仿宋" w:hAnsi="仿宋" w:eastAsia="仿宋" w:cs="仿宋"/>
          <w:b/>
          <w:bCs/>
          <w:sz w:val="24"/>
          <w:szCs w:val="24"/>
          <w:highlight w:val="none"/>
        </w:rPr>
        <w:t>15.5</w:t>
      </w:r>
      <w:r>
        <w:rPr>
          <w:rFonts w:hint="eastAsia" w:ascii="仿宋" w:hAnsi="仿宋" w:eastAsia="仿宋" w:cs="仿宋"/>
          <w:b/>
          <w:bCs/>
          <w:sz w:val="24"/>
          <w:szCs w:val="24"/>
          <w:highlight w:val="none"/>
        </w:rPr>
        <w:t>投标人仅提交备份投标文件，没有在电子交易平台传输递交投标文件的，投标无效。</w:t>
      </w:r>
    </w:p>
    <w:p>
      <w:pPr>
        <w:pStyle w:val="92"/>
        <w:spacing w:before="0"/>
        <w:ind w:firstLine="0" w:firstLineChars="0"/>
        <w:rPr>
          <w:rFonts w:ascii="仿宋" w:hAnsi="仿宋" w:eastAsia="仿宋"/>
          <w:b/>
          <w:bCs/>
          <w:highlight w:val="none"/>
        </w:rPr>
      </w:pPr>
      <w:r>
        <w:rPr>
          <w:rFonts w:ascii="仿宋" w:hAnsi="仿宋" w:eastAsia="仿宋" w:cs="仿宋"/>
          <w:b/>
          <w:bCs/>
          <w:highlight w:val="none"/>
        </w:rPr>
        <w:t>16.</w:t>
      </w:r>
      <w:r>
        <w:rPr>
          <w:rFonts w:hint="eastAsia" w:ascii="仿宋" w:hAnsi="仿宋" w:eastAsia="仿宋" w:cs="仿宋"/>
          <w:b/>
          <w:bCs/>
          <w:highlight w:val="none"/>
        </w:rPr>
        <w:t>投标文件的无效处理</w:t>
      </w:r>
    </w:p>
    <w:p>
      <w:pPr>
        <w:widowControl w:val="0"/>
        <w:wordWrap/>
        <w:adjustRightInd w:val="0"/>
        <w:snapToGrid/>
        <w:spacing w:line="360" w:lineRule="auto"/>
        <w:ind w:firstLine="420" w:firstLineChars="200"/>
        <w:textAlignment w:val="auto"/>
        <w:rPr>
          <w:rFonts w:ascii="仿宋" w:hAnsi="仿宋" w:eastAsia="仿宋"/>
          <w:highlight w:val="none"/>
        </w:rPr>
      </w:pPr>
      <w:r>
        <w:rPr>
          <w:rFonts w:hint="eastAsia" w:ascii="仿宋" w:hAnsi="仿宋" w:eastAsia="仿宋" w:cs="仿宋"/>
          <w:highlight w:val="none"/>
        </w:rPr>
        <w:t>有招标文件第四部分第</w:t>
      </w:r>
      <w:r>
        <w:rPr>
          <w:rFonts w:ascii="仿宋" w:hAnsi="仿宋" w:eastAsia="仿宋" w:cs="仿宋"/>
          <w:highlight w:val="none"/>
        </w:rPr>
        <w:t>13</w:t>
      </w:r>
      <w:r>
        <w:rPr>
          <w:rFonts w:hint="eastAsia" w:ascii="仿宋" w:hAnsi="仿宋" w:eastAsia="仿宋" w:cs="仿宋"/>
          <w:highlight w:val="none"/>
        </w:rPr>
        <w:t>项规定的情形之一的，投标无效：</w:t>
      </w:r>
    </w:p>
    <w:p>
      <w:pPr>
        <w:pStyle w:val="92"/>
        <w:spacing w:before="0"/>
        <w:ind w:firstLine="0" w:firstLineChars="0"/>
        <w:rPr>
          <w:rFonts w:ascii="仿宋" w:hAnsi="仿宋" w:eastAsia="仿宋"/>
          <w:b/>
          <w:bCs/>
          <w:highlight w:val="none"/>
        </w:rPr>
      </w:pPr>
      <w:r>
        <w:rPr>
          <w:rFonts w:ascii="仿宋" w:hAnsi="仿宋" w:eastAsia="仿宋" w:cs="仿宋"/>
          <w:b/>
          <w:bCs/>
          <w:highlight w:val="none"/>
        </w:rPr>
        <w:t>17.</w:t>
      </w:r>
      <w:r>
        <w:rPr>
          <w:rFonts w:hint="eastAsia" w:ascii="仿宋" w:hAnsi="仿宋" w:eastAsia="仿宋" w:cs="仿宋"/>
          <w:b/>
          <w:bCs/>
          <w:highlight w:val="none"/>
        </w:rPr>
        <w:t>投标有效期</w:t>
      </w:r>
    </w:p>
    <w:p>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17.1</w:t>
      </w:r>
      <w:r>
        <w:rPr>
          <w:rFonts w:hint="eastAsia" w:ascii="仿宋" w:hAnsi="仿宋" w:eastAsia="仿宋" w:cs="仿宋"/>
          <w:sz w:val="24"/>
          <w:szCs w:val="24"/>
          <w:highlight w:val="none"/>
        </w:rPr>
        <w:t>投标有效期为从提交投标文件的截止之日起</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b/>
          <w:bCs/>
          <w:sz w:val="24"/>
          <w:szCs w:val="24"/>
          <w:highlight w:val="none"/>
        </w:rPr>
        <w:t>投标人的投标文件中承诺的投标有效期少于招标文件中载明的投标有效期的，投标无效。</w:t>
      </w:r>
    </w:p>
    <w:p>
      <w:pPr>
        <w:pStyle w:val="92"/>
        <w:spacing w:before="0"/>
        <w:ind w:firstLine="31680"/>
        <w:rPr>
          <w:rFonts w:ascii="仿宋" w:hAnsi="仿宋" w:eastAsia="仿宋"/>
          <w:highlight w:val="none"/>
        </w:rPr>
      </w:pPr>
      <w:r>
        <w:rPr>
          <w:rFonts w:ascii="仿宋" w:hAnsi="仿宋" w:eastAsia="仿宋" w:cs="仿宋"/>
          <w:highlight w:val="none"/>
        </w:rPr>
        <w:t>17.2</w:t>
      </w:r>
      <w:r>
        <w:rPr>
          <w:rFonts w:hint="eastAsia" w:ascii="仿宋" w:hAnsi="仿宋" w:eastAsia="仿宋" w:cs="仿宋"/>
          <w:highlight w:val="none"/>
        </w:rPr>
        <w:t>投标文件合格投递后，自投标截止日期起，在投标有效期内有效。</w:t>
      </w:r>
    </w:p>
    <w:p>
      <w:pPr>
        <w:pStyle w:val="92"/>
        <w:spacing w:before="0"/>
        <w:ind w:firstLine="31680"/>
        <w:rPr>
          <w:rFonts w:ascii="仿宋" w:hAnsi="仿宋" w:eastAsia="仿宋"/>
          <w:highlight w:val="none"/>
        </w:rPr>
      </w:pPr>
      <w:r>
        <w:rPr>
          <w:rFonts w:ascii="仿宋" w:hAnsi="仿宋" w:eastAsia="仿宋" w:cs="仿宋"/>
          <w:highlight w:val="none"/>
        </w:rPr>
        <w:t>17.3</w:t>
      </w:r>
      <w:r>
        <w:rPr>
          <w:rFonts w:hint="eastAsia" w:ascii="仿宋" w:hAnsi="仿宋" w:eastAsia="仿宋" w:cs="仿宋"/>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31680"/>
        <w:rPr>
          <w:rFonts w:ascii="仿宋" w:hAnsi="仿宋" w:eastAsia="仿宋"/>
          <w:b/>
          <w:bCs/>
          <w:sz w:val="32"/>
          <w:szCs w:val="32"/>
          <w:highlight w:val="none"/>
        </w:rPr>
      </w:pPr>
    </w:p>
    <w:p>
      <w:pPr>
        <w:pStyle w:val="92"/>
        <w:spacing w:before="0"/>
        <w:ind w:firstLine="1928" w:firstLineChars="600"/>
        <w:rPr>
          <w:rFonts w:ascii="仿宋" w:hAnsi="仿宋" w:eastAsia="仿宋"/>
          <w:b/>
          <w:bCs/>
          <w:sz w:val="32"/>
          <w:szCs w:val="32"/>
          <w:highlight w:val="none"/>
        </w:rPr>
      </w:pPr>
      <w:r>
        <w:rPr>
          <w:rFonts w:hint="eastAsia" w:ascii="仿宋" w:hAnsi="仿宋" w:eastAsia="仿宋" w:cs="仿宋"/>
          <w:b/>
          <w:bCs/>
          <w:sz w:val="32"/>
          <w:szCs w:val="32"/>
          <w:highlight w:val="none"/>
        </w:rPr>
        <w:t>四、开标、资格审查与信用信息查询</w:t>
      </w:r>
    </w:p>
    <w:p>
      <w:pPr>
        <w:pStyle w:val="247"/>
        <w:spacing w:before="0" w:line="360" w:lineRule="auto"/>
        <w:ind w:left="0" w:firstLine="241" w:firstLineChars="100"/>
        <w:rPr>
          <w:rFonts w:ascii="仿宋" w:hAnsi="仿宋" w:eastAsia="仿宋" w:cs="仿宋"/>
          <w:sz w:val="24"/>
          <w:szCs w:val="24"/>
          <w:highlight w:val="none"/>
        </w:rPr>
      </w:pPr>
      <w:r>
        <w:rPr>
          <w:rFonts w:ascii="仿宋" w:hAnsi="仿宋" w:eastAsia="仿宋" w:cs="仿宋"/>
          <w:b/>
          <w:bCs/>
          <w:sz w:val="24"/>
          <w:szCs w:val="24"/>
          <w:highlight w:val="none"/>
        </w:rPr>
        <w:t>18.</w:t>
      </w:r>
      <w:r>
        <w:rPr>
          <w:rFonts w:hint="eastAsia" w:ascii="仿宋" w:hAnsi="仿宋" w:eastAsia="仿宋" w:cs="仿宋"/>
          <w:b/>
          <w:bCs/>
          <w:sz w:val="24"/>
          <w:szCs w:val="24"/>
          <w:highlight w:val="none"/>
        </w:rPr>
        <w:t>开标</w:t>
      </w:r>
      <w:r>
        <w:rPr>
          <w:rFonts w:ascii="仿宋" w:hAnsi="仿宋" w:eastAsia="仿宋" w:cs="仿宋"/>
          <w:sz w:val="24"/>
          <w:szCs w:val="24"/>
          <w:highlight w:val="none"/>
        </w:rPr>
        <w:t xml:space="preserve"> </w:t>
      </w:r>
    </w:p>
    <w:p>
      <w:pPr>
        <w:pStyle w:val="247"/>
        <w:spacing w:before="0" w:line="360" w:lineRule="auto"/>
        <w:ind w:left="0" w:firstLine="480" w:firstLineChars="200"/>
        <w:rPr>
          <w:rFonts w:ascii="仿宋" w:hAnsi="仿宋" w:eastAsia="仿宋"/>
          <w:sz w:val="24"/>
          <w:szCs w:val="24"/>
          <w:highlight w:val="none"/>
        </w:rPr>
      </w:pPr>
      <w:r>
        <w:rPr>
          <w:rFonts w:ascii="仿宋" w:hAnsi="仿宋" w:eastAsia="仿宋" w:cs="仿宋"/>
          <w:sz w:val="24"/>
          <w:szCs w:val="24"/>
          <w:highlight w:val="none"/>
        </w:rPr>
        <w:t>18.1</w:t>
      </w:r>
      <w:r>
        <w:rPr>
          <w:rFonts w:hint="eastAsia" w:ascii="仿宋" w:hAnsi="仿宋" w:eastAsia="仿宋" w:cs="仿宋"/>
          <w:sz w:val="24"/>
          <w:szCs w:val="24"/>
          <w:highlight w:val="none"/>
        </w:rPr>
        <w:t>采购机构按照招标文件规定的时间通过电子交易平台组织开标，所有投标人均应当准时在线参加。投标人不足</w:t>
      </w:r>
      <w:r>
        <w:rPr>
          <w:rFonts w:ascii="仿宋" w:hAnsi="仿宋" w:eastAsia="仿宋" w:cs="仿宋"/>
          <w:sz w:val="24"/>
          <w:szCs w:val="24"/>
          <w:highlight w:val="none"/>
        </w:rPr>
        <w:t>3</w:t>
      </w:r>
      <w:r>
        <w:rPr>
          <w:rFonts w:hint="eastAsia" w:ascii="仿宋" w:hAnsi="仿宋" w:eastAsia="仿宋" w:cs="仿宋"/>
          <w:sz w:val="24"/>
          <w:szCs w:val="24"/>
          <w:highlight w:val="none"/>
        </w:rPr>
        <w:t>家的，不得开标。</w:t>
      </w:r>
    </w:p>
    <w:p>
      <w:pPr>
        <w:pStyle w:val="247"/>
        <w:spacing w:before="0" w:line="360" w:lineRule="auto"/>
        <w:ind w:left="0" w:firstLine="240" w:firstLineChars="1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18.2</w:t>
      </w:r>
      <w:r>
        <w:rPr>
          <w:rFonts w:hint="eastAsia" w:ascii="仿宋" w:hAnsi="仿宋" w:eastAsia="仿宋" w:cs="仿宋"/>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247"/>
        <w:spacing w:before="0" w:line="360" w:lineRule="auto"/>
        <w:ind w:left="0" w:firstLine="240" w:firstLineChars="100"/>
        <w:rPr>
          <w:rFonts w:ascii="仿宋" w:hAnsi="仿宋" w:eastAsia="仿宋"/>
          <w:b/>
          <w:bCs/>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18.3</w:t>
      </w:r>
      <w:r>
        <w:rPr>
          <w:rFonts w:hint="eastAsia" w:ascii="仿宋" w:hAnsi="仿宋" w:eastAsia="仿宋" w:cs="仿宋"/>
          <w:b/>
          <w:bCs/>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sz w:val="24"/>
          <w:szCs w:val="24"/>
          <w:highlight w:val="none"/>
        </w:rPr>
      </w:pPr>
      <w:r>
        <w:rPr>
          <w:rFonts w:hint="eastAsia" w:ascii="仿宋" w:hAnsi="仿宋" w:eastAsia="仿宋" w:cs="仿宋"/>
          <w:b/>
          <w:bCs/>
          <w:sz w:val="24"/>
          <w:szCs w:val="24"/>
          <w:highlight w:val="none"/>
        </w:rPr>
        <w:t>　</w:t>
      </w:r>
      <w:r>
        <w:rPr>
          <w:rFonts w:ascii="仿宋" w:hAnsi="仿宋" w:eastAsia="仿宋" w:cs="仿宋"/>
          <w:b/>
          <w:bCs/>
          <w:sz w:val="24"/>
          <w:szCs w:val="24"/>
          <w:highlight w:val="none"/>
        </w:rPr>
        <w:t>19</w:t>
      </w:r>
      <w:r>
        <w:rPr>
          <w:rFonts w:hint="eastAsia" w:ascii="仿宋" w:hAnsi="仿宋" w:eastAsia="仿宋" w:cs="仿宋"/>
          <w:b/>
          <w:bCs/>
          <w:sz w:val="24"/>
          <w:szCs w:val="24"/>
          <w:highlight w:val="none"/>
        </w:rPr>
        <w:t>、资格审查</w:t>
      </w:r>
    </w:p>
    <w:p>
      <w:pPr>
        <w:pStyle w:val="92"/>
        <w:spacing w:before="0"/>
        <w:ind w:firstLine="31680"/>
        <w:rPr>
          <w:rFonts w:ascii="仿宋" w:hAnsi="仿宋" w:eastAsia="仿宋"/>
          <w:kern w:val="0"/>
          <w:highlight w:val="none"/>
        </w:rPr>
      </w:pPr>
      <w:r>
        <w:rPr>
          <w:rFonts w:ascii="仿宋" w:hAnsi="仿宋" w:eastAsia="仿宋" w:cs="仿宋"/>
          <w:kern w:val="0"/>
          <w:highlight w:val="none"/>
        </w:rPr>
        <w:t>19.1</w:t>
      </w:r>
      <w:r>
        <w:rPr>
          <w:rFonts w:hint="eastAsia" w:ascii="仿宋" w:hAnsi="仿宋" w:eastAsia="仿宋" w:cs="仿宋"/>
          <w:kern w:val="0"/>
          <w:highlight w:val="none"/>
        </w:rPr>
        <w:t>开标后，采购人或采购机构将依法对投标人的资格进行审查。</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kern w:val="0"/>
          <w:sz w:val="24"/>
          <w:szCs w:val="24"/>
          <w:highlight w:val="none"/>
        </w:rPr>
        <w:t>19.2</w:t>
      </w:r>
      <w:r>
        <w:rPr>
          <w:rFonts w:hint="eastAsia" w:ascii="仿宋" w:hAnsi="仿宋" w:eastAsia="仿宋" w:cs="仿宋"/>
          <w:sz w:val="24"/>
          <w:szCs w:val="24"/>
          <w:highlight w:val="none"/>
        </w:rPr>
        <w:t>采购人或采购机构依据法律法规和招标文件的规定，对投标人的基本资格条件、特定资格条件进行审查。</w:t>
      </w:r>
    </w:p>
    <w:p>
      <w:pPr>
        <w:pStyle w:val="92"/>
        <w:spacing w:before="0"/>
        <w:ind w:firstLine="31680"/>
        <w:rPr>
          <w:rFonts w:ascii="仿宋" w:hAnsi="仿宋" w:eastAsia="仿宋"/>
          <w:highlight w:val="none"/>
        </w:rPr>
      </w:pPr>
      <w:r>
        <w:rPr>
          <w:rFonts w:ascii="仿宋" w:hAnsi="仿宋" w:eastAsia="仿宋" w:cs="仿宋"/>
          <w:kern w:val="0"/>
          <w:highlight w:val="none"/>
        </w:rPr>
        <w:t>19.3</w:t>
      </w:r>
      <w:r>
        <w:rPr>
          <w:rFonts w:hint="eastAsia" w:ascii="仿宋" w:hAnsi="仿宋" w:eastAsia="仿宋" w:cs="仿宋"/>
          <w:kern w:val="0"/>
          <w:highlight w:val="none"/>
        </w:rPr>
        <w:t>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highlight w:val="none"/>
        </w:rPr>
        <w:t>有效资格证明材料的，视为</w:t>
      </w:r>
      <w:r>
        <w:rPr>
          <w:rFonts w:hint="eastAsia" w:ascii="仿宋" w:hAnsi="仿宋" w:eastAsia="仿宋" w:cs="仿宋"/>
          <w:highlight w:val="none"/>
        </w:rPr>
        <w:t>投标人不具备招标文件中规定的资格要求，其投标无效。</w:t>
      </w:r>
    </w:p>
    <w:p>
      <w:pPr>
        <w:pStyle w:val="92"/>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4</w:t>
      </w:r>
      <w:r>
        <w:rPr>
          <w:rFonts w:hint="eastAsia" w:ascii="仿宋" w:hAnsi="仿宋" w:eastAsia="仿宋" w:cs="仿宋"/>
          <w:highlight w:val="none"/>
        </w:rPr>
        <w:t>对未通过资格审查的投标人，采购人或采购机构告知其未通过的原因。</w:t>
      </w:r>
    </w:p>
    <w:p>
      <w:pPr>
        <w:pStyle w:val="92"/>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5</w:t>
      </w:r>
      <w:r>
        <w:rPr>
          <w:rFonts w:hint="eastAsia" w:ascii="仿宋" w:hAnsi="仿宋" w:eastAsia="仿宋" w:cs="仿宋"/>
          <w:highlight w:val="none"/>
        </w:rPr>
        <w:t>合格投标人不足</w:t>
      </w:r>
      <w:r>
        <w:rPr>
          <w:rFonts w:ascii="仿宋" w:hAnsi="仿宋" w:eastAsia="仿宋" w:cs="仿宋"/>
          <w:highlight w:val="none"/>
        </w:rPr>
        <w:t>3</w:t>
      </w:r>
      <w:r>
        <w:rPr>
          <w:rFonts w:hint="eastAsia" w:ascii="仿宋" w:hAnsi="仿宋" w:eastAsia="仿宋" w:cs="仿宋"/>
          <w:highlight w:val="none"/>
        </w:rPr>
        <w:t>家的，不再评标。</w:t>
      </w:r>
    </w:p>
    <w:p>
      <w:pPr>
        <w:pStyle w:val="92"/>
        <w:spacing w:before="0"/>
        <w:ind w:firstLine="0" w:firstLineChars="0"/>
        <w:rPr>
          <w:rFonts w:ascii="仿宋" w:hAnsi="仿宋" w:eastAsia="仿宋"/>
          <w:b/>
          <w:bCs/>
          <w:highlight w:val="none"/>
        </w:rPr>
      </w:pPr>
      <w:r>
        <w:rPr>
          <w:rFonts w:ascii="仿宋" w:hAnsi="仿宋" w:eastAsia="仿宋" w:cs="仿宋"/>
          <w:b/>
          <w:bCs/>
          <w:highlight w:val="none"/>
        </w:rPr>
        <w:t>20</w:t>
      </w:r>
      <w:r>
        <w:rPr>
          <w:rFonts w:hint="eastAsia" w:ascii="仿宋" w:hAnsi="仿宋" w:eastAsia="仿宋" w:cs="仿宋"/>
          <w:b/>
          <w:bCs/>
          <w:highlight w:val="none"/>
        </w:rPr>
        <w:t>、信用信息查询</w:t>
      </w:r>
    </w:p>
    <w:p>
      <w:pPr>
        <w:pStyle w:val="92"/>
        <w:spacing w:before="0"/>
        <w:ind w:firstLine="495" w:firstLineChars="0"/>
        <w:rPr>
          <w:rFonts w:ascii="仿宋" w:hAnsi="仿宋" w:eastAsia="仿宋"/>
          <w:kern w:val="0"/>
          <w:highlight w:val="none"/>
        </w:rPr>
      </w:pPr>
      <w:r>
        <w:rPr>
          <w:rFonts w:ascii="仿宋" w:hAnsi="仿宋" w:eastAsia="仿宋" w:cs="仿宋"/>
          <w:kern w:val="0"/>
          <w:highlight w:val="none"/>
        </w:rPr>
        <w:t>20.1</w:t>
      </w:r>
      <w:r>
        <w:rPr>
          <w:rFonts w:hint="eastAsia" w:ascii="仿宋" w:hAnsi="仿宋" w:eastAsia="仿宋" w:cs="仿宋"/>
          <w:kern w:val="0"/>
          <w:highlight w:val="none"/>
        </w:rPr>
        <w:t>信用信息查询渠道及截止时间：采购机构将通过“信用中国”网站</w:t>
      </w:r>
      <w:r>
        <w:rPr>
          <w:rFonts w:ascii="仿宋" w:hAnsi="仿宋" w:eastAsia="仿宋" w:cs="仿宋"/>
          <w:kern w:val="0"/>
          <w:highlight w:val="none"/>
        </w:rPr>
        <w:t>(www.creditchina.gov.cn)</w:t>
      </w:r>
      <w:r>
        <w:rPr>
          <w:rFonts w:hint="eastAsia" w:ascii="仿宋" w:hAnsi="仿宋" w:eastAsia="仿宋" w:cs="仿宋"/>
          <w:kern w:val="0"/>
          <w:highlight w:val="none"/>
        </w:rPr>
        <w:t>、中国政府采购网</w:t>
      </w:r>
      <w:r>
        <w:rPr>
          <w:rFonts w:ascii="仿宋" w:hAnsi="仿宋" w:eastAsia="仿宋" w:cs="仿宋"/>
          <w:kern w:val="0"/>
          <w:highlight w:val="none"/>
        </w:rPr>
        <w:t>(www.ccgp.gov.cn)</w:t>
      </w:r>
      <w:r>
        <w:rPr>
          <w:rFonts w:hint="eastAsia" w:ascii="仿宋" w:hAnsi="仿宋" w:eastAsia="仿宋" w:cs="仿宋"/>
          <w:kern w:val="0"/>
          <w:highlight w:val="none"/>
        </w:rPr>
        <w:t>渠道查询投标人投标截止时间当天的信用记录。</w:t>
      </w:r>
    </w:p>
    <w:p>
      <w:pPr>
        <w:pStyle w:val="92"/>
        <w:spacing w:before="0"/>
        <w:ind w:firstLine="495" w:firstLineChars="0"/>
        <w:rPr>
          <w:rFonts w:ascii="仿宋" w:hAnsi="仿宋" w:eastAsia="仿宋"/>
          <w:kern w:val="0"/>
          <w:highlight w:val="none"/>
        </w:rPr>
      </w:pPr>
      <w:r>
        <w:rPr>
          <w:rFonts w:ascii="仿宋" w:hAnsi="仿宋" w:eastAsia="仿宋" w:cs="仿宋"/>
          <w:kern w:val="0"/>
          <w:highlight w:val="none"/>
        </w:rPr>
        <w:t>20.2</w:t>
      </w:r>
      <w:r>
        <w:rPr>
          <w:rFonts w:hint="eastAsia" w:ascii="仿宋" w:hAnsi="仿宋" w:eastAsia="仿宋" w:cs="仿宋"/>
          <w:kern w:val="0"/>
          <w:highlight w:val="none"/>
        </w:rPr>
        <w:t>信用信息查询记录和证据留存的具体方式：现场查询的投标人的信用记录、查询结果经确认后将与采购文件一起存档。</w:t>
      </w:r>
    </w:p>
    <w:p>
      <w:pPr>
        <w:pStyle w:val="92"/>
        <w:spacing w:before="0"/>
        <w:ind w:firstLine="495" w:firstLineChars="0"/>
        <w:rPr>
          <w:rFonts w:ascii="仿宋" w:hAnsi="仿宋" w:eastAsia="仿宋"/>
          <w:kern w:val="0"/>
          <w:highlight w:val="none"/>
        </w:rPr>
      </w:pPr>
      <w:r>
        <w:rPr>
          <w:rFonts w:ascii="仿宋" w:hAnsi="仿宋" w:eastAsia="仿宋" w:cs="仿宋"/>
          <w:kern w:val="0"/>
          <w:highlight w:val="none"/>
        </w:rPr>
        <w:t>20.3</w:t>
      </w:r>
      <w:r>
        <w:rPr>
          <w:rFonts w:hint="eastAsia" w:ascii="仿宋" w:hAnsi="仿宋" w:eastAsia="仿宋" w:cs="仿宋"/>
          <w:kern w:val="0"/>
          <w:highlight w:val="none"/>
        </w:rPr>
        <w:t>信用信息的使用规则：经查询列入失信被执行人名单、重大税收违法案件当事人名单、政府采购严重违法失信行为记录名单的投标人将被拒绝参与政府采购活动。</w:t>
      </w:r>
    </w:p>
    <w:p>
      <w:pPr>
        <w:pStyle w:val="92"/>
        <w:spacing w:before="0"/>
        <w:ind w:firstLine="31680"/>
        <w:rPr>
          <w:rFonts w:ascii="仿宋" w:hAnsi="仿宋" w:eastAsia="仿宋"/>
          <w:highlight w:val="none"/>
        </w:rPr>
      </w:pPr>
      <w:r>
        <w:rPr>
          <w:rFonts w:ascii="仿宋" w:hAnsi="仿宋" w:eastAsia="仿宋" w:cs="仿宋"/>
          <w:kern w:val="0"/>
          <w:highlight w:val="none"/>
        </w:rPr>
        <w:t>20.4</w:t>
      </w:r>
      <w:r>
        <w:rPr>
          <w:rFonts w:hint="eastAsia" w:ascii="仿宋" w:hAnsi="仿宋" w:eastAsia="仿宋" w:cs="仿宋"/>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92"/>
        <w:spacing w:before="0"/>
        <w:ind w:firstLine="0" w:firstLineChars="0"/>
        <w:rPr>
          <w:rFonts w:ascii="仿宋" w:hAnsi="仿宋" w:eastAsia="仿宋"/>
          <w:kern w:val="0"/>
          <w:highlight w:val="none"/>
        </w:rPr>
      </w:pPr>
    </w:p>
    <w:p>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五、评标</w:t>
      </w:r>
    </w:p>
    <w:p>
      <w:pPr>
        <w:spacing w:line="360" w:lineRule="auto"/>
        <w:rPr>
          <w:rFonts w:hint="eastAsia" w:ascii="仿宋" w:hAnsi="仿宋" w:eastAsia="仿宋" w:cs="仿宋"/>
          <w:b/>
          <w:bCs/>
          <w:sz w:val="24"/>
          <w:szCs w:val="24"/>
          <w:highlight w:val="none"/>
        </w:rPr>
      </w:pPr>
      <w:bookmarkStart w:id="11" w:name="_Toc91899903"/>
      <w:r>
        <w:rPr>
          <w:rFonts w:ascii="仿宋" w:hAnsi="仿宋" w:eastAsia="仿宋" w:cs="仿宋"/>
          <w:b/>
          <w:bCs/>
          <w:sz w:val="24"/>
          <w:szCs w:val="24"/>
          <w:highlight w:val="none"/>
        </w:rPr>
        <w:t>21.</w:t>
      </w:r>
      <w:r>
        <w:rPr>
          <w:rFonts w:ascii="仿宋" w:hAnsi="仿宋" w:eastAsia="仿宋" w:cs="仿宋"/>
          <w:highlight w:val="none"/>
        </w:rPr>
        <w:t xml:space="preserve"> </w:t>
      </w:r>
      <w:r>
        <w:rPr>
          <w:rFonts w:hint="eastAsia" w:ascii="仿宋" w:hAnsi="仿宋" w:eastAsia="仿宋" w:cs="仿宋"/>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highlight w:val="none"/>
        </w:rPr>
        <w:t>详见招标文件第四部分评标办法。</w:t>
      </w:r>
    </w:p>
    <w:p>
      <w:pPr>
        <w:pStyle w:val="2"/>
        <w:rPr>
          <w:highlight w:val="none"/>
        </w:rPr>
      </w:pPr>
    </w:p>
    <w:p>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六、定</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标</w:t>
      </w:r>
    </w:p>
    <w:p>
      <w:pPr>
        <w:spacing w:line="360" w:lineRule="auto"/>
        <w:ind w:left="31680" w:hanging="479" w:hangingChars="199"/>
        <w:rPr>
          <w:rFonts w:ascii="仿宋" w:hAnsi="仿宋" w:eastAsia="仿宋"/>
          <w:b/>
          <w:bCs/>
          <w:sz w:val="24"/>
          <w:szCs w:val="24"/>
          <w:highlight w:val="none"/>
        </w:rPr>
      </w:pPr>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确定中标供应商</w:t>
      </w:r>
    </w:p>
    <w:p>
      <w:pPr>
        <w:pStyle w:val="92"/>
        <w:snapToGrid w:val="0"/>
        <w:spacing w:before="0"/>
        <w:ind w:firstLine="31680"/>
        <w:rPr>
          <w:rFonts w:ascii="仿宋" w:hAnsi="仿宋" w:eastAsia="仿宋"/>
          <w:highlight w:val="none"/>
        </w:rPr>
      </w:pPr>
      <w:r>
        <w:rPr>
          <w:rFonts w:hint="eastAsia" w:ascii="仿宋" w:hAnsi="仿宋" w:eastAsia="仿宋" w:cs="仿宋"/>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highlight w:val="none"/>
        </w:rPr>
        <w:t>2</w:t>
      </w:r>
      <w:r>
        <w:rPr>
          <w:rFonts w:hint="eastAsia" w:ascii="仿宋" w:hAnsi="仿宋" w:eastAsia="仿宋" w:cs="仿宋"/>
          <w:highlight w:val="none"/>
        </w:rPr>
        <w:t>个工作日内在线确定中标或者成交供应商。中标、成交通知书和中标、成交结果公告应当在规定时间内同时发出。</w:t>
      </w:r>
    </w:p>
    <w:p>
      <w:pPr>
        <w:pStyle w:val="92"/>
        <w:snapToGrid w:val="0"/>
        <w:spacing w:before="0"/>
        <w:ind w:firstLine="0" w:firstLineChars="0"/>
        <w:rPr>
          <w:rFonts w:ascii="仿宋" w:hAnsi="仿宋" w:eastAsia="仿宋"/>
          <w:b/>
          <w:bCs/>
          <w:highlight w:val="none"/>
        </w:rPr>
      </w:pPr>
      <w:r>
        <w:rPr>
          <w:rFonts w:ascii="仿宋" w:hAnsi="仿宋" w:eastAsia="仿宋" w:cs="仿宋"/>
          <w:b/>
          <w:bCs/>
          <w:highlight w:val="none"/>
        </w:rPr>
        <w:t xml:space="preserve">23. </w:t>
      </w:r>
      <w:r>
        <w:rPr>
          <w:rFonts w:hint="eastAsia" w:ascii="仿宋" w:hAnsi="仿宋" w:eastAsia="仿宋" w:cs="仿宋"/>
          <w:b/>
          <w:bCs/>
          <w:highlight w:val="none"/>
        </w:rPr>
        <w:t>中标通知与中标结果公告</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自中标人确定之日起</w:t>
      </w:r>
      <w:r>
        <w:rPr>
          <w:rFonts w:ascii="仿宋" w:hAnsi="仿宋" w:eastAsia="仿宋" w:cs="仿宋"/>
          <w:sz w:val="24"/>
          <w:szCs w:val="24"/>
          <w:highlight w:val="none"/>
        </w:rPr>
        <w:t>2</w:t>
      </w:r>
      <w:r>
        <w:rPr>
          <w:rFonts w:hint="eastAsia" w:ascii="仿宋" w:hAnsi="仿宋" w:eastAsia="仿宋" w:cs="仿宋"/>
          <w:sz w:val="24"/>
          <w:szCs w:val="24"/>
          <w:highlight w:val="none"/>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sz w:val="24"/>
          <w:szCs w:val="24"/>
          <w:highlight w:val="none"/>
        </w:rPr>
        <w:t>资格审查情况、评审专家抽取规则、符合性审查情况、</w:t>
      </w:r>
      <w:r>
        <w:rPr>
          <w:rFonts w:hint="eastAsia" w:ascii="仿宋" w:hAnsi="仿宋" w:eastAsia="仿宋" w:cs="仿宋"/>
          <w:sz w:val="24"/>
          <w:szCs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23.3</w:t>
      </w:r>
      <w:r>
        <w:rPr>
          <w:rFonts w:hint="eastAsia" w:ascii="仿宋" w:hAnsi="仿宋" w:eastAsia="仿宋" w:cs="仿宋"/>
          <w:sz w:val="24"/>
          <w:szCs w:val="24"/>
          <w:highlight w:val="none"/>
        </w:rPr>
        <w:t>公告期限为</w:t>
      </w:r>
      <w:r>
        <w:rPr>
          <w:rFonts w:ascii="仿宋" w:hAnsi="仿宋" w:eastAsia="仿宋" w:cs="仿宋"/>
          <w:sz w:val="24"/>
          <w:szCs w:val="24"/>
          <w:highlight w:val="none"/>
        </w:rPr>
        <w:t>1</w:t>
      </w:r>
      <w:r>
        <w:rPr>
          <w:rFonts w:hint="eastAsia" w:ascii="仿宋" w:hAnsi="仿宋" w:eastAsia="仿宋" w:cs="仿宋"/>
          <w:sz w:val="24"/>
          <w:szCs w:val="24"/>
          <w:highlight w:val="none"/>
        </w:rPr>
        <w:t>个工作日。</w:t>
      </w:r>
    </w:p>
    <w:p>
      <w:pPr>
        <w:snapToGrid w:val="0"/>
        <w:spacing w:line="360" w:lineRule="auto"/>
        <w:ind w:left="120" w:leftChars="57" w:firstLine="482" w:firstLineChars="150"/>
        <w:jc w:val="center"/>
        <w:rPr>
          <w:rFonts w:ascii="仿宋" w:hAnsi="仿宋" w:eastAsia="仿宋"/>
          <w:b/>
          <w:bCs/>
          <w:sz w:val="32"/>
          <w:szCs w:val="32"/>
          <w:highlight w:val="none"/>
        </w:rPr>
      </w:pPr>
    </w:p>
    <w:p>
      <w:pPr>
        <w:snapToGrid w:val="0"/>
        <w:spacing w:line="360" w:lineRule="auto"/>
        <w:ind w:left="120" w:leftChars="57" w:firstLine="482" w:firstLineChars="150"/>
        <w:jc w:val="center"/>
        <w:rPr>
          <w:rFonts w:ascii="仿宋" w:hAnsi="仿宋" w:eastAsia="仿宋"/>
          <w:b/>
          <w:bCs/>
          <w:sz w:val="32"/>
          <w:szCs w:val="32"/>
          <w:highlight w:val="none"/>
        </w:rPr>
      </w:pPr>
      <w:r>
        <w:rPr>
          <w:rFonts w:hint="eastAsia" w:ascii="仿宋" w:hAnsi="仿宋" w:eastAsia="仿宋" w:cs="仿宋"/>
          <w:b/>
          <w:bCs/>
          <w:sz w:val="32"/>
          <w:szCs w:val="32"/>
          <w:highlight w:val="none"/>
        </w:rPr>
        <w:t>七、合同授予</w:t>
      </w:r>
    </w:p>
    <w:p>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24. </w:t>
      </w:r>
      <w:r>
        <w:rPr>
          <w:rFonts w:hint="eastAsia" w:ascii="仿宋" w:hAnsi="仿宋" w:eastAsia="仿宋" w:cs="仿宋"/>
          <w:sz w:val="24"/>
          <w:szCs w:val="24"/>
          <w:highlight w:val="none"/>
        </w:rPr>
        <w:t>合同主要条款详见第五部分拟签订的合同文本。</w:t>
      </w:r>
    </w:p>
    <w:p>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25. </w:t>
      </w:r>
      <w:r>
        <w:rPr>
          <w:rFonts w:hint="eastAsia" w:ascii="仿宋" w:hAnsi="仿宋" w:eastAsia="仿宋" w:cs="仿宋"/>
          <w:b/>
          <w:bCs/>
          <w:highlight w:val="none"/>
        </w:rPr>
        <w:t>合同的签订</w:t>
      </w:r>
    </w:p>
    <w:p>
      <w:pPr>
        <w:widowControl/>
        <w:shd w:val="clear" w:color="auto" w:fill="FFFFFF"/>
        <w:spacing w:line="360" w:lineRule="auto"/>
        <w:ind w:firstLine="480"/>
        <w:jc w:val="left"/>
        <w:rPr>
          <w:rFonts w:ascii="仿宋" w:hAnsi="仿宋" w:eastAsia="仿宋"/>
          <w:kern w:val="0"/>
          <w:sz w:val="24"/>
          <w:szCs w:val="24"/>
          <w:highlight w:val="none"/>
        </w:rPr>
      </w:pPr>
      <w:r>
        <w:rPr>
          <w:rFonts w:ascii="仿宋" w:hAnsi="仿宋" w:eastAsia="仿宋" w:cs="仿宋"/>
          <w:sz w:val="24"/>
          <w:szCs w:val="24"/>
          <w:highlight w:val="none"/>
        </w:rPr>
        <w:t>25.1</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采购人与中标人应当通过电子交易平台在中标通知书发出之日起十个工作日内，按照招标文件确定的事项签订政府采购合同，并在合同签订之日起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个工作日内依法发布合同公告。</w:t>
      </w:r>
    </w:p>
    <w:p>
      <w:pPr>
        <w:pStyle w:val="92"/>
        <w:snapToGrid w:val="0"/>
        <w:spacing w:before="0"/>
        <w:ind w:firstLine="31680"/>
        <w:rPr>
          <w:rFonts w:ascii="仿宋" w:hAnsi="仿宋" w:eastAsia="仿宋"/>
          <w:kern w:val="0"/>
          <w:highlight w:val="none"/>
        </w:rPr>
      </w:pPr>
      <w:r>
        <w:rPr>
          <w:rFonts w:ascii="仿宋" w:hAnsi="仿宋" w:eastAsia="仿宋" w:cs="仿宋"/>
          <w:kern w:val="0"/>
          <w:highlight w:val="none"/>
          <w:lang w:val="zh-CN"/>
        </w:rPr>
        <w:t>25.2</w:t>
      </w:r>
      <w:r>
        <w:rPr>
          <w:rFonts w:hint="eastAsia" w:ascii="仿宋" w:hAnsi="仿宋" w:eastAsia="仿宋" w:cs="仿宋"/>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31680"/>
        <w:rPr>
          <w:rFonts w:ascii="仿宋" w:hAnsi="仿宋" w:eastAsia="仿宋"/>
          <w:highlight w:val="none"/>
        </w:rPr>
      </w:pPr>
      <w:r>
        <w:rPr>
          <w:rFonts w:ascii="仿宋" w:hAnsi="仿宋" w:eastAsia="仿宋" w:cs="仿宋"/>
          <w:highlight w:val="none"/>
        </w:rPr>
        <w:t>25.3</w:t>
      </w:r>
      <w:r>
        <w:rPr>
          <w:rFonts w:hint="eastAsia" w:ascii="仿宋" w:hAnsi="仿宋" w:eastAsia="仿宋" w:cs="仿宋"/>
          <w:highlight w:val="none"/>
        </w:rPr>
        <w:t>如签订合同并生效后，供应商无故拒绝或延期，除按照合同条款处理外，列入不良行为记录一次，并给予通报。</w:t>
      </w:r>
    </w:p>
    <w:p>
      <w:pPr>
        <w:pStyle w:val="92"/>
        <w:snapToGrid w:val="0"/>
        <w:spacing w:before="0"/>
        <w:ind w:firstLine="31680"/>
        <w:rPr>
          <w:rFonts w:ascii="仿宋" w:hAnsi="仿宋" w:eastAsia="仿宋"/>
          <w:highlight w:val="none"/>
        </w:rPr>
      </w:pPr>
      <w:r>
        <w:rPr>
          <w:rFonts w:ascii="仿宋" w:hAnsi="仿宋" w:eastAsia="仿宋" w:cs="仿宋"/>
          <w:highlight w:val="none"/>
        </w:rPr>
        <w:t>25.4</w:t>
      </w:r>
      <w:r>
        <w:rPr>
          <w:rFonts w:hint="eastAsia" w:ascii="仿宋" w:hAnsi="仿宋" w:eastAsia="仿宋" w:cs="仿宋"/>
          <w:highlight w:val="none"/>
        </w:rPr>
        <w:t>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31680"/>
        <w:rPr>
          <w:rFonts w:ascii="仿宋" w:hAnsi="仿宋" w:eastAsia="仿宋"/>
          <w:highlight w:val="none"/>
        </w:rPr>
      </w:pPr>
      <w:r>
        <w:rPr>
          <w:rFonts w:ascii="仿宋" w:hAnsi="仿宋" w:eastAsia="仿宋" w:cs="仿宋"/>
          <w:highlight w:val="none"/>
        </w:rPr>
        <w:t>25.5</w:t>
      </w:r>
      <w:r>
        <w:rPr>
          <w:rFonts w:hint="eastAsia" w:ascii="仿宋" w:hAnsi="仿宋" w:eastAsia="仿宋" w:cs="仿宋"/>
          <w:highlight w:val="none"/>
        </w:rPr>
        <w:t>采购合同由采购人与中标供应商根据招标文件、投标文件等内容通过政府采购电子交易平台在线签订，自动备案。</w:t>
      </w:r>
    </w:p>
    <w:p>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26. </w:t>
      </w:r>
      <w:r>
        <w:rPr>
          <w:rFonts w:hint="eastAsia" w:ascii="仿宋" w:hAnsi="仿宋" w:eastAsia="仿宋" w:cs="仿宋"/>
          <w:b/>
          <w:bCs/>
          <w:highlight w:val="none"/>
        </w:rPr>
        <w:t>履约保证金</w:t>
      </w:r>
    </w:p>
    <w:p>
      <w:pPr>
        <w:tabs>
          <w:tab w:val="left" w:pos="0"/>
        </w:tabs>
        <w:spacing w:line="360" w:lineRule="auto"/>
        <w:ind w:firstLine="482"/>
        <w:rPr>
          <w:rFonts w:ascii="仿宋" w:hAnsi="仿宋" w:eastAsia="仿宋"/>
          <w:b/>
          <w:bCs/>
          <w:sz w:val="24"/>
          <w:szCs w:val="24"/>
          <w:highlight w:val="none"/>
        </w:rPr>
      </w:pPr>
      <w:r>
        <w:rPr>
          <w:rFonts w:hint="eastAsia" w:ascii="仿宋" w:hAnsi="仿宋" w:eastAsia="仿宋" w:cs="仿宋"/>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w:t>
      </w:r>
      <w:r>
        <w:rPr>
          <w:rFonts w:ascii="仿宋" w:hAnsi="仿宋" w:eastAsia="仿宋" w:cs="仿宋"/>
          <w:sz w:val="24"/>
          <w:szCs w:val="24"/>
          <w:highlight w:val="none"/>
        </w:rPr>
        <w:t>1%</w:t>
      </w:r>
      <w:r>
        <w:rPr>
          <w:rFonts w:hint="eastAsia" w:ascii="仿宋" w:hAnsi="仿宋" w:eastAsia="仿宋" w:cs="仿宋"/>
          <w:sz w:val="24"/>
          <w:szCs w:val="24"/>
          <w:highlight w:val="none"/>
        </w:rPr>
        <w:t>。鼓励和支持供应商以银行、保险公司出具的保函形式提供履约保证金。</w:t>
      </w:r>
      <w:r>
        <w:rPr>
          <w:rFonts w:hint="eastAsia" w:ascii="仿宋" w:hAnsi="仿宋" w:eastAsia="仿宋" w:cs="仿宋"/>
          <w:b/>
          <w:bCs/>
          <w:sz w:val="24"/>
          <w:szCs w:val="24"/>
          <w:highlight w:val="none"/>
        </w:rPr>
        <w:t>采购人不得拒收履约保函。</w:t>
      </w:r>
    </w:p>
    <w:p>
      <w:pPr>
        <w:pStyle w:val="5"/>
        <w:ind w:left="0" w:firstLine="480" w:firstLineChars="200"/>
        <w:rPr>
          <w:rFonts w:ascii="仿宋" w:eastAsia="仿宋" w:cs="Times New Roman"/>
          <w:highlight w:val="none"/>
          <w:lang w:val="en-US"/>
        </w:rPr>
      </w:pPr>
      <w:r>
        <w:rPr>
          <w:rFonts w:hint="eastAsia" w:ascii="仿宋" w:eastAsia="仿宋" w:cs="仿宋"/>
          <w:b w:val="0"/>
          <w:bCs w:val="0"/>
          <w:snapToGrid w:val="0"/>
          <w:kern w:val="28"/>
          <w:sz w:val="24"/>
          <w:szCs w:val="24"/>
          <w:highlight w:val="none"/>
        </w:rPr>
        <w:t>供应商</w:t>
      </w:r>
      <w:r>
        <w:rPr>
          <w:rFonts w:hint="eastAsia" w:ascii="仿宋" w:eastAsia="仿宋" w:cs="仿宋"/>
          <w:b w:val="0"/>
          <w:bCs w:val="0"/>
          <w:snapToGrid w:val="0"/>
          <w:kern w:val="28"/>
          <w:sz w:val="24"/>
          <w:szCs w:val="24"/>
          <w:highlight w:val="none"/>
          <w:lang w:val="en-US"/>
        </w:rPr>
        <w:t>可</w:t>
      </w:r>
      <w:r>
        <w:rPr>
          <w:rFonts w:hint="eastAsia" w:ascii="仿宋" w:eastAsia="仿宋" w:cs="仿宋"/>
          <w:b w:val="0"/>
          <w:bCs w:val="0"/>
          <w:snapToGrid w:val="0"/>
          <w:kern w:val="28"/>
          <w:sz w:val="24"/>
          <w:szCs w:val="24"/>
          <w:highlight w:val="none"/>
        </w:rPr>
        <w:t>登录政采云平台</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【金融服务】</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【我的项目】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【已备案合同】以保函形式提供：</w:t>
      </w:r>
      <w:r>
        <w:rPr>
          <w:rFonts w:ascii="仿宋" w:eastAsia="仿宋" w:cs="仿宋"/>
          <w:b w:val="0"/>
          <w:bCs w:val="0"/>
          <w:snapToGrid w:val="0"/>
          <w:kern w:val="28"/>
          <w:sz w:val="24"/>
          <w:szCs w:val="24"/>
          <w:highlight w:val="none"/>
        </w:rPr>
        <w:t>1</w:t>
      </w:r>
      <w:r>
        <w:rPr>
          <w:rFonts w:hint="eastAsia" w:ascii="仿宋" w:eastAsia="仿宋" w:cs="仿宋"/>
          <w:b w:val="0"/>
          <w:bCs w:val="0"/>
          <w:snapToGrid w:val="0"/>
          <w:kern w:val="28"/>
          <w:sz w:val="24"/>
          <w:szCs w:val="24"/>
          <w:highlight w:val="none"/>
        </w:rPr>
        <w:t>、供应商在合同列表选择需要投保的合同，点击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保函推荐</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2</w:t>
      </w:r>
      <w:r>
        <w:rPr>
          <w:rFonts w:hint="eastAsia" w:ascii="仿宋" w:eastAsia="仿宋" w:cs="仿宋"/>
          <w:b w:val="0"/>
          <w:bCs w:val="0"/>
          <w:snapToGrid w:val="0"/>
          <w:kern w:val="28"/>
          <w:sz w:val="24"/>
          <w:szCs w:val="24"/>
          <w:highlight w:val="none"/>
        </w:rPr>
        <w:t>、在弹框里查看推荐的保函产品，供应商自行选择保函产品，点击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立即申请</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3</w:t>
      </w:r>
      <w:r>
        <w:rPr>
          <w:rFonts w:hint="eastAsia" w:ascii="仿宋" w:eastAsia="仿宋" w:cs="仿宋"/>
          <w:b w:val="0"/>
          <w:bCs w:val="0"/>
          <w:snapToGrid w:val="0"/>
          <w:kern w:val="28"/>
          <w:sz w:val="24"/>
          <w:szCs w:val="24"/>
          <w:highlight w:val="none"/>
        </w:rPr>
        <w:t>、在弹框里填写保函申请信息。具体步骤：选择产品</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填写供应商信息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选择中标项目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等待保险</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保函受理</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确认保单</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支付保费</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成功出单。政采云金融专线</w:t>
      </w:r>
      <w:r>
        <w:rPr>
          <w:rFonts w:ascii="仿宋" w:eastAsia="仿宋" w:cs="仿宋"/>
          <w:b w:val="0"/>
          <w:bCs w:val="0"/>
          <w:snapToGrid w:val="0"/>
          <w:kern w:val="28"/>
          <w:sz w:val="24"/>
          <w:szCs w:val="24"/>
          <w:highlight w:val="none"/>
        </w:rPr>
        <w:t>400-903-9583</w:t>
      </w:r>
      <w:r>
        <w:rPr>
          <w:rFonts w:hint="eastAsia" w:ascii="仿宋" w:eastAsia="仿宋" w:cs="仿宋"/>
          <w:b w:val="0"/>
          <w:bCs w:val="0"/>
          <w:snapToGrid w:val="0"/>
          <w:kern w:val="28"/>
          <w:sz w:val="24"/>
          <w:szCs w:val="24"/>
          <w:highlight w:val="none"/>
        </w:rPr>
        <w:t>。</w:t>
      </w:r>
    </w:p>
    <w:p>
      <w:pPr>
        <w:snapToGrid w:val="0"/>
        <w:spacing w:line="360" w:lineRule="auto"/>
        <w:ind w:firstLine="3357" w:firstLineChars="1045"/>
        <w:rPr>
          <w:rFonts w:ascii="仿宋" w:hAnsi="仿宋" w:eastAsia="仿宋"/>
          <w:b/>
          <w:bCs/>
          <w:sz w:val="32"/>
          <w:szCs w:val="32"/>
          <w:highlight w:val="none"/>
        </w:rPr>
      </w:pPr>
    </w:p>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32"/>
          <w:szCs w:val="32"/>
          <w:highlight w:val="none"/>
        </w:rPr>
        <w:t>八、电子交易活动的中止</w:t>
      </w:r>
    </w:p>
    <w:p>
      <w:pPr>
        <w:pStyle w:val="92"/>
        <w:snapToGrid w:val="0"/>
        <w:spacing w:before="0"/>
        <w:ind w:firstLine="0" w:firstLineChars="0"/>
        <w:rPr>
          <w:rFonts w:ascii="仿宋" w:hAnsi="仿宋" w:eastAsia="仿宋"/>
          <w:highlight w:val="none"/>
        </w:rPr>
      </w:pPr>
      <w:r>
        <w:rPr>
          <w:rFonts w:hint="eastAsia" w:ascii="仿宋" w:hAnsi="仿宋" w:eastAsia="仿宋" w:cs="仿宋"/>
          <w:b/>
          <w:bCs/>
          <w:highlight w:val="none"/>
        </w:rPr>
        <w:t>27.</w:t>
      </w:r>
      <w:r>
        <w:rPr>
          <w:rFonts w:ascii="仿宋" w:hAnsi="仿宋" w:eastAsia="仿宋" w:cs="仿宋"/>
          <w:b/>
          <w:bCs/>
          <w:highlight w:val="none"/>
        </w:rPr>
        <w:t xml:space="preserve"> </w:t>
      </w:r>
      <w:r>
        <w:rPr>
          <w:rFonts w:hint="eastAsia" w:ascii="仿宋" w:hAnsi="仿宋" w:eastAsia="仿宋" w:cs="仿宋"/>
          <w:b/>
          <w:bCs/>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92"/>
        <w:snapToGrid w:val="0"/>
        <w:spacing w:before="0"/>
        <w:ind w:firstLine="31680"/>
        <w:rPr>
          <w:rFonts w:ascii="仿宋" w:hAnsi="仿宋" w:eastAsia="仿宋" w:cs="仿宋"/>
          <w:highlight w:val="none"/>
        </w:rPr>
      </w:pPr>
      <w:r>
        <w:rPr>
          <w:rFonts w:ascii="仿宋" w:hAnsi="仿宋" w:eastAsia="仿宋" w:cs="仿宋"/>
          <w:highlight w:val="none"/>
        </w:rPr>
        <w:t>27.1</w:t>
      </w:r>
      <w:r>
        <w:rPr>
          <w:rFonts w:hint="eastAsia" w:ascii="仿宋" w:hAnsi="仿宋" w:eastAsia="仿宋" w:cs="仿宋"/>
          <w:highlight w:val="none"/>
        </w:rPr>
        <w:t>电子交易平台发生故障而无法登录访问的；</w:t>
      </w:r>
      <w:r>
        <w:rPr>
          <w:rFonts w:ascii="仿宋" w:hAnsi="仿宋" w:eastAsia="仿宋" w:cs="仿宋"/>
          <w:highlight w:val="none"/>
        </w:rPr>
        <w:t xml:space="preserve"> </w:t>
      </w:r>
    </w:p>
    <w:p>
      <w:pPr>
        <w:pStyle w:val="92"/>
        <w:snapToGrid w:val="0"/>
        <w:spacing w:before="0"/>
        <w:ind w:firstLine="31680"/>
        <w:rPr>
          <w:rFonts w:ascii="仿宋" w:hAnsi="仿宋" w:eastAsia="仿宋"/>
          <w:highlight w:val="none"/>
        </w:rPr>
      </w:pPr>
      <w:r>
        <w:rPr>
          <w:rFonts w:ascii="仿宋" w:hAnsi="仿宋" w:eastAsia="仿宋" w:cs="仿宋"/>
          <w:highlight w:val="none"/>
        </w:rPr>
        <w:t>27.2</w:t>
      </w:r>
      <w:r>
        <w:rPr>
          <w:rFonts w:hint="eastAsia" w:ascii="仿宋" w:hAnsi="仿宋" w:eastAsia="仿宋" w:cs="仿宋"/>
          <w:highlight w:val="none"/>
        </w:rPr>
        <w:t>电子交易平台应用或数据库出现错误，不能进行正常操作的；</w:t>
      </w:r>
    </w:p>
    <w:p>
      <w:pPr>
        <w:pStyle w:val="92"/>
        <w:snapToGrid w:val="0"/>
        <w:spacing w:before="0"/>
        <w:ind w:firstLine="31680"/>
        <w:rPr>
          <w:rFonts w:ascii="仿宋" w:hAnsi="仿宋" w:eastAsia="仿宋"/>
          <w:highlight w:val="none"/>
        </w:rPr>
      </w:pPr>
      <w:r>
        <w:rPr>
          <w:rFonts w:ascii="仿宋" w:hAnsi="仿宋" w:eastAsia="仿宋" w:cs="仿宋"/>
          <w:highlight w:val="none"/>
        </w:rPr>
        <w:t>27.3</w:t>
      </w:r>
      <w:r>
        <w:rPr>
          <w:rFonts w:hint="eastAsia" w:ascii="仿宋" w:hAnsi="仿宋" w:eastAsia="仿宋" w:cs="仿宋"/>
          <w:highlight w:val="none"/>
        </w:rPr>
        <w:t>电子交易平台发现严重安全漏洞，有潜在泄密危险的；</w:t>
      </w:r>
    </w:p>
    <w:p>
      <w:pPr>
        <w:pStyle w:val="92"/>
        <w:snapToGrid w:val="0"/>
        <w:spacing w:before="0"/>
        <w:ind w:firstLine="31680"/>
        <w:rPr>
          <w:rFonts w:ascii="仿宋" w:hAnsi="仿宋" w:eastAsia="仿宋" w:cs="仿宋"/>
          <w:highlight w:val="none"/>
        </w:rPr>
      </w:pPr>
      <w:r>
        <w:rPr>
          <w:rFonts w:ascii="仿宋" w:hAnsi="仿宋" w:eastAsia="仿宋" w:cs="仿宋"/>
          <w:highlight w:val="none"/>
        </w:rPr>
        <w:t>27.4</w:t>
      </w:r>
      <w:r>
        <w:rPr>
          <w:rFonts w:hint="eastAsia" w:ascii="仿宋" w:hAnsi="仿宋" w:eastAsia="仿宋" w:cs="仿宋"/>
          <w:highlight w:val="none"/>
        </w:rPr>
        <w:t>病毒发作导致不能进行正常操作的；</w:t>
      </w:r>
      <w:r>
        <w:rPr>
          <w:rFonts w:ascii="仿宋" w:hAnsi="仿宋" w:eastAsia="仿宋" w:cs="仿宋"/>
          <w:highlight w:val="none"/>
        </w:rPr>
        <w:t xml:space="preserve"> </w:t>
      </w:r>
    </w:p>
    <w:p>
      <w:pPr>
        <w:pStyle w:val="92"/>
        <w:snapToGrid w:val="0"/>
        <w:spacing w:before="0"/>
        <w:ind w:firstLine="31680"/>
        <w:rPr>
          <w:rFonts w:ascii="仿宋" w:hAnsi="仿宋" w:eastAsia="仿宋"/>
          <w:highlight w:val="none"/>
        </w:rPr>
      </w:pPr>
      <w:r>
        <w:rPr>
          <w:rFonts w:ascii="仿宋" w:hAnsi="仿宋" w:eastAsia="仿宋" w:cs="仿宋"/>
          <w:highlight w:val="none"/>
        </w:rPr>
        <w:t>27.5</w:t>
      </w:r>
      <w:r>
        <w:rPr>
          <w:rFonts w:hint="eastAsia" w:ascii="仿宋" w:hAnsi="仿宋" w:eastAsia="仿宋" w:cs="仿宋"/>
          <w:highlight w:val="none"/>
        </w:rPr>
        <w:t>其他无法保证电子交易的公平、公正和安全的情况。</w:t>
      </w:r>
    </w:p>
    <w:p>
      <w:pPr>
        <w:pStyle w:val="92"/>
        <w:snapToGrid w:val="0"/>
        <w:spacing w:before="0"/>
        <w:ind w:firstLine="0" w:firstLineChars="0"/>
        <w:rPr>
          <w:rFonts w:ascii="仿宋" w:hAnsi="仿宋" w:eastAsia="仿宋"/>
          <w:sz w:val="24"/>
          <w:szCs w:val="24"/>
          <w:highlight w:val="none"/>
        </w:rPr>
      </w:pPr>
      <w:r>
        <w:rPr>
          <w:rFonts w:ascii="仿宋" w:hAnsi="仿宋" w:eastAsia="仿宋" w:cs="仿宋"/>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5"/>
        <w:ind w:left="0" w:leftChars="0" w:firstLine="0" w:firstLineChars="0"/>
        <w:rPr>
          <w:highlight w:val="none"/>
        </w:rPr>
      </w:pPr>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九、验收</w:t>
      </w:r>
    </w:p>
    <w:p>
      <w:pPr>
        <w:spacing w:line="360" w:lineRule="auto"/>
        <w:rPr>
          <w:rFonts w:ascii="仿宋" w:hAnsi="仿宋" w:eastAsia="仿宋"/>
          <w:b/>
          <w:bCs/>
          <w:highlight w:val="none"/>
        </w:rPr>
      </w:pPr>
      <w:r>
        <w:rPr>
          <w:rFonts w:ascii="仿宋" w:hAnsi="仿宋" w:eastAsia="仿宋" w:cs="仿宋"/>
          <w:b/>
          <w:bCs/>
          <w:highlight w:val="none"/>
        </w:rPr>
        <w:t>29.</w:t>
      </w:r>
      <w:r>
        <w:rPr>
          <w:rFonts w:hint="eastAsia" w:ascii="仿宋" w:hAnsi="仿宋" w:eastAsia="仿宋" w:cs="仿宋"/>
          <w:b/>
          <w:bCs/>
          <w:highlight w:val="none"/>
        </w:rPr>
        <w:t>验收</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29.1</w:t>
      </w:r>
      <w:r>
        <w:rPr>
          <w:rFonts w:hint="eastAsia" w:ascii="仿宋" w:hAnsi="仿宋" w:eastAsia="仿宋" w:cs="仿宋"/>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29.2</w:t>
      </w:r>
      <w:r>
        <w:rPr>
          <w:rFonts w:hint="eastAsia" w:ascii="仿宋" w:hAnsi="仿宋" w:eastAsia="仿宋" w:cs="仿宋"/>
          <w:kern w:val="0"/>
          <w:sz w:val="24"/>
          <w:szCs w:val="24"/>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29.3</w:t>
      </w:r>
      <w:r>
        <w:rPr>
          <w:rFonts w:hint="eastAsia" w:ascii="仿宋" w:hAnsi="仿宋" w:eastAsia="仿宋" w:cs="仿宋"/>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sz w:val="18"/>
          <w:szCs w:val="18"/>
          <w:highlight w:val="none"/>
        </w:rPr>
      </w:pPr>
      <w:r>
        <w:rPr>
          <w:rFonts w:ascii="仿宋" w:hAnsi="仿宋" w:eastAsia="仿宋" w:cs="仿宋"/>
          <w:kern w:val="0"/>
          <w:sz w:val="24"/>
          <w:szCs w:val="24"/>
          <w:highlight w:val="none"/>
        </w:rPr>
        <w:t>29.4</w:t>
      </w:r>
      <w:r>
        <w:rPr>
          <w:rFonts w:hint="eastAsia" w:ascii="仿宋" w:hAnsi="仿宋" w:eastAsia="仿宋" w:cs="仿宋"/>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 w:hAnsi="仿宋" w:eastAsia="仿宋"/>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68073093"/>
      <w:bookmarkEnd w:id="12"/>
      <w:bookmarkStart w:id="13" w:name="_Hlt74729768"/>
      <w:bookmarkEnd w:id="13"/>
      <w:bookmarkStart w:id="14" w:name="_Hlt68072998"/>
      <w:bookmarkEnd w:id="14"/>
      <w:bookmarkStart w:id="15" w:name="_Hlt75236011"/>
      <w:bookmarkEnd w:id="15"/>
      <w:bookmarkStart w:id="16" w:name="_Hlt68057669"/>
      <w:bookmarkEnd w:id="16"/>
      <w:bookmarkStart w:id="17" w:name="_Hlt74707468"/>
      <w:bookmarkEnd w:id="17"/>
      <w:bookmarkStart w:id="18" w:name="_Hlt68403820"/>
      <w:bookmarkEnd w:id="18"/>
      <w:bookmarkStart w:id="19" w:name="_Hlt75236290"/>
      <w:bookmarkEnd w:id="19"/>
      <w:bookmarkStart w:id="20" w:name="_Hlt75236101"/>
      <w:bookmarkEnd w:id="20"/>
      <w:bookmarkStart w:id="21" w:name="_Hlt68072990"/>
      <w:bookmarkEnd w:id="21"/>
      <w:bookmarkStart w:id="22" w:name="_Hlt74714665"/>
      <w:bookmarkEnd w:id="22"/>
      <w:bookmarkStart w:id="23" w:name="_Hlt74730295"/>
      <w:bookmarkEnd w:id="23"/>
    </w:p>
    <w:bookmarkEnd w:id="9"/>
    <w:bookmarkEnd w:id="10"/>
    <w:p>
      <w:pPr>
        <w:numPr>
          <w:ilvl w:val="0"/>
          <w:numId w:val="1"/>
        </w:numPr>
        <w:spacing w:line="360" w:lineRule="auto"/>
        <w:jc w:val="center"/>
        <w:outlineLvl w:val="0"/>
        <w:rPr>
          <w:rFonts w:ascii="仿宋" w:hAnsi="仿宋" w:eastAsia="仿宋"/>
          <w:b/>
          <w:bCs/>
          <w:sz w:val="36"/>
          <w:szCs w:val="36"/>
          <w:highlight w:val="none"/>
        </w:rPr>
      </w:pPr>
      <w:bookmarkStart w:id="24" w:name="第四部分"/>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采购需求</w:t>
      </w:r>
    </w:p>
    <w:p>
      <w:pPr>
        <w:tabs>
          <w:tab w:val="left" w:pos="0"/>
        </w:tabs>
        <w:spacing w:line="360" w:lineRule="auto"/>
        <w:ind w:firstLine="480"/>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杭州西站枢纽</w:t>
      </w:r>
      <w:r>
        <w:rPr>
          <w:rFonts w:hint="eastAsia" w:ascii="仿宋" w:hAnsi="仿宋" w:eastAsia="仿宋" w:cs="仿宋"/>
          <w:kern w:val="0"/>
          <w:sz w:val="24"/>
          <w:szCs w:val="24"/>
          <w:highlight w:val="none"/>
          <w:lang w:eastAsia="zh-CN"/>
        </w:rPr>
        <w:t>区域</w:t>
      </w:r>
      <w:r>
        <w:rPr>
          <w:rFonts w:hint="eastAsia" w:ascii="仿宋" w:hAnsi="仿宋" w:eastAsia="仿宋" w:cs="仿宋"/>
          <w:kern w:val="0"/>
          <w:sz w:val="24"/>
          <w:szCs w:val="24"/>
          <w:highlight w:val="none"/>
        </w:rPr>
        <w:t>管理范围东至良睦路、南至大蔡园路、西至运溪路、北至振华西路，面积约3.16平方公里。西站枢纽站房总规模51万平方米（其中站房及客运服务设施20万平方米，城市配套工程31万平方米），其中地下四层、地上五层。西站枢纽管委会综合管理的安保力量负责协助本区域内的疫情防控、执法协调、应急保障、社会治理。</w:t>
      </w:r>
      <w:r>
        <w:rPr>
          <w:rFonts w:hint="eastAsia" w:ascii="仿宋" w:hAnsi="仿宋" w:eastAsia="仿宋" w:cs="仿宋"/>
          <w:kern w:val="0"/>
          <w:sz w:val="24"/>
          <w:szCs w:val="24"/>
          <w:highlight w:val="none"/>
          <w:lang w:val="en-US" w:eastAsia="zh-CN"/>
        </w:rPr>
        <w:t>服务期6个月。</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一、</w:t>
      </w:r>
      <w:r>
        <w:rPr>
          <w:rFonts w:hint="eastAsia" w:ascii="仿宋" w:hAnsi="仿宋" w:eastAsia="仿宋" w:cs="仿宋"/>
          <w:kern w:val="0"/>
          <w:sz w:val="24"/>
          <w:szCs w:val="24"/>
          <w:highlight w:val="none"/>
        </w:rPr>
        <w:t>管理范围</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1、西站站房进站前和出站后的公共区域。具体为地面广场层（±0.00 米）的城市通廊、交通换乘区、咽喉区广场、大巴车上落客区、出租车上落客区</w:t>
      </w:r>
      <w:r>
        <w:rPr>
          <w:rFonts w:hint="eastAsia" w:ascii="仿宋" w:hAnsi="仿宋" w:eastAsia="仿宋" w:cs="仿宋"/>
          <w:kern w:val="0"/>
          <w:sz w:val="24"/>
          <w:szCs w:val="24"/>
          <w:highlight w:val="none"/>
          <w:lang w:eastAsia="zh-CN"/>
        </w:rPr>
        <w:t>、非机动车停车场</w:t>
      </w:r>
      <w:r>
        <w:rPr>
          <w:rFonts w:hint="eastAsia" w:ascii="仿宋" w:hAnsi="仿宋" w:eastAsia="仿宋" w:cs="仿宋"/>
          <w:kern w:val="0"/>
          <w:sz w:val="24"/>
          <w:szCs w:val="24"/>
          <w:highlight w:val="none"/>
        </w:rPr>
        <w:t>；高架候车层（+24.01米标高）旅客活动平台、落客车道；高架候车夹层（+31.10米标高）空中连廊；地铁站厅层（-9.20米）商业区域。</w:t>
      </w:r>
    </w:p>
    <w:p>
      <w:pPr>
        <w:tabs>
          <w:tab w:val="left" w:pos="0"/>
        </w:tabs>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进出站高架和地面交通道路。高架道路具体为运溪高架路西站连接线、留祥高架路西站连接线、东落客车道、西落客车道；地面道路具体为3.16平方公里内的运溪路、良睦路、杭腾大道、杭创大道、龙舟路、良亭港路、站城南街、站城北街、西站街、大蔡园路。</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二、工作职责</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负责西站站房管理范围内的维稳安保、疫情防控、应急管理、秩序管理、服务引导。具体职责为：⑴保障旅客进站前和出站后的人身财产安全；⑵做好城市通廊防疫区的疫情防控；⑶做好可能影响枢纽正常运营的突发公共事件处置，包括自然灾害、事故灾难、公共卫生、社会安全；⑷维护管理区域内的公共秩序，引导旅客及时疏散，保障客流顺畅；⑸做好志愿服务、引导咨询、文明劝导等工作。</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2、负责3.16平方公里内西站站房周边公共区域、周边道路的秩序管理</w:t>
      </w:r>
      <w:r>
        <w:rPr>
          <w:rFonts w:hint="eastAsia" w:ascii="仿宋" w:hAnsi="仿宋" w:eastAsia="仿宋" w:cs="仿宋"/>
          <w:kern w:val="0"/>
          <w:sz w:val="24"/>
          <w:szCs w:val="24"/>
          <w:highlight w:val="none"/>
          <w:lang w:eastAsia="zh-CN"/>
        </w:rPr>
        <w:t>和执法协助</w:t>
      </w:r>
      <w:r>
        <w:rPr>
          <w:rFonts w:hint="eastAsia" w:ascii="仿宋" w:hAnsi="仿宋" w:eastAsia="仿宋" w:cs="仿宋"/>
          <w:kern w:val="0"/>
          <w:sz w:val="24"/>
          <w:szCs w:val="24"/>
          <w:highlight w:val="none"/>
        </w:rPr>
        <w:t>。具体职责为：⑴确保管辖区域内道路、下穿隧道、高架平台、匝道的有效通行；⑵确保站房外的公共区域有序管理，如公共广场、连廊通道、旅客活动平台。</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3、协助</w:t>
      </w:r>
      <w:r>
        <w:rPr>
          <w:rFonts w:hint="eastAsia" w:ascii="仿宋" w:hAnsi="仿宋" w:eastAsia="仿宋" w:cs="仿宋"/>
          <w:kern w:val="0"/>
          <w:sz w:val="24"/>
          <w:szCs w:val="24"/>
          <w:highlight w:val="none"/>
          <w:lang w:eastAsia="zh-CN"/>
        </w:rPr>
        <w:t>各</w:t>
      </w:r>
      <w:r>
        <w:rPr>
          <w:rFonts w:hint="eastAsia" w:ascii="仿宋" w:hAnsi="仿宋" w:eastAsia="仿宋" w:cs="仿宋"/>
          <w:kern w:val="0"/>
          <w:sz w:val="24"/>
          <w:szCs w:val="24"/>
          <w:highlight w:val="none"/>
        </w:rPr>
        <w:t>派出机构的执法协调。具体派出机构为杭州西站枢纽***、区巡（特）警大队机动五中队、杭州西站枢纽交警中队、杭州西站枢纽综合行政执法中队、市场监管、交通运输</w:t>
      </w:r>
      <w:r>
        <w:rPr>
          <w:rFonts w:hint="eastAsia" w:ascii="仿宋" w:hAnsi="仿宋" w:eastAsia="仿宋" w:cs="仿宋"/>
          <w:kern w:val="0"/>
          <w:sz w:val="24"/>
          <w:szCs w:val="24"/>
          <w:highlight w:val="none"/>
          <w:lang w:eastAsia="zh-CN"/>
        </w:rPr>
        <w:t>，以及铁路公安、铁路交警、铁路特警</w:t>
      </w:r>
      <w:r>
        <w:rPr>
          <w:rFonts w:hint="eastAsia" w:ascii="仿宋" w:hAnsi="仿宋" w:eastAsia="仿宋" w:cs="仿宋"/>
          <w:kern w:val="0"/>
          <w:sz w:val="24"/>
          <w:szCs w:val="24"/>
          <w:highlight w:val="none"/>
        </w:rPr>
        <w:t>等部门。</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三、人员要求</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1、年龄要求：男性年龄18至45周岁，40岁以上保安员总人数控制在20%以内，女性年龄18至35周岁，女性人员控制在保安员总人数的0.5%以内，所有保安人员均需缴纳社保。</w:t>
      </w:r>
    </w:p>
    <w:p>
      <w:pPr>
        <w:tabs>
          <w:tab w:val="left" w:pos="0"/>
        </w:tabs>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2、身体要求：身体健康、体形匀称（男性身高要求在1.68米以上，无纹身）、五官端正（裸眼视力1.0以上、普通话标准）。</w:t>
      </w:r>
    </w:p>
    <w:p>
      <w:pPr>
        <w:tabs>
          <w:tab w:val="left" w:pos="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3、文化程度：高中毕业以上文化程度（退伍军人适当放宽条件），持有从业资格证明。</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考虑到人员的稳定性，</w:t>
      </w:r>
      <w:r>
        <w:rPr>
          <w:rFonts w:hint="eastAsia" w:ascii="仿宋" w:hAnsi="仿宋" w:eastAsia="仿宋" w:cs="仿宋"/>
          <w:kern w:val="0"/>
          <w:sz w:val="24"/>
          <w:szCs w:val="24"/>
          <w:highlight w:val="none"/>
        </w:rPr>
        <w:t>优先考虑具有杭州市户口人员、在余杭缴纳社保人员、部队转业人员、相关工作经验者，无违法犯罪及其他不良记录，招录前需征得西站枢纽管委会审核通过，入职综合素质高、精气神饱满的人员。</w:t>
      </w:r>
      <w:r>
        <w:rPr>
          <w:rFonts w:hint="eastAsia" w:ascii="仿宋" w:hAnsi="仿宋" w:eastAsia="仿宋" w:cs="仿宋"/>
          <w:kern w:val="0"/>
          <w:sz w:val="24"/>
          <w:szCs w:val="24"/>
          <w:highlight w:val="none"/>
          <w:lang w:eastAsia="zh-CN"/>
        </w:rPr>
        <w:t>同时，优先考虑就近解决员工住宿问题的投标单位。</w:t>
      </w:r>
      <w:r>
        <w:rPr>
          <w:rFonts w:hint="eastAsia" w:ascii="仿宋" w:hAnsi="仿宋" w:eastAsia="仿宋" w:cs="仿宋"/>
          <w:kern w:val="0"/>
          <w:sz w:val="24"/>
          <w:szCs w:val="24"/>
          <w:highlight w:val="none"/>
        </w:rPr>
        <w:t xml:space="preserve"> </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四</w:t>
      </w:r>
      <w:r>
        <w:rPr>
          <w:rFonts w:hint="eastAsia" w:ascii="仿宋" w:hAnsi="仿宋" w:eastAsia="仿宋" w:cs="仿宋"/>
          <w:kern w:val="0"/>
          <w:sz w:val="24"/>
          <w:szCs w:val="24"/>
          <w:highlight w:val="none"/>
        </w:rPr>
        <w:t>、培训要求</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1、培训考核：服务单位每年对持有上岗证的保安员进行培训考核，考核不合格不予上岗；</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2、安全教育：服务单位每月对保安进行安全教育；</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3、日常培训：服务单位定期对保安员开展**防暴、自然灾害、公共卫生、安全生产等各类预案的培训，定期组织演练；</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4、专业培训：服务单位定期对保安员开展专项培训，例如铁路运营安全、突发事件处置、公共卫生知识等专业培训。</w:t>
      </w:r>
    </w:p>
    <w:p>
      <w:pPr>
        <w:pStyle w:val="2"/>
        <w:widowControl w:val="0"/>
        <w:wordWrap/>
        <w:adjustRightInd/>
        <w:snapToGrid/>
        <w:spacing w:after="0" w:line="600" w:lineRule="exact"/>
        <w:ind w:left="0" w:leftChars="0" w:firstLine="640" w:firstLineChars="200"/>
        <w:textAlignment w:val="auto"/>
        <w:rPr>
          <w:rFonts w:hint="eastAsia" w:ascii="Times New Roman" w:hAnsi="Times New Roman" w:eastAsia="黑体" w:cs="黑体"/>
          <w:sz w:val="32"/>
          <w:szCs w:val="32"/>
          <w:highlight w:val="none"/>
        </w:rPr>
      </w:pPr>
    </w:p>
    <w:p>
      <w:pPr>
        <w:pStyle w:val="2"/>
        <w:widowControl w:val="0"/>
        <w:numPr>
          <w:ilvl w:val="0"/>
          <w:numId w:val="2"/>
        </w:numPr>
        <w:wordWrap/>
        <w:adjustRightInd/>
        <w:snapToGrid/>
        <w:spacing w:after="0" w:line="600" w:lineRule="exact"/>
        <w:ind w:left="0" w:leftChars="0"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岗位设置</w:t>
      </w:r>
    </w:p>
    <w:p>
      <w:pPr>
        <w:pStyle w:val="2"/>
        <w:ind w:left="0" w:leftChars="0" w:firstLine="442" w:firstLineChars="200"/>
        <w:rPr>
          <w:rFonts w:hint="eastAsia"/>
          <w:highlight w:val="none"/>
        </w:rPr>
      </w:pPr>
      <w:r>
        <w:rPr>
          <w:rFonts w:hint="default" w:ascii="楷体_GB2312" w:hAnsi="宋体" w:eastAsia="楷体_GB2312" w:cs="楷体_GB2312"/>
          <w:b/>
          <w:bCs/>
          <w:i w:val="0"/>
          <w:iCs w:val="0"/>
          <w:color w:val="000000"/>
          <w:kern w:val="0"/>
          <w:sz w:val="22"/>
          <w:szCs w:val="22"/>
          <w:highlight w:val="none"/>
          <w:u w:val="none"/>
          <w:lang w:val="en-US" w:eastAsia="zh-CN"/>
        </w:rPr>
        <w:t>一、日常岗位</w:t>
      </w:r>
    </w:p>
    <w:tbl>
      <w:tblPr>
        <w:tblStyle w:val="65"/>
        <w:tblW w:w="13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3199"/>
        <w:gridCol w:w="4840"/>
        <w:gridCol w:w="1821"/>
        <w:gridCol w:w="154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jc w:val="center"/>
        </w:trPr>
        <w:tc>
          <w:tcPr>
            <w:tcW w:w="721"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序号</w:t>
            </w:r>
          </w:p>
        </w:tc>
        <w:tc>
          <w:tcPr>
            <w:tcW w:w="319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w:t>
            </w:r>
          </w:p>
        </w:tc>
        <w:tc>
          <w:tcPr>
            <w:tcW w:w="484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岗位职责</w:t>
            </w:r>
          </w:p>
        </w:tc>
        <w:tc>
          <w:tcPr>
            <w:tcW w:w="1821" w:type="dxa"/>
            <w:tcBorders>
              <w:top w:val="single" w:color="000000" w:sz="12" w:space="0"/>
              <w:left w:val="single" w:color="000000" w:sz="4" w:space="0"/>
              <w:bottom w:val="single" w:color="000000" w:sz="4" w:space="0"/>
              <w:right w:val="nil"/>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岗位工作时长</w:t>
            </w:r>
          </w:p>
        </w:tc>
        <w:tc>
          <w:tcPr>
            <w:tcW w:w="1540"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招录岗位数×班次</w:t>
            </w:r>
          </w:p>
        </w:tc>
        <w:tc>
          <w:tcPr>
            <w:tcW w:w="1079"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队长</w:t>
            </w:r>
          </w:p>
        </w:tc>
        <w:tc>
          <w:tcPr>
            <w:tcW w:w="4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综合管理</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9:00-17:30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小队长</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1×4</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到达层城市通廊、交通换乘区、地铁站厅公共空间</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站房一层整个大厅的秩序维护、服务引导、综合管理</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sz w:val="22"/>
                <w:szCs w:val="22"/>
                <w:highlight w:val="none"/>
                <w:u w:val="none"/>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r>
              <w:rPr>
                <w:rFonts w:hint="eastAsia"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到达层咽喉区东广场</w:t>
            </w:r>
          </w:p>
        </w:tc>
        <w:tc>
          <w:tcPr>
            <w:tcW w:w="4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站房外侧交通转乘区域的秩序维护、服务引导、综合管理</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到达层咽喉区西广场</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出发层落客平台（东）</w:t>
            </w:r>
          </w:p>
        </w:tc>
        <w:tc>
          <w:tcPr>
            <w:tcW w:w="4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旅客出发层的秩序维护、服务引导、综合管理</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7</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出发层落客平台（西）</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站城南街（站东段）</w:t>
            </w:r>
          </w:p>
        </w:tc>
        <w:tc>
          <w:tcPr>
            <w:tcW w:w="4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秩序维护，环境卫生、交通保畅、违法拉客、违停等综合管理</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9</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站城北街（站东段）</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西站街（站东段）</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11</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站城南街（站西段）</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12</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站城北街（站西段）</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13</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西站街（站西段）</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14</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良亭港路</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15</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龙舟路</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16</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杭创大道</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17</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景腾北路</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18</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良睦路</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19</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大蔡园路</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运溪路</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1</w:t>
            </w: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21</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机动人员</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综合管理、疫情防控后备</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22</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防暴人员</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防暴应急</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81" w:type="dxa"/>
            <w:gridSpan w:val="4"/>
            <w:tcBorders>
              <w:top w:val="single" w:color="000000" w:sz="4" w:space="0"/>
              <w:left w:val="single" w:color="000000" w:sz="12" w:space="0"/>
              <w:bottom w:val="single" w:color="000000" w:sz="12" w:space="0"/>
              <w:right w:val="nil"/>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合计</w:t>
            </w:r>
          </w:p>
        </w:tc>
        <w:tc>
          <w:tcPr>
            <w:tcW w:w="15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77</w:t>
            </w:r>
          </w:p>
        </w:tc>
        <w:tc>
          <w:tcPr>
            <w:tcW w:w="1079"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81" w:type="dxa"/>
            <w:gridSpan w:val="4"/>
            <w:tcBorders>
              <w:top w:val="single" w:color="000000" w:sz="12" w:space="0"/>
              <w:left w:val="nil"/>
              <w:bottom w:val="single" w:color="000000" w:sz="12" w:space="0"/>
              <w:right w:val="nil"/>
            </w:tcBorders>
            <w:vAlign w:val="center"/>
          </w:tcPr>
          <w:p>
            <w:pPr>
              <w:pStyle w:val="2"/>
              <w:ind w:left="0" w:leftChars="0" w:firstLine="0" w:firstLineChars="0"/>
              <w:rPr>
                <w:rFonts w:hint="default" w:ascii="楷体_GB2312" w:hAnsi="宋体" w:eastAsia="楷体_GB2312" w:cs="楷体_GB2312"/>
                <w:b/>
                <w:bCs/>
                <w:i w:val="0"/>
                <w:iCs w:val="0"/>
                <w:color w:val="000000"/>
                <w:kern w:val="0"/>
                <w:sz w:val="22"/>
                <w:szCs w:val="22"/>
                <w:highlight w:val="none"/>
                <w:u w:val="none"/>
                <w:lang w:val="en-US" w:eastAsia="zh-CN"/>
              </w:rPr>
            </w:pPr>
          </w:p>
          <w:p>
            <w:pPr>
              <w:pStyle w:val="2"/>
              <w:ind w:left="0" w:leftChars="0" w:firstLine="0" w:firstLineChars="0"/>
              <w:rPr>
                <w:rFonts w:hint="eastAsia" w:ascii="黑体" w:hAnsi="宋体" w:eastAsia="黑体" w:cs="黑体"/>
                <w:b/>
                <w:bCs/>
                <w:i w:val="0"/>
                <w:iCs w:val="0"/>
                <w:color w:val="000000"/>
                <w:kern w:val="0"/>
                <w:sz w:val="22"/>
                <w:szCs w:val="22"/>
                <w:highlight w:val="none"/>
                <w:u w:val="none"/>
                <w:lang w:val="en-US" w:eastAsia="zh-CN"/>
              </w:rPr>
            </w:pPr>
            <w:r>
              <w:rPr>
                <w:rFonts w:hint="eastAsia" w:ascii="楷体_GB2312" w:hAnsi="宋体" w:eastAsia="楷体_GB2312" w:cs="楷体_GB2312"/>
                <w:b/>
                <w:bCs/>
                <w:i w:val="0"/>
                <w:iCs w:val="0"/>
                <w:color w:val="000000"/>
                <w:kern w:val="0"/>
                <w:sz w:val="22"/>
                <w:szCs w:val="22"/>
                <w:highlight w:val="none"/>
                <w:u w:val="none"/>
                <w:lang w:val="en-US" w:eastAsia="zh-CN"/>
              </w:rPr>
              <w:t>二</w:t>
            </w:r>
            <w:r>
              <w:rPr>
                <w:rFonts w:hint="default" w:ascii="楷体_GB2312" w:hAnsi="宋体" w:eastAsia="楷体_GB2312" w:cs="楷体_GB2312"/>
                <w:b/>
                <w:bCs/>
                <w:i w:val="0"/>
                <w:iCs w:val="0"/>
                <w:color w:val="000000"/>
                <w:kern w:val="0"/>
                <w:sz w:val="22"/>
                <w:szCs w:val="22"/>
                <w:highlight w:val="none"/>
                <w:u w:val="none"/>
                <w:lang w:val="en-US" w:eastAsia="zh-CN"/>
              </w:rPr>
              <w:t>、</w:t>
            </w:r>
            <w:r>
              <w:rPr>
                <w:rFonts w:hint="eastAsia" w:ascii="楷体_GB2312" w:hAnsi="宋体" w:eastAsia="楷体_GB2312" w:cs="楷体_GB2312"/>
                <w:b/>
                <w:bCs/>
                <w:i w:val="0"/>
                <w:iCs w:val="0"/>
                <w:color w:val="000000"/>
                <w:kern w:val="0"/>
                <w:sz w:val="22"/>
                <w:szCs w:val="22"/>
                <w:highlight w:val="none"/>
                <w:u w:val="none"/>
                <w:lang w:val="en-US" w:eastAsia="zh-CN"/>
              </w:rPr>
              <w:t>派驻单位力量支持</w:t>
            </w:r>
          </w:p>
        </w:tc>
        <w:tc>
          <w:tcPr>
            <w:tcW w:w="1540" w:type="dxa"/>
            <w:tcBorders>
              <w:top w:val="single" w:color="000000" w:sz="12" w:space="0"/>
              <w:left w:val="nil"/>
              <w:bottom w:val="single" w:color="000000" w:sz="12" w:space="0"/>
              <w:right w:val="nil"/>
            </w:tcBorders>
            <w:vAlign w:val="center"/>
          </w:tcPr>
          <w:p>
            <w:pPr>
              <w:widowControl/>
              <w:jc w:val="center"/>
              <w:textAlignment w:val="center"/>
              <w:rPr>
                <w:rFonts w:hint="eastAsia" w:ascii="黑体" w:hAnsi="宋体" w:eastAsia="黑体" w:cs="黑体"/>
                <w:b/>
                <w:bCs/>
                <w:i w:val="0"/>
                <w:iCs w:val="0"/>
                <w:color w:val="000000"/>
                <w:kern w:val="0"/>
                <w:sz w:val="22"/>
                <w:szCs w:val="22"/>
                <w:highlight w:val="none"/>
                <w:u w:val="none"/>
                <w:lang w:val="en-US" w:eastAsia="zh-CN"/>
              </w:rPr>
            </w:pPr>
          </w:p>
        </w:tc>
        <w:tc>
          <w:tcPr>
            <w:tcW w:w="1079" w:type="dxa"/>
            <w:tcBorders>
              <w:top w:val="single" w:color="000000" w:sz="12" w:space="0"/>
              <w:left w:val="nil"/>
              <w:bottom w:val="single" w:color="000000" w:sz="12" w:space="0"/>
              <w:right w:val="nil"/>
            </w:tcBorders>
            <w:vAlign w:val="center"/>
          </w:tcPr>
          <w:p>
            <w:pPr>
              <w:widowControl/>
              <w:jc w:val="center"/>
              <w:textAlignment w:val="center"/>
              <w:rPr>
                <w:rFonts w:hint="eastAsia" w:ascii="黑体" w:hAnsi="宋体" w:eastAsia="黑体" w:cs="黑体"/>
                <w:b/>
                <w:bCs/>
                <w:i w:val="0"/>
                <w:iCs w:val="0"/>
                <w:color w:val="000000"/>
                <w:kern w:val="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21"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序号</w:t>
            </w:r>
          </w:p>
        </w:tc>
        <w:tc>
          <w:tcPr>
            <w:tcW w:w="319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w:t>
            </w:r>
          </w:p>
        </w:tc>
        <w:tc>
          <w:tcPr>
            <w:tcW w:w="484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岗位职责</w:t>
            </w:r>
          </w:p>
        </w:tc>
        <w:tc>
          <w:tcPr>
            <w:tcW w:w="1821" w:type="dxa"/>
            <w:tcBorders>
              <w:top w:val="single" w:color="000000" w:sz="12" w:space="0"/>
              <w:left w:val="single" w:color="000000" w:sz="4" w:space="0"/>
              <w:bottom w:val="single" w:color="000000" w:sz="4" w:space="0"/>
              <w:right w:val="nil"/>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岗位工作时长</w:t>
            </w:r>
          </w:p>
        </w:tc>
        <w:tc>
          <w:tcPr>
            <w:tcW w:w="1540"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招录人员数量</w:t>
            </w:r>
          </w:p>
        </w:tc>
        <w:tc>
          <w:tcPr>
            <w:tcW w:w="1079"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西站枢纽***</w:t>
            </w:r>
          </w:p>
        </w:tc>
        <w:tc>
          <w:tcPr>
            <w:tcW w:w="4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管理辅助、巡逻</w:t>
            </w:r>
            <w:r>
              <w:rPr>
                <w:rFonts w:hint="default" w:ascii="仿宋_GB2312" w:hAnsi="宋体" w:eastAsia="仿宋_GB2312" w:cs="仿宋_GB2312"/>
                <w:i w:val="0"/>
                <w:iCs w:val="0"/>
                <w:color w:val="000000"/>
                <w:kern w:val="0"/>
                <w:sz w:val="22"/>
                <w:szCs w:val="22"/>
                <w:highlight w:val="none"/>
                <w:u w:val="none"/>
                <w:lang w:val="en-US" w:eastAsia="zh-CN"/>
              </w:rPr>
              <w:t>等</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25</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巡特警机动五中队</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15</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西站枢纽交警中队</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25</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铁路公安</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25</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7</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铁路交警</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20</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铁路特警</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综合行政执法中队</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12</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市场监管、交通运输、卫生健康、应急</w:t>
            </w:r>
            <w:r>
              <w:rPr>
                <w:rFonts w:hint="eastAsia" w:ascii="仿宋_GB2312" w:hAnsi="宋体" w:eastAsia="仿宋_GB2312" w:cs="仿宋_GB2312"/>
                <w:i w:val="0"/>
                <w:iCs w:val="0"/>
                <w:color w:val="000000"/>
                <w:kern w:val="0"/>
                <w:sz w:val="22"/>
                <w:szCs w:val="22"/>
                <w:highlight w:val="none"/>
                <w:u w:val="none"/>
                <w:lang w:val="en-US" w:eastAsia="zh-CN"/>
              </w:rPr>
              <w:t>管理等执法管理部门</w:t>
            </w:r>
          </w:p>
        </w:tc>
        <w:tc>
          <w:tcPr>
            <w:tcW w:w="48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宋体" w:eastAsia="仿宋_GB2312" w:cs="仿宋_GB2312"/>
                <w:i w:val="0"/>
                <w:iCs w:val="0"/>
                <w:color w:val="000000"/>
                <w:sz w:val="22"/>
                <w:szCs w:val="22"/>
                <w:highlight w:val="none"/>
                <w:u w:val="none"/>
              </w:rPr>
            </w:pP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21</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81" w:type="dxa"/>
            <w:gridSpan w:val="4"/>
            <w:tcBorders>
              <w:top w:val="single" w:color="000000" w:sz="4" w:space="0"/>
              <w:left w:val="single" w:color="000000" w:sz="12" w:space="0"/>
              <w:bottom w:val="single" w:color="000000" w:sz="12" w:space="0"/>
              <w:right w:val="nil"/>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合计</w:t>
            </w:r>
          </w:p>
        </w:tc>
        <w:tc>
          <w:tcPr>
            <w:tcW w:w="15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146</w:t>
            </w:r>
          </w:p>
        </w:tc>
        <w:tc>
          <w:tcPr>
            <w:tcW w:w="1079"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81" w:type="dxa"/>
            <w:gridSpan w:val="4"/>
            <w:tcBorders>
              <w:top w:val="single" w:color="000000" w:sz="12" w:space="0"/>
              <w:left w:val="nil"/>
              <w:bottom w:val="single" w:color="000000" w:sz="12" w:space="0"/>
              <w:right w:val="nil"/>
            </w:tcBorders>
            <w:vAlign w:val="center"/>
          </w:tcPr>
          <w:p>
            <w:pPr>
              <w:pStyle w:val="2"/>
              <w:ind w:left="0" w:leftChars="0" w:firstLine="0" w:firstLineChars="0"/>
              <w:rPr>
                <w:rFonts w:hint="eastAsia" w:ascii="楷体_GB2312" w:hAnsi="宋体" w:eastAsia="楷体_GB2312" w:cs="楷体_GB2312"/>
                <w:b/>
                <w:bCs/>
                <w:i w:val="0"/>
                <w:iCs w:val="0"/>
                <w:color w:val="000000"/>
                <w:kern w:val="0"/>
                <w:sz w:val="22"/>
                <w:szCs w:val="22"/>
                <w:highlight w:val="none"/>
                <w:u w:val="none"/>
                <w:lang w:val="en-US" w:eastAsia="zh-CN"/>
              </w:rPr>
            </w:pPr>
          </w:p>
          <w:p>
            <w:pPr>
              <w:rPr>
                <w:rFonts w:hint="eastAsia"/>
                <w:highlight w:val="none"/>
                <w:lang w:val="en-US" w:eastAsia="zh-CN"/>
              </w:rPr>
            </w:pPr>
          </w:p>
          <w:p>
            <w:pPr>
              <w:pStyle w:val="2"/>
              <w:ind w:left="0" w:leftChars="0" w:firstLine="0" w:firstLineChars="0"/>
              <w:rPr>
                <w:rFonts w:hint="eastAsia" w:ascii="黑体" w:hAnsi="宋体" w:eastAsia="黑体" w:cs="黑体"/>
                <w:b/>
                <w:bCs/>
                <w:i w:val="0"/>
                <w:iCs w:val="0"/>
                <w:color w:val="000000"/>
                <w:kern w:val="0"/>
                <w:sz w:val="22"/>
                <w:szCs w:val="22"/>
                <w:highlight w:val="none"/>
                <w:u w:val="none"/>
                <w:lang w:val="en-US" w:eastAsia="zh-CN"/>
              </w:rPr>
            </w:pPr>
            <w:r>
              <w:rPr>
                <w:rFonts w:hint="eastAsia" w:ascii="楷体_GB2312" w:hAnsi="宋体" w:eastAsia="楷体_GB2312" w:cs="楷体_GB2312"/>
                <w:b/>
                <w:bCs/>
                <w:i w:val="0"/>
                <w:iCs w:val="0"/>
                <w:color w:val="000000"/>
                <w:kern w:val="0"/>
                <w:sz w:val="22"/>
                <w:szCs w:val="22"/>
                <w:highlight w:val="none"/>
                <w:u w:val="none"/>
                <w:lang w:val="en-US" w:eastAsia="zh-CN"/>
              </w:rPr>
              <w:t>三</w:t>
            </w:r>
            <w:r>
              <w:rPr>
                <w:rFonts w:hint="default" w:ascii="楷体_GB2312" w:hAnsi="宋体" w:eastAsia="楷体_GB2312" w:cs="楷体_GB2312"/>
                <w:b/>
                <w:bCs/>
                <w:i w:val="0"/>
                <w:iCs w:val="0"/>
                <w:color w:val="000000"/>
                <w:kern w:val="0"/>
                <w:sz w:val="22"/>
                <w:szCs w:val="22"/>
                <w:highlight w:val="none"/>
                <w:u w:val="none"/>
                <w:lang w:val="en-US" w:eastAsia="zh-CN"/>
              </w:rPr>
              <w:t>、</w:t>
            </w:r>
            <w:r>
              <w:rPr>
                <w:rFonts w:hint="eastAsia" w:ascii="楷体_GB2312" w:hAnsi="宋体" w:eastAsia="楷体_GB2312" w:cs="楷体_GB2312"/>
                <w:b/>
                <w:bCs/>
                <w:i w:val="0"/>
                <w:iCs w:val="0"/>
                <w:color w:val="000000"/>
                <w:kern w:val="0"/>
                <w:sz w:val="22"/>
                <w:szCs w:val="22"/>
                <w:highlight w:val="none"/>
                <w:u w:val="none"/>
                <w:lang w:val="en-US" w:eastAsia="zh-CN"/>
              </w:rPr>
              <w:t>疫情防控</w:t>
            </w:r>
          </w:p>
        </w:tc>
        <w:tc>
          <w:tcPr>
            <w:tcW w:w="1540" w:type="dxa"/>
            <w:tcBorders>
              <w:top w:val="single" w:color="000000" w:sz="12" w:space="0"/>
              <w:left w:val="nil"/>
              <w:bottom w:val="single" w:color="000000" w:sz="12" w:space="0"/>
              <w:right w:val="nil"/>
            </w:tcBorders>
            <w:vAlign w:val="center"/>
          </w:tcPr>
          <w:p>
            <w:pPr>
              <w:widowControl/>
              <w:jc w:val="center"/>
              <w:textAlignment w:val="center"/>
              <w:rPr>
                <w:rFonts w:hint="eastAsia" w:ascii="黑体" w:hAnsi="宋体" w:eastAsia="黑体" w:cs="黑体"/>
                <w:b/>
                <w:bCs/>
                <w:i w:val="0"/>
                <w:iCs w:val="0"/>
                <w:color w:val="000000"/>
                <w:kern w:val="0"/>
                <w:sz w:val="22"/>
                <w:szCs w:val="22"/>
                <w:highlight w:val="none"/>
                <w:u w:val="none"/>
                <w:lang w:val="en-US" w:eastAsia="zh-CN"/>
              </w:rPr>
            </w:pPr>
          </w:p>
        </w:tc>
        <w:tc>
          <w:tcPr>
            <w:tcW w:w="1079" w:type="dxa"/>
            <w:tcBorders>
              <w:top w:val="single" w:color="000000" w:sz="12" w:space="0"/>
              <w:left w:val="nil"/>
              <w:bottom w:val="single" w:color="000000" w:sz="12" w:space="0"/>
              <w:right w:val="nil"/>
            </w:tcBorders>
            <w:vAlign w:val="center"/>
          </w:tcPr>
          <w:p>
            <w:pPr>
              <w:widowControl/>
              <w:jc w:val="center"/>
              <w:textAlignment w:val="center"/>
              <w:rPr>
                <w:rFonts w:hint="eastAsia" w:ascii="黑体" w:hAnsi="宋体" w:eastAsia="黑体" w:cs="黑体"/>
                <w:b/>
                <w:bCs/>
                <w:i w:val="0"/>
                <w:iCs w:val="0"/>
                <w:color w:val="000000"/>
                <w:kern w:val="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21"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序号</w:t>
            </w:r>
          </w:p>
        </w:tc>
        <w:tc>
          <w:tcPr>
            <w:tcW w:w="319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w:t>
            </w:r>
          </w:p>
        </w:tc>
        <w:tc>
          <w:tcPr>
            <w:tcW w:w="484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岗位职责</w:t>
            </w:r>
          </w:p>
        </w:tc>
        <w:tc>
          <w:tcPr>
            <w:tcW w:w="1821" w:type="dxa"/>
            <w:tcBorders>
              <w:top w:val="single" w:color="000000" w:sz="12" w:space="0"/>
              <w:left w:val="single" w:color="000000" w:sz="4" w:space="0"/>
              <w:bottom w:val="single" w:color="000000" w:sz="4" w:space="0"/>
              <w:right w:val="nil"/>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岗位工作时长</w:t>
            </w:r>
          </w:p>
        </w:tc>
        <w:tc>
          <w:tcPr>
            <w:tcW w:w="1540"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招录人员数量</w:t>
            </w:r>
          </w:p>
        </w:tc>
        <w:tc>
          <w:tcPr>
            <w:tcW w:w="1079"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铁马绕行区秩序引导</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督促旅客扫行程卡、场所码，维护现场秩序，保持旅客间距1米，帮助有需要的旅客扫码。</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2（东西侧出站口各1人）*3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查验行程卡</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查验旅客行程卡是否带*，如带*，告知旅客到临时隔离区排队。</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16（东西侧出站口各8人）*3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查验健康码</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预计60台闸机，每3台闸机配一名工作人员，帮助旅客扫码、操作闸机等。</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16（东西侧出站口各8人）*3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行程卡异常转运</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预计4条队伍，每支队伍头尾各需一名工作人员，将临时隔离区行程卡带*旅客带至核验区核验处置。</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8（东西侧出站口各4人）*3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健康码异常转运</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预计3条队伍，每支队伍头尾两名工作人员，将黄码旅客全程护送至临时隔离区处置；红码需专用车辆，专人负责转运。</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6（东西侧出站口各3人）*3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出站人员体温监测</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出站口24小时体温监测，体温异常旅客拦截，复测。仍然异常联动卫健、疾控中心处置。</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4（东西侧出站口各2人）*3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7</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核查区秩序维护</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负责核查区的秩序维护，帮助旅客扫码、填写承诺书等事宜。</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核查区信息核验</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通过电脑核查旅客基本信息，做好全流程登记、流转等工作。</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9</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重点旅客处理</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如遇特定中高风险地区来杭旅客需单独处理，将重点旅客通过应急通道单独处置。如平峰时期，负责垃圾暂存点管理，临时医疗垃圾收集等。</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转运人员</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跟车转运。</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10*3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11</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书宋_GBK" w:hAnsi="方正书宋_GBK" w:eastAsia="方正书宋_GBK" w:cs="方正书宋_GBK"/>
                <w:i w:val="0"/>
                <w:iCs w:val="0"/>
                <w:color w:val="000000"/>
                <w:sz w:val="22"/>
                <w:szCs w:val="22"/>
                <w:highlight w:val="none"/>
                <w:u w:val="none"/>
              </w:rPr>
            </w:pPr>
            <w:r>
              <w:rPr>
                <w:rFonts w:hint="default" w:ascii="方正书宋_GBK" w:hAnsi="方正书宋_GBK" w:eastAsia="方正书宋_GBK" w:cs="方正书宋_GBK"/>
                <w:i w:val="0"/>
                <w:iCs w:val="0"/>
                <w:color w:val="000000"/>
                <w:kern w:val="0"/>
                <w:sz w:val="22"/>
                <w:szCs w:val="22"/>
                <w:highlight w:val="none"/>
                <w:u w:val="none"/>
                <w:lang w:val="en-US" w:eastAsia="zh-CN"/>
              </w:rPr>
              <w:t>瞭</w:t>
            </w:r>
            <w:r>
              <w:rPr>
                <w:rStyle w:val="972"/>
                <w:rFonts w:hAnsi="方正书宋_GBK"/>
                <w:highlight w:val="none"/>
                <w:lang w:val="en-US" w:eastAsia="zh-CN"/>
              </w:rPr>
              <w:t>望台</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观察因闸机等问题造成的人员拥堵情况，及时疏散，现场处置。</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12</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抗原检测</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帮助旅客进行抗原检测。</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13</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两区一通道</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解除隔离入境人员（离杭），现场核对旅客购票证件，将旅客带至临时留观区进行信息确认，出发时间前30分钟由现场工作人员通过无障碍电梯将旅客送至特定进站口，上站台后进行拍照留档，并将旅客送上列车。解除隔离入境人员（返杭），通过专用通道进入站台对接返杭旅客，接到返杭旅客后带至临时留观区进行信息确认，信息核对无误则确认转运，将旅客送至转运车上并拍照留档。</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581" w:type="dxa"/>
            <w:gridSpan w:val="4"/>
            <w:tcBorders>
              <w:top w:val="single" w:color="000000" w:sz="4" w:space="0"/>
              <w:left w:val="single" w:color="000000" w:sz="12" w:space="0"/>
              <w:bottom w:val="single" w:color="000000" w:sz="12" w:space="0"/>
              <w:right w:val="nil"/>
            </w:tcBorders>
            <w:vAlign w:val="center"/>
          </w:tcPr>
          <w:p>
            <w:pPr>
              <w:widowControl/>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rPr>
              <w:t>到达层合计</w:t>
            </w:r>
          </w:p>
        </w:tc>
        <w:tc>
          <w:tcPr>
            <w:tcW w:w="15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rPr>
              <w:t>267</w:t>
            </w:r>
          </w:p>
        </w:tc>
        <w:tc>
          <w:tcPr>
            <w:tcW w:w="1079"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3200" w:type="dxa"/>
            <w:gridSpan w:val="6"/>
            <w:tcBorders>
              <w:top w:val="nil"/>
              <w:left w:val="nil"/>
              <w:bottom w:val="nil"/>
              <w:right w:val="nil"/>
            </w:tcBorders>
            <w:vAlign w:val="center"/>
          </w:tcPr>
          <w:p>
            <w:pPr>
              <w:jc w:val="center"/>
              <w:rPr>
                <w:rFonts w:hint="default" w:ascii="仿宋_GB2312" w:hAnsi="宋体" w:eastAsia="仿宋_GB2312" w:cs="仿宋_GB2312"/>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21"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序号</w:t>
            </w:r>
          </w:p>
        </w:tc>
        <w:tc>
          <w:tcPr>
            <w:tcW w:w="319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w:t>
            </w:r>
          </w:p>
        </w:tc>
        <w:tc>
          <w:tcPr>
            <w:tcW w:w="484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岗位职责</w:t>
            </w:r>
          </w:p>
        </w:tc>
        <w:tc>
          <w:tcPr>
            <w:tcW w:w="1821" w:type="dxa"/>
            <w:tcBorders>
              <w:top w:val="single" w:color="000000" w:sz="12" w:space="0"/>
              <w:left w:val="single" w:color="000000" w:sz="4" w:space="0"/>
              <w:bottom w:val="single" w:color="000000" w:sz="4" w:space="0"/>
              <w:right w:val="nil"/>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岗位工作时长</w:t>
            </w:r>
          </w:p>
        </w:tc>
        <w:tc>
          <w:tcPr>
            <w:tcW w:w="1540"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招录人员数量</w:t>
            </w:r>
          </w:p>
        </w:tc>
        <w:tc>
          <w:tcPr>
            <w:tcW w:w="1079"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rPr>
              <w:t>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云谷引导分流</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云谷扶梯秩序维护，避免人员拥堵产生危险，引导旅客路线。</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2（东西侧进站口各1人）*3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绕行区秩序引导</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督促旅客扫行程卡、场所码，维护现场秩序，保持旅客间距1米，帮助有需要的旅客扫码。</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4（东西侧进站口共4个门、每门1人）*3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3</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查验行程卡</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督促进站旅客扫码，核验行程卡是否带*。</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8（东西侧进站口共4个门、每门2人）*3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4</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查验健康码</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督促进站旅客扫码，核验健康码是否为绿码。</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5:00-24:00</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8（东西侧进站口共4个门、每门2人）*3</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5</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行程卡异常转运</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及时将行程卡带*旅客带至核验区核验处置。</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6</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健康码异常转运</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及时将黄码旅客全程护送至临时隔离区处置；红码需专用车辆，专人负责转运。</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7</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进站人员体温监测</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进站口24小时体温监测，体温异常旅客拦截，复测。仍然异常联动卫健、疾控中心处置。</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2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8</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下车旅客引导、斑马线秩序维护、督促车辆尽快驶离</w:t>
            </w:r>
          </w:p>
        </w:tc>
        <w:tc>
          <w:tcPr>
            <w:tcW w:w="4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引导落客平台下车旅客有序下车，通过铁马有序排队进站。斑马线秩序维护，督促小客车尽快驶离落客平台，保障平台交通秩序。</w:t>
            </w:r>
          </w:p>
        </w:tc>
        <w:tc>
          <w:tcPr>
            <w:tcW w:w="182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rPr>
              <w:t>随时</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81" w:type="dxa"/>
            <w:gridSpan w:val="4"/>
            <w:tcBorders>
              <w:top w:val="single" w:color="000000" w:sz="4" w:space="0"/>
              <w:left w:val="single" w:color="000000" w:sz="12" w:space="0"/>
              <w:bottom w:val="single" w:color="000000" w:sz="4" w:space="0"/>
              <w:right w:val="nil"/>
            </w:tcBorders>
            <w:vAlign w:val="center"/>
          </w:tcPr>
          <w:p>
            <w:pPr>
              <w:widowControl/>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rPr>
              <w:t>出发层合计</w:t>
            </w:r>
          </w:p>
        </w:tc>
        <w:tc>
          <w:tcPr>
            <w:tcW w:w="15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rPr>
              <w:t>66</w:t>
            </w:r>
          </w:p>
        </w:tc>
        <w:tc>
          <w:tcPr>
            <w:tcW w:w="107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81" w:type="dxa"/>
            <w:gridSpan w:val="4"/>
            <w:tcBorders>
              <w:top w:val="single" w:color="000000" w:sz="4" w:space="0"/>
              <w:left w:val="single" w:color="000000" w:sz="12" w:space="0"/>
              <w:bottom w:val="single" w:color="000000" w:sz="12" w:space="0"/>
              <w:right w:val="nil"/>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出发+到达人员合计</w:t>
            </w:r>
          </w:p>
        </w:tc>
        <w:tc>
          <w:tcPr>
            <w:tcW w:w="15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333</w:t>
            </w:r>
          </w:p>
        </w:tc>
        <w:tc>
          <w:tcPr>
            <w:tcW w:w="1079"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黑体" w:hAnsi="宋体" w:eastAsia="黑体" w:cs="黑体"/>
                <w:b/>
                <w:bCs/>
                <w:i w:val="0"/>
                <w:iCs w:val="0"/>
                <w:color w:val="000000"/>
                <w:sz w:val="22"/>
                <w:szCs w:val="22"/>
                <w:highlight w:val="none"/>
                <w:u w:val="none"/>
              </w:rPr>
            </w:pPr>
            <w:r>
              <w:rPr>
                <w:rFonts w:hint="eastAsia" w:ascii="黑体" w:hAnsi="宋体" w:eastAsia="黑体" w:cs="黑体"/>
                <w:b/>
                <w:bCs/>
                <w:i w:val="0"/>
                <w:iCs w:val="0"/>
                <w:color w:val="000000"/>
                <w:kern w:val="0"/>
                <w:sz w:val="22"/>
                <w:szCs w:val="22"/>
                <w:highlight w:val="none"/>
                <w:u w:val="none"/>
                <w:lang w:val="en-US" w:eastAsia="zh-CN"/>
              </w:rPr>
              <w:t>333</w:t>
            </w:r>
          </w:p>
        </w:tc>
      </w:tr>
    </w:tbl>
    <w:p>
      <w:pPr>
        <w:pStyle w:val="2"/>
        <w:numPr>
          <w:ilvl w:val="0"/>
          <w:numId w:val="3"/>
        </w:numPr>
        <w:ind w:left="0" w:leftChars="0" w:firstLine="480" w:firstLineChars="200"/>
        <w:rPr>
          <w:rFonts w:hint="eastAsia"/>
          <w:highlight w:val="none"/>
          <w:lang w:eastAsia="zh-CN"/>
        </w:rPr>
      </w:pPr>
      <w:r>
        <w:rPr>
          <w:rFonts w:hint="eastAsia"/>
          <w:highlight w:val="none"/>
          <w:lang w:eastAsia="zh-CN"/>
        </w:rPr>
        <w:t>本次招聘人员需求量为管理岗位77人、派驻单位力量支持146人、疫情防控333人，合计556人</w:t>
      </w:r>
      <w:r>
        <w:rPr>
          <w:rFonts w:hint="eastAsia"/>
          <w:highlight w:val="none"/>
          <w:lang w:val="en-US" w:eastAsia="zh-CN"/>
        </w:rPr>
        <w:t>，安保仓库自行解决</w:t>
      </w:r>
      <w:r>
        <w:rPr>
          <w:rFonts w:hint="eastAsia"/>
          <w:highlight w:val="none"/>
          <w:lang w:eastAsia="zh-CN"/>
        </w:rPr>
        <w:t>；</w:t>
      </w:r>
    </w:p>
    <w:p>
      <w:pPr>
        <w:pStyle w:val="2"/>
        <w:numPr>
          <w:ilvl w:val="0"/>
          <w:numId w:val="3"/>
        </w:numPr>
        <w:ind w:left="0" w:leftChars="0" w:firstLine="480" w:firstLineChars="200"/>
        <w:rPr>
          <w:rFonts w:hint="eastAsia"/>
          <w:highlight w:val="none"/>
          <w:lang w:eastAsia="zh-CN"/>
        </w:rPr>
      </w:pPr>
      <w:r>
        <w:rPr>
          <w:rFonts w:hint="eastAsia"/>
          <w:highlight w:val="none"/>
          <w:lang w:eastAsia="zh-CN"/>
        </w:rPr>
        <w:t>工作时长为“随时”的岗位，中标人需根据采购人实际需要，在第一时间增配安保人员力量。</w:t>
      </w:r>
    </w:p>
    <w:p>
      <w:pPr>
        <w:rPr>
          <w:rFonts w:hint="eastAsia"/>
          <w:highlight w:val="none"/>
          <w:lang w:eastAsia="zh-CN"/>
        </w:rPr>
        <w:sectPr>
          <w:footerReference r:id="rId7"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2"/>
        <w:widowControl w:val="0"/>
        <w:wordWrap/>
        <w:adjustRightInd/>
        <w:snapToGrid/>
        <w:spacing w:line="570" w:lineRule="exact"/>
        <w:ind w:firstLine="420"/>
        <w:textAlignment w:val="auto"/>
        <w:rPr>
          <w:rFonts w:hint="eastAsia"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rPr>
        <w:t xml:space="preserve">  六、设施设备需求</w:t>
      </w:r>
    </w:p>
    <w:p>
      <w:pPr>
        <w:widowControl w:val="0"/>
        <w:wordWrap/>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 xml:space="preserve"> 1、日常岗位</w:t>
      </w:r>
      <w:r>
        <w:rPr>
          <w:rFonts w:hint="eastAsia" w:eastAsia="仿宋_GB2312" w:cs="Times New Roman"/>
          <w:color w:val="000000"/>
          <w:sz w:val="32"/>
          <w:szCs w:val="32"/>
          <w:highlight w:val="none"/>
          <w:lang w:eastAsia="zh-CN"/>
        </w:rPr>
        <w:t>、派驻岗位</w:t>
      </w:r>
      <w:r>
        <w:rPr>
          <w:rFonts w:hint="eastAsia" w:ascii="Times New Roman" w:hAnsi="Times New Roman" w:eastAsia="仿宋_GB2312" w:cs="Times New Roman"/>
          <w:color w:val="000000"/>
          <w:sz w:val="32"/>
          <w:szCs w:val="32"/>
          <w:highlight w:val="none"/>
          <w:lang w:eastAsia="zh-CN"/>
        </w:rPr>
        <w:t>：</w:t>
      </w:r>
    </w:p>
    <w:tbl>
      <w:tblPr>
        <w:tblStyle w:val="65"/>
        <w:tblW w:w="13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234"/>
        <w:gridCol w:w="5417"/>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23" w:type="dxa"/>
            <w:vAlign w:val="center"/>
          </w:tcPr>
          <w:p>
            <w:pPr>
              <w:jc w:val="center"/>
              <w:rPr>
                <w:rFonts w:hint="eastAsia" w:ascii="Times New Roman" w:hAnsi="Times New Roman" w:eastAsia="仿宋_GB2312" w:cs="宋体"/>
                <w:b/>
                <w:color w:val="000000"/>
                <w:sz w:val="28"/>
                <w:szCs w:val="28"/>
                <w:highlight w:val="none"/>
              </w:rPr>
            </w:pPr>
            <w:r>
              <w:rPr>
                <w:rFonts w:hint="eastAsia" w:ascii="Times New Roman" w:hAnsi="Times New Roman" w:eastAsia="仿宋_GB2312" w:cs="宋体"/>
                <w:b/>
                <w:sz w:val="28"/>
                <w:szCs w:val="28"/>
                <w:highlight w:val="none"/>
              </w:rPr>
              <w:t>序号</w:t>
            </w:r>
          </w:p>
        </w:tc>
        <w:tc>
          <w:tcPr>
            <w:tcW w:w="1234" w:type="dxa"/>
            <w:vAlign w:val="center"/>
          </w:tcPr>
          <w:p>
            <w:pPr>
              <w:jc w:val="center"/>
              <w:rPr>
                <w:rFonts w:hint="eastAsia" w:ascii="Times New Roman" w:hAnsi="Times New Roman" w:eastAsia="仿宋_GB2312" w:cs="宋体"/>
                <w:b/>
                <w:sz w:val="28"/>
                <w:szCs w:val="28"/>
                <w:highlight w:val="none"/>
              </w:rPr>
            </w:pPr>
            <w:r>
              <w:rPr>
                <w:rFonts w:hint="eastAsia" w:ascii="Times New Roman" w:hAnsi="Times New Roman" w:eastAsia="仿宋_GB2312" w:cs="宋体"/>
                <w:b/>
                <w:sz w:val="28"/>
                <w:szCs w:val="28"/>
                <w:highlight w:val="none"/>
              </w:rPr>
              <w:t>类别</w:t>
            </w:r>
          </w:p>
        </w:tc>
        <w:tc>
          <w:tcPr>
            <w:tcW w:w="5417" w:type="dxa"/>
            <w:vAlign w:val="center"/>
          </w:tcPr>
          <w:p>
            <w:pPr>
              <w:jc w:val="center"/>
              <w:rPr>
                <w:rFonts w:ascii="Times New Roman" w:hAnsi="Times New Roman"/>
                <w:highlight w:val="none"/>
              </w:rPr>
            </w:pPr>
            <w:r>
              <w:rPr>
                <w:rFonts w:hint="eastAsia" w:ascii="Times New Roman" w:hAnsi="Times New Roman" w:eastAsia="仿宋_GB2312" w:cs="宋体"/>
                <w:b/>
                <w:sz w:val="28"/>
                <w:szCs w:val="28"/>
                <w:highlight w:val="none"/>
              </w:rPr>
              <w:t>名称</w:t>
            </w:r>
          </w:p>
        </w:tc>
        <w:tc>
          <w:tcPr>
            <w:tcW w:w="5943" w:type="dxa"/>
            <w:vAlign w:val="center"/>
          </w:tcPr>
          <w:p>
            <w:pPr>
              <w:jc w:val="center"/>
              <w:rPr>
                <w:rFonts w:ascii="Times New Roman" w:hAnsi="Times New Roman" w:eastAsia="仿宋_GB2312" w:cs="宋体"/>
                <w:b/>
                <w:color w:val="000000"/>
                <w:sz w:val="28"/>
                <w:szCs w:val="28"/>
                <w:highlight w:val="none"/>
              </w:rPr>
            </w:pPr>
            <w:r>
              <w:rPr>
                <w:rFonts w:hint="eastAsia" w:ascii="Times New Roman" w:hAnsi="Times New Roman" w:eastAsia="仿宋_GB2312" w:cs="宋体"/>
                <w:b/>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23" w:type="dxa"/>
            <w:vAlign w:val="center"/>
          </w:tcPr>
          <w:p>
            <w:pPr>
              <w:jc w:val="center"/>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1</w:t>
            </w:r>
          </w:p>
        </w:tc>
        <w:tc>
          <w:tcPr>
            <w:tcW w:w="1234" w:type="dxa"/>
            <w:vMerge w:val="restart"/>
            <w:vAlign w:val="center"/>
          </w:tcPr>
          <w:p>
            <w:pPr>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硬件设施</w:t>
            </w:r>
          </w:p>
          <w:p>
            <w:pPr>
              <w:rPr>
                <w:rFonts w:hint="eastAsia" w:ascii="Times New Roman" w:hAnsi="Times New Roman"/>
                <w:highlight w:val="none"/>
              </w:rPr>
            </w:pPr>
          </w:p>
        </w:tc>
        <w:tc>
          <w:tcPr>
            <w:tcW w:w="5417" w:type="dxa"/>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办公场地</w:t>
            </w:r>
          </w:p>
        </w:tc>
        <w:tc>
          <w:tcPr>
            <w:tcW w:w="5943" w:type="dxa"/>
            <w:vAlign w:val="center"/>
          </w:tcPr>
          <w:p>
            <w:pPr>
              <w:jc w:val="cente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3" w:type="dxa"/>
            <w:vAlign w:val="center"/>
          </w:tcPr>
          <w:p>
            <w:pPr>
              <w:jc w:val="center"/>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2</w:t>
            </w:r>
          </w:p>
        </w:tc>
        <w:tc>
          <w:tcPr>
            <w:tcW w:w="1234" w:type="dxa"/>
            <w:vMerge w:val="continue"/>
            <w:vAlign w:val="center"/>
          </w:tcPr>
          <w:p>
            <w:pPr>
              <w:rPr>
                <w:rFonts w:hint="eastAsia" w:ascii="Times New Roman" w:hAnsi="Times New Roman"/>
                <w:highlight w:val="none"/>
              </w:rPr>
            </w:pPr>
          </w:p>
        </w:tc>
        <w:tc>
          <w:tcPr>
            <w:tcW w:w="5417" w:type="dxa"/>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岗亭（温馨驿站，东、西咽喉区广场各1处）</w:t>
            </w:r>
          </w:p>
        </w:tc>
        <w:tc>
          <w:tcPr>
            <w:tcW w:w="5943" w:type="dxa"/>
            <w:vAlign w:val="center"/>
          </w:tcPr>
          <w:p>
            <w:pPr>
              <w:jc w:val="cente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23" w:type="dxa"/>
            <w:vAlign w:val="center"/>
          </w:tcPr>
          <w:p>
            <w:pPr>
              <w:jc w:val="center"/>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3</w:t>
            </w:r>
          </w:p>
        </w:tc>
        <w:tc>
          <w:tcPr>
            <w:tcW w:w="1234" w:type="dxa"/>
            <w:vMerge w:val="continue"/>
            <w:vAlign w:val="center"/>
          </w:tcPr>
          <w:p>
            <w:pPr>
              <w:rPr>
                <w:rFonts w:hint="eastAsia" w:ascii="Times New Roman" w:hAnsi="Times New Roman"/>
                <w:highlight w:val="none"/>
              </w:rPr>
            </w:pPr>
          </w:p>
        </w:tc>
        <w:tc>
          <w:tcPr>
            <w:tcW w:w="5417" w:type="dxa"/>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仓库</w:t>
            </w:r>
          </w:p>
        </w:tc>
        <w:tc>
          <w:tcPr>
            <w:tcW w:w="5943" w:type="dxa"/>
            <w:vAlign w:val="center"/>
          </w:tcPr>
          <w:p>
            <w:pPr>
              <w:jc w:val="cente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4</w:t>
            </w:r>
          </w:p>
        </w:tc>
        <w:tc>
          <w:tcPr>
            <w:tcW w:w="1234" w:type="dxa"/>
            <w:vMerge w:val="continue"/>
            <w:vAlign w:val="center"/>
          </w:tcPr>
          <w:p>
            <w:pPr>
              <w:rPr>
                <w:rFonts w:hint="eastAsia" w:ascii="Times New Roman" w:hAnsi="Times New Roman"/>
                <w:highlight w:val="none"/>
              </w:rPr>
            </w:pPr>
          </w:p>
        </w:tc>
        <w:tc>
          <w:tcPr>
            <w:tcW w:w="5417" w:type="dxa"/>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充电桩（东、西咽喉区广场各1处）</w:t>
            </w:r>
          </w:p>
        </w:tc>
        <w:tc>
          <w:tcPr>
            <w:tcW w:w="5943" w:type="dxa"/>
            <w:vAlign w:val="center"/>
          </w:tcPr>
          <w:p>
            <w:pPr>
              <w:jc w:val="cente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23" w:type="dxa"/>
            <w:vAlign w:val="center"/>
          </w:tcPr>
          <w:p>
            <w:pPr>
              <w:jc w:val="center"/>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5</w:t>
            </w:r>
          </w:p>
        </w:tc>
        <w:tc>
          <w:tcPr>
            <w:tcW w:w="1234" w:type="dxa"/>
            <w:vMerge w:val="restart"/>
            <w:vAlign w:val="center"/>
          </w:tcPr>
          <w:p>
            <w:pPr>
              <w:rPr>
                <w:rFonts w:hint="eastAsia" w:ascii="Times New Roman" w:hAnsi="Times New Roman" w:eastAsia="仿宋_GB2312" w:cs="宋体"/>
                <w:color w:val="000000"/>
                <w:sz w:val="24"/>
                <w:highlight w:val="none"/>
              </w:rPr>
            </w:pPr>
          </w:p>
          <w:p>
            <w:pPr>
              <w:rPr>
                <w:rFonts w:hint="eastAsia" w:ascii="Times New Roman" w:hAnsi="Times New Roman" w:eastAsia="仿宋_GB2312" w:cs="宋体"/>
                <w:color w:val="000000"/>
                <w:sz w:val="24"/>
                <w:highlight w:val="none"/>
              </w:rPr>
            </w:pPr>
          </w:p>
          <w:p>
            <w:pPr>
              <w:rPr>
                <w:rFonts w:hint="eastAsia" w:ascii="Times New Roman" w:hAnsi="Times New Roman" w:eastAsia="仿宋_GB2312" w:cs="宋体"/>
                <w:color w:val="000000"/>
                <w:sz w:val="24"/>
                <w:highlight w:val="none"/>
              </w:rPr>
            </w:pPr>
          </w:p>
          <w:p>
            <w:pPr>
              <w:rPr>
                <w:rFonts w:hint="eastAsia" w:ascii="Times New Roman" w:hAnsi="Times New Roman" w:eastAsia="仿宋_GB2312" w:cs="宋体"/>
                <w:color w:val="000000"/>
                <w:sz w:val="24"/>
                <w:highlight w:val="none"/>
              </w:rPr>
            </w:pPr>
          </w:p>
          <w:p>
            <w:pPr>
              <w:rPr>
                <w:rFonts w:hint="eastAsia" w:ascii="Times New Roman" w:hAnsi="Times New Roman" w:eastAsia="仿宋_GB2312" w:cs="宋体"/>
                <w:color w:val="000000"/>
                <w:sz w:val="24"/>
                <w:highlight w:val="none"/>
              </w:rPr>
            </w:pPr>
          </w:p>
          <w:p>
            <w:pPr>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综合管理</w:t>
            </w:r>
          </w:p>
          <w:p>
            <w:pPr>
              <w:rPr>
                <w:rFonts w:hint="eastAsia" w:ascii="Times New Roman" w:hAnsi="Times New Roman" w:eastAsia="仿宋_GB2312" w:cs="宋体"/>
                <w:color w:val="000000"/>
                <w:sz w:val="24"/>
                <w:highlight w:val="none"/>
              </w:rPr>
            </w:pPr>
          </w:p>
          <w:p>
            <w:pPr>
              <w:pStyle w:val="2"/>
              <w:rPr>
                <w:rFonts w:hint="eastAsia" w:ascii="Times New Roman" w:hAnsi="Times New Roman"/>
                <w:highlight w:val="none"/>
              </w:rPr>
            </w:pPr>
          </w:p>
          <w:p>
            <w:pPr>
              <w:rPr>
                <w:rFonts w:hint="eastAsia" w:ascii="Times New Roman" w:hAnsi="Times New Roman"/>
                <w:highlight w:val="none"/>
              </w:rPr>
            </w:pPr>
          </w:p>
          <w:p>
            <w:pPr>
              <w:pStyle w:val="2"/>
              <w:rPr>
                <w:rFonts w:hint="eastAsia" w:ascii="Times New Roman" w:hAnsi="Times New Roman"/>
                <w:highlight w:val="none"/>
              </w:rPr>
            </w:pPr>
          </w:p>
          <w:p>
            <w:pPr>
              <w:rPr>
                <w:rFonts w:hint="eastAsia" w:ascii="Times New Roman" w:hAnsi="Times New Roman"/>
                <w:highlight w:val="none"/>
              </w:rPr>
            </w:pPr>
          </w:p>
          <w:p>
            <w:pPr>
              <w:pStyle w:val="2"/>
              <w:rPr>
                <w:rFonts w:hint="eastAsia" w:ascii="Times New Roman" w:hAnsi="Times New Roman"/>
                <w:highlight w:val="none"/>
              </w:rPr>
            </w:pPr>
          </w:p>
          <w:p>
            <w:pPr>
              <w:rPr>
                <w:rFonts w:hint="eastAsia" w:ascii="Times New Roman" w:hAnsi="Times New Roman"/>
                <w:highlight w:val="none"/>
              </w:rPr>
            </w:pPr>
          </w:p>
          <w:p>
            <w:pPr>
              <w:pStyle w:val="2"/>
              <w:rPr>
                <w:rFonts w:hint="eastAsia" w:ascii="Times New Roman" w:hAnsi="Times New Roman"/>
                <w:highlight w:val="none"/>
              </w:rPr>
            </w:pPr>
          </w:p>
          <w:p>
            <w:pPr>
              <w:rPr>
                <w:rFonts w:hint="eastAsia" w:ascii="Times New Roman" w:hAnsi="Times New Roman"/>
                <w:highlight w:val="none"/>
              </w:rPr>
            </w:pPr>
          </w:p>
          <w:p>
            <w:pPr>
              <w:pStyle w:val="2"/>
              <w:rPr>
                <w:rFonts w:hint="eastAsia" w:ascii="Times New Roman" w:hAnsi="Times New Roman"/>
                <w:highlight w:val="none"/>
              </w:rPr>
            </w:pPr>
          </w:p>
          <w:p>
            <w:pPr>
              <w:rPr>
                <w:rFonts w:hint="eastAsia" w:ascii="Times New Roman" w:hAnsi="Times New Roman"/>
                <w:highlight w:val="none"/>
              </w:rPr>
            </w:pPr>
          </w:p>
          <w:p>
            <w:pPr>
              <w:pStyle w:val="2"/>
              <w:rPr>
                <w:rFonts w:hint="eastAsia" w:ascii="Times New Roman" w:hAnsi="Times New Roman"/>
                <w:highlight w:val="none"/>
              </w:rPr>
            </w:pPr>
          </w:p>
          <w:p>
            <w:pPr>
              <w:rPr>
                <w:rFonts w:hint="eastAsia" w:ascii="Times New Roman" w:hAnsi="Times New Roman"/>
                <w:highlight w:val="none"/>
              </w:rPr>
            </w:pPr>
          </w:p>
          <w:p>
            <w:pPr>
              <w:pStyle w:val="2"/>
              <w:rPr>
                <w:rFonts w:hint="eastAsia" w:ascii="Times New Roman" w:hAnsi="Times New Roman"/>
                <w:highlight w:val="none"/>
              </w:rPr>
            </w:pPr>
          </w:p>
          <w:p>
            <w:pPr>
              <w:rPr>
                <w:rFonts w:hint="eastAsia" w:ascii="Times New Roman" w:hAnsi="Times New Roman"/>
                <w:highlight w:val="none"/>
              </w:rPr>
            </w:pPr>
          </w:p>
          <w:p>
            <w:pPr>
              <w:pStyle w:val="2"/>
              <w:rPr>
                <w:rFonts w:hint="eastAsia" w:ascii="Times New Roman" w:hAnsi="Times New Roman"/>
                <w:highlight w:val="none"/>
              </w:rPr>
            </w:pPr>
          </w:p>
          <w:p>
            <w:pPr>
              <w:rPr>
                <w:rFonts w:hint="eastAsia" w:ascii="Times New Roman" w:hAnsi="Times New Roman"/>
                <w:highlight w:val="none"/>
              </w:rPr>
            </w:pPr>
          </w:p>
          <w:p>
            <w:pPr>
              <w:rPr>
                <w:rFonts w:hint="eastAsia" w:ascii="Times New Roman" w:hAnsi="Times New Roman"/>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制服（夏装、春秋装、冬装）</w:t>
            </w:r>
          </w:p>
        </w:tc>
        <w:tc>
          <w:tcPr>
            <w:tcW w:w="5943" w:type="dxa"/>
            <w:vAlign w:val="center"/>
          </w:tcPr>
          <w:p>
            <w:pPr>
              <w:widowControl w:val="0"/>
              <w:wordWrap/>
              <w:adjustRightInd/>
              <w:snapToGrid/>
              <w:spacing w:line="40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按管委会要求提供样品后采购，上岗人员每组2套，</w:t>
            </w:r>
          </w:p>
          <w:p>
            <w:pPr>
              <w:widowControl w:val="0"/>
              <w:wordWrap/>
              <w:adjustRightInd/>
              <w:snapToGrid/>
              <w:spacing w:line="40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全年6套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6</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数字对讲机带定位</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上岗人员人手一台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7</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针孔式摄像机</w:t>
            </w:r>
          </w:p>
        </w:tc>
        <w:tc>
          <w:tcPr>
            <w:tcW w:w="5943" w:type="dxa"/>
            <w:vAlign w:val="center"/>
          </w:tcPr>
          <w:p>
            <w:pPr>
              <w:jc w:val="center"/>
              <w:rPr>
                <w:rFonts w:ascii="Times New Roman" w:hAnsi="Times New Roman" w:eastAsia="仿宋_GB2312" w:cs="宋体"/>
                <w:color w:val="000000"/>
                <w:sz w:val="24"/>
                <w:highlight w:val="none"/>
              </w:rPr>
            </w:pPr>
            <w:r>
              <w:rPr>
                <w:rFonts w:ascii="Times New Roman" w:hAnsi="Times New Roman" w:eastAsia="仿宋_GB2312" w:cs="宋体"/>
                <w:sz w:val="24"/>
                <w:highlight w:val="none"/>
              </w:rPr>
              <w:t>10</w:t>
            </w:r>
            <w:r>
              <w:rPr>
                <w:rFonts w:hint="eastAsia" w:ascii="Times New Roman" w:hAnsi="Times New Roman" w:eastAsia="仿宋_GB2312" w:cs="宋体"/>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8</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强光电筒</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上岗人员各1个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9</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三件套（甩棍、防割手套、武装带）</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10</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手持式大型喇叭、可移动音箱</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11</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雨衣、雨鞋</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按管委会要求提供样品后采购，上岗人员各2套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sz w:val="24"/>
                <w:highlight w:val="none"/>
              </w:rPr>
            </w:pPr>
            <w:r>
              <w:rPr>
                <w:rFonts w:hint="eastAsia" w:ascii="Times New Roman" w:hAnsi="Times New Roman" w:eastAsia="仿宋_GB2312" w:cs="宋体"/>
                <w:color w:val="000000"/>
                <w:kern w:val="0"/>
                <w:sz w:val="24"/>
                <w:highlight w:val="none"/>
              </w:rPr>
              <w:t>12</w:t>
            </w:r>
          </w:p>
        </w:tc>
        <w:tc>
          <w:tcPr>
            <w:tcW w:w="1234" w:type="dxa"/>
            <w:vMerge w:val="continue"/>
            <w:vAlign w:val="center"/>
          </w:tcPr>
          <w:p>
            <w:pPr>
              <w:rPr>
                <w:rFonts w:ascii="Times New Roman" w:hAnsi="Times New Roman" w:eastAsia="仿宋_GB2312" w:cs="宋体"/>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遮阳伞（参考物业管理岗位式样）</w:t>
            </w:r>
          </w:p>
        </w:tc>
        <w:tc>
          <w:tcPr>
            <w:tcW w:w="5943" w:type="dxa"/>
            <w:vAlign w:val="center"/>
          </w:tcPr>
          <w:p>
            <w:pPr>
              <w:jc w:val="center"/>
              <w:rPr>
                <w:rFonts w:ascii="Times New Roman" w:hAnsi="Times New Roman" w:eastAsia="仿宋_GB2312" w:cs="宋体"/>
                <w:sz w:val="24"/>
                <w:highlight w:val="none"/>
              </w:rPr>
            </w:pPr>
            <w:r>
              <w:rPr>
                <w:rFonts w:hint="eastAsia" w:ascii="Times New Roman" w:hAnsi="Times New Roman" w:eastAsia="仿宋_GB2312" w:cs="宋体"/>
                <w:sz w:val="24"/>
                <w:highlight w:val="none"/>
              </w:rPr>
              <w:t>100件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Align w:val="center"/>
          </w:tcPr>
          <w:p>
            <w:pPr>
              <w:jc w:val="center"/>
              <w:rPr>
                <w:rFonts w:ascii="Times New Roman" w:hAnsi="Times New Roman" w:eastAsia="仿宋_GB2312" w:cs="宋体"/>
                <w:sz w:val="24"/>
                <w:highlight w:val="none"/>
              </w:rPr>
            </w:pPr>
            <w:r>
              <w:rPr>
                <w:rFonts w:hint="eastAsia" w:ascii="Times New Roman" w:hAnsi="Times New Roman" w:eastAsia="仿宋_GB2312" w:cs="宋体"/>
                <w:color w:val="000000"/>
                <w:kern w:val="0"/>
                <w:sz w:val="24"/>
                <w:highlight w:val="none"/>
              </w:rPr>
              <w:t>13</w:t>
            </w:r>
          </w:p>
        </w:tc>
        <w:tc>
          <w:tcPr>
            <w:tcW w:w="1234" w:type="dxa"/>
            <w:vMerge w:val="continue"/>
            <w:vAlign w:val="center"/>
          </w:tcPr>
          <w:p>
            <w:pPr>
              <w:rPr>
                <w:rFonts w:ascii="Times New Roman" w:hAnsi="Times New Roman" w:eastAsia="仿宋_GB2312" w:cs="宋体"/>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一体式二合一烟温试验器</w:t>
            </w:r>
          </w:p>
        </w:tc>
        <w:tc>
          <w:tcPr>
            <w:tcW w:w="5943" w:type="dxa"/>
            <w:vAlign w:val="center"/>
          </w:tcPr>
          <w:p>
            <w:pPr>
              <w:jc w:val="center"/>
              <w:rPr>
                <w:rFonts w:ascii="Times New Roman" w:hAnsi="Times New Roman" w:eastAsia="仿宋_GB2312" w:cs="宋体"/>
                <w:sz w:val="24"/>
                <w:highlight w:val="none"/>
              </w:rPr>
            </w:pPr>
            <w:r>
              <w:rPr>
                <w:rFonts w:hint="eastAsia" w:ascii="Times New Roman" w:hAnsi="Times New Roman" w:eastAsia="仿宋_GB2312" w:cs="宋体"/>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14</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widowControl w:val="0"/>
              <w:wordWrap/>
              <w:adjustRightInd/>
              <w:snapToGrid/>
              <w:spacing w:line="40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**装备（头盔、盾牌、钢叉、橡胶棍、长棍、圆盾、丁字棍、防刺背心、伸缩警棍、防爆毯等）</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各100套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15</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widowControl w:val="0"/>
              <w:wordWrap/>
              <w:adjustRightInd/>
              <w:snapToGrid/>
              <w:spacing w:line="30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单兵装备（4G传输单兵装备、具备拍照摄影功能的记录仪、肩闪灯、荧光棒、反光背心等）</w:t>
            </w:r>
          </w:p>
        </w:tc>
        <w:tc>
          <w:tcPr>
            <w:tcW w:w="5943" w:type="dxa"/>
            <w:vAlign w:val="center"/>
          </w:tcPr>
          <w:p>
            <w:pPr>
              <w:widowControl w:val="0"/>
              <w:wordWrap/>
              <w:adjustRightInd/>
              <w:snapToGrid/>
              <w:spacing w:line="30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上岗人员各1套，另肩闪灯、荧光棒、反光背心等</w:t>
            </w:r>
          </w:p>
          <w:p>
            <w:pPr>
              <w:widowControl w:val="0"/>
              <w:wordWrap/>
              <w:adjustRightInd/>
              <w:snapToGrid/>
              <w:spacing w:line="30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易耗物品按管委会要求提供样品后采购配置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16</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widowControl w:val="0"/>
              <w:wordWrap/>
              <w:adjustRightInd/>
              <w:snapToGrid/>
              <w:spacing w:line="300" w:lineRule="exact"/>
              <w:jc w:val="center"/>
              <w:textAlignment w:val="auto"/>
              <w:rPr>
                <w:rFonts w:ascii="Times New Roman" w:hAnsi="Times New Roman"/>
                <w:highlight w:val="none"/>
              </w:rPr>
            </w:pPr>
            <w:r>
              <w:rPr>
                <w:rFonts w:hint="eastAsia" w:ascii="Times New Roman" w:hAnsi="Times New Roman" w:eastAsia="仿宋_GB2312" w:cs="宋体"/>
                <w:sz w:val="24"/>
                <w:highlight w:val="none"/>
              </w:rPr>
              <w:t>配备**防暴设备功能车辆电动四轮汽车（满电情况下续航里程不低于400KM）</w:t>
            </w:r>
          </w:p>
        </w:tc>
        <w:tc>
          <w:tcPr>
            <w:tcW w:w="5943" w:type="dxa"/>
            <w:vAlign w:val="center"/>
          </w:tcPr>
          <w:p>
            <w:pPr>
              <w:widowControl w:val="0"/>
              <w:wordWrap/>
              <w:adjustRightInd/>
              <w:snapToGrid/>
              <w:spacing w:line="30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17</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新能源综合功能车（座位数不少于7座）</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18</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widowControl w:val="0"/>
              <w:wordWrap/>
              <w:adjustRightInd/>
              <w:snapToGrid/>
              <w:spacing w:line="300" w:lineRule="exact"/>
              <w:textAlignment w:val="auto"/>
              <w:rPr>
                <w:rFonts w:ascii="Times New Roman" w:hAnsi="Times New Roman"/>
                <w:highlight w:val="none"/>
              </w:rPr>
            </w:pPr>
            <w:r>
              <w:rPr>
                <w:rFonts w:hint="eastAsia" w:ascii="Times New Roman" w:hAnsi="Times New Roman" w:eastAsia="仿宋_GB2312" w:cs="宋体"/>
                <w:sz w:val="24"/>
                <w:highlight w:val="none"/>
              </w:rPr>
              <w:t>电动四轮汽车（综合巡逻车，满电情况下续航里程不低于200KM）</w:t>
            </w:r>
          </w:p>
        </w:tc>
        <w:tc>
          <w:tcPr>
            <w:tcW w:w="5943" w:type="dxa"/>
            <w:vAlign w:val="center"/>
          </w:tcPr>
          <w:p>
            <w:pPr>
              <w:widowControl w:val="0"/>
              <w:wordWrap/>
              <w:adjustRightInd/>
              <w:snapToGrid/>
              <w:spacing w:line="30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10辆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19</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电动二轮巡逻车</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23" w:type="dxa"/>
            <w:vAlign w:val="center"/>
          </w:tcPr>
          <w:p>
            <w:pPr>
              <w:jc w:val="center"/>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20</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平衡车</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10辆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21</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无人机（带摄像装备、无线传输）</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1台（需要时提供）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color w:val="000000"/>
                <w:kern w:val="0"/>
                <w:sz w:val="24"/>
                <w:highlight w:val="none"/>
              </w:rPr>
              <w:t>22</w:t>
            </w:r>
          </w:p>
        </w:tc>
        <w:tc>
          <w:tcPr>
            <w:tcW w:w="1234" w:type="dxa"/>
            <w:vMerge w:val="continue"/>
            <w:vAlign w:val="center"/>
          </w:tcPr>
          <w:p>
            <w:pPr>
              <w:rPr>
                <w:rFonts w:ascii="Times New Roman" w:hAnsi="Times New Roman" w:eastAsia="仿宋_GB2312" w:cs="宋体"/>
                <w:color w:val="000000"/>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警犬（需有正规犬证）</w:t>
            </w:r>
          </w:p>
        </w:tc>
        <w:tc>
          <w:tcPr>
            <w:tcW w:w="5943" w:type="dxa"/>
            <w:vAlign w:val="center"/>
          </w:tcPr>
          <w:p>
            <w:pPr>
              <w:jc w:val="center"/>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2条（需要时提供）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23</w:t>
            </w:r>
          </w:p>
        </w:tc>
        <w:tc>
          <w:tcPr>
            <w:tcW w:w="1234" w:type="dxa"/>
            <w:vMerge w:val="continue"/>
            <w:vAlign w:val="center"/>
          </w:tcPr>
          <w:p>
            <w:pPr>
              <w:rPr>
                <w:rFonts w:ascii="Times New Roman" w:hAnsi="Times New Roman" w:eastAsia="仿宋_GB2312" w:cs="仿宋_GB2312"/>
                <w:sz w:val="24"/>
                <w:highlight w:val="none"/>
              </w:rPr>
            </w:pPr>
          </w:p>
        </w:tc>
        <w:tc>
          <w:tcPr>
            <w:tcW w:w="5417" w:type="dxa"/>
            <w:vAlign w:val="center"/>
          </w:tcPr>
          <w:p>
            <w:pPr>
              <w:rPr>
                <w:rFonts w:ascii="Times New Roman" w:hAnsi="Times New Roman"/>
                <w:highlight w:val="none"/>
              </w:rPr>
            </w:pPr>
            <w:r>
              <w:rPr>
                <w:rFonts w:hint="eastAsia" w:ascii="Times New Roman" w:hAnsi="Times New Roman" w:eastAsia="仿宋_GB2312" w:cs="宋体"/>
                <w:sz w:val="24"/>
                <w:highlight w:val="none"/>
              </w:rPr>
              <w:t>GPS车辆定位系统及车辆限速</w:t>
            </w:r>
          </w:p>
        </w:tc>
        <w:tc>
          <w:tcPr>
            <w:tcW w:w="5943" w:type="dxa"/>
            <w:vAlign w:val="center"/>
          </w:tcPr>
          <w:p>
            <w:pPr>
              <w:jc w:val="center"/>
              <w:rPr>
                <w:rFonts w:ascii="Times New Roman" w:hAnsi="Times New Roman" w:eastAsia="仿宋_GB2312" w:cs="仿宋_GB2312"/>
                <w:sz w:val="24"/>
                <w:highlight w:val="none"/>
              </w:rPr>
            </w:pPr>
            <w:r>
              <w:rPr>
                <w:rFonts w:hint="eastAsia" w:ascii="Times New Roman" w:hAnsi="Times New Roman" w:eastAsia="仿宋_GB2312" w:cs="宋体"/>
                <w:sz w:val="24"/>
                <w:highlight w:val="none"/>
              </w:rPr>
              <w:t>每车一套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24</w:t>
            </w:r>
          </w:p>
        </w:tc>
        <w:tc>
          <w:tcPr>
            <w:tcW w:w="1234" w:type="dxa"/>
            <w:vMerge w:val="restart"/>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志愿引导</w:t>
            </w:r>
          </w:p>
        </w:tc>
        <w:tc>
          <w:tcPr>
            <w:tcW w:w="5417" w:type="dxa"/>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志愿者马夹</w:t>
            </w:r>
          </w:p>
        </w:tc>
        <w:tc>
          <w:tcPr>
            <w:tcW w:w="5943" w:type="dxa"/>
            <w:vAlign w:val="center"/>
          </w:tcPr>
          <w:p>
            <w:pPr>
              <w:jc w:val="cente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上岗人员每人1件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25</w:t>
            </w:r>
          </w:p>
        </w:tc>
        <w:tc>
          <w:tcPr>
            <w:tcW w:w="1234" w:type="dxa"/>
            <w:vMerge w:val="continue"/>
            <w:vAlign w:val="center"/>
          </w:tcPr>
          <w:p>
            <w:pPr>
              <w:rPr>
                <w:rFonts w:ascii="Times New Roman" w:hAnsi="Times New Roman" w:eastAsia="仿宋_GB2312" w:cs="宋体"/>
                <w:sz w:val="24"/>
                <w:highlight w:val="none"/>
              </w:rPr>
            </w:pPr>
          </w:p>
        </w:tc>
        <w:tc>
          <w:tcPr>
            <w:tcW w:w="5417" w:type="dxa"/>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便民服务点</w:t>
            </w:r>
          </w:p>
        </w:tc>
        <w:tc>
          <w:tcPr>
            <w:tcW w:w="5943" w:type="dxa"/>
            <w:vAlign w:val="center"/>
          </w:tcPr>
          <w:p>
            <w:pPr>
              <w:jc w:val="cente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26</w:t>
            </w:r>
          </w:p>
        </w:tc>
        <w:tc>
          <w:tcPr>
            <w:tcW w:w="1234" w:type="dxa"/>
            <w:vMerge w:val="continue"/>
            <w:vAlign w:val="center"/>
          </w:tcPr>
          <w:p>
            <w:pPr>
              <w:rPr>
                <w:rFonts w:ascii="Times New Roman" w:hAnsi="Times New Roman" w:eastAsia="仿宋_GB2312" w:cs="宋体"/>
                <w:sz w:val="24"/>
                <w:highlight w:val="none"/>
              </w:rPr>
            </w:pPr>
          </w:p>
        </w:tc>
        <w:tc>
          <w:tcPr>
            <w:tcW w:w="5417" w:type="dxa"/>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流动服务台（志愿服务温馨驿站）</w:t>
            </w:r>
          </w:p>
        </w:tc>
        <w:tc>
          <w:tcPr>
            <w:tcW w:w="5943" w:type="dxa"/>
            <w:vAlign w:val="center"/>
          </w:tcPr>
          <w:p>
            <w:pPr>
              <w:jc w:val="cente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27</w:t>
            </w:r>
          </w:p>
        </w:tc>
        <w:tc>
          <w:tcPr>
            <w:tcW w:w="1234" w:type="dxa"/>
            <w:vMerge w:val="continue"/>
            <w:vAlign w:val="center"/>
          </w:tcPr>
          <w:p>
            <w:pPr>
              <w:rPr>
                <w:rFonts w:ascii="Times New Roman" w:hAnsi="Times New Roman" w:eastAsia="仿宋_GB2312" w:cs="宋体"/>
                <w:sz w:val="24"/>
                <w:highlight w:val="none"/>
              </w:rPr>
            </w:pPr>
          </w:p>
        </w:tc>
        <w:tc>
          <w:tcPr>
            <w:tcW w:w="5417" w:type="dxa"/>
            <w:vAlign w:val="center"/>
          </w:tcPr>
          <w:p>
            <w:pPr>
              <w:widowControl w:val="0"/>
              <w:wordWrap/>
              <w:adjustRightInd/>
              <w:snapToGrid/>
              <w:spacing w:line="300" w:lineRule="exact"/>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便民包（针线包、创口贴、速效救心丸、藿香正气水等应急药品）</w:t>
            </w:r>
          </w:p>
        </w:tc>
        <w:tc>
          <w:tcPr>
            <w:tcW w:w="5943" w:type="dxa"/>
            <w:vAlign w:val="center"/>
          </w:tcPr>
          <w:p>
            <w:pPr>
              <w:widowControl w:val="0"/>
              <w:wordWrap/>
              <w:adjustRightInd/>
              <w:snapToGrid/>
              <w:spacing w:line="30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28</w:t>
            </w:r>
          </w:p>
        </w:tc>
        <w:tc>
          <w:tcPr>
            <w:tcW w:w="1234" w:type="dxa"/>
            <w:vMerge w:val="restart"/>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后勤保障</w:t>
            </w:r>
          </w:p>
        </w:tc>
        <w:tc>
          <w:tcPr>
            <w:tcW w:w="5417" w:type="dxa"/>
            <w:vAlign w:val="center"/>
          </w:tcPr>
          <w:p>
            <w:pPr>
              <w:widowControl w:val="0"/>
              <w:wordWrap/>
              <w:adjustRightInd/>
              <w:snapToGrid/>
              <w:spacing w:line="300" w:lineRule="exact"/>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电脑、大型复印机、打印机、传真机、彩色打印机、扫描仪、硬盘、U盘等办公用品</w:t>
            </w:r>
          </w:p>
        </w:tc>
        <w:tc>
          <w:tcPr>
            <w:tcW w:w="5943" w:type="dxa"/>
            <w:vAlign w:val="center"/>
          </w:tcPr>
          <w:p>
            <w:pPr>
              <w:widowControl w:val="0"/>
              <w:wordWrap/>
              <w:adjustRightInd/>
              <w:snapToGrid/>
              <w:spacing w:line="30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其中电脑不少于3台、办公用品按需供应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29</w:t>
            </w:r>
          </w:p>
        </w:tc>
        <w:tc>
          <w:tcPr>
            <w:tcW w:w="1234" w:type="dxa"/>
            <w:vMerge w:val="continue"/>
            <w:vAlign w:val="center"/>
          </w:tcPr>
          <w:p>
            <w:pPr>
              <w:rPr>
                <w:rFonts w:ascii="Times New Roman" w:hAnsi="Times New Roman" w:eastAsia="仿宋_GB2312" w:cs="宋体"/>
                <w:sz w:val="24"/>
                <w:highlight w:val="none"/>
              </w:rPr>
            </w:pPr>
          </w:p>
        </w:tc>
        <w:tc>
          <w:tcPr>
            <w:tcW w:w="5417" w:type="dxa"/>
            <w:vAlign w:val="center"/>
          </w:tcPr>
          <w:p>
            <w:pP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单反照相机</w:t>
            </w:r>
          </w:p>
        </w:tc>
        <w:tc>
          <w:tcPr>
            <w:tcW w:w="5943" w:type="dxa"/>
            <w:vAlign w:val="center"/>
          </w:tcPr>
          <w:p>
            <w:pPr>
              <w:jc w:val="center"/>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3" w:type="dxa"/>
            <w:vAlign w:val="center"/>
          </w:tcPr>
          <w:p>
            <w:pPr>
              <w:jc w:val="center"/>
              <w:rPr>
                <w:rFonts w:hint="eastAsia" w:ascii="Times New Roman" w:hAnsi="Times New Roman" w:eastAsia="仿宋_GB2312" w:cs="宋体"/>
                <w:color w:val="000000"/>
                <w:kern w:val="0"/>
                <w:sz w:val="24"/>
                <w:highlight w:val="none"/>
              </w:rPr>
            </w:pPr>
            <w:r>
              <w:rPr>
                <w:rFonts w:hint="eastAsia" w:ascii="Times New Roman" w:hAnsi="Times New Roman" w:eastAsia="仿宋_GB2312" w:cs="宋体"/>
                <w:color w:val="000000"/>
                <w:kern w:val="0"/>
                <w:sz w:val="24"/>
                <w:highlight w:val="none"/>
              </w:rPr>
              <w:t>30</w:t>
            </w:r>
          </w:p>
        </w:tc>
        <w:tc>
          <w:tcPr>
            <w:tcW w:w="1234" w:type="dxa"/>
            <w:vMerge w:val="continue"/>
            <w:vAlign w:val="center"/>
          </w:tcPr>
          <w:p>
            <w:pPr>
              <w:rPr>
                <w:rFonts w:ascii="Times New Roman" w:hAnsi="Times New Roman" w:eastAsia="仿宋_GB2312" w:cs="宋体"/>
                <w:sz w:val="24"/>
                <w:highlight w:val="none"/>
              </w:rPr>
            </w:pPr>
          </w:p>
        </w:tc>
        <w:tc>
          <w:tcPr>
            <w:tcW w:w="5417" w:type="dxa"/>
            <w:vAlign w:val="center"/>
          </w:tcPr>
          <w:p>
            <w:pPr>
              <w:widowControl w:val="0"/>
              <w:wordWrap/>
              <w:adjustRightInd/>
              <w:snapToGrid/>
              <w:spacing w:line="300" w:lineRule="exact"/>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智能化管理系统（用于远程监控队员执勤情况、电子考勤等）</w:t>
            </w:r>
          </w:p>
        </w:tc>
        <w:tc>
          <w:tcPr>
            <w:tcW w:w="5943" w:type="dxa"/>
            <w:vAlign w:val="center"/>
          </w:tcPr>
          <w:p>
            <w:pPr>
              <w:widowControl w:val="0"/>
              <w:wordWrap/>
              <w:adjustRightInd/>
              <w:snapToGrid/>
              <w:spacing w:line="30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每人1套（中标后</w:t>
            </w:r>
            <w:r>
              <w:rPr>
                <w:rFonts w:hint="eastAsia" w:eastAsia="仿宋_GB2312" w:cs="宋体"/>
                <w:sz w:val="24"/>
                <w:highlight w:val="none"/>
                <w:lang w:val="en-US" w:eastAsia="zh-CN"/>
              </w:rPr>
              <w:t>1个</w:t>
            </w:r>
            <w:r>
              <w:rPr>
                <w:rFonts w:hint="eastAsia" w:ascii="Times New Roman" w:hAnsi="Times New Roman" w:eastAsia="仿宋_GB2312" w:cs="宋体"/>
                <w:sz w:val="24"/>
                <w:highlight w:val="none"/>
              </w:rPr>
              <w:t>月内安装到位）</w:t>
            </w:r>
          </w:p>
        </w:tc>
      </w:tr>
    </w:tbl>
    <w:p>
      <w:pPr>
        <w:widowControl w:val="0"/>
        <w:wordWrap/>
        <w:adjustRightInd/>
        <w:snapToGrid/>
        <w:spacing w:line="570" w:lineRule="exact"/>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eastAsia="zh-CN"/>
        </w:rPr>
        <w:t>防疫防控岗位：</w:t>
      </w:r>
    </w:p>
    <w:tbl>
      <w:tblPr>
        <w:tblStyle w:val="65"/>
        <w:tblW w:w="13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737"/>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7" w:type="dxa"/>
            <w:vAlign w:val="center"/>
          </w:tcPr>
          <w:p>
            <w:pPr>
              <w:spacing w:line="580" w:lineRule="exact"/>
              <w:jc w:val="center"/>
              <w:rPr>
                <w:rFonts w:hint="eastAsia" w:ascii="Times New Roman" w:hAnsi="Times New Roman" w:eastAsia="仿宋_GB2312" w:cs="宋体"/>
                <w:b/>
                <w:color w:val="000000"/>
                <w:sz w:val="28"/>
                <w:szCs w:val="28"/>
                <w:highlight w:val="none"/>
              </w:rPr>
            </w:pPr>
            <w:r>
              <w:rPr>
                <w:rFonts w:hint="eastAsia" w:ascii="Times New Roman" w:hAnsi="Times New Roman" w:eastAsia="仿宋_GB2312" w:cs="宋体"/>
                <w:b/>
                <w:sz w:val="28"/>
                <w:szCs w:val="28"/>
                <w:highlight w:val="none"/>
              </w:rPr>
              <w:t>序号</w:t>
            </w:r>
          </w:p>
        </w:tc>
        <w:tc>
          <w:tcPr>
            <w:tcW w:w="6737" w:type="dxa"/>
            <w:vAlign w:val="center"/>
          </w:tcPr>
          <w:p>
            <w:pPr>
              <w:spacing w:line="580" w:lineRule="exact"/>
              <w:jc w:val="center"/>
              <w:rPr>
                <w:rFonts w:ascii="Times New Roman" w:hAnsi="Times New Roman"/>
                <w:highlight w:val="none"/>
              </w:rPr>
            </w:pPr>
            <w:r>
              <w:rPr>
                <w:rFonts w:hint="eastAsia" w:ascii="Times New Roman" w:hAnsi="Times New Roman" w:eastAsia="仿宋_GB2312" w:cs="宋体"/>
                <w:b/>
                <w:sz w:val="28"/>
                <w:szCs w:val="28"/>
                <w:highlight w:val="none"/>
              </w:rPr>
              <w:t>名称</w:t>
            </w:r>
          </w:p>
        </w:tc>
        <w:tc>
          <w:tcPr>
            <w:tcW w:w="6003" w:type="dxa"/>
            <w:vAlign w:val="center"/>
          </w:tcPr>
          <w:p>
            <w:pPr>
              <w:spacing w:line="580" w:lineRule="exact"/>
              <w:jc w:val="center"/>
              <w:rPr>
                <w:rFonts w:ascii="Times New Roman" w:hAnsi="Times New Roman" w:eastAsia="仿宋_GB2312" w:cs="宋体"/>
                <w:b/>
                <w:color w:val="000000"/>
                <w:sz w:val="28"/>
                <w:szCs w:val="28"/>
                <w:highlight w:val="none"/>
              </w:rPr>
            </w:pPr>
            <w:r>
              <w:rPr>
                <w:rFonts w:hint="eastAsia" w:ascii="Times New Roman" w:hAnsi="Times New Roman" w:eastAsia="仿宋_GB2312" w:cs="宋体"/>
                <w:b/>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1</w:t>
            </w:r>
          </w:p>
        </w:tc>
        <w:tc>
          <w:tcPr>
            <w:tcW w:w="6737" w:type="dxa"/>
            <w:vAlign w:val="center"/>
          </w:tcPr>
          <w:p>
            <w:pPr>
              <w:widowControl w:val="0"/>
              <w:wordWrap/>
              <w:adjustRightInd/>
              <w:snapToGrid/>
              <w:spacing w:line="380" w:lineRule="exact"/>
              <w:textAlignment w:val="auto"/>
              <w:rPr>
                <w:rFonts w:ascii="Times New Roman" w:hAnsi="Times New Roman"/>
                <w:highlight w:val="none"/>
              </w:rPr>
            </w:pPr>
            <w:r>
              <w:rPr>
                <w:rFonts w:hint="eastAsia" w:ascii="Times New Roman" w:hAnsi="Times New Roman" w:eastAsia="仿宋_GB2312" w:cs="宋体"/>
                <w:sz w:val="24"/>
                <w:highlight w:val="none"/>
              </w:rPr>
              <w:t>制服（夏装、春秋装、冬装）</w:t>
            </w:r>
          </w:p>
        </w:tc>
        <w:tc>
          <w:tcPr>
            <w:tcW w:w="6003" w:type="dxa"/>
            <w:vAlign w:val="center"/>
          </w:tcPr>
          <w:p>
            <w:pPr>
              <w:widowControl w:val="0"/>
              <w:wordWrap/>
              <w:adjustRightInd/>
              <w:snapToGrid/>
              <w:spacing w:line="38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上岗人员每组2套，全年6套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2</w:t>
            </w:r>
          </w:p>
        </w:tc>
        <w:tc>
          <w:tcPr>
            <w:tcW w:w="6737" w:type="dxa"/>
            <w:vAlign w:val="center"/>
          </w:tcPr>
          <w:p>
            <w:pPr>
              <w:widowControl w:val="0"/>
              <w:wordWrap/>
              <w:adjustRightInd/>
              <w:snapToGrid/>
              <w:spacing w:line="380" w:lineRule="exact"/>
              <w:textAlignment w:val="auto"/>
              <w:rPr>
                <w:rFonts w:ascii="Times New Roman" w:hAnsi="Times New Roman"/>
                <w:highlight w:val="none"/>
              </w:rPr>
            </w:pPr>
            <w:r>
              <w:rPr>
                <w:rFonts w:hint="eastAsia" w:ascii="Times New Roman" w:hAnsi="Times New Roman" w:eastAsia="仿宋_GB2312" w:cs="宋体"/>
                <w:sz w:val="24"/>
                <w:highlight w:val="none"/>
              </w:rPr>
              <w:t>数字对讲机带定位</w:t>
            </w:r>
          </w:p>
        </w:tc>
        <w:tc>
          <w:tcPr>
            <w:tcW w:w="6003" w:type="dxa"/>
            <w:vAlign w:val="center"/>
          </w:tcPr>
          <w:p>
            <w:pPr>
              <w:widowControl w:val="0"/>
              <w:wordWrap/>
              <w:adjustRightInd/>
              <w:snapToGrid/>
              <w:spacing w:line="38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上岗人员人手一台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sz w:val="24"/>
                <w:highlight w:val="none"/>
              </w:rPr>
            </w:pPr>
            <w:r>
              <w:rPr>
                <w:rFonts w:hint="eastAsia" w:ascii="Times New Roman" w:hAnsi="Times New Roman" w:eastAsia="仿宋_GB2312" w:cs="宋体"/>
                <w:sz w:val="24"/>
                <w:highlight w:val="none"/>
              </w:rPr>
              <w:t>3</w:t>
            </w:r>
          </w:p>
        </w:tc>
        <w:tc>
          <w:tcPr>
            <w:tcW w:w="6737" w:type="dxa"/>
            <w:vAlign w:val="center"/>
          </w:tcPr>
          <w:p>
            <w:pPr>
              <w:widowControl w:val="0"/>
              <w:wordWrap/>
              <w:adjustRightInd/>
              <w:snapToGrid/>
              <w:spacing w:line="300" w:lineRule="exact"/>
              <w:textAlignment w:val="auto"/>
              <w:rPr>
                <w:rFonts w:ascii="Times New Roman" w:hAnsi="Times New Roman"/>
                <w:highlight w:val="none"/>
              </w:rPr>
            </w:pPr>
            <w:r>
              <w:rPr>
                <w:rFonts w:hint="eastAsia" w:ascii="Times New Roman" w:hAnsi="Times New Roman" w:eastAsia="仿宋_GB2312" w:cs="宋体"/>
                <w:sz w:val="24"/>
                <w:highlight w:val="none"/>
              </w:rPr>
              <w:t>防疫物资（包括医用口罩、手消、防护服、消毒液、头套、手套、护目镜、健康码ETC机等）</w:t>
            </w:r>
          </w:p>
        </w:tc>
        <w:tc>
          <w:tcPr>
            <w:tcW w:w="6003" w:type="dxa"/>
            <w:vAlign w:val="center"/>
          </w:tcPr>
          <w:p>
            <w:pPr>
              <w:widowControl w:val="0"/>
              <w:wordWrap/>
              <w:adjustRightInd/>
              <w:snapToGrid/>
              <w:spacing w:line="300" w:lineRule="exact"/>
              <w:jc w:val="left"/>
              <w:textAlignment w:val="auto"/>
              <w:rPr>
                <w:rFonts w:ascii="Times New Roman" w:hAnsi="Times New Roman" w:eastAsia="仿宋_GB2312" w:cs="宋体"/>
                <w:sz w:val="24"/>
                <w:highlight w:val="none"/>
              </w:rPr>
            </w:pPr>
            <w:r>
              <w:rPr>
                <w:rFonts w:hint="eastAsia" w:ascii="Times New Roman" w:hAnsi="Times New Roman" w:eastAsia="仿宋_GB2312" w:cs="宋体"/>
                <w:sz w:val="24"/>
                <w:szCs w:val="24"/>
                <w:highlight w:val="none"/>
              </w:rPr>
              <w:t>根据疫情防控实时要求和甲方现场管理情况，提前做好至少一个月的物资储备。其中要求医用防护口罩</w:t>
            </w:r>
            <w:r>
              <w:rPr>
                <w:rFonts w:hint="eastAsia" w:ascii="Times New Roman" w:hAnsi="Times New Roman" w:eastAsia="仿宋_GB2312" w:cs="宋体"/>
                <w:sz w:val="24"/>
                <w:szCs w:val="24"/>
                <w:highlight w:val="none"/>
                <w:lang w:eastAsia="zh-CN"/>
              </w:rPr>
              <w:t>、</w:t>
            </w:r>
            <w:r>
              <w:rPr>
                <w:rFonts w:hint="eastAsia" w:ascii="Times New Roman" w:hAnsi="Times New Roman" w:eastAsia="仿宋_GB2312" w:cs="宋体"/>
                <w:sz w:val="24"/>
                <w:szCs w:val="24"/>
                <w:highlight w:val="none"/>
              </w:rPr>
              <w:t>一次性医用帽</w:t>
            </w:r>
            <w:r>
              <w:rPr>
                <w:rFonts w:hint="eastAsia" w:ascii="Times New Roman" w:hAnsi="Times New Roman" w:eastAsia="仿宋_GB2312" w:cs="宋体"/>
                <w:sz w:val="24"/>
                <w:szCs w:val="24"/>
                <w:highlight w:val="none"/>
                <w:lang w:eastAsia="zh-CN"/>
              </w:rPr>
              <w:t>、</w:t>
            </w:r>
            <w:r>
              <w:rPr>
                <w:rFonts w:hint="eastAsia" w:ascii="Times New Roman" w:hAnsi="Times New Roman" w:eastAsia="仿宋_GB2312" w:cs="宋体"/>
                <w:sz w:val="24"/>
                <w:szCs w:val="24"/>
                <w:highlight w:val="none"/>
              </w:rPr>
              <w:t>医用防护服</w:t>
            </w:r>
            <w:r>
              <w:rPr>
                <w:rFonts w:hint="eastAsia" w:ascii="Times New Roman" w:hAnsi="Times New Roman" w:eastAsia="仿宋_GB2312" w:cs="宋体"/>
                <w:sz w:val="24"/>
                <w:szCs w:val="24"/>
                <w:highlight w:val="none"/>
                <w:lang w:eastAsia="zh-CN"/>
              </w:rPr>
              <w:t>、</w:t>
            </w:r>
            <w:r>
              <w:rPr>
                <w:rFonts w:hint="eastAsia" w:ascii="Times New Roman" w:hAnsi="Times New Roman" w:eastAsia="仿宋_GB2312" w:cs="宋体"/>
                <w:sz w:val="24"/>
                <w:szCs w:val="24"/>
                <w:highlight w:val="none"/>
              </w:rPr>
              <w:t>速干手消凝胶</w:t>
            </w:r>
            <w:r>
              <w:rPr>
                <w:rFonts w:hint="eastAsia" w:ascii="Times New Roman" w:hAnsi="Times New Roman" w:eastAsia="仿宋_GB2312" w:cs="宋体"/>
                <w:sz w:val="24"/>
                <w:szCs w:val="24"/>
                <w:highlight w:val="none"/>
                <w:lang w:eastAsia="zh-CN"/>
              </w:rPr>
              <w:t>、</w:t>
            </w:r>
            <w:r>
              <w:rPr>
                <w:rFonts w:hint="eastAsia" w:ascii="Times New Roman" w:hAnsi="Times New Roman" w:eastAsia="仿宋_GB2312" w:cs="宋体"/>
                <w:sz w:val="24"/>
                <w:szCs w:val="24"/>
                <w:highlight w:val="none"/>
              </w:rPr>
              <w:t>医用隔离护目镜</w:t>
            </w:r>
            <w:r>
              <w:rPr>
                <w:rFonts w:hint="eastAsia" w:ascii="Times New Roman" w:hAnsi="Times New Roman" w:eastAsia="仿宋_GB2312" w:cs="宋体"/>
                <w:sz w:val="24"/>
                <w:szCs w:val="24"/>
                <w:highlight w:val="none"/>
                <w:lang w:eastAsia="zh-CN"/>
              </w:rPr>
              <w:t>、</w:t>
            </w:r>
            <w:r>
              <w:rPr>
                <w:rFonts w:hint="eastAsia" w:ascii="Times New Roman" w:hAnsi="Times New Roman" w:eastAsia="仿宋_GB2312" w:cs="宋体"/>
                <w:sz w:val="24"/>
                <w:szCs w:val="24"/>
                <w:highlight w:val="none"/>
              </w:rPr>
              <w:t>在有效期限内的医用消毒液。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4</w:t>
            </w:r>
          </w:p>
        </w:tc>
        <w:tc>
          <w:tcPr>
            <w:tcW w:w="6737" w:type="dxa"/>
            <w:vAlign w:val="center"/>
          </w:tcPr>
          <w:p>
            <w:pPr>
              <w:widowControl w:val="0"/>
              <w:wordWrap/>
              <w:adjustRightInd/>
              <w:snapToGrid/>
              <w:spacing w:line="380" w:lineRule="exact"/>
              <w:textAlignment w:val="auto"/>
              <w:rPr>
                <w:rFonts w:ascii="Times New Roman" w:hAnsi="Times New Roman"/>
                <w:highlight w:val="none"/>
              </w:rPr>
            </w:pPr>
            <w:r>
              <w:rPr>
                <w:rFonts w:hint="eastAsia" w:ascii="Times New Roman" w:hAnsi="Times New Roman" w:eastAsia="仿宋_GB2312" w:cs="宋体"/>
                <w:sz w:val="24"/>
                <w:highlight w:val="none"/>
              </w:rPr>
              <w:t>电脑、打印机、硬盘、U盘</w:t>
            </w:r>
            <w:r>
              <w:rPr>
                <w:rFonts w:hint="eastAsia" w:ascii="Times New Roman" w:hAnsi="Times New Roman" w:eastAsia="仿宋_GB2312" w:cs="宋体"/>
                <w:sz w:val="24"/>
                <w:highlight w:val="none"/>
                <w:lang w:eastAsia="zh-CN"/>
              </w:rPr>
              <w:t>、移动办公桌椅</w:t>
            </w:r>
            <w:r>
              <w:rPr>
                <w:rFonts w:hint="eastAsia" w:ascii="Times New Roman" w:hAnsi="Times New Roman" w:eastAsia="仿宋_GB2312" w:cs="宋体"/>
                <w:sz w:val="24"/>
                <w:highlight w:val="none"/>
              </w:rPr>
              <w:t>等办公用品</w:t>
            </w:r>
          </w:p>
        </w:tc>
        <w:tc>
          <w:tcPr>
            <w:tcW w:w="6003" w:type="dxa"/>
            <w:vAlign w:val="center"/>
          </w:tcPr>
          <w:p>
            <w:pPr>
              <w:widowControl w:val="0"/>
              <w:wordWrap/>
              <w:adjustRightInd/>
              <w:snapToGrid/>
              <w:spacing w:line="38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其中电脑不少于1台、办公用品按需供应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5</w:t>
            </w:r>
          </w:p>
        </w:tc>
        <w:tc>
          <w:tcPr>
            <w:tcW w:w="6737" w:type="dxa"/>
            <w:vAlign w:val="center"/>
          </w:tcPr>
          <w:p>
            <w:pPr>
              <w:widowControl w:val="0"/>
              <w:wordWrap/>
              <w:adjustRightInd/>
              <w:snapToGrid/>
              <w:spacing w:line="380" w:lineRule="exact"/>
              <w:textAlignment w:val="auto"/>
              <w:rPr>
                <w:rFonts w:ascii="Times New Roman" w:hAnsi="Times New Roman"/>
                <w:highlight w:val="none"/>
              </w:rPr>
            </w:pPr>
            <w:r>
              <w:rPr>
                <w:rFonts w:hint="eastAsia" w:ascii="Times New Roman" w:hAnsi="Times New Roman" w:eastAsia="仿宋_GB2312" w:cs="宋体"/>
                <w:sz w:val="24"/>
                <w:highlight w:val="none"/>
              </w:rPr>
              <w:t>手持式大型喇叭、可移动音箱</w:t>
            </w:r>
          </w:p>
        </w:tc>
        <w:tc>
          <w:tcPr>
            <w:tcW w:w="6003" w:type="dxa"/>
            <w:vAlign w:val="center"/>
          </w:tcPr>
          <w:p>
            <w:pPr>
              <w:widowControl w:val="0"/>
              <w:wordWrap/>
              <w:adjustRightInd/>
              <w:snapToGrid/>
              <w:spacing w:line="38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各不少于20台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6</w:t>
            </w:r>
          </w:p>
        </w:tc>
        <w:tc>
          <w:tcPr>
            <w:tcW w:w="6737" w:type="dxa"/>
            <w:vAlign w:val="center"/>
          </w:tcPr>
          <w:p>
            <w:pPr>
              <w:widowControl w:val="0"/>
              <w:wordWrap/>
              <w:adjustRightInd/>
              <w:snapToGrid/>
              <w:spacing w:line="300" w:lineRule="exact"/>
              <w:textAlignment w:val="auto"/>
              <w:rPr>
                <w:rFonts w:ascii="Times New Roman" w:hAnsi="Times New Roman"/>
                <w:highlight w:val="none"/>
              </w:rPr>
            </w:pPr>
            <w:r>
              <w:rPr>
                <w:rFonts w:hint="eastAsia" w:ascii="Times New Roman" w:hAnsi="Times New Roman" w:eastAsia="仿宋_GB2312" w:cs="宋体"/>
                <w:sz w:val="24"/>
                <w:highlight w:val="none"/>
              </w:rPr>
              <w:t>便民包（医用口罩、手消、针线包、创口贴、速效救心丸、藿香正气水等应急药品）</w:t>
            </w:r>
          </w:p>
        </w:tc>
        <w:tc>
          <w:tcPr>
            <w:tcW w:w="6003" w:type="dxa"/>
            <w:vAlign w:val="center"/>
          </w:tcPr>
          <w:p>
            <w:pPr>
              <w:widowControl w:val="0"/>
              <w:wordWrap/>
              <w:adjustRightInd/>
              <w:snapToGrid/>
              <w:spacing w:line="30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7</w:t>
            </w:r>
          </w:p>
        </w:tc>
        <w:tc>
          <w:tcPr>
            <w:tcW w:w="6737" w:type="dxa"/>
            <w:vAlign w:val="center"/>
          </w:tcPr>
          <w:p>
            <w:pPr>
              <w:widowControl w:val="0"/>
              <w:wordWrap/>
              <w:adjustRightInd/>
              <w:snapToGrid/>
              <w:spacing w:line="300" w:lineRule="exact"/>
              <w:textAlignment w:val="auto"/>
              <w:rPr>
                <w:rFonts w:ascii="Times New Roman" w:hAnsi="Times New Roman"/>
                <w:highlight w:val="none"/>
              </w:rPr>
            </w:pPr>
            <w:r>
              <w:rPr>
                <w:rFonts w:hint="eastAsia" w:ascii="Times New Roman" w:hAnsi="Times New Roman" w:eastAsia="仿宋_GB2312" w:cs="宋体"/>
                <w:sz w:val="24"/>
                <w:highlight w:val="none"/>
              </w:rPr>
              <w:t>单兵装备（4G传输单兵装备、具备拍照摄影功能的记录仪、肩闪灯、荧光棒、反光背心等）</w:t>
            </w:r>
          </w:p>
        </w:tc>
        <w:tc>
          <w:tcPr>
            <w:tcW w:w="6003" w:type="dxa"/>
            <w:vAlign w:val="center"/>
          </w:tcPr>
          <w:p>
            <w:pPr>
              <w:widowControl w:val="0"/>
              <w:wordWrap/>
              <w:adjustRightInd/>
              <w:snapToGrid/>
              <w:spacing w:line="30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上岗人员各1套，另肩闪灯、荧光棒、反光背心等易耗物品按管委会要求提供样品后采购配置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color w:val="000000"/>
                <w:sz w:val="24"/>
                <w:highlight w:val="none"/>
              </w:rPr>
            </w:pPr>
            <w:r>
              <w:rPr>
                <w:rFonts w:hint="eastAsia" w:ascii="Times New Roman" w:hAnsi="Times New Roman" w:eastAsia="仿宋_GB2312" w:cs="宋体"/>
                <w:color w:val="000000"/>
                <w:sz w:val="24"/>
                <w:highlight w:val="none"/>
              </w:rPr>
              <w:t>8</w:t>
            </w:r>
          </w:p>
        </w:tc>
        <w:tc>
          <w:tcPr>
            <w:tcW w:w="6737" w:type="dxa"/>
            <w:vAlign w:val="center"/>
          </w:tcPr>
          <w:p>
            <w:pPr>
              <w:widowControl w:val="0"/>
              <w:wordWrap/>
              <w:adjustRightInd/>
              <w:snapToGrid/>
              <w:spacing w:line="380" w:lineRule="exact"/>
              <w:textAlignment w:val="auto"/>
              <w:rPr>
                <w:rFonts w:ascii="Times New Roman" w:hAnsi="Times New Roman"/>
                <w:highlight w:val="none"/>
              </w:rPr>
            </w:pPr>
            <w:r>
              <w:rPr>
                <w:rFonts w:hint="eastAsia" w:ascii="Times New Roman" w:hAnsi="Times New Roman" w:eastAsia="仿宋_GB2312" w:cs="宋体"/>
                <w:sz w:val="24"/>
                <w:highlight w:val="none"/>
              </w:rPr>
              <w:t>电动巡逻车</w:t>
            </w:r>
          </w:p>
        </w:tc>
        <w:tc>
          <w:tcPr>
            <w:tcW w:w="6003" w:type="dxa"/>
            <w:vAlign w:val="center"/>
          </w:tcPr>
          <w:p>
            <w:pPr>
              <w:widowControl w:val="0"/>
              <w:wordWrap/>
              <w:adjustRightInd/>
              <w:snapToGrid/>
              <w:spacing w:line="380" w:lineRule="exact"/>
              <w:jc w:val="center"/>
              <w:textAlignment w:val="auto"/>
              <w:rPr>
                <w:rFonts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4辆（4座、6座各2辆）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67" w:type="dxa"/>
            <w:vAlign w:val="center"/>
          </w:tcPr>
          <w:p>
            <w:pPr>
              <w:widowControl w:val="0"/>
              <w:wordWrap/>
              <w:adjustRightInd/>
              <w:snapToGrid/>
              <w:spacing w:line="380" w:lineRule="exact"/>
              <w:jc w:val="center"/>
              <w:textAlignment w:val="auto"/>
              <w:rPr>
                <w:rFonts w:hint="eastAsia" w:ascii="Times New Roman" w:hAnsi="Times New Roman" w:eastAsia="仿宋_GB2312" w:cs="宋体"/>
                <w:color w:val="000000"/>
                <w:sz w:val="24"/>
                <w:highlight w:val="none"/>
              </w:rPr>
            </w:pPr>
            <w:r>
              <w:rPr>
                <w:rFonts w:hint="eastAsia" w:ascii="Times New Roman" w:hAnsi="Times New Roman" w:eastAsia="仿宋_GB2312" w:cs="宋体"/>
                <w:sz w:val="24"/>
                <w:highlight w:val="none"/>
              </w:rPr>
              <w:t>9</w:t>
            </w:r>
          </w:p>
        </w:tc>
        <w:tc>
          <w:tcPr>
            <w:tcW w:w="6737" w:type="dxa"/>
            <w:vAlign w:val="center"/>
          </w:tcPr>
          <w:p>
            <w:pPr>
              <w:widowControl w:val="0"/>
              <w:wordWrap/>
              <w:adjustRightInd/>
              <w:snapToGrid/>
              <w:spacing w:line="380" w:lineRule="exact"/>
              <w:textAlignment w:val="auto"/>
              <w:rPr>
                <w:rFonts w:hint="eastAsia" w:ascii="Times New Roman" w:hAnsi="Times New Roman" w:eastAsia="仿宋_GB2312" w:cs="宋体"/>
                <w:sz w:val="24"/>
                <w:highlight w:val="none"/>
                <w:lang w:eastAsia="zh-CN"/>
              </w:rPr>
            </w:pPr>
            <w:r>
              <w:rPr>
                <w:rFonts w:hint="eastAsia" w:ascii="Times New Roman" w:hAnsi="Times New Roman" w:eastAsia="仿宋_GB2312" w:cs="宋体"/>
                <w:sz w:val="24"/>
                <w:highlight w:val="none"/>
                <w:lang w:eastAsia="zh-CN"/>
              </w:rPr>
              <w:t>帐篷、铁马等</w:t>
            </w:r>
          </w:p>
        </w:tc>
        <w:tc>
          <w:tcPr>
            <w:tcW w:w="6003" w:type="dxa"/>
            <w:vAlign w:val="center"/>
          </w:tcPr>
          <w:p>
            <w:pPr>
              <w:widowControl w:val="0"/>
              <w:wordWrap/>
              <w:adjustRightInd/>
              <w:snapToGrid/>
              <w:spacing w:line="380" w:lineRule="exact"/>
              <w:jc w:val="center"/>
              <w:textAlignment w:val="auto"/>
              <w:rPr>
                <w:rFonts w:hint="eastAsia" w:ascii="Times New Roman" w:hAnsi="Times New Roman" w:eastAsia="仿宋_GB2312" w:cs="宋体"/>
                <w:sz w:val="24"/>
                <w:highlight w:val="none"/>
                <w:lang w:eastAsia="zh-CN"/>
              </w:rPr>
            </w:pPr>
            <w:r>
              <w:rPr>
                <w:rFonts w:hint="eastAsia" w:ascii="Times New Roman" w:hAnsi="Times New Roman" w:eastAsia="仿宋_GB2312" w:cs="宋体"/>
                <w:sz w:val="24"/>
                <w:highlight w:val="none"/>
                <w:lang w:eastAsia="zh-CN"/>
              </w:rPr>
              <w:t>按需供应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7" w:type="dxa"/>
            <w:vAlign w:val="center"/>
          </w:tcPr>
          <w:p>
            <w:pPr>
              <w:widowControl w:val="0"/>
              <w:wordWrap/>
              <w:adjustRightInd/>
              <w:snapToGrid/>
              <w:spacing w:line="380" w:lineRule="exact"/>
              <w:jc w:val="center"/>
              <w:textAlignment w:val="auto"/>
              <w:rPr>
                <w:rFonts w:hint="default" w:ascii="Times New Roman" w:hAnsi="Times New Roman" w:eastAsia="仿宋_GB2312" w:cs="宋体"/>
                <w:sz w:val="24"/>
                <w:highlight w:val="none"/>
                <w:lang w:val="en-US" w:eastAsia="zh-CN"/>
              </w:rPr>
            </w:pPr>
            <w:r>
              <w:rPr>
                <w:rFonts w:hint="eastAsia" w:ascii="Times New Roman" w:hAnsi="Times New Roman" w:eastAsia="仿宋_GB2312" w:cs="宋体"/>
                <w:sz w:val="24"/>
                <w:highlight w:val="none"/>
                <w:lang w:val="en-US" w:eastAsia="zh-CN"/>
              </w:rPr>
              <w:t>10</w:t>
            </w:r>
          </w:p>
        </w:tc>
        <w:tc>
          <w:tcPr>
            <w:tcW w:w="6737" w:type="dxa"/>
            <w:vAlign w:val="center"/>
          </w:tcPr>
          <w:p>
            <w:pPr>
              <w:widowControl w:val="0"/>
              <w:wordWrap/>
              <w:adjustRightInd/>
              <w:snapToGrid/>
              <w:spacing w:line="380" w:lineRule="exact"/>
              <w:textAlignment w:val="auto"/>
              <w:rPr>
                <w:rFonts w:ascii="Times New Roman" w:hAnsi="Times New Roman"/>
                <w:highlight w:val="none"/>
              </w:rPr>
            </w:pPr>
            <w:r>
              <w:rPr>
                <w:rFonts w:hint="eastAsia" w:ascii="Times New Roman" w:hAnsi="Times New Roman" w:eastAsia="仿宋_GB2312" w:cs="宋体"/>
                <w:sz w:val="24"/>
                <w:highlight w:val="none"/>
              </w:rPr>
              <w:t>智能化管理系统（用于远程监控队员执勤情况、电子考勤等）</w:t>
            </w:r>
          </w:p>
        </w:tc>
        <w:tc>
          <w:tcPr>
            <w:tcW w:w="6003" w:type="dxa"/>
            <w:vAlign w:val="center"/>
          </w:tcPr>
          <w:p>
            <w:pPr>
              <w:widowControl w:val="0"/>
              <w:wordWrap/>
              <w:adjustRightInd/>
              <w:snapToGrid/>
              <w:spacing w:line="380" w:lineRule="exact"/>
              <w:jc w:val="center"/>
              <w:textAlignment w:val="auto"/>
              <w:rPr>
                <w:rFonts w:ascii="Times New Roman" w:hAnsi="Times New Roman" w:eastAsia="仿宋_GB2312" w:cs="宋体"/>
                <w:sz w:val="24"/>
                <w:highlight w:val="none"/>
              </w:rPr>
            </w:pPr>
            <w:r>
              <w:rPr>
                <w:rFonts w:hint="eastAsia" w:ascii="Times New Roman" w:hAnsi="Times New Roman" w:eastAsia="仿宋_GB2312" w:cs="宋体"/>
                <w:sz w:val="24"/>
                <w:highlight w:val="none"/>
              </w:rPr>
              <w:t>每人一套（中标后</w:t>
            </w:r>
            <w:r>
              <w:rPr>
                <w:rFonts w:hint="eastAsia" w:eastAsia="仿宋_GB2312" w:cs="宋体"/>
                <w:sz w:val="24"/>
                <w:highlight w:val="none"/>
                <w:lang w:val="en-US" w:eastAsia="zh-CN"/>
              </w:rPr>
              <w:t>1个</w:t>
            </w:r>
            <w:r>
              <w:rPr>
                <w:rFonts w:hint="eastAsia" w:ascii="Times New Roman" w:hAnsi="Times New Roman" w:eastAsia="仿宋_GB2312" w:cs="宋体"/>
                <w:sz w:val="24"/>
                <w:highlight w:val="none"/>
              </w:rPr>
              <w:t>月内安装到位）</w:t>
            </w:r>
          </w:p>
        </w:tc>
      </w:tr>
    </w:tbl>
    <w:p>
      <w:pPr>
        <w:pStyle w:val="2"/>
        <w:ind w:left="0" w:leftChars="0" w:firstLine="0" w:firstLineChars="0"/>
        <w:rPr>
          <w:rFonts w:hint="eastAsia" w:ascii="Times New Roman" w:hAnsi="Times New Roman" w:eastAsia="黑体" w:cs="黑体"/>
          <w:sz w:val="32"/>
          <w:szCs w:val="32"/>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9" w:charSpace="0"/>
        </w:sectPr>
      </w:pPr>
    </w:p>
    <w:p>
      <w:pPr>
        <w:pStyle w:val="2"/>
        <w:widowControl w:val="0"/>
        <w:wordWrap/>
        <w:adjustRightInd/>
        <w:snapToGrid/>
        <w:spacing w:line="570" w:lineRule="exact"/>
        <w:ind w:firstLine="480" w:firstLineChars="20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七、其他要求</w:t>
      </w:r>
    </w:p>
    <w:p>
      <w:pPr>
        <w:pStyle w:val="2"/>
        <w:widowControl w:val="0"/>
        <w:wordWrap/>
        <w:adjustRightInd/>
        <w:snapToGrid/>
        <w:spacing w:after="0" w:line="570" w:lineRule="exact"/>
        <w:ind w:left="0" w:leftChars="0" w:firstLine="480" w:firstLineChars="20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服务单位须建立完善的管理、考核、激励制度。《综合管理工作职责》、《综合管理人员考核细则》、《综合管理人员奖惩细则》等制度，同时做好各类预案《消防安全应急预案》、《**防暴应急预案》、《公共安全应急预案》、《自然灾害应急预案》、《疫情防控应急预案》、《临时限流应急预案》、《旅客疏散和限流应急预案》等。</w:t>
      </w:r>
    </w:p>
    <w:p>
      <w:pPr>
        <w:pStyle w:val="2"/>
        <w:widowControl w:val="0"/>
        <w:wordWrap/>
        <w:adjustRightInd/>
        <w:snapToGrid/>
        <w:spacing w:after="0" w:line="570" w:lineRule="exact"/>
        <w:ind w:left="0" w:leftChars="0" w:firstLine="480" w:firstLineChars="20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2、服务单位须听从管委会的指挥指导，对管委会提出的问题及时整改，同时须接受管委会的考核，根据管委会制定的考核机制进行考核，根据考核结果按比例给予经费拨付。</w:t>
      </w:r>
    </w:p>
    <w:p>
      <w:pPr>
        <w:pStyle w:val="2"/>
        <w:widowControl w:val="0"/>
        <w:wordWrap/>
        <w:adjustRightInd/>
        <w:snapToGrid/>
        <w:spacing w:after="0" w:line="570" w:lineRule="exact"/>
        <w:ind w:left="0" w:leftChars="0" w:firstLine="480" w:firstLineChars="20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3、服务单位必须亲自履行合同义务，不得将合同项下义务转委托其他单位。</w:t>
      </w:r>
    </w:p>
    <w:p>
      <w:pPr>
        <w:pStyle w:val="2"/>
        <w:widowControl w:val="0"/>
        <w:wordWrap/>
        <w:adjustRightInd/>
        <w:snapToGrid/>
        <w:spacing w:after="0" w:line="570" w:lineRule="exact"/>
        <w:ind w:left="0" w:leftChars="0" w:firstLine="480" w:firstLineChars="20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4、禁止服务单位人员利用工作职务之便收受礼金礼卡、禁止接受宴请消费、禁止帮助“旅馆、无证无牌车辆、黄牛”拉客。</w:t>
      </w:r>
    </w:p>
    <w:p>
      <w:pPr>
        <w:pStyle w:val="2"/>
        <w:widowControl w:val="0"/>
        <w:wordWrap/>
        <w:adjustRightInd/>
        <w:snapToGrid/>
        <w:spacing w:after="0" w:line="570" w:lineRule="exact"/>
        <w:ind w:left="0" w:leftChars="0" w:firstLine="480" w:firstLineChars="20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5、服务单位必须严格遵守相关法律法规、并遵守管委会的各项管理制度。</w:t>
      </w:r>
    </w:p>
    <w:p>
      <w:pPr>
        <w:pStyle w:val="2"/>
        <w:widowControl w:val="0"/>
        <w:wordWrap/>
        <w:adjustRightInd/>
        <w:snapToGrid/>
        <w:spacing w:after="0" w:line="570" w:lineRule="exact"/>
        <w:ind w:left="0" w:leftChars="0" w:firstLine="480" w:firstLineChars="200"/>
        <w:textAlignment w:val="auto"/>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6、服务单位必须保质保量的完成管委会提出的新增要求与任务、将公司应急储备人员无偿加入到管委会的抢险救援体系中、协助管委会进行相关宣传等。</w:t>
      </w: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pStyle w:val="627"/>
        <w:widowControl w:val="0"/>
        <w:shd w:val="clear" w:color="auto" w:fill="auto"/>
        <w:spacing w:before="0" w:after="40" w:line="240" w:lineRule="auto"/>
        <w:ind w:left="0" w:leftChars="0" w:right="0" w:firstLine="0" w:firstLineChars="0"/>
        <w:jc w:val="left"/>
        <w:rPr>
          <w:b/>
          <w:bCs/>
          <w:color w:val="000000"/>
          <w:spacing w:val="0"/>
          <w:w w:val="100"/>
          <w:position w:val="0"/>
          <w:highlight w:val="none"/>
        </w:rPr>
      </w:pPr>
    </w:p>
    <w:p>
      <w:pPr>
        <w:pStyle w:val="627"/>
        <w:widowControl w:val="0"/>
        <w:shd w:val="clear" w:color="auto" w:fill="auto"/>
        <w:spacing w:before="0" w:after="40" w:line="240" w:lineRule="auto"/>
        <w:ind w:left="0" w:leftChars="0" w:right="0" w:firstLine="0" w:firstLineChars="0"/>
        <w:jc w:val="left"/>
        <w:rPr>
          <w:b/>
          <w:bCs/>
          <w:color w:val="000000"/>
          <w:spacing w:val="0"/>
          <w:w w:val="100"/>
          <w:position w:val="0"/>
          <w:highlight w:val="none"/>
        </w:rPr>
      </w:pPr>
    </w:p>
    <w:p>
      <w:pPr>
        <w:pStyle w:val="627"/>
        <w:widowControl w:val="0"/>
        <w:shd w:val="clear" w:color="auto" w:fill="auto"/>
        <w:spacing w:before="0" w:after="40" w:line="240" w:lineRule="auto"/>
        <w:ind w:left="0" w:right="0" w:firstLine="620"/>
        <w:jc w:val="center"/>
        <w:rPr>
          <w:highlight w:val="none"/>
        </w:rPr>
      </w:pPr>
      <w:r>
        <w:rPr>
          <w:rFonts w:hint="eastAsia"/>
          <w:b/>
          <w:bCs/>
          <w:color w:val="000000"/>
          <w:spacing w:val="0"/>
          <w:w w:val="100"/>
          <w:position w:val="0"/>
          <w:highlight w:val="none"/>
          <w:lang w:val="en-US" w:eastAsia="zh-CN"/>
        </w:rPr>
        <w:t>西站</w:t>
      </w:r>
      <w:r>
        <w:rPr>
          <w:b/>
          <w:bCs/>
          <w:color w:val="000000"/>
          <w:spacing w:val="0"/>
          <w:w w:val="100"/>
          <w:position w:val="0"/>
          <w:highlight w:val="none"/>
        </w:rPr>
        <w:t>枢纽管委会综合管理考核细则</w:t>
      </w:r>
      <w:r>
        <w:rPr>
          <w:b/>
          <w:bCs/>
          <w:color w:val="000000"/>
          <w:spacing w:val="0"/>
          <w:w w:val="80"/>
          <w:position w:val="0"/>
          <w:sz w:val="30"/>
          <w:szCs w:val="30"/>
          <w:highlight w:val="none"/>
        </w:rPr>
        <w:t>（</w:t>
      </w:r>
      <w:r>
        <w:rPr>
          <w:rFonts w:hint="eastAsia" w:ascii="Times New Roman" w:hAnsi="Times New Roman" w:eastAsia="宋体" w:cs="Times New Roman"/>
          <w:b/>
          <w:bCs/>
          <w:color w:val="000000"/>
          <w:spacing w:val="0"/>
          <w:w w:val="80"/>
          <w:position w:val="0"/>
          <w:sz w:val="28"/>
          <w:szCs w:val="28"/>
          <w:highlight w:val="none"/>
          <w:lang w:val="en-US" w:eastAsia="zh-CN"/>
        </w:rPr>
        <w:t>1</w:t>
      </w:r>
      <w:r>
        <w:rPr>
          <w:b/>
          <w:bCs/>
          <w:color w:val="000000"/>
          <w:spacing w:val="0"/>
          <w:w w:val="100"/>
          <w:position w:val="0"/>
          <w:highlight w:val="none"/>
        </w:rPr>
        <w:t>分折合</w:t>
      </w:r>
      <w:r>
        <w:rPr>
          <w:rFonts w:ascii="Times New Roman" w:hAnsi="Times New Roman" w:eastAsia="Times New Roman" w:cs="Times New Roman"/>
          <w:b/>
          <w:bCs/>
          <w:color w:val="000000"/>
          <w:spacing w:val="0"/>
          <w:w w:val="80"/>
          <w:position w:val="0"/>
          <w:sz w:val="28"/>
          <w:szCs w:val="28"/>
          <w:highlight w:val="none"/>
        </w:rPr>
        <w:t>100</w:t>
      </w:r>
      <w:r>
        <w:rPr>
          <w:b/>
          <w:bCs/>
          <w:color w:val="000000"/>
          <w:spacing w:val="0"/>
          <w:w w:val="100"/>
          <w:position w:val="0"/>
          <w:highlight w:val="none"/>
        </w:rPr>
        <w:t>元）</w:t>
      </w:r>
    </w:p>
    <w:p>
      <w:pPr>
        <w:pStyle w:val="627"/>
        <w:widowControl w:val="0"/>
        <w:shd w:val="clear" w:color="auto" w:fill="auto"/>
        <w:spacing w:before="0" w:after="120" w:line="240" w:lineRule="auto"/>
        <w:ind w:left="0" w:right="0" w:firstLine="0"/>
        <w:jc w:val="left"/>
        <w:rPr>
          <w:highlight w:val="none"/>
        </w:rPr>
      </w:pPr>
      <w:r>
        <w:rPr>
          <w:b/>
          <w:bCs/>
          <w:color w:val="000000"/>
          <w:spacing w:val="0"/>
          <w:w w:val="100"/>
          <w:position w:val="0"/>
          <w:highlight w:val="none"/>
        </w:rPr>
        <w:t>一、考核条款</w:t>
      </w:r>
    </w:p>
    <w:tbl>
      <w:tblPr>
        <w:tblStyle w:val="6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15"/>
        <w:gridCol w:w="5808"/>
        <w:gridCol w:w="134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b/>
                <w:bCs/>
                <w:color w:val="000000"/>
                <w:spacing w:val="0"/>
                <w:w w:val="100"/>
                <w:position w:val="0"/>
                <w:sz w:val="20"/>
                <w:szCs w:val="20"/>
                <w:highlight w:val="none"/>
              </w:rPr>
              <w:t>序号</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b/>
                <w:bCs/>
                <w:color w:val="000000"/>
                <w:spacing w:val="0"/>
                <w:w w:val="100"/>
                <w:position w:val="0"/>
                <w:sz w:val="20"/>
                <w:szCs w:val="20"/>
                <w:highlight w:val="none"/>
              </w:rPr>
              <w:t>考核内容</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b/>
                <w:bCs/>
                <w:color w:val="000000"/>
                <w:spacing w:val="0"/>
                <w:w w:val="100"/>
                <w:position w:val="0"/>
                <w:sz w:val="20"/>
                <w:szCs w:val="20"/>
                <w:highlight w:val="none"/>
              </w:rPr>
              <w:t>第一次</w:t>
            </w:r>
          </w:p>
        </w:tc>
        <w:tc>
          <w:tcPr>
            <w:tcW w:w="1142"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07" w:lineRule="exact"/>
              <w:ind w:left="0" w:right="0" w:firstLine="0"/>
              <w:jc w:val="center"/>
              <w:rPr>
                <w:sz w:val="20"/>
                <w:szCs w:val="20"/>
                <w:highlight w:val="none"/>
              </w:rPr>
            </w:pPr>
            <w:r>
              <w:rPr>
                <w:b/>
                <w:bCs/>
                <w:color w:val="000000"/>
                <w:spacing w:val="0"/>
                <w:w w:val="100"/>
                <w:position w:val="0"/>
                <w:sz w:val="20"/>
                <w:szCs w:val="20"/>
                <w:highlight w:val="none"/>
              </w:rPr>
              <w:t>第二次及以上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1</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上岗队员需佩戴工号牌，新入队员可佩带临时上岗证（限期15</w:t>
            </w:r>
            <w:r>
              <w:rPr>
                <w:i w:val="0"/>
                <w:iCs w:val="0"/>
                <w:color w:val="000000"/>
                <w:spacing w:val="0"/>
                <w:w w:val="100"/>
                <w:position w:val="0"/>
                <w:sz w:val="20"/>
                <w:szCs w:val="20"/>
                <w:highlight w:val="none"/>
              </w:rPr>
              <w:t>天）</w:t>
            </w:r>
            <w:r>
              <w:rPr>
                <w:color w:val="000000"/>
                <w:spacing w:val="0"/>
                <w:w w:val="100"/>
                <w:position w:val="0"/>
                <w:sz w:val="20"/>
                <w:szCs w:val="20"/>
                <w:highlight w:val="none"/>
              </w:rPr>
              <w:t>等所需身份证明物件。</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扣3分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both"/>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9"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2</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98" w:lineRule="exact"/>
              <w:ind w:left="0" w:right="0" w:firstLine="0"/>
              <w:jc w:val="both"/>
              <w:rPr>
                <w:sz w:val="20"/>
                <w:szCs w:val="20"/>
                <w:highlight w:val="none"/>
              </w:rPr>
            </w:pPr>
            <w:r>
              <w:rPr>
                <w:color w:val="000000"/>
                <w:spacing w:val="0"/>
                <w:w w:val="100"/>
                <w:position w:val="0"/>
                <w:sz w:val="20"/>
                <w:szCs w:val="20"/>
                <w:highlight w:val="none"/>
              </w:rPr>
              <w:t>上班时间应穿统一发放的制服，按</w:t>
            </w:r>
            <w:r>
              <w:rPr>
                <w:rFonts w:hint="eastAsia"/>
                <w:color w:val="000000"/>
                <w:spacing w:val="0"/>
                <w:w w:val="100"/>
                <w:position w:val="0"/>
                <w:sz w:val="20"/>
                <w:szCs w:val="20"/>
                <w:highlight w:val="none"/>
                <w:lang w:val="en-US" w:eastAsia="zh-CN"/>
              </w:rPr>
              <w:t>西</w:t>
            </w:r>
            <w:r>
              <w:rPr>
                <w:color w:val="000000"/>
                <w:spacing w:val="0"/>
                <w:w w:val="100"/>
                <w:position w:val="0"/>
                <w:sz w:val="20"/>
                <w:szCs w:val="20"/>
                <w:highlight w:val="none"/>
              </w:rPr>
              <w:t>站枢纽管委会要求及时更换 和更新制服，仪容端庄、精神饱满。路面执勤严禁不穿反光背心、 不带单兵装备、肩灯上岗。</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扣3分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both"/>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3</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07" w:lineRule="exact"/>
              <w:ind w:left="0" w:right="0" w:firstLine="0"/>
              <w:jc w:val="both"/>
              <w:rPr>
                <w:sz w:val="20"/>
                <w:szCs w:val="20"/>
                <w:highlight w:val="none"/>
              </w:rPr>
            </w:pPr>
            <w:r>
              <w:rPr>
                <w:color w:val="000000"/>
                <w:spacing w:val="0"/>
                <w:w w:val="100"/>
                <w:position w:val="0"/>
                <w:sz w:val="20"/>
                <w:szCs w:val="20"/>
                <w:highlight w:val="none"/>
              </w:rPr>
              <w:t>根据季节着装要求应将纽扣扣齐、拉链拉好、不可卷衣袖、裤腿。 必须保持着装干净，系带端正，工作服必须经常换洗。</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扣3分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both"/>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4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4</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当班人员不得蓄须、长发过耳、纹身、长指甲和佩带外露饰品等。</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扣3分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both"/>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5</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鞋袜整齐，冬天毛衣和高领不得外露，大衣毛领平整。</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扣3分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both"/>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5" w:hRule="exact"/>
          <w:jc w:val="center"/>
        </w:trPr>
        <w:tc>
          <w:tcPr>
            <w:tcW w:w="71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6</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对旅客不文明行为未加以制止</w:t>
            </w:r>
          </w:p>
        </w:tc>
        <w:tc>
          <w:tcPr>
            <w:tcW w:w="1349"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扣3分</w:t>
            </w:r>
          </w:p>
        </w:tc>
        <w:tc>
          <w:tcPr>
            <w:tcW w:w="1142"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both"/>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1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7</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保持岗位及办公休息场地卫生干净整洁。</w:t>
            </w:r>
          </w:p>
        </w:tc>
        <w:tc>
          <w:tcPr>
            <w:tcW w:w="1349"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扣3分</w:t>
            </w:r>
          </w:p>
        </w:tc>
        <w:tc>
          <w:tcPr>
            <w:tcW w:w="1142"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both"/>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8</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26" w:lineRule="exact"/>
              <w:ind w:left="0" w:right="0" w:firstLine="0"/>
              <w:jc w:val="both"/>
              <w:rPr>
                <w:sz w:val="20"/>
                <w:szCs w:val="20"/>
                <w:highlight w:val="none"/>
              </w:rPr>
            </w:pPr>
            <w:r>
              <w:rPr>
                <w:color w:val="000000"/>
                <w:spacing w:val="0"/>
                <w:w w:val="100"/>
                <w:position w:val="0"/>
                <w:sz w:val="20"/>
                <w:szCs w:val="20"/>
                <w:highlight w:val="none"/>
              </w:rPr>
              <w:t>礼貌礼节到位，纠正违章行为时立正敬礼，严格按规定使用文明服务用语。</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扣3分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both"/>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9"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9</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新入职的队员必须经过甲方审核通过后才能入职，公司需提供详 细的人事档案。</w:t>
            </w:r>
          </w:p>
        </w:tc>
        <w:tc>
          <w:tcPr>
            <w:tcW w:w="2491"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发现一次乙方扣</w:t>
            </w:r>
            <w:r>
              <w:rPr>
                <w:color w:val="000000"/>
                <w:spacing w:val="0"/>
                <w:w w:val="100"/>
                <w:position w:val="0"/>
                <w:sz w:val="20"/>
                <w:szCs w:val="20"/>
                <w:highlight w:val="none"/>
                <w:lang w:val="en-US" w:eastAsia="en-US" w:bidi="en-US"/>
              </w:rPr>
              <w:t>50-300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54"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10</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不得因把关不严队员存在犯罪记录</w:t>
            </w:r>
            <w:r>
              <w:rPr>
                <w:rFonts w:hint="eastAsia"/>
                <w:color w:val="000000"/>
                <w:spacing w:val="0"/>
                <w:w w:val="100"/>
                <w:position w:val="0"/>
                <w:sz w:val="20"/>
                <w:szCs w:val="20"/>
                <w:highlight w:val="none"/>
                <w:lang w:eastAsia="zh-CN"/>
              </w:rPr>
              <w:t>。</w:t>
            </w:r>
          </w:p>
        </w:tc>
        <w:tc>
          <w:tcPr>
            <w:tcW w:w="2491"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对不符合要求的责令乙方及时清退，同时扣20分；清退不及时的扣除全年一个人头一人经费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3"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11</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40岁以上安保队员控制安保人员总人数20%以内。女性年龄18 至35周岁，女性人员控制在安保管理员人数0.5%以内。</w:t>
            </w:r>
          </w:p>
        </w:tc>
        <w:tc>
          <w:tcPr>
            <w:tcW w:w="2491"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1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12</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遵章守纪，遵纪守法。</w:t>
            </w:r>
          </w:p>
        </w:tc>
        <w:tc>
          <w:tcPr>
            <w:tcW w:w="1349"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违反一次</w:t>
            </w:r>
          </w:p>
        </w:tc>
        <w:tc>
          <w:tcPr>
            <w:tcW w:w="1142"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7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13</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队员之间互敬互爱，对待旅客应热心服务，严禁在岗上吵架、打架，不可因服务态度差导致吵架、打架、有理投诉等事件。</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扣8分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14</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4" w:lineRule="exact"/>
              <w:ind w:left="0" w:right="0" w:firstLine="0"/>
              <w:jc w:val="both"/>
              <w:rPr>
                <w:sz w:val="20"/>
                <w:szCs w:val="20"/>
                <w:highlight w:val="none"/>
              </w:rPr>
            </w:pPr>
            <w:r>
              <w:rPr>
                <w:color w:val="000000"/>
                <w:spacing w:val="0"/>
                <w:w w:val="100"/>
                <w:position w:val="0"/>
                <w:sz w:val="20"/>
                <w:szCs w:val="20"/>
                <w:highlight w:val="none"/>
              </w:rPr>
              <w:t>当班注意力应高度集中，不可做与工作无关的事（当班时有倚、 靠、趴等精神面貌不佳的现象，吸烟、读书、看报、吃东西、玩 手机、与人聊天、私自会客、干私活等）。</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扣5分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15</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当班期间不得慵、懒、散、堆岗、离岗、脱岗、睡岗、坐岗等。</w:t>
            </w:r>
          </w:p>
        </w:tc>
        <w:tc>
          <w:tcPr>
            <w:tcW w:w="1349"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扣5分</w:t>
            </w:r>
          </w:p>
        </w:tc>
        <w:tc>
          <w:tcPr>
            <w:tcW w:w="1142"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98" w:hRule="exact"/>
          <w:jc w:val="center"/>
        </w:trPr>
        <w:tc>
          <w:tcPr>
            <w:tcW w:w="715"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16</w:t>
            </w:r>
          </w:p>
        </w:tc>
        <w:tc>
          <w:tcPr>
            <w:tcW w:w="5808" w:type="dxa"/>
            <w:tcBorders>
              <w:top w:val="single" w:color="auto" w:sz="4" w:space="0"/>
              <w:left w:val="single" w:color="auto" w:sz="4" w:space="0"/>
              <w:bottom w:val="single" w:color="auto" w:sz="4" w:space="0"/>
            </w:tcBorders>
            <w:shd w:val="clear" w:color="auto" w:fill="FFFFFF"/>
            <w:vAlign w:val="bottom"/>
          </w:tcPr>
          <w:p>
            <w:pPr>
              <w:pStyle w:val="629"/>
              <w:widowControl w:val="0"/>
              <w:shd w:val="clear" w:color="auto" w:fill="auto"/>
              <w:spacing w:before="0" w:after="0" w:line="314" w:lineRule="exact"/>
              <w:ind w:left="0" w:right="0" w:firstLine="0"/>
              <w:jc w:val="both"/>
              <w:rPr>
                <w:sz w:val="20"/>
                <w:szCs w:val="20"/>
                <w:highlight w:val="none"/>
              </w:rPr>
            </w:pPr>
            <w:r>
              <w:rPr>
                <w:color w:val="000000"/>
                <w:spacing w:val="0"/>
                <w:w w:val="100"/>
                <w:position w:val="0"/>
                <w:sz w:val="20"/>
                <w:szCs w:val="20"/>
                <w:highlight w:val="none"/>
              </w:rPr>
              <w:t>不得擅自调班、换岗、串岗（值班班长提前拟好上岗名单，有人员调动及时上报并做好考勤记录以备查）。不得迟到、早退、未按时到岗签到行为。</w:t>
            </w:r>
          </w:p>
        </w:tc>
        <w:tc>
          <w:tcPr>
            <w:tcW w:w="1349"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扣5分</w:t>
            </w:r>
          </w:p>
        </w:tc>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rPr>
              <w:t>扣10分</w:t>
            </w:r>
          </w:p>
        </w:tc>
      </w:tr>
    </w:tbl>
    <w:p>
      <w:pPr>
        <w:spacing w:line="1" w:lineRule="exact"/>
        <w:rPr>
          <w:sz w:val="2"/>
          <w:szCs w:val="2"/>
          <w:highlight w:val="none"/>
        </w:rPr>
      </w:pPr>
      <w:r>
        <w:rPr>
          <w:highlight w:val="none"/>
        </w:rPr>
        <w:br w:type="page"/>
      </w:r>
    </w:p>
    <w:tbl>
      <w:tblPr>
        <w:tblStyle w:val="65"/>
        <w:tblW w:w="8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01"/>
        <w:gridCol w:w="5803"/>
        <w:gridCol w:w="1354"/>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35"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17</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02" w:lineRule="exact"/>
              <w:ind w:left="0" w:right="0" w:firstLine="0"/>
              <w:jc w:val="both"/>
              <w:rPr>
                <w:color w:val="000000"/>
                <w:spacing w:val="0"/>
                <w:w w:val="100"/>
                <w:position w:val="0"/>
                <w:sz w:val="20"/>
                <w:szCs w:val="20"/>
                <w:highlight w:val="none"/>
              </w:rPr>
            </w:pPr>
            <w:r>
              <w:rPr>
                <w:color w:val="000000"/>
                <w:spacing w:val="0"/>
                <w:w w:val="100"/>
                <w:position w:val="0"/>
                <w:sz w:val="20"/>
                <w:szCs w:val="20"/>
                <w:highlight w:val="none"/>
              </w:rPr>
              <w:t>疫情期间按照相关部门和甲方的要求，做好防疫和消杀相关工作 （及时登记保存相关台账、配备物资、做好现场管理等）。</w:t>
            </w:r>
          </w:p>
          <w:p>
            <w:pPr>
              <w:pStyle w:val="629"/>
              <w:widowControl w:val="0"/>
              <w:shd w:val="clear" w:color="auto" w:fill="auto"/>
              <w:spacing w:before="0" w:after="0" w:line="302" w:lineRule="exact"/>
              <w:ind w:left="0" w:right="0" w:firstLine="0"/>
              <w:jc w:val="both"/>
              <w:rPr>
                <w:rFonts w:hint="eastAsia" w:eastAsia="宋体"/>
                <w:color w:val="000000"/>
                <w:spacing w:val="0"/>
                <w:w w:val="100"/>
                <w:position w:val="0"/>
                <w:sz w:val="20"/>
                <w:szCs w:val="20"/>
                <w:highlight w:val="none"/>
                <w:lang w:val="en-US" w:eastAsia="zh-CN"/>
              </w:rPr>
            </w:pPr>
            <w:r>
              <w:rPr>
                <w:rFonts w:hint="eastAsia"/>
                <w:color w:val="000000"/>
                <w:spacing w:val="0"/>
                <w:w w:val="100"/>
                <w:position w:val="0"/>
                <w:sz w:val="20"/>
                <w:szCs w:val="20"/>
                <w:highlight w:val="none"/>
                <w:lang w:val="en-US" w:eastAsia="zh-CN"/>
              </w:rPr>
              <w:t>保安人员须按照政府有关规定做好自身防疫工作，不符合相关要求的人员不得上岗工作。</w:t>
            </w:r>
          </w:p>
        </w:tc>
        <w:tc>
          <w:tcPr>
            <w:tcW w:w="2458"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560"/>
              <w:jc w:val="left"/>
              <w:rPr>
                <w:sz w:val="20"/>
                <w:szCs w:val="20"/>
                <w:highlight w:val="none"/>
              </w:rPr>
            </w:pPr>
            <w:r>
              <w:rPr>
                <w:color w:val="000000"/>
                <w:spacing w:val="0"/>
                <w:w w:val="100"/>
                <w:position w:val="0"/>
                <w:sz w:val="20"/>
                <w:szCs w:val="20"/>
                <w:highlight w:val="none"/>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18</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02" w:lineRule="exact"/>
              <w:ind w:left="0" w:right="0" w:firstLine="0"/>
              <w:jc w:val="both"/>
              <w:rPr>
                <w:sz w:val="20"/>
                <w:szCs w:val="20"/>
                <w:highlight w:val="none"/>
              </w:rPr>
            </w:pPr>
            <w:r>
              <w:rPr>
                <w:color w:val="000000"/>
                <w:spacing w:val="0"/>
                <w:w w:val="100"/>
                <w:position w:val="0"/>
                <w:sz w:val="20"/>
                <w:szCs w:val="20"/>
                <w:highlight w:val="none"/>
              </w:rPr>
              <w:t>队员不得擅自离岗。尤其是春节、国庆节假日期间不得未经允许离岗。乙方不得再次录用擅自离岗人员。</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8"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19</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乙方在岗位调整前未征得</w:t>
            </w:r>
            <w:r>
              <w:rPr>
                <w:rFonts w:hint="eastAsia"/>
                <w:color w:val="000000"/>
                <w:spacing w:val="0"/>
                <w:w w:val="100"/>
                <w:position w:val="0"/>
                <w:sz w:val="20"/>
                <w:szCs w:val="20"/>
                <w:highlight w:val="none"/>
                <w:lang w:val="en-US" w:eastAsia="zh-CN"/>
              </w:rPr>
              <w:t>西</w:t>
            </w:r>
            <w:r>
              <w:rPr>
                <w:color w:val="000000"/>
                <w:spacing w:val="0"/>
                <w:w w:val="100"/>
                <w:position w:val="0"/>
                <w:sz w:val="20"/>
                <w:szCs w:val="20"/>
                <w:highlight w:val="none"/>
              </w:rPr>
              <w:t>站枢纽管委会同意。</w:t>
            </w:r>
          </w:p>
        </w:tc>
        <w:tc>
          <w:tcPr>
            <w:tcW w:w="1354"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扣8分</w:t>
            </w:r>
          </w:p>
        </w:tc>
        <w:tc>
          <w:tcPr>
            <w:tcW w:w="1104"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8"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20</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26" w:lineRule="exact"/>
              <w:ind w:left="0" w:right="0" w:firstLine="0"/>
              <w:jc w:val="both"/>
              <w:rPr>
                <w:sz w:val="20"/>
                <w:szCs w:val="20"/>
                <w:highlight w:val="none"/>
              </w:rPr>
            </w:pPr>
            <w:r>
              <w:rPr>
                <w:color w:val="000000"/>
                <w:spacing w:val="0"/>
                <w:w w:val="100"/>
                <w:position w:val="0"/>
                <w:sz w:val="20"/>
                <w:szCs w:val="20"/>
                <w:highlight w:val="none"/>
              </w:rPr>
              <w:t>乙方必须安排好队员在岗时间（包括吃饭、上厕所等），不得因吃饭等其他原因造成岗位缺岗。</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扣6分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21</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在岗期间严禁饮酒（有酒味），不得有着制服在公共场所酗酒、出入娱乐休闲、商业场所等不注意形象的行为。</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9"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22</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上班、执勤、参加培训、各种会议和大型集体活动、突发应急任务等不无故缺席、迟到、早退。</w:t>
            </w:r>
          </w:p>
        </w:tc>
        <w:tc>
          <w:tcPr>
            <w:tcW w:w="2458"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24" w:lineRule="exact"/>
              <w:ind w:left="0" w:right="0" w:firstLine="0"/>
              <w:jc w:val="center"/>
              <w:rPr>
                <w:sz w:val="20"/>
                <w:szCs w:val="20"/>
                <w:highlight w:val="none"/>
              </w:rPr>
            </w:pPr>
            <w:r>
              <w:rPr>
                <w:color w:val="000000"/>
                <w:spacing w:val="0"/>
                <w:w w:val="100"/>
                <w:position w:val="0"/>
                <w:sz w:val="20"/>
                <w:szCs w:val="20"/>
                <w:highlight w:val="none"/>
              </w:rPr>
              <w:t>迟到5分钟扣2分、10分钟 以上4分；无故早退扣4分、 无故缺席扣10分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23</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严格遵守交接班制度，明确上一班遗留问题和交办事项，遇重大 事项，有需要延迟下班。</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24</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当班队员应认真书写工作日志、巡查记录，如实做好各类台账统 计、整理、保存、总结、归档等工作。</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25</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每日上岗人数与实际要求人数需数量一致。</w:t>
            </w:r>
          </w:p>
        </w:tc>
        <w:tc>
          <w:tcPr>
            <w:tcW w:w="2458"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8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26</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空编、吃空饷等情况</w:t>
            </w:r>
          </w:p>
        </w:tc>
        <w:tc>
          <w:tcPr>
            <w:tcW w:w="2458"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wordWrap/>
              <w:adjustRightInd w:val="0"/>
              <w:snapToGrid/>
              <w:spacing w:line="280" w:lineRule="exact"/>
              <w:ind w:left="0" w:leftChars="0" w:right="0" w:firstLine="0" w:firstLineChars="0"/>
              <w:jc w:val="center"/>
              <w:textAlignment w:val="auto"/>
              <w:outlineLvl w:val="9"/>
              <w:rPr>
                <w:sz w:val="20"/>
                <w:szCs w:val="20"/>
                <w:highlight w:val="none"/>
              </w:rPr>
            </w:pPr>
            <w:r>
              <w:rPr>
                <w:rFonts w:ascii="宋体" w:hAnsi="宋体" w:eastAsia="宋体" w:cs="宋体"/>
                <w:color w:val="000000"/>
                <w:spacing w:val="0"/>
                <w:w w:val="100"/>
                <w:position w:val="0"/>
                <w:sz w:val="20"/>
                <w:szCs w:val="20"/>
                <w:highlight w:val="none"/>
              </w:rPr>
              <w:t>被甲方查实一次工作管理人员空编应空饷的情况即罚一年该人员服务费。（即扣除该人员实际在岗时间乘以一年折编费用）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27</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严禁本项目内队员、管理人员存在项目间兼职、串岗、冒用、顶替等情况发生，尤其是</w:t>
            </w:r>
            <w:r>
              <w:rPr>
                <w:rFonts w:hint="eastAsia"/>
                <w:color w:val="000000"/>
                <w:spacing w:val="0"/>
                <w:w w:val="100"/>
                <w:position w:val="0"/>
                <w:sz w:val="20"/>
                <w:szCs w:val="20"/>
                <w:highlight w:val="none"/>
                <w:lang w:val="en-US" w:eastAsia="zh-CN"/>
              </w:rPr>
              <w:t>西</w:t>
            </w:r>
            <w:r>
              <w:rPr>
                <w:color w:val="000000"/>
                <w:spacing w:val="0"/>
                <w:w w:val="100"/>
                <w:position w:val="0"/>
                <w:sz w:val="20"/>
                <w:szCs w:val="20"/>
                <w:highlight w:val="none"/>
              </w:rPr>
              <w:t>站范围内各项目间。</w:t>
            </w:r>
          </w:p>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严禁人员滥竽充数情况出现。</w:t>
            </w:r>
          </w:p>
        </w:tc>
        <w:tc>
          <w:tcPr>
            <w:tcW w:w="2458"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22" w:lineRule="exact"/>
              <w:ind w:left="0" w:right="0" w:firstLine="0"/>
              <w:jc w:val="center"/>
              <w:rPr>
                <w:sz w:val="20"/>
                <w:szCs w:val="20"/>
                <w:highlight w:val="none"/>
              </w:rPr>
            </w:pPr>
            <w:r>
              <w:rPr>
                <w:color w:val="000000"/>
                <w:spacing w:val="0"/>
                <w:w w:val="100"/>
                <w:position w:val="0"/>
                <w:sz w:val="20"/>
                <w:szCs w:val="20"/>
                <w:highlight w:val="none"/>
              </w:rPr>
              <w:t>一经发现，乙方公司扣</w:t>
            </w:r>
            <w:r>
              <w:rPr>
                <w:color w:val="000000"/>
                <w:spacing w:val="0"/>
                <w:w w:val="100"/>
                <w:position w:val="0"/>
                <w:sz w:val="20"/>
                <w:szCs w:val="20"/>
                <w:highlight w:val="none"/>
                <w:lang w:val="en-US" w:eastAsia="en-US" w:bidi="en-US"/>
              </w:rPr>
              <w:t xml:space="preserve">50- </w:t>
            </w:r>
            <w:r>
              <w:rPr>
                <w:color w:val="000000"/>
                <w:spacing w:val="0"/>
                <w:w w:val="100"/>
                <w:position w:val="0"/>
                <w:sz w:val="20"/>
                <w:szCs w:val="20"/>
                <w:highlight w:val="none"/>
              </w:rPr>
              <w:t>500分；给予队员扣</w:t>
            </w:r>
            <w:r>
              <w:rPr>
                <w:color w:val="000000"/>
                <w:spacing w:val="0"/>
                <w:w w:val="100"/>
                <w:position w:val="0"/>
                <w:sz w:val="20"/>
                <w:szCs w:val="20"/>
                <w:highlight w:val="none"/>
                <w:lang w:val="en-US" w:eastAsia="en-US" w:bidi="en-US"/>
              </w:rPr>
              <w:t xml:space="preserve">5-30 </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2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28</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4" w:lineRule="exact"/>
              <w:ind w:left="0" w:right="0" w:firstLine="0"/>
              <w:jc w:val="both"/>
              <w:rPr>
                <w:sz w:val="20"/>
                <w:szCs w:val="20"/>
                <w:highlight w:val="none"/>
              </w:rPr>
            </w:pPr>
            <w:r>
              <w:rPr>
                <w:color w:val="000000"/>
                <w:spacing w:val="0"/>
                <w:w w:val="100"/>
                <w:position w:val="0"/>
                <w:sz w:val="20"/>
                <w:szCs w:val="20"/>
                <w:highlight w:val="none"/>
              </w:rPr>
              <w:t>保证按照要求100%到岗率，如出现特殊情况，由乙方派遣具有资质的人员临时顶替，顶替人员必须具有一定的综合素质，了解</w:t>
            </w:r>
            <w:r>
              <w:rPr>
                <w:rFonts w:hint="eastAsia"/>
                <w:color w:val="000000"/>
                <w:spacing w:val="0"/>
                <w:w w:val="100"/>
                <w:position w:val="0"/>
                <w:sz w:val="20"/>
                <w:szCs w:val="20"/>
                <w:highlight w:val="none"/>
                <w:lang w:val="en-US" w:eastAsia="zh-CN"/>
              </w:rPr>
              <w:t>西</w:t>
            </w:r>
            <w:r>
              <w:rPr>
                <w:color w:val="000000"/>
                <w:spacing w:val="0"/>
                <w:w w:val="100"/>
                <w:position w:val="0"/>
                <w:sz w:val="20"/>
                <w:szCs w:val="20"/>
                <w:highlight w:val="none"/>
              </w:rPr>
              <w:t>站的基本情况。</w:t>
            </w:r>
          </w:p>
        </w:tc>
        <w:tc>
          <w:tcPr>
            <w:tcW w:w="2458"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14" w:lineRule="exact"/>
              <w:ind w:left="0" w:right="0" w:firstLine="0"/>
              <w:jc w:val="center"/>
              <w:rPr>
                <w:sz w:val="20"/>
                <w:szCs w:val="20"/>
                <w:highlight w:val="none"/>
              </w:rPr>
            </w:pPr>
            <w:r>
              <w:rPr>
                <w:color w:val="000000"/>
                <w:spacing w:val="0"/>
                <w:w w:val="100"/>
                <w:position w:val="0"/>
                <w:sz w:val="20"/>
                <w:szCs w:val="20"/>
                <w:highlight w:val="none"/>
              </w:rPr>
              <w:t>临时派遣人员的综合素质 及对</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基本情况不了解 的发现一起扣10分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29</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乙方未制定相关政策及釆取有效措施，防止人员流失的。</w:t>
            </w:r>
          </w:p>
        </w:tc>
        <w:tc>
          <w:tcPr>
            <w:tcW w:w="2458"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发现一起扣50分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30</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乙方新进人员综合素质及年龄未达到</w:t>
            </w:r>
            <w:r>
              <w:rPr>
                <w:rFonts w:hint="eastAsia"/>
                <w:color w:val="000000"/>
                <w:spacing w:val="0"/>
                <w:w w:val="100"/>
                <w:position w:val="0"/>
                <w:sz w:val="20"/>
                <w:szCs w:val="20"/>
                <w:highlight w:val="none"/>
                <w:lang w:val="en-US" w:eastAsia="zh-CN"/>
              </w:rPr>
              <w:t>西</w:t>
            </w:r>
            <w:r>
              <w:rPr>
                <w:color w:val="000000"/>
                <w:spacing w:val="0"/>
                <w:w w:val="100"/>
                <w:position w:val="0"/>
                <w:sz w:val="20"/>
                <w:szCs w:val="20"/>
                <w:highlight w:val="none"/>
              </w:rPr>
              <w:t>站枢纽管委会和合同要求的。</w:t>
            </w:r>
          </w:p>
        </w:tc>
        <w:tc>
          <w:tcPr>
            <w:tcW w:w="2458"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将该人员限期48小时内清 退，未及时清退的扣20分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31</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乙方负责对队员进行点对点培训，熟知岗位职责、应急突发事件处理、熟悉</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情况等。</w:t>
            </w:r>
          </w:p>
        </w:tc>
        <w:tc>
          <w:tcPr>
            <w:tcW w:w="2458"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31" w:lineRule="exact"/>
              <w:ind w:left="0" w:right="0" w:firstLine="0"/>
              <w:jc w:val="center"/>
              <w:rPr>
                <w:sz w:val="20"/>
                <w:szCs w:val="20"/>
                <w:highlight w:val="none"/>
              </w:rPr>
            </w:pPr>
            <w:r>
              <w:rPr>
                <w:color w:val="000000"/>
                <w:spacing w:val="0"/>
                <w:w w:val="100"/>
                <w:position w:val="0"/>
                <w:sz w:val="20"/>
                <w:szCs w:val="20"/>
                <w:highlight w:val="none"/>
              </w:rPr>
              <w:t>发现一次</w:t>
            </w:r>
            <w:r>
              <w:rPr>
                <w:rFonts w:hint="eastAsia"/>
                <w:color w:val="000000"/>
                <w:spacing w:val="0"/>
                <w:w w:val="100"/>
                <w:position w:val="0"/>
                <w:sz w:val="20"/>
                <w:szCs w:val="20"/>
                <w:highlight w:val="none"/>
                <w:lang w:eastAsia="zh-CN"/>
              </w:rPr>
              <w:t>不熟悉情况的，</w:t>
            </w:r>
            <w:r>
              <w:rPr>
                <w:color w:val="000000"/>
                <w:spacing w:val="0"/>
                <w:w w:val="100"/>
                <w:position w:val="0"/>
                <w:sz w:val="20"/>
                <w:szCs w:val="20"/>
                <w:highlight w:val="none"/>
              </w:rPr>
              <w:t>队员扣5分，公司扣10分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32</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未按</w:t>
            </w:r>
            <w:r>
              <w:rPr>
                <w:rFonts w:hint="eastAsia"/>
                <w:color w:val="000000"/>
                <w:spacing w:val="0"/>
                <w:w w:val="100"/>
                <w:position w:val="0"/>
                <w:sz w:val="20"/>
                <w:szCs w:val="20"/>
                <w:highlight w:val="none"/>
                <w:lang w:val="en-US" w:eastAsia="zh-CN"/>
              </w:rPr>
              <w:t>西</w:t>
            </w:r>
            <w:r>
              <w:rPr>
                <w:color w:val="000000"/>
                <w:spacing w:val="0"/>
                <w:w w:val="100"/>
                <w:position w:val="0"/>
                <w:sz w:val="20"/>
                <w:szCs w:val="20"/>
                <w:highlight w:val="none"/>
              </w:rPr>
              <w:t>站枢纽管委会要求配置相关人员或存在故意少配和漏配岗位人员。</w:t>
            </w:r>
          </w:p>
        </w:tc>
        <w:tc>
          <w:tcPr>
            <w:tcW w:w="2458"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10" w:lineRule="exact"/>
              <w:ind w:left="0" w:right="0" w:firstLine="0"/>
              <w:jc w:val="center"/>
              <w:rPr>
                <w:sz w:val="20"/>
                <w:szCs w:val="20"/>
                <w:highlight w:val="none"/>
              </w:rPr>
            </w:pPr>
            <w:r>
              <w:rPr>
                <w:color w:val="000000"/>
                <w:spacing w:val="0"/>
                <w:w w:val="100"/>
                <w:position w:val="0"/>
                <w:sz w:val="20"/>
                <w:szCs w:val="20"/>
                <w:highlight w:val="none"/>
              </w:rPr>
              <w:t>发现一起扣10分，并在24 小时内予以整改到位，未整改到位的扣20分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33</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07" w:lineRule="exact"/>
              <w:ind w:left="0" w:right="0" w:firstLine="0"/>
              <w:jc w:val="left"/>
              <w:rPr>
                <w:sz w:val="20"/>
                <w:szCs w:val="20"/>
                <w:highlight w:val="none"/>
              </w:rPr>
            </w:pPr>
            <w:r>
              <w:rPr>
                <w:color w:val="000000"/>
                <w:spacing w:val="0"/>
                <w:w w:val="100"/>
                <w:position w:val="0"/>
                <w:sz w:val="20"/>
                <w:szCs w:val="20"/>
                <w:highlight w:val="none"/>
              </w:rPr>
              <w:t>重视自身八小时工作时间外的形象，不违反法规条例，遵守社会公德，做好道德榜样。</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77" w:hRule="exact"/>
          <w:jc w:val="center"/>
        </w:trPr>
        <w:tc>
          <w:tcPr>
            <w:tcW w:w="701"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34</w:t>
            </w:r>
          </w:p>
        </w:tc>
        <w:tc>
          <w:tcPr>
            <w:tcW w:w="5803" w:type="dxa"/>
            <w:tcBorders>
              <w:top w:val="single" w:color="auto" w:sz="4" w:space="0"/>
              <w:left w:val="single" w:color="auto" w:sz="4" w:space="0"/>
              <w:bottom w:val="single" w:color="auto" w:sz="4" w:space="0"/>
            </w:tcBorders>
            <w:shd w:val="clear" w:color="auto" w:fill="FFFFFF"/>
            <w:vAlign w:val="top"/>
          </w:tcPr>
          <w:p>
            <w:pPr>
              <w:pStyle w:val="629"/>
              <w:widowControl w:val="0"/>
              <w:shd w:val="clear" w:color="auto" w:fill="auto"/>
              <w:spacing w:before="0" w:after="0" w:line="331" w:lineRule="exact"/>
              <w:ind w:left="0" w:right="0" w:firstLine="0"/>
              <w:jc w:val="left"/>
              <w:rPr>
                <w:sz w:val="20"/>
                <w:szCs w:val="20"/>
                <w:highlight w:val="none"/>
              </w:rPr>
            </w:pPr>
            <w:r>
              <w:rPr>
                <w:color w:val="000000"/>
                <w:spacing w:val="0"/>
                <w:w w:val="100"/>
                <w:position w:val="0"/>
                <w:sz w:val="20"/>
                <w:szCs w:val="20"/>
                <w:highlight w:val="none"/>
              </w:rPr>
              <w:t>认真执行国家各项法律法规、中央八项规定及单位各项工作制度，不在工作时间做无关的事。</w:t>
            </w:r>
          </w:p>
        </w:tc>
        <w:tc>
          <w:tcPr>
            <w:tcW w:w="1354"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扣10分</w:t>
            </w: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扣30分</w:t>
            </w:r>
          </w:p>
        </w:tc>
      </w:tr>
    </w:tbl>
    <w:p>
      <w:pPr>
        <w:rPr>
          <w:highlight w:val="none"/>
        </w:rPr>
        <w:sectPr>
          <w:footnotePr>
            <w:numFmt w:val="decimal"/>
          </w:footnotePr>
          <w:pgSz w:w="11900" w:h="16840"/>
          <w:pgMar w:top="1610" w:right="1108" w:bottom="1105" w:left="1768" w:header="1182" w:footer="3" w:gutter="0"/>
          <w:pgBorders>
            <w:top w:val="none" w:sz="0" w:space="0"/>
            <w:left w:val="none" w:sz="0" w:space="0"/>
            <w:bottom w:val="none" w:sz="0" w:space="0"/>
            <w:right w:val="none" w:sz="0" w:space="0"/>
          </w:pgBorders>
          <w:cols w:space="720" w:num="1"/>
          <w:rtlGutter w:val="0"/>
          <w:docGrid w:linePitch="360" w:charSpace="0"/>
        </w:sectPr>
      </w:pPr>
    </w:p>
    <w:tbl>
      <w:tblPr>
        <w:tblStyle w:val="65"/>
        <w:tblW w:w="90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15"/>
        <w:gridCol w:w="5808"/>
        <w:gridCol w:w="1358"/>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0"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35</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不主动学习反腐倡廉知识，思想上不重视廉政建设，执行个人重大事项报告制度。</w:t>
            </w:r>
          </w:p>
        </w:tc>
        <w:tc>
          <w:tcPr>
            <w:tcW w:w="2481"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603"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36</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乙方需每月定期全面检查所有设施设备是否完好，及时消除相关 安全隐患，并及时进行维修、保养，做好台账，保证正常安全使用。</w:t>
            </w:r>
          </w:p>
        </w:tc>
        <w:tc>
          <w:tcPr>
            <w:tcW w:w="2481"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08" w:lineRule="exact"/>
              <w:ind w:left="0" w:right="0" w:firstLine="0"/>
              <w:jc w:val="center"/>
              <w:rPr>
                <w:sz w:val="20"/>
                <w:szCs w:val="20"/>
                <w:highlight w:val="none"/>
              </w:rPr>
            </w:pPr>
            <w:r>
              <w:rPr>
                <w:color w:val="000000"/>
                <w:spacing w:val="0"/>
                <w:w w:val="100"/>
                <w:position w:val="0"/>
                <w:sz w:val="20"/>
                <w:szCs w:val="20"/>
                <w:highlight w:val="none"/>
              </w:rPr>
              <w:t>发现一起设施设备破损或 有安全隐患扣5分，未在规 定时间内及时整改的扣8 分，因设施设备原因发生安全事故的扣20分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22" w:hRule="exact"/>
          <w:jc w:val="center"/>
        </w:trPr>
        <w:tc>
          <w:tcPr>
            <w:tcW w:w="71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37</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做好资金费用申请、支付、登记等财务工作，不挪作他用。</w:t>
            </w:r>
          </w:p>
        </w:tc>
        <w:tc>
          <w:tcPr>
            <w:tcW w:w="2481"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38</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爱护公共财物，妥善保管财物，主动上报、上交拾捡物品，不得私自赠送、转借、变卖、遗失等。</w:t>
            </w:r>
          </w:p>
        </w:tc>
        <w:tc>
          <w:tcPr>
            <w:tcW w:w="2481"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违反一次扣15分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9"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39</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0" w:lineRule="exact"/>
              <w:ind w:left="0" w:right="0" w:firstLine="0"/>
              <w:jc w:val="both"/>
              <w:rPr>
                <w:sz w:val="20"/>
                <w:szCs w:val="20"/>
                <w:highlight w:val="none"/>
              </w:rPr>
            </w:pPr>
            <w:r>
              <w:rPr>
                <w:color w:val="000000"/>
                <w:spacing w:val="0"/>
                <w:w w:val="100"/>
                <w:position w:val="0"/>
                <w:sz w:val="20"/>
                <w:szCs w:val="20"/>
                <w:highlight w:val="none"/>
              </w:rPr>
              <w:t>工作、着制服驾驶巡逻电瓶车应注意安全，需遵守交通安全法规， 不可出现超速、超载、逆行等违规情况，严禁使用带病巡逻车， 严禁喝酒驾车。</w:t>
            </w:r>
          </w:p>
        </w:tc>
        <w:tc>
          <w:tcPr>
            <w:tcW w:w="135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扣6分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8"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40</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乙方人员严禁违规使用大功率电器设备和电动车违停、充电及有 消防隐患的设备。</w:t>
            </w:r>
          </w:p>
        </w:tc>
        <w:tc>
          <w:tcPr>
            <w:tcW w:w="135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扣8分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4"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41</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严禁将工作用车、标志车驶出辖区范围以外使用。不得超速、超 载、违停、闯红灯等违法行为，不得擅自挪用，违规使用造成恶 劣影响的</w:t>
            </w:r>
          </w:p>
        </w:tc>
        <w:tc>
          <w:tcPr>
            <w:tcW w:w="135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8"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42</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center"/>
              <w:rPr>
                <w:sz w:val="20"/>
                <w:szCs w:val="20"/>
                <w:highlight w:val="none"/>
              </w:rPr>
            </w:pPr>
            <w:r>
              <w:rPr>
                <w:color w:val="000000"/>
                <w:spacing w:val="0"/>
                <w:w w:val="100"/>
                <w:position w:val="0"/>
                <w:sz w:val="20"/>
                <w:szCs w:val="20"/>
                <w:highlight w:val="none"/>
              </w:rPr>
              <w:t>对讲机呼叫应及时回答（限时呼叫三次，有特殊情况需书面上报）</w:t>
            </w:r>
          </w:p>
        </w:tc>
        <w:tc>
          <w:tcPr>
            <w:tcW w:w="135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43</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02" w:lineRule="exact"/>
              <w:ind w:left="0" w:right="0" w:firstLine="0"/>
              <w:jc w:val="both"/>
              <w:rPr>
                <w:sz w:val="20"/>
                <w:szCs w:val="20"/>
                <w:highlight w:val="none"/>
              </w:rPr>
            </w:pPr>
            <w:r>
              <w:rPr>
                <w:color w:val="000000"/>
                <w:spacing w:val="0"/>
                <w:w w:val="100"/>
                <w:position w:val="0"/>
                <w:sz w:val="20"/>
                <w:szCs w:val="20"/>
                <w:highlight w:val="none"/>
              </w:rPr>
              <w:t>高度服从、执行、落实</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枢纽管委会的工作任务安排，做到件件有落实，事事有回音，不可当面顶撞工作人员。</w:t>
            </w:r>
          </w:p>
        </w:tc>
        <w:tc>
          <w:tcPr>
            <w:tcW w:w="135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44</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不得与管理相对人进行言语辱骂、吵架、殴打、导致管理相对人受伤而受到法律制裁的。</w:t>
            </w:r>
          </w:p>
        </w:tc>
        <w:tc>
          <w:tcPr>
            <w:tcW w:w="2481"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26" w:lineRule="exact"/>
              <w:ind w:left="0" w:right="0" w:firstLine="0"/>
              <w:jc w:val="center"/>
              <w:rPr>
                <w:sz w:val="20"/>
                <w:szCs w:val="20"/>
                <w:highlight w:val="none"/>
              </w:rPr>
            </w:pPr>
            <w:r>
              <w:rPr>
                <w:color w:val="000000"/>
                <w:spacing w:val="0"/>
                <w:w w:val="100"/>
                <w:position w:val="0"/>
                <w:sz w:val="20"/>
                <w:szCs w:val="20"/>
                <w:highlight w:val="none"/>
              </w:rPr>
              <w:t>视情况扣</w:t>
            </w:r>
            <w:r>
              <w:rPr>
                <w:color w:val="000000"/>
                <w:spacing w:val="0"/>
                <w:w w:val="100"/>
                <w:position w:val="0"/>
                <w:sz w:val="20"/>
                <w:szCs w:val="20"/>
                <w:highlight w:val="none"/>
                <w:lang w:val="en-US" w:eastAsia="en-US" w:bidi="en-US"/>
              </w:rPr>
              <w:t>1-30</w:t>
            </w:r>
            <w:r>
              <w:rPr>
                <w:color w:val="000000"/>
                <w:spacing w:val="0"/>
                <w:w w:val="100"/>
                <w:position w:val="0"/>
                <w:sz w:val="20"/>
                <w:szCs w:val="20"/>
                <w:highlight w:val="none"/>
              </w:rPr>
              <w:t>分，情节严 重的予以辞退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45</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严禁接受被管理人员的礼金、礼品、卡、请客吃饭、香烟、食品 等行为及严禁私自处理违章车辆行为。</w:t>
            </w:r>
          </w:p>
        </w:tc>
        <w:tc>
          <w:tcPr>
            <w:tcW w:w="2481"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31" w:lineRule="exact"/>
              <w:ind w:left="0" w:right="0" w:firstLine="0"/>
              <w:jc w:val="center"/>
              <w:rPr>
                <w:sz w:val="20"/>
                <w:szCs w:val="20"/>
                <w:highlight w:val="none"/>
              </w:rPr>
            </w:pPr>
            <w:r>
              <w:rPr>
                <w:color w:val="000000"/>
                <w:spacing w:val="0"/>
                <w:w w:val="100"/>
                <w:position w:val="0"/>
                <w:sz w:val="20"/>
                <w:szCs w:val="20"/>
                <w:highlight w:val="none"/>
              </w:rPr>
              <w:t>视情况扣</w:t>
            </w:r>
            <w:r>
              <w:rPr>
                <w:color w:val="000000"/>
                <w:spacing w:val="0"/>
                <w:w w:val="100"/>
                <w:position w:val="0"/>
                <w:sz w:val="20"/>
                <w:szCs w:val="20"/>
                <w:highlight w:val="none"/>
                <w:lang w:val="en-US" w:eastAsia="en-US" w:bidi="en-US"/>
              </w:rPr>
              <w:t>20-50</w:t>
            </w:r>
            <w:r>
              <w:rPr>
                <w:color w:val="000000"/>
                <w:spacing w:val="0"/>
                <w:w w:val="100"/>
                <w:position w:val="0"/>
                <w:sz w:val="20"/>
                <w:szCs w:val="20"/>
                <w:highlight w:val="none"/>
              </w:rPr>
              <w:t>分，情节严 重的予以辞退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7"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46</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所有人员不得兼职,不得超时加班，不得参与</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项目以外活动。</w:t>
            </w:r>
          </w:p>
        </w:tc>
        <w:tc>
          <w:tcPr>
            <w:tcW w:w="2481"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12" w:lineRule="exact"/>
              <w:ind w:left="0" w:right="200" w:firstLine="0"/>
              <w:jc w:val="right"/>
              <w:rPr>
                <w:sz w:val="20"/>
                <w:szCs w:val="20"/>
                <w:highlight w:val="none"/>
              </w:rPr>
            </w:pPr>
            <w:r>
              <w:rPr>
                <w:color w:val="000000"/>
                <w:spacing w:val="0"/>
                <w:w w:val="100"/>
                <w:position w:val="0"/>
                <w:sz w:val="20"/>
                <w:szCs w:val="20"/>
                <w:highlight w:val="none"/>
              </w:rPr>
              <w:t>一经发现辞退该名队员， 公司给予一定经济处罚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1" w:hRule="exact"/>
          <w:jc w:val="center"/>
        </w:trPr>
        <w:tc>
          <w:tcPr>
            <w:tcW w:w="71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47</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制定队员轮岗制度。每季度或半年队伍进行岗位轮值。</w:t>
            </w:r>
          </w:p>
        </w:tc>
        <w:tc>
          <w:tcPr>
            <w:tcW w:w="2481"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3"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48</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07" w:lineRule="exact"/>
              <w:ind w:left="0" w:right="0" w:firstLine="0"/>
              <w:jc w:val="both"/>
              <w:rPr>
                <w:sz w:val="20"/>
                <w:szCs w:val="20"/>
                <w:highlight w:val="none"/>
              </w:rPr>
            </w:pPr>
            <w:r>
              <w:rPr>
                <w:color w:val="000000"/>
                <w:spacing w:val="0"/>
                <w:w w:val="100"/>
                <w:position w:val="0"/>
                <w:sz w:val="20"/>
                <w:szCs w:val="20"/>
                <w:highlight w:val="none"/>
              </w:rPr>
              <w:t>调离机制。队员多次被管委会或职能部门发现有媒体曝光、违规违法、多次投诉等行为，该人员直接调离</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或辞退。</w:t>
            </w:r>
          </w:p>
        </w:tc>
        <w:tc>
          <w:tcPr>
            <w:tcW w:w="2481"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center"/>
              <w:rPr>
                <w:sz w:val="20"/>
                <w:szCs w:val="20"/>
                <w:highlight w:val="none"/>
              </w:rPr>
            </w:pPr>
            <w:r>
              <w:rPr>
                <w:color w:val="000000"/>
                <w:spacing w:val="0"/>
                <w:w w:val="100"/>
                <w:position w:val="0"/>
                <w:sz w:val="20"/>
                <w:szCs w:val="20"/>
                <w:highlight w:val="none"/>
              </w:rPr>
              <w:t>一经发现辞退或调离该名 队员，并视情况扣分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2" w:hRule="exact"/>
          <w:jc w:val="center"/>
        </w:trPr>
        <w:tc>
          <w:tcPr>
            <w:tcW w:w="71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49</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内勤驻点到位，配备一切办公用品所需，听从管委会调遣。</w:t>
            </w:r>
          </w:p>
        </w:tc>
        <w:tc>
          <w:tcPr>
            <w:tcW w:w="2481"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按合同规定执行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4"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50</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相关管理人员能够熟练使用各类智能设施设备及一键报警装置</w:t>
            </w:r>
          </w:p>
        </w:tc>
        <w:tc>
          <w:tcPr>
            <w:tcW w:w="135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51</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队员上岗前需接受</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枢纽安全运营、五大职能部门相关业务职 责等各项内容的专项培训。</w:t>
            </w:r>
          </w:p>
        </w:tc>
        <w:tc>
          <w:tcPr>
            <w:tcW w:w="135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1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52</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每月定期对队员开展各类预案的培训、开展广场安全形势、安全 意识、五大职能部门相关业务职责的教育培训工作。</w:t>
            </w:r>
          </w:p>
        </w:tc>
        <w:tc>
          <w:tcPr>
            <w:tcW w:w="135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扣3分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扣8分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1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53</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熟练掌握</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枢纽周围公交、路名及周边环境。</w:t>
            </w:r>
          </w:p>
        </w:tc>
        <w:tc>
          <w:tcPr>
            <w:tcW w:w="135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扣3分</w:t>
            </w:r>
          </w:p>
        </w:tc>
        <w:tc>
          <w:tcPr>
            <w:tcW w:w="1123"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6" w:hRule="exact"/>
          <w:jc w:val="center"/>
        </w:trPr>
        <w:tc>
          <w:tcPr>
            <w:tcW w:w="715"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54</w:t>
            </w:r>
          </w:p>
        </w:tc>
        <w:tc>
          <w:tcPr>
            <w:tcW w:w="5808" w:type="dxa"/>
            <w:tcBorders>
              <w:top w:val="single" w:color="auto" w:sz="4" w:space="0"/>
              <w:left w:val="single" w:color="auto" w:sz="4" w:space="0"/>
              <w:bottom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在岗人员熟练掌握电扶梯紧急按钮、对讲机、消防设备等的使用方法。</w:t>
            </w:r>
          </w:p>
        </w:tc>
        <w:tc>
          <w:tcPr>
            <w:tcW w:w="1358"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扣3分</w:t>
            </w:r>
          </w:p>
        </w:tc>
        <w:tc>
          <w:tcPr>
            <w:tcW w:w="11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80"/>
              <w:jc w:val="left"/>
              <w:rPr>
                <w:sz w:val="20"/>
                <w:szCs w:val="20"/>
                <w:highlight w:val="none"/>
              </w:rPr>
            </w:pPr>
            <w:r>
              <w:rPr>
                <w:color w:val="000000"/>
                <w:spacing w:val="0"/>
                <w:w w:val="100"/>
                <w:position w:val="0"/>
                <w:sz w:val="20"/>
                <w:szCs w:val="20"/>
                <w:highlight w:val="none"/>
              </w:rPr>
              <w:t>扣6分</w:t>
            </w:r>
          </w:p>
        </w:tc>
      </w:tr>
    </w:tbl>
    <w:p>
      <w:pPr>
        <w:spacing w:line="1" w:lineRule="exact"/>
        <w:rPr>
          <w:sz w:val="2"/>
          <w:szCs w:val="2"/>
          <w:highlight w:val="none"/>
        </w:rPr>
      </w:pPr>
      <w:r>
        <w:rPr>
          <w:highlight w:val="none"/>
        </w:rPr>
        <w:br w:type="page"/>
      </w:r>
    </w:p>
    <w:tbl>
      <w:tblPr>
        <w:tblStyle w:val="65"/>
        <w:tblW w:w="8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01"/>
        <w:gridCol w:w="5803"/>
        <w:gridCol w:w="1354"/>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55</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熟练运用各类防暴应急设备等设施，看管好公共设施不致无故损 坏，严格遵守相关装备使用及管理。</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56</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0" w:lineRule="exact"/>
              <w:ind w:left="0" w:right="0" w:firstLine="0"/>
              <w:jc w:val="center"/>
              <w:rPr>
                <w:sz w:val="20"/>
                <w:szCs w:val="20"/>
                <w:highlight w:val="none"/>
              </w:rPr>
            </w:pPr>
            <w:r>
              <w:rPr>
                <w:i w:val="0"/>
                <w:iCs w:val="0"/>
                <w:color w:val="000000"/>
                <w:spacing w:val="0"/>
                <w:w w:val="100"/>
                <w:position w:val="0"/>
                <w:sz w:val="20"/>
                <w:szCs w:val="20"/>
                <w:highlight w:val="none"/>
              </w:rPr>
              <w:t>在岗队员需按</w:t>
            </w:r>
            <w:r>
              <w:rPr>
                <w:rFonts w:hint="eastAsia"/>
                <w:i w:val="0"/>
                <w:iCs w:val="0"/>
                <w:color w:val="000000"/>
                <w:spacing w:val="0"/>
                <w:w w:val="100"/>
                <w:position w:val="0"/>
                <w:sz w:val="20"/>
                <w:szCs w:val="20"/>
                <w:highlight w:val="none"/>
                <w:lang w:eastAsia="zh-CN"/>
              </w:rPr>
              <w:t>西站</w:t>
            </w:r>
            <w:r>
              <w:rPr>
                <w:i w:val="0"/>
                <w:iCs w:val="0"/>
                <w:color w:val="000000"/>
                <w:spacing w:val="0"/>
                <w:w w:val="100"/>
                <w:position w:val="0"/>
                <w:sz w:val="20"/>
                <w:szCs w:val="20"/>
                <w:highlight w:val="none"/>
              </w:rPr>
              <w:t>枢纽管委会要求配置相关装备:爱心便民针线 包、应急药品、佩戴执法记录仪等物品，不得因故损坏，及时补全。</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57</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31" w:lineRule="exact"/>
              <w:ind w:left="0" w:right="0" w:firstLine="0"/>
              <w:jc w:val="both"/>
              <w:rPr>
                <w:sz w:val="20"/>
                <w:szCs w:val="20"/>
                <w:highlight w:val="none"/>
              </w:rPr>
            </w:pPr>
            <w:r>
              <w:rPr>
                <w:color w:val="000000"/>
                <w:spacing w:val="0"/>
                <w:w w:val="100"/>
                <w:position w:val="0"/>
                <w:sz w:val="20"/>
                <w:szCs w:val="20"/>
                <w:highlight w:val="none"/>
              </w:rPr>
              <w:t>对车辆进行限速，并对每辆车安装</w:t>
            </w:r>
            <w:r>
              <w:rPr>
                <w:color w:val="000000"/>
                <w:spacing w:val="0"/>
                <w:w w:val="100"/>
                <w:position w:val="0"/>
                <w:sz w:val="20"/>
                <w:szCs w:val="20"/>
                <w:highlight w:val="none"/>
                <w:lang w:val="en-US" w:eastAsia="en-US" w:bidi="en-US"/>
              </w:rPr>
              <w:t>GPS</w:t>
            </w:r>
            <w:r>
              <w:rPr>
                <w:color w:val="000000"/>
                <w:spacing w:val="0"/>
                <w:w w:val="100"/>
                <w:position w:val="0"/>
                <w:sz w:val="20"/>
                <w:szCs w:val="20"/>
                <w:highlight w:val="none"/>
              </w:rPr>
              <w:t>定位系统，对每位队员安装智能定位系统。</w:t>
            </w:r>
          </w:p>
        </w:tc>
        <w:tc>
          <w:tcPr>
            <w:tcW w:w="2458"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58</w:t>
            </w:r>
          </w:p>
        </w:tc>
        <w:tc>
          <w:tcPr>
            <w:tcW w:w="5803" w:type="dxa"/>
            <w:tcBorders>
              <w:top w:val="single" w:color="auto" w:sz="4" w:space="0"/>
              <w:left w:val="single" w:color="auto" w:sz="4" w:space="0"/>
            </w:tcBorders>
            <w:shd w:val="clear" w:color="auto" w:fill="FFFFFF"/>
            <w:vAlign w:val="top"/>
          </w:tcPr>
          <w:p>
            <w:pPr>
              <w:pStyle w:val="629"/>
              <w:widowControl w:val="0"/>
              <w:shd w:val="clear" w:color="auto" w:fill="auto"/>
              <w:spacing w:before="0" w:after="0" w:line="317" w:lineRule="exact"/>
              <w:ind w:left="0" w:right="0" w:firstLine="0"/>
              <w:jc w:val="both"/>
              <w:rPr>
                <w:color w:val="000000"/>
                <w:spacing w:val="0"/>
                <w:w w:val="100"/>
                <w:position w:val="0"/>
                <w:sz w:val="20"/>
                <w:szCs w:val="20"/>
                <w:highlight w:val="none"/>
              </w:rPr>
            </w:pPr>
            <w:r>
              <w:rPr>
                <w:color w:val="000000"/>
                <w:spacing w:val="0"/>
                <w:w w:val="100"/>
                <w:position w:val="0"/>
                <w:sz w:val="20"/>
                <w:szCs w:val="20"/>
                <w:highlight w:val="none"/>
              </w:rPr>
              <w:t>当班期间及时对“黄牛、宾馆拉客”等违规人员及行为进行劝离。</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6"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59</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按规定做好各类活动及日常秩序维护工作。</w:t>
            </w:r>
          </w:p>
        </w:tc>
        <w:tc>
          <w:tcPr>
            <w:tcW w:w="1354"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扣6分</w:t>
            </w:r>
          </w:p>
        </w:tc>
        <w:tc>
          <w:tcPr>
            <w:tcW w:w="1104"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9"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60</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4" w:lineRule="exact"/>
              <w:ind w:left="0" w:right="0" w:firstLine="0"/>
              <w:jc w:val="both"/>
              <w:rPr>
                <w:sz w:val="20"/>
                <w:szCs w:val="20"/>
                <w:highlight w:val="none"/>
              </w:rPr>
            </w:pPr>
            <w:r>
              <w:rPr>
                <w:color w:val="000000"/>
                <w:spacing w:val="0"/>
                <w:w w:val="100"/>
                <w:position w:val="0"/>
                <w:sz w:val="20"/>
                <w:szCs w:val="20"/>
                <w:highlight w:val="none"/>
              </w:rPr>
              <w:t>及时劝阻旅客吸烟、倚躺等不文明行为，对</w:t>
            </w:r>
            <w:r>
              <w:rPr>
                <w:color w:val="000000"/>
                <w:spacing w:val="0"/>
                <w:w w:val="100"/>
                <w:position w:val="0"/>
                <w:sz w:val="20"/>
                <w:szCs w:val="20"/>
                <w:highlight w:val="none"/>
                <w:lang w:val="zh-CN" w:eastAsia="zh-CN" w:bidi="zh-CN"/>
              </w:rPr>
              <w:t>“乞</w:t>
            </w:r>
            <w:r>
              <w:rPr>
                <w:color w:val="000000"/>
                <w:spacing w:val="0"/>
                <w:w w:val="100"/>
                <w:position w:val="0"/>
                <w:sz w:val="20"/>
                <w:szCs w:val="20"/>
                <w:highlight w:val="none"/>
              </w:rPr>
              <w:t>讨、捡拾、流 浪、兜售、拾荒、非法诈骗”等行为人员进行管理，及时引导、疏散旅客。</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扣6分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61</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因管理不到位或工作中存在违法违规行为等情况给</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枢纽地区带来重大损失或被媒体曝光的。</w:t>
            </w:r>
          </w:p>
        </w:tc>
        <w:tc>
          <w:tcPr>
            <w:tcW w:w="2458"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center"/>
              <w:rPr>
                <w:sz w:val="20"/>
                <w:szCs w:val="20"/>
                <w:highlight w:val="none"/>
              </w:rPr>
            </w:pPr>
            <w:r>
              <w:rPr>
                <w:color w:val="000000"/>
                <w:spacing w:val="0"/>
                <w:w w:val="100"/>
                <w:position w:val="0"/>
                <w:sz w:val="20"/>
                <w:szCs w:val="20"/>
                <w:highlight w:val="none"/>
              </w:rPr>
              <w:t>情节严重者应辞退或调离 相关队员，并视情况扣</w:t>
            </w:r>
            <w:r>
              <w:rPr>
                <w:color w:val="000000"/>
                <w:spacing w:val="0"/>
                <w:w w:val="100"/>
                <w:position w:val="0"/>
                <w:sz w:val="20"/>
                <w:szCs w:val="20"/>
                <w:highlight w:val="none"/>
                <w:lang w:val="en-US" w:eastAsia="en-US" w:bidi="en-US"/>
              </w:rPr>
              <w:t>1-7</w:t>
            </w:r>
            <w:r>
              <w:rPr>
                <w:color w:val="000000"/>
                <w:spacing w:val="0"/>
                <w:w w:val="100"/>
                <w:position w:val="0"/>
                <w:sz w:val="20"/>
                <w:szCs w:val="20"/>
                <w:highlight w:val="none"/>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62</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上、下班时间不得利用工作之便帮助或从事</w:t>
            </w:r>
            <w:r>
              <w:rPr>
                <w:color w:val="000000"/>
                <w:spacing w:val="0"/>
                <w:w w:val="100"/>
                <w:position w:val="0"/>
                <w:sz w:val="20"/>
                <w:szCs w:val="20"/>
                <w:highlight w:val="none"/>
                <w:lang w:val="zh-CN" w:eastAsia="zh-CN" w:bidi="zh-CN"/>
              </w:rPr>
              <w:t>“旅</w:t>
            </w:r>
            <w:r>
              <w:rPr>
                <w:color w:val="000000"/>
                <w:spacing w:val="0"/>
                <w:w w:val="100"/>
                <w:position w:val="0"/>
                <w:sz w:val="20"/>
                <w:szCs w:val="20"/>
                <w:highlight w:val="none"/>
              </w:rPr>
              <w:t>馆、无牌无证车 辆、黄牛”等拉客的。</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63</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当班期间严禁与“黄牛、宾馆拉客、黑车拉客</w:t>
            </w:r>
            <w:r>
              <w:rPr>
                <w:color w:val="000000"/>
                <w:spacing w:val="0"/>
                <w:w w:val="100"/>
                <w:position w:val="0"/>
                <w:sz w:val="20"/>
                <w:szCs w:val="20"/>
                <w:highlight w:val="none"/>
                <w:lang w:val="zh-CN" w:eastAsia="zh-CN" w:bidi="zh-CN"/>
              </w:rPr>
              <w:t>”等违</w:t>
            </w:r>
            <w:r>
              <w:rPr>
                <w:color w:val="000000"/>
                <w:spacing w:val="0"/>
                <w:w w:val="100"/>
                <w:position w:val="0"/>
                <w:sz w:val="20"/>
                <w:szCs w:val="20"/>
                <w:highlight w:val="none"/>
              </w:rPr>
              <w:t>规人员聊天。</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扣6分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64</w:t>
            </w:r>
          </w:p>
        </w:tc>
        <w:tc>
          <w:tcPr>
            <w:tcW w:w="5803" w:type="dxa"/>
            <w:tcBorders>
              <w:top w:val="single" w:color="auto" w:sz="4" w:space="0"/>
              <w:left w:val="single" w:color="auto" w:sz="4" w:space="0"/>
            </w:tcBorders>
            <w:shd w:val="clear" w:color="auto" w:fill="FFFFFF"/>
            <w:vAlign w:val="top"/>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协助相关部门做好区域内消防安全工作：对重要安全隐患点（三合一、电瓶车库、人流密集区域、工地、综合体）进行排查，发现问题及时上报及时处置。</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扣6分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65</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当班期间及时对</w:t>
            </w:r>
            <w:r>
              <w:rPr>
                <w:color w:val="000000"/>
                <w:spacing w:val="0"/>
                <w:w w:val="100"/>
                <w:position w:val="0"/>
                <w:sz w:val="20"/>
                <w:szCs w:val="20"/>
                <w:highlight w:val="none"/>
                <w:lang w:val="en-US" w:eastAsia="en-US" w:bidi="en-US"/>
              </w:rPr>
              <w:t>“</w:t>
            </w:r>
            <w:r>
              <w:rPr>
                <w:color w:val="000000"/>
                <w:spacing w:val="0"/>
                <w:w w:val="100"/>
                <w:position w:val="0"/>
                <w:sz w:val="20"/>
                <w:szCs w:val="20"/>
                <w:highlight w:val="none"/>
              </w:rPr>
              <w:t>黑车拉客”等违规人员及行为进行劝离。</w:t>
            </w:r>
          </w:p>
        </w:tc>
        <w:tc>
          <w:tcPr>
            <w:tcW w:w="1354"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c>
          <w:tcPr>
            <w:tcW w:w="1104"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8"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66</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对出租车违规上下客、非法营运等违法行为进行及时劝离，及时上报处理。</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扣6分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67</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做好责任范围内机动车（包括出租车）、非机动车等停车秩序管 理的工作，确保道路畅通无阻。</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68</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做好责任范围内</w:t>
            </w:r>
            <w:r>
              <w:rPr>
                <w:color w:val="000000"/>
                <w:spacing w:val="0"/>
                <w:w w:val="100"/>
                <w:position w:val="0"/>
                <w:sz w:val="20"/>
                <w:szCs w:val="20"/>
                <w:highlight w:val="none"/>
                <w:lang w:val="zh-CN" w:eastAsia="zh-CN" w:bidi="zh-CN"/>
              </w:rPr>
              <w:t>“两</w:t>
            </w:r>
            <w:r>
              <w:rPr>
                <w:color w:val="000000"/>
                <w:spacing w:val="0"/>
                <w:w w:val="100"/>
                <w:position w:val="0"/>
                <w:sz w:val="20"/>
                <w:szCs w:val="20"/>
                <w:highlight w:val="none"/>
              </w:rPr>
              <w:t>非”车辆的管理。</w:t>
            </w:r>
          </w:p>
        </w:tc>
        <w:tc>
          <w:tcPr>
            <w:tcW w:w="1354"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1"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69</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做好节假日、高峰期间旅客及车辆引导、疏导工作。</w:t>
            </w:r>
          </w:p>
        </w:tc>
        <w:tc>
          <w:tcPr>
            <w:tcW w:w="1354"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both"/>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70</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当班期间不得擅自私扣车辆或物品、不可私自处理。</w:t>
            </w:r>
          </w:p>
        </w:tc>
        <w:tc>
          <w:tcPr>
            <w:tcW w:w="1354"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违反一次</w:t>
            </w:r>
          </w:p>
        </w:tc>
        <w:tc>
          <w:tcPr>
            <w:tcW w:w="1104"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71</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对当下发生的交通事故案件及时上报并做好现场秩序维护工作。</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72</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协助相关部门做好区域内交通安全工作：道路坑洞、交通设施、交通秩序维护等及时发现、及时处理。</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16"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73</w:t>
            </w:r>
          </w:p>
        </w:tc>
        <w:tc>
          <w:tcPr>
            <w:tcW w:w="580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当班期间对管辖区域内偷倒渣土行为管控不力，被管委会督查、 媒体曝光及上级部门抄告的，发现未及时上报，未及时处置的。</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扣6分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74</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07" w:lineRule="exact"/>
              <w:ind w:left="0" w:right="0" w:firstLine="0"/>
              <w:jc w:val="both"/>
              <w:rPr>
                <w:sz w:val="20"/>
                <w:szCs w:val="20"/>
                <w:highlight w:val="none"/>
              </w:rPr>
            </w:pP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做好车辆违停等现象的劝导、劝离工作，对拒不配合的司机</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及时寻求执法单位支撑，并做好留证工作。</w:t>
            </w:r>
          </w:p>
        </w:tc>
        <w:tc>
          <w:tcPr>
            <w:tcW w:w="1354"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75</w:t>
            </w:r>
          </w:p>
        </w:tc>
        <w:tc>
          <w:tcPr>
            <w:tcW w:w="580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及时清理区域内共享单车乱停乱摆放。</w:t>
            </w:r>
          </w:p>
        </w:tc>
        <w:tc>
          <w:tcPr>
            <w:tcW w:w="1354"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both"/>
              <w:rPr>
                <w:sz w:val="20"/>
                <w:szCs w:val="20"/>
                <w:highlight w:val="none"/>
              </w:rPr>
            </w:pPr>
            <w:r>
              <w:rPr>
                <w:color w:val="000000"/>
                <w:spacing w:val="0"/>
                <w:w w:val="100"/>
                <w:position w:val="0"/>
                <w:sz w:val="20"/>
                <w:szCs w:val="20"/>
                <w:highlight w:val="none"/>
              </w:rPr>
              <w:t>扣5分</w:t>
            </w:r>
          </w:p>
        </w:tc>
        <w:tc>
          <w:tcPr>
            <w:tcW w:w="1104"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2" w:hRule="exact"/>
          <w:jc w:val="center"/>
        </w:trPr>
        <w:tc>
          <w:tcPr>
            <w:tcW w:w="701"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76</w:t>
            </w:r>
          </w:p>
        </w:tc>
        <w:tc>
          <w:tcPr>
            <w:tcW w:w="5803"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被数字城管釆集、上级督查部门抄告一条。</w:t>
            </w:r>
          </w:p>
        </w:tc>
        <w:tc>
          <w:tcPr>
            <w:tcW w:w="2458"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在一个月同一行为5条（含 5条）以内每条扣3分，5条</w:t>
            </w:r>
          </w:p>
        </w:tc>
      </w:tr>
    </w:tbl>
    <w:p>
      <w:pPr>
        <w:rPr>
          <w:highlight w:val="none"/>
        </w:rPr>
        <w:sectPr>
          <w:footerReference r:id="rId8" w:type="default"/>
          <w:footnotePr>
            <w:numFmt w:val="decimal"/>
          </w:footnotePr>
          <w:pgSz w:w="11900" w:h="16840"/>
          <w:pgMar w:top="1610" w:right="1108" w:bottom="1105" w:left="1768" w:header="1182" w:footer="3" w:gutter="0"/>
          <w:pgBorders>
            <w:top w:val="none" w:sz="0" w:space="0"/>
            <w:left w:val="none" w:sz="0" w:space="0"/>
            <w:bottom w:val="none" w:sz="0" w:space="0"/>
            <w:right w:val="none" w:sz="0" w:space="0"/>
          </w:pgBorders>
          <w:cols w:space="720" w:num="1"/>
          <w:rtlGutter w:val="0"/>
          <w:docGrid w:linePitch="360" w:charSpace="0"/>
        </w:sectPr>
      </w:pPr>
    </w:p>
    <w:tbl>
      <w:tblPr>
        <w:tblStyle w:val="6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20"/>
        <w:gridCol w:w="5808"/>
        <w:gridCol w:w="1363"/>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10" w:hRule="exact"/>
          <w:jc w:val="center"/>
        </w:trPr>
        <w:tc>
          <w:tcPr>
            <w:tcW w:w="720" w:type="dxa"/>
            <w:tcBorders>
              <w:top w:val="single" w:color="auto" w:sz="4" w:space="0"/>
              <w:left w:val="single" w:color="auto" w:sz="4" w:space="0"/>
            </w:tcBorders>
            <w:shd w:val="clear" w:color="auto" w:fill="FFFFFF"/>
            <w:vAlign w:val="top"/>
          </w:tcPr>
          <w:p>
            <w:pPr>
              <w:widowControl w:val="0"/>
              <w:rPr>
                <w:sz w:val="10"/>
                <w:szCs w:val="10"/>
                <w:highlight w:val="none"/>
              </w:rPr>
            </w:pPr>
          </w:p>
        </w:tc>
        <w:tc>
          <w:tcPr>
            <w:tcW w:w="5808" w:type="dxa"/>
            <w:tcBorders>
              <w:top w:val="single" w:color="auto" w:sz="4" w:space="0"/>
              <w:left w:val="single" w:color="auto" w:sz="4" w:space="0"/>
            </w:tcBorders>
            <w:shd w:val="clear" w:color="auto" w:fill="FFFFFF"/>
            <w:vAlign w:val="top"/>
          </w:tcPr>
          <w:p>
            <w:pPr>
              <w:widowControl w:val="0"/>
              <w:rPr>
                <w:sz w:val="10"/>
                <w:szCs w:val="10"/>
                <w:highlight w:val="none"/>
              </w:rPr>
            </w:pPr>
          </w:p>
        </w:tc>
        <w:tc>
          <w:tcPr>
            <w:tcW w:w="2486"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23" w:lineRule="exact"/>
              <w:ind w:left="0" w:right="0" w:firstLine="0"/>
              <w:jc w:val="both"/>
              <w:rPr>
                <w:sz w:val="20"/>
                <w:szCs w:val="20"/>
                <w:highlight w:val="none"/>
              </w:rPr>
            </w:pPr>
            <w:r>
              <w:rPr>
                <w:color w:val="000000"/>
                <w:spacing w:val="0"/>
                <w:w w:val="100"/>
                <w:position w:val="0"/>
                <w:sz w:val="20"/>
                <w:szCs w:val="20"/>
                <w:highlight w:val="none"/>
              </w:rPr>
              <w:t>以上每条扣6分，10条（含 10条）以上每条扣10分</w:t>
            </w:r>
            <w:r>
              <w:rPr>
                <w:rFonts w:hint="eastAsia"/>
                <w:color w:val="000000"/>
                <w:spacing w:val="0"/>
                <w:w w:val="100"/>
                <w:position w:val="0"/>
                <w:sz w:val="20"/>
                <w:szCs w:val="20"/>
                <w:highlight w:val="none"/>
                <w:lang w:eastAsia="zh-CN"/>
              </w:rPr>
              <w:t>，</w:t>
            </w:r>
            <w:r>
              <w:rPr>
                <w:color w:val="000000"/>
                <w:spacing w:val="0"/>
                <w:w w:val="100"/>
                <w:position w:val="0"/>
                <w:sz w:val="20"/>
                <w:szCs w:val="20"/>
                <w:highlight w:val="none"/>
              </w:rPr>
              <w:t>20 条（含20条）以上每条扣2</w:t>
            </w:r>
            <w:r>
              <w:rPr>
                <w:rFonts w:hint="eastAsia"/>
                <w:color w:val="000000"/>
                <w:spacing w:val="0"/>
                <w:w w:val="100"/>
                <w:position w:val="0"/>
                <w:sz w:val="20"/>
                <w:szCs w:val="20"/>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77</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left"/>
              <w:rPr>
                <w:sz w:val="20"/>
                <w:szCs w:val="20"/>
                <w:highlight w:val="none"/>
              </w:rPr>
            </w:pPr>
            <w:r>
              <w:rPr>
                <w:color w:val="000000"/>
                <w:spacing w:val="0"/>
                <w:w w:val="100"/>
                <w:position w:val="0"/>
                <w:sz w:val="20"/>
                <w:szCs w:val="20"/>
                <w:highlight w:val="none"/>
              </w:rPr>
              <w:t>对食品安全创建、文明城市测评涉及到的食品安全等工作</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做好配 合工作。</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扣6分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9"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78</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left"/>
              <w:rPr>
                <w:sz w:val="20"/>
                <w:szCs w:val="20"/>
                <w:highlight w:val="none"/>
              </w:rPr>
            </w:pPr>
            <w:r>
              <w:rPr>
                <w:color w:val="000000"/>
                <w:spacing w:val="0"/>
                <w:w w:val="100"/>
                <w:position w:val="0"/>
                <w:sz w:val="20"/>
                <w:szCs w:val="20"/>
                <w:highlight w:val="none"/>
              </w:rPr>
              <w:t>对已取得经营许可的商铺、企业加强后期监管，严禁违规和违法经营。</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及时发现责任范围内各类无照经营店铺，确保</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枢纽有序的经营秩序。</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扣6分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80"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79</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rFonts w:hint="eastAsia"/>
                <w:color w:val="000000"/>
                <w:spacing w:val="0"/>
                <w:w w:val="100"/>
                <w:position w:val="0"/>
                <w:sz w:val="20"/>
                <w:szCs w:val="20"/>
                <w:highlight w:val="none"/>
                <w:lang w:eastAsia="zh-CN"/>
              </w:rPr>
              <w:t>确保</w:t>
            </w:r>
            <w:r>
              <w:rPr>
                <w:color w:val="000000"/>
                <w:spacing w:val="0"/>
                <w:w w:val="100"/>
                <w:position w:val="0"/>
                <w:sz w:val="20"/>
                <w:szCs w:val="20"/>
                <w:highlight w:val="none"/>
              </w:rPr>
              <w:t>在岗队员需保持近身10米处无可拾捡的垃圾。</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扣2分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80</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被省、市、区等城市管理各类考核中，相关问题被点名的。</w:t>
            </w:r>
          </w:p>
        </w:tc>
        <w:tc>
          <w:tcPr>
            <w:tcW w:w="2486"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80" w:line="240" w:lineRule="auto"/>
              <w:ind w:left="0" w:right="0" w:firstLine="0"/>
              <w:jc w:val="left"/>
              <w:rPr>
                <w:sz w:val="20"/>
                <w:szCs w:val="20"/>
                <w:highlight w:val="none"/>
              </w:rPr>
            </w:pPr>
            <w:r>
              <w:rPr>
                <w:color w:val="000000"/>
                <w:spacing w:val="0"/>
                <w:w w:val="100"/>
                <w:position w:val="0"/>
                <w:sz w:val="20"/>
                <w:szCs w:val="20"/>
                <w:highlight w:val="none"/>
              </w:rPr>
              <w:t>每一类问题视情况扣减5-</w:t>
            </w:r>
          </w:p>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81</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乙方需保证在各级专项迎检、日常省市区考核过程中不失分。</w:t>
            </w:r>
          </w:p>
        </w:tc>
        <w:tc>
          <w:tcPr>
            <w:tcW w:w="2486"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40" w:line="326" w:lineRule="exact"/>
              <w:ind w:left="0" w:right="0" w:firstLine="0"/>
              <w:jc w:val="both"/>
              <w:rPr>
                <w:sz w:val="20"/>
                <w:szCs w:val="20"/>
                <w:highlight w:val="none"/>
              </w:rPr>
            </w:pPr>
            <w:r>
              <w:rPr>
                <w:color w:val="000000"/>
                <w:spacing w:val="0"/>
                <w:w w:val="100"/>
                <w:position w:val="0"/>
                <w:sz w:val="20"/>
                <w:szCs w:val="20"/>
                <w:highlight w:val="none"/>
              </w:rPr>
              <w:t>因管理监管不到位造成失 分的，发生一次扣</w:t>
            </w:r>
            <w:r>
              <w:rPr>
                <w:color w:val="000000"/>
                <w:spacing w:val="0"/>
                <w:w w:val="100"/>
                <w:position w:val="0"/>
                <w:sz w:val="20"/>
                <w:szCs w:val="20"/>
                <w:highlight w:val="none"/>
                <w:lang w:val="en-US" w:eastAsia="en-US" w:bidi="en-US"/>
              </w:rPr>
              <w:t>100-1000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7"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82</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在岗队员发现有垃圾且无法处理的</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及时告知保洁人员，被上级督查部门、数字城管采集。</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扣5分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83</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在岗队员在责任范围内发现有新装修、违规设置的店招店牌、各种广告张贴在商铺卷闸门外等行为，</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及时劝导、上报、跟踪后期有效处理结果。</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扣5分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8"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84</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在岗人员在责任范围内发现有无证摊贩、出店经营、渣土偷倒等违反城市管理行为，</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及时劝导、上报、处理。</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扣5分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9"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85</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4" w:lineRule="exact"/>
              <w:ind w:left="0" w:right="0" w:firstLine="0"/>
              <w:jc w:val="left"/>
              <w:rPr>
                <w:sz w:val="20"/>
                <w:szCs w:val="20"/>
                <w:highlight w:val="none"/>
              </w:rPr>
            </w:pPr>
            <w:r>
              <w:rPr>
                <w:color w:val="000000"/>
                <w:spacing w:val="0"/>
                <w:w w:val="100"/>
                <w:position w:val="0"/>
                <w:sz w:val="20"/>
                <w:szCs w:val="20"/>
                <w:highlight w:val="none"/>
              </w:rPr>
              <w:t>在岗人员在责任范围内的占道经营、破墙开店、沿街晾晒、绿化 损毁、违章接坡、随地大小便、乱扔垃圾、乱堆物及影响</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整 体市容环境方面，</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及时劝导、上报、处理。</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扣5分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6" w:hRule="exact"/>
          <w:jc w:val="center"/>
        </w:trPr>
        <w:tc>
          <w:tcPr>
            <w:tcW w:w="720"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86</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left"/>
              <w:rPr>
                <w:sz w:val="20"/>
                <w:szCs w:val="20"/>
                <w:highlight w:val="none"/>
              </w:rPr>
            </w:pP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配合市监所、公安等无证票点发现、跟踪、上报等工作。</w:t>
            </w:r>
          </w:p>
        </w:tc>
        <w:tc>
          <w:tcPr>
            <w:tcW w:w="136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扣6分</w:t>
            </w:r>
          </w:p>
        </w:tc>
        <w:tc>
          <w:tcPr>
            <w:tcW w:w="1123"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20"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87</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开展日常食品安全、电梯安全巡查工作，做好相关记录。</w:t>
            </w:r>
          </w:p>
        </w:tc>
        <w:tc>
          <w:tcPr>
            <w:tcW w:w="136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扣5分</w:t>
            </w:r>
          </w:p>
        </w:tc>
        <w:tc>
          <w:tcPr>
            <w:tcW w:w="1123"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8"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88</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特殊时期做好各类设施设备（如电梯等）安全监管工作，</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及时发现、及时上报。</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扣6分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89</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对重点行业重点监管（食品安全、电梯安全、旅馆经营）等，</w:t>
            </w:r>
            <w:r>
              <w:rPr>
                <w:rFonts w:hint="eastAsia"/>
                <w:color w:val="000000"/>
                <w:spacing w:val="0"/>
                <w:w w:val="100"/>
                <w:position w:val="0"/>
                <w:sz w:val="20"/>
                <w:szCs w:val="20"/>
                <w:highlight w:val="none"/>
                <w:lang w:eastAsia="zh-CN"/>
              </w:rPr>
              <w:t>未</w:t>
            </w:r>
            <w:r>
              <w:rPr>
                <w:color w:val="000000"/>
                <w:spacing w:val="0"/>
                <w:w w:val="100"/>
                <w:position w:val="0"/>
                <w:sz w:val="20"/>
                <w:szCs w:val="20"/>
                <w:highlight w:val="none"/>
              </w:rPr>
              <w:t>做好早发现、早上报、早处理。</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both"/>
              <w:rPr>
                <w:sz w:val="20"/>
                <w:szCs w:val="20"/>
                <w:highlight w:val="none"/>
              </w:rPr>
            </w:pPr>
            <w:r>
              <w:rPr>
                <w:color w:val="000000"/>
                <w:spacing w:val="0"/>
                <w:w w:val="100"/>
                <w:position w:val="0"/>
                <w:sz w:val="20"/>
                <w:szCs w:val="20"/>
                <w:highlight w:val="none"/>
              </w:rPr>
              <w:t>扣6分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90</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在岗队员应认真、仔细工作，随时保持警惕，遇安全隐患、突发 事件，或可疑人、车、物，跟踪其动向，并主动上报，紧急情况应立即报警，做好记录台账，防止重大安全事故发生。</w:t>
            </w:r>
          </w:p>
        </w:tc>
        <w:tc>
          <w:tcPr>
            <w:tcW w:w="2486"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视情况扣</w:t>
            </w:r>
            <w:r>
              <w:rPr>
                <w:color w:val="000000"/>
                <w:spacing w:val="0"/>
                <w:w w:val="100"/>
                <w:position w:val="0"/>
                <w:sz w:val="20"/>
                <w:szCs w:val="20"/>
                <w:highlight w:val="none"/>
                <w:lang w:val="en-US" w:eastAsia="en-US" w:bidi="en-US"/>
              </w:rPr>
              <w:t>1-30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20"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91</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不配合响应中心查岗的。</w:t>
            </w:r>
          </w:p>
        </w:tc>
        <w:tc>
          <w:tcPr>
            <w:tcW w:w="136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扣10分</w:t>
            </w:r>
          </w:p>
        </w:tc>
        <w:tc>
          <w:tcPr>
            <w:tcW w:w="1123"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20"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92</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一键式报警装置测试或呼叫无应答的。</w:t>
            </w:r>
          </w:p>
        </w:tc>
        <w:tc>
          <w:tcPr>
            <w:tcW w:w="1363"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扣25分</w:t>
            </w:r>
          </w:p>
        </w:tc>
        <w:tc>
          <w:tcPr>
            <w:tcW w:w="1123"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8"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93</w:t>
            </w:r>
          </w:p>
        </w:tc>
        <w:tc>
          <w:tcPr>
            <w:tcW w:w="580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26" w:lineRule="exact"/>
              <w:ind w:left="0" w:right="0" w:firstLine="0"/>
              <w:jc w:val="center"/>
              <w:rPr>
                <w:sz w:val="20"/>
                <w:szCs w:val="20"/>
                <w:highlight w:val="none"/>
              </w:rPr>
            </w:pPr>
            <w:r>
              <w:rPr>
                <w:color w:val="000000"/>
                <w:spacing w:val="0"/>
                <w:w w:val="100"/>
                <w:position w:val="0"/>
                <w:sz w:val="20"/>
                <w:szCs w:val="20"/>
                <w:highlight w:val="none"/>
              </w:rPr>
              <w:t>管理车辆</w:t>
            </w:r>
            <w:r>
              <w:rPr>
                <w:color w:val="000000"/>
                <w:spacing w:val="0"/>
                <w:w w:val="100"/>
                <w:position w:val="0"/>
                <w:sz w:val="20"/>
                <w:szCs w:val="20"/>
                <w:highlight w:val="none"/>
                <w:lang w:val="en-US" w:eastAsia="en-US" w:bidi="en-US"/>
              </w:rPr>
              <w:t>4G</w:t>
            </w:r>
            <w:r>
              <w:rPr>
                <w:color w:val="000000"/>
                <w:spacing w:val="0"/>
                <w:w w:val="100"/>
                <w:position w:val="0"/>
                <w:sz w:val="20"/>
                <w:szCs w:val="20"/>
                <w:highlight w:val="none"/>
              </w:rPr>
              <w:t>移动探头未按规定开启或是损坏未及时报修、报备的。</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扣7分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7" w:hRule="exact"/>
          <w:jc w:val="center"/>
        </w:trPr>
        <w:tc>
          <w:tcPr>
            <w:tcW w:w="72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94</w:t>
            </w:r>
          </w:p>
        </w:tc>
        <w:tc>
          <w:tcPr>
            <w:tcW w:w="580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应急点位拉练未及时到位的</w:t>
            </w:r>
            <w:r>
              <w:rPr>
                <w:rFonts w:hint="eastAsia"/>
                <w:color w:val="000000"/>
                <w:spacing w:val="0"/>
                <w:w w:val="100"/>
                <w:position w:val="0"/>
                <w:sz w:val="20"/>
                <w:szCs w:val="20"/>
                <w:highlight w:val="none"/>
                <w:lang w:eastAsia="zh-CN"/>
              </w:rPr>
              <w:t>，</w:t>
            </w:r>
            <w:r>
              <w:rPr>
                <w:color w:val="000000"/>
                <w:spacing w:val="0"/>
                <w:w w:val="100"/>
                <w:position w:val="0"/>
                <w:sz w:val="20"/>
                <w:szCs w:val="20"/>
                <w:highlight w:val="none"/>
              </w:rPr>
              <w:t>或人到装备未到的或精神面貌不佳的。</w:t>
            </w:r>
          </w:p>
        </w:tc>
        <w:tc>
          <w:tcPr>
            <w:tcW w:w="1363"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扣10分</w:t>
            </w:r>
          </w:p>
        </w:tc>
        <w:tc>
          <w:tcPr>
            <w:tcW w:w="1123"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0" w:hRule="exact"/>
          <w:jc w:val="center"/>
        </w:trPr>
        <w:tc>
          <w:tcPr>
            <w:tcW w:w="720" w:type="dxa"/>
            <w:tcBorders>
              <w:top w:val="single" w:color="auto" w:sz="4" w:space="0"/>
              <w:left w:val="single" w:color="auto" w:sz="4" w:space="0"/>
              <w:bottom w:val="single" w:color="auto" w:sz="4" w:space="0"/>
            </w:tcBorders>
            <w:shd w:val="clear" w:color="auto" w:fill="FFFFFF"/>
            <w:vAlign w:val="bottom"/>
          </w:tcPr>
          <w:p>
            <w:pPr>
              <w:pStyle w:val="629"/>
              <w:widowControl w:val="0"/>
              <w:shd w:val="clear" w:color="auto" w:fill="auto"/>
              <w:spacing w:before="0" w:after="0" w:line="240" w:lineRule="auto"/>
              <w:ind w:left="0" w:right="0" w:firstLine="220"/>
              <w:jc w:val="left"/>
              <w:rPr>
                <w:sz w:val="20"/>
                <w:szCs w:val="20"/>
                <w:highlight w:val="none"/>
              </w:rPr>
            </w:pPr>
            <w:r>
              <w:rPr>
                <w:color w:val="000000"/>
                <w:spacing w:val="0"/>
                <w:w w:val="100"/>
                <w:position w:val="0"/>
                <w:sz w:val="20"/>
                <w:szCs w:val="20"/>
                <w:highlight w:val="none"/>
                <w:lang w:val="zh-CN" w:eastAsia="zh-CN" w:bidi="zh-CN"/>
              </w:rPr>
              <w:t>95</w:t>
            </w:r>
          </w:p>
        </w:tc>
        <w:tc>
          <w:tcPr>
            <w:tcW w:w="5808" w:type="dxa"/>
            <w:tcBorders>
              <w:top w:val="single" w:color="auto" w:sz="4" w:space="0"/>
              <w:left w:val="single" w:color="auto" w:sz="4" w:space="0"/>
              <w:bottom w:val="single" w:color="auto" w:sz="4" w:space="0"/>
            </w:tcBorders>
            <w:shd w:val="clear" w:color="auto" w:fill="FFFFFF"/>
            <w:vAlign w:val="bottom"/>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未按要求参加</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枢纽管委会或联勤办组织的联合训练的。</w:t>
            </w:r>
          </w:p>
        </w:tc>
        <w:tc>
          <w:tcPr>
            <w:tcW w:w="1363" w:type="dxa"/>
            <w:tcBorders>
              <w:top w:val="single" w:color="auto" w:sz="4" w:space="0"/>
              <w:left w:val="single" w:color="auto" w:sz="4" w:space="0"/>
              <w:bottom w:val="single" w:color="auto" w:sz="4" w:space="0"/>
            </w:tcBorders>
            <w:shd w:val="clear" w:color="auto" w:fill="FFFFFF"/>
            <w:vAlign w:val="bottom"/>
          </w:tcPr>
          <w:p>
            <w:pPr>
              <w:pStyle w:val="629"/>
              <w:widowControl w:val="0"/>
              <w:shd w:val="clear" w:color="auto" w:fill="auto"/>
              <w:spacing w:before="0" w:after="0" w:line="240" w:lineRule="auto"/>
              <w:ind w:left="0" w:right="0" w:firstLine="360"/>
              <w:jc w:val="left"/>
              <w:rPr>
                <w:sz w:val="20"/>
                <w:szCs w:val="20"/>
                <w:highlight w:val="none"/>
              </w:rPr>
            </w:pPr>
            <w:r>
              <w:rPr>
                <w:color w:val="000000"/>
                <w:spacing w:val="0"/>
                <w:w w:val="100"/>
                <w:position w:val="0"/>
                <w:sz w:val="20"/>
                <w:szCs w:val="20"/>
                <w:highlight w:val="none"/>
              </w:rPr>
              <w:t>扣10分</w:t>
            </w:r>
          </w:p>
        </w:tc>
        <w:tc>
          <w:tcPr>
            <w:tcW w:w="112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160"/>
              <w:jc w:val="left"/>
              <w:rPr>
                <w:sz w:val="20"/>
                <w:szCs w:val="20"/>
                <w:highlight w:val="none"/>
              </w:rPr>
            </w:pPr>
            <w:r>
              <w:rPr>
                <w:color w:val="000000"/>
                <w:spacing w:val="0"/>
                <w:w w:val="100"/>
                <w:position w:val="0"/>
                <w:sz w:val="20"/>
                <w:szCs w:val="20"/>
                <w:highlight w:val="none"/>
              </w:rPr>
              <w:t>扣15分</w:t>
            </w:r>
          </w:p>
        </w:tc>
      </w:tr>
    </w:tbl>
    <w:p>
      <w:pPr>
        <w:spacing w:line="1" w:lineRule="exact"/>
        <w:rPr>
          <w:sz w:val="2"/>
          <w:szCs w:val="2"/>
          <w:highlight w:val="none"/>
        </w:rPr>
      </w:pPr>
      <w:r>
        <w:rPr>
          <w:highlight w:val="none"/>
        </w:rPr>
        <w:br w:type="page"/>
      </w:r>
    </w:p>
    <w:tbl>
      <w:tblPr>
        <w:tblStyle w:val="65"/>
        <w:tblW w:w="8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01"/>
        <w:gridCol w:w="5798"/>
        <w:gridCol w:w="1339"/>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96</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重大节假日、活动、会议等其他应急保障期间，违反本考核细则内容的。</w:t>
            </w:r>
          </w:p>
        </w:tc>
        <w:tc>
          <w:tcPr>
            <w:tcW w:w="2457"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640"/>
              <w:jc w:val="both"/>
              <w:rPr>
                <w:sz w:val="20"/>
                <w:szCs w:val="20"/>
                <w:highlight w:val="none"/>
              </w:rPr>
            </w:pPr>
            <w:r>
              <w:rPr>
                <w:color w:val="000000"/>
                <w:spacing w:val="0"/>
                <w:w w:val="100"/>
                <w:position w:val="0"/>
                <w:sz w:val="20"/>
                <w:szCs w:val="20"/>
                <w:highlight w:val="none"/>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97</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遇雨雪天气等灾害性气候或突发紧急情况时，按相关预案规定时 间立即做出应急措施反应。</w:t>
            </w:r>
          </w:p>
        </w:tc>
        <w:tc>
          <w:tcPr>
            <w:tcW w:w="2457"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440"/>
              <w:jc w:val="both"/>
              <w:rPr>
                <w:sz w:val="20"/>
                <w:szCs w:val="20"/>
                <w:highlight w:val="none"/>
              </w:rPr>
            </w:pPr>
            <w:r>
              <w:rPr>
                <w:color w:val="000000"/>
                <w:spacing w:val="0"/>
                <w:w w:val="100"/>
                <w:position w:val="0"/>
                <w:sz w:val="20"/>
                <w:szCs w:val="20"/>
                <w:highlight w:val="none"/>
              </w:rPr>
              <w:t>违反一次扣20分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4"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98</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07" w:lineRule="exact"/>
              <w:ind w:left="0" w:right="0" w:firstLine="0"/>
              <w:jc w:val="both"/>
              <w:rPr>
                <w:sz w:val="20"/>
                <w:szCs w:val="20"/>
                <w:highlight w:val="none"/>
              </w:rPr>
            </w:pPr>
            <w:r>
              <w:rPr>
                <w:color w:val="000000"/>
                <w:spacing w:val="0"/>
                <w:w w:val="100"/>
                <w:position w:val="0"/>
                <w:sz w:val="20"/>
                <w:szCs w:val="20"/>
                <w:highlight w:val="none"/>
              </w:rPr>
              <w:t>按要求做好日常巡查工作，主动对管理责任区域内发生的各类问 题及违规行为及时劝导、及时上报处理，不可视而不见、见而不管、在岗不作为。</w:t>
            </w:r>
          </w:p>
        </w:tc>
        <w:tc>
          <w:tcPr>
            <w:tcW w:w="1339"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扣6分</w:t>
            </w:r>
          </w:p>
        </w:tc>
        <w:tc>
          <w:tcPr>
            <w:tcW w:w="111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200"/>
              <w:jc w:val="left"/>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6"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99</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被群众有责投诉发生一条。</w:t>
            </w:r>
          </w:p>
        </w:tc>
        <w:tc>
          <w:tcPr>
            <w:tcW w:w="2457"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w:t>
            </w:r>
            <w:r>
              <w:rPr>
                <w:rFonts w:hint="eastAsia"/>
                <w:color w:val="000000"/>
                <w:spacing w:val="0"/>
                <w:w w:val="100"/>
                <w:position w:val="0"/>
                <w:sz w:val="20"/>
                <w:szCs w:val="20"/>
                <w:highlight w:val="none"/>
                <w:lang w:eastAsia="zh-CN"/>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100</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发现违规行为情况属实，但拒绝承认的。</w:t>
            </w:r>
          </w:p>
        </w:tc>
        <w:tc>
          <w:tcPr>
            <w:tcW w:w="1339"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扣6分</w:t>
            </w:r>
          </w:p>
        </w:tc>
        <w:tc>
          <w:tcPr>
            <w:tcW w:w="1118"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200"/>
              <w:jc w:val="both"/>
              <w:rPr>
                <w:sz w:val="20"/>
                <w:szCs w:val="20"/>
                <w:highlight w:val="none"/>
              </w:rPr>
            </w:pPr>
            <w:r>
              <w:rPr>
                <w:color w:val="000000"/>
                <w:spacing w:val="0"/>
                <w:w w:val="100"/>
                <w:position w:val="0"/>
                <w:sz w:val="20"/>
                <w:szCs w:val="20"/>
                <w:highlight w:val="none"/>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101</w:t>
            </w:r>
          </w:p>
        </w:tc>
        <w:tc>
          <w:tcPr>
            <w:tcW w:w="579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因队员失职，在岗位上未尽到责任，造成一定影响后果的。</w:t>
            </w:r>
          </w:p>
        </w:tc>
        <w:tc>
          <w:tcPr>
            <w:tcW w:w="2457"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center"/>
              <w:rPr>
                <w:sz w:val="20"/>
                <w:szCs w:val="20"/>
                <w:highlight w:val="none"/>
              </w:rPr>
            </w:pPr>
            <w:r>
              <w:rPr>
                <w:color w:val="000000"/>
                <w:spacing w:val="0"/>
                <w:w w:val="100"/>
                <w:position w:val="0"/>
                <w:sz w:val="20"/>
                <w:szCs w:val="20"/>
                <w:highlight w:val="none"/>
              </w:rPr>
              <w:t>视情况扣分，管理人员加倍扣分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102</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督察人员在检查时不可有队员尾随或通风报信等现象。</w:t>
            </w:r>
          </w:p>
        </w:tc>
        <w:tc>
          <w:tcPr>
            <w:tcW w:w="1339"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扣5分</w:t>
            </w:r>
          </w:p>
        </w:tc>
        <w:tc>
          <w:tcPr>
            <w:tcW w:w="1118"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200"/>
              <w:jc w:val="both"/>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6"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103</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工作期间接受与个人实际工作不符的任务未提前上报的。</w:t>
            </w:r>
          </w:p>
        </w:tc>
        <w:tc>
          <w:tcPr>
            <w:tcW w:w="1339"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扣5分</w:t>
            </w:r>
          </w:p>
        </w:tc>
        <w:tc>
          <w:tcPr>
            <w:tcW w:w="1118"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200"/>
              <w:jc w:val="both"/>
              <w:rPr>
                <w:sz w:val="20"/>
                <w:szCs w:val="20"/>
                <w:highlight w:val="none"/>
              </w:rPr>
            </w:pPr>
            <w:r>
              <w:rPr>
                <w:color w:val="000000"/>
                <w:spacing w:val="0"/>
                <w:w w:val="100"/>
                <w:position w:val="0"/>
                <w:sz w:val="20"/>
                <w:szCs w:val="20"/>
                <w:highlight w:val="none"/>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0"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104</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发表不利于</w:t>
            </w:r>
            <w:r>
              <w:rPr>
                <w:rFonts w:hint="eastAsia"/>
                <w:color w:val="000000"/>
                <w:spacing w:val="0"/>
                <w:w w:val="100"/>
                <w:position w:val="0"/>
                <w:sz w:val="20"/>
                <w:szCs w:val="20"/>
                <w:highlight w:val="none"/>
                <w:lang w:eastAsia="zh-CN"/>
              </w:rPr>
              <w:t>西站枢纽</w:t>
            </w:r>
            <w:r>
              <w:rPr>
                <w:color w:val="000000"/>
                <w:spacing w:val="0"/>
                <w:w w:val="100"/>
                <w:position w:val="0"/>
                <w:sz w:val="20"/>
                <w:szCs w:val="20"/>
                <w:highlight w:val="none"/>
              </w:rPr>
              <w:t>的言论，散布谣言。</w:t>
            </w:r>
          </w:p>
        </w:tc>
        <w:tc>
          <w:tcPr>
            <w:tcW w:w="1339"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扣20分</w:t>
            </w:r>
          </w:p>
        </w:tc>
        <w:tc>
          <w:tcPr>
            <w:tcW w:w="1118"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200"/>
              <w:jc w:val="both"/>
              <w:rPr>
                <w:sz w:val="20"/>
                <w:szCs w:val="20"/>
                <w:highlight w:val="none"/>
              </w:rPr>
            </w:pPr>
            <w:r>
              <w:rPr>
                <w:color w:val="000000"/>
                <w:spacing w:val="0"/>
                <w:w w:val="100"/>
                <w:position w:val="0"/>
                <w:sz w:val="20"/>
                <w:szCs w:val="20"/>
                <w:highlight w:val="none"/>
              </w:rPr>
              <w:t>扣35分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6"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105</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擅自发布禁止对外发布的内容及事件。</w:t>
            </w:r>
          </w:p>
        </w:tc>
        <w:tc>
          <w:tcPr>
            <w:tcW w:w="1339"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扣20分</w:t>
            </w:r>
          </w:p>
        </w:tc>
        <w:tc>
          <w:tcPr>
            <w:tcW w:w="1118"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200"/>
              <w:jc w:val="both"/>
              <w:rPr>
                <w:sz w:val="20"/>
                <w:szCs w:val="20"/>
                <w:highlight w:val="none"/>
              </w:rPr>
            </w:pPr>
            <w:r>
              <w:rPr>
                <w:color w:val="000000"/>
                <w:spacing w:val="0"/>
                <w:w w:val="100"/>
                <w:position w:val="0"/>
                <w:sz w:val="20"/>
                <w:szCs w:val="20"/>
                <w:highlight w:val="none"/>
              </w:rPr>
              <w:t>扣35分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915"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106</w:t>
            </w:r>
          </w:p>
        </w:tc>
        <w:tc>
          <w:tcPr>
            <w:tcW w:w="579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乙方应按照</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枢纽管委会要求配置相关设施设备。</w:t>
            </w:r>
          </w:p>
        </w:tc>
        <w:tc>
          <w:tcPr>
            <w:tcW w:w="2457"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未在规定时间内按合同要 求配置到位的扣100分；一 个月内未整改到位的，加扣200分；二个月内未整改到位的</w:t>
            </w:r>
            <w:r>
              <w:rPr>
                <w:rFonts w:hint="eastAsia"/>
                <w:color w:val="000000"/>
                <w:spacing w:val="0"/>
                <w:w w:val="100"/>
                <w:position w:val="0"/>
                <w:sz w:val="20"/>
                <w:szCs w:val="20"/>
                <w:highlight w:val="none"/>
                <w:lang w:eastAsia="zh-CN"/>
              </w:rPr>
              <w:t>加扣</w:t>
            </w:r>
            <w:r>
              <w:rPr>
                <w:rFonts w:hint="eastAsia"/>
                <w:color w:val="000000"/>
                <w:spacing w:val="0"/>
                <w:w w:val="100"/>
                <w:position w:val="0"/>
                <w:sz w:val="20"/>
                <w:szCs w:val="20"/>
                <w:highlight w:val="none"/>
                <w:lang w:val="en-US" w:eastAsia="zh-CN"/>
              </w:rPr>
              <w:t>300，</w:t>
            </w:r>
            <w:r>
              <w:rPr>
                <w:color w:val="000000"/>
                <w:spacing w:val="0"/>
                <w:w w:val="100"/>
                <w:position w:val="0"/>
                <w:sz w:val="20"/>
                <w:szCs w:val="20"/>
                <w:highlight w:val="none"/>
              </w:rPr>
              <w:t>以此类推，上不封顶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98"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107</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针对大型保障性活动确保应急保障人员班组10分钟之内到达现场，领导带队值班，全力保障</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枢纽区域各项活动。确保四级响应拉动后15分钟内到达现场，三级响应及以上在点位开展抢险救灾工作。确保各项大型保障及应急保障中能够“行动迅速、措施得力、应对有效”。</w:t>
            </w:r>
          </w:p>
        </w:tc>
        <w:tc>
          <w:tcPr>
            <w:tcW w:w="2457"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305" w:lineRule="exact"/>
              <w:ind w:left="0" w:right="0" w:firstLine="0"/>
              <w:jc w:val="center"/>
              <w:rPr>
                <w:sz w:val="20"/>
                <w:szCs w:val="20"/>
                <w:highlight w:val="none"/>
              </w:rPr>
            </w:pPr>
            <w:r>
              <w:rPr>
                <w:color w:val="000000"/>
                <w:spacing w:val="0"/>
                <w:w w:val="100"/>
                <w:position w:val="0"/>
                <w:sz w:val="20"/>
                <w:szCs w:val="20"/>
                <w:highlight w:val="none"/>
              </w:rPr>
              <w:t>如未按照方案的人员数量、车辆器械进行响应的，每发生一次扣500分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86"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108</w:t>
            </w:r>
          </w:p>
        </w:tc>
        <w:tc>
          <w:tcPr>
            <w:tcW w:w="579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22" w:lineRule="exact"/>
              <w:ind w:left="0" w:right="0" w:firstLine="0"/>
              <w:jc w:val="left"/>
              <w:rPr>
                <w:sz w:val="20"/>
                <w:szCs w:val="20"/>
                <w:highlight w:val="none"/>
              </w:rPr>
            </w:pPr>
            <w:r>
              <w:rPr>
                <w:color w:val="000000"/>
                <w:spacing w:val="0"/>
                <w:w w:val="100"/>
                <w:position w:val="0"/>
                <w:sz w:val="20"/>
                <w:szCs w:val="20"/>
                <w:highlight w:val="none"/>
              </w:rPr>
              <w:t>在</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枢纽管委会下达指令后乙方未按</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枢纽管委会制定时间内及时处置问题的（包括相关应急处置事件）</w:t>
            </w:r>
          </w:p>
        </w:tc>
        <w:tc>
          <w:tcPr>
            <w:tcW w:w="2457"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320" w:lineRule="exact"/>
              <w:ind w:left="0" w:right="0" w:firstLine="0"/>
              <w:jc w:val="center"/>
              <w:rPr>
                <w:sz w:val="20"/>
                <w:szCs w:val="20"/>
                <w:highlight w:val="none"/>
              </w:rPr>
            </w:pPr>
            <w:r>
              <w:rPr>
                <w:color w:val="000000"/>
                <w:spacing w:val="0"/>
                <w:w w:val="100"/>
                <w:position w:val="0"/>
                <w:sz w:val="20"/>
                <w:szCs w:val="20"/>
                <w:highlight w:val="none"/>
              </w:rPr>
              <w:t>扣20分，并事后向</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枢纽管委会予以书面说明情况，未按要求说明的扣60分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2"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109</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乙方在接受</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枢纽管委会考核的同时，必须接受五大职能部门 的考核。</w:t>
            </w:r>
          </w:p>
        </w:tc>
        <w:tc>
          <w:tcPr>
            <w:tcW w:w="2457" w:type="dxa"/>
            <w:gridSpan w:val="2"/>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440"/>
              <w:jc w:val="both"/>
              <w:rPr>
                <w:sz w:val="20"/>
                <w:szCs w:val="20"/>
                <w:highlight w:val="none"/>
              </w:rPr>
            </w:pPr>
            <w:r>
              <w:rPr>
                <w:color w:val="000000"/>
                <w:spacing w:val="0"/>
                <w:w w:val="100"/>
                <w:position w:val="0"/>
                <w:sz w:val="20"/>
                <w:szCs w:val="20"/>
                <w:highlight w:val="none"/>
              </w:rPr>
              <w:t>发现一次扣10分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8"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110</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left"/>
              <w:rPr>
                <w:sz w:val="20"/>
                <w:szCs w:val="20"/>
                <w:highlight w:val="none"/>
              </w:rPr>
            </w:pPr>
            <w:r>
              <w:rPr>
                <w:color w:val="000000"/>
                <w:spacing w:val="0"/>
                <w:w w:val="100"/>
                <w:position w:val="0"/>
                <w:sz w:val="20"/>
                <w:szCs w:val="20"/>
                <w:highlight w:val="none"/>
              </w:rPr>
              <w:t>在管委会及相关职能部门下达相关指令时</w:t>
            </w:r>
            <w:r>
              <w:rPr>
                <w:rFonts w:hint="eastAsia"/>
                <w:color w:val="000000"/>
                <w:spacing w:val="0"/>
                <w:w w:val="100"/>
                <w:position w:val="0"/>
                <w:sz w:val="20"/>
                <w:szCs w:val="20"/>
                <w:highlight w:val="none"/>
                <w:lang w:eastAsia="zh-CN"/>
              </w:rPr>
              <w:t>，</w:t>
            </w:r>
            <w:r>
              <w:rPr>
                <w:color w:val="000000"/>
                <w:spacing w:val="0"/>
                <w:w w:val="100"/>
                <w:position w:val="0"/>
                <w:sz w:val="20"/>
                <w:szCs w:val="20"/>
                <w:highlight w:val="none"/>
              </w:rPr>
              <w:t>不得以各种理由推脱和怠慢，必须不折不扣的执行</w:t>
            </w:r>
          </w:p>
        </w:tc>
        <w:tc>
          <w:tcPr>
            <w:tcW w:w="2457"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302" w:lineRule="exact"/>
              <w:ind w:left="0" w:right="0" w:firstLine="0"/>
              <w:jc w:val="both"/>
              <w:rPr>
                <w:sz w:val="20"/>
                <w:szCs w:val="20"/>
                <w:highlight w:val="none"/>
              </w:rPr>
            </w:pPr>
            <w:r>
              <w:rPr>
                <w:color w:val="000000"/>
                <w:spacing w:val="0"/>
                <w:w w:val="100"/>
                <w:position w:val="0"/>
                <w:sz w:val="20"/>
                <w:szCs w:val="20"/>
                <w:highlight w:val="none"/>
              </w:rPr>
              <w:t>政令不畅通，工作不落实的扣</w:t>
            </w:r>
            <w:r>
              <w:rPr>
                <w:color w:val="000000"/>
                <w:spacing w:val="0"/>
                <w:w w:val="100"/>
                <w:position w:val="0"/>
                <w:sz w:val="20"/>
                <w:szCs w:val="20"/>
                <w:highlight w:val="none"/>
                <w:lang w:val="en-US" w:eastAsia="en-US" w:bidi="en-US"/>
              </w:rPr>
              <w:t>1-300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7" w:hRule="exact"/>
          <w:jc w:val="center"/>
        </w:trPr>
        <w:tc>
          <w:tcPr>
            <w:tcW w:w="701"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111</w:t>
            </w:r>
          </w:p>
        </w:tc>
        <w:tc>
          <w:tcPr>
            <w:tcW w:w="579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在日常工作中需协作配合相关执法职能单位的工作。</w:t>
            </w:r>
          </w:p>
        </w:tc>
        <w:tc>
          <w:tcPr>
            <w:tcW w:w="2457"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98" w:lineRule="exact"/>
              <w:ind w:left="0" w:right="0" w:firstLine="0"/>
              <w:jc w:val="center"/>
              <w:rPr>
                <w:sz w:val="20"/>
                <w:szCs w:val="20"/>
                <w:highlight w:val="none"/>
              </w:rPr>
            </w:pPr>
            <w:r>
              <w:rPr>
                <w:color w:val="000000"/>
                <w:spacing w:val="0"/>
                <w:w w:val="100"/>
                <w:position w:val="0"/>
                <w:sz w:val="20"/>
                <w:szCs w:val="20"/>
                <w:highlight w:val="none"/>
              </w:rPr>
              <w:t>未落实相互协作工作职责 的扣</w:t>
            </w:r>
            <w:r>
              <w:rPr>
                <w:color w:val="000000"/>
                <w:spacing w:val="0"/>
                <w:w w:val="100"/>
                <w:position w:val="0"/>
                <w:sz w:val="20"/>
                <w:szCs w:val="20"/>
                <w:highlight w:val="none"/>
                <w:lang w:val="en-US" w:eastAsia="en-US" w:bidi="en-US"/>
              </w:rPr>
              <w:t>1-200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6" w:hRule="exact"/>
          <w:jc w:val="center"/>
        </w:trPr>
        <w:tc>
          <w:tcPr>
            <w:tcW w:w="701"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112</w:t>
            </w:r>
          </w:p>
        </w:tc>
        <w:tc>
          <w:tcPr>
            <w:tcW w:w="5798"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发生一起人员集聚事件的，造成不良影响的</w:t>
            </w:r>
          </w:p>
        </w:tc>
        <w:tc>
          <w:tcPr>
            <w:tcW w:w="2457" w:type="dxa"/>
            <w:gridSpan w:val="2"/>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发生一起扣</w:t>
            </w:r>
            <w:r>
              <w:rPr>
                <w:color w:val="000000"/>
                <w:spacing w:val="0"/>
                <w:w w:val="100"/>
                <w:position w:val="0"/>
                <w:sz w:val="20"/>
                <w:szCs w:val="20"/>
                <w:highlight w:val="none"/>
                <w:lang w:val="en-US" w:eastAsia="en-US" w:bidi="en-US"/>
              </w:rPr>
              <w:t>200-1000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0" w:hRule="exact"/>
          <w:jc w:val="center"/>
        </w:trPr>
        <w:tc>
          <w:tcPr>
            <w:tcW w:w="701" w:type="dxa"/>
            <w:tcBorders>
              <w:top w:val="single" w:color="auto" w:sz="4" w:space="0"/>
              <w:left w:val="single" w:color="auto" w:sz="4" w:space="0"/>
              <w:bottom w:val="single" w:color="auto" w:sz="4" w:space="0"/>
            </w:tcBorders>
            <w:shd w:val="clear" w:color="auto" w:fill="FFFFFF"/>
            <w:vAlign w:val="top"/>
          </w:tcPr>
          <w:p>
            <w:pPr>
              <w:pStyle w:val="629"/>
              <w:widowControl w:val="0"/>
              <w:shd w:val="clear" w:color="auto" w:fill="auto"/>
              <w:spacing w:before="0" w:after="0" w:line="240" w:lineRule="auto"/>
              <w:ind w:left="0" w:right="0" w:firstLine="180"/>
              <w:jc w:val="left"/>
              <w:rPr>
                <w:sz w:val="20"/>
                <w:szCs w:val="20"/>
                <w:highlight w:val="none"/>
              </w:rPr>
            </w:pPr>
            <w:r>
              <w:rPr>
                <w:color w:val="000000"/>
                <w:spacing w:val="0"/>
                <w:w w:val="100"/>
                <w:position w:val="0"/>
                <w:sz w:val="20"/>
                <w:szCs w:val="20"/>
                <w:highlight w:val="none"/>
              </w:rPr>
              <w:t>113</w:t>
            </w:r>
          </w:p>
        </w:tc>
        <w:tc>
          <w:tcPr>
            <w:tcW w:w="5798" w:type="dxa"/>
            <w:tcBorders>
              <w:top w:val="single" w:color="auto" w:sz="4" w:space="0"/>
              <w:left w:val="single" w:color="auto" w:sz="4" w:space="0"/>
              <w:bottom w:val="single" w:color="auto" w:sz="4" w:space="0"/>
            </w:tcBorders>
            <w:shd w:val="clear" w:color="auto" w:fill="FFFFFF"/>
            <w:vAlign w:val="top"/>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其他未尽事宜按实际情况扣分。</w:t>
            </w:r>
          </w:p>
        </w:tc>
        <w:tc>
          <w:tcPr>
            <w:tcW w:w="2457"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highlight w:val="none"/>
              </w:rPr>
            </w:pPr>
          </w:p>
        </w:tc>
      </w:tr>
    </w:tbl>
    <w:p>
      <w:pPr>
        <w:pStyle w:val="627"/>
        <w:widowControl w:val="0"/>
        <w:shd w:val="clear" w:color="auto" w:fill="auto"/>
        <w:spacing w:before="0" w:after="0" w:line="240" w:lineRule="auto"/>
        <w:ind w:left="0" w:right="0" w:firstLine="0"/>
        <w:jc w:val="left"/>
        <w:rPr>
          <w:b/>
          <w:bCs/>
          <w:color w:val="000000"/>
          <w:spacing w:val="0"/>
          <w:w w:val="100"/>
          <w:position w:val="0"/>
          <w:highlight w:val="none"/>
        </w:rPr>
      </w:pPr>
    </w:p>
    <w:p>
      <w:pPr>
        <w:pStyle w:val="627"/>
        <w:widowControl w:val="0"/>
        <w:shd w:val="clear" w:color="auto" w:fill="auto"/>
        <w:spacing w:before="0" w:after="0" w:line="240" w:lineRule="auto"/>
        <w:ind w:left="0" w:right="0" w:firstLine="0"/>
        <w:jc w:val="left"/>
        <w:rPr>
          <w:rFonts w:hint="eastAsia" w:eastAsia="宋体"/>
          <w:highlight w:val="none"/>
          <w:lang w:eastAsia="zh-CN"/>
        </w:rPr>
        <w:sectPr>
          <w:footerReference r:id="rId10" w:type="first"/>
          <w:footerReference r:id="rId9" w:type="default"/>
          <w:footnotePr>
            <w:numFmt w:val="decimal"/>
          </w:footnotePr>
          <w:pgSz w:w="11900" w:h="16840"/>
          <w:pgMar w:top="1610" w:right="1108" w:bottom="1105" w:left="1768" w:header="0" w:footer="3" w:gutter="0"/>
          <w:pgBorders>
            <w:top w:val="none" w:sz="0" w:space="0"/>
            <w:left w:val="none" w:sz="0" w:space="0"/>
            <w:bottom w:val="none" w:sz="0" w:space="0"/>
            <w:right w:val="none" w:sz="0" w:space="0"/>
          </w:pgBorders>
          <w:cols w:space="720" w:num="1"/>
          <w:titlePg/>
          <w:rtlGutter w:val="0"/>
          <w:docGrid w:linePitch="360" w:charSpace="0"/>
        </w:sectPr>
      </w:pPr>
      <w:r>
        <w:rPr>
          <w:b/>
          <w:bCs/>
          <w:color w:val="000000"/>
          <w:spacing w:val="0"/>
          <w:w w:val="100"/>
          <w:position w:val="0"/>
          <w:highlight w:val="none"/>
        </w:rPr>
        <w:t>甲方可根据实际情况调整考核</w:t>
      </w:r>
      <w:r>
        <w:rPr>
          <w:rFonts w:hint="eastAsia"/>
          <w:b/>
          <w:bCs/>
          <w:color w:val="000000"/>
          <w:spacing w:val="0"/>
          <w:w w:val="100"/>
          <w:position w:val="0"/>
          <w:highlight w:val="none"/>
          <w:lang w:eastAsia="zh-CN"/>
        </w:rPr>
        <w:t>细则。</w:t>
      </w:r>
    </w:p>
    <w:p>
      <w:pPr>
        <w:pStyle w:val="627"/>
        <w:widowControl w:val="0"/>
        <w:shd w:val="clear" w:color="auto" w:fill="auto"/>
        <w:spacing w:before="0" w:after="0" w:line="240" w:lineRule="auto"/>
        <w:ind w:left="0" w:right="0" w:firstLine="0"/>
        <w:jc w:val="left"/>
        <w:rPr>
          <w:sz w:val="28"/>
          <w:szCs w:val="28"/>
          <w:highlight w:val="none"/>
        </w:rPr>
      </w:pPr>
      <w:r>
        <w:rPr>
          <w:color w:val="000000"/>
          <w:spacing w:val="0"/>
          <w:w w:val="100"/>
          <w:position w:val="0"/>
          <w:sz w:val="28"/>
          <w:szCs w:val="28"/>
          <w:highlight w:val="none"/>
        </w:rPr>
        <w:t>二、奖励条款</w:t>
      </w:r>
    </w:p>
    <w:tbl>
      <w:tblPr>
        <w:tblStyle w:val="65"/>
        <w:tblW w:w="9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128"/>
        <w:gridCol w:w="5405"/>
        <w:gridCol w:w="2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b/>
                <w:bCs/>
                <w:color w:val="000000"/>
                <w:spacing w:val="0"/>
                <w:w w:val="100"/>
                <w:position w:val="0"/>
                <w:sz w:val="20"/>
                <w:szCs w:val="20"/>
                <w:highlight w:val="none"/>
              </w:rPr>
              <w:t>序号</w:t>
            </w:r>
          </w:p>
        </w:tc>
        <w:tc>
          <w:tcPr>
            <w:tcW w:w="540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b/>
                <w:bCs/>
                <w:color w:val="000000"/>
                <w:spacing w:val="0"/>
                <w:w w:val="100"/>
                <w:position w:val="0"/>
                <w:sz w:val="20"/>
                <w:szCs w:val="20"/>
                <w:highlight w:val="none"/>
              </w:rPr>
              <w:t>奖励规定</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740"/>
              <w:jc w:val="left"/>
              <w:rPr>
                <w:sz w:val="20"/>
                <w:szCs w:val="20"/>
                <w:highlight w:val="none"/>
              </w:rPr>
            </w:pPr>
            <w:r>
              <w:rPr>
                <w:b/>
                <w:bCs/>
                <w:color w:val="000000"/>
                <w:spacing w:val="0"/>
                <w:w w:val="100"/>
                <w:position w:val="0"/>
                <w:sz w:val="20"/>
                <w:szCs w:val="20"/>
                <w:highlight w:val="none"/>
              </w:rPr>
              <w:t>奖励分数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86" w:hRule="exact"/>
          <w:jc w:val="center"/>
        </w:trPr>
        <w:tc>
          <w:tcPr>
            <w:tcW w:w="1128" w:type="dxa"/>
            <w:tcBorders>
              <w:top w:val="single" w:color="auto" w:sz="4" w:space="0"/>
              <w:left w:val="single" w:color="auto" w:sz="4" w:space="0"/>
            </w:tcBorders>
            <w:shd w:val="clear" w:color="auto" w:fill="FFFFFF"/>
            <w:vAlign w:val="top"/>
          </w:tcPr>
          <w:p>
            <w:pPr>
              <w:widowControl w:val="0"/>
              <w:rPr>
                <w:sz w:val="10"/>
                <w:szCs w:val="10"/>
                <w:highlight w:val="none"/>
              </w:rPr>
            </w:pPr>
          </w:p>
        </w:tc>
        <w:tc>
          <w:tcPr>
            <w:tcW w:w="540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5" w:lineRule="exact"/>
              <w:ind w:left="0" w:right="0" w:firstLine="0"/>
              <w:jc w:val="both"/>
              <w:rPr>
                <w:sz w:val="20"/>
                <w:szCs w:val="20"/>
                <w:highlight w:val="none"/>
              </w:rPr>
            </w:pPr>
            <w:r>
              <w:rPr>
                <w:color w:val="000000"/>
                <w:spacing w:val="0"/>
                <w:w w:val="100"/>
                <w:position w:val="0"/>
                <w:sz w:val="20"/>
                <w:szCs w:val="20"/>
                <w:highlight w:val="none"/>
              </w:rPr>
              <w:t>执勤过程中发现违法犯罪活动，能挺身而出，敢于同犯罪分子作斗争，并经过努力抓获违法犯罪嫌疑分子；或者发现重大情况、避免</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枢纽管委会和人民群众财产免遭受重大损失而作出重大贡献的，酌情加分。</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1-50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06"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2</w:t>
            </w:r>
          </w:p>
        </w:tc>
        <w:tc>
          <w:tcPr>
            <w:tcW w:w="540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拾金不昧，助人为乐，做好人好事，受到群众表扬信、锦旗等表扬的。</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1-50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02"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3</w:t>
            </w:r>
          </w:p>
        </w:tc>
        <w:tc>
          <w:tcPr>
            <w:tcW w:w="540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帮助</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枢纽管委会抢险救灾、抢救落难群众、保护群众生命财产免受损失的。</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视情况酌情加分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3" w:hRule="exact"/>
          <w:jc w:val="center"/>
        </w:trPr>
        <w:tc>
          <w:tcPr>
            <w:tcW w:w="1128" w:type="dxa"/>
            <w:vMerge w:val="restart"/>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4</w:t>
            </w:r>
          </w:p>
        </w:tc>
        <w:tc>
          <w:tcPr>
            <w:tcW w:w="5405" w:type="dxa"/>
            <w:vMerge w:val="restart"/>
            <w:tcBorders>
              <w:top w:val="single" w:color="auto" w:sz="4" w:space="0"/>
              <w:left w:val="single" w:color="auto" w:sz="4" w:space="0"/>
            </w:tcBorders>
            <w:shd w:val="clear" w:color="auto" w:fill="FFFFFF"/>
            <w:vAlign w:val="center"/>
          </w:tcPr>
          <w:p>
            <w:pPr>
              <w:pStyle w:val="629"/>
              <w:widowControl w:val="0"/>
              <w:shd w:val="clear" w:color="auto" w:fill="auto"/>
              <w:spacing w:before="0" w:after="0" w:line="307" w:lineRule="exact"/>
              <w:ind w:left="1400" w:right="0" w:hanging="1400"/>
              <w:jc w:val="both"/>
              <w:rPr>
                <w:sz w:val="20"/>
                <w:szCs w:val="20"/>
                <w:highlight w:val="none"/>
              </w:rPr>
            </w:pPr>
            <w:r>
              <w:rPr>
                <w:color w:val="000000"/>
                <w:spacing w:val="0"/>
                <w:w w:val="100"/>
                <w:position w:val="0"/>
                <w:sz w:val="20"/>
                <w:szCs w:val="20"/>
                <w:highlight w:val="none"/>
              </w:rPr>
              <w:t>公司在处理突发事件、应急抢险、重大任务保障、各类迎检等工作时积极、有效完成。</w:t>
            </w:r>
          </w:p>
        </w:tc>
        <w:tc>
          <w:tcPr>
            <w:tcW w:w="2491"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60" w:line="240" w:lineRule="auto"/>
              <w:ind w:left="0" w:right="0" w:firstLine="0"/>
              <w:jc w:val="both"/>
              <w:rPr>
                <w:sz w:val="20"/>
                <w:szCs w:val="20"/>
                <w:highlight w:val="none"/>
              </w:rPr>
            </w:pPr>
            <w:r>
              <w:rPr>
                <w:color w:val="000000"/>
                <w:spacing w:val="0"/>
                <w:w w:val="100"/>
                <w:position w:val="0"/>
                <w:sz w:val="20"/>
                <w:szCs w:val="20"/>
                <w:highlight w:val="none"/>
              </w:rPr>
              <w:t>受市及以上相关单位、部门</w:t>
            </w:r>
          </w:p>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点名表扬的加1-800分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128" w:type="dxa"/>
            <w:vMerge w:val="continue"/>
            <w:tcBorders>
              <w:left w:val="single" w:color="auto" w:sz="4" w:space="0"/>
            </w:tcBorders>
            <w:shd w:val="clear" w:color="auto" w:fill="FFFFFF"/>
            <w:vAlign w:val="center"/>
          </w:tcPr>
          <w:p>
            <w:pPr>
              <w:rPr>
                <w:highlight w:val="none"/>
              </w:rPr>
            </w:pPr>
          </w:p>
        </w:tc>
        <w:tc>
          <w:tcPr>
            <w:tcW w:w="5405" w:type="dxa"/>
            <w:vMerge w:val="continue"/>
            <w:tcBorders>
              <w:left w:val="single" w:color="auto" w:sz="4" w:space="0"/>
            </w:tcBorders>
            <w:shd w:val="clear" w:color="auto" w:fill="FFFFFF"/>
            <w:vAlign w:val="center"/>
          </w:tcPr>
          <w:p>
            <w:pPr>
              <w:rPr>
                <w:highlight w:val="none"/>
              </w:rPr>
            </w:pPr>
          </w:p>
        </w:tc>
        <w:tc>
          <w:tcPr>
            <w:tcW w:w="2491"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60" w:line="240" w:lineRule="auto"/>
              <w:ind w:left="0" w:right="0" w:firstLine="0"/>
              <w:jc w:val="both"/>
              <w:rPr>
                <w:sz w:val="20"/>
                <w:szCs w:val="20"/>
                <w:highlight w:val="none"/>
              </w:rPr>
            </w:pPr>
            <w:r>
              <w:rPr>
                <w:color w:val="000000"/>
                <w:spacing w:val="0"/>
                <w:w w:val="100"/>
                <w:position w:val="0"/>
                <w:sz w:val="20"/>
                <w:szCs w:val="20"/>
                <w:highlight w:val="none"/>
              </w:rPr>
              <w:t>受区相关单位、部门点名表</w:t>
            </w:r>
          </w:p>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扬的加1-700分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3" w:hRule="exact"/>
          <w:jc w:val="center"/>
        </w:trPr>
        <w:tc>
          <w:tcPr>
            <w:tcW w:w="1128" w:type="dxa"/>
            <w:vMerge w:val="continue"/>
            <w:tcBorders>
              <w:left w:val="single" w:color="auto" w:sz="4" w:space="0"/>
            </w:tcBorders>
            <w:shd w:val="clear" w:color="auto" w:fill="FFFFFF"/>
            <w:vAlign w:val="center"/>
          </w:tcPr>
          <w:p>
            <w:pPr>
              <w:rPr>
                <w:highlight w:val="none"/>
              </w:rPr>
            </w:pPr>
          </w:p>
        </w:tc>
        <w:tc>
          <w:tcPr>
            <w:tcW w:w="5405" w:type="dxa"/>
            <w:vMerge w:val="continue"/>
            <w:tcBorders>
              <w:left w:val="single" w:color="auto" w:sz="4" w:space="0"/>
            </w:tcBorders>
            <w:shd w:val="clear" w:color="auto" w:fill="FFFFFF"/>
            <w:vAlign w:val="center"/>
          </w:tcPr>
          <w:p>
            <w:pPr>
              <w:rPr>
                <w:highlight w:val="none"/>
              </w:rPr>
            </w:pPr>
          </w:p>
        </w:tc>
        <w:tc>
          <w:tcPr>
            <w:tcW w:w="2491"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0" w:line="341" w:lineRule="exact"/>
              <w:ind w:left="0" w:right="0" w:firstLine="0"/>
              <w:jc w:val="both"/>
              <w:rPr>
                <w:sz w:val="20"/>
                <w:szCs w:val="20"/>
                <w:highlight w:val="none"/>
              </w:rPr>
            </w:pPr>
            <w:r>
              <w:rPr>
                <w:color w:val="000000"/>
                <w:spacing w:val="0"/>
                <w:w w:val="100"/>
                <w:position w:val="0"/>
                <w:sz w:val="20"/>
                <w:szCs w:val="20"/>
                <w:highlight w:val="none"/>
              </w:rPr>
              <w:t>工作积极有效完成加</w:t>
            </w:r>
            <w:r>
              <w:rPr>
                <w:color w:val="000000"/>
                <w:spacing w:val="0"/>
                <w:w w:val="100"/>
                <w:position w:val="0"/>
                <w:sz w:val="20"/>
                <w:szCs w:val="20"/>
                <w:highlight w:val="none"/>
                <w:lang w:val="en-US" w:eastAsia="en-US" w:bidi="en-US"/>
              </w:rPr>
              <w:t xml:space="preserve">1-600 </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5</w:t>
            </w:r>
          </w:p>
        </w:tc>
        <w:tc>
          <w:tcPr>
            <w:tcW w:w="540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2" w:lineRule="exact"/>
              <w:ind w:left="0" w:right="0" w:firstLine="0"/>
              <w:jc w:val="both"/>
              <w:rPr>
                <w:rFonts w:hint="eastAsia" w:eastAsia="宋体"/>
                <w:sz w:val="20"/>
                <w:szCs w:val="20"/>
                <w:highlight w:val="none"/>
                <w:lang w:eastAsia="zh-CN"/>
              </w:rPr>
            </w:pPr>
            <w:r>
              <w:rPr>
                <w:color w:val="000000"/>
                <w:spacing w:val="0"/>
                <w:w w:val="100"/>
                <w:position w:val="0"/>
                <w:sz w:val="20"/>
                <w:szCs w:val="20"/>
                <w:highlight w:val="none"/>
              </w:rPr>
              <w:t>队员在突发事件、应急抢险、重大任务、保障任务、各类迎检等工作时积极、有效完成</w:t>
            </w:r>
            <w:r>
              <w:rPr>
                <w:rFonts w:hint="eastAsia"/>
                <w:color w:val="000000"/>
                <w:spacing w:val="0"/>
                <w:w w:val="100"/>
                <w:position w:val="0"/>
                <w:sz w:val="20"/>
                <w:szCs w:val="20"/>
                <w:highlight w:val="none"/>
                <w:lang w:eastAsia="zh-CN"/>
              </w:rPr>
              <w:t>。</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1-200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80"/>
              <w:jc w:val="both"/>
              <w:rPr>
                <w:sz w:val="20"/>
                <w:szCs w:val="20"/>
                <w:highlight w:val="none"/>
              </w:rPr>
            </w:pPr>
            <w:r>
              <w:rPr>
                <w:color w:val="000000"/>
                <w:spacing w:val="0"/>
                <w:w w:val="100"/>
                <w:position w:val="0"/>
                <w:sz w:val="20"/>
                <w:szCs w:val="20"/>
                <w:highlight w:val="none"/>
              </w:rPr>
              <w:t>6</w:t>
            </w:r>
          </w:p>
        </w:tc>
        <w:tc>
          <w:tcPr>
            <w:tcW w:w="540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受媒体正面宣传报道或作为全省、市、区案例先进典型。</w:t>
            </w:r>
          </w:p>
        </w:tc>
        <w:tc>
          <w:tcPr>
            <w:tcW w:w="2491"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0" w:line="307" w:lineRule="exact"/>
              <w:ind w:left="0" w:right="0" w:firstLine="0"/>
              <w:jc w:val="center"/>
              <w:rPr>
                <w:rFonts w:hint="eastAsia"/>
                <w:color w:val="000000"/>
                <w:spacing w:val="0"/>
                <w:w w:val="100"/>
                <w:position w:val="0"/>
                <w:sz w:val="20"/>
                <w:szCs w:val="20"/>
                <w:highlight w:val="none"/>
                <w:lang w:val="en-US" w:eastAsia="zh-CN" w:bidi="en-US"/>
              </w:rPr>
            </w:pPr>
            <w:r>
              <w:rPr>
                <w:color w:val="000000"/>
                <w:spacing w:val="0"/>
                <w:w w:val="100"/>
                <w:position w:val="0"/>
                <w:sz w:val="20"/>
                <w:szCs w:val="20"/>
                <w:highlight w:val="none"/>
              </w:rPr>
              <w:t>公司核实二起加</w:t>
            </w:r>
            <w:r>
              <w:rPr>
                <w:color w:val="000000"/>
                <w:spacing w:val="0"/>
                <w:w w:val="100"/>
                <w:position w:val="0"/>
                <w:sz w:val="20"/>
                <w:szCs w:val="20"/>
                <w:highlight w:val="none"/>
                <w:lang w:val="en-US" w:eastAsia="en-US" w:bidi="en-US"/>
              </w:rPr>
              <w:t>1-500</w:t>
            </w:r>
            <w:r>
              <w:rPr>
                <w:rFonts w:hint="eastAsia"/>
                <w:color w:val="000000"/>
                <w:spacing w:val="0"/>
                <w:w w:val="100"/>
                <w:position w:val="0"/>
                <w:sz w:val="20"/>
                <w:szCs w:val="20"/>
                <w:highlight w:val="none"/>
                <w:lang w:val="en-US" w:eastAsia="zh-CN" w:bidi="en-US"/>
              </w:rPr>
              <w:t>分</w:t>
            </w:r>
          </w:p>
          <w:p>
            <w:pPr>
              <w:pStyle w:val="629"/>
              <w:widowControl w:val="0"/>
              <w:shd w:val="clear" w:color="auto" w:fill="auto"/>
              <w:spacing w:before="0" w:after="0" w:line="307" w:lineRule="exact"/>
              <w:ind w:left="0" w:right="0" w:firstLine="0"/>
              <w:jc w:val="center"/>
              <w:rPr>
                <w:sz w:val="20"/>
                <w:szCs w:val="20"/>
                <w:highlight w:val="none"/>
              </w:rPr>
            </w:pPr>
            <w:r>
              <w:rPr>
                <w:color w:val="000000"/>
                <w:spacing w:val="0"/>
                <w:w w:val="100"/>
                <w:position w:val="0"/>
                <w:sz w:val="20"/>
                <w:szCs w:val="20"/>
                <w:highlight w:val="none"/>
              </w:rPr>
              <w:t xml:space="preserve"> 个人核实一起加1-60分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80"/>
              <w:jc w:val="left"/>
              <w:rPr>
                <w:sz w:val="20"/>
                <w:szCs w:val="20"/>
                <w:highlight w:val="none"/>
              </w:rPr>
            </w:pPr>
            <w:r>
              <w:rPr>
                <w:color w:val="000000"/>
                <w:spacing w:val="0"/>
                <w:w w:val="100"/>
                <w:position w:val="0"/>
                <w:sz w:val="20"/>
                <w:szCs w:val="20"/>
                <w:highlight w:val="none"/>
              </w:rPr>
              <w:t>7</w:t>
            </w:r>
          </w:p>
        </w:tc>
        <w:tc>
          <w:tcPr>
            <w:tcW w:w="5405" w:type="dxa"/>
            <w:tcBorders>
              <w:top w:val="single" w:color="auto" w:sz="4" w:space="0"/>
              <w:left w:val="single" w:color="auto" w:sz="4" w:space="0"/>
            </w:tcBorders>
            <w:shd w:val="clear" w:color="auto" w:fill="FFFFFF"/>
            <w:vAlign w:val="top"/>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重大事件第一时间及时报告的，各类突发应急事件在场釆取 有效措施的</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根据现场情况加</w:t>
            </w:r>
            <w:r>
              <w:rPr>
                <w:color w:val="000000"/>
                <w:spacing w:val="0"/>
                <w:w w:val="100"/>
                <w:position w:val="0"/>
                <w:sz w:val="20"/>
                <w:szCs w:val="20"/>
                <w:highlight w:val="none"/>
                <w:lang w:val="en-US" w:eastAsia="en-US" w:bidi="en-US"/>
              </w:rPr>
              <w:t>1-300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3"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80"/>
              <w:jc w:val="left"/>
              <w:rPr>
                <w:sz w:val="20"/>
                <w:szCs w:val="20"/>
                <w:highlight w:val="none"/>
              </w:rPr>
            </w:pPr>
            <w:r>
              <w:rPr>
                <w:color w:val="000000"/>
                <w:spacing w:val="0"/>
                <w:w w:val="100"/>
                <w:position w:val="0"/>
                <w:sz w:val="20"/>
                <w:szCs w:val="20"/>
                <w:highlight w:val="none"/>
              </w:rPr>
              <w:t>8</w:t>
            </w:r>
          </w:p>
        </w:tc>
        <w:tc>
          <w:tcPr>
            <w:tcW w:w="540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因劝阻时受到旅客人身辱骂甚至、轻微伤害，受到委屈等的, 但能顾全大局事情得到及时解决的。</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核实一起加1-50分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36" w:hRule="exact"/>
          <w:jc w:val="center"/>
        </w:trPr>
        <w:tc>
          <w:tcPr>
            <w:tcW w:w="1128" w:type="dxa"/>
            <w:tcBorders>
              <w:top w:val="single" w:color="auto" w:sz="4" w:space="0"/>
              <w:left w:val="single" w:color="auto" w:sz="4" w:space="0"/>
            </w:tcBorders>
            <w:shd w:val="clear" w:color="auto" w:fill="FFFFFF"/>
            <w:vAlign w:val="top"/>
          </w:tcPr>
          <w:p>
            <w:pPr>
              <w:pStyle w:val="629"/>
              <w:widowControl w:val="0"/>
              <w:shd w:val="clear" w:color="auto" w:fill="auto"/>
              <w:spacing w:before="0" w:after="0" w:line="240" w:lineRule="auto"/>
              <w:ind w:left="0" w:right="0" w:firstLine="480"/>
              <w:jc w:val="left"/>
              <w:rPr>
                <w:sz w:val="20"/>
                <w:szCs w:val="20"/>
                <w:highlight w:val="none"/>
              </w:rPr>
            </w:pPr>
            <w:r>
              <w:rPr>
                <w:color w:val="000000"/>
                <w:spacing w:val="0"/>
                <w:w w:val="100"/>
                <w:position w:val="0"/>
                <w:sz w:val="20"/>
                <w:szCs w:val="20"/>
                <w:highlight w:val="none"/>
              </w:rPr>
              <w:t>9</w:t>
            </w:r>
          </w:p>
        </w:tc>
        <w:tc>
          <w:tcPr>
            <w:tcW w:w="5405" w:type="dxa"/>
            <w:tcBorders>
              <w:top w:val="single" w:color="auto" w:sz="4" w:space="0"/>
              <w:left w:val="single" w:color="auto" w:sz="4" w:space="0"/>
            </w:tcBorders>
            <w:shd w:val="clear" w:color="auto" w:fill="FFFFFF"/>
            <w:vAlign w:val="top"/>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工作负责，秉公执勤，廉洁奉公，表现突岀的。</w:t>
            </w:r>
          </w:p>
        </w:tc>
        <w:tc>
          <w:tcPr>
            <w:tcW w:w="2491"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核实一起加1-50分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2"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80"/>
              <w:jc w:val="left"/>
              <w:rPr>
                <w:sz w:val="20"/>
                <w:szCs w:val="20"/>
                <w:highlight w:val="none"/>
              </w:rPr>
            </w:pPr>
            <w:r>
              <w:rPr>
                <w:color w:val="000000"/>
                <w:spacing w:val="0"/>
                <w:w w:val="100"/>
                <w:position w:val="0"/>
                <w:sz w:val="20"/>
                <w:szCs w:val="20"/>
                <w:highlight w:val="none"/>
              </w:rPr>
              <w:t>10</w:t>
            </w:r>
          </w:p>
        </w:tc>
        <w:tc>
          <w:tcPr>
            <w:tcW w:w="540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年度或半年度中评为先进、优秀队员的。</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w:t>
            </w:r>
            <w:r>
              <w:rPr>
                <w:color w:val="000000"/>
                <w:spacing w:val="0"/>
                <w:w w:val="100"/>
                <w:position w:val="0"/>
                <w:sz w:val="20"/>
                <w:szCs w:val="20"/>
                <w:highlight w:val="none"/>
              </w:rPr>
              <w:t>-</w:t>
            </w:r>
            <w:r>
              <w:rPr>
                <w:rFonts w:hint="eastAsia"/>
                <w:color w:val="000000"/>
                <w:spacing w:val="0"/>
                <w:w w:val="100"/>
                <w:position w:val="0"/>
                <w:sz w:val="20"/>
                <w:szCs w:val="20"/>
                <w:highlight w:val="none"/>
                <w:lang w:val="en-US" w:eastAsia="zh-CN"/>
              </w:rPr>
              <w:t>1</w:t>
            </w:r>
            <w:r>
              <w:rPr>
                <w:color w:val="000000"/>
                <w:spacing w:val="0"/>
                <w:w w:val="100"/>
                <w:position w:val="0"/>
                <w:sz w:val="20"/>
                <w:szCs w:val="20"/>
                <w:highlight w:val="none"/>
                <w:lang w:val="en-US" w:eastAsia="en-US" w:bidi="en-US"/>
              </w:rPr>
              <w:t>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3" w:hRule="exact"/>
          <w:jc w:val="center"/>
        </w:trPr>
        <w:tc>
          <w:tcPr>
            <w:tcW w:w="1128"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80"/>
              <w:jc w:val="left"/>
              <w:rPr>
                <w:sz w:val="20"/>
                <w:szCs w:val="20"/>
                <w:highlight w:val="none"/>
              </w:rPr>
            </w:pPr>
            <w:r>
              <w:rPr>
                <w:color w:val="000000"/>
                <w:spacing w:val="0"/>
                <w:w w:val="100"/>
                <w:position w:val="0"/>
                <w:sz w:val="20"/>
                <w:szCs w:val="20"/>
                <w:highlight w:val="none"/>
              </w:rPr>
              <w:t>11</w:t>
            </w:r>
          </w:p>
        </w:tc>
        <w:tc>
          <w:tcPr>
            <w:tcW w:w="5405" w:type="dxa"/>
            <w:tcBorders>
              <w:top w:val="single" w:color="auto" w:sz="4" w:space="0"/>
              <w:left w:val="single" w:color="auto" w:sz="4" w:space="0"/>
            </w:tcBorders>
            <w:shd w:val="clear" w:color="auto" w:fill="FFFFFF"/>
            <w:vAlign w:val="bottom"/>
          </w:tcPr>
          <w:p>
            <w:pPr>
              <w:pStyle w:val="629"/>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在</w:t>
            </w:r>
            <w:r>
              <w:rPr>
                <w:rFonts w:hint="eastAsia"/>
                <w:color w:val="000000"/>
                <w:spacing w:val="0"/>
                <w:w w:val="100"/>
                <w:position w:val="0"/>
                <w:sz w:val="20"/>
                <w:szCs w:val="20"/>
                <w:highlight w:val="none"/>
                <w:lang w:eastAsia="zh-CN"/>
              </w:rPr>
              <w:t>日</w:t>
            </w:r>
            <w:r>
              <w:rPr>
                <w:color w:val="000000"/>
                <w:spacing w:val="0"/>
                <w:w w:val="100"/>
                <w:position w:val="0"/>
                <w:sz w:val="20"/>
                <w:szCs w:val="20"/>
                <w:highlight w:val="none"/>
              </w:rPr>
              <w:t>常工作中配合相关职能部门查获违法行为、得到相关单位嘉奖或申请、违法行为进行处置的，查证属实的。</w:t>
            </w:r>
          </w:p>
        </w:tc>
        <w:tc>
          <w:tcPr>
            <w:tcW w:w="2491"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1-50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3" w:hRule="exact"/>
          <w:jc w:val="center"/>
        </w:trPr>
        <w:tc>
          <w:tcPr>
            <w:tcW w:w="1128" w:type="dxa"/>
            <w:vMerge w:val="restart"/>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80"/>
              <w:jc w:val="left"/>
              <w:rPr>
                <w:sz w:val="20"/>
                <w:szCs w:val="20"/>
                <w:highlight w:val="none"/>
              </w:rPr>
            </w:pPr>
            <w:r>
              <w:rPr>
                <w:color w:val="000000"/>
                <w:spacing w:val="0"/>
                <w:w w:val="100"/>
                <w:position w:val="0"/>
                <w:sz w:val="20"/>
                <w:szCs w:val="20"/>
                <w:highlight w:val="none"/>
              </w:rPr>
              <w:t>12</w:t>
            </w:r>
          </w:p>
        </w:tc>
        <w:tc>
          <w:tcPr>
            <w:tcW w:w="5405" w:type="dxa"/>
            <w:vMerge w:val="restart"/>
            <w:tcBorders>
              <w:top w:val="single" w:color="auto" w:sz="4" w:space="0"/>
              <w:left w:val="single" w:color="auto" w:sz="4" w:space="0"/>
            </w:tcBorders>
            <w:shd w:val="clear" w:color="auto" w:fill="FFFFFF"/>
            <w:vAlign w:val="center"/>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公司积极参与各类竞赛、评比活动；参与相关专业竞赛、评比活动获奖的；或协助管委会参与各类竞赛取得成绩的；</w:t>
            </w:r>
          </w:p>
        </w:tc>
        <w:tc>
          <w:tcPr>
            <w:tcW w:w="2491"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0" w:line="288" w:lineRule="exact"/>
              <w:ind w:left="0" w:right="0" w:firstLine="0"/>
              <w:jc w:val="center"/>
              <w:rPr>
                <w:sz w:val="20"/>
                <w:szCs w:val="20"/>
                <w:highlight w:val="none"/>
              </w:rPr>
            </w:pPr>
            <w:r>
              <w:rPr>
                <w:color w:val="000000"/>
                <w:spacing w:val="0"/>
                <w:w w:val="100"/>
                <w:position w:val="0"/>
                <w:sz w:val="20"/>
                <w:szCs w:val="20"/>
                <w:highlight w:val="none"/>
              </w:rPr>
              <w:t>在省级竞赛中获得一等奖 的加</w:t>
            </w:r>
            <w:r>
              <w:rPr>
                <w:color w:val="000000"/>
                <w:spacing w:val="0"/>
                <w:w w:val="100"/>
                <w:position w:val="0"/>
                <w:sz w:val="20"/>
                <w:szCs w:val="20"/>
                <w:highlight w:val="none"/>
                <w:lang w:val="en-US" w:eastAsia="en-US" w:bidi="en-US"/>
              </w:rPr>
              <w:t>1-600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3" w:hRule="exact"/>
          <w:jc w:val="center"/>
        </w:trPr>
        <w:tc>
          <w:tcPr>
            <w:tcW w:w="1128" w:type="dxa"/>
            <w:vMerge w:val="continue"/>
            <w:tcBorders>
              <w:left w:val="single" w:color="auto" w:sz="4" w:space="0"/>
            </w:tcBorders>
            <w:shd w:val="clear" w:color="auto" w:fill="FFFFFF"/>
            <w:vAlign w:val="center"/>
          </w:tcPr>
          <w:p>
            <w:pPr>
              <w:rPr>
                <w:highlight w:val="none"/>
              </w:rPr>
            </w:pPr>
          </w:p>
        </w:tc>
        <w:tc>
          <w:tcPr>
            <w:tcW w:w="5405" w:type="dxa"/>
            <w:vMerge w:val="continue"/>
            <w:tcBorders>
              <w:left w:val="single" w:color="auto" w:sz="4" w:space="0"/>
            </w:tcBorders>
            <w:shd w:val="clear" w:color="auto" w:fill="FFFFFF"/>
            <w:vAlign w:val="center"/>
          </w:tcPr>
          <w:p>
            <w:pPr>
              <w:rPr>
                <w:highlight w:val="none"/>
              </w:rPr>
            </w:pPr>
          </w:p>
        </w:tc>
        <w:tc>
          <w:tcPr>
            <w:tcW w:w="2491"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88" w:lineRule="exact"/>
              <w:ind w:left="0" w:right="0" w:firstLine="0"/>
              <w:jc w:val="center"/>
              <w:rPr>
                <w:sz w:val="20"/>
                <w:szCs w:val="20"/>
                <w:highlight w:val="none"/>
              </w:rPr>
            </w:pPr>
            <w:r>
              <w:rPr>
                <w:color w:val="000000"/>
                <w:spacing w:val="0"/>
                <w:w w:val="100"/>
                <w:position w:val="0"/>
                <w:sz w:val="20"/>
                <w:szCs w:val="20"/>
                <w:highlight w:val="none"/>
              </w:rPr>
              <w:t>在市级竞赛中获得一等奖 的加</w:t>
            </w:r>
            <w:r>
              <w:rPr>
                <w:color w:val="000000"/>
                <w:spacing w:val="0"/>
                <w:w w:val="100"/>
                <w:position w:val="0"/>
                <w:sz w:val="20"/>
                <w:szCs w:val="20"/>
                <w:highlight w:val="none"/>
                <w:lang w:val="en-US" w:eastAsia="en-US" w:bidi="en-US"/>
              </w:rPr>
              <w:t>1-400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3" w:hRule="exact"/>
          <w:jc w:val="center"/>
        </w:trPr>
        <w:tc>
          <w:tcPr>
            <w:tcW w:w="1128" w:type="dxa"/>
            <w:vMerge w:val="continue"/>
            <w:tcBorders>
              <w:left w:val="single" w:color="auto" w:sz="4" w:space="0"/>
            </w:tcBorders>
            <w:shd w:val="clear" w:color="auto" w:fill="FFFFFF"/>
            <w:vAlign w:val="center"/>
          </w:tcPr>
          <w:p>
            <w:pPr>
              <w:rPr>
                <w:highlight w:val="none"/>
              </w:rPr>
            </w:pPr>
          </w:p>
        </w:tc>
        <w:tc>
          <w:tcPr>
            <w:tcW w:w="5405" w:type="dxa"/>
            <w:vMerge w:val="continue"/>
            <w:tcBorders>
              <w:left w:val="single" w:color="auto" w:sz="4" w:space="0"/>
            </w:tcBorders>
            <w:shd w:val="clear" w:color="auto" w:fill="FFFFFF"/>
            <w:vAlign w:val="center"/>
          </w:tcPr>
          <w:p>
            <w:pPr>
              <w:rPr>
                <w:highlight w:val="none"/>
              </w:rPr>
            </w:pPr>
          </w:p>
        </w:tc>
        <w:tc>
          <w:tcPr>
            <w:tcW w:w="2491" w:type="dxa"/>
            <w:tcBorders>
              <w:top w:val="single" w:color="auto" w:sz="4" w:space="0"/>
              <w:left w:val="single" w:color="auto" w:sz="4" w:space="0"/>
              <w:right w:val="single" w:color="auto" w:sz="4" w:space="0"/>
            </w:tcBorders>
            <w:shd w:val="clear" w:color="auto" w:fill="FFFFFF"/>
            <w:vAlign w:val="bottom"/>
          </w:tcPr>
          <w:p>
            <w:pPr>
              <w:pStyle w:val="629"/>
              <w:widowControl w:val="0"/>
              <w:shd w:val="clear" w:color="auto" w:fill="auto"/>
              <w:spacing w:before="0" w:after="0" w:line="298" w:lineRule="exact"/>
              <w:ind w:left="0" w:right="0" w:firstLine="0"/>
              <w:jc w:val="center"/>
              <w:rPr>
                <w:sz w:val="20"/>
                <w:szCs w:val="20"/>
                <w:highlight w:val="none"/>
              </w:rPr>
            </w:pPr>
            <w:r>
              <w:rPr>
                <w:color w:val="000000"/>
                <w:spacing w:val="0"/>
                <w:w w:val="100"/>
                <w:position w:val="0"/>
                <w:sz w:val="20"/>
                <w:szCs w:val="20"/>
                <w:highlight w:val="none"/>
              </w:rPr>
              <w:t>在区级竞赛中获得一等奖 的加</w:t>
            </w:r>
            <w:r>
              <w:rPr>
                <w:color w:val="000000"/>
                <w:spacing w:val="0"/>
                <w:w w:val="100"/>
                <w:position w:val="0"/>
                <w:sz w:val="20"/>
                <w:szCs w:val="20"/>
                <w:highlight w:val="none"/>
                <w:lang w:val="en-US" w:eastAsia="en-US" w:bidi="en-US"/>
              </w:rPr>
              <w:t>1-300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128" w:type="dxa"/>
            <w:vMerge w:val="continue"/>
            <w:tcBorders>
              <w:left w:val="single" w:color="auto" w:sz="4" w:space="0"/>
            </w:tcBorders>
            <w:shd w:val="clear" w:color="auto" w:fill="FFFFFF"/>
            <w:vAlign w:val="center"/>
          </w:tcPr>
          <w:p>
            <w:pPr>
              <w:rPr>
                <w:highlight w:val="none"/>
              </w:rPr>
            </w:pPr>
          </w:p>
        </w:tc>
        <w:tc>
          <w:tcPr>
            <w:tcW w:w="5405" w:type="dxa"/>
            <w:vMerge w:val="continue"/>
            <w:tcBorders>
              <w:left w:val="single" w:color="auto" w:sz="4" w:space="0"/>
            </w:tcBorders>
            <w:shd w:val="clear" w:color="auto" w:fill="FFFFFF"/>
            <w:vAlign w:val="center"/>
          </w:tcPr>
          <w:p>
            <w:pPr>
              <w:rPr>
                <w:highlight w:val="none"/>
              </w:rPr>
            </w:pPr>
          </w:p>
        </w:tc>
        <w:tc>
          <w:tcPr>
            <w:tcW w:w="2491"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0" w:line="302" w:lineRule="exact"/>
              <w:ind w:left="0" w:right="0" w:firstLine="0"/>
              <w:jc w:val="center"/>
              <w:rPr>
                <w:sz w:val="20"/>
                <w:szCs w:val="20"/>
                <w:highlight w:val="none"/>
              </w:rPr>
            </w:pPr>
            <w:r>
              <w:rPr>
                <w:color w:val="000000"/>
                <w:spacing w:val="0"/>
                <w:w w:val="100"/>
                <w:position w:val="0"/>
                <w:sz w:val="20"/>
                <w:szCs w:val="20"/>
                <w:highlight w:val="none"/>
              </w:rPr>
              <w:t>协助管委会获得一定成绩 加</w:t>
            </w:r>
            <w:r>
              <w:rPr>
                <w:color w:val="000000"/>
                <w:spacing w:val="0"/>
                <w:w w:val="100"/>
                <w:position w:val="0"/>
                <w:sz w:val="20"/>
                <w:szCs w:val="20"/>
                <w:highlight w:val="none"/>
                <w:lang w:val="en-US" w:eastAsia="en-US" w:bidi="en-US"/>
              </w:rPr>
              <w:t>1-200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4" w:hRule="exact"/>
          <w:jc w:val="center"/>
        </w:trPr>
        <w:tc>
          <w:tcPr>
            <w:tcW w:w="1128" w:type="dxa"/>
            <w:tcBorders>
              <w:top w:val="single" w:color="auto" w:sz="4" w:space="0"/>
              <w:left w:val="single" w:color="auto" w:sz="4" w:space="0"/>
              <w:bottom w:val="single" w:color="auto" w:sz="4" w:space="0"/>
            </w:tcBorders>
            <w:shd w:val="clear" w:color="auto" w:fill="FFFFFF"/>
            <w:vAlign w:val="center"/>
          </w:tcPr>
          <w:p>
            <w:pPr>
              <w:pStyle w:val="629"/>
              <w:widowControl w:val="0"/>
              <w:shd w:val="clear" w:color="auto" w:fill="auto"/>
              <w:spacing w:before="0" w:after="0" w:line="240" w:lineRule="auto"/>
              <w:ind w:left="0" w:right="0" w:firstLine="480"/>
              <w:jc w:val="left"/>
              <w:rPr>
                <w:sz w:val="20"/>
                <w:szCs w:val="20"/>
                <w:highlight w:val="none"/>
              </w:rPr>
            </w:pPr>
            <w:r>
              <w:rPr>
                <w:color w:val="000000"/>
                <w:spacing w:val="0"/>
                <w:w w:val="100"/>
                <w:position w:val="0"/>
                <w:sz w:val="20"/>
                <w:szCs w:val="20"/>
                <w:highlight w:val="none"/>
              </w:rPr>
              <w:t>13</w:t>
            </w:r>
          </w:p>
        </w:tc>
        <w:tc>
          <w:tcPr>
            <w:tcW w:w="5405" w:type="dxa"/>
            <w:tcBorders>
              <w:top w:val="single" w:color="auto" w:sz="4" w:space="0"/>
              <w:left w:val="single" w:color="auto" w:sz="4" w:space="0"/>
              <w:bottom w:val="single" w:color="auto" w:sz="4" w:space="0"/>
            </w:tcBorders>
            <w:shd w:val="clear" w:color="auto" w:fill="FFFFFF"/>
            <w:vAlign w:val="top"/>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队员应积极参与各类竞赛、评比活动；参与相关专业竞赛、 评比活动获奖的；或协助管委会参与各类竞赛取得成绩的</w:t>
            </w:r>
            <w:r>
              <w:rPr>
                <w:rFonts w:hint="eastAsia"/>
                <w:color w:val="000000"/>
                <w:spacing w:val="0"/>
                <w:w w:val="100"/>
                <w:position w:val="0"/>
                <w:sz w:val="20"/>
                <w:szCs w:val="20"/>
                <w:highlight w:val="none"/>
                <w:lang w:eastAsia="zh-CN"/>
              </w:rPr>
              <w:t>；</w:t>
            </w:r>
            <w:r>
              <w:rPr>
                <w:color w:val="000000"/>
                <w:spacing w:val="0"/>
                <w:w w:val="100"/>
                <w:position w:val="0"/>
                <w:sz w:val="20"/>
                <w:szCs w:val="20"/>
                <w:highlight w:val="none"/>
              </w:rPr>
              <w:t>或取得相关荣誉证书的。</w:t>
            </w:r>
          </w:p>
        </w:tc>
        <w:tc>
          <w:tcPr>
            <w:tcW w:w="2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320"/>
              <w:jc w:val="both"/>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w:t>
            </w:r>
            <w:r>
              <w:rPr>
                <w:color w:val="000000"/>
                <w:spacing w:val="0"/>
                <w:w w:val="100"/>
                <w:position w:val="0"/>
                <w:sz w:val="20"/>
                <w:szCs w:val="20"/>
                <w:highlight w:val="none"/>
              </w:rPr>
              <w:t>-</w:t>
            </w:r>
            <w:r>
              <w:rPr>
                <w:rFonts w:hint="eastAsia"/>
                <w:color w:val="000000"/>
                <w:spacing w:val="0"/>
                <w:w w:val="100"/>
                <w:position w:val="0"/>
                <w:sz w:val="20"/>
                <w:szCs w:val="20"/>
                <w:highlight w:val="none"/>
                <w:lang w:val="en-US" w:eastAsia="zh-CN"/>
              </w:rPr>
              <w:t>1</w:t>
            </w:r>
            <w:r>
              <w:rPr>
                <w:color w:val="000000"/>
                <w:spacing w:val="0"/>
                <w:w w:val="100"/>
                <w:position w:val="0"/>
                <w:sz w:val="20"/>
                <w:szCs w:val="20"/>
                <w:highlight w:val="none"/>
                <w:lang w:val="en-US" w:eastAsia="en-US" w:bidi="en-US"/>
              </w:rPr>
              <w:t>00</w:t>
            </w:r>
            <w:r>
              <w:rPr>
                <w:color w:val="000000"/>
                <w:spacing w:val="0"/>
                <w:w w:val="100"/>
                <w:position w:val="0"/>
                <w:sz w:val="20"/>
                <w:szCs w:val="20"/>
                <w:highlight w:val="none"/>
              </w:rPr>
              <w:t>分</w:t>
            </w:r>
          </w:p>
        </w:tc>
      </w:tr>
    </w:tbl>
    <w:p>
      <w:pPr>
        <w:spacing w:line="1" w:lineRule="exact"/>
        <w:rPr>
          <w:sz w:val="2"/>
          <w:szCs w:val="2"/>
          <w:highlight w:val="none"/>
        </w:rPr>
      </w:pPr>
      <w:r>
        <w:rPr>
          <w:highlight w:val="none"/>
        </w:rPr>
        <w:br w:type="page"/>
      </w:r>
    </w:p>
    <w:tbl>
      <w:tblPr>
        <w:tblStyle w:val="65"/>
        <w:tblW w:w="8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85"/>
        <w:gridCol w:w="5400"/>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9" w:hRule="exact"/>
          <w:jc w:val="center"/>
        </w:trPr>
        <w:tc>
          <w:tcPr>
            <w:tcW w:w="108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序号</w:t>
            </w:r>
          </w:p>
        </w:tc>
        <w:tc>
          <w:tcPr>
            <w:tcW w:w="5400"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奖励规定</w:t>
            </w:r>
          </w:p>
        </w:tc>
        <w:tc>
          <w:tcPr>
            <w:tcW w:w="2448"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奖励分数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60" w:hRule="exact"/>
          <w:jc w:val="center"/>
        </w:trPr>
        <w:tc>
          <w:tcPr>
            <w:tcW w:w="108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40"/>
              <w:jc w:val="left"/>
              <w:rPr>
                <w:sz w:val="20"/>
                <w:szCs w:val="20"/>
                <w:highlight w:val="none"/>
              </w:rPr>
            </w:pPr>
            <w:r>
              <w:rPr>
                <w:color w:val="000000"/>
                <w:spacing w:val="0"/>
                <w:w w:val="100"/>
                <w:position w:val="0"/>
                <w:sz w:val="20"/>
                <w:szCs w:val="20"/>
                <w:highlight w:val="none"/>
              </w:rPr>
              <w:t>14</w:t>
            </w:r>
          </w:p>
        </w:tc>
        <w:tc>
          <w:tcPr>
            <w:tcW w:w="5400" w:type="dxa"/>
            <w:tcBorders>
              <w:top w:val="single" w:color="auto" w:sz="4" w:space="0"/>
              <w:left w:val="single" w:color="auto" w:sz="4" w:space="0"/>
            </w:tcBorders>
            <w:shd w:val="clear" w:color="auto" w:fill="FFFFFF"/>
            <w:vAlign w:val="top"/>
          </w:tcPr>
          <w:p>
            <w:pPr>
              <w:pStyle w:val="629"/>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根据相关考核规定，每个月由乙方评选岀优秀队员给予奖励，当月由于自身工作原因扣分的不参与本月优秀队员评定。</w:t>
            </w:r>
          </w:p>
        </w:tc>
        <w:tc>
          <w:tcPr>
            <w:tcW w:w="2448"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340"/>
              <w:jc w:val="left"/>
              <w:rPr>
                <w:sz w:val="20"/>
                <w:szCs w:val="20"/>
                <w:highlight w:val="none"/>
              </w:rPr>
            </w:pPr>
            <w:r>
              <w:rPr>
                <w:color w:val="000000"/>
                <w:spacing w:val="0"/>
                <w:w w:val="100"/>
                <w:position w:val="0"/>
                <w:sz w:val="20"/>
                <w:szCs w:val="20"/>
                <w:highlight w:val="none"/>
              </w:rPr>
              <w:t>核实一名加</w:t>
            </w:r>
            <w:r>
              <w:rPr>
                <w:color w:val="000000"/>
                <w:spacing w:val="0"/>
                <w:w w:val="100"/>
                <w:position w:val="0"/>
                <w:sz w:val="20"/>
                <w:szCs w:val="20"/>
                <w:highlight w:val="none"/>
                <w:lang w:val="en-US" w:eastAsia="en-US" w:bidi="en-US"/>
              </w:rPr>
              <w:t>1-50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085" w:type="dxa"/>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40"/>
              <w:jc w:val="left"/>
              <w:rPr>
                <w:sz w:val="20"/>
                <w:szCs w:val="20"/>
                <w:highlight w:val="none"/>
              </w:rPr>
            </w:pPr>
            <w:r>
              <w:rPr>
                <w:color w:val="000000"/>
                <w:spacing w:val="0"/>
                <w:w w:val="100"/>
                <w:position w:val="0"/>
                <w:sz w:val="20"/>
                <w:szCs w:val="20"/>
                <w:highlight w:val="none"/>
              </w:rPr>
              <w:t>15</w:t>
            </w:r>
          </w:p>
        </w:tc>
        <w:tc>
          <w:tcPr>
            <w:tcW w:w="5400" w:type="dxa"/>
            <w:tcBorders>
              <w:top w:val="single" w:color="auto" w:sz="4" w:space="0"/>
              <w:left w:val="single" w:color="auto" w:sz="4" w:space="0"/>
            </w:tcBorders>
            <w:shd w:val="clear" w:color="auto" w:fill="FFFFFF"/>
            <w:vAlign w:val="top"/>
          </w:tcPr>
          <w:p>
            <w:pPr>
              <w:pStyle w:val="629"/>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对面上秩序管控得力，采取有效方式和措施协助职能部门查 获各类案件的。</w:t>
            </w:r>
          </w:p>
        </w:tc>
        <w:tc>
          <w:tcPr>
            <w:tcW w:w="2448"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核实一起视情况加</w:t>
            </w:r>
            <w:r>
              <w:rPr>
                <w:color w:val="000000"/>
                <w:spacing w:val="0"/>
                <w:w w:val="100"/>
                <w:position w:val="0"/>
                <w:sz w:val="20"/>
                <w:szCs w:val="20"/>
                <w:highlight w:val="none"/>
                <w:lang w:val="en-US" w:eastAsia="en-US" w:bidi="en-US"/>
              </w:rPr>
              <w:t>1-50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085" w:type="dxa"/>
            <w:vMerge w:val="restart"/>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440"/>
              <w:jc w:val="left"/>
              <w:rPr>
                <w:sz w:val="20"/>
                <w:szCs w:val="20"/>
                <w:highlight w:val="none"/>
              </w:rPr>
            </w:pPr>
            <w:r>
              <w:rPr>
                <w:color w:val="000000"/>
                <w:spacing w:val="0"/>
                <w:w w:val="100"/>
                <w:position w:val="0"/>
                <w:sz w:val="20"/>
                <w:szCs w:val="20"/>
                <w:highlight w:val="none"/>
              </w:rPr>
              <w:t>16</w:t>
            </w:r>
          </w:p>
        </w:tc>
        <w:tc>
          <w:tcPr>
            <w:tcW w:w="5400" w:type="dxa"/>
            <w:vMerge w:val="restart"/>
            <w:tcBorders>
              <w:top w:val="single" w:color="auto" w:sz="4" w:space="0"/>
              <w:lef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both"/>
              <w:rPr>
                <w:rFonts w:hint="eastAsia" w:eastAsia="宋体"/>
                <w:sz w:val="20"/>
                <w:szCs w:val="20"/>
                <w:highlight w:val="none"/>
                <w:lang w:eastAsia="zh-CN"/>
              </w:rPr>
            </w:pPr>
            <w:r>
              <w:rPr>
                <w:color w:val="000000"/>
                <w:spacing w:val="0"/>
                <w:w w:val="100"/>
                <w:position w:val="0"/>
                <w:sz w:val="20"/>
                <w:szCs w:val="20"/>
                <w:highlight w:val="none"/>
              </w:rPr>
              <w:t>加强</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宣传工作</w:t>
            </w:r>
            <w:r>
              <w:rPr>
                <w:rFonts w:hint="eastAsia"/>
                <w:color w:val="000000"/>
                <w:spacing w:val="0"/>
                <w:w w:val="100"/>
                <w:position w:val="0"/>
                <w:sz w:val="20"/>
                <w:szCs w:val="20"/>
                <w:highlight w:val="none"/>
                <w:lang w:eastAsia="zh-CN"/>
              </w:rPr>
              <w:t>。</w:t>
            </w:r>
          </w:p>
        </w:tc>
        <w:tc>
          <w:tcPr>
            <w:tcW w:w="2448"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80" w:line="240" w:lineRule="auto"/>
              <w:ind w:left="0" w:right="0" w:firstLine="0"/>
              <w:jc w:val="left"/>
              <w:rPr>
                <w:sz w:val="20"/>
                <w:szCs w:val="20"/>
                <w:highlight w:val="none"/>
              </w:rPr>
            </w:pPr>
            <w:r>
              <w:rPr>
                <w:color w:val="000000"/>
                <w:spacing w:val="0"/>
                <w:w w:val="100"/>
                <w:position w:val="0"/>
                <w:sz w:val="20"/>
                <w:szCs w:val="20"/>
                <w:highlight w:val="none"/>
              </w:rPr>
              <w:t>被省级及以上媒体录用+5</w:t>
            </w:r>
          </w:p>
          <w:p>
            <w:pPr>
              <w:pStyle w:val="629"/>
              <w:widowControl w:val="0"/>
              <w:shd w:val="clear" w:color="auto" w:fill="auto"/>
              <w:spacing w:before="0" w:after="0" w:line="240" w:lineRule="auto"/>
              <w:ind w:left="0" w:right="0" w:firstLine="0"/>
              <w:jc w:val="left"/>
              <w:rPr>
                <w:rFonts w:hint="eastAsia" w:eastAsia="宋体"/>
                <w:sz w:val="20"/>
                <w:szCs w:val="20"/>
                <w:highlight w:val="none"/>
                <w:lang w:eastAsia="zh-CN"/>
              </w:rPr>
            </w:pPr>
            <w:r>
              <w:rPr>
                <w:color w:val="000000"/>
                <w:spacing w:val="0"/>
                <w:w w:val="100"/>
                <w:position w:val="0"/>
                <w:sz w:val="20"/>
                <w:szCs w:val="20"/>
                <w:highlight w:val="none"/>
                <w:lang w:val="en-US" w:eastAsia="en-US" w:bidi="en-US"/>
              </w:rPr>
              <w:t>0-200</w:t>
            </w:r>
            <w:r>
              <w:rPr>
                <w:rFonts w:hint="eastAsia"/>
                <w:color w:val="000000"/>
                <w:spacing w:val="0"/>
                <w:w w:val="100"/>
                <w:position w:val="0"/>
                <w:sz w:val="20"/>
                <w:szCs w:val="20"/>
                <w:highlight w:val="none"/>
                <w:lang w:val="en-US" w:eastAsia="zh-CN" w:bidi="en-US"/>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52" w:hRule="exact"/>
          <w:jc w:val="center"/>
        </w:trPr>
        <w:tc>
          <w:tcPr>
            <w:tcW w:w="1085" w:type="dxa"/>
            <w:vMerge w:val="continue"/>
            <w:tcBorders>
              <w:left w:val="single" w:color="auto" w:sz="4" w:space="0"/>
            </w:tcBorders>
            <w:shd w:val="clear" w:color="auto" w:fill="FFFFFF"/>
            <w:vAlign w:val="center"/>
          </w:tcPr>
          <w:p>
            <w:pPr>
              <w:rPr>
                <w:highlight w:val="none"/>
              </w:rPr>
            </w:pPr>
          </w:p>
        </w:tc>
        <w:tc>
          <w:tcPr>
            <w:tcW w:w="5400" w:type="dxa"/>
            <w:vMerge w:val="continue"/>
            <w:tcBorders>
              <w:left w:val="single" w:color="auto" w:sz="4" w:space="0"/>
            </w:tcBorders>
            <w:shd w:val="clear" w:color="auto" w:fill="FFFFFF"/>
            <w:vAlign w:val="center"/>
          </w:tcPr>
          <w:p>
            <w:pPr>
              <w:rPr>
                <w:highlight w:val="none"/>
              </w:rPr>
            </w:pPr>
          </w:p>
        </w:tc>
        <w:tc>
          <w:tcPr>
            <w:tcW w:w="2448"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rFonts w:hint="eastAsia" w:eastAsia="宋体"/>
                <w:sz w:val="20"/>
                <w:szCs w:val="20"/>
                <w:highlight w:val="none"/>
                <w:lang w:eastAsia="zh-CN"/>
              </w:rPr>
            </w:pPr>
            <w:r>
              <w:rPr>
                <w:color w:val="000000"/>
                <w:spacing w:val="0"/>
                <w:w w:val="100"/>
                <w:position w:val="0"/>
                <w:sz w:val="20"/>
                <w:szCs w:val="20"/>
                <w:highlight w:val="none"/>
              </w:rPr>
              <w:t>被市级媒体录用</w:t>
            </w:r>
            <w:r>
              <w:rPr>
                <w:color w:val="000000"/>
                <w:spacing w:val="0"/>
                <w:w w:val="100"/>
                <w:position w:val="0"/>
                <w:sz w:val="20"/>
                <w:szCs w:val="20"/>
                <w:highlight w:val="none"/>
                <w:lang w:val="en-US" w:eastAsia="en-US" w:bidi="en-US"/>
              </w:rPr>
              <w:t>+20-100</w:t>
            </w:r>
            <w:r>
              <w:rPr>
                <w:rFonts w:hint="eastAsia"/>
                <w:color w:val="000000"/>
                <w:spacing w:val="0"/>
                <w:w w:val="100"/>
                <w:position w:val="0"/>
                <w:sz w:val="20"/>
                <w:szCs w:val="20"/>
                <w:highlight w:val="none"/>
                <w:lang w:val="en-US" w:eastAsia="zh-CN" w:bidi="en-US"/>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42" w:hRule="exact"/>
          <w:jc w:val="center"/>
        </w:trPr>
        <w:tc>
          <w:tcPr>
            <w:tcW w:w="1085" w:type="dxa"/>
            <w:vMerge w:val="continue"/>
            <w:tcBorders>
              <w:left w:val="single" w:color="auto" w:sz="4" w:space="0"/>
            </w:tcBorders>
            <w:shd w:val="clear" w:color="auto" w:fill="FFFFFF"/>
            <w:vAlign w:val="center"/>
          </w:tcPr>
          <w:p>
            <w:pPr>
              <w:rPr>
                <w:highlight w:val="none"/>
              </w:rPr>
            </w:pPr>
          </w:p>
        </w:tc>
        <w:tc>
          <w:tcPr>
            <w:tcW w:w="5400" w:type="dxa"/>
            <w:vMerge w:val="continue"/>
            <w:tcBorders>
              <w:left w:val="single" w:color="auto" w:sz="4" w:space="0"/>
            </w:tcBorders>
            <w:shd w:val="clear" w:color="auto" w:fill="FFFFFF"/>
            <w:vAlign w:val="center"/>
          </w:tcPr>
          <w:p>
            <w:pPr>
              <w:rPr>
                <w:highlight w:val="none"/>
              </w:rPr>
            </w:pPr>
          </w:p>
        </w:tc>
        <w:tc>
          <w:tcPr>
            <w:tcW w:w="2448" w:type="dxa"/>
            <w:tcBorders>
              <w:top w:val="single" w:color="auto" w:sz="4" w:space="0"/>
              <w:left w:val="single" w:color="auto" w:sz="4" w:space="0"/>
              <w:right w:val="single" w:color="auto" w:sz="4" w:space="0"/>
            </w:tcBorders>
            <w:shd w:val="clear" w:color="auto" w:fill="FFFFFF"/>
            <w:vAlign w:val="center"/>
          </w:tcPr>
          <w:p>
            <w:pPr>
              <w:pStyle w:val="629"/>
              <w:widowControl w:val="0"/>
              <w:shd w:val="clear" w:color="auto" w:fill="auto"/>
              <w:spacing w:before="0" w:after="0" w:line="240" w:lineRule="auto"/>
              <w:ind w:left="0" w:right="0" w:firstLine="0"/>
              <w:jc w:val="left"/>
              <w:rPr>
                <w:rFonts w:hint="eastAsia" w:eastAsia="宋体"/>
                <w:sz w:val="20"/>
                <w:szCs w:val="20"/>
                <w:highlight w:val="none"/>
                <w:lang w:eastAsia="zh-CN"/>
              </w:rPr>
            </w:pPr>
            <w:r>
              <w:rPr>
                <w:color w:val="000000"/>
                <w:spacing w:val="0"/>
                <w:w w:val="100"/>
                <w:position w:val="0"/>
                <w:sz w:val="20"/>
                <w:szCs w:val="20"/>
                <w:highlight w:val="none"/>
              </w:rPr>
              <w:t>被区级媒体录用+</w:t>
            </w:r>
            <w:r>
              <w:rPr>
                <w:color w:val="000000"/>
                <w:spacing w:val="0"/>
                <w:w w:val="100"/>
                <w:position w:val="0"/>
                <w:sz w:val="20"/>
                <w:szCs w:val="20"/>
                <w:highlight w:val="none"/>
                <w:lang w:val="en-US" w:eastAsia="en-US" w:bidi="en-US"/>
              </w:rPr>
              <w:t>10-50</w:t>
            </w:r>
            <w:r>
              <w:rPr>
                <w:rFonts w:hint="eastAsia"/>
                <w:color w:val="000000"/>
                <w:spacing w:val="0"/>
                <w:w w:val="100"/>
                <w:position w:val="0"/>
                <w:sz w:val="20"/>
                <w:szCs w:val="20"/>
                <w:highlight w:val="none"/>
                <w:lang w:val="en-US" w:eastAsia="zh-CN" w:bidi="en-US"/>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42" w:hRule="exact"/>
          <w:jc w:val="center"/>
        </w:trPr>
        <w:tc>
          <w:tcPr>
            <w:tcW w:w="1085" w:type="dxa"/>
            <w:vMerge w:val="continue"/>
            <w:tcBorders>
              <w:left w:val="single" w:color="auto" w:sz="4" w:space="0"/>
            </w:tcBorders>
            <w:shd w:val="clear" w:color="auto" w:fill="FFFFFF"/>
            <w:vAlign w:val="center"/>
          </w:tcPr>
          <w:p>
            <w:pPr>
              <w:rPr>
                <w:highlight w:val="none"/>
              </w:rPr>
            </w:pPr>
          </w:p>
        </w:tc>
        <w:tc>
          <w:tcPr>
            <w:tcW w:w="5400" w:type="dxa"/>
            <w:vMerge w:val="continue"/>
            <w:tcBorders>
              <w:left w:val="single" w:color="auto" w:sz="4" w:space="0"/>
            </w:tcBorders>
            <w:shd w:val="clear" w:color="auto" w:fill="FFFFFF"/>
            <w:vAlign w:val="center"/>
          </w:tcPr>
          <w:p>
            <w:pPr>
              <w:rPr>
                <w:highlight w:val="none"/>
              </w:rPr>
            </w:pPr>
          </w:p>
        </w:tc>
        <w:tc>
          <w:tcPr>
            <w:tcW w:w="2448" w:type="dxa"/>
            <w:tcBorders>
              <w:top w:val="single" w:color="auto" w:sz="4" w:space="0"/>
              <w:left w:val="single" w:color="auto" w:sz="4" w:space="0"/>
              <w:right w:val="single" w:color="auto" w:sz="4" w:space="0"/>
            </w:tcBorders>
            <w:shd w:val="clear" w:color="auto" w:fill="FFFFFF"/>
            <w:vAlign w:val="top"/>
          </w:tcPr>
          <w:p>
            <w:pPr>
              <w:pStyle w:val="629"/>
              <w:widowControl w:val="0"/>
              <w:shd w:val="clear" w:color="auto" w:fill="auto"/>
              <w:spacing w:before="0" w:after="0" w:line="240" w:lineRule="auto"/>
              <w:ind w:left="0" w:right="0" w:firstLine="0"/>
              <w:jc w:val="left"/>
              <w:rPr>
                <w:rFonts w:hint="eastAsia" w:eastAsia="宋体"/>
                <w:sz w:val="20"/>
                <w:szCs w:val="20"/>
                <w:highlight w:val="none"/>
                <w:lang w:eastAsia="zh-CN"/>
              </w:rPr>
            </w:pP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枢纽之声录用+5</w:t>
            </w:r>
            <w:r>
              <w:rPr>
                <w:rFonts w:hint="eastAsia"/>
                <w:color w:val="000000"/>
                <w:spacing w:val="0"/>
                <w:w w:val="100"/>
                <w:position w:val="0"/>
                <w:sz w:val="20"/>
                <w:szCs w:val="20"/>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5" w:hRule="exact"/>
          <w:jc w:val="center"/>
        </w:trPr>
        <w:tc>
          <w:tcPr>
            <w:tcW w:w="1085" w:type="dxa"/>
            <w:tcBorders>
              <w:top w:val="single" w:color="auto" w:sz="4" w:space="0"/>
              <w:left w:val="single" w:color="auto" w:sz="4" w:space="0"/>
              <w:bottom w:val="single" w:color="auto" w:sz="4" w:space="0"/>
            </w:tcBorders>
            <w:shd w:val="clear" w:color="auto" w:fill="FFFFFF"/>
            <w:vAlign w:val="top"/>
          </w:tcPr>
          <w:p>
            <w:pPr>
              <w:pStyle w:val="629"/>
              <w:widowControl w:val="0"/>
              <w:shd w:val="clear" w:color="auto" w:fill="auto"/>
              <w:spacing w:before="0" w:after="0" w:line="240" w:lineRule="auto"/>
              <w:ind w:left="0" w:right="0" w:firstLine="440"/>
              <w:jc w:val="left"/>
              <w:rPr>
                <w:sz w:val="20"/>
                <w:szCs w:val="20"/>
                <w:highlight w:val="none"/>
              </w:rPr>
            </w:pPr>
            <w:r>
              <w:rPr>
                <w:color w:val="000000"/>
                <w:spacing w:val="0"/>
                <w:w w:val="100"/>
                <w:position w:val="0"/>
                <w:sz w:val="20"/>
                <w:szCs w:val="20"/>
                <w:highlight w:val="none"/>
              </w:rPr>
              <w:t>17</w:t>
            </w:r>
          </w:p>
        </w:tc>
        <w:tc>
          <w:tcPr>
            <w:tcW w:w="5400" w:type="dxa"/>
            <w:tcBorders>
              <w:top w:val="single" w:color="auto" w:sz="4" w:space="0"/>
              <w:left w:val="single" w:color="auto" w:sz="4" w:space="0"/>
              <w:bottom w:val="single" w:color="auto" w:sz="4" w:space="0"/>
            </w:tcBorders>
            <w:shd w:val="clear" w:color="auto" w:fill="FFFFFF"/>
            <w:vAlign w:val="top"/>
          </w:tcPr>
          <w:p>
            <w:pPr>
              <w:pStyle w:val="629"/>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积极创新工作取得成效的，视成效效果酌情加分。</w:t>
            </w:r>
          </w:p>
        </w:tc>
        <w:tc>
          <w:tcPr>
            <w:tcW w:w="2448" w:type="dxa"/>
            <w:tcBorders>
              <w:top w:val="single" w:color="auto" w:sz="4" w:space="0"/>
              <w:left w:val="single" w:color="auto" w:sz="4" w:space="0"/>
              <w:bottom w:val="single" w:color="auto" w:sz="4" w:space="0"/>
              <w:right w:val="single" w:color="auto" w:sz="4" w:space="0"/>
            </w:tcBorders>
            <w:shd w:val="clear" w:color="auto" w:fill="FFFFFF"/>
            <w:vAlign w:val="top"/>
          </w:tcPr>
          <w:p>
            <w:pPr>
              <w:pStyle w:val="629"/>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核实一起视情况加</w:t>
            </w:r>
            <w:r>
              <w:rPr>
                <w:color w:val="000000"/>
                <w:spacing w:val="0"/>
                <w:w w:val="100"/>
                <w:position w:val="0"/>
                <w:sz w:val="20"/>
                <w:szCs w:val="20"/>
                <w:highlight w:val="none"/>
                <w:lang w:val="en-US" w:eastAsia="en-US" w:bidi="en-US"/>
              </w:rPr>
              <w:t>1-50</w:t>
            </w:r>
            <w:r>
              <w:rPr>
                <w:color w:val="000000"/>
                <w:spacing w:val="0"/>
                <w:w w:val="100"/>
                <w:position w:val="0"/>
                <w:sz w:val="20"/>
                <w:szCs w:val="20"/>
                <w:highlight w:val="none"/>
              </w:rPr>
              <w:t>分</w:t>
            </w:r>
          </w:p>
        </w:tc>
      </w:tr>
    </w:tbl>
    <w:p>
      <w:pPr>
        <w:widowControl w:val="0"/>
        <w:spacing w:after="499" w:line="1" w:lineRule="exact"/>
        <w:rPr>
          <w:highlight w:val="none"/>
        </w:rPr>
      </w:pPr>
    </w:p>
    <w:p>
      <w:pPr>
        <w:pStyle w:val="630"/>
        <w:widowControl w:val="0"/>
        <w:shd w:val="clear" w:color="auto" w:fill="auto"/>
        <w:spacing w:before="0" w:after="0"/>
        <w:ind w:left="0" w:right="0" w:firstLine="0"/>
        <w:jc w:val="left"/>
        <w:rPr>
          <w:highlight w:val="none"/>
        </w:rPr>
      </w:pPr>
      <w:r>
        <w:rPr>
          <w:color w:val="000000"/>
          <w:spacing w:val="0"/>
          <w:w w:val="100"/>
          <w:position w:val="0"/>
          <w:highlight w:val="none"/>
        </w:rPr>
        <w:t>备注：</w:t>
      </w:r>
    </w:p>
    <w:p>
      <w:pPr>
        <w:pStyle w:val="630"/>
        <w:widowControl w:val="0"/>
        <w:shd w:val="clear" w:color="auto" w:fill="auto"/>
        <w:spacing w:before="0" w:after="0"/>
        <w:ind w:left="0" w:right="0"/>
        <w:jc w:val="left"/>
        <w:rPr>
          <w:highlight w:val="none"/>
        </w:rPr>
      </w:pPr>
      <w:r>
        <w:rPr>
          <w:rFonts w:hint="eastAsia"/>
          <w:color w:val="000000"/>
          <w:spacing w:val="0"/>
          <w:w w:val="100"/>
          <w:position w:val="0"/>
          <w:highlight w:val="none"/>
          <w:lang w:val="en-US" w:eastAsia="zh-CN"/>
        </w:rPr>
        <w:t>1</w:t>
      </w:r>
      <w:r>
        <w:rPr>
          <w:color w:val="000000"/>
          <w:spacing w:val="0"/>
          <w:w w:val="100"/>
          <w:position w:val="0"/>
          <w:highlight w:val="none"/>
        </w:rPr>
        <w:t>.此细则适用所有</w:t>
      </w:r>
      <w:r>
        <w:rPr>
          <w:rFonts w:hint="eastAsia"/>
          <w:color w:val="000000"/>
          <w:spacing w:val="0"/>
          <w:w w:val="100"/>
          <w:position w:val="0"/>
          <w:highlight w:val="none"/>
          <w:lang w:eastAsia="zh-CN"/>
        </w:rPr>
        <w:t>安保</w:t>
      </w:r>
      <w:r>
        <w:rPr>
          <w:color w:val="000000"/>
          <w:spacing w:val="0"/>
          <w:w w:val="100"/>
          <w:position w:val="0"/>
          <w:highlight w:val="none"/>
        </w:rPr>
        <w:t>人员。</w:t>
      </w:r>
    </w:p>
    <w:p>
      <w:pPr>
        <w:pStyle w:val="630"/>
        <w:widowControl w:val="0"/>
        <w:shd w:val="clear" w:color="auto" w:fill="auto"/>
        <w:spacing w:before="0" w:after="0"/>
        <w:ind w:left="0" w:right="0"/>
        <w:jc w:val="left"/>
        <w:rPr>
          <w:highlight w:val="none"/>
        </w:rPr>
      </w:pPr>
      <w:r>
        <w:rPr>
          <w:rFonts w:hint="eastAsia"/>
          <w:color w:val="000000"/>
          <w:spacing w:val="0"/>
          <w:w w:val="100"/>
          <w:position w:val="0"/>
          <w:highlight w:val="none"/>
          <w:lang w:val="en-US" w:eastAsia="zh-CN"/>
        </w:rPr>
        <w:t>2</w:t>
      </w:r>
      <w:r>
        <w:rPr>
          <w:rFonts w:hint="eastAsia"/>
          <w:color w:val="000000"/>
          <w:spacing w:val="0"/>
          <w:w w:val="100"/>
          <w:position w:val="0"/>
          <w:highlight w:val="none"/>
          <w:lang w:eastAsia="zh-CN"/>
        </w:rPr>
        <w:t>.</w:t>
      </w:r>
      <w:r>
        <w:rPr>
          <w:color w:val="000000"/>
          <w:spacing w:val="0"/>
          <w:w w:val="100"/>
          <w:position w:val="0"/>
          <w:highlight w:val="none"/>
        </w:rPr>
        <w:t>乙方不得将</w:t>
      </w:r>
      <w:r>
        <w:rPr>
          <w:rFonts w:hint="eastAsia"/>
          <w:color w:val="000000"/>
          <w:spacing w:val="0"/>
          <w:w w:val="100"/>
          <w:position w:val="0"/>
          <w:highlight w:val="none"/>
          <w:lang w:eastAsia="zh-CN"/>
        </w:rPr>
        <w:t>西站</w:t>
      </w:r>
      <w:r>
        <w:rPr>
          <w:color w:val="000000"/>
          <w:spacing w:val="0"/>
          <w:w w:val="100"/>
          <w:position w:val="0"/>
          <w:highlight w:val="none"/>
        </w:rPr>
        <w:t>枢纽管委会考核扣减的服务费对相关</w:t>
      </w:r>
      <w:r>
        <w:rPr>
          <w:rFonts w:hint="eastAsia"/>
          <w:color w:val="000000"/>
          <w:spacing w:val="0"/>
          <w:w w:val="100"/>
          <w:position w:val="0"/>
          <w:highlight w:val="none"/>
          <w:lang w:eastAsia="zh-CN"/>
        </w:rPr>
        <w:t>人</w:t>
      </w:r>
      <w:r>
        <w:rPr>
          <w:color w:val="000000"/>
          <w:spacing w:val="0"/>
          <w:w w:val="100"/>
          <w:position w:val="0"/>
          <w:highlight w:val="none"/>
        </w:rPr>
        <w:t>员进行等额扣除，转嫁风险给队员个人，队员即使有过错的情况下也必须保证队员每月收入不低于杭州市最低收入标准。</w:t>
      </w:r>
    </w:p>
    <w:p>
      <w:pPr>
        <w:pStyle w:val="630"/>
        <w:widowControl w:val="0"/>
        <w:numPr>
          <w:ilvl w:val="0"/>
          <w:numId w:val="0"/>
        </w:numPr>
        <w:shd w:val="clear" w:color="auto" w:fill="auto"/>
        <w:tabs>
          <w:tab w:val="left" w:pos="774"/>
        </w:tabs>
        <w:spacing w:before="0" w:after="0"/>
        <w:ind w:right="0" w:firstLine="400" w:firstLineChars="200"/>
        <w:jc w:val="left"/>
        <w:rPr>
          <w:highlight w:val="none"/>
        </w:rPr>
      </w:pPr>
      <w:bookmarkStart w:id="25" w:name="bookmark137"/>
      <w:bookmarkEnd w:id="25"/>
      <w:r>
        <w:rPr>
          <w:rFonts w:hint="eastAsia"/>
          <w:color w:val="000000"/>
          <w:spacing w:val="0"/>
          <w:w w:val="100"/>
          <w:position w:val="0"/>
          <w:highlight w:val="none"/>
          <w:lang w:val="en-US" w:eastAsia="zh-CN"/>
        </w:rPr>
        <w:t>3.</w:t>
      </w:r>
      <w:r>
        <w:rPr>
          <w:color w:val="000000"/>
          <w:spacing w:val="0"/>
          <w:w w:val="100"/>
          <w:position w:val="0"/>
          <w:highlight w:val="none"/>
        </w:rPr>
        <w:t>累计扣分：同一人按月重复犯同样行为按次数累计考核扣分。</w:t>
      </w:r>
    </w:p>
    <w:p>
      <w:pPr>
        <w:pStyle w:val="630"/>
        <w:widowControl w:val="0"/>
        <w:numPr>
          <w:ilvl w:val="0"/>
          <w:numId w:val="0"/>
        </w:numPr>
        <w:shd w:val="clear" w:color="auto" w:fill="auto"/>
        <w:tabs>
          <w:tab w:val="left" w:pos="779"/>
        </w:tabs>
        <w:spacing w:before="0" w:after="0"/>
        <w:ind w:right="0" w:firstLine="400" w:firstLineChars="200"/>
        <w:jc w:val="left"/>
        <w:rPr>
          <w:highlight w:val="none"/>
        </w:rPr>
      </w:pPr>
      <w:bookmarkStart w:id="26" w:name="bookmark138"/>
      <w:bookmarkEnd w:id="26"/>
      <w:r>
        <w:rPr>
          <w:rFonts w:hint="eastAsia"/>
          <w:color w:val="000000"/>
          <w:spacing w:val="0"/>
          <w:w w:val="100"/>
          <w:position w:val="0"/>
          <w:highlight w:val="none"/>
          <w:lang w:val="en-US" w:eastAsia="zh-CN"/>
        </w:rPr>
        <w:t>4.</w:t>
      </w:r>
      <w:r>
        <w:rPr>
          <w:color w:val="000000"/>
          <w:spacing w:val="0"/>
          <w:w w:val="100"/>
          <w:position w:val="0"/>
          <w:highlight w:val="none"/>
        </w:rPr>
        <w:t>根据考核细则，多次发现有违规行为的队员，乙方</w:t>
      </w:r>
      <w:r>
        <w:rPr>
          <w:rFonts w:hint="eastAsia"/>
          <w:color w:val="000000"/>
          <w:spacing w:val="0"/>
          <w:w w:val="100"/>
          <w:position w:val="0"/>
          <w:highlight w:val="none"/>
          <w:lang w:eastAsia="zh-CN"/>
        </w:rPr>
        <w:t>须</w:t>
      </w:r>
      <w:r>
        <w:rPr>
          <w:color w:val="000000"/>
          <w:spacing w:val="0"/>
          <w:w w:val="100"/>
          <w:position w:val="0"/>
          <w:highlight w:val="none"/>
        </w:rPr>
        <w:t>调离该名队员。</w:t>
      </w:r>
    </w:p>
    <w:p>
      <w:pPr>
        <w:pStyle w:val="630"/>
        <w:widowControl w:val="0"/>
        <w:numPr>
          <w:ilvl w:val="0"/>
          <w:numId w:val="0"/>
        </w:numPr>
        <w:shd w:val="clear" w:color="auto" w:fill="auto"/>
        <w:tabs>
          <w:tab w:val="left" w:pos="779"/>
        </w:tabs>
        <w:spacing w:before="0" w:after="0"/>
        <w:ind w:right="0" w:firstLine="400" w:firstLineChars="200"/>
        <w:jc w:val="left"/>
        <w:rPr>
          <w:color w:val="000000"/>
          <w:spacing w:val="0"/>
          <w:w w:val="100"/>
          <w:position w:val="0"/>
          <w:highlight w:val="none"/>
        </w:rPr>
      </w:pPr>
      <w:bookmarkStart w:id="27" w:name="bookmark139"/>
      <w:bookmarkEnd w:id="27"/>
      <w:r>
        <w:rPr>
          <w:rFonts w:hint="eastAsia"/>
          <w:color w:val="000000"/>
          <w:spacing w:val="0"/>
          <w:w w:val="100"/>
          <w:position w:val="0"/>
          <w:highlight w:val="none"/>
          <w:lang w:val="en-US" w:eastAsia="zh-CN"/>
        </w:rPr>
        <w:t>5.</w:t>
      </w:r>
      <w:r>
        <w:rPr>
          <w:color w:val="000000"/>
          <w:spacing w:val="0"/>
          <w:w w:val="100"/>
          <w:position w:val="0"/>
          <w:highlight w:val="none"/>
        </w:rPr>
        <w:t>根据奖励规定所得金额直接发放给队员个人，乙方公司不得挪用。</w:t>
      </w:r>
    </w:p>
    <w:p>
      <w:pPr>
        <w:widowControl/>
        <w:spacing w:line="360" w:lineRule="auto"/>
        <w:jc w:val="left"/>
        <w:rPr>
          <w:rFonts w:ascii="仿宋" w:hAnsi="仿宋" w:eastAsia="仿宋"/>
          <w:kern w:val="0"/>
          <w:sz w:val="24"/>
          <w:szCs w:val="24"/>
          <w:highlight w:val="none"/>
        </w:rPr>
      </w:pPr>
    </w:p>
    <w:p>
      <w:pPr>
        <w:widowControl/>
        <w:spacing w:line="360" w:lineRule="auto"/>
        <w:jc w:val="left"/>
        <w:rPr>
          <w:rFonts w:ascii="仿宋" w:hAnsi="仿宋" w:eastAsia="仿宋"/>
          <w:kern w:val="0"/>
          <w:sz w:val="24"/>
          <w:szCs w:val="24"/>
          <w:highlight w:val="none"/>
        </w:rPr>
      </w:pPr>
    </w:p>
    <w:p>
      <w:pPr>
        <w:pStyle w:val="86"/>
        <w:ind w:firstLine="31680"/>
        <w:rPr>
          <w:rFonts w:ascii="仿宋" w:hAnsi="仿宋" w:eastAsia="仿宋" w:cs="Times New Roman"/>
          <w:kern w:val="0"/>
          <w:highlight w:val="none"/>
        </w:rPr>
      </w:pPr>
    </w:p>
    <w:p>
      <w:pPr>
        <w:rPr>
          <w:rFonts w:ascii="仿宋" w:hAnsi="仿宋" w:eastAsia="仿宋"/>
          <w:kern w:val="0"/>
          <w:sz w:val="24"/>
          <w:szCs w:val="24"/>
          <w:highlight w:val="none"/>
        </w:rPr>
      </w:pPr>
    </w:p>
    <w:p>
      <w:pPr>
        <w:pStyle w:val="5"/>
        <w:rPr>
          <w:rFonts w:ascii="仿宋" w:eastAsia="仿宋" w:cs="Times New Roman"/>
          <w:kern w:val="0"/>
          <w:sz w:val="24"/>
          <w:szCs w:val="24"/>
          <w:highlight w:val="none"/>
        </w:rPr>
      </w:pPr>
    </w:p>
    <w:p>
      <w:pPr>
        <w:rPr>
          <w:rFonts w:ascii="仿宋" w:hAnsi="仿宋" w:eastAsia="仿宋"/>
          <w:kern w:val="0"/>
          <w:sz w:val="24"/>
          <w:szCs w:val="24"/>
          <w:highlight w:val="none"/>
        </w:rPr>
      </w:pPr>
    </w:p>
    <w:p>
      <w:pPr>
        <w:pStyle w:val="5"/>
        <w:rPr>
          <w:rFonts w:ascii="仿宋" w:eastAsia="仿宋" w:cs="Times New Roman"/>
          <w:kern w:val="0"/>
          <w:sz w:val="24"/>
          <w:szCs w:val="24"/>
          <w:highlight w:val="none"/>
        </w:rPr>
      </w:pPr>
    </w:p>
    <w:p>
      <w:pPr>
        <w:rPr>
          <w:rFonts w:ascii="仿宋" w:eastAsia="仿宋" w:cs="Times New Roman"/>
          <w:kern w:val="0"/>
          <w:sz w:val="24"/>
          <w:szCs w:val="24"/>
          <w:highlight w:val="none"/>
        </w:rPr>
      </w:pPr>
    </w:p>
    <w:p>
      <w:pPr>
        <w:pStyle w:val="2"/>
        <w:rPr>
          <w:highlight w:val="none"/>
        </w:rPr>
      </w:pPr>
    </w:p>
    <w:p>
      <w:pPr>
        <w:rPr>
          <w:rFonts w:ascii="仿宋" w:hAnsi="仿宋" w:eastAsia="仿宋"/>
          <w:kern w:val="0"/>
          <w:sz w:val="24"/>
          <w:szCs w:val="24"/>
          <w:highlight w:val="none"/>
        </w:rPr>
      </w:pPr>
    </w:p>
    <w:p>
      <w:pPr>
        <w:pStyle w:val="5"/>
        <w:rPr>
          <w:rFonts w:ascii="仿宋" w:eastAsia="仿宋" w:cs="Times New Roman"/>
          <w:kern w:val="0"/>
          <w:sz w:val="24"/>
          <w:szCs w:val="24"/>
          <w:highlight w:val="none"/>
        </w:rPr>
      </w:pPr>
    </w:p>
    <w:p>
      <w:pPr>
        <w:pStyle w:val="86"/>
        <w:ind w:left="0" w:leftChars="0" w:firstLine="0" w:firstLineChars="0"/>
        <w:rPr>
          <w:rFonts w:ascii="仿宋" w:hAnsi="仿宋" w:eastAsia="仿宋" w:cs="Times New Roman"/>
          <w:kern w:val="0"/>
          <w:highlight w:val="none"/>
        </w:rPr>
      </w:pPr>
    </w:p>
    <w:p>
      <w:pPr>
        <w:snapToGrid w:val="0"/>
        <w:spacing w:line="360" w:lineRule="auto"/>
        <w:jc w:val="center"/>
        <w:rPr>
          <w:rFonts w:ascii="仿宋" w:hAnsi="仿宋" w:eastAsia="仿宋"/>
          <w:b/>
          <w:bCs/>
          <w:sz w:val="36"/>
          <w:szCs w:val="36"/>
          <w:highlight w:val="none"/>
        </w:rPr>
      </w:pPr>
      <w:r>
        <w:rPr>
          <w:rFonts w:hint="eastAsia" w:ascii="仿宋" w:hAnsi="仿宋" w:eastAsia="仿宋" w:cs="仿宋"/>
          <w:b/>
          <w:bCs/>
          <w:sz w:val="36"/>
          <w:szCs w:val="36"/>
          <w:highlight w:val="none"/>
        </w:rPr>
        <w:t>第四部分</w:t>
      </w:r>
      <w:r>
        <w:rPr>
          <w:rFonts w:ascii="仿宋" w:hAnsi="仿宋" w:eastAsia="仿宋" w:cs="仿宋"/>
          <w:b/>
          <w:bCs/>
          <w:sz w:val="36"/>
          <w:szCs w:val="36"/>
          <w:highlight w:val="none"/>
        </w:rPr>
        <w:t xml:space="preserve">   </w:t>
      </w:r>
      <w:bookmarkStart w:id="28" w:name="_Toc184312133"/>
      <w:bookmarkEnd w:id="28"/>
      <w:bookmarkStart w:id="29" w:name="_Toc184312118"/>
      <w:bookmarkEnd w:id="29"/>
      <w:bookmarkStart w:id="30" w:name="_Toc184313278"/>
      <w:bookmarkEnd w:id="30"/>
      <w:bookmarkStart w:id="31" w:name="_Toc184313251"/>
      <w:bookmarkEnd w:id="31"/>
      <w:bookmarkStart w:id="32" w:name="_Toc184314471"/>
      <w:bookmarkEnd w:id="32"/>
      <w:bookmarkStart w:id="33" w:name="_Toc184312106"/>
      <w:bookmarkEnd w:id="33"/>
      <w:bookmarkStart w:id="34" w:name="_Toc184312109"/>
      <w:bookmarkEnd w:id="34"/>
      <w:bookmarkStart w:id="35" w:name="_Toc184314460"/>
      <w:bookmarkEnd w:id="35"/>
      <w:bookmarkStart w:id="36" w:name="_Toc184308080"/>
      <w:bookmarkEnd w:id="36"/>
      <w:bookmarkStart w:id="37" w:name="_Toc184310312"/>
      <w:bookmarkEnd w:id="37"/>
      <w:bookmarkStart w:id="38" w:name="_Toc184308053"/>
      <w:bookmarkEnd w:id="38"/>
      <w:bookmarkStart w:id="39" w:name="_Toc184314479"/>
      <w:bookmarkEnd w:id="39"/>
      <w:bookmarkStart w:id="40" w:name="_Toc184310317"/>
      <w:bookmarkEnd w:id="40"/>
      <w:bookmarkStart w:id="41" w:name="_Toc184313247"/>
      <w:bookmarkEnd w:id="41"/>
      <w:bookmarkStart w:id="42" w:name="_Toc184312087"/>
      <w:bookmarkEnd w:id="42"/>
      <w:bookmarkStart w:id="43" w:name="_Toc184313248"/>
      <w:bookmarkEnd w:id="43"/>
      <w:bookmarkStart w:id="44" w:name="_Toc184308064"/>
      <w:bookmarkEnd w:id="44"/>
      <w:bookmarkStart w:id="45" w:name="_Toc184308078"/>
      <w:bookmarkEnd w:id="45"/>
      <w:bookmarkStart w:id="46" w:name="_Toc184313296"/>
      <w:bookmarkEnd w:id="46"/>
      <w:bookmarkStart w:id="47" w:name="_Toc184310281"/>
      <w:bookmarkEnd w:id="47"/>
      <w:bookmarkStart w:id="48" w:name="_Toc184310283"/>
      <w:bookmarkEnd w:id="48"/>
      <w:bookmarkStart w:id="49" w:name="_Toc184308061"/>
      <w:bookmarkEnd w:id="49"/>
      <w:bookmarkStart w:id="50" w:name="_Toc184313276"/>
      <w:bookmarkEnd w:id="50"/>
      <w:bookmarkStart w:id="51" w:name="_Toc184312100"/>
      <w:bookmarkEnd w:id="51"/>
      <w:bookmarkStart w:id="52" w:name="_Toc184310342"/>
      <w:bookmarkEnd w:id="52"/>
      <w:bookmarkStart w:id="53" w:name="_Toc184308039"/>
      <w:bookmarkEnd w:id="53"/>
      <w:bookmarkStart w:id="54" w:name="_Toc184310343"/>
      <w:bookmarkEnd w:id="54"/>
      <w:bookmarkStart w:id="55" w:name="_Toc184313266"/>
      <w:bookmarkEnd w:id="55"/>
      <w:bookmarkStart w:id="56" w:name="_Toc184312088"/>
      <w:bookmarkEnd w:id="56"/>
      <w:bookmarkStart w:id="57" w:name="_Toc184308106"/>
      <w:bookmarkEnd w:id="57"/>
      <w:bookmarkStart w:id="58" w:name="_Toc184310314"/>
      <w:bookmarkEnd w:id="58"/>
      <w:bookmarkStart w:id="59" w:name="_Toc184308042"/>
      <w:bookmarkEnd w:id="59"/>
      <w:bookmarkStart w:id="60" w:name="_Toc184314448"/>
      <w:bookmarkEnd w:id="60"/>
      <w:bookmarkStart w:id="61" w:name="_Toc184312082"/>
      <w:bookmarkEnd w:id="61"/>
      <w:bookmarkStart w:id="62" w:name="_Toc184310340"/>
      <w:bookmarkEnd w:id="62"/>
      <w:bookmarkStart w:id="63" w:name="_Toc184308050"/>
      <w:bookmarkEnd w:id="63"/>
      <w:bookmarkStart w:id="64" w:name="_Toc184308089"/>
      <w:bookmarkEnd w:id="64"/>
      <w:bookmarkStart w:id="65" w:name="_Toc184310274"/>
      <w:bookmarkEnd w:id="65"/>
      <w:bookmarkStart w:id="66" w:name="_Toc184308077"/>
      <w:bookmarkEnd w:id="66"/>
      <w:bookmarkStart w:id="67" w:name="_Toc184308066"/>
      <w:bookmarkEnd w:id="67"/>
      <w:bookmarkStart w:id="68" w:name="_Toc184313280"/>
      <w:bookmarkEnd w:id="68"/>
      <w:bookmarkStart w:id="69" w:name="_Toc184313238"/>
      <w:bookmarkEnd w:id="69"/>
      <w:bookmarkStart w:id="70" w:name="_Toc184308045"/>
      <w:bookmarkEnd w:id="70"/>
      <w:bookmarkStart w:id="71" w:name="_Toc184314466"/>
      <w:bookmarkEnd w:id="71"/>
      <w:bookmarkStart w:id="72" w:name="_Toc184308048"/>
      <w:bookmarkEnd w:id="72"/>
      <w:bookmarkStart w:id="73" w:name="_Toc184314442"/>
      <w:bookmarkEnd w:id="73"/>
      <w:bookmarkStart w:id="74" w:name="_Toc184313264"/>
      <w:bookmarkEnd w:id="74"/>
      <w:bookmarkStart w:id="75" w:name="_Toc184310288"/>
      <w:bookmarkEnd w:id="75"/>
      <w:bookmarkStart w:id="76" w:name="_Toc184310289"/>
      <w:bookmarkEnd w:id="76"/>
      <w:bookmarkStart w:id="77" w:name="_Toc184313254"/>
      <w:bookmarkEnd w:id="77"/>
      <w:bookmarkStart w:id="78" w:name="_Toc184308085"/>
      <w:bookmarkEnd w:id="78"/>
      <w:bookmarkStart w:id="79" w:name="_Toc184310308"/>
      <w:bookmarkEnd w:id="79"/>
      <w:bookmarkStart w:id="80" w:name="_Toc184312097"/>
      <w:bookmarkEnd w:id="80"/>
      <w:bookmarkStart w:id="81" w:name="_Toc184312112"/>
      <w:bookmarkEnd w:id="81"/>
      <w:bookmarkStart w:id="82" w:name="_Toc184308108"/>
      <w:bookmarkEnd w:id="82"/>
      <w:bookmarkStart w:id="83" w:name="_Toc184312108"/>
      <w:bookmarkEnd w:id="83"/>
      <w:bookmarkStart w:id="84" w:name="_Toc184310323"/>
      <w:bookmarkEnd w:id="84"/>
      <w:bookmarkStart w:id="85" w:name="_Toc184313260"/>
      <w:bookmarkEnd w:id="85"/>
      <w:bookmarkStart w:id="86" w:name="_Toc184310333"/>
      <w:bookmarkEnd w:id="86"/>
      <w:bookmarkStart w:id="87" w:name="_Toc184313288"/>
      <w:bookmarkEnd w:id="87"/>
      <w:bookmarkStart w:id="88" w:name="_Toc184308103"/>
      <w:bookmarkEnd w:id="88"/>
      <w:bookmarkStart w:id="89" w:name="_Toc184312102"/>
      <w:bookmarkEnd w:id="89"/>
      <w:bookmarkStart w:id="90" w:name="_Toc184308069"/>
      <w:bookmarkEnd w:id="90"/>
      <w:bookmarkStart w:id="91" w:name="_Toc184312080"/>
      <w:bookmarkEnd w:id="91"/>
      <w:bookmarkStart w:id="92" w:name="_Toc184314417"/>
      <w:bookmarkEnd w:id="92"/>
      <w:bookmarkStart w:id="93" w:name="_Toc184313263"/>
      <w:bookmarkEnd w:id="93"/>
      <w:bookmarkStart w:id="94" w:name="_Toc184313271"/>
      <w:bookmarkEnd w:id="94"/>
      <w:bookmarkStart w:id="95" w:name="_Toc184308049"/>
      <w:bookmarkEnd w:id="95"/>
      <w:bookmarkStart w:id="96" w:name="_Toc184313291"/>
      <w:bookmarkEnd w:id="96"/>
      <w:bookmarkStart w:id="97" w:name="_Toc184313294"/>
      <w:bookmarkEnd w:id="97"/>
      <w:bookmarkStart w:id="98" w:name="_Toc184314475"/>
      <w:bookmarkEnd w:id="98"/>
      <w:bookmarkStart w:id="99" w:name="_Toc184308065"/>
      <w:bookmarkEnd w:id="99"/>
      <w:bookmarkStart w:id="100" w:name="_Toc184313241"/>
      <w:bookmarkEnd w:id="100"/>
      <w:bookmarkStart w:id="101" w:name="_Toc184313274"/>
      <w:bookmarkEnd w:id="101"/>
      <w:bookmarkStart w:id="102" w:name="_Toc184308056"/>
      <w:bookmarkEnd w:id="102"/>
      <w:bookmarkStart w:id="103" w:name="_Toc184310331"/>
      <w:bookmarkEnd w:id="103"/>
      <w:bookmarkStart w:id="104" w:name="_Toc184310313"/>
      <w:bookmarkEnd w:id="104"/>
      <w:bookmarkStart w:id="105" w:name="_Toc184308087"/>
      <w:bookmarkEnd w:id="105"/>
      <w:bookmarkStart w:id="106" w:name="_Toc184310341"/>
      <w:bookmarkEnd w:id="106"/>
      <w:bookmarkStart w:id="107" w:name="_Toc184310287"/>
      <w:bookmarkEnd w:id="107"/>
      <w:bookmarkStart w:id="108" w:name="_Toc184314462"/>
      <w:bookmarkEnd w:id="108"/>
      <w:bookmarkStart w:id="109" w:name="_Toc184310332"/>
      <w:bookmarkEnd w:id="109"/>
      <w:bookmarkStart w:id="110" w:name="_Toc184314481"/>
      <w:bookmarkEnd w:id="110"/>
      <w:bookmarkStart w:id="111" w:name="_Toc184313267"/>
      <w:bookmarkEnd w:id="111"/>
      <w:bookmarkStart w:id="112" w:name="_Toc184312132"/>
      <w:bookmarkEnd w:id="112"/>
      <w:bookmarkStart w:id="113" w:name="_Toc184314444"/>
      <w:bookmarkEnd w:id="113"/>
      <w:bookmarkStart w:id="114" w:name="_Toc184310306"/>
      <w:bookmarkEnd w:id="114"/>
      <w:bookmarkStart w:id="115" w:name="_Toc184310296"/>
      <w:bookmarkEnd w:id="115"/>
      <w:bookmarkStart w:id="116" w:name="_Toc184312121"/>
      <w:bookmarkEnd w:id="116"/>
      <w:bookmarkStart w:id="117" w:name="_Toc184314418"/>
      <w:bookmarkEnd w:id="117"/>
      <w:bookmarkStart w:id="118" w:name="_Toc184313262"/>
      <w:bookmarkEnd w:id="118"/>
      <w:bookmarkStart w:id="119" w:name="_Toc184313257"/>
      <w:bookmarkEnd w:id="119"/>
      <w:bookmarkStart w:id="120" w:name="_Toc184313297"/>
      <w:bookmarkEnd w:id="120"/>
      <w:bookmarkStart w:id="121" w:name="_Toc184312113"/>
      <w:bookmarkEnd w:id="121"/>
      <w:bookmarkStart w:id="122" w:name="_Toc184313303"/>
      <w:bookmarkEnd w:id="122"/>
      <w:bookmarkStart w:id="123" w:name="_Toc184308060"/>
      <w:bookmarkEnd w:id="123"/>
      <w:bookmarkStart w:id="124" w:name="_Toc184310293"/>
      <w:bookmarkEnd w:id="124"/>
      <w:bookmarkStart w:id="125" w:name="_Toc184314432"/>
      <w:bookmarkEnd w:id="125"/>
      <w:bookmarkStart w:id="126" w:name="_Toc184314421"/>
      <w:bookmarkEnd w:id="126"/>
      <w:bookmarkStart w:id="127" w:name="_Toc184308073"/>
      <w:bookmarkEnd w:id="127"/>
      <w:bookmarkStart w:id="128" w:name="_Toc184312071"/>
      <w:bookmarkEnd w:id="128"/>
      <w:bookmarkStart w:id="129" w:name="_Toc184314465"/>
      <w:bookmarkEnd w:id="129"/>
      <w:bookmarkStart w:id="130" w:name="_Toc184310279"/>
      <w:bookmarkEnd w:id="130"/>
      <w:bookmarkStart w:id="131" w:name="_Toc184314472"/>
      <w:bookmarkEnd w:id="131"/>
      <w:bookmarkStart w:id="132" w:name="_Toc184314459"/>
      <w:bookmarkEnd w:id="132"/>
      <w:bookmarkStart w:id="133" w:name="_Toc184310320"/>
      <w:bookmarkEnd w:id="133"/>
      <w:bookmarkStart w:id="134" w:name="_Toc184313292"/>
      <w:bookmarkEnd w:id="134"/>
      <w:bookmarkStart w:id="135" w:name="_Toc184312125"/>
      <w:bookmarkEnd w:id="135"/>
      <w:bookmarkStart w:id="136" w:name="_Toc184308046"/>
      <w:bookmarkEnd w:id="136"/>
      <w:bookmarkStart w:id="137" w:name="_Toc184313282"/>
      <w:bookmarkEnd w:id="137"/>
      <w:bookmarkStart w:id="138" w:name="_Toc184308058"/>
      <w:bookmarkEnd w:id="138"/>
      <w:bookmarkStart w:id="139" w:name="_Toc184308100"/>
      <w:bookmarkEnd w:id="139"/>
      <w:bookmarkStart w:id="140" w:name="_Toc184314441"/>
      <w:bookmarkEnd w:id="140"/>
      <w:bookmarkStart w:id="141" w:name="_Toc184312127"/>
      <w:bookmarkEnd w:id="141"/>
      <w:bookmarkStart w:id="142" w:name="_Toc184310310"/>
      <w:bookmarkEnd w:id="142"/>
      <w:bookmarkStart w:id="143" w:name="_Toc184313299"/>
      <w:bookmarkEnd w:id="143"/>
      <w:bookmarkStart w:id="144" w:name="_Toc184313259"/>
      <w:bookmarkEnd w:id="144"/>
      <w:bookmarkStart w:id="145" w:name="_Toc184310329"/>
      <w:bookmarkEnd w:id="145"/>
      <w:bookmarkStart w:id="146" w:name="_Toc184308105"/>
      <w:bookmarkEnd w:id="146"/>
      <w:bookmarkStart w:id="147" w:name="_Toc184308102"/>
      <w:bookmarkEnd w:id="147"/>
      <w:bookmarkStart w:id="148" w:name="_Toc184310322"/>
      <w:bookmarkEnd w:id="148"/>
      <w:bookmarkStart w:id="149" w:name="_Toc184312075"/>
      <w:bookmarkEnd w:id="149"/>
      <w:bookmarkStart w:id="150" w:name="_Toc184312068"/>
      <w:bookmarkEnd w:id="150"/>
      <w:bookmarkStart w:id="151" w:name="_Toc184313269"/>
      <w:bookmarkEnd w:id="151"/>
      <w:bookmarkStart w:id="152" w:name="_Toc184308071"/>
      <w:bookmarkEnd w:id="152"/>
      <w:bookmarkStart w:id="153" w:name="_Toc184313272"/>
      <w:bookmarkEnd w:id="153"/>
      <w:bookmarkStart w:id="154" w:name="_Toc184314426"/>
      <w:bookmarkEnd w:id="154"/>
      <w:bookmarkStart w:id="155" w:name="_Toc184312105"/>
      <w:bookmarkEnd w:id="155"/>
      <w:bookmarkStart w:id="156" w:name="_Toc184312095"/>
      <w:bookmarkEnd w:id="156"/>
      <w:bookmarkStart w:id="157" w:name="_Toc184313256"/>
      <w:bookmarkEnd w:id="157"/>
      <w:bookmarkStart w:id="158" w:name="_Toc184312094"/>
      <w:bookmarkEnd w:id="158"/>
      <w:bookmarkStart w:id="159" w:name="_Toc184313239"/>
      <w:bookmarkEnd w:id="159"/>
      <w:bookmarkStart w:id="160" w:name="_Toc184310291"/>
      <w:bookmarkEnd w:id="160"/>
      <w:bookmarkStart w:id="161" w:name="_Toc184312084"/>
      <w:bookmarkEnd w:id="161"/>
      <w:bookmarkStart w:id="162" w:name="_Toc184314467"/>
      <w:bookmarkEnd w:id="162"/>
      <w:bookmarkStart w:id="163" w:name="_Toc184308092"/>
      <w:bookmarkEnd w:id="163"/>
      <w:bookmarkStart w:id="164" w:name="_Toc184308098"/>
      <w:bookmarkEnd w:id="164"/>
      <w:bookmarkStart w:id="165" w:name="_Toc184314440"/>
      <w:bookmarkEnd w:id="165"/>
      <w:bookmarkStart w:id="166" w:name="_Toc184312099"/>
      <w:bookmarkEnd w:id="166"/>
      <w:bookmarkStart w:id="167" w:name="_Toc184314446"/>
      <w:bookmarkEnd w:id="167"/>
      <w:bookmarkStart w:id="168" w:name="_Toc184308081"/>
      <w:bookmarkEnd w:id="168"/>
      <w:bookmarkStart w:id="169" w:name="_Toc184308059"/>
      <w:bookmarkEnd w:id="169"/>
      <w:bookmarkStart w:id="170" w:name="_Toc184314412"/>
      <w:bookmarkEnd w:id="170"/>
      <w:bookmarkStart w:id="171" w:name="_Toc184308075"/>
      <w:bookmarkEnd w:id="171"/>
      <w:bookmarkStart w:id="172" w:name="_Toc184308088"/>
      <w:bookmarkEnd w:id="172"/>
      <w:bookmarkStart w:id="173" w:name="_Toc184310273"/>
      <w:bookmarkEnd w:id="173"/>
      <w:bookmarkStart w:id="174" w:name="_Toc184308074"/>
      <w:bookmarkEnd w:id="174"/>
      <w:bookmarkStart w:id="175" w:name="_Toc184313270"/>
      <w:bookmarkEnd w:id="175"/>
      <w:bookmarkStart w:id="176" w:name="_Toc184312107"/>
      <w:bookmarkEnd w:id="176"/>
      <w:bookmarkStart w:id="177" w:name="_Toc184313242"/>
      <w:bookmarkEnd w:id="177"/>
      <w:bookmarkStart w:id="178" w:name="_Toc184314447"/>
      <w:bookmarkEnd w:id="178"/>
      <w:bookmarkStart w:id="179" w:name="_Toc184312139"/>
      <w:bookmarkEnd w:id="179"/>
      <w:bookmarkStart w:id="180" w:name="_Toc184313289"/>
      <w:bookmarkEnd w:id="180"/>
      <w:bookmarkStart w:id="181" w:name="_Toc184314464"/>
      <w:bookmarkEnd w:id="181"/>
      <w:bookmarkStart w:id="182" w:name="_Toc184310305"/>
      <w:bookmarkEnd w:id="182"/>
      <w:bookmarkStart w:id="183" w:name="_Toc184312104"/>
      <w:bookmarkEnd w:id="183"/>
      <w:bookmarkStart w:id="184" w:name="_Toc184312085"/>
      <w:bookmarkEnd w:id="184"/>
      <w:bookmarkStart w:id="185" w:name="_Toc184314434"/>
      <w:bookmarkEnd w:id="185"/>
      <w:bookmarkStart w:id="186" w:name="_Toc184312077"/>
      <w:bookmarkEnd w:id="186"/>
      <w:bookmarkStart w:id="187" w:name="_Toc184310344"/>
      <w:bookmarkEnd w:id="187"/>
      <w:bookmarkStart w:id="188" w:name="_Toc184312083"/>
      <w:bookmarkEnd w:id="188"/>
      <w:bookmarkStart w:id="189" w:name="_Toc184313249"/>
      <w:bookmarkEnd w:id="189"/>
      <w:bookmarkStart w:id="190" w:name="_Toc184314456"/>
      <w:bookmarkEnd w:id="190"/>
      <w:bookmarkStart w:id="191" w:name="_Toc184308076"/>
      <w:bookmarkEnd w:id="191"/>
      <w:bookmarkStart w:id="192" w:name="_Toc184314443"/>
      <w:bookmarkEnd w:id="192"/>
      <w:bookmarkStart w:id="193" w:name="_Toc184313253"/>
      <w:bookmarkEnd w:id="193"/>
      <w:bookmarkStart w:id="194" w:name="_Toc184308054"/>
      <w:bookmarkEnd w:id="194"/>
      <w:bookmarkStart w:id="195" w:name="_Toc184308038"/>
      <w:bookmarkEnd w:id="195"/>
      <w:bookmarkStart w:id="196" w:name="_Toc184308101"/>
      <w:bookmarkEnd w:id="196"/>
      <w:bookmarkStart w:id="197" w:name="_Toc184312135"/>
      <w:bookmarkEnd w:id="197"/>
      <w:bookmarkStart w:id="198" w:name="_Toc184313245"/>
      <w:bookmarkEnd w:id="198"/>
      <w:bookmarkStart w:id="199" w:name="_Toc184308096"/>
      <w:bookmarkEnd w:id="199"/>
      <w:bookmarkStart w:id="200" w:name="_Toc184314463"/>
      <w:bookmarkEnd w:id="200"/>
      <w:bookmarkStart w:id="201" w:name="_Toc184314423"/>
      <w:bookmarkEnd w:id="201"/>
      <w:bookmarkStart w:id="202" w:name="_Toc184308052"/>
      <w:bookmarkEnd w:id="202"/>
      <w:bookmarkStart w:id="203" w:name="_Toc184312069"/>
      <w:bookmarkEnd w:id="203"/>
      <w:bookmarkStart w:id="204" w:name="_Toc184313285"/>
      <w:bookmarkEnd w:id="204"/>
      <w:bookmarkStart w:id="205" w:name="_Toc184312131"/>
      <w:bookmarkEnd w:id="205"/>
      <w:bookmarkStart w:id="206" w:name="_Toc184313258"/>
      <w:bookmarkEnd w:id="206"/>
      <w:bookmarkStart w:id="207" w:name="_Toc184314433"/>
      <w:bookmarkEnd w:id="207"/>
      <w:bookmarkStart w:id="208" w:name="_Toc184310292"/>
      <w:bookmarkEnd w:id="208"/>
      <w:bookmarkStart w:id="209" w:name="_Toc184313275"/>
      <w:bookmarkEnd w:id="209"/>
      <w:bookmarkStart w:id="210" w:name="_Toc184310337"/>
      <w:bookmarkEnd w:id="210"/>
      <w:bookmarkStart w:id="211" w:name="_Toc184312098"/>
      <w:bookmarkEnd w:id="211"/>
      <w:bookmarkStart w:id="212" w:name="_Toc184312086"/>
      <w:bookmarkEnd w:id="212"/>
      <w:bookmarkStart w:id="213" w:name="_Toc184310282"/>
      <w:bookmarkEnd w:id="213"/>
      <w:bookmarkStart w:id="214" w:name="_Toc184308093"/>
      <w:bookmarkEnd w:id="214"/>
      <w:bookmarkStart w:id="215" w:name="_Toc184313302"/>
      <w:bookmarkEnd w:id="215"/>
      <w:bookmarkStart w:id="216" w:name="_Toc184314428"/>
      <w:bookmarkEnd w:id="216"/>
      <w:bookmarkStart w:id="217" w:name="_Toc184313287"/>
      <w:bookmarkEnd w:id="217"/>
      <w:bookmarkStart w:id="218" w:name="_Toc184308043"/>
      <w:bookmarkEnd w:id="218"/>
      <w:bookmarkStart w:id="219" w:name="_Toc184310330"/>
      <w:bookmarkEnd w:id="219"/>
      <w:bookmarkStart w:id="220" w:name="_Toc184312134"/>
      <w:bookmarkEnd w:id="220"/>
      <w:bookmarkStart w:id="221" w:name="_Toc184314477"/>
      <w:bookmarkEnd w:id="221"/>
      <w:bookmarkStart w:id="222" w:name="_Toc184314419"/>
      <w:bookmarkEnd w:id="222"/>
      <w:bookmarkStart w:id="223" w:name="_Toc184314427"/>
      <w:bookmarkEnd w:id="223"/>
      <w:bookmarkStart w:id="224" w:name="_Toc184314482"/>
      <w:bookmarkEnd w:id="224"/>
      <w:bookmarkStart w:id="225" w:name="_Toc184312115"/>
      <w:bookmarkEnd w:id="225"/>
      <w:bookmarkStart w:id="226" w:name="_Toc184308099"/>
      <w:bookmarkEnd w:id="226"/>
      <w:bookmarkStart w:id="227" w:name="_Toc184312120"/>
      <w:bookmarkEnd w:id="227"/>
      <w:bookmarkStart w:id="228" w:name="_Toc184312114"/>
      <w:bookmarkEnd w:id="228"/>
      <w:bookmarkStart w:id="229" w:name="_Toc184308091"/>
      <w:bookmarkEnd w:id="229"/>
      <w:bookmarkStart w:id="230" w:name="_Toc184313250"/>
      <w:bookmarkEnd w:id="230"/>
      <w:bookmarkStart w:id="231" w:name="_Toc184308041"/>
      <w:bookmarkEnd w:id="231"/>
      <w:bookmarkStart w:id="232" w:name="_Toc184310299"/>
      <w:bookmarkEnd w:id="232"/>
      <w:bookmarkStart w:id="233" w:name="_Toc184308036"/>
      <w:bookmarkEnd w:id="233"/>
      <w:bookmarkStart w:id="234" w:name="_Toc184314410"/>
      <w:bookmarkEnd w:id="234"/>
      <w:bookmarkStart w:id="235" w:name="_Toc184308051"/>
      <w:bookmarkEnd w:id="235"/>
      <w:bookmarkStart w:id="236" w:name="_Toc184312101"/>
      <w:bookmarkEnd w:id="236"/>
      <w:bookmarkStart w:id="237" w:name="_Toc184310290"/>
      <w:bookmarkEnd w:id="237"/>
      <w:bookmarkStart w:id="238" w:name="_Toc184314414"/>
      <w:bookmarkEnd w:id="238"/>
      <w:bookmarkStart w:id="239" w:name="_Toc184308094"/>
      <w:bookmarkEnd w:id="239"/>
      <w:bookmarkStart w:id="240" w:name="_Toc184314437"/>
      <w:bookmarkEnd w:id="240"/>
      <w:bookmarkStart w:id="241" w:name="_Toc184312070"/>
      <w:bookmarkEnd w:id="241"/>
      <w:bookmarkStart w:id="242" w:name="_Toc184312072"/>
      <w:bookmarkEnd w:id="242"/>
      <w:bookmarkStart w:id="243" w:name="_Toc184313265"/>
      <w:bookmarkEnd w:id="243"/>
      <w:bookmarkStart w:id="244" w:name="_Toc184312092"/>
      <w:bookmarkEnd w:id="244"/>
      <w:bookmarkStart w:id="245" w:name="_Toc184314413"/>
      <w:bookmarkEnd w:id="245"/>
      <w:bookmarkStart w:id="246" w:name="_Toc184314480"/>
      <w:bookmarkEnd w:id="246"/>
      <w:bookmarkStart w:id="247" w:name="_Toc184310336"/>
      <w:bookmarkEnd w:id="247"/>
      <w:bookmarkStart w:id="248" w:name="_Toc184313255"/>
      <w:bookmarkEnd w:id="248"/>
      <w:bookmarkStart w:id="249" w:name="_Toc184312116"/>
      <w:bookmarkEnd w:id="249"/>
      <w:bookmarkStart w:id="250" w:name="_Toc184310319"/>
      <w:bookmarkEnd w:id="250"/>
      <w:bookmarkStart w:id="251" w:name="_Toc184313283"/>
      <w:bookmarkEnd w:id="251"/>
      <w:bookmarkStart w:id="252" w:name="_Toc184310338"/>
      <w:bookmarkEnd w:id="252"/>
      <w:bookmarkStart w:id="253" w:name="_Toc184312076"/>
      <w:bookmarkEnd w:id="253"/>
      <w:bookmarkStart w:id="254" w:name="_Toc184310286"/>
      <w:bookmarkEnd w:id="254"/>
      <w:bookmarkStart w:id="255" w:name="_Toc184310295"/>
      <w:bookmarkEnd w:id="255"/>
      <w:bookmarkStart w:id="256" w:name="_Toc184310339"/>
      <w:bookmarkEnd w:id="256"/>
      <w:bookmarkStart w:id="257" w:name="_Toc184312089"/>
      <w:bookmarkEnd w:id="257"/>
      <w:bookmarkStart w:id="258" w:name="_Toc184310311"/>
      <w:bookmarkEnd w:id="258"/>
      <w:bookmarkStart w:id="259" w:name="_Toc184313284"/>
      <w:bookmarkEnd w:id="259"/>
      <w:bookmarkStart w:id="260" w:name="_Toc184314457"/>
      <w:bookmarkEnd w:id="260"/>
      <w:bookmarkStart w:id="261" w:name="_Toc184312138"/>
      <w:bookmarkEnd w:id="261"/>
      <w:bookmarkStart w:id="262" w:name="_Toc184313310"/>
      <w:bookmarkEnd w:id="262"/>
      <w:bookmarkStart w:id="263" w:name="_Toc184314470"/>
      <w:bookmarkEnd w:id="263"/>
      <w:bookmarkStart w:id="264" w:name="_Toc184312124"/>
      <w:bookmarkEnd w:id="264"/>
      <w:bookmarkStart w:id="265" w:name="_Toc184308057"/>
      <w:bookmarkEnd w:id="265"/>
      <w:bookmarkStart w:id="266" w:name="_Toc184310303"/>
      <w:bookmarkEnd w:id="266"/>
      <w:bookmarkStart w:id="267" w:name="_Toc184310335"/>
      <w:bookmarkEnd w:id="267"/>
      <w:bookmarkStart w:id="268" w:name="_Toc184313279"/>
      <w:bookmarkEnd w:id="268"/>
      <w:bookmarkStart w:id="269" w:name="_Toc184314473"/>
      <w:bookmarkEnd w:id="269"/>
      <w:bookmarkStart w:id="270" w:name="_Toc184313240"/>
      <w:bookmarkEnd w:id="270"/>
      <w:bookmarkStart w:id="271" w:name="_Toc184313246"/>
      <w:bookmarkEnd w:id="271"/>
      <w:bookmarkStart w:id="272" w:name="_Toc184313261"/>
      <w:bookmarkEnd w:id="272"/>
      <w:bookmarkStart w:id="273" w:name="_Toc184314439"/>
      <w:bookmarkEnd w:id="273"/>
      <w:bookmarkStart w:id="274" w:name="_Toc184310302"/>
      <w:bookmarkEnd w:id="274"/>
      <w:bookmarkStart w:id="275" w:name="_Toc184312137"/>
      <w:bookmarkEnd w:id="275"/>
      <w:bookmarkStart w:id="276" w:name="_Toc184312067"/>
      <w:bookmarkEnd w:id="276"/>
      <w:bookmarkStart w:id="277" w:name="_Toc184314453"/>
      <w:bookmarkEnd w:id="277"/>
      <w:bookmarkStart w:id="278" w:name="_Toc184308083"/>
      <w:bookmarkEnd w:id="278"/>
      <w:bookmarkStart w:id="279" w:name="_Toc184314425"/>
      <w:bookmarkEnd w:id="279"/>
      <w:bookmarkStart w:id="280" w:name="_Toc184308082"/>
      <w:bookmarkEnd w:id="280"/>
      <w:bookmarkStart w:id="281" w:name="_Toc184308084"/>
      <w:bookmarkEnd w:id="281"/>
      <w:bookmarkStart w:id="282" w:name="_Toc184312111"/>
      <w:bookmarkEnd w:id="282"/>
      <w:bookmarkStart w:id="283" w:name="_Toc184312128"/>
      <w:bookmarkEnd w:id="283"/>
      <w:bookmarkStart w:id="284" w:name="_Toc184308067"/>
      <w:bookmarkEnd w:id="284"/>
      <w:bookmarkStart w:id="285" w:name="_Toc184310318"/>
      <w:bookmarkEnd w:id="285"/>
      <w:bookmarkStart w:id="286" w:name="_Toc184314438"/>
      <w:bookmarkEnd w:id="286"/>
      <w:bookmarkStart w:id="287" w:name="_Toc184314435"/>
      <w:bookmarkEnd w:id="287"/>
      <w:bookmarkStart w:id="288" w:name="_Toc184310309"/>
      <w:bookmarkEnd w:id="288"/>
      <w:bookmarkStart w:id="289" w:name="_Toc184313306"/>
      <w:bookmarkEnd w:id="289"/>
      <w:bookmarkStart w:id="290" w:name="_Toc184310334"/>
      <w:bookmarkEnd w:id="290"/>
      <w:bookmarkStart w:id="291" w:name="_Toc184313293"/>
      <w:bookmarkEnd w:id="291"/>
      <w:bookmarkStart w:id="292" w:name="_Toc184313295"/>
      <w:bookmarkEnd w:id="292"/>
      <w:bookmarkStart w:id="293" w:name="_Toc184314468"/>
      <w:bookmarkEnd w:id="293"/>
      <w:bookmarkStart w:id="294" w:name="_Toc184310324"/>
      <w:bookmarkEnd w:id="294"/>
      <w:bookmarkStart w:id="295" w:name="_Toc184314411"/>
      <w:bookmarkEnd w:id="295"/>
      <w:bookmarkStart w:id="296" w:name="_Toc184308037"/>
      <w:bookmarkEnd w:id="296"/>
      <w:bookmarkStart w:id="297" w:name="_Toc184308079"/>
      <w:bookmarkEnd w:id="297"/>
      <w:bookmarkStart w:id="298" w:name="_Toc184312110"/>
      <w:bookmarkEnd w:id="298"/>
      <w:bookmarkStart w:id="299" w:name="_Toc184314449"/>
      <w:bookmarkEnd w:id="299"/>
      <w:bookmarkStart w:id="300" w:name="_Toc184313309"/>
      <w:bookmarkEnd w:id="300"/>
      <w:bookmarkStart w:id="301" w:name="_Toc184312103"/>
      <w:bookmarkEnd w:id="301"/>
      <w:bookmarkStart w:id="302" w:name="_Toc184310304"/>
      <w:bookmarkEnd w:id="302"/>
      <w:bookmarkStart w:id="303" w:name="_Toc184314476"/>
      <w:bookmarkEnd w:id="303"/>
      <w:bookmarkStart w:id="304" w:name="_Toc184314469"/>
      <w:bookmarkEnd w:id="304"/>
      <w:bookmarkStart w:id="305" w:name="_Toc184310300"/>
      <w:bookmarkEnd w:id="305"/>
      <w:bookmarkStart w:id="306" w:name="_Toc184314431"/>
      <w:bookmarkEnd w:id="306"/>
      <w:bookmarkStart w:id="307" w:name="_Toc184314445"/>
      <w:bookmarkEnd w:id="307"/>
      <w:bookmarkStart w:id="308" w:name="_Toc184308055"/>
      <w:bookmarkEnd w:id="308"/>
      <w:bookmarkStart w:id="309" w:name="_Toc184313298"/>
      <w:bookmarkEnd w:id="309"/>
      <w:bookmarkStart w:id="310" w:name="_Toc184308068"/>
      <w:bookmarkEnd w:id="310"/>
      <w:bookmarkStart w:id="311" w:name="_Toc184314415"/>
      <w:bookmarkEnd w:id="311"/>
      <w:bookmarkStart w:id="312" w:name="_Toc184308104"/>
      <w:bookmarkEnd w:id="312"/>
      <w:bookmarkStart w:id="313" w:name="_Toc184312129"/>
      <w:bookmarkEnd w:id="313"/>
      <w:bookmarkStart w:id="314" w:name="_Toc184312119"/>
      <w:bookmarkEnd w:id="314"/>
      <w:bookmarkStart w:id="315" w:name="_Toc184314420"/>
      <w:bookmarkEnd w:id="315"/>
      <w:bookmarkStart w:id="316" w:name="_Toc184313301"/>
      <w:bookmarkEnd w:id="316"/>
      <w:bookmarkStart w:id="317" w:name="_Toc184312117"/>
      <w:bookmarkEnd w:id="317"/>
      <w:bookmarkStart w:id="318" w:name="_Toc184312122"/>
      <w:bookmarkEnd w:id="318"/>
      <w:bookmarkStart w:id="319" w:name="_Toc184310325"/>
      <w:bookmarkEnd w:id="319"/>
      <w:bookmarkStart w:id="320" w:name="_Toc184312078"/>
      <w:bookmarkEnd w:id="320"/>
      <w:bookmarkStart w:id="321" w:name="_Toc184314430"/>
      <w:bookmarkEnd w:id="321"/>
      <w:bookmarkStart w:id="322" w:name="_Toc184308086"/>
      <w:bookmarkEnd w:id="322"/>
      <w:bookmarkStart w:id="323" w:name="_Toc184310272"/>
      <w:bookmarkEnd w:id="323"/>
      <w:bookmarkStart w:id="324" w:name="_Toc184313244"/>
      <w:bookmarkEnd w:id="324"/>
      <w:bookmarkStart w:id="325" w:name="_Toc184312093"/>
      <w:bookmarkEnd w:id="325"/>
      <w:bookmarkStart w:id="326" w:name="_Toc184310276"/>
      <w:bookmarkEnd w:id="326"/>
      <w:bookmarkStart w:id="327" w:name="_Toc184313277"/>
      <w:bookmarkEnd w:id="327"/>
      <w:bookmarkStart w:id="328" w:name="_Toc184312090"/>
      <w:bookmarkEnd w:id="328"/>
      <w:bookmarkStart w:id="329" w:name="_Toc184314478"/>
      <w:bookmarkEnd w:id="329"/>
      <w:bookmarkStart w:id="330" w:name="_Toc184312073"/>
      <w:bookmarkEnd w:id="330"/>
      <w:bookmarkStart w:id="331" w:name="_Toc184308095"/>
      <w:bookmarkEnd w:id="331"/>
      <w:bookmarkStart w:id="332" w:name="_Toc184310278"/>
      <w:bookmarkEnd w:id="332"/>
      <w:bookmarkStart w:id="333" w:name="_Toc184310275"/>
      <w:bookmarkEnd w:id="333"/>
      <w:bookmarkStart w:id="334" w:name="_Toc184312079"/>
      <w:bookmarkEnd w:id="334"/>
      <w:bookmarkStart w:id="335" w:name="_Toc184313290"/>
      <w:bookmarkEnd w:id="335"/>
      <w:bookmarkStart w:id="336" w:name="_Toc184312130"/>
      <w:bookmarkEnd w:id="336"/>
      <w:bookmarkStart w:id="337" w:name="_Toc184313243"/>
      <w:bookmarkEnd w:id="337"/>
      <w:bookmarkStart w:id="338" w:name="_Toc184314451"/>
      <w:bookmarkEnd w:id="338"/>
      <w:bookmarkStart w:id="339" w:name="_Toc184308070"/>
      <w:bookmarkEnd w:id="339"/>
      <w:bookmarkStart w:id="340" w:name="_Toc184314474"/>
      <w:bookmarkEnd w:id="340"/>
      <w:bookmarkStart w:id="341" w:name="_Toc184310297"/>
      <w:bookmarkEnd w:id="341"/>
      <w:bookmarkStart w:id="342" w:name="_Toc184312126"/>
      <w:bookmarkEnd w:id="342"/>
      <w:bookmarkStart w:id="343" w:name="_Toc184308063"/>
      <w:bookmarkEnd w:id="343"/>
      <w:bookmarkStart w:id="344" w:name="_Toc184308090"/>
      <w:bookmarkEnd w:id="344"/>
      <w:bookmarkStart w:id="345" w:name="_Toc184312091"/>
      <w:bookmarkEnd w:id="345"/>
      <w:bookmarkStart w:id="346" w:name="_Toc184308044"/>
      <w:bookmarkEnd w:id="346"/>
      <w:bookmarkStart w:id="347" w:name="_Toc184314422"/>
      <w:bookmarkEnd w:id="347"/>
      <w:bookmarkStart w:id="348" w:name="_Toc184314424"/>
      <w:bookmarkEnd w:id="348"/>
      <w:bookmarkStart w:id="349" w:name="_Toc184310298"/>
      <w:bookmarkEnd w:id="349"/>
      <w:bookmarkStart w:id="350" w:name="_Toc184314452"/>
      <w:bookmarkEnd w:id="350"/>
      <w:bookmarkStart w:id="351" w:name="_Toc184308107"/>
      <w:bookmarkEnd w:id="351"/>
      <w:bookmarkStart w:id="352" w:name="_Toc184310328"/>
      <w:bookmarkEnd w:id="352"/>
      <w:bookmarkStart w:id="353" w:name="_Toc184314454"/>
      <w:bookmarkEnd w:id="353"/>
      <w:bookmarkStart w:id="354" w:name="_Toc184312096"/>
      <w:bookmarkEnd w:id="354"/>
      <w:bookmarkStart w:id="355" w:name="_Toc184314436"/>
      <w:bookmarkEnd w:id="355"/>
      <w:bookmarkStart w:id="356" w:name="_Toc184310277"/>
      <w:bookmarkEnd w:id="356"/>
      <w:bookmarkStart w:id="357" w:name="_Toc184312081"/>
      <w:bookmarkEnd w:id="357"/>
      <w:bookmarkStart w:id="358" w:name="_Toc184314450"/>
      <w:bookmarkEnd w:id="358"/>
      <w:bookmarkStart w:id="359" w:name="_Toc184308040"/>
      <w:bookmarkEnd w:id="359"/>
      <w:bookmarkStart w:id="360" w:name="_Toc184313268"/>
      <w:bookmarkEnd w:id="360"/>
      <w:bookmarkStart w:id="361" w:name="_Toc184310285"/>
      <w:bookmarkEnd w:id="361"/>
      <w:bookmarkStart w:id="362" w:name="_Toc184310326"/>
      <w:bookmarkEnd w:id="362"/>
      <w:bookmarkStart w:id="363" w:name="_Toc184310315"/>
      <w:bookmarkEnd w:id="363"/>
      <w:bookmarkStart w:id="364" w:name="_Toc184313308"/>
      <w:bookmarkEnd w:id="364"/>
      <w:bookmarkStart w:id="365" w:name="_Toc184312136"/>
      <w:bookmarkEnd w:id="365"/>
      <w:bookmarkStart w:id="366" w:name="_Toc184314461"/>
      <w:bookmarkEnd w:id="366"/>
      <w:bookmarkStart w:id="367" w:name="_Toc184310284"/>
      <w:bookmarkEnd w:id="367"/>
      <w:bookmarkStart w:id="368" w:name="_Toc184313252"/>
      <w:bookmarkEnd w:id="368"/>
      <w:bookmarkStart w:id="369" w:name="_Toc184310280"/>
      <w:bookmarkEnd w:id="369"/>
      <w:bookmarkStart w:id="370" w:name="_Toc184312123"/>
      <w:bookmarkEnd w:id="370"/>
      <w:bookmarkStart w:id="371" w:name="_Toc184313286"/>
      <w:bookmarkEnd w:id="371"/>
      <w:bookmarkStart w:id="372" w:name="_Toc184308097"/>
      <w:bookmarkEnd w:id="372"/>
      <w:bookmarkStart w:id="373" w:name="_Toc184313273"/>
      <w:bookmarkEnd w:id="373"/>
      <w:bookmarkStart w:id="374" w:name="_Toc184310294"/>
      <w:bookmarkEnd w:id="374"/>
      <w:bookmarkStart w:id="375" w:name="_Toc184313305"/>
      <w:bookmarkEnd w:id="375"/>
      <w:bookmarkStart w:id="376" w:name="_Toc184308062"/>
      <w:bookmarkEnd w:id="376"/>
      <w:bookmarkStart w:id="377" w:name="_Toc184313300"/>
      <w:bookmarkEnd w:id="377"/>
      <w:bookmarkStart w:id="378" w:name="_Toc184314416"/>
      <w:bookmarkEnd w:id="378"/>
      <w:bookmarkStart w:id="379" w:name="_Toc184313304"/>
      <w:bookmarkEnd w:id="379"/>
      <w:bookmarkStart w:id="380" w:name="_Toc184312074"/>
      <w:bookmarkEnd w:id="380"/>
      <w:bookmarkStart w:id="381" w:name="_Toc184314429"/>
      <w:bookmarkEnd w:id="381"/>
      <w:bookmarkStart w:id="382" w:name="_Toc184310321"/>
      <w:bookmarkEnd w:id="382"/>
      <w:bookmarkStart w:id="383" w:name="_Toc184313307"/>
      <w:bookmarkEnd w:id="383"/>
      <w:bookmarkStart w:id="384" w:name="_Toc184313281"/>
      <w:bookmarkEnd w:id="384"/>
      <w:bookmarkStart w:id="385" w:name="_Toc184310307"/>
      <w:bookmarkEnd w:id="385"/>
      <w:bookmarkStart w:id="386" w:name="_Toc184310316"/>
      <w:bookmarkEnd w:id="386"/>
      <w:bookmarkStart w:id="387" w:name="_Toc184308047"/>
      <w:bookmarkEnd w:id="387"/>
      <w:bookmarkStart w:id="388" w:name="_Toc184308072"/>
      <w:bookmarkEnd w:id="388"/>
      <w:bookmarkStart w:id="389" w:name="_Toc184314458"/>
      <w:bookmarkEnd w:id="389"/>
      <w:bookmarkStart w:id="390" w:name="_Toc184310327"/>
      <w:bookmarkEnd w:id="390"/>
      <w:bookmarkStart w:id="391" w:name="_Toc184314455"/>
      <w:bookmarkEnd w:id="391"/>
      <w:bookmarkStart w:id="392" w:name="_Toc184310301"/>
      <w:bookmarkEnd w:id="392"/>
      <w:r>
        <w:rPr>
          <w:rFonts w:hint="eastAsia" w:ascii="仿宋" w:hAnsi="仿宋" w:eastAsia="仿宋" w:cs="仿宋"/>
          <w:b/>
          <w:bCs/>
          <w:sz w:val="36"/>
          <w:szCs w:val="36"/>
          <w:highlight w:val="none"/>
        </w:rPr>
        <w:t>评标办法</w:t>
      </w:r>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评标办法前附表</w:t>
      </w:r>
    </w:p>
    <w:tbl>
      <w:tblPr>
        <w:tblStyle w:val="6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20"/>
        <w:gridCol w:w="5515"/>
        <w:gridCol w:w="741"/>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19" w:type="dxa"/>
            <w:vAlign w:val="center"/>
          </w:tcPr>
          <w:p>
            <w:pPr>
              <w:snapToGrid w:val="0"/>
              <w:jc w:val="center"/>
              <w:rPr>
                <w:rFonts w:ascii="仿宋" w:hAnsi="仿宋" w:eastAsia="仿宋"/>
                <w:highlight w:val="none"/>
              </w:rPr>
            </w:pPr>
            <w:r>
              <w:rPr>
                <w:rFonts w:hint="eastAsia" w:ascii="仿宋" w:hAnsi="仿宋" w:eastAsia="仿宋" w:cs="仿宋"/>
                <w:highlight w:val="none"/>
              </w:rPr>
              <w:t>序号</w:t>
            </w:r>
          </w:p>
        </w:tc>
        <w:tc>
          <w:tcPr>
            <w:tcW w:w="6835" w:type="dxa"/>
            <w:gridSpan w:val="2"/>
            <w:vAlign w:val="center"/>
          </w:tcPr>
          <w:p>
            <w:pPr>
              <w:snapToGrid w:val="0"/>
              <w:jc w:val="center"/>
              <w:rPr>
                <w:rFonts w:ascii="仿宋" w:hAnsi="仿宋" w:eastAsia="仿宋"/>
                <w:highlight w:val="none"/>
              </w:rPr>
            </w:pPr>
            <w:r>
              <w:rPr>
                <w:rFonts w:hint="eastAsia" w:ascii="仿宋" w:hAnsi="仿宋" w:eastAsia="仿宋" w:cs="仿宋"/>
                <w:highlight w:val="none"/>
              </w:rPr>
              <w:t>评标标准</w:t>
            </w:r>
          </w:p>
        </w:tc>
        <w:tc>
          <w:tcPr>
            <w:tcW w:w="741" w:type="dxa"/>
            <w:vAlign w:val="center"/>
          </w:tcPr>
          <w:p>
            <w:pPr>
              <w:snapToGrid w:val="0"/>
              <w:jc w:val="center"/>
              <w:rPr>
                <w:rFonts w:ascii="仿宋" w:hAnsi="仿宋" w:eastAsia="仿宋"/>
                <w:highlight w:val="none"/>
              </w:rPr>
            </w:pPr>
            <w:r>
              <w:rPr>
                <w:rFonts w:hint="eastAsia" w:ascii="仿宋" w:hAnsi="仿宋" w:eastAsia="仿宋" w:cs="仿宋"/>
                <w:highlight w:val="none"/>
              </w:rPr>
              <w:t>权重</w:t>
            </w:r>
          </w:p>
        </w:tc>
        <w:tc>
          <w:tcPr>
            <w:tcW w:w="1605" w:type="dxa"/>
            <w:vAlign w:val="center"/>
          </w:tcPr>
          <w:p>
            <w:pPr>
              <w:snapToGrid w:val="0"/>
              <w:jc w:val="center"/>
              <w:rPr>
                <w:rFonts w:ascii="仿宋" w:hAnsi="仿宋" w:eastAsia="仿宋" w:cs="仿宋"/>
                <w:highlight w:val="none"/>
              </w:rPr>
            </w:pPr>
            <w:r>
              <w:rPr>
                <w:rFonts w:hint="eastAsia" w:ascii="仿宋" w:hAnsi="仿宋" w:eastAsia="仿宋" w:cs="仿宋"/>
                <w:highlight w:val="none"/>
              </w:rPr>
              <w:t>投标文件中评标标准相应的商务技术资料目录</w:t>
            </w:r>
            <w:r>
              <w:rPr>
                <w:rFonts w:ascii="仿宋" w:hAnsi="仿宋" w:eastAsia="仿宋"/>
                <w:highlight w:val="none"/>
              </w:rPr>
              <w:t> </w:t>
            </w:r>
            <w:r>
              <w:rPr>
                <w:rFonts w:ascii="仿宋" w:hAnsi="仿宋" w:eastAsia="仿宋" w:cs="仿宋"/>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9" w:type="dxa"/>
            <w:vAlign w:val="center"/>
          </w:tcPr>
          <w:p>
            <w:pPr>
              <w:snapToGrid w:val="0"/>
              <w:jc w:val="center"/>
              <w:rPr>
                <w:rFonts w:ascii="仿宋" w:hAnsi="仿宋" w:eastAsia="仿宋" w:cs="仿宋"/>
                <w:highlight w:val="none"/>
              </w:rPr>
            </w:pPr>
            <w:r>
              <w:rPr>
                <w:rFonts w:ascii="仿宋" w:hAnsi="仿宋" w:eastAsia="仿宋" w:cs="仿宋"/>
                <w:highlight w:val="none"/>
              </w:rPr>
              <w:t>1</w:t>
            </w:r>
          </w:p>
        </w:tc>
        <w:tc>
          <w:tcPr>
            <w:tcW w:w="1320" w:type="dxa"/>
            <w:vAlign w:val="center"/>
          </w:tcPr>
          <w:p>
            <w:pPr>
              <w:pStyle w:val="92"/>
              <w:snapToGrid w:val="0"/>
              <w:spacing w:before="0" w:line="240" w:lineRule="auto"/>
              <w:ind w:firstLine="0" w:firstLineChars="0"/>
              <w:jc w:val="center"/>
              <w:rPr>
                <w:rFonts w:ascii="仿宋" w:hAnsi="仿宋" w:eastAsia="仿宋"/>
                <w:sz w:val="21"/>
                <w:szCs w:val="21"/>
                <w:highlight w:val="none"/>
              </w:rPr>
            </w:pPr>
            <w:r>
              <w:rPr>
                <w:rFonts w:hint="eastAsia" w:ascii="仿宋" w:hAnsi="仿宋" w:eastAsia="仿宋" w:cs="仿宋"/>
                <w:sz w:val="21"/>
                <w:szCs w:val="21"/>
                <w:highlight w:val="none"/>
              </w:rPr>
              <w:t>服务理念、定位、目标</w:t>
            </w:r>
          </w:p>
        </w:tc>
        <w:tc>
          <w:tcPr>
            <w:tcW w:w="5515" w:type="dxa"/>
            <w:vAlign w:val="center"/>
          </w:tcPr>
          <w:p>
            <w:pPr>
              <w:pStyle w:val="92"/>
              <w:snapToGrid w:val="0"/>
              <w:spacing w:before="0" w:line="240" w:lineRule="auto"/>
              <w:ind w:firstLine="0" w:firstLineChars="0"/>
              <w:jc w:val="left"/>
              <w:rPr>
                <w:rFonts w:ascii="仿宋" w:hAnsi="仿宋" w:eastAsia="仿宋"/>
                <w:sz w:val="21"/>
                <w:szCs w:val="21"/>
                <w:highlight w:val="none"/>
              </w:rPr>
            </w:pPr>
            <w:r>
              <w:rPr>
                <w:rFonts w:hint="eastAsia" w:ascii="仿宋" w:hAnsi="仿宋" w:eastAsia="仿宋" w:cs="仿宋"/>
                <w:sz w:val="21"/>
                <w:szCs w:val="21"/>
                <w:highlight w:val="none"/>
              </w:rPr>
              <w:t>①根据本项目的特点提出合理的理念、管理模式能够切合实际作出服务定位（</w:t>
            </w:r>
            <w:r>
              <w:rPr>
                <w:rFonts w:ascii="仿宋" w:hAnsi="仿宋" w:eastAsia="仿宋" w:cs="仿宋"/>
                <w:sz w:val="21"/>
                <w:szCs w:val="21"/>
                <w:highlight w:val="none"/>
              </w:rPr>
              <w:t>0-</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分），本条满分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pPr>
              <w:pStyle w:val="92"/>
              <w:snapToGrid w:val="0"/>
              <w:spacing w:before="0" w:line="240" w:lineRule="auto"/>
              <w:ind w:firstLine="0" w:firstLineChars="0"/>
              <w:jc w:val="left"/>
              <w:rPr>
                <w:rFonts w:ascii="仿宋" w:hAnsi="仿宋" w:eastAsia="仿宋"/>
                <w:kern w:val="0"/>
                <w:highlight w:val="none"/>
              </w:rPr>
            </w:pPr>
            <w:r>
              <w:rPr>
                <w:rFonts w:hint="eastAsia" w:ascii="仿宋" w:hAnsi="仿宋" w:eastAsia="仿宋" w:cs="仿宋"/>
                <w:sz w:val="21"/>
                <w:szCs w:val="21"/>
                <w:highlight w:val="none"/>
              </w:rPr>
              <w:t>②遵循安全可行，保密性、安全性、文明服务作出服务目标（</w:t>
            </w:r>
            <w:r>
              <w:rPr>
                <w:rFonts w:ascii="仿宋" w:hAnsi="仿宋" w:eastAsia="仿宋" w:cs="仿宋"/>
                <w:sz w:val="21"/>
                <w:szCs w:val="21"/>
                <w:highlight w:val="none"/>
              </w:rPr>
              <w:t>0-</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分），本条满分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tc>
        <w:tc>
          <w:tcPr>
            <w:tcW w:w="741" w:type="dxa"/>
            <w:vAlign w:val="center"/>
          </w:tcPr>
          <w:p>
            <w:pPr>
              <w:jc w:val="center"/>
              <w:rPr>
                <w:rFonts w:hint="eastAsia" w:ascii="仿宋" w:hAnsi="仿宋" w:eastAsia="仿宋"/>
                <w:sz w:val="24"/>
                <w:szCs w:val="24"/>
                <w:highlight w:val="none"/>
                <w:lang w:eastAsia="zh-CN"/>
              </w:rPr>
            </w:pPr>
            <w:r>
              <w:rPr>
                <w:rFonts w:hint="eastAsia" w:ascii="宋体" w:hAnsi="宋体" w:eastAsia="仿宋" w:cs="宋体"/>
                <w:sz w:val="24"/>
                <w:szCs w:val="24"/>
                <w:highlight w:val="none"/>
                <w:lang w:val="en-US" w:eastAsia="zh-CN"/>
              </w:rPr>
              <w:t>6</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19" w:type="dxa"/>
            <w:vAlign w:val="center"/>
          </w:tcPr>
          <w:p>
            <w:pPr>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320" w:type="dxa"/>
            <w:vAlign w:val="center"/>
          </w:tcPr>
          <w:p>
            <w:pPr>
              <w:pStyle w:val="92"/>
              <w:snapToGrid w:val="0"/>
              <w:spacing w:before="0"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体系认证</w:t>
            </w:r>
          </w:p>
        </w:tc>
        <w:tc>
          <w:tcPr>
            <w:tcW w:w="5515" w:type="dxa"/>
            <w:vAlign w:val="center"/>
          </w:tcPr>
          <w:p>
            <w:pPr>
              <w:pStyle w:val="92"/>
              <w:snapToGrid w:val="0"/>
              <w:spacing w:before="0" w:line="24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投标人有效的质量管理体系认证、环境管理体系认证、职业健康安全管理体系认证，每提供一份有效证明材料得1分，最高得3分（投标文件中提供扫描件，不提供不得分）。</w:t>
            </w:r>
          </w:p>
        </w:tc>
        <w:tc>
          <w:tcPr>
            <w:tcW w:w="741" w:type="dxa"/>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19" w:type="dxa"/>
            <w:vAlign w:val="center"/>
          </w:tcPr>
          <w:p>
            <w:pPr>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1320" w:type="dxa"/>
            <w:vAlign w:val="center"/>
          </w:tcPr>
          <w:p>
            <w:pPr>
              <w:pStyle w:val="92"/>
              <w:snapToGrid w:val="0"/>
              <w:spacing w:before="0" w:line="24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软件著作权</w:t>
            </w:r>
          </w:p>
        </w:tc>
        <w:tc>
          <w:tcPr>
            <w:tcW w:w="5515" w:type="dxa"/>
            <w:vAlign w:val="center"/>
          </w:tcPr>
          <w:p>
            <w:pPr>
              <w:pStyle w:val="92"/>
              <w:snapToGrid w:val="0"/>
              <w:spacing w:before="0" w:line="240" w:lineRule="auto"/>
              <w:ind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投标人拥有基于数字化建设下的疫情防控系统软件著作权，每个得3分,</w:t>
            </w:r>
            <w:r>
              <w:rPr>
                <w:rFonts w:hint="eastAsia" w:ascii="仿宋" w:hAnsi="仿宋" w:eastAsia="仿宋" w:cs="仿宋"/>
                <w:sz w:val="21"/>
                <w:szCs w:val="21"/>
                <w:highlight w:val="none"/>
              </w:rPr>
              <w:t>本条满分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tc>
        <w:tc>
          <w:tcPr>
            <w:tcW w:w="741" w:type="dxa"/>
            <w:vAlign w:val="center"/>
          </w:tcPr>
          <w:p>
            <w:pPr>
              <w:pStyle w:val="92"/>
              <w:snapToGrid w:val="0"/>
              <w:spacing w:before="0" w:line="240" w:lineRule="auto"/>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4"/>
                <w:szCs w:val="24"/>
                <w:highlight w:val="none"/>
                <w:lang w:val="en-US" w:eastAsia="zh-CN"/>
              </w:rPr>
              <w:t>3</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19" w:type="dxa"/>
            <w:vAlign w:val="center"/>
          </w:tcPr>
          <w:p>
            <w:pPr>
              <w:snapToGrid w:val="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4</w:t>
            </w:r>
          </w:p>
        </w:tc>
        <w:tc>
          <w:tcPr>
            <w:tcW w:w="1320" w:type="dxa"/>
            <w:vAlign w:val="center"/>
          </w:tcPr>
          <w:p>
            <w:pPr>
              <w:pStyle w:val="92"/>
              <w:snapToGrid w:val="0"/>
              <w:spacing w:before="0" w:line="240" w:lineRule="auto"/>
              <w:ind w:firstLine="0" w:firstLineChars="0"/>
              <w:jc w:val="center"/>
              <w:rPr>
                <w:rFonts w:ascii="仿宋" w:hAnsi="仿宋" w:eastAsia="仿宋"/>
                <w:kern w:val="0"/>
                <w:highlight w:val="none"/>
              </w:rPr>
            </w:pPr>
            <w:r>
              <w:rPr>
                <w:rFonts w:hint="eastAsia" w:ascii="仿宋" w:hAnsi="仿宋" w:eastAsia="仿宋" w:cs="仿宋"/>
                <w:sz w:val="21"/>
                <w:szCs w:val="21"/>
                <w:highlight w:val="none"/>
              </w:rPr>
              <w:t>组织架构、管理机制及质量标准措施</w:t>
            </w:r>
          </w:p>
        </w:tc>
        <w:tc>
          <w:tcPr>
            <w:tcW w:w="5515" w:type="dxa"/>
            <w:vAlign w:val="center"/>
          </w:tcPr>
          <w:p>
            <w:pPr>
              <w:pStyle w:val="92"/>
              <w:snapToGrid w:val="0"/>
              <w:spacing w:before="0" w:line="240" w:lineRule="auto"/>
              <w:ind w:firstLine="0" w:firstLineChars="0"/>
              <w:jc w:val="left"/>
              <w:rPr>
                <w:rFonts w:ascii="仿宋" w:hAnsi="仿宋" w:eastAsia="仿宋"/>
                <w:sz w:val="21"/>
                <w:szCs w:val="21"/>
                <w:highlight w:val="none"/>
              </w:rPr>
            </w:pPr>
            <w:r>
              <w:rPr>
                <w:rFonts w:hint="eastAsia" w:ascii="仿宋" w:hAnsi="仿宋" w:eastAsia="仿宋" w:cs="仿宋"/>
                <w:sz w:val="21"/>
                <w:szCs w:val="21"/>
                <w:highlight w:val="none"/>
              </w:rPr>
              <w:t>①是否有有较完善的组织架构，管理流程（</w:t>
            </w:r>
            <w:r>
              <w:rPr>
                <w:rFonts w:ascii="仿宋" w:hAnsi="仿宋" w:eastAsia="仿宋" w:cs="仿宋"/>
                <w:sz w:val="21"/>
                <w:szCs w:val="21"/>
                <w:highlight w:val="none"/>
              </w:rPr>
              <w:t>0-</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分），本条满分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pPr>
              <w:pStyle w:val="92"/>
              <w:snapToGrid w:val="0"/>
              <w:spacing w:before="0" w:line="240" w:lineRule="auto"/>
              <w:ind w:firstLine="0" w:firstLineChars="0"/>
              <w:jc w:val="left"/>
              <w:rPr>
                <w:rFonts w:ascii="仿宋" w:hAnsi="仿宋" w:eastAsia="仿宋"/>
                <w:sz w:val="21"/>
                <w:szCs w:val="21"/>
                <w:highlight w:val="none"/>
              </w:rPr>
            </w:pPr>
            <w:r>
              <w:rPr>
                <w:rFonts w:hint="eastAsia" w:ascii="仿宋" w:hAnsi="仿宋" w:eastAsia="仿宋" w:cs="仿宋"/>
                <w:sz w:val="21"/>
                <w:szCs w:val="21"/>
                <w:highlight w:val="none"/>
              </w:rPr>
              <w:t>②对运作流程图、激励机制、监督机制、自我约束机制、信息反馈渠道及处理机制情况（</w:t>
            </w:r>
            <w:r>
              <w:rPr>
                <w:rFonts w:ascii="仿宋" w:hAnsi="仿宋" w:eastAsia="仿宋" w:cs="仿宋"/>
                <w:sz w:val="21"/>
                <w:szCs w:val="21"/>
                <w:highlight w:val="none"/>
              </w:rPr>
              <w:t>0-</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分），本条满分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pPr>
              <w:pStyle w:val="92"/>
              <w:snapToGrid w:val="0"/>
              <w:spacing w:before="0" w:line="240" w:lineRule="auto"/>
              <w:ind w:firstLine="0" w:firstLineChars="0"/>
              <w:jc w:val="left"/>
              <w:rPr>
                <w:rFonts w:ascii="仿宋" w:hAnsi="仿宋" w:eastAsia="仿宋"/>
                <w:kern w:val="0"/>
                <w:highlight w:val="none"/>
              </w:rPr>
            </w:pPr>
            <w:r>
              <w:rPr>
                <w:rFonts w:hint="eastAsia" w:ascii="仿宋" w:hAnsi="仿宋" w:eastAsia="仿宋" w:cs="仿宋"/>
                <w:sz w:val="21"/>
                <w:szCs w:val="21"/>
                <w:highlight w:val="none"/>
              </w:rPr>
              <w:t>③根据采购人提出的保安服务质量标准提出相应的措施（</w:t>
            </w:r>
            <w:r>
              <w:rPr>
                <w:rFonts w:ascii="仿宋" w:hAnsi="仿宋" w:eastAsia="仿宋" w:cs="仿宋"/>
                <w:sz w:val="21"/>
                <w:szCs w:val="21"/>
                <w:highlight w:val="none"/>
              </w:rPr>
              <w:t>0-</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分），本条满分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tc>
        <w:tc>
          <w:tcPr>
            <w:tcW w:w="741" w:type="dxa"/>
            <w:vAlign w:val="center"/>
          </w:tcPr>
          <w:p>
            <w:pPr>
              <w:jc w:val="center"/>
              <w:rPr>
                <w:rFonts w:hint="eastAsia" w:ascii="仿宋" w:hAnsi="仿宋" w:eastAsia="仿宋"/>
                <w:sz w:val="24"/>
                <w:szCs w:val="24"/>
                <w:highlight w:val="none"/>
                <w:lang w:eastAsia="zh-CN"/>
              </w:rPr>
            </w:pPr>
            <w:r>
              <w:rPr>
                <w:rFonts w:hint="eastAsia" w:ascii="宋体" w:hAnsi="宋体" w:eastAsia="仿宋" w:cs="宋体"/>
                <w:sz w:val="24"/>
                <w:szCs w:val="24"/>
                <w:highlight w:val="none"/>
                <w:lang w:val="en-US" w:eastAsia="zh-CN"/>
              </w:rPr>
              <w:t>9</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19" w:type="dxa"/>
            <w:vMerge w:val="restart"/>
            <w:vAlign w:val="center"/>
          </w:tcPr>
          <w:p>
            <w:pPr>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p>
            <w:pPr>
              <w:snapToGrid w:val="0"/>
              <w:jc w:val="center"/>
              <w:rPr>
                <w:rFonts w:hint="eastAsia" w:ascii="仿宋" w:hAnsi="仿宋" w:eastAsia="仿宋" w:cs="仿宋"/>
                <w:highlight w:val="none"/>
                <w:lang w:eastAsia="zh-CN"/>
              </w:rPr>
            </w:pPr>
          </w:p>
        </w:tc>
        <w:tc>
          <w:tcPr>
            <w:tcW w:w="1320" w:type="dxa"/>
            <w:vMerge w:val="restart"/>
            <w:vAlign w:val="center"/>
          </w:tcPr>
          <w:p>
            <w:pPr>
              <w:pStyle w:val="629"/>
              <w:widowControl w:val="0"/>
              <w:shd w:val="clear" w:color="auto" w:fill="auto"/>
              <w:spacing w:before="0" w:after="0" w:line="240" w:lineRule="auto"/>
              <w:ind w:left="0" w:right="0" w:firstLine="0"/>
              <w:jc w:val="left"/>
              <w:rPr>
                <w:rFonts w:ascii="仿宋" w:hAnsi="仿宋" w:eastAsia="仿宋"/>
                <w:highlight w:val="none"/>
              </w:rPr>
            </w:pPr>
            <w:r>
              <w:rPr>
                <w:rFonts w:hint="eastAsia" w:ascii="仿宋" w:hAnsi="仿宋" w:eastAsia="仿宋" w:cs="仿宋"/>
                <w:kern w:val="2"/>
                <w:sz w:val="21"/>
                <w:szCs w:val="21"/>
                <w:highlight w:val="none"/>
                <w:u w:val="none"/>
                <w:shd w:val="clear" w:color="050000" w:fill="auto"/>
                <w:lang w:val="en-US" w:eastAsia="zh-CN" w:bidi="ar-SA"/>
              </w:rPr>
              <w:t>管理与服务方案</w:t>
            </w:r>
          </w:p>
        </w:tc>
        <w:tc>
          <w:tcPr>
            <w:tcW w:w="5515" w:type="dxa"/>
            <w:vAlign w:val="top"/>
          </w:tcPr>
          <w:p>
            <w:pPr>
              <w:pStyle w:val="92"/>
              <w:snapToGrid w:val="0"/>
              <w:spacing w:before="0" w:line="24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根据提供的人力资源储备体系（或有人力资源供给机制，或有长期合作符合要求的人力资源渠道等），体现投标人的人力资源储备能力（优质、稳定、有效的人力资源储备来源）及人员稳定性，</w:t>
            </w:r>
            <w:r>
              <w:rPr>
                <w:rFonts w:hint="eastAsia" w:ascii="仿宋" w:hAnsi="仿宋" w:eastAsia="仿宋" w:cs="仿宋"/>
                <w:sz w:val="21"/>
                <w:szCs w:val="21"/>
                <w:highlight w:val="none"/>
                <w:lang w:val="en-US" w:eastAsia="zh-CN"/>
              </w:rPr>
              <w:t>全部</w:t>
            </w:r>
            <w:r>
              <w:rPr>
                <w:rFonts w:hint="eastAsia" w:ascii="仿宋" w:hAnsi="仿宋" w:eastAsia="仿宋" w:cs="仿宋"/>
                <w:sz w:val="21"/>
                <w:szCs w:val="21"/>
                <w:highlight w:val="none"/>
              </w:rPr>
              <w:t>符合得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en-US" w:eastAsia="zh-CN"/>
              </w:rPr>
              <w:t>较符合</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分，不符合或者不提供不得分。</w:t>
            </w:r>
          </w:p>
        </w:tc>
        <w:tc>
          <w:tcPr>
            <w:tcW w:w="741" w:type="dxa"/>
            <w:vAlign w:val="center"/>
          </w:tcPr>
          <w:p>
            <w:pPr>
              <w:jc w:val="center"/>
              <w:rPr>
                <w:rFonts w:hint="eastAsia" w:ascii="仿宋" w:hAnsi="仿宋" w:eastAsia="仿宋"/>
                <w:sz w:val="24"/>
                <w:szCs w:val="24"/>
                <w:highlight w:val="none"/>
                <w:lang w:eastAsia="zh-CN"/>
              </w:rPr>
            </w:pPr>
            <w:r>
              <w:rPr>
                <w:rFonts w:hint="eastAsia" w:ascii="宋体" w:hAnsi="宋体" w:eastAsia="仿宋" w:cs="宋体"/>
                <w:sz w:val="24"/>
                <w:szCs w:val="24"/>
                <w:highlight w:val="none"/>
                <w:lang w:val="en-US" w:eastAsia="zh-CN"/>
              </w:rPr>
              <w:t>5</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9" w:type="dxa"/>
            <w:vMerge w:val="continue"/>
            <w:vAlign w:val="center"/>
          </w:tcPr>
          <w:p>
            <w:pPr>
              <w:snapToGrid w:val="0"/>
              <w:jc w:val="center"/>
              <w:rPr>
                <w:rFonts w:hint="eastAsia" w:ascii="仿宋" w:hAnsi="仿宋" w:eastAsia="仿宋" w:cs="仿宋"/>
                <w:highlight w:val="none"/>
                <w:lang w:eastAsia="zh-CN"/>
              </w:rPr>
            </w:pPr>
          </w:p>
        </w:tc>
        <w:tc>
          <w:tcPr>
            <w:tcW w:w="1320" w:type="dxa"/>
            <w:vMerge w:val="continue"/>
            <w:vAlign w:val="center"/>
          </w:tcPr>
          <w:p>
            <w:pPr>
              <w:pStyle w:val="92"/>
              <w:snapToGrid w:val="0"/>
              <w:spacing w:before="0" w:line="240" w:lineRule="auto"/>
              <w:ind w:firstLine="0" w:firstLineChars="0"/>
              <w:jc w:val="center"/>
              <w:rPr>
                <w:rFonts w:ascii="仿宋" w:hAnsi="仿宋" w:eastAsia="仿宋"/>
                <w:highlight w:val="none"/>
              </w:rPr>
            </w:pPr>
          </w:p>
        </w:tc>
        <w:tc>
          <w:tcPr>
            <w:tcW w:w="5515" w:type="dxa"/>
            <w:vAlign w:val="top"/>
          </w:tcPr>
          <w:p>
            <w:pPr>
              <w:pStyle w:val="92"/>
              <w:snapToGrid w:val="0"/>
              <w:spacing w:before="0" w:line="24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根据提供的服务响应速度（含作业安排和进场计划）及措施，</w:t>
            </w:r>
            <w:r>
              <w:rPr>
                <w:rFonts w:hint="eastAsia" w:ascii="仿宋" w:hAnsi="仿宋" w:eastAsia="仿宋" w:cs="仿宋"/>
                <w:sz w:val="21"/>
                <w:szCs w:val="21"/>
                <w:highlight w:val="none"/>
                <w:lang w:val="en-US" w:eastAsia="zh-CN"/>
              </w:rPr>
              <w:t>全部</w:t>
            </w:r>
            <w:r>
              <w:rPr>
                <w:rFonts w:hint="eastAsia" w:ascii="仿宋" w:hAnsi="仿宋" w:eastAsia="仿宋" w:cs="仿宋"/>
                <w:sz w:val="21"/>
                <w:szCs w:val="21"/>
                <w:highlight w:val="none"/>
              </w:rPr>
              <w:t>符合得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en-US" w:eastAsia="zh-CN"/>
              </w:rPr>
              <w:t>较符合</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分，不符合或者不提供不得分。</w:t>
            </w:r>
          </w:p>
        </w:tc>
        <w:tc>
          <w:tcPr>
            <w:tcW w:w="741" w:type="dxa"/>
            <w:vAlign w:val="center"/>
          </w:tcPr>
          <w:p>
            <w:pPr>
              <w:jc w:val="center"/>
              <w:rPr>
                <w:rFonts w:hint="eastAsia" w:ascii="仿宋" w:hAnsi="仿宋" w:eastAsia="仿宋"/>
                <w:sz w:val="24"/>
                <w:szCs w:val="24"/>
                <w:highlight w:val="none"/>
                <w:lang w:eastAsia="zh-CN"/>
              </w:rPr>
            </w:pPr>
            <w:r>
              <w:rPr>
                <w:rFonts w:hint="eastAsia" w:ascii="宋体" w:hAnsi="宋体" w:eastAsia="仿宋" w:cs="宋体"/>
                <w:sz w:val="24"/>
                <w:szCs w:val="24"/>
                <w:highlight w:val="none"/>
                <w:lang w:val="en-US" w:eastAsia="zh-CN"/>
              </w:rPr>
              <w:t>5</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snapToGrid w:val="0"/>
              <w:jc w:val="center"/>
              <w:rPr>
                <w:rFonts w:hint="eastAsia" w:ascii="仿宋" w:hAnsi="仿宋" w:eastAsia="仿宋" w:cs="仿宋"/>
                <w:highlight w:val="none"/>
                <w:lang w:val="en-US" w:eastAsia="zh-CN"/>
              </w:rPr>
            </w:pPr>
          </w:p>
        </w:tc>
        <w:tc>
          <w:tcPr>
            <w:tcW w:w="1320" w:type="dxa"/>
            <w:vMerge w:val="continue"/>
            <w:vAlign w:val="center"/>
          </w:tcPr>
          <w:p>
            <w:pPr>
              <w:pStyle w:val="92"/>
              <w:snapToGrid w:val="0"/>
              <w:spacing w:before="0" w:line="240" w:lineRule="auto"/>
              <w:ind w:firstLine="0" w:firstLineChars="0"/>
              <w:jc w:val="center"/>
              <w:rPr>
                <w:rFonts w:ascii="仿宋" w:hAnsi="仿宋" w:eastAsia="仿宋"/>
                <w:highlight w:val="none"/>
              </w:rPr>
            </w:pPr>
          </w:p>
        </w:tc>
        <w:tc>
          <w:tcPr>
            <w:tcW w:w="5515" w:type="dxa"/>
            <w:vAlign w:val="top"/>
          </w:tcPr>
          <w:p>
            <w:pPr>
              <w:pStyle w:val="92"/>
              <w:snapToGrid w:val="0"/>
              <w:spacing w:before="0" w:line="24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根据提供的质量内控措施（质量督查计划、巡查表和奖罚措施等），</w:t>
            </w:r>
            <w:r>
              <w:rPr>
                <w:rFonts w:hint="eastAsia" w:ascii="仿宋" w:hAnsi="仿宋" w:eastAsia="仿宋" w:cs="仿宋"/>
                <w:sz w:val="21"/>
                <w:szCs w:val="21"/>
                <w:highlight w:val="none"/>
                <w:lang w:val="en-US" w:eastAsia="zh-CN"/>
              </w:rPr>
              <w:t>全部</w:t>
            </w:r>
            <w:r>
              <w:rPr>
                <w:rFonts w:hint="eastAsia" w:ascii="仿宋" w:hAnsi="仿宋" w:eastAsia="仿宋" w:cs="仿宋"/>
                <w:sz w:val="21"/>
                <w:szCs w:val="21"/>
                <w:highlight w:val="none"/>
              </w:rPr>
              <w:t>符合得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en-US" w:eastAsia="zh-CN"/>
              </w:rPr>
              <w:t>较符合</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分，不符合或者不提供不得分。</w:t>
            </w:r>
          </w:p>
        </w:tc>
        <w:tc>
          <w:tcPr>
            <w:tcW w:w="741" w:type="dxa"/>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19" w:type="dxa"/>
            <w:vMerge w:val="continue"/>
            <w:vAlign w:val="center"/>
          </w:tcPr>
          <w:p>
            <w:pPr>
              <w:snapToGrid w:val="0"/>
              <w:jc w:val="center"/>
              <w:rPr>
                <w:rFonts w:hint="eastAsia" w:ascii="仿宋" w:hAnsi="仿宋" w:eastAsia="仿宋" w:cs="仿宋"/>
                <w:highlight w:val="none"/>
                <w:lang w:val="en-US" w:eastAsia="zh-CN"/>
              </w:rPr>
            </w:pPr>
          </w:p>
        </w:tc>
        <w:tc>
          <w:tcPr>
            <w:tcW w:w="1320" w:type="dxa"/>
            <w:vMerge w:val="continue"/>
            <w:vAlign w:val="center"/>
          </w:tcPr>
          <w:p>
            <w:pPr>
              <w:pStyle w:val="92"/>
              <w:snapToGrid w:val="0"/>
              <w:spacing w:before="0" w:line="240" w:lineRule="auto"/>
              <w:ind w:firstLine="0" w:firstLineChars="0"/>
              <w:jc w:val="center"/>
              <w:rPr>
                <w:rFonts w:ascii="仿宋" w:hAnsi="仿宋" w:eastAsia="仿宋"/>
                <w:highlight w:val="none"/>
              </w:rPr>
            </w:pPr>
          </w:p>
        </w:tc>
        <w:tc>
          <w:tcPr>
            <w:tcW w:w="5515" w:type="dxa"/>
            <w:vAlign w:val="top"/>
          </w:tcPr>
          <w:p>
            <w:pPr>
              <w:pStyle w:val="92"/>
              <w:snapToGrid w:val="0"/>
              <w:spacing w:before="0" w:line="24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根据提供的现场应急预案，内容应包括但不限于服务异常事件管理办法、遇紧急事项投标人调派替岗人员的应急响应方案等，方案完善合理程度，</w:t>
            </w:r>
            <w:r>
              <w:rPr>
                <w:rFonts w:hint="eastAsia" w:ascii="仿宋" w:hAnsi="仿宋" w:eastAsia="仿宋" w:cs="仿宋"/>
                <w:sz w:val="21"/>
                <w:szCs w:val="21"/>
                <w:highlight w:val="none"/>
                <w:lang w:val="en-US" w:eastAsia="zh-CN"/>
              </w:rPr>
              <w:t>全部</w:t>
            </w:r>
            <w:r>
              <w:rPr>
                <w:rFonts w:hint="eastAsia" w:ascii="仿宋" w:hAnsi="仿宋" w:eastAsia="仿宋" w:cs="仿宋"/>
                <w:sz w:val="21"/>
                <w:szCs w:val="21"/>
                <w:highlight w:val="none"/>
              </w:rPr>
              <w:t>符合得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en-US" w:eastAsia="zh-CN"/>
              </w:rPr>
              <w:t>较符合</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分，不符合或者不提供不得分。</w:t>
            </w:r>
          </w:p>
        </w:tc>
        <w:tc>
          <w:tcPr>
            <w:tcW w:w="741" w:type="dxa"/>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9" w:type="dxa"/>
            <w:vMerge w:val="continue"/>
            <w:vAlign w:val="center"/>
          </w:tcPr>
          <w:p>
            <w:pPr>
              <w:snapToGrid w:val="0"/>
              <w:jc w:val="center"/>
              <w:rPr>
                <w:rFonts w:hint="eastAsia" w:ascii="仿宋" w:hAnsi="仿宋" w:eastAsia="仿宋" w:cs="仿宋"/>
                <w:highlight w:val="none"/>
                <w:lang w:val="en-US" w:eastAsia="zh-CN"/>
              </w:rPr>
            </w:pPr>
          </w:p>
        </w:tc>
        <w:tc>
          <w:tcPr>
            <w:tcW w:w="1320" w:type="dxa"/>
            <w:vMerge w:val="continue"/>
            <w:vAlign w:val="center"/>
          </w:tcPr>
          <w:p>
            <w:pPr>
              <w:pStyle w:val="92"/>
              <w:snapToGrid w:val="0"/>
              <w:spacing w:before="0" w:line="240" w:lineRule="auto"/>
              <w:ind w:firstLine="0" w:firstLineChars="0"/>
              <w:jc w:val="center"/>
              <w:rPr>
                <w:rFonts w:ascii="仿宋" w:hAnsi="仿宋" w:eastAsia="仿宋"/>
                <w:highlight w:val="none"/>
              </w:rPr>
            </w:pPr>
          </w:p>
        </w:tc>
        <w:tc>
          <w:tcPr>
            <w:tcW w:w="5515" w:type="dxa"/>
            <w:vAlign w:val="top"/>
          </w:tcPr>
          <w:p>
            <w:pPr>
              <w:pStyle w:val="92"/>
              <w:snapToGrid w:val="0"/>
              <w:spacing w:before="0"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与项目有关部门和公安机关配合、协调方案的针对性、合理性</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全部</w:t>
            </w:r>
            <w:r>
              <w:rPr>
                <w:rFonts w:hint="eastAsia" w:ascii="仿宋" w:hAnsi="仿宋" w:eastAsia="仿宋" w:cs="仿宋"/>
                <w:sz w:val="21"/>
                <w:szCs w:val="21"/>
                <w:highlight w:val="none"/>
              </w:rPr>
              <w:t>符合得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en-US" w:eastAsia="zh-CN"/>
              </w:rPr>
              <w:t>较符合</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分，不符合或者不提供不得分。</w:t>
            </w:r>
          </w:p>
        </w:tc>
        <w:tc>
          <w:tcPr>
            <w:tcW w:w="741" w:type="dxa"/>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719" w:type="dxa"/>
            <w:vMerge w:val="restart"/>
            <w:vAlign w:val="center"/>
          </w:tcPr>
          <w:p>
            <w:pPr>
              <w:snapToGrid w:val="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1320" w:type="dxa"/>
            <w:vMerge w:val="restart"/>
            <w:vAlign w:val="center"/>
          </w:tcPr>
          <w:p>
            <w:pPr>
              <w:pStyle w:val="92"/>
              <w:spacing w:before="0" w:line="400" w:lineRule="atLeast"/>
              <w:ind w:firstLine="0" w:firstLineChars="0"/>
              <w:rPr>
                <w:rFonts w:ascii="仿宋" w:hAnsi="仿宋" w:eastAsia="仿宋"/>
                <w:highlight w:val="none"/>
              </w:rPr>
            </w:pPr>
            <w:r>
              <w:rPr>
                <w:rFonts w:hint="eastAsia" w:ascii="仿宋" w:hAnsi="仿宋" w:eastAsia="仿宋" w:cs="仿宋"/>
                <w:sz w:val="21"/>
                <w:szCs w:val="21"/>
                <w:highlight w:val="none"/>
              </w:rPr>
              <w:t>项目人员配置</w:t>
            </w:r>
          </w:p>
        </w:tc>
        <w:tc>
          <w:tcPr>
            <w:tcW w:w="5515" w:type="dxa"/>
            <w:vAlign w:val="center"/>
          </w:tcPr>
          <w:p>
            <w:pPr>
              <w:snapToGrid w:val="0"/>
              <w:jc w:val="left"/>
              <w:rPr>
                <w:rFonts w:hint="eastAsia" w:ascii="仿宋" w:hAnsi="仿宋" w:eastAsia="仿宋" w:cs="仿宋"/>
                <w:highlight w:val="none"/>
              </w:rPr>
            </w:pPr>
            <w:r>
              <w:rPr>
                <w:rFonts w:hint="eastAsia" w:ascii="仿宋" w:hAnsi="仿宋" w:eastAsia="仿宋" w:cs="仿宋"/>
                <w:highlight w:val="none"/>
              </w:rPr>
              <w:t>项目负责人：</w:t>
            </w:r>
          </w:p>
          <w:p>
            <w:pPr>
              <w:snapToGrid w:val="0"/>
              <w:jc w:val="left"/>
              <w:rPr>
                <w:rFonts w:hint="eastAsia" w:ascii="仿宋" w:hAnsi="仿宋" w:eastAsia="仿宋" w:cs="仿宋"/>
                <w:highlight w:val="none"/>
                <w:lang w:val="en-US"/>
              </w:rPr>
            </w:pPr>
            <w:r>
              <w:rPr>
                <w:rFonts w:hint="eastAsia" w:ascii="仿宋" w:hAnsi="仿宋" w:eastAsia="仿宋" w:cs="仿宋"/>
                <w:highlight w:val="none"/>
                <w:lang w:val="en-US" w:eastAsia="zh-CN"/>
              </w:rPr>
              <w:t>①50周岁以下研究生及以上学历得3分，本条满分3分。</w:t>
            </w:r>
          </w:p>
          <w:p>
            <w:pPr>
              <w:snapToGrid w:val="0"/>
              <w:jc w:val="left"/>
              <w:rPr>
                <w:rFonts w:hint="eastAsia" w:ascii="仿宋" w:hAnsi="仿宋" w:eastAsia="仿宋" w:cs="仿宋"/>
                <w:highlight w:val="none"/>
                <w:lang w:val="en-US"/>
              </w:rPr>
            </w:pPr>
            <w:r>
              <w:rPr>
                <w:rFonts w:hint="eastAsia" w:ascii="仿宋" w:hAnsi="仿宋" w:eastAsia="仿宋" w:cs="仿宋"/>
                <w:highlight w:val="none"/>
                <w:lang w:val="en-US" w:eastAsia="zh-CN"/>
              </w:rPr>
              <w:t>②具有保安管理师（一级保安员）证书的得3分，本条满分3分。</w:t>
            </w:r>
          </w:p>
          <w:p>
            <w:pPr>
              <w:snapToGrid w:val="0"/>
              <w:jc w:val="left"/>
              <w:rPr>
                <w:rFonts w:hint="eastAsia" w:ascii="仿宋" w:hAnsi="仿宋" w:eastAsia="仿宋" w:cs="仿宋"/>
                <w:highlight w:val="none"/>
                <w:lang w:val="en-US"/>
              </w:rPr>
            </w:pPr>
            <w:r>
              <w:rPr>
                <w:rFonts w:hint="eastAsia" w:ascii="仿宋" w:hAnsi="仿宋" w:eastAsia="仿宋" w:cs="仿宋"/>
                <w:highlight w:val="none"/>
                <w:lang w:val="en-US" w:eastAsia="zh-CN"/>
              </w:rPr>
              <w:t>③市级及以上政府部门或公安机关颁发的相关的先进荣誉或获奖证书，每个得1分，本条满分2分。</w:t>
            </w:r>
          </w:p>
          <w:p>
            <w:pPr>
              <w:snapToGrid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④高级职称得3分，中级职称得1分，本条满分3分。</w:t>
            </w:r>
          </w:p>
          <w:p>
            <w:pPr>
              <w:snapToGrid w:val="0"/>
              <w:jc w:val="left"/>
              <w:rPr>
                <w:rFonts w:hint="eastAsia" w:ascii="仿宋" w:hAnsi="仿宋" w:eastAsia="仿宋" w:cs="仿宋"/>
                <w:highlight w:val="none"/>
              </w:rPr>
            </w:pPr>
            <w:r>
              <w:rPr>
                <w:rFonts w:hint="eastAsia" w:ascii="仿宋" w:hAnsi="仿宋" w:eastAsia="仿宋" w:cs="仿宋"/>
                <w:highlight w:val="none"/>
                <w:lang w:val="en-US" w:eastAsia="zh-CN"/>
              </w:rPr>
              <w:t>（需提供社保缴纳证明，否则不得分）</w:t>
            </w:r>
          </w:p>
        </w:tc>
        <w:tc>
          <w:tcPr>
            <w:tcW w:w="741" w:type="dxa"/>
            <w:vAlign w:val="center"/>
          </w:tcPr>
          <w:p>
            <w:pPr>
              <w:jc w:val="center"/>
              <w:rPr>
                <w:rFonts w:hint="default" w:ascii="仿宋" w:hAnsi="仿宋" w:eastAsia="仿宋"/>
                <w:kern w:val="0"/>
                <w:sz w:val="24"/>
                <w:szCs w:val="24"/>
                <w:highlight w:val="none"/>
                <w:lang w:val="en-US" w:eastAsia="zh-CN"/>
              </w:rPr>
            </w:pPr>
            <w:r>
              <w:rPr>
                <w:rFonts w:hint="eastAsia" w:ascii="宋体" w:hAnsi="宋体" w:eastAsia="仿宋" w:cs="宋体"/>
                <w:sz w:val="24"/>
                <w:szCs w:val="24"/>
                <w:highlight w:val="none"/>
                <w:lang w:val="en-US" w:eastAsia="zh-CN"/>
              </w:rPr>
              <w:t>11</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19" w:type="dxa"/>
            <w:vMerge w:val="continue"/>
            <w:vAlign w:val="center"/>
          </w:tcPr>
          <w:p>
            <w:pPr>
              <w:snapToGrid w:val="0"/>
              <w:jc w:val="center"/>
              <w:rPr>
                <w:rFonts w:ascii="仿宋" w:hAnsi="仿宋" w:eastAsia="仿宋"/>
                <w:highlight w:val="none"/>
              </w:rPr>
            </w:pPr>
          </w:p>
        </w:tc>
        <w:tc>
          <w:tcPr>
            <w:tcW w:w="1320" w:type="dxa"/>
            <w:vMerge w:val="continue"/>
            <w:vAlign w:val="top"/>
          </w:tcPr>
          <w:p>
            <w:pPr>
              <w:pStyle w:val="92"/>
              <w:spacing w:before="0" w:line="400" w:lineRule="atLeast"/>
              <w:ind w:firstLine="0" w:firstLineChars="0"/>
              <w:rPr>
                <w:rFonts w:ascii="仿宋" w:hAnsi="仿宋" w:eastAsia="仿宋"/>
                <w:highlight w:val="none"/>
              </w:rPr>
            </w:pPr>
          </w:p>
        </w:tc>
        <w:tc>
          <w:tcPr>
            <w:tcW w:w="5515" w:type="dxa"/>
            <w:vAlign w:val="center"/>
          </w:tcPr>
          <w:p>
            <w:pPr>
              <w:snapToGrid w:val="0"/>
              <w:jc w:val="left"/>
              <w:rPr>
                <w:rFonts w:hint="eastAsia" w:ascii="仿宋" w:hAnsi="仿宋" w:eastAsia="仿宋" w:cs="仿宋"/>
                <w:highlight w:val="none"/>
              </w:rPr>
            </w:pPr>
            <w:r>
              <w:rPr>
                <w:rFonts w:hint="eastAsia" w:ascii="仿宋" w:hAnsi="仿宋" w:eastAsia="仿宋" w:cs="仿宋"/>
                <w:highlight w:val="none"/>
              </w:rPr>
              <w:t>保安队长：</w:t>
            </w:r>
          </w:p>
          <w:p>
            <w:pPr>
              <w:snapToGrid w:val="0"/>
              <w:jc w:val="left"/>
              <w:rPr>
                <w:rFonts w:hint="eastAsia" w:ascii="仿宋" w:hAnsi="仿宋" w:eastAsia="仿宋" w:cs="仿宋"/>
                <w:highlight w:val="none"/>
                <w:lang w:val="en-US"/>
              </w:rPr>
            </w:pPr>
            <w:r>
              <w:rPr>
                <w:rFonts w:hint="eastAsia" w:ascii="仿宋" w:hAnsi="仿宋" w:eastAsia="仿宋" w:cs="仿宋"/>
                <w:highlight w:val="none"/>
                <w:lang w:val="en-US" w:eastAsia="zh-CN"/>
              </w:rPr>
              <w:t>①50周岁以下本科及以上学历得2分，本条满分2分。</w:t>
            </w:r>
          </w:p>
          <w:p>
            <w:pPr>
              <w:snapToGrid w:val="0"/>
              <w:jc w:val="left"/>
              <w:rPr>
                <w:rFonts w:hint="default" w:ascii="仿宋" w:hAnsi="仿宋" w:eastAsia="仿宋" w:cs="仿宋"/>
                <w:highlight w:val="none"/>
                <w:lang w:val="en-US"/>
              </w:rPr>
            </w:pPr>
            <w:r>
              <w:rPr>
                <w:rFonts w:hint="eastAsia" w:ascii="仿宋" w:hAnsi="仿宋" w:eastAsia="仿宋" w:cs="仿宋"/>
                <w:highlight w:val="none"/>
                <w:lang w:val="en-US" w:eastAsia="zh-CN"/>
              </w:rPr>
              <w:t>②是退伍军人的得1分，是党员的得1分，本条满分2分。</w:t>
            </w:r>
          </w:p>
          <w:p>
            <w:pPr>
              <w:snapToGrid w:val="0"/>
              <w:jc w:val="left"/>
              <w:rPr>
                <w:rFonts w:hint="eastAsia" w:ascii="仿宋" w:hAnsi="仿宋" w:eastAsia="仿宋" w:cs="仿宋"/>
                <w:highlight w:val="none"/>
                <w:lang w:val="en-US"/>
              </w:rPr>
            </w:pPr>
            <w:r>
              <w:rPr>
                <w:rFonts w:hint="eastAsia" w:ascii="仿宋" w:hAnsi="仿宋" w:eastAsia="仿宋" w:cs="仿宋"/>
                <w:highlight w:val="none"/>
                <w:lang w:val="en-US" w:eastAsia="zh-CN"/>
              </w:rPr>
              <w:t>③有保安管理师（二级保安员）证书的得2分，本条满分2分。</w:t>
            </w:r>
          </w:p>
          <w:p>
            <w:pPr>
              <w:snapToGrid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④市级及以上政府部门或公安机关颁发的相关的先进荣誉或获奖证书每个得1分，本条满分2分。</w:t>
            </w:r>
          </w:p>
          <w:p>
            <w:pPr>
              <w:pStyle w:val="2"/>
              <w:ind w:left="0" w:leftChars="0" w:firstLine="0" w:firstLineChars="0"/>
              <w:rPr>
                <w:rFonts w:hint="eastAsia" w:ascii="仿宋" w:hAnsi="仿宋" w:eastAsia="仿宋" w:cs="仿宋"/>
                <w:highlight w:val="none"/>
              </w:rPr>
            </w:pPr>
            <w:r>
              <w:rPr>
                <w:rFonts w:hint="eastAsia" w:ascii="仿宋" w:hAnsi="仿宋" w:eastAsia="仿宋" w:cs="仿宋"/>
                <w:kern w:val="2"/>
                <w:sz w:val="21"/>
                <w:szCs w:val="21"/>
                <w:highlight w:val="none"/>
                <w:lang w:val="en-US" w:eastAsia="zh-CN" w:bidi="ar-SA"/>
              </w:rPr>
              <w:t>（需提供社保缴纳证明，否则不得分）</w:t>
            </w:r>
          </w:p>
        </w:tc>
        <w:tc>
          <w:tcPr>
            <w:tcW w:w="741" w:type="dxa"/>
            <w:vAlign w:val="center"/>
          </w:tcPr>
          <w:p>
            <w:pPr>
              <w:jc w:val="center"/>
              <w:rPr>
                <w:rFonts w:hint="eastAsia" w:ascii="宋体" w:eastAsia="宋体"/>
                <w:sz w:val="24"/>
                <w:szCs w:val="24"/>
                <w:highlight w:val="none"/>
                <w:lang w:eastAsia="zh-CN"/>
              </w:rPr>
            </w:pPr>
            <w:r>
              <w:rPr>
                <w:rFonts w:hint="eastAsia" w:ascii="宋体" w:hAnsi="宋体" w:cs="宋体"/>
                <w:sz w:val="24"/>
                <w:szCs w:val="24"/>
                <w:highlight w:val="none"/>
                <w:lang w:val="en-US" w:eastAsia="zh-CN"/>
              </w:rPr>
              <w:t>8</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19" w:type="dxa"/>
            <w:vMerge w:val="continue"/>
            <w:vAlign w:val="center"/>
          </w:tcPr>
          <w:p>
            <w:pPr>
              <w:snapToGrid w:val="0"/>
              <w:jc w:val="center"/>
              <w:rPr>
                <w:rFonts w:ascii="仿宋" w:hAnsi="仿宋" w:eastAsia="仿宋"/>
                <w:highlight w:val="none"/>
              </w:rPr>
            </w:pPr>
          </w:p>
        </w:tc>
        <w:tc>
          <w:tcPr>
            <w:tcW w:w="1320" w:type="dxa"/>
            <w:vMerge w:val="continue"/>
            <w:vAlign w:val="top"/>
          </w:tcPr>
          <w:p>
            <w:pPr>
              <w:pStyle w:val="92"/>
              <w:spacing w:before="0" w:line="400" w:lineRule="atLeast"/>
              <w:ind w:firstLine="0" w:firstLineChars="0"/>
              <w:rPr>
                <w:rFonts w:ascii="仿宋" w:hAnsi="仿宋" w:eastAsia="仿宋"/>
                <w:highlight w:val="none"/>
              </w:rPr>
            </w:pPr>
          </w:p>
        </w:tc>
        <w:tc>
          <w:tcPr>
            <w:tcW w:w="5515" w:type="dxa"/>
            <w:vAlign w:val="center"/>
          </w:tcPr>
          <w:p>
            <w:pPr>
              <w:snapToGrid w:val="0"/>
              <w:jc w:val="left"/>
              <w:rPr>
                <w:rFonts w:hint="eastAsia" w:ascii="仿宋" w:hAnsi="仿宋" w:eastAsia="仿宋" w:cs="仿宋"/>
                <w:highlight w:val="none"/>
              </w:rPr>
            </w:pPr>
            <w:r>
              <w:rPr>
                <w:rFonts w:hint="eastAsia" w:ascii="仿宋" w:hAnsi="仿宋" w:eastAsia="仿宋" w:cs="仿宋"/>
                <w:highlight w:val="none"/>
              </w:rPr>
              <w:t>项目</w:t>
            </w:r>
            <w:r>
              <w:rPr>
                <w:rFonts w:hint="eastAsia" w:ascii="仿宋" w:hAnsi="仿宋" w:eastAsia="仿宋" w:cs="仿宋"/>
                <w:highlight w:val="none"/>
                <w:lang w:val="en-US" w:eastAsia="zh-CN"/>
              </w:rPr>
              <w:t>班长</w:t>
            </w:r>
            <w:r>
              <w:rPr>
                <w:rFonts w:hint="eastAsia" w:ascii="仿宋" w:hAnsi="仿宋" w:eastAsia="仿宋" w:cs="仿宋"/>
                <w:highlight w:val="none"/>
              </w:rPr>
              <w:t>：</w:t>
            </w:r>
          </w:p>
          <w:p>
            <w:pPr>
              <w:snapToGrid w:val="0"/>
              <w:jc w:val="left"/>
              <w:rPr>
                <w:rFonts w:hint="eastAsia" w:ascii="仿宋" w:hAnsi="仿宋" w:eastAsia="仿宋" w:cs="仿宋"/>
                <w:highlight w:val="none"/>
                <w:lang w:val="en-US"/>
              </w:rPr>
            </w:pPr>
            <w:r>
              <w:rPr>
                <w:rFonts w:hint="eastAsia" w:ascii="仿宋" w:hAnsi="仿宋" w:eastAsia="仿宋" w:cs="仿宋"/>
                <w:highlight w:val="none"/>
                <w:lang w:val="en-US" w:eastAsia="zh-CN"/>
              </w:rPr>
              <w:t>①45周岁以下本科及以上学历得1分，本条满分1分。</w:t>
            </w:r>
          </w:p>
          <w:p>
            <w:pPr>
              <w:snapToGrid w:val="0"/>
              <w:jc w:val="left"/>
              <w:rPr>
                <w:rFonts w:hint="eastAsia" w:ascii="仿宋" w:hAnsi="仿宋" w:eastAsia="仿宋" w:cs="仿宋"/>
                <w:highlight w:val="none"/>
                <w:lang w:val="en-US"/>
              </w:rPr>
            </w:pPr>
            <w:r>
              <w:rPr>
                <w:rFonts w:hint="eastAsia" w:ascii="仿宋" w:hAnsi="仿宋" w:eastAsia="仿宋" w:cs="仿宋"/>
                <w:highlight w:val="none"/>
                <w:lang w:val="en-US" w:eastAsia="zh-CN"/>
              </w:rPr>
              <w:t>②是退伍军人的得1分，是党员的得1分，本条满分2分。</w:t>
            </w:r>
          </w:p>
          <w:p>
            <w:pPr>
              <w:snapToGrid w:val="0"/>
              <w:jc w:val="left"/>
              <w:rPr>
                <w:rFonts w:hint="eastAsia" w:ascii="仿宋" w:hAnsi="仿宋" w:eastAsia="仿宋" w:cs="仿宋"/>
                <w:highlight w:val="none"/>
                <w:lang w:val="en-US"/>
              </w:rPr>
            </w:pPr>
            <w:r>
              <w:rPr>
                <w:rFonts w:hint="eastAsia" w:ascii="仿宋" w:hAnsi="仿宋" w:eastAsia="仿宋" w:cs="仿宋"/>
                <w:highlight w:val="none"/>
                <w:lang w:val="en-US" w:eastAsia="zh-CN"/>
              </w:rPr>
              <w:t>③具有保安管理师（二级保安员）证书的得2分，本条满分2分。</w:t>
            </w:r>
          </w:p>
          <w:p>
            <w:pPr>
              <w:snapToGrid w:val="0"/>
              <w:jc w:val="left"/>
              <w:rPr>
                <w:rFonts w:hint="eastAsia" w:ascii="仿宋" w:hAnsi="仿宋" w:eastAsia="仿宋" w:cs="仿宋"/>
                <w:highlight w:val="none"/>
              </w:rPr>
            </w:pPr>
            <w:r>
              <w:rPr>
                <w:rFonts w:hint="eastAsia" w:ascii="仿宋" w:hAnsi="仿宋" w:eastAsia="仿宋" w:cs="仿宋"/>
                <w:highlight w:val="none"/>
                <w:lang w:val="en-US" w:eastAsia="zh-CN"/>
              </w:rPr>
              <w:t>（需提供社保缴纳证明，否则不得分）</w:t>
            </w:r>
          </w:p>
        </w:tc>
        <w:tc>
          <w:tcPr>
            <w:tcW w:w="741" w:type="dxa"/>
            <w:vAlign w:val="center"/>
          </w:tcPr>
          <w:p>
            <w:pPr>
              <w:jc w:val="center"/>
              <w:rPr>
                <w:rFonts w:hint="eastAsia" w:ascii="宋体" w:eastAsia="宋体"/>
                <w:sz w:val="24"/>
                <w:szCs w:val="24"/>
                <w:highlight w:val="none"/>
                <w:lang w:eastAsia="zh-CN"/>
              </w:rPr>
            </w:pPr>
            <w:r>
              <w:rPr>
                <w:rFonts w:hint="eastAsia" w:ascii="宋体" w:hAnsi="宋体" w:cs="宋体"/>
                <w:sz w:val="24"/>
                <w:szCs w:val="24"/>
                <w:highlight w:val="none"/>
                <w:lang w:val="en-US" w:eastAsia="zh-CN"/>
              </w:rPr>
              <w:t>5</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9" w:type="dxa"/>
            <w:vMerge w:val="continue"/>
            <w:vAlign w:val="center"/>
          </w:tcPr>
          <w:p>
            <w:pPr>
              <w:snapToGrid w:val="0"/>
              <w:jc w:val="center"/>
              <w:rPr>
                <w:rFonts w:ascii="仿宋" w:hAnsi="仿宋" w:eastAsia="仿宋"/>
                <w:highlight w:val="none"/>
              </w:rPr>
            </w:pPr>
          </w:p>
        </w:tc>
        <w:tc>
          <w:tcPr>
            <w:tcW w:w="1320" w:type="dxa"/>
            <w:vMerge w:val="continue"/>
            <w:vAlign w:val="top"/>
          </w:tcPr>
          <w:p>
            <w:pPr>
              <w:pStyle w:val="92"/>
              <w:spacing w:before="0" w:line="400" w:lineRule="atLeast"/>
              <w:ind w:firstLine="0" w:firstLineChars="0"/>
              <w:rPr>
                <w:rFonts w:ascii="仿宋" w:hAnsi="仿宋" w:eastAsia="仿宋"/>
                <w:highlight w:val="none"/>
              </w:rPr>
            </w:pPr>
          </w:p>
        </w:tc>
        <w:tc>
          <w:tcPr>
            <w:tcW w:w="5515" w:type="dxa"/>
            <w:vAlign w:val="center"/>
          </w:tcPr>
          <w:p>
            <w:pPr>
              <w:snapToGrid w:val="0"/>
              <w:jc w:val="left"/>
              <w:rPr>
                <w:rFonts w:hint="eastAsia" w:ascii="仿宋" w:hAnsi="仿宋" w:eastAsia="仿宋" w:cs="仿宋"/>
                <w:highlight w:val="none"/>
              </w:rPr>
            </w:pPr>
            <w:r>
              <w:rPr>
                <w:rFonts w:hint="eastAsia" w:ascii="仿宋" w:hAnsi="仿宋" w:eastAsia="仿宋" w:cs="仿宋"/>
                <w:highlight w:val="none"/>
              </w:rPr>
              <w:t>拟提供的安保人员数量、素质、能力、资格、年龄符合项目要求；退伍军人占配置人数的</w:t>
            </w:r>
            <w:r>
              <w:rPr>
                <w:rFonts w:hint="eastAsia" w:ascii="仿宋" w:hAnsi="仿宋" w:eastAsia="仿宋" w:cs="仿宋"/>
                <w:highlight w:val="none"/>
                <w:lang w:val="en-US" w:eastAsia="zh-CN"/>
              </w:rPr>
              <w:t>5</w:t>
            </w:r>
            <w:r>
              <w:rPr>
                <w:rFonts w:hint="eastAsia" w:ascii="仿宋" w:hAnsi="仿宋" w:eastAsia="仿宋" w:cs="仿宋"/>
                <w:highlight w:val="none"/>
              </w:rPr>
              <w:t>%及以上。</w:t>
            </w:r>
          </w:p>
          <w:p>
            <w:pPr>
              <w:snapToGrid w:val="0"/>
              <w:jc w:val="left"/>
              <w:rPr>
                <w:rFonts w:ascii="仿宋" w:hAnsi="仿宋" w:eastAsia="仿宋"/>
                <w:kern w:val="0"/>
                <w:sz w:val="24"/>
                <w:szCs w:val="24"/>
                <w:highlight w:val="none"/>
              </w:rPr>
            </w:pPr>
            <w:r>
              <w:rPr>
                <w:rFonts w:hint="eastAsia" w:ascii="仿宋" w:hAnsi="仿宋" w:eastAsia="仿宋" w:cs="仿宋"/>
                <w:highlight w:val="none"/>
              </w:rPr>
              <w:t xml:space="preserve">（均具有保安员证及社保缴纳证明的得 </w:t>
            </w:r>
            <w:r>
              <w:rPr>
                <w:rFonts w:hint="eastAsia" w:ascii="仿宋" w:hAnsi="仿宋" w:eastAsia="仿宋" w:cs="仿宋"/>
                <w:highlight w:val="none"/>
                <w:lang w:val="en-US" w:eastAsia="zh-CN"/>
              </w:rPr>
              <w:t>4</w:t>
            </w:r>
            <w:r>
              <w:rPr>
                <w:rFonts w:hint="eastAsia" w:ascii="仿宋" w:hAnsi="仿宋" w:eastAsia="仿宋" w:cs="仿宋"/>
                <w:highlight w:val="none"/>
              </w:rPr>
              <w:t>分，否则不得分。）</w:t>
            </w:r>
          </w:p>
        </w:tc>
        <w:tc>
          <w:tcPr>
            <w:tcW w:w="741" w:type="dxa"/>
            <w:vAlign w:val="center"/>
          </w:tcPr>
          <w:p>
            <w:pPr>
              <w:jc w:val="center"/>
              <w:rPr>
                <w:rFonts w:hint="eastAsia" w:ascii="仿宋" w:hAnsi="仿宋" w:eastAsia="仿宋"/>
                <w:sz w:val="24"/>
                <w:szCs w:val="24"/>
                <w:highlight w:val="none"/>
                <w:lang w:eastAsia="zh-CN"/>
              </w:rPr>
            </w:pPr>
            <w:r>
              <w:rPr>
                <w:rFonts w:hint="eastAsia" w:ascii="宋体" w:hAnsi="宋体" w:eastAsia="仿宋" w:cs="宋体"/>
                <w:sz w:val="24"/>
                <w:szCs w:val="24"/>
                <w:highlight w:val="none"/>
                <w:lang w:val="en-US" w:eastAsia="zh-CN"/>
              </w:rPr>
              <w:t>4</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19" w:type="dxa"/>
            <w:vAlign w:val="center"/>
          </w:tcPr>
          <w:p>
            <w:pPr>
              <w:snapToGrid w:val="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1320" w:type="dxa"/>
            <w:vAlign w:val="center"/>
          </w:tcPr>
          <w:p>
            <w:pPr>
              <w:snapToGrid w:val="0"/>
              <w:jc w:val="center"/>
              <w:rPr>
                <w:rFonts w:ascii="仿宋" w:hAnsi="仿宋" w:eastAsia="仿宋"/>
                <w:sz w:val="24"/>
                <w:szCs w:val="24"/>
                <w:highlight w:val="none"/>
              </w:rPr>
            </w:pPr>
            <w:r>
              <w:rPr>
                <w:rFonts w:hint="eastAsia" w:ascii="仿宋" w:hAnsi="仿宋" w:eastAsia="仿宋" w:cs="仿宋"/>
                <w:highlight w:val="none"/>
              </w:rPr>
              <w:t>突发事件的应急措施、应急响应能力</w:t>
            </w:r>
          </w:p>
        </w:tc>
        <w:tc>
          <w:tcPr>
            <w:tcW w:w="5515" w:type="dxa"/>
            <w:vAlign w:val="center"/>
          </w:tcPr>
          <w:p>
            <w:pPr>
              <w:snapToGrid w:val="0"/>
              <w:jc w:val="left"/>
              <w:rPr>
                <w:rFonts w:hint="eastAsia" w:ascii="仿宋" w:hAnsi="仿宋" w:eastAsia="仿宋" w:cs="仿宋"/>
                <w:highlight w:val="none"/>
                <w:lang w:eastAsia="zh-CN"/>
              </w:rPr>
            </w:pPr>
            <w:r>
              <w:rPr>
                <w:rFonts w:hint="eastAsia" w:ascii="仿宋" w:hAnsi="仿宋" w:eastAsia="仿宋" w:cs="仿宋"/>
                <w:highlight w:val="none"/>
              </w:rPr>
              <w:t>①根据投标人提供的处理突发事件应急预案的合理性（</w:t>
            </w:r>
            <w:r>
              <w:rPr>
                <w:rFonts w:ascii="仿宋" w:hAnsi="仿宋" w:eastAsia="仿宋" w:cs="仿宋"/>
                <w:highlight w:val="none"/>
              </w:rPr>
              <w:t>0-</w:t>
            </w:r>
            <w:r>
              <w:rPr>
                <w:rFonts w:hint="eastAsia" w:ascii="仿宋" w:hAnsi="仿宋" w:eastAsia="仿宋" w:cs="仿宋"/>
                <w:highlight w:val="none"/>
                <w:lang w:val="en-US" w:eastAsia="zh-CN"/>
              </w:rPr>
              <w:t>3</w:t>
            </w:r>
          </w:p>
          <w:p>
            <w:pPr>
              <w:snapToGrid w:val="0"/>
              <w:jc w:val="left"/>
              <w:rPr>
                <w:rFonts w:ascii="仿宋" w:hAnsi="仿宋" w:eastAsia="仿宋"/>
                <w:highlight w:val="none"/>
              </w:rPr>
            </w:pPr>
            <w:r>
              <w:rPr>
                <w:rFonts w:hint="eastAsia" w:ascii="仿宋" w:hAnsi="仿宋" w:eastAsia="仿宋" w:cs="仿宋"/>
                <w:highlight w:val="none"/>
              </w:rPr>
              <w:t>分）、可行性（</w:t>
            </w:r>
            <w:r>
              <w:rPr>
                <w:rFonts w:ascii="仿宋" w:hAnsi="仿宋" w:eastAsia="仿宋" w:cs="仿宋"/>
                <w:highlight w:val="none"/>
              </w:rPr>
              <w:t>0-</w:t>
            </w:r>
            <w:r>
              <w:rPr>
                <w:rFonts w:hint="eastAsia" w:ascii="仿宋" w:hAnsi="仿宋" w:eastAsia="仿宋" w:cs="仿宋"/>
                <w:highlight w:val="none"/>
                <w:lang w:val="en-US" w:eastAsia="zh-CN"/>
              </w:rPr>
              <w:t>3</w:t>
            </w:r>
            <w:r>
              <w:rPr>
                <w:rFonts w:hint="eastAsia" w:ascii="仿宋" w:hAnsi="仿宋" w:eastAsia="仿宋" w:cs="仿宋"/>
                <w:highlight w:val="none"/>
              </w:rPr>
              <w:t>分）进行综合评分，本条最高</w:t>
            </w:r>
            <w:r>
              <w:rPr>
                <w:rFonts w:hint="eastAsia" w:ascii="仿宋" w:hAnsi="仿宋" w:eastAsia="仿宋" w:cs="仿宋"/>
                <w:highlight w:val="none"/>
                <w:lang w:val="en-US" w:eastAsia="zh-CN"/>
              </w:rPr>
              <w:t>6</w:t>
            </w:r>
            <w:r>
              <w:rPr>
                <w:rFonts w:hint="eastAsia" w:ascii="仿宋" w:hAnsi="仿宋" w:eastAsia="仿宋" w:cs="仿宋"/>
                <w:highlight w:val="none"/>
              </w:rPr>
              <w:t>分。</w:t>
            </w:r>
          </w:p>
          <w:p>
            <w:pPr>
              <w:snapToGrid w:val="0"/>
              <w:jc w:val="left"/>
              <w:rPr>
                <w:rFonts w:ascii="仿宋" w:hAnsi="仿宋" w:eastAsia="仿宋"/>
                <w:highlight w:val="none"/>
              </w:rPr>
            </w:pPr>
            <w:r>
              <w:rPr>
                <w:rFonts w:hint="eastAsia" w:ascii="仿宋" w:hAnsi="仿宋" w:eastAsia="仿宋" w:cs="仿宋"/>
                <w:highlight w:val="none"/>
              </w:rPr>
              <w:t>②根据投标人专业的区域报警响应能力（</w:t>
            </w:r>
            <w:r>
              <w:rPr>
                <w:rFonts w:ascii="仿宋" w:hAnsi="仿宋" w:eastAsia="仿宋" w:cs="仿宋"/>
                <w:highlight w:val="none"/>
              </w:rPr>
              <w:t>0-</w:t>
            </w:r>
            <w:r>
              <w:rPr>
                <w:rFonts w:hint="eastAsia" w:ascii="仿宋" w:hAnsi="仿宋" w:eastAsia="仿宋" w:cs="仿宋"/>
                <w:highlight w:val="none"/>
                <w:lang w:val="en-US" w:eastAsia="zh-CN"/>
              </w:rPr>
              <w:t>2</w:t>
            </w:r>
            <w:r>
              <w:rPr>
                <w:rFonts w:hint="eastAsia" w:ascii="仿宋" w:hAnsi="仿宋" w:eastAsia="仿宋" w:cs="仿宋"/>
                <w:highlight w:val="none"/>
              </w:rPr>
              <w:t>分），响应速度与时间的情况（</w:t>
            </w:r>
            <w:r>
              <w:rPr>
                <w:rFonts w:ascii="仿宋" w:hAnsi="仿宋" w:eastAsia="仿宋" w:cs="仿宋"/>
                <w:highlight w:val="none"/>
              </w:rPr>
              <w:t>0-</w:t>
            </w:r>
            <w:r>
              <w:rPr>
                <w:rFonts w:hint="eastAsia" w:ascii="仿宋" w:hAnsi="仿宋" w:eastAsia="仿宋" w:cs="仿宋"/>
                <w:highlight w:val="none"/>
                <w:lang w:val="en-US" w:eastAsia="zh-CN"/>
              </w:rPr>
              <w:t>2</w:t>
            </w:r>
            <w:r>
              <w:rPr>
                <w:rFonts w:hint="eastAsia" w:ascii="仿宋" w:hAnsi="仿宋" w:eastAsia="仿宋" w:cs="仿宋"/>
                <w:highlight w:val="none"/>
              </w:rPr>
              <w:t>分），进行综合评分，本条最高</w:t>
            </w:r>
            <w:r>
              <w:rPr>
                <w:rFonts w:hint="eastAsia" w:ascii="仿宋" w:hAnsi="仿宋" w:eastAsia="仿宋" w:cs="仿宋"/>
                <w:highlight w:val="none"/>
                <w:lang w:val="en-US" w:eastAsia="zh-CN"/>
              </w:rPr>
              <w:t>4</w:t>
            </w:r>
            <w:r>
              <w:rPr>
                <w:rFonts w:hint="eastAsia" w:ascii="仿宋" w:hAnsi="仿宋" w:eastAsia="仿宋" w:cs="仿宋"/>
                <w:highlight w:val="none"/>
              </w:rPr>
              <w:t>分。</w:t>
            </w:r>
          </w:p>
        </w:tc>
        <w:tc>
          <w:tcPr>
            <w:tcW w:w="741" w:type="dxa"/>
            <w:vAlign w:val="center"/>
          </w:tcPr>
          <w:p>
            <w:pPr>
              <w:jc w:val="center"/>
              <w:rPr>
                <w:rFonts w:hint="default" w:ascii="宋体" w:eastAsia="宋体"/>
                <w:sz w:val="24"/>
                <w:szCs w:val="24"/>
                <w:highlight w:val="none"/>
                <w:lang w:val="en-US" w:eastAsia="zh-CN"/>
              </w:rPr>
            </w:pPr>
            <w:r>
              <w:rPr>
                <w:rFonts w:hint="eastAsia" w:ascii="宋体" w:hAnsi="宋体" w:cs="宋体"/>
                <w:sz w:val="24"/>
                <w:szCs w:val="24"/>
                <w:highlight w:val="none"/>
                <w:lang w:val="en-US" w:eastAsia="zh-CN"/>
              </w:rPr>
              <w:t>10</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9" w:type="dxa"/>
            <w:vAlign w:val="center"/>
          </w:tcPr>
          <w:p>
            <w:pPr>
              <w:snapToGrid w:val="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1320" w:type="dxa"/>
            <w:vAlign w:val="center"/>
          </w:tcPr>
          <w:p>
            <w:pPr>
              <w:snapToGrid w:val="0"/>
              <w:jc w:val="center"/>
              <w:rPr>
                <w:rFonts w:ascii="仿宋" w:hAnsi="仿宋" w:eastAsia="仿宋"/>
                <w:sz w:val="24"/>
                <w:szCs w:val="24"/>
                <w:highlight w:val="none"/>
              </w:rPr>
            </w:pPr>
            <w:r>
              <w:rPr>
                <w:rFonts w:hint="eastAsia" w:ascii="仿宋" w:hAnsi="仿宋" w:eastAsia="仿宋" w:cs="仿宋"/>
                <w:highlight w:val="none"/>
              </w:rPr>
              <w:t>服务承诺和特殊服务情况</w:t>
            </w:r>
          </w:p>
        </w:tc>
        <w:tc>
          <w:tcPr>
            <w:tcW w:w="5515" w:type="dxa"/>
            <w:vAlign w:val="center"/>
          </w:tcPr>
          <w:p>
            <w:pPr>
              <w:snapToGrid w:val="0"/>
              <w:jc w:val="left"/>
              <w:rPr>
                <w:rFonts w:hint="eastAsia" w:ascii="仿宋" w:hAnsi="仿宋" w:eastAsia="仿宋"/>
                <w:highlight w:val="none"/>
                <w:lang w:val="en-US" w:eastAsia="zh-CN"/>
              </w:rPr>
            </w:pPr>
            <w:r>
              <w:rPr>
                <w:rFonts w:hint="eastAsia" w:ascii="仿宋" w:hAnsi="仿宋" w:eastAsia="仿宋" w:cs="仿宋"/>
                <w:highlight w:val="none"/>
              </w:rPr>
              <w:t>根据投标人提供给出的服务和承诺的程度记性综合评分</w:t>
            </w:r>
            <w:r>
              <w:rPr>
                <w:rFonts w:hint="eastAsia" w:ascii="仿宋" w:hAnsi="仿宋" w:eastAsia="仿宋" w:cs="仿宋"/>
                <w:highlight w:val="none"/>
                <w:lang w:val="en-US" w:eastAsia="zh-CN"/>
              </w:rPr>
              <w:t>(全部</w:t>
            </w:r>
            <w:r>
              <w:rPr>
                <w:rFonts w:hint="eastAsia" w:ascii="仿宋" w:hAnsi="仿宋" w:eastAsia="仿宋" w:cs="仿宋"/>
                <w:highlight w:val="none"/>
              </w:rPr>
              <w:t>符合得</w:t>
            </w:r>
            <w:r>
              <w:rPr>
                <w:rFonts w:hint="eastAsia" w:ascii="仿宋" w:hAnsi="仿宋" w:eastAsia="仿宋" w:cs="仿宋"/>
                <w:highlight w:val="none"/>
                <w:lang w:val="en-US" w:eastAsia="zh-CN"/>
              </w:rPr>
              <w:t>5</w:t>
            </w:r>
            <w:r>
              <w:rPr>
                <w:rFonts w:hint="eastAsia" w:ascii="仿宋" w:hAnsi="仿宋" w:eastAsia="仿宋" w:cs="仿宋"/>
                <w:highlight w:val="none"/>
              </w:rPr>
              <w:t>分，</w:t>
            </w:r>
            <w:r>
              <w:rPr>
                <w:rFonts w:hint="eastAsia" w:ascii="仿宋" w:hAnsi="仿宋" w:eastAsia="仿宋" w:cs="仿宋"/>
                <w:highlight w:val="none"/>
                <w:lang w:val="en-US" w:eastAsia="zh-CN"/>
              </w:rPr>
              <w:t>较符合</w:t>
            </w:r>
            <w:r>
              <w:rPr>
                <w:rFonts w:hint="eastAsia" w:ascii="仿宋" w:hAnsi="仿宋" w:eastAsia="仿宋" w:cs="仿宋"/>
                <w:highlight w:val="none"/>
              </w:rPr>
              <w:t>得</w:t>
            </w:r>
            <w:r>
              <w:rPr>
                <w:rFonts w:hint="eastAsia" w:ascii="仿宋" w:hAnsi="仿宋" w:eastAsia="仿宋" w:cs="仿宋"/>
                <w:highlight w:val="none"/>
                <w:lang w:val="en-US" w:eastAsia="zh-CN"/>
              </w:rPr>
              <w:t>3</w:t>
            </w:r>
            <w:r>
              <w:rPr>
                <w:rFonts w:hint="eastAsia" w:ascii="仿宋" w:hAnsi="仿宋" w:eastAsia="仿宋" w:cs="仿宋"/>
                <w:highlight w:val="none"/>
              </w:rPr>
              <w:t>分，不符合或者不提供不得分</w:t>
            </w:r>
            <w:r>
              <w:rPr>
                <w:rFonts w:hint="eastAsia" w:ascii="仿宋" w:hAnsi="仿宋" w:eastAsia="仿宋" w:cs="仿宋"/>
                <w:highlight w:val="none"/>
                <w:lang w:val="en-US" w:eastAsia="zh-CN"/>
              </w:rPr>
              <w:t>)</w:t>
            </w:r>
          </w:p>
        </w:tc>
        <w:tc>
          <w:tcPr>
            <w:tcW w:w="741" w:type="dxa"/>
            <w:vAlign w:val="center"/>
          </w:tcPr>
          <w:p>
            <w:pPr>
              <w:jc w:val="center"/>
              <w:rPr>
                <w:rFonts w:hint="eastAsia" w:ascii="宋体" w:eastAsia="宋体"/>
                <w:sz w:val="24"/>
                <w:szCs w:val="24"/>
                <w:highlight w:val="none"/>
                <w:lang w:eastAsia="zh-CN"/>
              </w:rPr>
            </w:pPr>
            <w:r>
              <w:rPr>
                <w:rFonts w:hint="eastAsia" w:ascii="宋体" w:hAnsi="宋体" w:cs="宋体"/>
                <w:sz w:val="24"/>
                <w:szCs w:val="24"/>
                <w:highlight w:val="none"/>
                <w:lang w:val="en-US" w:eastAsia="zh-CN"/>
              </w:rPr>
              <w:t>5</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19" w:type="dxa"/>
            <w:vAlign w:val="center"/>
          </w:tcPr>
          <w:p>
            <w:pPr>
              <w:snapToGrid w:val="0"/>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1320" w:type="dxa"/>
            <w:vAlign w:val="center"/>
          </w:tcPr>
          <w:p>
            <w:pPr>
              <w:snapToGrid w:val="0"/>
              <w:jc w:val="center"/>
              <w:rPr>
                <w:rFonts w:hint="eastAsia" w:ascii="仿宋" w:hAnsi="仿宋" w:eastAsia="仿宋"/>
                <w:highlight w:val="none"/>
                <w:lang w:eastAsia="zh-CN"/>
              </w:rPr>
            </w:pPr>
            <w:r>
              <w:rPr>
                <w:rFonts w:hint="eastAsia" w:ascii="仿宋" w:hAnsi="仿宋" w:eastAsia="仿宋" w:cs="仿宋"/>
                <w:highlight w:val="none"/>
                <w:lang w:val="en-US" w:eastAsia="zh-CN"/>
              </w:rPr>
              <w:t>业绩</w:t>
            </w:r>
          </w:p>
        </w:tc>
        <w:tc>
          <w:tcPr>
            <w:tcW w:w="5515" w:type="dxa"/>
            <w:vAlign w:val="center"/>
          </w:tcPr>
          <w:p>
            <w:pPr>
              <w:snapToGrid w:val="0"/>
              <w:jc w:val="left"/>
              <w:rPr>
                <w:rFonts w:ascii="仿宋" w:hAnsi="仿宋" w:eastAsia="仿宋"/>
                <w:highlight w:val="none"/>
              </w:rPr>
            </w:pPr>
            <w:r>
              <w:rPr>
                <w:rFonts w:hint="eastAsia" w:ascii="仿宋" w:hAnsi="仿宋" w:eastAsia="仿宋" w:cs="仿宋"/>
                <w:highlight w:val="none"/>
              </w:rPr>
              <w:t>投标人自2019年1月1日以来（以合同签订时间为准）类似项目业绩：合同服务人数20人及以上的，每提供1份合同得</w:t>
            </w:r>
            <w:r>
              <w:rPr>
                <w:rFonts w:hint="eastAsia" w:ascii="仿宋" w:hAnsi="仿宋" w:eastAsia="仿宋" w:cs="仿宋"/>
                <w:highlight w:val="none"/>
                <w:lang w:val="en-US" w:eastAsia="zh-CN"/>
              </w:rPr>
              <w:t>0.2</w:t>
            </w:r>
            <w:r>
              <w:rPr>
                <w:rFonts w:hint="eastAsia" w:ascii="仿宋" w:hAnsi="仿宋" w:eastAsia="仿宋" w:cs="仿宋"/>
                <w:highlight w:val="none"/>
              </w:rPr>
              <w:t>分，最高得</w:t>
            </w:r>
            <w:r>
              <w:rPr>
                <w:rFonts w:hint="eastAsia" w:ascii="仿宋" w:hAnsi="仿宋" w:eastAsia="仿宋" w:cs="仿宋"/>
                <w:highlight w:val="none"/>
                <w:lang w:val="en-US" w:eastAsia="zh-CN"/>
              </w:rPr>
              <w:t>1</w:t>
            </w:r>
            <w:r>
              <w:rPr>
                <w:rFonts w:hint="eastAsia" w:ascii="仿宋" w:hAnsi="仿宋" w:eastAsia="仿宋" w:cs="仿宋"/>
                <w:highlight w:val="none"/>
              </w:rPr>
              <w:t>分（以提供的合同扫描件及用户评价（至少良好）或验收报告为准（须有业主单位盖章，同一单位不重复累计），不满足要求或未提供均不得分。</w:t>
            </w:r>
          </w:p>
        </w:tc>
        <w:tc>
          <w:tcPr>
            <w:tcW w:w="741" w:type="dxa"/>
            <w:vAlign w:val="center"/>
          </w:tcPr>
          <w:p>
            <w:pPr>
              <w:jc w:val="center"/>
              <w:rPr>
                <w:rFonts w:hint="eastAsia" w:ascii="宋体" w:eastAsia="宋体"/>
                <w:sz w:val="24"/>
                <w:szCs w:val="24"/>
                <w:highlight w:val="none"/>
                <w:lang w:eastAsia="zh-CN"/>
              </w:rPr>
            </w:pPr>
            <w:r>
              <w:rPr>
                <w:rFonts w:hint="eastAsia" w:ascii="宋体" w:hAnsi="宋体" w:cs="宋体"/>
                <w:sz w:val="24"/>
                <w:szCs w:val="24"/>
                <w:highlight w:val="none"/>
                <w:lang w:val="en-US" w:eastAsia="zh-CN"/>
              </w:rPr>
              <w:t>1</w:t>
            </w:r>
          </w:p>
        </w:tc>
        <w:tc>
          <w:tcPr>
            <w:tcW w:w="1605" w:type="dxa"/>
            <w:vAlign w:val="center"/>
          </w:tcPr>
          <w:p>
            <w:pPr>
              <w:snapToGrid w:val="0"/>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19" w:type="dxa"/>
            <w:vAlign w:val="center"/>
          </w:tcPr>
          <w:p>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10</w:t>
            </w:r>
          </w:p>
        </w:tc>
        <w:tc>
          <w:tcPr>
            <w:tcW w:w="6835" w:type="dxa"/>
            <w:gridSpan w:val="2"/>
            <w:vAlign w:val="top"/>
          </w:tcPr>
          <w:p>
            <w:pPr>
              <w:wordWrap/>
              <w:snapToGrid/>
              <w:spacing w:line="300" w:lineRule="exact"/>
              <w:ind w:left="0" w:leftChars="0" w:right="0" w:firstLine="480" w:firstLineChars="200"/>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有效投标报价的最低价作为评标基准价，其最低报价为满分；</w:t>
            </w:r>
          </w:p>
          <w:p>
            <w:pPr>
              <w:wordWrap/>
              <w:snapToGrid/>
              <w:spacing w:line="300" w:lineRule="exact"/>
              <w:ind w:left="0" w:leftChars="0" w:right="0" w:firstLine="480" w:firstLineChars="200"/>
              <w:textAlignment w:val="auto"/>
              <w:outlineLvl w:val="0"/>
              <w:rPr>
                <w:rFonts w:ascii="仿宋" w:hAnsi="仿宋" w:eastAsia="仿宋"/>
                <w:sz w:val="24"/>
                <w:szCs w:val="24"/>
                <w:highlight w:val="none"/>
              </w:rPr>
            </w:pPr>
            <w:r>
              <w:rPr>
                <w:rFonts w:hint="eastAsia" w:ascii="仿宋" w:hAnsi="仿宋" w:eastAsia="仿宋" w:cs="仿宋"/>
                <w:sz w:val="24"/>
                <w:szCs w:val="24"/>
                <w:highlight w:val="none"/>
              </w:rPr>
              <w:t>按［投标报价得分</w:t>
            </w:r>
            <w:r>
              <w:rPr>
                <w:rFonts w:ascii="仿宋" w:hAnsi="仿宋" w:eastAsia="仿宋" w:cs="仿宋"/>
                <w:sz w:val="24"/>
                <w:szCs w:val="24"/>
                <w:highlight w:val="none"/>
              </w:rPr>
              <w:t>=</w:t>
            </w:r>
            <w:r>
              <w:rPr>
                <w:rFonts w:hint="eastAsia" w:ascii="仿宋" w:hAnsi="仿宋" w:eastAsia="仿宋" w:cs="仿宋"/>
                <w:sz w:val="24"/>
                <w:szCs w:val="24"/>
                <w:highlight w:val="none"/>
              </w:rPr>
              <w:t>（评标基准价</w:t>
            </w:r>
            <w:r>
              <w:rPr>
                <w:rFonts w:ascii="仿宋" w:hAnsi="仿宋" w:eastAsia="仿宋" w:cs="仿宋"/>
                <w:sz w:val="24"/>
                <w:szCs w:val="24"/>
                <w:highlight w:val="none"/>
              </w:rPr>
              <w:t>/</w:t>
            </w:r>
            <w:r>
              <w:rPr>
                <w:rFonts w:hint="eastAsia" w:ascii="仿宋" w:hAnsi="仿宋" w:eastAsia="仿宋" w:cs="仿宋"/>
                <w:sz w:val="24"/>
                <w:szCs w:val="24"/>
                <w:highlight w:val="none"/>
              </w:rPr>
              <w:t>投标报价）</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］的计算公式计算。</w:t>
            </w:r>
          </w:p>
          <w:p>
            <w:pPr>
              <w:widowControl/>
              <w:shd w:val="clear" w:color="auto" w:fill="FFFFFF"/>
              <w:wordWrap/>
              <w:adjustRightInd/>
              <w:snapToGrid/>
              <w:spacing w:line="300" w:lineRule="exact"/>
              <w:ind w:left="0" w:leftChars="0" w:right="0" w:firstLine="420"/>
              <w:jc w:val="left"/>
              <w:textAlignment w:val="auto"/>
              <w:rPr>
                <w:rFonts w:ascii="仿宋" w:hAnsi="仿宋" w:eastAsia="仿宋"/>
                <w:sz w:val="24"/>
                <w:szCs w:val="24"/>
                <w:highlight w:val="none"/>
              </w:rPr>
            </w:pPr>
            <w:r>
              <w:rPr>
                <w:rFonts w:hint="eastAsia" w:ascii="仿宋" w:hAnsi="仿宋" w:eastAsia="仿宋" w:cs="仿宋"/>
                <w:sz w:val="24"/>
                <w:szCs w:val="24"/>
                <w:highlight w:val="none"/>
              </w:rPr>
              <w:t>评标过程中，不得去掉报价中的最高报价和最低报价。</w:t>
            </w:r>
          </w:p>
          <w:p>
            <w:pPr>
              <w:widowControl/>
              <w:shd w:val="clear" w:color="auto" w:fill="FFFFFF"/>
              <w:wordWrap/>
              <w:adjustRightInd/>
              <w:snapToGrid/>
              <w:spacing w:line="300" w:lineRule="exact"/>
              <w:ind w:left="0" w:leftChars="0" w:right="0" w:firstLine="420"/>
              <w:jc w:val="left"/>
              <w:textAlignment w:val="auto"/>
              <w:rPr>
                <w:rFonts w:ascii="仿宋" w:hAnsi="仿宋" w:eastAsia="仿宋"/>
                <w:highlight w:val="none"/>
              </w:rPr>
            </w:pPr>
            <w:r>
              <w:rPr>
                <w:rFonts w:hint="eastAsia" w:ascii="仿宋" w:hAnsi="仿宋" w:eastAsia="仿宋" w:cs="仿宋"/>
                <w:sz w:val="24"/>
                <w:szCs w:val="24"/>
                <w:highlight w:val="none"/>
              </w:rPr>
              <w:t>因落实政府采购政策需要进行价格调整的，以调整后的价格计算评标基准价和投标报价。</w:t>
            </w:r>
          </w:p>
        </w:tc>
        <w:tc>
          <w:tcPr>
            <w:tcW w:w="741" w:type="dxa"/>
            <w:vAlign w:val="center"/>
          </w:tcPr>
          <w:p>
            <w:pPr>
              <w:spacing w:line="360" w:lineRule="auto"/>
              <w:jc w:val="center"/>
              <w:outlineLvl w:val="0"/>
              <w:rPr>
                <w:rFonts w:ascii="仿宋" w:hAnsi="仿宋" w:eastAsia="仿宋"/>
                <w:highlight w:val="none"/>
              </w:rPr>
            </w:pPr>
            <w:r>
              <w:rPr>
                <w:rFonts w:hint="eastAsia" w:ascii="宋体" w:hAnsi="宋体" w:cs="宋体"/>
                <w:sz w:val="24"/>
                <w:szCs w:val="24"/>
                <w:highlight w:val="none"/>
                <w:lang w:val="en-US" w:eastAsia="zh-CN"/>
              </w:rPr>
              <w:t>10</w:t>
            </w:r>
            <w:r>
              <w:rPr>
                <w:rFonts w:hint="eastAsia" w:ascii="仿宋" w:hAnsi="仿宋" w:eastAsia="仿宋" w:cs="仿宋"/>
                <w:sz w:val="24"/>
                <w:szCs w:val="24"/>
                <w:highlight w:val="none"/>
              </w:rPr>
              <w:t>分</w:t>
            </w:r>
          </w:p>
        </w:tc>
        <w:tc>
          <w:tcPr>
            <w:tcW w:w="1605" w:type="dxa"/>
            <w:vAlign w:val="center"/>
          </w:tcPr>
          <w:p>
            <w:pPr>
              <w:snapToGrid w:val="0"/>
              <w:jc w:val="center"/>
              <w:rPr>
                <w:rFonts w:ascii="仿宋" w:hAnsi="仿宋" w:eastAsia="仿宋" w:cs="仿宋"/>
                <w:highlight w:val="none"/>
              </w:rPr>
            </w:pPr>
            <w:r>
              <w:rPr>
                <w:rFonts w:ascii="仿宋" w:hAnsi="仿宋" w:eastAsia="仿宋" w:cs="仿宋"/>
                <w:highlight w:val="none"/>
              </w:rPr>
              <w:t>/</w:t>
            </w:r>
          </w:p>
        </w:tc>
      </w:tr>
    </w:tbl>
    <w:p>
      <w:pPr>
        <w:widowControl w:val="0"/>
        <w:wordWrap/>
        <w:adjustRightInd w:val="0"/>
        <w:snapToGrid w:val="0"/>
        <w:spacing w:line="300" w:lineRule="exact"/>
        <w:ind w:left="0" w:leftChars="0" w:right="0" w:firstLine="0" w:firstLineChars="0"/>
        <w:jc w:val="both"/>
        <w:textAlignment w:val="auto"/>
        <w:outlineLvl w:val="9"/>
        <w:rPr>
          <w:rFonts w:ascii="仿宋" w:hAnsi="仿宋" w:eastAsia="仿宋"/>
          <w:b/>
          <w:bCs/>
          <w:sz w:val="24"/>
          <w:szCs w:val="24"/>
          <w:highlight w:val="none"/>
        </w:rPr>
      </w:pPr>
      <w:r>
        <w:rPr>
          <w:rFonts w:ascii="仿宋" w:hAnsi="仿宋" w:eastAsia="仿宋"/>
          <w:sz w:val="20"/>
          <w:szCs w:val="20"/>
          <w:highlight w:val="none"/>
          <w:shd w:val="clear" w:color="auto" w:fill="FFFFFF"/>
        </w:rPr>
        <w:t> </w:t>
      </w:r>
      <w:r>
        <w:rPr>
          <w:rFonts w:ascii="仿宋" w:hAnsi="仿宋" w:eastAsia="仿宋" w:cs="仿宋"/>
          <w:sz w:val="20"/>
          <w:szCs w:val="20"/>
          <w:highlight w:val="none"/>
          <w:shd w:val="clear" w:color="auto" w:fill="FFFFFF"/>
        </w:rPr>
        <w:t>*</w:t>
      </w:r>
      <w:r>
        <w:rPr>
          <w:rFonts w:hint="eastAsia" w:ascii="仿宋" w:hAnsi="仿宋" w:eastAsia="仿宋" w:cs="仿宋"/>
          <w:b/>
          <w:bCs/>
          <w:sz w:val="24"/>
          <w:szCs w:val="24"/>
          <w:highlight w:val="none"/>
        </w:rPr>
        <w:t>备注：</w:t>
      </w:r>
      <w:r>
        <w:rPr>
          <w:rFonts w:hint="eastAsia" w:ascii="仿宋" w:hAnsi="仿宋" w:eastAsia="仿宋" w:cs="仿宋"/>
          <w:sz w:val="24"/>
          <w:szCs w:val="24"/>
          <w:highlight w:val="none"/>
        </w:rPr>
        <w:t>投标人编制投标文件（商务技术文件部分）时，建议按此目录（序号和内容）提供评标标准相应的商务技术资料。</w:t>
      </w:r>
      <w:r>
        <w:rPr>
          <w:rFonts w:ascii="仿宋" w:hAnsi="仿宋" w:eastAsia="仿宋"/>
          <w:sz w:val="24"/>
          <w:szCs w:val="24"/>
          <w:highlight w:val="none"/>
        </w:rPr>
        <w:t> </w:t>
      </w:r>
    </w:p>
    <w:p>
      <w:pPr>
        <w:snapToGrid w:val="0"/>
        <w:spacing w:line="360" w:lineRule="auto"/>
        <w:rPr>
          <w:rFonts w:ascii="仿宋" w:hAnsi="仿宋" w:eastAsia="仿宋"/>
          <w:b/>
          <w:bCs/>
          <w:sz w:val="28"/>
          <w:szCs w:val="28"/>
          <w:highlight w:val="none"/>
        </w:rPr>
      </w:pPr>
      <w:r>
        <w:rPr>
          <w:rFonts w:hint="eastAsia" w:ascii="仿宋" w:hAnsi="仿宋" w:eastAsia="仿宋" w:cs="仿宋"/>
          <w:b/>
          <w:bCs/>
          <w:sz w:val="32"/>
          <w:szCs w:val="32"/>
          <w:highlight w:val="none"/>
        </w:rPr>
        <w:t>一、评标方法</w:t>
      </w:r>
    </w:p>
    <w:p>
      <w:pPr>
        <w:adjustRightInd/>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1.</w:t>
      </w:r>
      <w:r>
        <w:rPr>
          <w:rFonts w:hint="eastAsia" w:ascii="仿宋" w:hAnsi="仿宋" w:eastAsia="仿宋" w:cs="仿宋"/>
          <w:b/>
          <w:bCs/>
          <w:kern w:val="0"/>
          <w:sz w:val="24"/>
          <w:szCs w:val="24"/>
          <w:highlight w:val="none"/>
        </w:rPr>
        <w:t>本项目采用综合评分法。</w:t>
      </w:r>
      <w:r>
        <w:rPr>
          <w:rFonts w:hint="eastAsia" w:ascii="仿宋" w:hAnsi="仿宋" w:eastAsia="仿宋" w:cs="仿宋"/>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kern w:val="0"/>
          <w:sz w:val="24"/>
          <w:szCs w:val="24"/>
          <w:highlight w:val="none"/>
        </w:rPr>
      </w:pPr>
      <w:r>
        <w:rPr>
          <w:rFonts w:hint="eastAsia" w:ascii="仿宋" w:hAnsi="仿宋" w:eastAsia="仿宋" w:cs="仿宋"/>
          <w:b/>
          <w:bCs/>
          <w:sz w:val="32"/>
          <w:szCs w:val="32"/>
          <w:highlight w:val="none"/>
        </w:rPr>
        <w:t>二、评标标准</w:t>
      </w:r>
    </w:p>
    <w:p>
      <w:pPr>
        <w:spacing w:line="360" w:lineRule="auto"/>
        <w:ind w:firstLine="472" w:firstLineChars="196"/>
        <w:rPr>
          <w:rFonts w:ascii="仿宋" w:hAnsi="仿宋" w:eastAsia="仿宋"/>
          <w:b/>
          <w:bCs/>
          <w:sz w:val="24"/>
          <w:szCs w:val="24"/>
          <w:highlight w:val="none"/>
        </w:rPr>
      </w:pPr>
      <w:r>
        <w:rPr>
          <w:rFonts w:ascii="仿宋" w:hAnsi="仿宋" w:eastAsia="仿宋" w:cs="仿宋"/>
          <w:b/>
          <w:bCs/>
          <w:sz w:val="24"/>
          <w:szCs w:val="24"/>
          <w:highlight w:val="none"/>
        </w:rPr>
        <w:t>2.</w:t>
      </w:r>
      <w:r>
        <w:rPr>
          <w:rFonts w:ascii="仿宋" w:hAnsi="仿宋" w:eastAsia="仿宋" w:cs="仿宋"/>
          <w:highlight w:val="none"/>
        </w:rPr>
        <w:t xml:space="preserve"> </w:t>
      </w:r>
      <w:r>
        <w:rPr>
          <w:rFonts w:hint="eastAsia" w:ascii="仿宋" w:hAnsi="仿宋" w:eastAsia="仿宋" w:cs="仿宋"/>
          <w:b/>
          <w:bCs/>
          <w:sz w:val="24"/>
          <w:szCs w:val="24"/>
          <w:highlight w:val="none"/>
        </w:rPr>
        <w:t>评标标准：</w:t>
      </w:r>
      <w:r>
        <w:rPr>
          <w:rFonts w:hint="eastAsia" w:ascii="仿宋" w:hAnsi="仿宋" w:eastAsia="仿宋" w:cs="仿宋"/>
          <w:kern w:val="0"/>
          <w:sz w:val="24"/>
          <w:szCs w:val="24"/>
          <w:highlight w:val="none"/>
        </w:rPr>
        <w:t>见评标办法前附表。</w:t>
      </w:r>
    </w:p>
    <w:p>
      <w:pPr>
        <w:spacing w:line="360" w:lineRule="auto"/>
        <w:outlineLvl w:val="0"/>
        <w:rPr>
          <w:rFonts w:ascii="仿宋" w:hAnsi="仿宋" w:eastAsia="仿宋"/>
          <w:b/>
          <w:bCs/>
          <w:sz w:val="36"/>
          <w:szCs w:val="36"/>
          <w:highlight w:val="none"/>
        </w:rPr>
      </w:pPr>
      <w:r>
        <w:rPr>
          <w:rFonts w:hint="eastAsia" w:ascii="仿宋" w:hAnsi="仿宋" w:eastAsia="仿宋" w:cs="仿宋"/>
          <w:b/>
          <w:bCs/>
          <w:sz w:val="36"/>
          <w:szCs w:val="36"/>
          <w:highlight w:val="none"/>
        </w:rPr>
        <w:t>三、评标程序</w:t>
      </w:r>
    </w:p>
    <w:p>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3.1</w:t>
      </w:r>
      <w:r>
        <w:rPr>
          <w:rFonts w:hint="eastAsia" w:ascii="仿宋" w:hAnsi="仿宋" w:eastAsia="仿宋" w:cs="仿宋"/>
          <w:b/>
          <w:bCs/>
          <w:kern w:val="0"/>
          <w:sz w:val="24"/>
          <w:szCs w:val="24"/>
          <w:highlight w:val="none"/>
        </w:rPr>
        <w:t>符合性审查。</w:t>
      </w:r>
      <w:r>
        <w:rPr>
          <w:rFonts w:hint="eastAsia" w:ascii="仿宋" w:hAnsi="仿宋" w:eastAsia="仿宋" w:cs="仿宋"/>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 xml:space="preserve">3.2 </w:t>
      </w:r>
      <w:r>
        <w:rPr>
          <w:rFonts w:hint="eastAsia" w:ascii="仿宋" w:hAnsi="仿宋" w:eastAsia="仿宋" w:cs="仿宋"/>
          <w:b/>
          <w:bCs/>
          <w:kern w:val="0"/>
          <w:sz w:val="24"/>
          <w:szCs w:val="24"/>
          <w:highlight w:val="none"/>
        </w:rPr>
        <w:t>比较与评价。</w:t>
      </w:r>
      <w:r>
        <w:rPr>
          <w:rFonts w:hint="eastAsia" w:ascii="仿宋" w:hAnsi="仿宋" w:eastAsia="仿宋" w:cs="仿宋"/>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3.3</w:t>
      </w:r>
      <w:r>
        <w:rPr>
          <w:rFonts w:hint="eastAsia" w:ascii="仿宋" w:hAnsi="仿宋" w:eastAsia="仿宋" w:cs="仿宋"/>
          <w:b/>
          <w:bCs/>
          <w:kern w:val="0"/>
          <w:sz w:val="24"/>
          <w:szCs w:val="24"/>
          <w:highlight w:val="none"/>
        </w:rPr>
        <w:t>汇总商务技术得分。</w:t>
      </w:r>
      <w:r>
        <w:rPr>
          <w:rFonts w:hint="eastAsia" w:ascii="仿宋" w:hAnsi="仿宋" w:eastAsia="仿宋" w:cs="仿宋"/>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kern w:val="0"/>
          <w:sz w:val="24"/>
          <w:szCs w:val="24"/>
          <w:highlight w:val="none"/>
        </w:rPr>
      </w:pPr>
      <w:r>
        <w:rPr>
          <w:rFonts w:ascii="仿宋" w:hAnsi="仿宋" w:eastAsia="仿宋" w:cs="仿宋"/>
          <w:b/>
          <w:bCs/>
          <w:kern w:val="0"/>
          <w:sz w:val="24"/>
          <w:szCs w:val="24"/>
          <w:highlight w:val="none"/>
        </w:rPr>
        <w:t>3.4</w:t>
      </w:r>
      <w:r>
        <w:rPr>
          <w:rFonts w:hint="eastAsia" w:ascii="仿宋" w:hAnsi="仿宋" w:eastAsia="仿宋" w:cs="仿宋"/>
          <w:b/>
          <w:bCs/>
          <w:kern w:val="0"/>
          <w:sz w:val="24"/>
          <w:szCs w:val="24"/>
          <w:highlight w:val="none"/>
        </w:rPr>
        <w:t>报价评审。</w:t>
      </w:r>
    </w:p>
    <w:p>
      <w:pPr>
        <w:pStyle w:val="92"/>
        <w:spacing w:before="0"/>
        <w:ind w:firstLine="508" w:firstLineChars="212"/>
        <w:rPr>
          <w:rFonts w:ascii="仿宋" w:hAnsi="仿宋" w:eastAsia="仿宋"/>
          <w:kern w:val="0"/>
          <w:highlight w:val="none"/>
        </w:rPr>
      </w:pPr>
      <w:r>
        <w:rPr>
          <w:rFonts w:ascii="仿宋" w:hAnsi="仿宋" w:eastAsia="仿宋" w:cs="仿宋"/>
          <w:kern w:val="0"/>
          <w:highlight w:val="none"/>
        </w:rPr>
        <w:t>3.4.1</w:t>
      </w:r>
      <w:r>
        <w:rPr>
          <w:rFonts w:hint="eastAsia" w:ascii="仿宋" w:hAnsi="仿宋" w:eastAsia="仿宋" w:cs="仿宋"/>
          <w:kern w:val="0"/>
          <w:highlight w:val="none"/>
        </w:rPr>
        <w:t>投标文件报价出现前后不一致的，按照下列规定修正：</w:t>
      </w:r>
    </w:p>
    <w:p>
      <w:pPr>
        <w:pStyle w:val="92"/>
        <w:spacing w:before="0"/>
        <w:ind w:firstLine="31680"/>
        <w:rPr>
          <w:rFonts w:ascii="仿宋" w:hAnsi="仿宋" w:eastAsia="仿宋" w:cs="仿宋"/>
          <w:kern w:val="0"/>
          <w:highlight w:val="none"/>
        </w:rPr>
      </w:pPr>
      <w:r>
        <w:rPr>
          <w:rFonts w:ascii="仿宋" w:hAnsi="仿宋" w:eastAsia="仿宋" w:cs="仿宋"/>
          <w:kern w:val="0"/>
          <w:highlight w:val="none"/>
        </w:rPr>
        <w:t>3.4.1.1</w:t>
      </w:r>
      <w:r>
        <w:rPr>
          <w:rFonts w:hint="eastAsia" w:ascii="仿宋" w:hAnsi="仿宋" w:eastAsia="仿宋" w:cs="仿宋"/>
          <w:kern w:val="0"/>
          <w:highlight w:val="none"/>
        </w:rPr>
        <w:t>投标文件中开标一览表</w:t>
      </w:r>
      <w:r>
        <w:rPr>
          <w:rFonts w:ascii="仿宋" w:hAnsi="仿宋" w:eastAsia="仿宋" w:cs="仿宋"/>
          <w:kern w:val="0"/>
          <w:highlight w:val="none"/>
        </w:rPr>
        <w:t>(</w:t>
      </w:r>
      <w:r>
        <w:rPr>
          <w:rFonts w:hint="eastAsia" w:ascii="仿宋" w:hAnsi="仿宋" w:eastAsia="仿宋" w:cs="仿宋"/>
          <w:kern w:val="0"/>
          <w:highlight w:val="none"/>
        </w:rPr>
        <w:t>报价表</w:t>
      </w:r>
      <w:r>
        <w:rPr>
          <w:rFonts w:ascii="仿宋" w:hAnsi="仿宋" w:eastAsia="仿宋" w:cs="仿宋"/>
          <w:kern w:val="0"/>
          <w:highlight w:val="none"/>
        </w:rPr>
        <w:t>)</w:t>
      </w:r>
      <w:r>
        <w:rPr>
          <w:rFonts w:hint="eastAsia" w:ascii="仿宋" w:hAnsi="仿宋" w:eastAsia="仿宋" w:cs="仿宋"/>
          <w:kern w:val="0"/>
          <w:highlight w:val="none"/>
        </w:rPr>
        <w:t>内容与投标文件中相应内容不一致的，以开标一览表</w:t>
      </w:r>
      <w:r>
        <w:rPr>
          <w:rFonts w:ascii="仿宋" w:hAnsi="仿宋" w:eastAsia="仿宋" w:cs="仿宋"/>
          <w:kern w:val="0"/>
          <w:highlight w:val="none"/>
        </w:rPr>
        <w:t>(</w:t>
      </w:r>
      <w:r>
        <w:rPr>
          <w:rFonts w:hint="eastAsia" w:ascii="仿宋" w:hAnsi="仿宋" w:eastAsia="仿宋" w:cs="仿宋"/>
          <w:kern w:val="0"/>
          <w:highlight w:val="none"/>
        </w:rPr>
        <w:t>报价表</w:t>
      </w:r>
      <w:r>
        <w:rPr>
          <w:rFonts w:ascii="仿宋" w:hAnsi="仿宋" w:eastAsia="仿宋" w:cs="仿宋"/>
          <w:kern w:val="0"/>
          <w:highlight w:val="none"/>
        </w:rPr>
        <w:t>)</w:t>
      </w:r>
      <w:r>
        <w:rPr>
          <w:rFonts w:hint="eastAsia" w:ascii="仿宋" w:hAnsi="仿宋" w:eastAsia="仿宋" w:cs="仿宋"/>
          <w:kern w:val="0"/>
          <w:highlight w:val="none"/>
        </w:rPr>
        <w:t>为准</w:t>
      </w:r>
      <w:r>
        <w:rPr>
          <w:rFonts w:ascii="仿宋" w:hAnsi="仿宋" w:eastAsia="仿宋" w:cs="仿宋"/>
          <w:kern w:val="0"/>
          <w:highlight w:val="none"/>
        </w:rPr>
        <w:t>;</w:t>
      </w:r>
    </w:p>
    <w:p>
      <w:pPr>
        <w:pStyle w:val="92"/>
        <w:spacing w:before="0"/>
        <w:ind w:firstLine="31680"/>
        <w:rPr>
          <w:rFonts w:ascii="仿宋" w:hAnsi="仿宋" w:eastAsia="仿宋" w:cs="仿宋"/>
          <w:kern w:val="0"/>
          <w:highlight w:val="none"/>
        </w:rPr>
      </w:pPr>
      <w:r>
        <w:rPr>
          <w:rFonts w:ascii="仿宋" w:hAnsi="仿宋" w:eastAsia="仿宋" w:cs="仿宋"/>
          <w:kern w:val="0"/>
          <w:highlight w:val="none"/>
        </w:rPr>
        <w:t>3.4.1.2</w:t>
      </w:r>
      <w:r>
        <w:rPr>
          <w:rFonts w:hint="eastAsia" w:ascii="仿宋" w:hAnsi="仿宋" w:eastAsia="仿宋" w:cs="仿宋"/>
          <w:kern w:val="0"/>
          <w:highlight w:val="none"/>
        </w:rPr>
        <w:t>大写金额和小写金额不一致的，以大写金额为准</w:t>
      </w:r>
      <w:r>
        <w:rPr>
          <w:rFonts w:ascii="仿宋" w:hAnsi="仿宋" w:eastAsia="仿宋" w:cs="仿宋"/>
          <w:kern w:val="0"/>
          <w:highlight w:val="none"/>
        </w:rPr>
        <w:t>;</w:t>
      </w:r>
    </w:p>
    <w:p>
      <w:pPr>
        <w:pStyle w:val="92"/>
        <w:spacing w:before="0"/>
        <w:ind w:firstLine="31680"/>
        <w:rPr>
          <w:rFonts w:ascii="仿宋" w:hAnsi="仿宋" w:eastAsia="仿宋" w:cs="仿宋"/>
          <w:kern w:val="0"/>
          <w:highlight w:val="none"/>
        </w:rPr>
      </w:pPr>
      <w:r>
        <w:rPr>
          <w:rFonts w:ascii="仿宋" w:hAnsi="仿宋" w:eastAsia="仿宋" w:cs="仿宋"/>
          <w:kern w:val="0"/>
          <w:highlight w:val="none"/>
        </w:rPr>
        <w:t>3.4.1.3</w:t>
      </w:r>
      <w:r>
        <w:rPr>
          <w:rFonts w:hint="eastAsia" w:ascii="仿宋" w:hAnsi="仿宋" w:eastAsia="仿宋" w:cs="仿宋"/>
          <w:kern w:val="0"/>
          <w:highlight w:val="none"/>
        </w:rPr>
        <w:t>单价金额小数点或者百分比有明显错位的，以开标一览表的总价为准，并修改单价</w:t>
      </w:r>
      <w:r>
        <w:rPr>
          <w:rFonts w:ascii="仿宋" w:hAnsi="仿宋" w:eastAsia="仿宋" w:cs="仿宋"/>
          <w:kern w:val="0"/>
          <w:highlight w:val="none"/>
        </w:rPr>
        <w:t>;</w:t>
      </w:r>
    </w:p>
    <w:p>
      <w:pPr>
        <w:pStyle w:val="92"/>
        <w:spacing w:before="0"/>
        <w:ind w:firstLine="31680"/>
        <w:rPr>
          <w:rFonts w:ascii="仿宋" w:hAnsi="仿宋" w:eastAsia="仿宋"/>
          <w:kern w:val="0"/>
          <w:highlight w:val="none"/>
        </w:rPr>
      </w:pPr>
      <w:r>
        <w:rPr>
          <w:rFonts w:ascii="仿宋" w:hAnsi="仿宋" w:eastAsia="仿宋" w:cs="仿宋"/>
          <w:kern w:val="0"/>
          <w:highlight w:val="none"/>
        </w:rPr>
        <w:t>3.4.1.4</w:t>
      </w:r>
      <w:r>
        <w:rPr>
          <w:rFonts w:hint="eastAsia" w:ascii="仿宋" w:hAnsi="仿宋" w:eastAsia="仿宋" w:cs="仿宋"/>
          <w:kern w:val="0"/>
          <w:highlight w:val="none"/>
        </w:rPr>
        <w:t>总价金额与按单价汇总金额不一致的，以单价金额计算结果为准。</w:t>
      </w:r>
    </w:p>
    <w:p>
      <w:pPr>
        <w:pStyle w:val="92"/>
        <w:spacing w:before="0"/>
        <w:ind w:firstLine="31680"/>
        <w:rPr>
          <w:rFonts w:ascii="仿宋" w:hAnsi="仿宋" w:eastAsia="仿宋"/>
          <w:kern w:val="0"/>
          <w:highlight w:val="none"/>
        </w:rPr>
      </w:pPr>
      <w:r>
        <w:rPr>
          <w:rFonts w:ascii="仿宋" w:hAnsi="仿宋" w:eastAsia="仿宋" w:cs="仿宋"/>
          <w:kern w:val="0"/>
          <w:highlight w:val="none"/>
        </w:rPr>
        <w:t>3.4.1.5</w:t>
      </w:r>
      <w:r>
        <w:rPr>
          <w:rFonts w:hint="eastAsia" w:ascii="仿宋" w:hAnsi="仿宋" w:eastAsia="仿宋" w:cs="仿宋"/>
          <w:kern w:val="0"/>
          <w:highlight w:val="none"/>
        </w:rPr>
        <w:t>同时出现两种以上不一致的，按照</w:t>
      </w:r>
      <w:r>
        <w:rPr>
          <w:rFonts w:ascii="仿宋" w:hAnsi="仿宋" w:eastAsia="仿宋" w:cs="仿宋"/>
          <w:kern w:val="0"/>
          <w:highlight w:val="none"/>
        </w:rPr>
        <w:t>3.4.1</w:t>
      </w:r>
      <w:r>
        <w:rPr>
          <w:rFonts w:hint="eastAsia" w:ascii="仿宋" w:hAnsi="仿宋" w:eastAsia="仿宋" w:cs="仿宋"/>
          <w:kern w:val="0"/>
          <w:highlight w:val="none"/>
        </w:rPr>
        <w:t>规定的顺序修正。修正后的报价按照财政部第</w:t>
      </w:r>
      <w:r>
        <w:rPr>
          <w:rFonts w:ascii="仿宋" w:hAnsi="仿宋" w:eastAsia="仿宋" w:cs="仿宋"/>
          <w:kern w:val="0"/>
          <w:highlight w:val="none"/>
        </w:rPr>
        <w:t>87</w:t>
      </w:r>
      <w:r>
        <w:rPr>
          <w:rFonts w:hint="eastAsia" w:ascii="仿宋" w:hAnsi="仿宋" w:eastAsia="仿宋" w:cs="仿宋"/>
          <w:kern w:val="0"/>
          <w:highlight w:val="none"/>
        </w:rPr>
        <w:t>号令</w:t>
      </w:r>
      <w:r>
        <w:rPr>
          <w:rFonts w:ascii="仿宋" w:hAnsi="仿宋" w:eastAsia="仿宋" w:cs="仿宋"/>
          <w:kern w:val="0"/>
          <w:highlight w:val="none"/>
        </w:rPr>
        <w:t xml:space="preserve"> </w:t>
      </w:r>
      <w:r>
        <w:rPr>
          <w:rFonts w:hint="eastAsia" w:ascii="仿宋" w:hAnsi="仿宋" w:eastAsia="仿宋" w:cs="仿宋"/>
          <w:kern w:val="0"/>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3.4.2</w:t>
      </w:r>
      <w:r>
        <w:rPr>
          <w:rFonts w:hint="eastAsia" w:ascii="仿宋" w:hAnsi="仿宋" w:eastAsia="仿宋" w:cs="仿宋"/>
          <w:kern w:val="0"/>
          <w:sz w:val="24"/>
          <w:szCs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3.4.3</w:t>
      </w:r>
      <w:r>
        <w:rPr>
          <w:rFonts w:hint="eastAsia" w:ascii="仿宋" w:hAnsi="仿宋" w:eastAsia="仿宋" w:cs="仿宋"/>
          <w:kern w:val="0"/>
          <w:sz w:val="24"/>
          <w:szCs w:val="24"/>
          <w:highlight w:val="none"/>
        </w:rPr>
        <w:t>投标报价超过招标文件中规定的预算金额或者最高限价的，投标无效。</w:t>
      </w:r>
    </w:p>
    <w:p>
      <w:pPr>
        <w:pStyle w:val="92"/>
        <w:spacing w:before="0"/>
        <w:ind w:firstLine="31680"/>
        <w:rPr>
          <w:rFonts w:ascii="仿宋" w:hAnsi="仿宋" w:eastAsia="仿宋"/>
          <w:kern w:val="0"/>
          <w:highlight w:val="none"/>
        </w:rPr>
      </w:pPr>
      <w:r>
        <w:rPr>
          <w:rFonts w:ascii="仿宋" w:hAnsi="仿宋" w:eastAsia="仿宋" w:cs="仿宋"/>
          <w:kern w:val="0"/>
          <w:highlight w:val="none"/>
        </w:rPr>
        <w:t>3.4.4</w:t>
      </w:r>
      <w:r>
        <w:rPr>
          <w:rFonts w:hint="eastAsia" w:ascii="仿宋" w:hAnsi="仿宋" w:eastAsia="仿宋" w:cs="仿宋"/>
          <w:kern w:val="0"/>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highlight w:val="none"/>
        </w:rPr>
        <w:t>;</w:t>
      </w:r>
      <w:r>
        <w:rPr>
          <w:rFonts w:hint="eastAsia" w:ascii="仿宋" w:hAnsi="仿宋" w:eastAsia="仿宋" w:cs="仿宋"/>
          <w:kern w:val="0"/>
          <w:highlight w:val="none"/>
        </w:rPr>
        <w:t>投标人不能证明其报价合理性的，评标委员会应当将其作为无效投标处理。</w:t>
      </w:r>
    </w:p>
    <w:p>
      <w:pPr>
        <w:pStyle w:val="92"/>
        <w:spacing w:before="0"/>
        <w:ind w:firstLine="31680"/>
        <w:rPr>
          <w:rFonts w:ascii="仿宋" w:hAnsi="仿宋" w:eastAsia="仿宋"/>
          <w:kern w:val="0"/>
          <w:highlight w:val="none"/>
        </w:rPr>
      </w:pPr>
      <w:r>
        <w:rPr>
          <w:rFonts w:ascii="仿宋" w:hAnsi="仿宋" w:eastAsia="仿宋" w:cs="仿宋"/>
          <w:kern w:val="0"/>
          <w:highlight w:val="none"/>
        </w:rPr>
        <w:t>3.4.5</w:t>
      </w:r>
      <w:r>
        <w:rPr>
          <w:rFonts w:hint="eastAsia" w:ascii="仿宋" w:hAnsi="仿宋" w:eastAsia="仿宋" w:cs="仿宋"/>
          <w:kern w:val="0"/>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highlight w:val="none"/>
        </w:rPr>
        <w:t>20%</w:t>
      </w:r>
      <w:r>
        <w:rPr>
          <w:rFonts w:hint="eastAsia" w:ascii="仿宋" w:hAnsi="仿宋" w:eastAsia="仿宋" w:cs="仿宋"/>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highlight w:val="none"/>
        </w:rPr>
        <w:t>30%</w:t>
      </w:r>
      <w:r>
        <w:rPr>
          <w:rFonts w:hint="eastAsia" w:ascii="仿宋" w:hAnsi="仿宋" w:eastAsia="仿宋" w:cs="仿宋"/>
          <w:kern w:val="0"/>
          <w:highlight w:val="none"/>
        </w:rPr>
        <w:t>以上的，对联合体或者大中型企业的报价给予</w:t>
      </w:r>
      <w:r>
        <w:rPr>
          <w:rFonts w:ascii="仿宋" w:hAnsi="仿宋" w:eastAsia="仿宋" w:cs="仿宋"/>
          <w:kern w:val="0"/>
          <w:highlight w:val="none"/>
        </w:rPr>
        <w:t>6%</w:t>
      </w:r>
      <w:r>
        <w:rPr>
          <w:rFonts w:hint="eastAsia" w:ascii="仿宋" w:hAnsi="仿宋" w:eastAsia="仿宋" w:cs="仿宋"/>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kern w:val="0"/>
          <w:sz w:val="24"/>
          <w:szCs w:val="24"/>
          <w:highlight w:val="none"/>
        </w:rPr>
      </w:pPr>
      <w:r>
        <w:rPr>
          <w:rFonts w:ascii="仿宋" w:hAnsi="仿宋" w:eastAsia="仿宋" w:cs="仿宋"/>
          <w:b/>
          <w:bCs/>
          <w:kern w:val="0"/>
          <w:sz w:val="24"/>
          <w:szCs w:val="24"/>
          <w:highlight w:val="none"/>
        </w:rPr>
        <w:t>3.5</w:t>
      </w:r>
      <w:r>
        <w:rPr>
          <w:rFonts w:hint="eastAsia" w:ascii="仿宋" w:hAnsi="仿宋" w:eastAsia="仿宋" w:cs="仿宋"/>
          <w:b/>
          <w:bCs/>
          <w:kern w:val="0"/>
          <w:sz w:val="24"/>
          <w:szCs w:val="24"/>
          <w:highlight w:val="none"/>
        </w:rPr>
        <w:t>排序与推荐。</w:t>
      </w:r>
      <w:r>
        <w:rPr>
          <w:rFonts w:hint="eastAsia" w:ascii="仿宋" w:hAnsi="仿宋" w:eastAsia="仿宋" w:cs="仿宋"/>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kern w:val="0"/>
          <w:sz w:val="24"/>
          <w:szCs w:val="24"/>
          <w:highlight w:val="none"/>
        </w:rPr>
      </w:pPr>
      <w:r>
        <w:rPr>
          <w:rFonts w:hint="eastAsia" w:ascii="仿宋" w:hAnsi="仿宋" w:eastAsia="仿宋" w:cs="仿宋"/>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3.6</w:t>
      </w:r>
      <w:r>
        <w:rPr>
          <w:rFonts w:hint="eastAsia" w:ascii="仿宋" w:hAnsi="仿宋" w:eastAsia="仿宋" w:cs="仿宋"/>
          <w:b/>
          <w:bCs/>
          <w:kern w:val="0"/>
          <w:sz w:val="24"/>
          <w:szCs w:val="24"/>
          <w:highlight w:val="none"/>
        </w:rPr>
        <w:t>编写评标报告。</w:t>
      </w:r>
      <w:r>
        <w:rPr>
          <w:rFonts w:hint="eastAsia" w:ascii="仿宋" w:hAnsi="仿宋" w:eastAsia="仿宋" w:cs="仿宋"/>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sz w:val="32"/>
          <w:szCs w:val="32"/>
          <w:highlight w:val="none"/>
        </w:rPr>
      </w:pPr>
      <w:r>
        <w:rPr>
          <w:rFonts w:hint="eastAsia" w:ascii="仿宋" w:hAnsi="仿宋" w:eastAsia="仿宋" w:cs="仿宋"/>
          <w:b/>
          <w:bCs/>
          <w:sz w:val="32"/>
          <w:szCs w:val="32"/>
          <w:highlight w:val="none"/>
        </w:rPr>
        <w:t>四、评标中的其他事项</w:t>
      </w:r>
    </w:p>
    <w:p>
      <w:pPr>
        <w:pStyle w:val="92"/>
        <w:spacing w:before="0"/>
        <w:ind w:firstLine="472" w:firstLineChars="196"/>
        <w:rPr>
          <w:rFonts w:ascii="仿宋" w:hAnsi="仿宋" w:eastAsia="仿宋"/>
          <w:kern w:val="0"/>
          <w:highlight w:val="none"/>
        </w:rPr>
      </w:pPr>
      <w:r>
        <w:rPr>
          <w:rFonts w:ascii="仿宋" w:hAnsi="仿宋" w:eastAsia="仿宋" w:cs="仿宋"/>
          <w:b/>
          <w:bCs/>
          <w:kern w:val="0"/>
          <w:highlight w:val="none"/>
        </w:rPr>
        <w:t>4.1</w:t>
      </w:r>
      <w:r>
        <w:rPr>
          <w:rFonts w:hint="eastAsia" w:ascii="仿宋" w:hAnsi="仿宋" w:eastAsia="仿宋" w:cs="仿宋"/>
          <w:b/>
          <w:bCs/>
          <w:kern w:val="0"/>
          <w:highlight w:val="none"/>
        </w:rPr>
        <w:t>投标人澄清、说明或者补正。</w:t>
      </w:r>
      <w:r>
        <w:rPr>
          <w:rFonts w:hint="eastAsia" w:ascii="仿宋" w:hAnsi="仿宋" w:eastAsia="仿宋" w:cs="仿宋"/>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highlight w:val="none"/>
        </w:rPr>
      </w:pPr>
      <w:r>
        <w:rPr>
          <w:rFonts w:ascii="仿宋" w:hAnsi="仿宋" w:eastAsia="仿宋" w:cs="仿宋"/>
          <w:b/>
          <w:bCs/>
          <w:kern w:val="0"/>
          <w:highlight w:val="none"/>
        </w:rPr>
        <w:t>4.2</w:t>
      </w:r>
      <w:r>
        <w:rPr>
          <w:rFonts w:hint="eastAsia" w:ascii="仿宋" w:hAnsi="仿宋" w:eastAsia="仿宋" w:cs="仿宋"/>
          <w:b/>
          <w:bCs/>
          <w:kern w:val="0"/>
          <w:highlight w:val="none"/>
        </w:rPr>
        <w:t>投标无效。</w:t>
      </w:r>
      <w:r>
        <w:rPr>
          <w:rFonts w:hint="eastAsia" w:ascii="仿宋" w:hAnsi="仿宋" w:eastAsia="仿宋" w:cs="仿宋"/>
          <w:highlight w:val="none"/>
        </w:rPr>
        <w:t>有下列情况之一的，投标无效：</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w:t>
      </w:r>
      <w:r>
        <w:rPr>
          <w:rFonts w:hint="eastAsia" w:ascii="仿宋" w:hAnsi="仿宋" w:eastAsia="仿宋" w:cs="仿宋"/>
          <w:kern w:val="0"/>
          <w:sz w:val="24"/>
          <w:szCs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4.2.2</w:t>
      </w:r>
      <w:r>
        <w:rPr>
          <w:rFonts w:hint="eastAsia" w:ascii="仿宋" w:hAnsi="仿宋" w:eastAsia="仿宋" w:cs="仿宋"/>
          <w:kern w:val="0"/>
          <w:sz w:val="24"/>
          <w:szCs w:val="24"/>
          <w:highlight w:val="none"/>
        </w:rPr>
        <w:t>投标文件未按照招标文件要求签署、盖章的；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4.2.3</w:t>
      </w:r>
      <w:r>
        <w:rPr>
          <w:rFonts w:hint="eastAsia" w:ascii="仿宋" w:hAnsi="仿宋" w:eastAsia="仿宋" w:cs="仿宋"/>
          <w:kern w:val="0"/>
          <w:sz w:val="24"/>
          <w:szCs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4.2.4</w:t>
      </w:r>
      <w:r>
        <w:rPr>
          <w:rFonts w:hint="eastAsia" w:ascii="仿宋" w:hAnsi="仿宋" w:eastAsia="仿宋" w:cs="仿宋"/>
          <w:kern w:val="0"/>
          <w:sz w:val="24"/>
          <w:szCs w:val="24"/>
          <w:highlight w:val="none"/>
        </w:rPr>
        <w:t>投标文件含有采购人不能接受的附加条件的；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4.2.5</w:t>
      </w:r>
      <w:r>
        <w:rPr>
          <w:rFonts w:hint="eastAsia" w:ascii="仿宋" w:hAnsi="仿宋" w:eastAsia="仿宋" w:cs="仿宋"/>
          <w:kern w:val="0"/>
          <w:sz w:val="24"/>
          <w:szCs w:val="24"/>
          <w:highlight w:val="none"/>
        </w:rPr>
        <w:t>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   4.2.6</w:t>
      </w:r>
      <w:r>
        <w:rPr>
          <w:rFonts w:hint="eastAsia" w:ascii="仿宋" w:hAnsi="仿宋" w:eastAsia="仿宋" w:cs="仿宋"/>
          <w:kern w:val="0"/>
          <w:sz w:val="24"/>
          <w:szCs w:val="24"/>
          <w:highlight w:val="none"/>
        </w:rPr>
        <w:t>投标文件出现不是唯一的、有选择性投标报价的</w:t>
      </w:r>
      <w:r>
        <w:rPr>
          <w:rFonts w:ascii="仿宋" w:hAnsi="仿宋" w:eastAsia="仿宋" w:cs="仿宋"/>
          <w:kern w:val="0"/>
          <w:sz w:val="24"/>
          <w:szCs w:val="24"/>
          <w:highlight w:val="none"/>
        </w:rPr>
        <w:t>;</w:t>
      </w:r>
    </w:p>
    <w:p>
      <w:pPr>
        <w:spacing w:line="360" w:lineRule="auto"/>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4.2.7</w:t>
      </w:r>
      <w:r>
        <w:rPr>
          <w:rFonts w:hint="eastAsia" w:ascii="仿宋" w:hAnsi="仿宋" w:eastAsia="仿宋" w:cs="仿宋"/>
          <w:kern w:val="0"/>
          <w:sz w:val="24"/>
          <w:szCs w:val="24"/>
          <w:highlight w:val="none"/>
        </w:rPr>
        <w:t>投标报价超过招标文件中规定的预算金额或者最高限价的</w:t>
      </w:r>
      <w:r>
        <w:rPr>
          <w:rFonts w:ascii="仿宋" w:hAnsi="仿宋" w:eastAsia="仿宋" w:cs="仿宋"/>
          <w:kern w:val="0"/>
          <w:sz w:val="24"/>
          <w:szCs w:val="24"/>
          <w:highlight w:val="none"/>
        </w:rPr>
        <w:t>;</w:t>
      </w:r>
    </w:p>
    <w:p>
      <w:pPr>
        <w:spacing w:line="360" w:lineRule="auto"/>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4.2.8</w:t>
      </w:r>
      <w:r>
        <w:rPr>
          <w:rFonts w:hint="eastAsia" w:ascii="仿宋" w:hAnsi="仿宋" w:eastAsia="仿宋" w:cs="仿宋"/>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kern w:val="0"/>
          <w:sz w:val="24"/>
          <w:szCs w:val="24"/>
          <w:highlight w:val="none"/>
        </w:rPr>
        <w:t>;</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4.2.9</w:t>
      </w:r>
      <w:r>
        <w:rPr>
          <w:rFonts w:hint="eastAsia" w:ascii="仿宋" w:hAnsi="仿宋" w:eastAsia="仿宋" w:cs="仿宋"/>
          <w:kern w:val="0"/>
          <w:sz w:val="24"/>
          <w:szCs w:val="24"/>
          <w:highlight w:val="none"/>
        </w:rPr>
        <w:t>投标人对根据修正原则修正后的报价不确认的；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4.2.10</w:t>
      </w:r>
      <w:r>
        <w:rPr>
          <w:rFonts w:hint="eastAsia" w:ascii="仿宋" w:hAnsi="仿宋" w:eastAsia="仿宋" w:cs="仿宋"/>
          <w:kern w:val="0"/>
          <w:sz w:val="24"/>
          <w:szCs w:val="24"/>
          <w:highlight w:val="none"/>
        </w:rPr>
        <w:t>投标人提供虚假材料投标的；</w:t>
      </w:r>
    </w:p>
    <w:p>
      <w:pPr>
        <w:spacing w:line="360" w:lineRule="auto"/>
        <w:ind w:firstLine="240" w:firstLineChars="100"/>
        <w:rPr>
          <w:rFonts w:ascii="仿宋" w:hAnsi="仿宋" w:eastAsia="仿宋"/>
          <w:kern w:val="0"/>
          <w:sz w:val="24"/>
          <w:szCs w:val="24"/>
          <w:highlight w:val="none"/>
        </w:rPr>
      </w:pPr>
      <w:r>
        <w:rPr>
          <w:rFonts w:ascii="仿宋" w:hAnsi="仿宋" w:eastAsia="仿宋" w:cs="仿宋"/>
          <w:kern w:val="0"/>
          <w:sz w:val="24"/>
          <w:szCs w:val="24"/>
          <w:highlight w:val="none"/>
        </w:rPr>
        <w:t xml:space="preserve">  4.2.11</w:t>
      </w:r>
      <w:r>
        <w:rPr>
          <w:rFonts w:hint="eastAsia" w:ascii="仿宋" w:hAnsi="仿宋" w:eastAsia="仿宋" w:cs="仿宋"/>
          <w:kern w:val="0"/>
          <w:sz w:val="24"/>
          <w:szCs w:val="24"/>
          <w:highlight w:val="none"/>
        </w:rPr>
        <w:t>投标人有恶意串通、妨碍其他投标人的竞争行为、损害采购人或者其他投标人的合法权益情形的；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4.2.12</w:t>
      </w:r>
      <w:r>
        <w:rPr>
          <w:rFonts w:hint="eastAsia" w:ascii="仿宋" w:hAnsi="仿宋" w:eastAsia="仿宋" w:cs="仿宋"/>
          <w:kern w:val="0"/>
          <w:sz w:val="24"/>
          <w:szCs w:val="24"/>
          <w:highlight w:val="none"/>
        </w:rPr>
        <w:t>投标人仅提交备份投标文件，没有在电子交易平台传输递交投标文件的，投标无效；</w:t>
      </w:r>
    </w:p>
    <w:p>
      <w:pPr>
        <w:pStyle w:val="5"/>
        <w:ind w:left="862" w:leftChars="205"/>
        <w:rPr>
          <w:rFonts w:ascii="仿宋" w:eastAsia="仿宋" w:cs="Times New Roman"/>
          <w:b w:val="0"/>
          <w:bCs w:val="0"/>
          <w:kern w:val="0"/>
          <w:sz w:val="24"/>
          <w:szCs w:val="24"/>
          <w:highlight w:val="none"/>
          <w:lang w:val="en-US"/>
        </w:rPr>
      </w:pPr>
      <w:r>
        <w:rPr>
          <w:rFonts w:ascii="仿宋" w:eastAsia="仿宋" w:cs="仿宋"/>
          <w:b w:val="0"/>
          <w:bCs w:val="0"/>
          <w:kern w:val="0"/>
          <w:sz w:val="24"/>
          <w:szCs w:val="24"/>
          <w:highlight w:val="none"/>
          <w:lang w:val="en-US"/>
        </w:rPr>
        <w:t xml:space="preserve">4.2.13 </w:t>
      </w:r>
      <w:r>
        <w:rPr>
          <w:rFonts w:hint="eastAsia" w:ascii="仿宋" w:eastAsia="仿宋" w:cs="仿宋"/>
          <w:b w:val="0"/>
          <w:bCs w:val="0"/>
          <w:kern w:val="0"/>
          <w:sz w:val="24"/>
          <w:szCs w:val="24"/>
          <w:highlight w:val="none"/>
          <w:lang w:val="en-US"/>
        </w:rPr>
        <w:t>投标文件不满足招标文件的其它实质性要求的；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4.2.14</w:t>
      </w:r>
      <w:r>
        <w:rPr>
          <w:rFonts w:hint="eastAsia" w:ascii="仿宋" w:hAnsi="仿宋" w:eastAsia="仿宋" w:cs="仿宋"/>
          <w:kern w:val="0"/>
          <w:sz w:val="24"/>
          <w:szCs w:val="24"/>
          <w:highlight w:val="none"/>
        </w:rPr>
        <w:t>法律、法规、规章（适用本市的）及省级以上规范性文件（适用本市的）规定的其他无效情形。</w:t>
      </w:r>
    </w:p>
    <w:p>
      <w:pPr>
        <w:snapToGrid w:val="0"/>
        <w:spacing w:line="360" w:lineRule="auto"/>
        <w:ind w:firstLine="413" w:firstLineChars="196"/>
        <w:rPr>
          <w:rFonts w:ascii="仿宋" w:hAnsi="仿宋" w:eastAsia="仿宋"/>
          <w:highlight w:val="none"/>
        </w:rPr>
      </w:pPr>
      <w:r>
        <w:rPr>
          <w:rFonts w:ascii="仿宋" w:hAnsi="仿宋" w:eastAsia="仿宋" w:cs="仿宋"/>
          <w:b/>
          <w:bCs/>
          <w:highlight w:val="none"/>
        </w:rPr>
        <w:t>5.</w:t>
      </w:r>
      <w:r>
        <w:rPr>
          <w:rFonts w:hint="eastAsia" w:ascii="仿宋" w:hAnsi="仿宋" w:eastAsia="仿宋" w:cs="仿宋"/>
          <w:b/>
          <w:bCs/>
          <w:highlight w:val="none"/>
        </w:rPr>
        <w:t>废标。</w:t>
      </w:r>
      <w:r>
        <w:rPr>
          <w:rFonts w:hint="eastAsia" w:ascii="仿宋" w:hAnsi="仿宋" w:eastAsia="仿宋" w:cs="仿宋"/>
          <w:highlight w:val="none"/>
        </w:rPr>
        <w:t>根据《中华人民共和国政府采购法》第三十六条之规定，在采购中，出现下列情形之一的，应予废标：</w:t>
      </w:r>
    </w:p>
    <w:p>
      <w:pPr>
        <w:snapToGrid w:val="0"/>
        <w:spacing w:line="360" w:lineRule="auto"/>
        <w:ind w:firstLine="31680"/>
        <w:rPr>
          <w:rFonts w:ascii="仿宋" w:hAnsi="仿宋" w:eastAsia="仿宋"/>
          <w:highlight w:val="none"/>
        </w:rPr>
      </w:pPr>
      <w:r>
        <w:rPr>
          <w:rFonts w:ascii="仿宋" w:hAnsi="仿宋" w:eastAsia="仿宋" w:cs="仿宋"/>
          <w:highlight w:val="none"/>
        </w:rPr>
        <w:t>5.1</w:t>
      </w:r>
      <w:r>
        <w:rPr>
          <w:rFonts w:hint="eastAsia" w:ascii="仿宋" w:hAnsi="仿宋" w:eastAsia="仿宋" w:cs="仿宋"/>
          <w:highlight w:val="none"/>
        </w:rPr>
        <w:t>符合专业条件的供应商或者对招标文件作实质响应的供应商不足</w:t>
      </w:r>
      <w:r>
        <w:rPr>
          <w:rFonts w:ascii="仿宋" w:hAnsi="仿宋" w:eastAsia="仿宋" w:cs="仿宋"/>
          <w:highlight w:val="none"/>
        </w:rPr>
        <w:t>3</w:t>
      </w:r>
      <w:r>
        <w:rPr>
          <w:rFonts w:hint="eastAsia" w:ascii="仿宋" w:hAnsi="仿宋" w:eastAsia="仿宋" w:cs="仿宋"/>
          <w:highlight w:val="none"/>
        </w:rPr>
        <w:t>家的；</w:t>
      </w:r>
    </w:p>
    <w:p>
      <w:pPr>
        <w:snapToGrid w:val="0"/>
        <w:spacing w:line="360" w:lineRule="auto"/>
        <w:ind w:firstLine="31680"/>
        <w:rPr>
          <w:rFonts w:ascii="仿宋" w:hAnsi="仿宋" w:eastAsia="仿宋"/>
          <w:highlight w:val="none"/>
        </w:rPr>
      </w:pPr>
      <w:r>
        <w:rPr>
          <w:rFonts w:ascii="仿宋" w:hAnsi="仿宋" w:eastAsia="仿宋" w:cs="仿宋"/>
          <w:highlight w:val="none"/>
        </w:rPr>
        <w:t>5.2</w:t>
      </w:r>
      <w:r>
        <w:rPr>
          <w:rFonts w:hint="eastAsia" w:ascii="仿宋" w:hAnsi="仿宋" w:eastAsia="仿宋" w:cs="仿宋"/>
          <w:highlight w:val="none"/>
        </w:rPr>
        <w:t>出现影响采购公正的违法、违规行为的；</w:t>
      </w:r>
    </w:p>
    <w:p>
      <w:pPr>
        <w:snapToGrid w:val="0"/>
        <w:spacing w:line="360" w:lineRule="auto"/>
        <w:ind w:firstLine="31680"/>
        <w:rPr>
          <w:rFonts w:ascii="仿宋" w:hAnsi="仿宋" w:eastAsia="仿宋"/>
          <w:highlight w:val="none"/>
        </w:rPr>
      </w:pPr>
      <w:r>
        <w:rPr>
          <w:rFonts w:ascii="仿宋" w:hAnsi="仿宋" w:eastAsia="仿宋" w:cs="仿宋"/>
          <w:highlight w:val="none"/>
        </w:rPr>
        <w:t>5.3</w:t>
      </w:r>
      <w:r>
        <w:rPr>
          <w:rFonts w:hint="eastAsia" w:ascii="仿宋" w:hAnsi="仿宋" w:eastAsia="仿宋" w:cs="仿宋"/>
          <w:highlight w:val="none"/>
        </w:rPr>
        <w:t>投标人的报价均超过了采购预算，采购人不能支付的；</w:t>
      </w:r>
    </w:p>
    <w:p>
      <w:pPr>
        <w:snapToGrid w:val="0"/>
        <w:spacing w:line="360" w:lineRule="auto"/>
        <w:ind w:firstLine="31680"/>
        <w:rPr>
          <w:rFonts w:ascii="仿宋" w:hAnsi="仿宋" w:eastAsia="仿宋"/>
          <w:highlight w:val="none"/>
        </w:rPr>
      </w:pPr>
      <w:r>
        <w:rPr>
          <w:rFonts w:ascii="仿宋" w:hAnsi="仿宋" w:eastAsia="仿宋" w:cs="仿宋"/>
          <w:highlight w:val="none"/>
        </w:rPr>
        <w:t>5.4</w:t>
      </w:r>
      <w:r>
        <w:rPr>
          <w:rFonts w:hint="eastAsia" w:ascii="仿宋" w:hAnsi="仿宋" w:eastAsia="仿宋" w:cs="仿宋"/>
          <w:highlight w:val="none"/>
        </w:rPr>
        <w:t>因重大变故，采购任务取消的。</w:t>
      </w:r>
    </w:p>
    <w:p>
      <w:pPr>
        <w:snapToGrid w:val="0"/>
        <w:spacing w:line="360" w:lineRule="auto"/>
        <w:ind w:firstLine="31680"/>
        <w:rPr>
          <w:rFonts w:ascii="仿宋" w:hAnsi="仿宋" w:eastAsia="仿宋"/>
          <w:highlight w:val="none"/>
        </w:rPr>
      </w:pPr>
      <w:r>
        <w:rPr>
          <w:rFonts w:hint="eastAsia" w:ascii="仿宋" w:hAnsi="仿宋" w:eastAsia="仿宋" w:cs="仿宋"/>
          <w:highlight w:val="none"/>
        </w:rPr>
        <w:t>废标后，采购机构应当将废标理由通知所有投标人。</w:t>
      </w:r>
    </w:p>
    <w:p>
      <w:pPr>
        <w:snapToGrid w:val="0"/>
        <w:spacing w:line="360" w:lineRule="auto"/>
        <w:ind w:firstLine="517" w:firstLineChars="245"/>
        <w:rPr>
          <w:rFonts w:ascii="仿宋" w:hAnsi="仿宋" w:eastAsia="仿宋"/>
          <w:highlight w:val="none"/>
        </w:rPr>
      </w:pPr>
      <w:r>
        <w:rPr>
          <w:rFonts w:ascii="仿宋" w:hAnsi="仿宋" w:eastAsia="仿宋" w:cs="仿宋"/>
          <w:b/>
          <w:bCs/>
          <w:highlight w:val="none"/>
        </w:rPr>
        <w:t>6.</w:t>
      </w:r>
      <w:r>
        <w:rPr>
          <w:rFonts w:hint="eastAsia" w:ascii="仿宋" w:hAnsi="仿宋" w:eastAsia="仿宋" w:cs="仿宋"/>
          <w:b/>
          <w:bCs/>
          <w:highlight w:val="none"/>
        </w:rPr>
        <w:t>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17" w:firstLineChars="245"/>
        <w:rPr>
          <w:rFonts w:ascii="仿宋" w:hAnsi="仿宋" w:eastAsia="仿宋"/>
          <w:highlight w:val="none"/>
        </w:rPr>
      </w:pPr>
      <w:r>
        <w:rPr>
          <w:rFonts w:ascii="仿宋" w:hAnsi="仿宋" w:eastAsia="仿宋" w:cs="仿宋"/>
          <w:b/>
          <w:bCs/>
          <w:kern w:val="0"/>
          <w:highlight w:val="none"/>
        </w:rPr>
        <w:t>7.</w:t>
      </w:r>
      <w:r>
        <w:rPr>
          <w:rFonts w:hint="eastAsia" w:ascii="仿宋" w:hAnsi="仿宋" w:eastAsia="仿宋" w:cs="仿宋"/>
          <w:b/>
          <w:bCs/>
          <w:kern w:val="0"/>
          <w:highlight w:val="none"/>
        </w:rPr>
        <w:t>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pPr>
        <w:snapToGrid w:val="0"/>
        <w:spacing w:line="360" w:lineRule="auto"/>
        <w:ind w:firstLine="525" w:firstLineChars="250"/>
        <w:rPr>
          <w:rFonts w:ascii="仿宋" w:hAnsi="仿宋" w:eastAsia="仿宋"/>
          <w:highlight w:val="none"/>
        </w:rPr>
      </w:pPr>
      <w:r>
        <w:rPr>
          <w:rFonts w:ascii="仿宋" w:hAnsi="仿宋" w:eastAsia="仿宋" w:cs="仿宋"/>
          <w:highlight w:val="none"/>
        </w:rPr>
        <w:t>7.1</w:t>
      </w:r>
      <w:r>
        <w:rPr>
          <w:rFonts w:hint="eastAsia" w:ascii="仿宋" w:hAnsi="仿宋" w:eastAsia="仿宋" w:cs="仿宋"/>
          <w:highlight w:val="none"/>
        </w:rPr>
        <w:t>未确定中标或者中标人的，终止本次政府采购活动，重新开展政府采购活动。</w:t>
      </w:r>
    </w:p>
    <w:p>
      <w:pPr>
        <w:snapToGrid w:val="0"/>
        <w:spacing w:line="360" w:lineRule="auto"/>
        <w:ind w:firstLine="525" w:firstLineChars="250"/>
        <w:rPr>
          <w:rFonts w:ascii="仿宋" w:hAnsi="仿宋" w:eastAsia="仿宋"/>
          <w:highlight w:val="none"/>
        </w:rPr>
      </w:pPr>
      <w:r>
        <w:rPr>
          <w:rFonts w:ascii="仿宋" w:hAnsi="仿宋" w:eastAsia="仿宋" w:cs="仿宋"/>
          <w:highlight w:val="none"/>
        </w:rPr>
        <w:t>7.2</w:t>
      </w:r>
      <w:r>
        <w:rPr>
          <w:rFonts w:hint="eastAsia" w:ascii="仿宋" w:hAnsi="仿宋" w:eastAsia="仿宋" w:cs="仿宋"/>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525" w:firstLineChars="250"/>
        <w:rPr>
          <w:rFonts w:ascii="仿宋" w:hAnsi="仿宋" w:eastAsia="仿宋"/>
          <w:highlight w:val="none"/>
        </w:rPr>
      </w:pPr>
      <w:r>
        <w:rPr>
          <w:rFonts w:ascii="仿宋" w:hAnsi="仿宋" w:eastAsia="仿宋" w:cs="仿宋"/>
          <w:highlight w:val="none"/>
        </w:rPr>
        <w:t>7.3</w:t>
      </w:r>
      <w:r>
        <w:rPr>
          <w:rFonts w:hint="eastAsia" w:ascii="仿宋" w:hAnsi="仿宋" w:eastAsia="仿宋" w:cs="仿宋"/>
          <w:highlight w:val="none"/>
        </w:rPr>
        <w:t>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31680"/>
        <w:rPr>
          <w:rFonts w:ascii="仿宋" w:hAnsi="仿宋" w:eastAsia="仿宋"/>
          <w:highlight w:val="none"/>
        </w:rPr>
      </w:pPr>
      <w:r>
        <w:rPr>
          <w:rFonts w:ascii="仿宋" w:hAnsi="仿宋" w:eastAsia="仿宋" w:cs="仿宋"/>
          <w:highlight w:val="none"/>
        </w:rPr>
        <w:t>7.4</w:t>
      </w:r>
      <w:r>
        <w:rPr>
          <w:rFonts w:hint="eastAsia" w:ascii="仿宋" w:hAnsi="仿宋" w:eastAsia="仿宋" w:cs="仿宋"/>
          <w:highlight w:val="none"/>
        </w:rPr>
        <w:t>政府采购合同已经履行，给采购人、供应商造成损失的，由责任人承担赔偿责任。</w:t>
      </w:r>
    </w:p>
    <w:p>
      <w:pPr>
        <w:snapToGrid w:val="0"/>
        <w:spacing w:line="360" w:lineRule="auto"/>
        <w:ind w:firstLine="31680"/>
        <w:rPr>
          <w:rFonts w:ascii="仿宋" w:hAnsi="仿宋" w:eastAsia="仿宋"/>
          <w:highlight w:val="none"/>
        </w:rPr>
      </w:pPr>
      <w:r>
        <w:rPr>
          <w:rFonts w:ascii="仿宋" w:hAnsi="仿宋" w:eastAsia="仿宋" w:cs="仿宋"/>
          <w:highlight w:val="none"/>
        </w:rPr>
        <w:t>7.5</w:t>
      </w:r>
      <w:r>
        <w:rPr>
          <w:rFonts w:hint="eastAsia" w:ascii="仿宋" w:hAnsi="仿宋" w:eastAsia="仿宋" w:cs="仿宋"/>
          <w:highlight w:val="none"/>
        </w:rPr>
        <w:t>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w:t>
      </w:r>
      <w:r>
        <w:rPr>
          <w:rFonts w:ascii="仿宋" w:hAnsi="仿宋" w:eastAsia="仿宋" w:cs="仿宋"/>
          <w:highlight w:val="none"/>
        </w:rPr>
        <w:t>7.1-7.4</w:t>
      </w:r>
      <w:r>
        <w:rPr>
          <w:rFonts w:hint="eastAsia" w:ascii="仿宋" w:hAnsi="仿宋" w:eastAsia="仿宋" w:cs="仿宋"/>
          <w:highlight w:val="none"/>
        </w:rPr>
        <w:t>规定处理。</w:t>
      </w:r>
    </w:p>
    <w:bookmarkEnd w:id="24"/>
    <w:p>
      <w:pPr>
        <w:spacing w:line="360" w:lineRule="auto"/>
        <w:jc w:val="center"/>
        <w:outlineLvl w:val="0"/>
        <w:rPr>
          <w:rFonts w:hint="eastAsia" w:ascii="仿宋" w:hAnsi="仿宋" w:eastAsia="仿宋" w:cs="仿宋"/>
          <w:b/>
          <w:bCs/>
          <w:sz w:val="36"/>
          <w:szCs w:val="36"/>
          <w:highlight w:val="none"/>
        </w:rPr>
      </w:pPr>
      <w:bookmarkStart w:id="393" w:name="第五部分"/>
      <w:bookmarkStart w:id="394" w:name="_Toc86217003"/>
    </w:p>
    <w:p>
      <w:pPr>
        <w:spacing w:line="360" w:lineRule="auto"/>
        <w:jc w:val="center"/>
        <w:outlineLvl w:val="0"/>
        <w:rPr>
          <w:rFonts w:hint="eastAsia" w:ascii="仿宋" w:hAnsi="仿宋" w:eastAsia="仿宋" w:cs="仿宋"/>
          <w:b/>
          <w:bCs/>
          <w:sz w:val="36"/>
          <w:szCs w:val="36"/>
          <w:highlight w:val="none"/>
        </w:rPr>
      </w:pPr>
    </w:p>
    <w:p>
      <w:pPr>
        <w:spacing w:line="360" w:lineRule="auto"/>
        <w:jc w:val="center"/>
        <w:outlineLvl w:val="0"/>
        <w:rPr>
          <w:rFonts w:hint="eastAsia" w:ascii="仿宋" w:hAnsi="仿宋" w:eastAsia="仿宋" w:cs="仿宋"/>
          <w:b/>
          <w:bCs/>
          <w:sz w:val="36"/>
          <w:szCs w:val="36"/>
          <w:highlight w:val="none"/>
        </w:rPr>
      </w:pPr>
    </w:p>
    <w:p>
      <w:pPr>
        <w:spacing w:line="360" w:lineRule="auto"/>
        <w:jc w:val="center"/>
        <w:outlineLvl w:val="0"/>
        <w:rPr>
          <w:rFonts w:hint="eastAsia" w:ascii="仿宋" w:hAnsi="仿宋" w:eastAsia="仿宋" w:cs="仿宋"/>
          <w:b/>
          <w:bCs/>
          <w:sz w:val="36"/>
          <w:szCs w:val="36"/>
          <w:highlight w:val="none"/>
        </w:rPr>
      </w:pPr>
    </w:p>
    <w:p>
      <w:pPr>
        <w:spacing w:line="360" w:lineRule="auto"/>
        <w:jc w:val="center"/>
        <w:outlineLvl w:val="0"/>
        <w:rPr>
          <w:rFonts w:ascii="仿宋" w:hAnsi="仿宋" w:eastAsia="仿宋"/>
          <w:b/>
          <w:bCs/>
          <w:sz w:val="36"/>
          <w:szCs w:val="36"/>
          <w:highlight w:val="none"/>
        </w:rPr>
      </w:pPr>
      <w:r>
        <w:rPr>
          <w:rFonts w:hint="eastAsia" w:ascii="仿宋" w:hAnsi="仿宋" w:eastAsia="仿宋" w:cs="仿宋"/>
          <w:b/>
          <w:bCs/>
          <w:sz w:val="36"/>
          <w:szCs w:val="36"/>
          <w:highlight w:val="none"/>
        </w:rPr>
        <w:t>第五部分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拟签订的合同文本</w:t>
      </w:r>
    </w:p>
    <w:p>
      <w:pPr>
        <w:rPr>
          <w:rFonts w:ascii="仿宋" w:hAnsi="仿宋" w:eastAsia="仿宋" w:cs="仿宋"/>
          <w:sz w:val="24"/>
          <w:szCs w:val="24"/>
          <w:highlight w:val="none"/>
          <w:u w:val="single"/>
        </w:rPr>
      </w:pPr>
      <w:r>
        <w:rPr>
          <w:rFonts w:hint="eastAsia" w:ascii="仿宋" w:hAnsi="仿宋" w:eastAsia="仿宋" w:cs="仿宋"/>
          <w:sz w:val="24"/>
          <w:szCs w:val="24"/>
          <w:highlight w:val="none"/>
        </w:rPr>
        <w:t>合同编号：</w:t>
      </w:r>
      <w:r>
        <w:rPr>
          <w:rFonts w:ascii="仿宋" w:hAnsi="仿宋" w:eastAsia="仿宋" w:cs="仿宋"/>
          <w:sz w:val="24"/>
          <w:szCs w:val="24"/>
          <w:highlight w:val="none"/>
          <w:u w:val="single"/>
        </w:rPr>
        <w:t xml:space="preserve">           </w:t>
      </w:r>
    </w:p>
    <w:p>
      <w:pPr>
        <w:spacing w:line="480" w:lineRule="auto"/>
        <w:jc w:val="center"/>
        <w:rPr>
          <w:rFonts w:ascii="仿宋" w:hAnsi="仿宋" w:eastAsia="仿宋"/>
          <w:b/>
          <w:bCs/>
          <w:sz w:val="28"/>
          <w:szCs w:val="28"/>
          <w:highlight w:val="none"/>
        </w:rPr>
      </w:pPr>
    </w:p>
    <w:p>
      <w:pPr>
        <w:spacing w:line="480" w:lineRule="auto"/>
        <w:jc w:val="center"/>
        <w:rPr>
          <w:rFonts w:ascii="仿宋" w:hAnsi="仿宋" w:eastAsia="仿宋"/>
          <w:b/>
          <w:bCs/>
          <w:sz w:val="36"/>
          <w:szCs w:val="36"/>
          <w:highlight w:val="none"/>
        </w:rPr>
      </w:pPr>
      <w:r>
        <w:rPr>
          <w:rFonts w:hint="eastAsia" w:ascii="仿宋" w:hAnsi="仿宋" w:eastAsia="仿宋" w:cs="仿宋"/>
          <w:b/>
          <w:bCs/>
          <w:sz w:val="36"/>
          <w:szCs w:val="36"/>
          <w:highlight w:val="none"/>
        </w:rPr>
        <w:t>政府采购合同参考范本</w:t>
      </w:r>
    </w:p>
    <w:p>
      <w:pPr>
        <w:spacing w:line="480" w:lineRule="auto"/>
        <w:jc w:val="center"/>
        <w:rPr>
          <w:rFonts w:ascii="仿宋" w:hAnsi="仿宋" w:eastAsia="仿宋"/>
          <w:b/>
          <w:bCs/>
          <w:sz w:val="36"/>
          <w:szCs w:val="36"/>
          <w:highlight w:val="none"/>
        </w:rPr>
      </w:pPr>
      <w:r>
        <w:rPr>
          <w:rFonts w:hint="eastAsia" w:ascii="仿宋" w:hAnsi="仿宋" w:eastAsia="仿宋" w:cs="仿宋"/>
          <w:b/>
          <w:bCs/>
          <w:sz w:val="36"/>
          <w:szCs w:val="36"/>
          <w:highlight w:val="none"/>
        </w:rPr>
        <w:t>（服务类）</w:t>
      </w:r>
    </w:p>
    <w:p>
      <w:pPr>
        <w:pStyle w:val="28"/>
        <w:ind w:left="31680" w:firstLine="31680"/>
        <w:rPr>
          <w:rFonts w:ascii="仿宋" w:hAnsi="仿宋" w:eastAsia="仿宋"/>
          <w:highlight w:val="none"/>
        </w:rPr>
      </w:pPr>
    </w:p>
    <w:p>
      <w:pPr>
        <w:spacing w:before="120" w:line="22" w:lineRule="atLeast"/>
        <w:ind w:firstLine="960" w:firstLineChars="400"/>
        <w:rPr>
          <w:rFonts w:ascii="仿宋" w:hAnsi="仿宋" w:eastAsia="仿宋"/>
          <w:sz w:val="24"/>
          <w:szCs w:val="24"/>
          <w:highlight w:val="none"/>
          <w:u w:val="single"/>
        </w:rPr>
      </w:pPr>
    </w:p>
    <w:p>
      <w:pPr>
        <w:widowControl/>
        <w:jc w:val="left"/>
        <w:rPr>
          <w:rFonts w:ascii="仿宋" w:hAnsi="仿宋" w:eastAsia="仿宋"/>
          <w:kern w:val="0"/>
          <w:sz w:val="24"/>
          <w:szCs w:val="24"/>
          <w:highlight w:val="none"/>
        </w:rPr>
        <w:sectPr>
          <w:headerReference r:id="rId11" w:type="default"/>
          <w:footerReference r:id="rId12"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28"/>
        <w:ind w:left="0" w:leftChars="0" w:firstLine="0" w:firstLineChars="0"/>
        <w:jc w:val="center"/>
        <w:rPr>
          <w:rFonts w:ascii="仿宋" w:hAnsi="仿宋" w:eastAsia="仿宋"/>
          <w:b/>
          <w:bCs/>
          <w:highlight w:val="none"/>
        </w:rPr>
      </w:pPr>
      <w:r>
        <w:rPr>
          <w:rFonts w:hint="eastAsia" w:ascii="仿宋" w:hAnsi="仿宋" w:eastAsia="仿宋" w:cs="仿宋"/>
          <w:b/>
          <w:bCs/>
          <w:sz w:val="28"/>
          <w:szCs w:val="28"/>
          <w:highlight w:val="none"/>
        </w:rPr>
        <w:t>第一部分</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合同书</w:t>
      </w:r>
    </w:p>
    <w:p>
      <w:pPr>
        <w:pStyle w:val="28"/>
        <w:ind w:left="0" w:leftChars="0" w:firstLine="0" w:firstLineChars="0"/>
        <w:rPr>
          <w:rFonts w:ascii="仿宋" w:hAnsi="仿宋" w:eastAsia="仿宋"/>
          <w:highlight w:val="none"/>
        </w:rPr>
      </w:pPr>
    </w:p>
    <w:p>
      <w:pPr>
        <w:spacing w:before="120" w:line="22" w:lineRule="atLeast"/>
        <w:rPr>
          <w:rFonts w:ascii="仿宋" w:hAnsi="仿宋" w:eastAsia="仿宋"/>
          <w:sz w:val="24"/>
          <w:szCs w:val="24"/>
          <w:highlight w:val="none"/>
        </w:rPr>
      </w:pPr>
    </w:p>
    <w:p>
      <w:pPr>
        <w:spacing w:before="120" w:line="22" w:lineRule="atLeast"/>
        <w:ind w:left="960"/>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项目名称：</w:t>
      </w:r>
      <w:r>
        <w:rPr>
          <w:rFonts w:ascii="仿宋" w:hAnsi="仿宋" w:eastAsia="仿宋" w:cs="仿宋"/>
          <w:sz w:val="24"/>
          <w:szCs w:val="24"/>
          <w:highlight w:val="none"/>
          <w:u w:val="single"/>
        </w:rPr>
        <w:t xml:space="preserve">                                   </w:t>
      </w:r>
    </w:p>
    <w:p>
      <w:pPr>
        <w:pStyle w:val="289"/>
        <w:spacing w:before="120" w:line="22" w:lineRule="atLeast"/>
        <w:rPr>
          <w:rFonts w:ascii="仿宋" w:hAnsi="仿宋" w:eastAsia="仿宋" w:cs="Times New Roman"/>
          <w:highlight w:val="none"/>
        </w:rPr>
      </w:pPr>
    </w:p>
    <w:p>
      <w:pPr>
        <w:rPr>
          <w:rFonts w:ascii="仿宋" w:hAnsi="仿宋" w:eastAsia="仿宋"/>
          <w:sz w:val="24"/>
          <w:szCs w:val="24"/>
          <w:highlight w:val="none"/>
        </w:rPr>
      </w:pPr>
    </w:p>
    <w:p>
      <w:pPr>
        <w:spacing w:before="120" w:line="22" w:lineRule="atLeast"/>
        <w:ind w:left="960"/>
        <w:rPr>
          <w:rFonts w:ascii="仿宋" w:hAnsi="仿宋" w:eastAsia="仿宋" w:cs="仿宋"/>
          <w:sz w:val="24"/>
          <w:szCs w:val="24"/>
          <w:highlight w:val="none"/>
          <w:u w:val="singl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甲方：</w:t>
      </w:r>
      <w:r>
        <w:rPr>
          <w:rFonts w:ascii="仿宋" w:hAnsi="仿宋" w:eastAsia="仿宋" w:cs="仿宋"/>
          <w:sz w:val="24"/>
          <w:szCs w:val="24"/>
          <w:highlight w:val="none"/>
          <w:u w:val="single"/>
        </w:rPr>
        <w:t xml:space="preserve">                                       </w:t>
      </w:r>
    </w:p>
    <w:p>
      <w:pPr>
        <w:spacing w:before="120" w:line="22" w:lineRule="atLeast"/>
        <w:rPr>
          <w:rFonts w:ascii="仿宋" w:hAnsi="仿宋" w:eastAsia="仿宋"/>
          <w:sz w:val="24"/>
          <w:szCs w:val="24"/>
          <w:highlight w:val="none"/>
        </w:rPr>
      </w:pPr>
    </w:p>
    <w:p>
      <w:pPr>
        <w:spacing w:before="120" w:line="22" w:lineRule="atLeast"/>
        <w:ind w:left="960"/>
        <w:rPr>
          <w:rFonts w:ascii="仿宋" w:hAnsi="仿宋" w:eastAsia="仿宋" w:cs="仿宋"/>
          <w:sz w:val="24"/>
          <w:szCs w:val="24"/>
          <w:highlight w:val="none"/>
          <w:u w:val="singl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乙方：</w:t>
      </w:r>
      <w:r>
        <w:rPr>
          <w:rFonts w:ascii="仿宋" w:hAnsi="仿宋" w:eastAsia="仿宋" w:cs="仿宋"/>
          <w:sz w:val="24"/>
          <w:szCs w:val="24"/>
          <w:highlight w:val="none"/>
          <w:u w:val="single"/>
        </w:rPr>
        <w:t xml:space="preserve">                                       </w:t>
      </w:r>
    </w:p>
    <w:p>
      <w:pPr>
        <w:spacing w:before="120" w:line="22" w:lineRule="atLeast"/>
        <w:rPr>
          <w:rFonts w:ascii="仿宋" w:hAnsi="仿宋" w:eastAsia="仿宋" w:cs="仿宋"/>
          <w:sz w:val="24"/>
          <w:szCs w:val="24"/>
          <w:highlight w:val="none"/>
        </w:rPr>
      </w:pPr>
      <w:r>
        <w:rPr>
          <w:rFonts w:ascii="仿宋" w:hAnsi="仿宋" w:eastAsia="仿宋" w:cs="仿宋"/>
          <w:sz w:val="24"/>
          <w:szCs w:val="24"/>
          <w:highlight w:val="none"/>
        </w:rPr>
        <w:t xml:space="preserve">  </w:t>
      </w:r>
    </w:p>
    <w:p>
      <w:pPr>
        <w:spacing w:before="120" w:line="22" w:lineRule="atLeast"/>
        <w:ind w:firstLine="960" w:firstLineChars="400"/>
        <w:rPr>
          <w:rFonts w:ascii="仿宋" w:hAnsi="仿宋" w:eastAsia="仿宋" w:cs="仿宋"/>
          <w:sz w:val="24"/>
          <w:szCs w:val="24"/>
          <w:highlight w:val="none"/>
          <w:u w:val="singl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签订地：</w:t>
      </w:r>
      <w:r>
        <w:rPr>
          <w:rFonts w:ascii="仿宋" w:hAnsi="仿宋" w:eastAsia="仿宋" w:cs="仿宋"/>
          <w:sz w:val="24"/>
          <w:szCs w:val="24"/>
          <w:highlight w:val="none"/>
          <w:u w:val="single"/>
        </w:rPr>
        <w:t xml:space="preserve">                                     </w:t>
      </w:r>
    </w:p>
    <w:p>
      <w:pPr>
        <w:spacing w:before="120" w:line="22" w:lineRule="atLeast"/>
        <w:rPr>
          <w:rFonts w:ascii="仿宋" w:hAnsi="仿宋" w:eastAsia="仿宋"/>
          <w:sz w:val="24"/>
          <w:szCs w:val="24"/>
          <w:highlight w:val="none"/>
        </w:rPr>
      </w:pPr>
    </w:p>
    <w:p>
      <w:pPr>
        <w:spacing w:before="120" w:line="22" w:lineRule="atLeast"/>
        <w:ind w:firstLine="960" w:firstLineChars="400"/>
        <w:rPr>
          <w:rFonts w:ascii="仿宋" w:hAnsi="仿宋" w:eastAsia="仿宋"/>
          <w:sz w:val="24"/>
          <w:szCs w:val="24"/>
          <w:highlight w:val="none"/>
          <w:u w:val="singl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签订日期：</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widowControl/>
        <w:jc w:val="left"/>
        <w:rPr>
          <w:rFonts w:ascii="仿宋" w:hAnsi="仿宋" w:eastAsia="仿宋"/>
          <w:kern w:val="0"/>
          <w:sz w:val="24"/>
          <w:szCs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docGrid w:linePitch="1" w:charSpace="0"/>
        </w:sectPr>
      </w:pP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（采购人）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以</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（政府采购方式）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（同前页项目名称）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项目进行了采购。经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（相关评定主体名称）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评定，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（中标供应商名称）</w:t>
      </w:r>
      <w:r>
        <w:rPr>
          <w:rFonts w:hint="eastAsia" w:ascii="仿宋" w:hAnsi="仿宋" w:eastAsia="仿宋" w:cs="仿宋"/>
          <w:sz w:val="24"/>
          <w:szCs w:val="24"/>
          <w:highlight w:val="none"/>
        </w:rPr>
        <w:t>为该项目中标供应商。现于中标通知书发出之日起三十日内，按照采购文件确定的事项签订本合同。</w:t>
      </w:r>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（采购人）</w:t>
      </w:r>
      <w:r>
        <w:rPr>
          <w:rFonts w:ascii="仿宋" w:hAnsi="仿宋" w:eastAsia="仿宋" w:cs="仿宋"/>
          <w:sz w:val="24"/>
          <w:szCs w:val="24"/>
          <w:highlight w:val="none"/>
          <w:u w:val="single"/>
        </w:rPr>
        <w:t xml:space="preserve">   </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以下简称：甲方）和</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（中标供应商名称）</w:t>
      </w:r>
      <w:r>
        <w:rPr>
          <w:rFonts w:ascii="仿宋" w:hAnsi="仿宋" w:eastAsia="仿宋" w:cs="仿宋"/>
          <w:sz w:val="24"/>
          <w:szCs w:val="24"/>
          <w:highlight w:val="none"/>
          <w:u w:val="single"/>
        </w:rPr>
        <w:t xml:space="preserve">   </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pPr>
        <w:spacing w:line="600" w:lineRule="exact"/>
        <w:ind w:firstLine="482" w:firstLineChars="200"/>
        <w:outlineLvl w:val="0"/>
        <w:rPr>
          <w:rFonts w:ascii="仿宋" w:hAnsi="仿宋" w:eastAsia="仿宋"/>
          <w:b/>
          <w:bCs/>
          <w:sz w:val="24"/>
          <w:szCs w:val="24"/>
          <w:highlight w:val="none"/>
        </w:rPr>
      </w:pPr>
      <w:bookmarkStart w:id="395" w:name="_Toc2232"/>
      <w:bookmarkStart w:id="396" w:name="_Toc3029"/>
      <w:bookmarkStart w:id="397" w:name="_Toc24059"/>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合同组成部分</w:t>
      </w:r>
      <w:bookmarkEnd w:id="395"/>
      <w:bookmarkEnd w:id="396"/>
      <w:bookmarkEnd w:id="397"/>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1.1.1 </w:t>
      </w:r>
      <w:r>
        <w:rPr>
          <w:rFonts w:hint="eastAsia" w:ascii="仿宋" w:hAnsi="仿宋" w:eastAsia="仿宋" w:cs="仿宋"/>
          <w:sz w:val="24"/>
          <w:szCs w:val="24"/>
          <w:highlight w:val="none"/>
        </w:rPr>
        <w:t>本合同及其补充合同、变更协议；</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1.1.2 </w:t>
      </w:r>
      <w:r>
        <w:rPr>
          <w:rFonts w:hint="eastAsia" w:ascii="仿宋" w:hAnsi="仿宋" w:eastAsia="仿宋" w:cs="仿宋"/>
          <w:sz w:val="24"/>
          <w:szCs w:val="24"/>
          <w:highlight w:val="none"/>
        </w:rPr>
        <w:t>中标通知书；</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1.1.3 </w:t>
      </w:r>
      <w:r>
        <w:rPr>
          <w:rFonts w:hint="eastAsia" w:ascii="仿宋" w:hAnsi="仿宋" w:eastAsia="仿宋" w:cs="仿宋"/>
          <w:sz w:val="24"/>
          <w:szCs w:val="24"/>
          <w:highlight w:val="none"/>
        </w:rPr>
        <w:t>投标文件（含澄清或者说明文件）；</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1.1.4 </w:t>
      </w:r>
      <w:r>
        <w:rPr>
          <w:rFonts w:hint="eastAsia" w:ascii="仿宋" w:hAnsi="仿宋" w:eastAsia="仿宋" w:cs="仿宋"/>
          <w:sz w:val="24"/>
          <w:szCs w:val="24"/>
          <w:highlight w:val="none"/>
        </w:rPr>
        <w:t>招标文件（含澄清或者修改文件）；</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1.1.5 </w:t>
      </w:r>
      <w:r>
        <w:rPr>
          <w:rFonts w:hint="eastAsia" w:ascii="仿宋" w:hAnsi="仿宋" w:eastAsia="仿宋" w:cs="仿宋"/>
          <w:sz w:val="24"/>
          <w:szCs w:val="24"/>
          <w:highlight w:val="none"/>
        </w:rPr>
        <w:t>其他相关采购文件。</w:t>
      </w:r>
    </w:p>
    <w:p>
      <w:pPr>
        <w:spacing w:line="600" w:lineRule="exact"/>
        <w:ind w:firstLine="482" w:firstLineChars="200"/>
        <w:outlineLvl w:val="0"/>
        <w:rPr>
          <w:rFonts w:ascii="仿宋" w:hAnsi="仿宋" w:eastAsia="仿宋"/>
          <w:b/>
          <w:bCs/>
          <w:sz w:val="24"/>
          <w:szCs w:val="24"/>
          <w:highlight w:val="none"/>
        </w:rPr>
      </w:pPr>
      <w:bookmarkStart w:id="398" w:name="_Toc21295"/>
      <w:bookmarkStart w:id="399" w:name="_Toc24300"/>
      <w:bookmarkStart w:id="400" w:name="_Toc27126"/>
      <w:r>
        <w:rPr>
          <w:rFonts w:ascii="仿宋" w:hAnsi="仿宋" w:eastAsia="仿宋" w:cs="仿宋"/>
          <w:b/>
          <w:bCs/>
          <w:sz w:val="24"/>
          <w:szCs w:val="24"/>
          <w:highlight w:val="none"/>
        </w:rPr>
        <w:t xml:space="preserve">1.2 </w:t>
      </w:r>
      <w:bookmarkEnd w:id="398"/>
      <w:bookmarkEnd w:id="399"/>
      <w:bookmarkEnd w:id="400"/>
      <w:r>
        <w:rPr>
          <w:rFonts w:hint="eastAsia" w:ascii="仿宋" w:hAnsi="仿宋" w:eastAsia="仿宋" w:cs="仿宋"/>
          <w:b/>
          <w:bCs/>
          <w:sz w:val="24"/>
          <w:szCs w:val="24"/>
          <w:highlight w:val="none"/>
        </w:rPr>
        <w:t>服务</w:t>
      </w:r>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1.2.1 </w:t>
      </w:r>
      <w:r>
        <w:rPr>
          <w:rFonts w:hint="eastAsia" w:ascii="仿宋" w:hAnsi="仿宋" w:eastAsia="仿宋" w:cs="仿宋"/>
          <w:sz w:val="24"/>
          <w:szCs w:val="24"/>
          <w:highlight w:val="none"/>
        </w:rPr>
        <w:t>服务名称：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1.2.2 </w:t>
      </w:r>
      <w:r>
        <w:rPr>
          <w:rFonts w:hint="eastAsia" w:ascii="仿宋" w:hAnsi="仿宋" w:eastAsia="仿宋" w:cs="仿宋"/>
          <w:sz w:val="24"/>
          <w:szCs w:val="24"/>
          <w:highlight w:val="none"/>
        </w:rPr>
        <w:t>服务数量：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1.2.3 </w:t>
      </w:r>
      <w:r>
        <w:rPr>
          <w:rFonts w:hint="eastAsia" w:ascii="仿宋" w:hAnsi="仿宋" w:eastAsia="仿宋" w:cs="仿宋"/>
          <w:sz w:val="24"/>
          <w:szCs w:val="24"/>
          <w:highlight w:val="none"/>
        </w:rPr>
        <w:t>服务质量：</w:t>
      </w:r>
      <w:r>
        <w:rPr>
          <w:rFonts w:hint="eastAsia" w:ascii="仿宋" w:hAnsi="仿宋" w:eastAsia="仿宋" w:cs="仿宋"/>
          <w:sz w:val="24"/>
          <w:szCs w:val="24"/>
          <w:highlight w:val="none"/>
          <w:u w:val="single"/>
        </w:rPr>
        <w:t>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600" w:lineRule="exact"/>
        <w:ind w:firstLine="482" w:firstLineChars="200"/>
        <w:outlineLvl w:val="0"/>
        <w:rPr>
          <w:rFonts w:ascii="仿宋" w:hAnsi="仿宋" w:eastAsia="仿宋"/>
          <w:b/>
          <w:bCs/>
          <w:sz w:val="24"/>
          <w:szCs w:val="24"/>
          <w:highlight w:val="none"/>
        </w:rPr>
      </w:pPr>
      <w:bookmarkStart w:id="401" w:name="_Toc1814"/>
      <w:bookmarkStart w:id="402" w:name="_Toc10340"/>
      <w:bookmarkStart w:id="403" w:name="_Toc22618"/>
      <w:r>
        <w:rPr>
          <w:rFonts w:ascii="仿宋" w:hAnsi="仿宋" w:eastAsia="仿宋" w:cs="仿宋"/>
          <w:b/>
          <w:bCs/>
          <w:sz w:val="24"/>
          <w:szCs w:val="24"/>
          <w:highlight w:val="none"/>
        </w:rPr>
        <w:t xml:space="preserve">1.3 </w:t>
      </w:r>
      <w:r>
        <w:rPr>
          <w:rFonts w:hint="eastAsia" w:ascii="仿宋" w:hAnsi="仿宋" w:eastAsia="仿宋" w:cs="仿宋"/>
          <w:b/>
          <w:bCs/>
          <w:sz w:val="24"/>
          <w:szCs w:val="24"/>
          <w:highlight w:val="none"/>
        </w:rPr>
        <w:t>付款</w:t>
      </w:r>
      <w:bookmarkEnd w:id="401"/>
      <w:bookmarkEnd w:id="402"/>
      <w:bookmarkEnd w:id="403"/>
      <w:r>
        <w:rPr>
          <w:rFonts w:hint="eastAsia" w:ascii="仿宋" w:hAnsi="仿宋" w:eastAsia="仿宋" w:cs="仿宋"/>
          <w:b/>
          <w:bCs/>
          <w:sz w:val="24"/>
          <w:szCs w:val="24"/>
          <w:highlight w:val="none"/>
        </w:rPr>
        <w:t>方式、时间和条件</w:t>
      </w:r>
    </w:p>
    <w:p>
      <w:pPr>
        <w:pStyle w:val="624"/>
        <w:spacing w:before="0" w:beforeAutospacing="0" w:after="0" w:afterAutospacing="0" w:line="600" w:lineRule="exact"/>
        <w:ind w:firstLine="480"/>
        <w:rPr>
          <w:rFonts w:ascii="仿宋" w:hAnsi="仿宋" w:eastAsia="仿宋" w:cs="Times New Roman"/>
          <w:kern w:val="2"/>
          <w:highlight w:val="none"/>
        </w:rPr>
      </w:pPr>
      <w:r>
        <w:rPr>
          <w:rFonts w:ascii="仿宋" w:hAnsi="仿宋" w:eastAsia="仿宋" w:cs="仿宋"/>
          <w:highlight w:val="none"/>
        </w:rPr>
        <w:t>1.3.1</w:t>
      </w:r>
      <w:r>
        <w:rPr>
          <w:rFonts w:hint="eastAsia" w:ascii="仿宋" w:hAnsi="仿宋" w:eastAsia="仿宋" w:cs="仿宋"/>
          <w:kern w:val="2"/>
          <w:highlight w:val="none"/>
        </w:rPr>
        <w:t>对于满足合同约定支付条件的，甲方自收到发票后</w:t>
      </w:r>
      <w:r>
        <w:rPr>
          <w:rFonts w:ascii="仿宋" w:hAnsi="仿宋" w:eastAsia="仿宋" w:cs="仿宋"/>
          <w:kern w:val="2"/>
          <w:highlight w:val="none"/>
        </w:rPr>
        <w:t>10</w:t>
      </w:r>
      <w:r>
        <w:rPr>
          <w:rFonts w:hint="eastAsia" w:ascii="仿宋" w:hAnsi="仿宋" w:eastAsia="仿宋" w:cs="仿宋"/>
          <w:kern w:val="2"/>
          <w:highlight w:val="none"/>
        </w:rPr>
        <w:t>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1.3.2</w:t>
      </w:r>
      <w:r>
        <w:rPr>
          <w:rFonts w:hint="eastAsia" w:ascii="仿宋" w:hAnsi="仿宋" w:eastAsia="仿宋" w:cs="仿宋"/>
          <w:sz w:val="24"/>
          <w:szCs w:val="24"/>
          <w:highlight w:val="none"/>
        </w:rPr>
        <w:t>甲方在政府采购合同中约定预付款，预付款比例为合同金额的</w:t>
      </w:r>
      <w:r>
        <w:rPr>
          <w:rFonts w:ascii="仿宋" w:hAnsi="仿宋" w:eastAsia="仿宋" w:cs="仿宋"/>
          <w:sz w:val="24"/>
          <w:szCs w:val="24"/>
          <w:highlight w:val="none"/>
        </w:rPr>
        <w:t>40</w:t>
      </w:r>
      <w:r>
        <w:rPr>
          <w:rFonts w:hint="eastAsia" w:ascii="仿宋" w:hAnsi="仿宋" w:eastAsia="仿宋" w:cs="仿宋"/>
          <w:sz w:val="24"/>
          <w:szCs w:val="24"/>
          <w:highlight w:val="none"/>
        </w:rPr>
        <w:t>％；项目分年安排预算的，每年预付款比例为项目年度计划支付资金额的</w:t>
      </w:r>
      <w:r>
        <w:rPr>
          <w:rFonts w:ascii="仿宋" w:hAnsi="仿宋" w:eastAsia="仿宋" w:cs="仿宋"/>
          <w:sz w:val="24"/>
          <w:szCs w:val="24"/>
          <w:highlight w:val="none"/>
        </w:rPr>
        <w:t>40</w:t>
      </w:r>
      <w:r>
        <w:rPr>
          <w:rFonts w:hint="eastAsia" w:ascii="仿宋" w:hAnsi="仿宋" w:eastAsia="仿宋" w:cs="仿宋"/>
          <w:sz w:val="24"/>
          <w:szCs w:val="24"/>
          <w:highlight w:val="none"/>
        </w:rPr>
        <w:t>％。采购项目实施以人工投入为主的，可适当降低预付款比例，但不低于</w:t>
      </w:r>
      <w:r>
        <w:rPr>
          <w:rFonts w:ascii="仿宋" w:hAnsi="仿宋" w:eastAsia="仿宋" w:cs="仿宋"/>
          <w:sz w:val="24"/>
          <w:szCs w:val="24"/>
          <w:highlight w:val="none"/>
        </w:rPr>
        <w:t>10%</w:t>
      </w:r>
      <w:r>
        <w:rPr>
          <w:rFonts w:hint="eastAsia" w:ascii="仿宋" w:hAnsi="仿宋" w:eastAsia="仿宋" w:cs="仿宋"/>
          <w:sz w:val="24"/>
          <w:szCs w:val="24"/>
          <w:highlight w:val="none"/>
        </w:rPr>
        <w:t>。甲方可以根据项目特点、乙方信用等实际情况提高预付款比例，最高预付比例可以达到</w:t>
      </w:r>
      <w:r>
        <w:rPr>
          <w:rFonts w:ascii="仿宋" w:hAnsi="仿宋" w:eastAsia="仿宋" w:cs="仿宋"/>
          <w:sz w:val="24"/>
          <w:szCs w:val="24"/>
          <w:highlight w:val="none"/>
        </w:rPr>
        <w:t>70%</w:t>
      </w:r>
      <w:r>
        <w:rPr>
          <w:rFonts w:hint="eastAsia" w:ascii="仿宋" w:hAnsi="仿宋" w:eastAsia="仿宋" w:cs="仿宋"/>
          <w:sz w:val="24"/>
          <w:szCs w:val="24"/>
          <w:highlight w:val="none"/>
        </w:rPr>
        <w:t>。乙方可登录政采云前台大厅选择金融服务</w:t>
      </w:r>
      <w:r>
        <w:rPr>
          <w:rFonts w:ascii="仿宋" w:hAnsi="仿宋" w:eastAsia="仿宋" w:cs="仿宋"/>
          <w:sz w:val="24"/>
          <w:szCs w:val="24"/>
          <w:highlight w:val="none"/>
        </w:rPr>
        <w:t xml:space="preserve"> - </w:t>
      </w:r>
      <w:r>
        <w:rPr>
          <w:rFonts w:hint="eastAsia" w:ascii="仿宋" w:hAnsi="仿宋" w:eastAsia="仿宋" w:cs="仿宋"/>
          <w:sz w:val="24"/>
          <w:szCs w:val="24"/>
          <w:highlight w:val="none"/>
        </w:rPr>
        <w:t>【保函保险服务】出具预付款保函，具体步骤：选择产品</w:t>
      </w:r>
      <w:r>
        <w:rPr>
          <w:rFonts w:ascii="仿宋" w:hAnsi="仿宋" w:eastAsia="仿宋" w:cs="仿宋"/>
          <w:sz w:val="24"/>
          <w:szCs w:val="24"/>
          <w:highlight w:val="none"/>
        </w:rPr>
        <w:t>—</w:t>
      </w:r>
      <w:r>
        <w:rPr>
          <w:rFonts w:hint="eastAsia" w:ascii="仿宋" w:hAnsi="仿宋" w:eastAsia="仿宋" w:cs="仿宋"/>
          <w:sz w:val="24"/>
          <w:szCs w:val="24"/>
          <w:highlight w:val="none"/>
        </w:rPr>
        <w:t>填写供应商信息</w:t>
      </w:r>
      <w:r>
        <w:rPr>
          <w:rFonts w:ascii="仿宋" w:hAnsi="仿宋" w:eastAsia="仿宋" w:cs="仿宋"/>
          <w:sz w:val="24"/>
          <w:szCs w:val="24"/>
          <w:highlight w:val="none"/>
        </w:rPr>
        <w:t>—</w:t>
      </w:r>
      <w:r>
        <w:rPr>
          <w:rFonts w:hint="eastAsia" w:ascii="仿宋" w:hAnsi="仿宋" w:eastAsia="仿宋" w:cs="仿宋"/>
          <w:sz w:val="24"/>
          <w:szCs w:val="24"/>
          <w:highlight w:val="none"/>
        </w:rPr>
        <w:t>选择中标项目</w:t>
      </w:r>
      <w:r>
        <w:rPr>
          <w:rFonts w:ascii="仿宋" w:hAnsi="仿宋" w:eastAsia="仿宋" w:cs="仿宋"/>
          <w:sz w:val="24"/>
          <w:szCs w:val="24"/>
          <w:highlight w:val="none"/>
        </w:rPr>
        <w:t>—</w:t>
      </w:r>
      <w:r>
        <w:rPr>
          <w:rFonts w:hint="eastAsia" w:ascii="仿宋" w:hAnsi="仿宋" w:eastAsia="仿宋" w:cs="仿宋"/>
          <w:sz w:val="24"/>
          <w:szCs w:val="24"/>
          <w:highlight w:val="none"/>
        </w:rPr>
        <w:t>确认信息</w:t>
      </w:r>
      <w:r>
        <w:rPr>
          <w:rFonts w:ascii="仿宋" w:hAnsi="仿宋" w:eastAsia="仿宋" w:cs="仿宋"/>
          <w:sz w:val="24"/>
          <w:szCs w:val="24"/>
          <w:highlight w:val="none"/>
        </w:rPr>
        <w:t>—</w:t>
      </w:r>
      <w:r>
        <w:rPr>
          <w:rFonts w:hint="eastAsia" w:ascii="仿宋" w:hAnsi="仿宋" w:eastAsia="仿宋" w:cs="仿宋"/>
          <w:sz w:val="24"/>
          <w:szCs w:val="24"/>
          <w:highlight w:val="none"/>
        </w:rPr>
        <w:t>等待保险</w:t>
      </w:r>
      <w:r>
        <w:rPr>
          <w:rFonts w:ascii="仿宋" w:hAnsi="仿宋" w:eastAsia="仿宋" w:cs="仿宋"/>
          <w:sz w:val="24"/>
          <w:szCs w:val="24"/>
          <w:highlight w:val="none"/>
        </w:rPr>
        <w:t>/</w:t>
      </w:r>
      <w:r>
        <w:rPr>
          <w:rFonts w:hint="eastAsia" w:ascii="仿宋" w:hAnsi="仿宋" w:eastAsia="仿宋" w:cs="仿宋"/>
          <w:sz w:val="24"/>
          <w:szCs w:val="24"/>
          <w:highlight w:val="none"/>
        </w:rPr>
        <w:t>保函受理</w:t>
      </w:r>
      <w:r>
        <w:rPr>
          <w:rFonts w:ascii="仿宋" w:hAnsi="仿宋" w:eastAsia="仿宋" w:cs="仿宋"/>
          <w:sz w:val="24"/>
          <w:szCs w:val="24"/>
          <w:highlight w:val="none"/>
        </w:rPr>
        <w:t>—</w:t>
      </w:r>
      <w:r>
        <w:rPr>
          <w:rFonts w:hint="eastAsia" w:ascii="仿宋" w:hAnsi="仿宋" w:eastAsia="仿宋" w:cs="仿宋"/>
          <w:sz w:val="24"/>
          <w:szCs w:val="24"/>
          <w:highlight w:val="none"/>
        </w:rPr>
        <w:t>确认保单</w:t>
      </w:r>
      <w:r>
        <w:rPr>
          <w:rFonts w:ascii="仿宋" w:hAnsi="仿宋" w:eastAsia="仿宋" w:cs="仿宋"/>
          <w:sz w:val="24"/>
          <w:szCs w:val="24"/>
          <w:highlight w:val="none"/>
        </w:rPr>
        <w:t>—</w:t>
      </w:r>
      <w:r>
        <w:rPr>
          <w:rFonts w:hint="eastAsia" w:ascii="仿宋" w:hAnsi="仿宋" w:eastAsia="仿宋" w:cs="仿宋"/>
          <w:sz w:val="24"/>
          <w:szCs w:val="24"/>
          <w:highlight w:val="none"/>
        </w:rPr>
        <w:t>支付保费</w:t>
      </w:r>
      <w:r>
        <w:rPr>
          <w:rFonts w:ascii="仿宋" w:hAnsi="仿宋" w:eastAsia="仿宋" w:cs="仿宋"/>
          <w:sz w:val="24"/>
          <w:szCs w:val="24"/>
          <w:highlight w:val="none"/>
        </w:rPr>
        <w:t>—</w:t>
      </w:r>
      <w:r>
        <w:rPr>
          <w:rFonts w:hint="eastAsia" w:ascii="仿宋" w:hAnsi="仿宋" w:eastAsia="仿宋" w:cs="仿宋"/>
          <w:sz w:val="24"/>
          <w:szCs w:val="24"/>
          <w:highlight w:val="none"/>
        </w:rPr>
        <w:t>成功出单。政采云金融专线</w:t>
      </w:r>
      <w:r>
        <w:rPr>
          <w:rFonts w:ascii="仿宋" w:hAnsi="仿宋" w:eastAsia="仿宋" w:cs="仿宋"/>
          <w:sz w:val="24"/>
          <w:szCs w:val="24"/>
          <w:highlight w:val="none"/>
        </w:rPr>
        <w:t>400-903-9583</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1.3.3</w:t>
      </w:r>
      <w:r>
        <w:rPr>
          <w:rFonts w:hint="eastAsia" w:ascii="仿宋" w:hAnsi="仿宋" w:eastAsia="仿宋" w:cs="仿宋"/>
          <w:sz w:val="24"/>
          <w:szCs w:val="24"/>
          <w:highlight w:val="none"/>
        </w:rPr>
        <w:t>甲方迟延支付乙方款项的，向乙方支付逾期利息。双方可以在合同专用条款中约定逾期利率，约定利率不得低于合同订立时</w:t>
      </w:r>
      <w:r>
        <w:rPr>
          <w:rFonts w:ascii="仿宋" w:hAnsi="仿宋" w:eastAsia="仿宋" w:cs="仿宋"/>
          <w:sz w:val="24"/>
          <w:szCs w:val="24"/>
          <w:highlight w:val="none"/>
        </w:rPr>
        <w:t>1</w:t>
      </w:r>
      <w:r>
        <w:rPr>
          <w:rFonts w:hint="eastAsia" w:ascii="仿宋" w:hAnsi="仿宋" w:eastAsia="仿宋" w:cs="仿宋"/>
          <w:sz w:val="24"/>
          <w:szCs w:val="24"/>
          <w:highlight w:val="none"/>
        </w:rPr>
        <w:t>年期贷款市场报价利率；未作约定的，按照每日利率万分之五支付逾期利息。</w:t>
      </w:r>
    </w:p>
    <w:p>
      <w:pPr>
        <w:spacing w:line="600" w:lineRule="exact"/>
        <w:ind w:firstLine="480" w:firstLineChars="200"/>
        <w:outlineLvl w:val="0"/>
        <w:rPr>
          <w:rFonts w:ascii="仿宋" w:hAnsi="仿宋" w:eastAsia="仿宋"/>
          <w:sz w:val="24"/>
          <w:szCs w:val="24"/>
          <w:highlight w:val="none"/>
        </w:rPr>
      </w:pPr>
      <w:r>
        <w:rPr>
          <w:rFonts w:ascii="仿宋" w:hAnsi="仿宋" w:eastAsia="仿宋" w:cs="仿宋"/>
          <w:sz w:val="24"/>
          <w:szCs w:val="24"/>
          <w:highlight w:val="none"/>
        </w:rPr>
        <w:t>1.3.4</w:t>
      </w:r>
      <w:r>
        <w:rPr>
          <w:rFonts w:hint="eastAsia" w:ascii="仿宋" w:hAnsi="仿宋" w:eastAsia="仿宋" w:cs="仿宋"/>
          <w:sz w:val="24"/>
          <w:szCs w:val="24"/>
          <w:highlight w:val="none"/>
        </w:rPr>
        <w:t>资金支付的方式、时间和条件详见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0" w:firstLineChars="200"/>
        <w:outlineLvl w:val="0"/>
        <w:rPr>
          <w:rFonts w:ascii="仿宋" w:hAnsi="仿宋" w:eastAsia="仿宋"/>
          <w:sz w:val="24"/>
          <w:szCs w:val="24"/>
          <w:highlight w:val="none"/>
        </w:rPr>
      </w:pPr>
      <w:r>
        <w:rPr>
          <w:rFonts w:ascii="仿宋" w:hAnsi="仿宋" w:eastAsia="仿宋" w:cs="仿宋"/>
          <w:sz w:val="24"/>
          <w:szCs w:val="24"/>
          <w:highlight w:val="none"/>
        </w:rPr>
        <w:t>1.3.5</w:t>
      </w:r>
      <w:r>
        <w:rPr>
          <w:rFonts w:hint="eastAsia" w:ascii="仿宋" w:hAnsi="仿宋" w:eastAsia="仿宋" w:cs="仿宋"/>
          <w:sz w:val="24"/>
          <w:szCs w:val="24"/>
          <w:highlight w:val="none"/>
        </w:rPr>
        <w:t>乙方可以登录：</w:t>
      </w:r>
      <w:r>
        <w:rPr>
          <w:rFonts w:ascii="仿宋" w:hAnsi="仿宋" w:eastAsia="仿宋" w:cs="仿宋"/>
          <w:sz w:val="24"/>
          <w:szCs w:val="24"/>
          <w:highlight w:val="none"/>
        </w:rPr>
        <w:t>http</w:t>
      </w:r>
      <w:r>
        <w:rPr>
          <w:rFonts w:hint="eastAsia" w:ascii="仿宋" w:hAnsi="仿宋" w:eastAsia="仿宋" w:cs="仿宋"/>
          <w:sz w:val="24"/>
          <w:szCs w:val="24"/>
          <w:highlight w:val="none"/>
        </w:rPr>
        <w:t>：</w:t>
      </w:r>
      <w:r>
        <w:rPr>
          <w:rFonts w:ascii="仿宋" w:hAnsi="仿宋" w:eastAsia="仿宋" w:cs="仿宋"/>
          <w:sz w:val="24"/>
          <w:szCs w:val="24"/>
          <w:highlight w:val="none"/>
        </w:rPr>
        <w:t>//czj.hangzhou.gov.cn/zfcg</w:t>
      </w:r>
      <w:r>
        <w:rPr>
          <w:rFonts w:hint="eastAsia" w:ascii="仿宋" w:hAnsi="仿宋" w:eastAsia="仿宋" w:cs="仿宋"/>
          <w:sz w:val="24"/>
          <w:szCs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highlight w:val="none"/>
        </w:rPr>
        <w:t>2021</w:t>
      </w:r>
      <w:r>
        <w:rPr>
          <w:rFonts w:hint="eastAsia" w:ascii="仿宋" w:hAnsi="仿宋" w:eastAsia="仿宋" w:cs="仿宋"/>
          <w:sz w:val="24"/>
          <w:szCs w:val="24"/>
          <w:highlight w:val="none"/>
        </w:rPr>
        <w:t>〕</w:t>
      </w:r>
      <w:r>
        <w:rPr>
          <w:rFonts w:ascii="仿宋" w:hAnsi="仿宋" w:eastAsia="仿宋" w:cs="仿宋"/>
          <w:sz w:val="24"/>
          <w:szCs w:val="24"/>
          <w:highlight w:val="none"/>
        </w:rPr>
        <w:t>17</w:t>
      </w:r>
      <w:r>
        <w:rPr>
          <w:rFonts w:hint="eastAsia" w:ascii="仿宋" w:hAnsi="仿宋" w:eastAsia="仿宋" w:cs="仿宋"/>
          <w:sz w:val="24"/>
          <w:szCs w:val="24"/>
          <w:highlight w:val="none"/>
        </w:rPr>
        <w:t>号）。</w:t>
      </w:r>
    </w:p>
    <w:p>
      <w:pPr>
        <w:spacing w:line="600" w:lineRule="exact"/>
        <w:ind w:firstLine="482" w:firstLineChars="200"/>
        <w:outlineLvl w:val="0"/>
        <w:rPr>
          <w:rFonts w:ascii="仿宋" w:hAnsi="仿宋" w:eastAsia="仿宋"/>
          <w:b/>
          <w:bCs/>
          <w:sz w:val="24"/>
          <w:szCs w:val="24"/>
          <w:highlight w:val="none"/>
        </w:rPr>
      </w:pPr>
      <w:bookmarkStart w:id="404" w:name="_Toc19304"/>
      <w:bookmarkStart w:id="405" w:name="_Toc2846"/>
      <w:bookmarkStart w:id="406" w:name="_Toc32071"/>
      <w:r>
        <w:rPr>
          <w:rFonts w:ascii="仿宋" w:hAnsi="仿宋" w:eastAsia="仿宋" w:cs="仿宋"/>
          <w:b/>
          <w:bCs/>
          <w:sz w:val="24"/>
          <w:szCs w:val="24"/>
          <w:highlight w:val="none"/>
        </w:rPr>
        <w:t xml:space="preserve">1.4 </w:t>
      </w:r>
      <w:r>
        <w:rPr>
          <w:rFonts w:hint="eastAsia" w:ascii="仿宋" w:hAnsi="仿宋" w:eastAsia="仿宋" w:cs="仿宋"/>
          <w:b/>
          <w:bCs/>
          <w:sz w:val="24"/>
          <w:szCs w:val="24"/>
          <w:highlight w:val="none"/>
        </w:rPr>
        <w:t>服务期限、地点和方式</w:t>
      </w:r>
      <w:bookmarkEnd w:id="404"/>
      <w:bookmarkEnd w:id="405"/>
      <w:bookmarkEnd w:id="406"/>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1.4.1 </w:t>
      </w:r>
      <w:r>
        <w:rPr>
          <w:rFonts w:hint="eastAsia" w:ascii="仿宋" w:hAnsi="仿宋" w:eastAsia="仿宋" w:cs="仿宋"/>
          <w:sz w:val="24"/>
          <w:szCs w:val="24"/>
          <w:highlight w:val="none"/>
        </w:rPr>
        <w:t>服务期限：详见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1.4.2 </w:t>
      </w:r>
      <w:r>
        <w:rPr>
          <w:rFonts w:hint="eastAsia" w:ascii="仿宋" w:hAnsi="仿宋" w:eastAsia="仿宋" w:cs="仿宋"/>
          <w:sz w:val="24"/>
          <w:szCs w:val="24"/>
          <w:highlight w:val="none"/>
        </w:rPr>
        <w:t>服务地点：</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1.4.3 </w:t>
      </w:r>
      <w:r>
        <w:rPr>
          <w:rFonts w:hint="eastAsia" w:ascii="仿宋" w:hAnsi="仿宋" w:eastAsia="仿宋" w:cs="仿宋"/>
          <w:sz w:val="24"/>
          <w:szCs w:val="24"/>
          <w:highlight w:val="none"/>
        </w:rPr>
        <w:t>服务方式：</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2" w:firstLineChars="200"/>
        <w:outlineLvl w:val="0"/>
        <w:rPr>
          <w:rFonts w:ascii="仿宋" w:hAnsi="仿宋" w:eastAsia="仿宋"/>
          <w:b/>
          <w:bCs/>
          <w:sz w:val="24"/>
          <w:szCs w:val="24"/>
          <w:highlight w:val="none"/>
        </w:rPr>
      </w:pPr>
      <w:bookmarkStart w:id="407" w:name="_Toc19554"/>
      <w:bookmarkStart w:id="408" w:name="_Toc27250"/>
      <w:bookmarkStart w:id="409" w:name="_Toc21423"/>
      <w:r>
        <w:rPr>
          <w:rFonts w:ascii="仿宋" w:hAnsi="仿宋" w:eastAsia="仿宋" w:cs="仿宋"/>
          <w:b/>
          <w:bCs/>
          <w:sz w:val="24"/>
          <w:szCs w:val="24"/>
          <w:highlight w:val="none"/>
        </w:rPr>
        <w:t xml:space="preserve">1.5 </w:t>
      </w:r>
      <w:r>
        <w:rPr>
          <w:rFonts w:hint="eastAsia" w:ascii="仿宋" w:hAnsi="仿宋" w:eastAsia="仿宋" w:cs="仿宋"/>
          <w:b/>
          <w:bCs/>
          <w:sz w:val="24"/>
          <w:szCs w:val="24"/>
          <w:highlight w:val="none"/>
        </w:rPr>
        <w:t>违约责任</w:t>
      </w:r>
      <w:bookmarkEnd w:id="407"/>
      <w:bookmarkEnd w:id="408"/>
      <w:bookmarkEnd w:id="409"/>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1.5.1</w:t>
      </w:r>
      <w:bookmarkStart w:id="410" w:name="_Toc15583"/>
      <w:bookmarkStart w:id="411" w:name="_Toc28375"/>
      <w:bookmarkStart w:id="412" w:name="_Toc16021"/>
      <w:r>
        <w:rPr>
          <w:rFonts w:hint="eastAsia" w:ascii="仿宋" w:hAnsi="仿宋" w:eastAsia="仿宋" w:cs="仿宋"/>
          <w:sz w:val="24"/>
          <w:szCs w:val="24"/>
          <w:highlight w:val="none"/>
        </w:rPr>
        <w:t>甲方无正当理由拒收接受服务的，甲方向乙方偿付合同款项百分之五作为违约金。</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1.5.3</w:t>
      </w:r>
      <w:r>
        <w:rPr>
          <w:rFonts w:hint="eastAsia" w:ascii="仿宋" w:hAnsi="仿宋" w:eastAsia="仿宋" w:cs="仿宋"/>
          <w:sz w:val="24"/>
          <w:szCs w:val="24"/>
          <w:highlight w:val="none"/>
        </w:rPr>
        <w:t>乙方未能如期提供服务的，每日向甲方支付合同款项的千分之六作为违约金。乙方超过约定日期</w:t>
      </w:r>
      <w:r>
        <w:rPr>
          <w:rFonts w:ascii="仿宋" w:hAnsi="仿宋" w:eastAsia="仿宋" w:cs="仿宋"/>
          <w:sz w:val="24"/>
          <w:szCs w:val="24"/>
          <w:highlight w:val="none"/>
        </w:rPr>
        <w:t>10</w:t>
      </w:r>
      <w:r>
        <w:rPr>
          <w:rFonts w:hint="eastAsia" w:ascii="仿宋" w:hAnsi="仿宋" w:eastAsia="仿宋" w:cs="仿宋"/>
          <w:sz w:val="24"/>
          <w:szCs w:val="24"/>
          <w:highlight w:val="none"/>
        </w:rPr>
        <w:t>个工作日仍不能提供服务的，甲方可解除本合同。乙方因未能如期提供服务或因其他违约行为导致甲方解除合同的，乙方应向甲方支付合同总值</w:t>
      </w:r>
      <w:r>
        <w:rPr>
          <w:rFonts w:ascii="仿宋" w:hAnsi="仿宋" w:eastAsia="仿宋" w:cs="仿宋"/>
          <w:sz w:val="24"/>
          <w:szCs w:val="24"/>
          <w:highlight w:val="none"/>
        </w:rPr>
        <w:t>20%</w:t>
      </w:r>
      <w:r>
        <w:rPr>
          <w:rFonts w:hint="eastAsia" w:ascii="仿宋" w:hAnsi="仿宋" w:eastAsia="仿宋" w:cs="仿宋"/>
          <w:sz w:val="24"/>
          <w:szCs w:val="24"/>
          <w:highlight w:val="none"/>
        </w:rPr>
        <w:t>的违约金，如造成甲方损失超过违约金的，超出部分由乙方继续承担赔偿责任。</w:t>
      </w:r>
    </w:p>
    <w:p>
      <w:pPr>
        <w:spacing w:line="600" w:lineRule="exact"/>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 xml:space="preserve">1.6 </w:t>
      </w:r>
      <w:r>
        <w:rPr>
          <w:rFonts w:hint="eastAsia" w:ascii="仿宋" w:hAnsi="仿宋" w:eastAsia="仿宋" w:cs="仿宋"/>
          <w:b/>
          <w:bCs/>
          <w:sz w:val="24"/>
          <w:szCs w:val="24"/>
          <w:highlight w:val="none"/>
        </w:rPr>
        <w:t>合同争议的解决</w:t>
      </w:r>
      <w:bookmarkEnd w:id="410"/>
      <w:bookmarkEnd w:id="411"/>
      <w:bookmarkEnd w:id="412"/>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highlight w:val="none"/>
          <w:u w:val="single"/>
        </w:rPr>
        <w:t xml:space="preserve"> </w:t>
      </w:r>
      <w:r>
        <w:rPr>
          <w:rFonts w:hint="eastAsia" w:ascii="仿宋" w:hAnsi="仿宋" w:eastAsia="仿宋" w:cs="仿宋"/>
          <w:b/>
          <w:bCs/>
          <w:i/>
          <w:iCs/>
          <w:sz w:val="24"/>
          <w:szCs w:val="24"/>
          <w:highlight w:val="none"/>
          <w:u w:val="single"/>
        </w:rPr>
        <w:t>合同专用条款</w:t>
      </w:r>
      <w:r>
        <w:rPr>
          <w:rFonts w:ascii="仿宋" w:hAnsi="仿宋" w:eastAsia="仿宋" w:cs="仿宋"/>
          <w:b/>
          <w:bCs/>
          <w:i/>
          <w:iCs/>
          <w:sz w:val="24"/>
          <w:szCs w:val="24"/>
          <w:highlight w:val="none"/>
          <w:u w:val="single"/>
        </w:rPr>
        <w:t xml:space="preserve">  </w:t>
      </w:r>
      <w:r>
        <w:rPr>
          <w:rFonts w:hint="eastAsia" w:ascii="仿宋" w:hAnsi="仿宋" w:eastAsia="仿宋" w:cs="仿宋"/>
          <w:sz w:val="24"/>
          <w:szCs w:val="24"/>
          <w:highlight w:val="none"/>
        </w:rPr>
        <w:t>条款规定的方式解决：</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1.6.1 </w:t>
      </w:r>
      <w:r>
        <w:rPr>
          <w:rFonts w:hint="eastAsia" w:ascii="仿宋" w:hAnsi="仿宋" w:eastAsia="仿宋" w:cs="仿宋"/>
          <w:sz w:val="24"/>
          <w:szCs w:val="24"/>
          <w:highlight w:val="none"/>
        </w:rPr>
        <w:t>将争议提交</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仲裁委员会依申请仲裁时其现行有效的仲裁规则裁决；</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1.6.2 </w:t>
      </w:r>
      <w:r>
        <w:rPr>
          <w:rFonts w:hint="eastAsia" w:ascii="仿宋" w:hAnsi="仿宋" w:eastAsia="仿宋" w:cs="仿宋"/>
          <w:sz w:val="24"/>
          <w:szCs w:val="24"/>
          <w:highlight w:val="none"/>
        </w:rPr>
        <w:t>向</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人民法院起诉。</w:t>
      </w:r>
      <w:bookmarkStart w:id="413" w:name="_Toc15322"/>
      <w:bookmarkStart w:id="414" w:name="_Toc11173"/>
      <w:bookmarkStart w:id="415" w:name="_Toc7245"/>
    </w:p>
    <w:p>
      <w:pPr>
        <w:spacing w:line="600" w:lineRule="exact"/>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 xml:space="preserve">1.7 </w:t>
      </w:r>
      <w:r>
        <w:rPr>
          <w:rFonts w:hint="eastAsia" w:ascii="仿宋" w:hAnsi="仿宋" w:eastAsia="仿宋" w:cs="仿宋"/>
          <w:b/>
          <w:bCs/>
          <w:sz w:val="24"/>
          <w:szCs w:val="24"/>
          <w:highlight w:val="none"/>
        </w:rPr>
        <w:t>合同生效</w:t>
      </w:r>
      <w:bookmarkEnd w:id="413"/>
      <w:bookmarkEnd w:id="414"/>
      <w:bookmarkEnd w:id="415"/>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本合同自双方当事人盖章或者签字时生效。</w:t>
      </w:r>
    </w:p>
    <w:p>
      <w:pPr>
        <w:autoSpaceDE w:val="0"/>
        <w:autoSpaceDN w:val="0"/>
        <w:spacing w:line="600" w:lineRule="exact"/>
        <w:rPr>
          <w:rFonts w:ascii="仿宋" w:hAnsi="仿宋" w:eastAsia="仿宋"/>
          <w:sz w:val="24"/>
          <w:szCs w:val="24"/>
          <w:highlight w:val="none"/>
          <w:lang w:val="zh-CN"/>
        </w:rPr>
      </w:pP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b/>
          <w:bCs/>
          <w:sz w:val="24"/>
          <w:szCs w:val="24"/>
          <w:highlight w:val="none"/>
          <w:lang w:val="zh-CN"/>
        </w:rPr>
        <w:t>甲方</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ascii="仿宋" w:hAnsi="仿宋" w:eastAsia="仿宋" w:cs="仿宋"/>
          <w:b/>
          <w:bCs/>
          <w:sz w:val="24"/>
          <w:szCs w:val="24"/>
          <w:highlight w:val="none"/>
          <w:lang w:val="zh-CN"/>
        </w:rPr>
        <w:t xml:space="preserve">      </w:t>
      </w:r>
      <w:r>
        <w:rPr>
          <w:rFonts w:hint="eastAsia" w:ascii="仿宋" w:hAnsi="仿宋" w:eastAsia="仿宋" w:cs="仿宋"/>
          <w:b/>
          <w:bCs/>
          <w:sz w:val="24"/>
          <w:szCs w:val="24"/>
          <w:highlight w:val="none"/>
          <w:lang w:val="zh-CN"/>
        </w:rPr>
        <w:t>乙方</w:t>
      </w:r>
      <w:r>
        <w:rPr>
          <w:rFonts w:hint="eastAsia" w:ascii="仿宋" w:hAnsi="仿宋" w:eastAsia="仿宋" w:cs="仿宋"/>
          <w:sz w:val="24"/>
          <w:szCs w:val="24"/>
          <w:highlight w:val="none"/>
          <w:lang w:val="zh-CN"/>
        </w:rPr>
        <w:t>：</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统一社会信用代码：</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统一社会信用代码或身份证号码：</w:t>
      </w:r>
    </w:p>
    <w:p>
      <w:pPr>
        <w:autoSpaceDE w:val="0"/>
        <w:autoSpaceDN w:val="0"/>
        <w:spacing w:line="600" w:lineRule="exact"/>
        <w:rPr>
          <w:rFonts w:ascii="仿宋" w:hAnsi="仿宋" w:eastAsia="仿宋"/>
          <w:sz w:val="24"/>
          <w:szCs w:val="24"/>
          <w:highlight w:val="none"/>
          <w:lang w:val="zh-CN"/>
        </w:rPr>
      </w:pP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住所：</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住所：</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法定代表人或</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法定代表人</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授权代表（签字）：</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或授权代表（签字）：</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联系人：</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联系人：</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约定送达地址：</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约定送达地址：</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邮政编码：</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邮政编码：</w:t>
      </w:r>
    </w:p>
    <w:p>
      <w:pPr>
        <w:autoSpaceDE w:val="0"/>
        <w:autoSpaceDN w:val="0"/>
        <w:spacing w:line="6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电话：</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电话：</w:t>
      </w:r>
      <w:r>
        <w:rPr>
          <w:rFonts w:ascii="仿宋" w:hAnsi="仿宋" w:eastAsia="仿宋" w:cs="仿宋"/>
          <w:sz w:val="24"/>
          <w:szCs w:val="24"/>
          <w:highlight w:val="none"/>
          <w:lang w:val="zh-CN"/>
        </w:rPr>
        <w:t xml:space="preserve"> </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传真：</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传真：</w:t>
      </w:r>
    </w:p>
    <w:p>
      <w:pPr>
        <w:autoSpaceDE w:val="0"/>
        <w:autoSpaceDN w:val="0"/>
        <w:spacing w:line="600" w:lineRule="exact"/>
        <w:rPr>
          <w:rFonts w:ascii="仿宋" w:hAnsi="仿宋" w:eastAsia="仿宋"/>
          <w:sz w:val="24"/>
          <w:szCs w:val="24"/>
          <w:highlight w:val="none"/>
        </w:rPr>
      </w:pPr>
      <w:r>
        <w:rPr>
          <w:rFonts w:hint="eastAsia" w:ascii="仿宋" w:hAnsi="仿宋" w:eastAsia="仿宋" w:cs="仿宋"/>
          <w:sz w:val="24"/>
          <w:szCs w:val="24"/>
          <w:highlight w:val="none"/>
          <w:lang w:val="zh-CN"/>
        </w:rPr>
        <w:t>电子邮箱：</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电子邮箱：</w:t>
      </w:r>
    </w:p>
    <w:p>
      <w:pPr>
        <w:autoSpaceDE w:val="0"/>
        <w:autoSpaceDN w:val="0"/>
        <w:spacing w:line="600" w:lineRule="exact"/>
        <w:rPr>
          <w:rFonts w:ascii="仿宋" w:hAnsi="仿宋" w:eastAsia="仿宋" w:cs="仿宋"/>
          <w:sz w:val="24"/>
          <w:szCs w:val="24"/>
          <w:highlight w:val="none"/>
        </w:rPr>
      </w:pPr>
      <w:r>
        <w:rPr>
          <w:rFonts w:hint="eastAsia" w:ascii="仿宋" w:hAnsi="仿宋" w:eastAsia="仿宋" w:cs="仿宋"/>
          <w:sz w:val="24"/>
          <w:szCs w:val="24"/>
          <w:highlight w:val="none"/>
        </w:rPr>
        <w:t>开户银行：</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开户银行：</w:t>
      </w:r>
      <w:r>
        <w:rPr>
          <w:rFonts w:ascii="仿宋" w:hAnsi="仿宋" w:eastAsia="仿宋" w:cs="仿宋"/>
          <w:sz w:val="24"/>
          <w:szCs w:val="24"/>
          <w:highlight w:val="none"/>
        </w:rPr>
        <w:t xml:space="preserve"> </w:t>
      </w:r>
    </w:p>
    <w:p>
      <w:pPr>
        <w:autoSpaceDE w:val="0"/>
        <w:autoSpaceDN w:val="0"/>
        <w:spacing w:line="600" w:lineRule="exact"/>
        <w:rPr>
          <w:rFonts w:ascii="仿宋" w:hAnsi="仿宋" w:eastAsia="仿宋" w:cs="仿宋"/>
          <w:sz w:val="24"/>
          <w:szCs w:val="24"/>
          <w:highlight w:val="none"/>
        </w:rPr>
      </w:pPr>
      <w:r>
        <w:rPr>
          <w:rFonts w:hint="eastAsia" w:ascii="仿宋" w:hAnsi="仿宋" w:eastAsia="仿宋" w:cs="仿宋"/>
          <w:sz w:val="24"/>
          <w:szCs w:val="24"/>
          <w:highlight w:val="none"/>
        </w:rPr>
        <w:t>开户名称：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开户名称：</w:t>
      </w:r>
      <w:r>
        <w:rPr>
          <w:rFonts w:ascii="仿宋" w:hAnsi="仿宋" w:eastAsia="仿宋" w:cs="仿宋"/>
          <w:sz w:val="24"/>
          <w:szCs w:val="24"/>
          <w:highlight w:val="none"/>
        </w:rPr>
        <w:t xml:space="preserve"> </w:t>
      </w:r>
    </w:p>
    <w:p>
      <w:pPr>
        <w:autoSpaceDE w:val="0"/>
        <w:autoSpaceDN w:val="0"/>
        <w:spacing w:line="600" w:lineRule="exact"/>
        <w:rPr>
          <w:rFonts w:ascii="仿宋" w:hAnsi="仿宋" w:eastAsia="仿宋"/>
          <w:sz w:val="24"/>
          <w:szCs w:val="24"/>
          <w:highlight w:val="none"/>
        </w:rPr>
      </w:pPr>
      <w:r>
        <w:rPr>
          <w:rFonts w:hint="eastAsia" w:ascii="仿宋" w:hAnsi="仿宋" w:eastAsia="仿宋" w:cs="仿宋"/>
          <w:sz w:val="24"/>
          <w:szCs w:val="24"/>
          <w:highlight w:val="none"/>
        </w:rPr>
        <w:t>开户账号：</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bookmarkStart w:id="416" w:name="_Toc331685783"/>
    </w:p>
    <w:p>
      <w:pPr>
        <w:pStyle w:val="28"/>
        <w:spacing w:after="0" w:line="600" w:lineRule="exact"/>
        <w:ind w:left="0" w:leftChars="0" w:firstLine="0" w:firstLineChars="0"/>
        <w:rPr>
          <w:rFonts w:ascii="仿宋" w:hAnsi="仿宋" w:eastAsia="仿宋"/>
          <w:b/>
          <w:bCs/>
          <w:highlight w:val="none"/>
        </w:rPr>
      </w:pPr>
    </w:p>
    <w:p>
      <w:pPr>
        <w:pStyle w:val="28"/>
        <w:spacing w:after="0" w:line="600" w:lineRule="exact"/>
        <w:ind w:left="0" w:leftChars="0" w:firstLine="0" w:firstLineChars="0"/>
        <w:jc w:val="center"/>
        <w:rPr>
          <w:rFonts w:ascii="仿宋" w:hAnsi="仿宋" w:eastAsia="仿宋"/>
          <w:b/>
          <w:bCs/>
          <w:sz w:val="28"/>
          <w:szCs w:val="28"/>
          <w:highlight w:val="none"/>
        </w:rPr>
      </w:pPr>
      <w:r>
        <w:rPr>
          <w:rFonts w:hint="eastAsia" w:ascii="仿宋" w:hAnsi="仿宋" w:eastAsia="仿宋" w:cs="仿宋"/>
          <w:b/>
          <w:bCs/>
          <w:sz w:val="28"/>
          <w:szCs w:val="28"/>
          <w:highlight w:val="none"/>
        </w:rPr>
        <w:t>第二部分</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合同一般条款</w:t>
      </w:r>
      <w:bookmarkEnd w:id="416"/>
    </w:p>
    <w:p>
      <w:pPr>
        <w:spacing w:line="600" w:lineRule="exact"/>
        <w:ind w:firstLine="482" w:firstLineChars="200"/>
        <w:outlineLvl w:val="0"/>
        <w:rPr>
          <w:rFonts w:ascii="仿宋" w:hAnsi="仿宋" w:eastAsia="仿宋"/>
          <w:b/>
          <w:bCs/>
          <w:sz w:val="24"/>
          <w:szCs w:val="24"/>
          <w:highlight w:val="none"/>
        </w:rPr>
      </w:pPr>
      <w:bookmarkStart w:id="417" w:name="_Toc19614"/>
      <w:bookmarkStart w:id="418" w:name="_Ref467379101"/>
      <w:bookmarkStart w:id="419" w:name="_Toc259093669"/>
      <w:bookmarkStart w:id="420" w:name="_Toc28763"/>
      <w:bookmarkStart w:id="421" w:name="_Toc16917"/>
      <w:bookmarkStart w:id="422" w:name="_Ref467379094"/>
      <w:bookmarkStart w:id="423" w:name="_Ref467379195"/>
      <w:bookmarkStart w:id="424" w:name="_Ref467379109"/>
      <w:bookmarkStart w:id="425" w:name="_Toc487900349"/>
      <w:bookmarkStart w:id="426" w:name="_Ref467379205"/>
      <w:bookmarkStart w:id="427" w:name="_Ref467378499"/>
      <w:bookmarkStart w:id="428" w:name="_Ref467379214"/>
      <w:bookmarkStart w:id="429" w:name="_Toc279701240"/>
      <w:bookmarkStart w:id="430" w:name="_Ref467378463"/>
      <w:bookmarkStart w:id="431" w:name="_Ref467379225"/>
      <w:bookmarkStart w:id="432" w:name="_Ref467378404"/>
      <w:r>
        <w:rPr>
          <w:rFonts w:ascii="仿宋" w:hAnsi="仿宋" w:eastAsia="仿宋" w:cs="仿宋"/>
          <w:b/>
          <w:bCs/>
          <w:sz w:val="24"/>
          <w:szCs w:val="24"/>
          <w:highlight w:val="none"/>
        </w:rPr>
        <w:t xml:space="preserve">2.1 </w:t>
      </w:r>
      <w:r>
        <w:rPr>
          <w:rFonts w:hint="eastAsia" w:ascii="仿宋" w:hAnsi="仿宋" w:eastAsia="仿宋" w:cs="仿宋"/>
          <w:b/>
          <w:bCs/>
          <w:sz w:val="24"/>
          <w:szCs w:val="24"/>
          <w:highlight w:val="none"/>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本合同中的下列词语应按以下内容进行解释：</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2.1.1 </w:t>
      </w:r>
      <w:r>
        <w:rPr>
          <w:rFonts w:hint="eastAsia" w:ascii="仿宋" w:hAnsi="仿宋" w:eastAsia="仿宋" w:cs="仿宋"/>
          <w:sz w:val="24"/>
          <w:szCs w:val="24"/>
          <w:highlight w:val="none"/>
        </w:rPr>
        <w:t>“合同”系指采购人和中标供应商签订的载明双方当事人所达成的协议，并包括所有的附件、附录和构成合同的其他文件。</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2.1.2 </w:t>
      </w:r>
      <w:r>
        <w:rPr>
          <w:rFonts w:hint="eastAsia" w:ascii="仿宋" w:hAnsi="仿宋" w:eastAsia="仿宋" w:cs="仿宋"/>
          <w:sz w:val="24"/>
          <w:szCs w:val="24"/>
          <w:highlight w:val="none"/>
        </w:rPr>
        <w:t>“合同价”系指根据合同约定，中标供应商在完全履行合同义务后，采购人应支付给中标供应商的价格。</w:t>
      </w:r>
    </w:p>
    <w:p>
      <w:pPr>
        <w:spacing w:line="600" w:lineRule="exact"/>
        <w:ind w:firstLine="480" w:firstLineChars="200"/>
        <w:rPr>
          <w:rFonts w:ascii="仿宋" w:hAnsi="仿宋" w:eastAsia="仿宋"/>
          <w:sz w:val="24"/>
          <w:szCs w:val="24"/>
          <w:highlight w:val="none"/>
        </w:rPr>
      </w:pPr>
      <w:bookmarkStart w:id="433" w:name="_Ref467378840"/>
      <w:r>
        <w:rPr>
          <w:rFonts w:ascii="仿宋" w:hAnsi="仿宋" w:eastAsia="仿宋" w:cs="仿宋"/>
          <w:sz w:val="24"/>
          <w:szCs w:val="24"/>
          <w:highlight w:val="none"/>
        </w:rPr>
        <w:t xml:space="preserve">2.1.3 </w:t>
      </w:r>
      <w:r>
        <w:rPr>
          <w:rFonts w:hint="eastAsia" w:ascii="仿宋" w:hAnsi="仿宋" w:eastAsia="仿宋" w:cs="仿宋"/>
          <w:sz w:val="24"/>
          <w:szCs w:val="24"/>
          <w:highlight w:val="none"/>
        </w:rPr>
        <w:t>“甲方”系指与中标供应商签署合同的采购人</w:t>
      </w:r>
      <w:bookmarkEnd w:id="433"/>
      <w:r>
        <w:rPr>
          <w:rFonts w:hint="eastAsia" w:ascii="仿宋" w:hAnsi="仿宋" w:eastAsia="仿宋" w:cs="仿宋"/>
          <w:sz w:val="24"/>
          <w:szCs w:val="24"/>
          <w:highlight w:val="none"/>
        </w:rPr>
        <w:t>；采购人委托采购代理机构代表其与乙方签订合同的，采购人的授权委托书作为合同附件。</w:t>
      </w:r>
    </w:p>
    <w:p>
      <w:pPr>
        <w:spacing w:line="600" w:lineRule="exact"/>
        <w:ind w:firstLine="480" w:firstLineChars="200"/>
        <w:rPr>
          <w:rFonts w:ascii="仿宋" w:hAnsi="仿宋" w:eastAsia="仿宋"/>
          <w:sz w:val="24"/>
          <w:szCs w:val="24"/>
          <w:highlight w:val="none"/>
        </w:rPr>
      </w:pPr>
      <w:bookmarkStart w:id="434" w:name="_Ref467379400"/>
      <w:r>
        <w:rPr>
          <w:rFonts w:ascii="仿宋" w:hAnsi="仿宋" w:eastAsia="仿宋" w:cs="仿宋"/>
          <w:sz w:val="24"/>
          <w:szCs w:val="24"/>
          <w:highlight w:val="none"/>
        </w:rPr>
        <w:t xml:space="preserve">2.1.4 </w:t>
      </w:r>
      <w:r>
        <w:rPr>
          <w:rFonts w:hint="eastAsia" w:ascii="仿宋" w:hAnsi="仿宋" w:eastAsia="仿宋" w:cs="仿宋"/>
          <w:sz w:val="24"/>
          <w:szCs w:val="24"/>
          <w:highlight w:val="none"/>
        </w:rPr>
        <w:t>“乙方”系指根据合同约定交付货物的中标供应商</w:t>
      </w:r>
      <w:bookmarkEnd w:id="434"/>
      <w:r>
        <w:rPr>
          <w:rFonts w:hint="eastAsia" w:ascii="仿宋" w:hAnsi="仿宋" w:eastAsia="仿宋" w:cs="仿宋"/>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仿宋" w:hAnsi="仿宋" w:eastAsia="仿宋"/>
          <w:sz w:val="24"/>
          <w:szCs w:val="24"/>
          <w:highlight w:val="none"/>
        </w:rPr>
      </w:pPr>
      <w:bookmarkStart w:id="435" w:name="_Ref467379436"/>
      <w:r>
        <w:rPr>
          <w:rFonts w:ascii="仿宋" w:hAnsi="仿宋" w:eastAsia="仿宋" w:cs="仿宋"/>
          <w:sz w:val="24"/>
          <w:szCs w:val="24"/>
          <w:highlight w:val="none"/>
        </w:rPr>
        <w:t xml:space="preserve">2.1.5 </w:t>
      </w:r>
      <w:r>
        <w:rPr>
          <w:rFonts w:hint="eastAsia" w:ascii="仿宋" w:hAnsi="仿宋" w:eastAsia="仿宋" w:cs="仿宋"/>
          <w:sz w:val="24"/>
          <w:szCs w:val="24"/>
          <w:highlight w:val="none"/>
        </w:rPr>
        <w:t>“现场”系指合同约定服务地点。</w:t>
      </w:r>
      <w:bookmarkEnd w:id="435"/>
    </w:p>
    <w:p>
      <w:pPr>
        <w:spacing w:line="600" w:lineRule="exact"/>
        <w:ind w:firstLine="482" w:firstLineChars="200"/>
        <w:outlineLvl w:val="0"/>
        <w:rPr>
          <w:rFonts w:ascii="仿宋" w:hAnsi="仿宋" w:eastAsia="仿宋"/>
          <w:b/>
          <w:bCs/>
          <w:sz w:val="24"/>
          <w:szCs w:val="24"/>
          <w:highlight w:val="none"/>
        </w:rPr>
      </w:pPr>
      <w:bookmarkStart w:id="436" w:name="_Toc279701242"/>
      <w:bookmarkStart w:id="437" w:name="_Toc487900351"/>
      <w:bookmarkStart w:id="438" w:name="_Toc31634"/>
      <w:bookmarkStart w:id="439" w:name="_Toc27853"/>
      <w:bookmarkStart w:id="440" w:name="_Toc259093671"/>
      <w:bookmarkStart w:id="441" w:name="_Toc9829"/>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知识产权</w:t>
      </w:r>
      <w:bookmarkEnd w:id="436"/>
      <w:bookmarkEnd w:id="437"/>
      <w:bookmarkEnd w:id="438"/>
      <w:bookmarkEnd w:id="439"/>
      <w:bookmarkEnd w:id="440"/>
      <w:bookmarkEnd w:id="441"/>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2.2.1 </w:t>
      </w:r>
      <w:r>
        <w:rPr>
          <w:rFonts w:hint="eastAsia" w:ascii="仿宋" w:hAnsi="仿宋" w:eastAsia="仿宋" w:cs="仿宋"/>
          <w:sz w:val="24"/>
          <w:szCs w:val="24"/>
          <w:highlight w:val="none"/>
        </w:rPr>
        <w:t>乙方应保证提供服务过程中不会侵犯任何第三方的知识产权。</w:t>
      </w:r>
    </w:p>
    <w:p>
      <w:pPr>
        <w:spacing w:line="600" w:lineRule="exact"/>
        <w:ind w:firstLine="482" w:firstLineChars="200"/>
        <w:outlineLvl w:val="0"/>
        <w:rPr>
          <w:rFonts w:ascii="仿宋" w:hAnsi="仿宋" w:eastAsia="仿宋"/>
          <w:b/>
          <w:bCs/>
          <w:sz w:val="24"/>
          <w:szCs w:val="24"/>
          <w:highlight w:val="none"/>
        </w:rPr>
      </w:pPr>
      <w:bookmarkStart w:id="442" w:name="_Toc7502"/>
      <w:bookmarkStart w:id="443" w:name="_Toc259093683"/>
      <w:bookmarkStart w:id="444" w:name="_Toc487900364"/>
      <w:bookmarkStart w:id="445" w:name="_Toc279701254"/>
      <w:bookmarkStart w:id="446" w:name="_Ref467378121"/>
      <w:r>
        <w:rPr>
          <w:rFonts w:ascii="仿宋" w:hAnsi="仿宋" w:eastAsia="仿宋" w:cs="仿宋"/>
          <w:b/>
          <w:bCs/>
          <w:sz w:val="24"/>
          <w:szCs w:val="24"/>
          <w:highlight w:val="none"/>
        </w:rPr>
        <w:t>2.3</w:t>
      </w:r>
      <w:r>
        <w:rPr>
          <w:rFonts w:hint="eastAsia" w:ascii="仿宋" w:hAnsi="仿宋" w:eastAsia="仿宋" w:cs="仿宋"/>
          <w:b/>
          <w:bCs/>
          <w:sz w:val="24"/>
          <w:szCs w:val="24"/>
          <w:highlight w:val="none"/>
        </w:rPr>
        <w:t>合同变更</w:t>
      </w:r>
      <w:bookmarkEnd w:id="442"/>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47" w:name="_Toc279701259"/>
      <w:bookmarkStart w:id="448" w:name="_Toc487900369"/>
      <w:bookmarkStart w:id="449" w:name="_Toc259093688"/>
    </w:p>
    <w:p>
      <w:pPr>
        <w:spacing w:line="600" w:lineRule="exact"/>
        <w:ind w:firstLine="482" w:firstLineChars="200"/>
        <w:outlineLvl w:val="0"/>
        <w:rPr>
          <w:rFonts w:ascii="仿宋" w:hAnsi="仿宋" w:eastAsia="仿宋"/>
          <w:b/>
          <w:bCs/>
          <w:sz w:val="24"/>
          <w:szCs w:val="24"/>
          <w:highlight w:val="none"/>
        </w:rPr>
      </w:pPr>
      <w:bookmarkStart w:id="450" w:name="_Toc10366"/>
      <w:bookmarkStart w:id="451" w:name="_Toc15237"/>
      <w:bookmarkStart w:id="452" w:name="_Toc22955"/>
      <w:r>
        <w:rPr>
          <w:rFonts w:ascii="仿宋" w:hAnsi="仿宋" w:eastAsia="仿宋" w:cs="仿宋"/>
          <w:b/>
          <w:bCs/>
          <w:sz w:val="24"/>
          <w:szCs w:val="24"/>
          <w:highlight w:val="none"/>
        </w:rPr>
        <w:t xml:space="preserve">2.4 </w:t>
      </w:r>
      <w:r>
        <w:rPr>
          <w:rFonts w:hint="eastAsia" w:ascii="仿宋" w:hAnsi="仿宋" w:eastAsia="仿宋" w:cs="仿宋"/>
          <w:b/>
          <w:bCs/>
          <w:sz w:val="24"/>
          <w:szCs w:val="24"/>
          <w:highlight w:val="none"/>
        </w:rPr>
        <w:t>转让</w:t>
      </w:r>
      <w:bookmarkEnd w:id="447"/>
      <w:bookmarkEnd w:id="448"/>
      <w:bookmarkEnd w:id="449"/>
      <w:r>
        <w:rPr>
          <w:rFonts w:hint="eastAsia" w:ascii="仿宋" w:hAnsi="仿宋" w:eastAsia="仿宋" w:cs="仿宋"/>
          <w:b/>
          <w:bCs/>
          <w:sz w:val="24"/>
          <w:szCs w:val="24"/>
          <w:highlight w:val="none"/>
        </w:rPr>
        <w:t>和分包</w:t>
      </w:r>
      <w:bookmarkEnd w:id="450"/>
      <w:bookmarkEnd w:id="451"/>
      <w:bookmarkEnd w:id="452"/>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2.4.1</w:t>
      </w:r>
      <w:r>
        <w:rPr>
          <w:rFonts w:hint="eastAsia" w:ascii="仿宋" w:hAnsi="仿宋" w:eastAsia="仿宋" w:cs="仿宋"/>
          <w:sz w:val="24"/>
          <w:szCs w:val="24"/>
          <w:highlight w:val="none"/>
        </w:rPr>
        <w:t>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ascii="仿宋" w:hAnsi="仿宋" w:eastAsia="仿宋"/>
          <w:b/>
          <w:bCs/>
          <w:sz w:val="24"/>
          <w:szCs w:val="24"/>
          <w:highlight w:val="none"/>
        </w:rPr>
      </w:pPr>
      <w:bookmarkStart w:id="453" w:name="_Toc16508"/>
      <w:bookmarkStart w:id="454" w:name="_Toc14066"/>
      <w:bookmarkStart w:id="455" w:name="_Toc13566"/>
      <w:r>
        <w:rPr>
          <w:rFonts w:ascii="仿宋" w:hAnsi="仿宋" w:eastAsia="仿宋" w:cs="仿宋"/>
          <w:b/>
          <w:bCs/>
          <w:sz w:val="24"/>
          <w:szCs w:val="24"/>
          <w:highlight w:val="none"/>
        </w:rPr>
        <w:t>2.5</w:t>
      </w:r>
      <w:r>
        <w:rPr>
          <w:rFonts w:hint="eastAsia" w:ascii="仿宋" w:hAnsi="仿宋" w:eastAsia="仿宋" w:cs="仿宋"/>
          <w:b/>
          <w:bCs/>
          <w:sz w:val="24"/>
          <w:szCs w:val="24"/>
          <w:highlight w:val="none"/>
        </w:rPr>
        <w:t>不可抗力</w:t>
      </w:r>
      <w:bookmarkEnd w:id="453"/>
      <w:bookmarkEnd w:id="454"/>
      <w:bookmarkEnd w:id="455"/>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2.5.1</w:t>
      </w:r>
      <w:r>
        <w:rPr>
          <w:rFonts w:hint="eastAsia" w:ascii="仿宋" w:hAnsi="仿宋" w:eastAsia="仿宋" w:cs="仿宋"/>
          <w:sz w:val="24"/>
          <w:szCs w:val="24"/>
          <w:highlight w:val="none"/>
        </w:rPr>
        <w:t>如果任何一方遭遇法律规定的不可抗力，致使合同履行受阻时，履行合同的期限应予延长，延长的期限应相当于不可抗力所影响的时间；</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2.5.2 </w:t>
      </w:r>
      <w:r>
        <w:rPr>
          <w:rFonts w:hint="eastAsia" w:ascii="仿宋" w:hAnsi="仿宋" w:eastAsia="仿宋" w:cs="仿宋"/>
          <w:sz w:val="24"/>
          <w:szCs w:val="24"/>
          <w:highlight w:val="none"/>
        </w:rPr>
        <w:t>因不可抗力致使不能实现合同目的的，当事人可以解除合同；</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2.5.3 </w:t>
      </w:r>
      <w:r>
        <w:rPr>
          <w:rFonts w:hint="eastAsia" w:ascii="仿宋" w:hAnsi="仿宋" w:eastAsia="仿宋" w:cs="仿宋"/>
          <w:sz w:val="24"/>
          <w:szCs w:val="24"/>
          <w:highlight w:val="none"/>
        </w:rPr>
        <w:t>因不可抗力致使合同有变更必要的，双方当事人应在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约定时间内以书面形式变更合同；</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2.5.4</w:t>
      </w:r>
      <w:r>
        <w:rPr>
          <w:rFonts w:hint="eastAsia" w:ascii="仿宋" w:hAnsi="仿宋" w:eastAsia="仿宋" w:cs="仿宋"/>
          <w:sz w:val="24"/>
          <w:szCs w:val="24"/>
          <w:highlight w:val="none"/>
        </w:rPr>
        <w:t>受不可抗力影响的一方在不可抗力发生后，应在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约定时间内以书面形式通知对方当事人，并在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约定时间内，将有关部门出具的证明文件送达对方当事人。</w:t>
      </w:r>
    </w:p>
    <w:p>
      <w:pPr>
        <w:spacing w:line="600" w:lineRule="exact"/>
        <w:ind w:firstLine="482" w:firstLineChars="200"/>
        <w:outlineLvl w:val="0"/>
        <w:rPr>
          <w:rFonts w:ascii="仿宋" w:hAnsi="仿宋" w:eastAsia="仿宋"/>
          <w:b/>
          <w:bCs/>
          <w:sz w:val="24"/>
          <w:szCs w:val="24"/>
          <w:highlight w:val="none"/>
        </w:rPr>
      </w:pPr>
      <w:bookmarkStart w:id="456" w:name="_Toc6969"/>
      <w:bookmarkStart w:id="457" w:name="_Toc259093684"/>
      <w:bookmarkStart w:id="458" w:name="_Toc30676"/>
      <w:bookmarkStart w:id="459" w:name="_Toc487900365"/>
      <w:bookmarkStart w:id="460" w:name="_Toc689"/>
      <w:bookmarkStart w:id="461" w:name="_Toc279701255"/>
      <w:r>
        <w:rPr>
          <w:rFonts w:ascii="仿宋" w:hAnsi="仿宋" w:eastAsia="仿宋" w:cs="仿宋"/>
          <w:b/>
          <w:bCs/>
          <w:sz w:val="24"/>
          <w:szCs w:val="24"/>
          <w:highlight w:val="none"/>
        </w:rPr>
        <w:t xml:space="preserve">2.6 </w:t>
      </w:r>
      <w:r>
        <w:rPr>
          <w:rFonts w:hint="eastAsia" w:ascii="仿宋" w:hAnsi="仿宋" w:eastAsia="仿宋" w:cs="仿宋"/>
          <w:b/>
          <w:bCs/>
          <w:sz w:val="24"/>
          <w:szCs w:val="24"/>
          <w:highlight w:val="none"/>
        </w:rPr>
        <w:t>税费</w:t>
      </w:r>
      <w:bookmarkEnd w:id="456"/>
      <w:bookmarkEnd w:id="457"/>
      <w:bookmarkEnd w:id="458"/>
      <w:bookmarkEnd w:id="459"/>
      <w:bookmarkEnd w:id="460"/>
      <w:bookmarkEnd w:id="461"/>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与合同有关的一切税费，均按照中华人民共和国法律的相关规定。</w:t>
      </w:r>
    </w:p>
    <w:p>
      <w:pPr>
        <w:spacing w:line="600" w:lineRule="exact"/>
        <w:ind w:firstLine="482" w:firstLineChars="200"/>
        <w:outlineLvl w:val="0"/>
        <w:rPr>
          <w:rFonts w:ascii="仿宋" w:hAnsi="仿宋" w:eastAsia="仿宋"/>
          <w:b/>
          <w:bCs/>
          <w:sz w:val="24"/>
          <w:szCs w:val="24"/>
          <w:highlight w:val="none"/>
        </w:rPr>
      </w:pPr>
      <w:bookmarkStart w:id="462" w:name="_Toc7102"/>
      <w:bookmarkStart w:id="463" w:name="_Toc8298"/>
      <w:bookmarkStart w:id="464" w:name="_Toc259093687"/>
      <w:bookmarkStart w:id="465" w:name="_Toc279701258"/>
      <w:bookmarkStart w:id="466" w:name="_Toc16959"/>
      <w:bookmarkStart w:id="467" w:name="_Toc487900368"/>
      <w:r>
        <w:rPr>
          <w:rFonts w:ascii="仿宋" w:hAnsi="仿宋" w:eastAsia="仿宋" w:cs="仿宋"/>
          <w:b/>
          <w:bCs/>
          <w:sz w:val="24"/>
          <w:szCs w:val="24"/>
          <w:highlight w:val="none"/>
        </w:rPr>
        <w:t>2.7</w:t>
      </w:r>
      <w:r>
        <w:rPr>
          <w:rFonts w:hint="eastAsia" w:ascii="仿宋" w:hAnsi="仿宋" w:eastAsia="仿宋" w:cs="仿宋"/>
          <w:b/>
          <w:bCs/>
          <w:sz w:val="24"/>
          <w:szCs w:val="24"/>
          <w:highlight w:val="none"/>
        </w:rPr>
        <w:t>乙方破产</w:t>
      </w:r>
      <w:bookmarkEnd w:id="462"/>
      <w:bookmarkEnd w:id="463"/>
      <w:bookmarkEnd w:id="464"/>
      <w:bookmarkEnd w:id="465"/>
      <w:bookmarkEnd w:id="466"/>
      <w:bookmarkEnd w:id="467"/>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仿宋" w:hAnsi="仿宋" w:eastAsia="仿宋"/>
          <w:b/>
          <w:bCs/>
          <w:sz w:val="24"/>
          <w:szCs w:val="24"/>
          <w:highlight w:val="none"/>
        </w:rPr>
      </w:pPr>
      <w:bookmarkStart w:id="468" w:name="_Toc6134"/>
      <w:bookmarkStart w:id="469" w:name="_Toc29333"/>
      <w:bookmarkStart w:id="470" w:name="_Toc15387"/>
      <w:r>
        <w:rPr>
          <w:rFonts w:ascii="仿宋" w:hAnsi="仿宋" w:eastAsia="仿宋" w:cs="仿宋"/>
          <w:b/>
          <w:bCs/>
          <w:sz w:val="24"/>
          <w:szCs w:val="24"/>
          <w:highlight w:val="none"/>
        </w:rPr>
        <w:t xml:space="preserve">2.8 </w:t>
      </w:r>
      <w:r>
        <w:rPr>
          <w:rFonts w:hint="eastAsia" w:ascii="仿宋" w:hAnsi="仿宋" w:eastAsia="仿宋" w:cs="仿宋"/>
          <w:b/>
          <w:bCs/>
          <w:sz w:val="24"/>
          <w:szCs w:val="24"/>
          <w:highlight w:val="none"/>
        </w:rPr>
        <w:t>合同中止、终止</w:t>
      </w:r>
      <w:bookmarkEnd w:id="468"/>
      <w:bookmarkEnd w:id="469"/>
      <w:bookmarkEnd w:id="470"/>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2.8.1 </w:t>
      </w:r>
      <w:r>
        <w:rPr>
          <w:rFonts w:hint="eastAsia" w:ascii="仿宋" w:hAnsi="仿宋" w:eastAsia="仿宋" w:cs="仿宋"/>
          <w:sz w:val="24"/>
          <w:szCs w:val="24"/>
          <w:highlight w:val="none"/>
        </w:rPr>
        <w:t>双方当事人不得擅自中止或者终止合同；</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2.8.2</w:t>
      </w:r>
      <w:r>
        <w:rPr>
          <w:rFonts w:hint="eastAsia" w:ascii="仿宋" w:hAnsi="仿宋" w:eastAsia="仿宋" w:cs="仿宋"/>
          <w:sz w:val="24"/>
          <w:szCs w:val="24"/>
          <w:highlight w:val="none"/>
        </w:rPr>
        <w:t>合同继续履行将损害国家利益和社会公共利益的，双方当事人应当中止或者终止合同。有过错的一方应当承担赔偿责任，双方当事人都有过错的，各自承担相应的责任。</w:t>
      </w:r>
    </w:p>
    <w:bookmarkEnd w:id="443"/>
    <w:bookmarkEnd w:id="444"/>
    <w:bookmarkEnd w:id="445"/>
    <w:bookmarkEnd w:id="446"/>
    <w:p>
      <w:pPr>
        <w:spacing w:line="600" w:lineRule="exact"/>
        <w:ind w:firstLine="482" w:firstLineChars="200"/>
        <w:outlineLvl w:val="0"/>
        <w:rPr>
          <w:rFonts w:ascii="仿宋" w:hAnsi="仿宋" w:eastAsia="仿宋"/>
          <w:b/>
          <w:bCs/>
          <w:sz w:val="24"/>
          <w:szCs w:val="24"/>
          <w:highlight w:val="none"/>
        </w:rPr>
      </w:pPr>
      <w:bookmarkStart w:id="471" w:name="_Toc279701261"/>
      <w:bookmarkStart w:id="472" w:name="_Toc259093690"/>
      <w:bookmarkStart w:id="473" w:name="_Toc487900371"/>
      <w:bookmarkStart w:id="474" w:name="_Toc11284"/>
      <w:bookmarkStart w:id="475" w:name="_Toc25182"/>
      <w:bookmarkStart w:id="476" w:name="_Toc19604"/>
      <w:r>
        <w:rPr>
          <w:rFonts w:ascii="仿宋" w:hAnsi="仿宋" w:eastAsia="仿宋" w:cs="仿宋"/>
          <w:b/>
          <w:bCs/>
          <w:sz w:val="24"/>
          <w:szCs w:val="24"/>
          <w:highlight w:val="none"/>
        </w:rPr>
        <w:t xml:space="preserve">2.9 </w:t>
      </w:r>
      <w:r>
        <w:rPr>
          <w:rFonts w:hint="eastAsia" w:ascii="仿宋" w:hAnsi="仿宋" w:eastAsia="仿宋" w:cs="仿宋"/>
          <w:b/>
          <w:bCs/>
          <w:sz w:val="24"/>
          <w:szCs w:val="24"/>
          <w:highlight w:val="none"/>
        </w:rPr>
        <w:t>通知</w:t>
      </w:r>
      <w:bookmarkEnd w:id="471"/>
      <w:bookmarkEnd w:id="472"/>
      <w:bookmarkEnd w:id="473"/>
      <w:r>
        <w:rPr>
          <w:rFonts w:hint="eastAsia" w:ascii="仿宋" w:hAnsi="仿宋" w:eastAsia="仿宋" w:cs="仿宋"/>
          <w:b/>
          <w:bCs/>
          <w:sz w:val="24"/>
          <w:szCs w:val="24"/>
          <w:highlight w:val="none"/>
        </w:rPr>
        <w:t>和送达</w:t>
      </w:r>
      <w:bookmarkEnd w:id="474"/>
      <w:bookmarkEnd w:id="475"/>
      <w:bookmarkEnd w:id="476"/>
    </w:p>
    <w:p>
      <w:pPr>
        <w:spacing w:line="600" w:lineRule="exact"/>
        <w:ind w:firstLine="480" w:firstLineChars="200"/>
        <w:rPr>
          <w:rFonts w:ascii="仿宋" w:hAnsi="仿宋" w:eastAsia="仿宋"/>
          <w:sz w:val="24"/>
          <w:szCs w:val="24"/>
          <w:highlight w:val="none"/>
        </w:rPr>
      </w:pPr>
      <w:bookmarkStart w:id="477" w:name="_Toc6698"/>
      <w:bookmarkStart w:id="478" w:name="_Toc3135"/>
      <w:bookmarkStart w:id="479" w:name="_Toc279701262"/>
      <w:bookmarkStart w:id="480" w:name="_Toc487900372"/>
      <w:bookmarkStart w:id="481" w:name="_Toc259093691"/>
      <w:r>
        <w:rPr>
          <w:rFonts w:ascii="仿宋" w:hAnsi="仿宋" w:eastAsia="仿宋" w:cs="仿宋"/>
          <w:sz w:val="24"/>
          <w:szCs w:val="24"/>
          <w:highlight w:val="none"/>
        </w:rPr>
        <w:t>2.9.1</w:t>
      </w:r>
      <w:r>
        <w:rPr>
          <w:rFonts w:hint="eastAsia" w:ascii="仿宋" w:hAnsi="仿宋" w:eastAsia="仿宋" w:cs="仿宋"/>
          <w:sz w:val="24"/>
          <w:szCs w:val="24"/>
          <w:highlight w:val="none"/>
        </w:rPr>
        <w:t>任何一方因履行合同而以合同第一部分尾部所列明的传真或电子邮件</w:t>
      </w:r>
      <w:r>
        <w:rPr>
          <w:rFonts w:ascii="仿宋" w:hAnsi="仿宋" w:eastAsia="仿宋" w:cs="仿宋"/>
          <w:sz w:val="24"/>
          <w:szCs w:val="24"/>
          <w:highlight w:val="non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发出的所有通知、文件、材料，均视为已向对方当事人送达；任何一方变更上述送达方式或者地址的，应于</w:t>
      </w:r>
      <w:r>
        <w:rPr>
          <w:rFonts w:ascii="仿宋" w:hAnsi="仿宋" w:eastAsia="仿宋" w:cs="仿宋"/>
          <w:sz w:val="24"/>
          <w:szCs w:val="24"/>
          <w:highlight w:val="none"/>
          <w:u w:val="single"/>
        </w:rPr>
        <w:t>3</w:t>
      </w:r>
      <w:r>
        <w:rPr>
          <w:rFonts w:hint="eastAsia" w:ascii="仿宋" w:hAnsi="仿宋" w:eastAsia="仿宋" w:cs="仿宋"/>
          <w:sz w:val="24"/>
          <w:szCs w:val="24"/>
          <w:highlight w:val="none"/>
        </w:rPr>
        <w:t>个工作日内书面通知对方当事人，在对方当事人收到有关变更通知之前，变更前的约定送达方式或者地址仍视为有效。</w:t>
      </w:r>
      <w:bookmarkEnd w:id="477"/>
      <w:bookmarkEnd w:id="478"/>
    </w:p>
    <w:p>
      <w:pPr>
        <w:spacing w:line="600" w:lineRule="exact"/>
        <w:ind w:firstLine="480" w:firstLineChars="200"/>
        <w:rPr>
          <w:rFonts w:ascii="仿宋" w:hAnsi="仿宋" w:eastAsia="仿宋"/>
          <w:sz w:val="24"/>
          <w:szCs w:val="24"/>
          <w:highlight w:val="none"/>
        </w:rPr>
      </w:pPr>
      <w:bookmarkStart w:id="482" w:name="_Toc23128"/>
      <w:bookmarkStart w:id="483" w:name="_Toc23294"/>
      <w:r>
        <w:rPr>
          <w:rFonts w:ascii="仿宋" w:hAnsi="仿宋" w:eastAsia="仿宋" w:cs="仿宋"/>
          <w:sz w:val="24"/>
          <w:szCs w:val="24"/>
          <w:highlight w:val="none"/>
        </w:rPr>
        <w:t>2.9.2</w:t>
      </w:r>
      <w:r>
        <w:rPr>
          <w:rFonts w:hint="eastAsia" w:ascii="仿宋" w:hAnsi="仿宋" w:eastAsia="仿宋" w:cs="仿宋"/>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bookmarkEnd w:id="481"/>
      <w:bookmarkEnd w:id="482"/>
      <w:bookmarkEnd w:id="483"/>
    </w:p>
    <w:p>
      <w:pPr>
        <w:spacing w:line="600" w:lineRule="exact"/>
        <w:ind w:firstLine="482" w:firstLineChars="200"/>
        <w:outlineLvl w:val="0"/>
        <w:rPr>
          <w:rFonts w:ascii="仿宋" w:hAnsi="仿宋" w:eastAsia="仿宋"/>
          <w:b/>
          <w:bCs/>
          <w:sz w:val="24"/>
          <w:szCs w:val="24"/>
          <w:highlight w:val="none"/>
        </w:rPr>
      </w:pPr>
      <w:bookmarkStart w:id="484" w:name="_Toc279701263"/>
      <w:bookmarkStart w:id="485" w:name="_Toc10330"/>
      <w:bookmarkStart w:id="486" w:name="_Toc487900373"/>
      <w:bookmarkStart w:id="487" w:name="_Toc12773"/>
      <w:bookmarkStart w:id="488" w:name="_Toc259093692"/>
      <w:bookmarkStart w:id="489" w:name="_Toc18567"/>
      <w:r>
        <w:rPr>
          <w:rFonts w:ascii="仿宋" w:hAnsi="仿宋" w:eastAsia="仿宋" w:cs="仿宋"/>
          <w:b/>
          <w:bCs/>
          <w:sz w:val="24"/>
          <w:szCs w:val="24"/>
          <w:highlight w:val="none"/>
        </w:rPr>
        <w:t xml:space="preserve">2.10 </w:t>
      </w:r>
      <w:r>
        <w:rPr>
          <w:rFonts w:hint="eastAsia" w:ascii="仿宋" w:hAnsi="仿宋" w:eastAsia="仿宋" w:cs="仿宋"/>
          <w:b/>
          <w:bCs/>
          <w:sz w:val="24"/>
          <w:szCs w:val="24"/>
          <w:highlight w:val="none"/>
        </w:rPr>
        <w:t>合同使用的文字和适用的法律</w:t>
      </w:r>
      <w:bookmarkEnd w:id="484"/>
      <w:bookmarkEnd w:id="485"/>
      <w:bookmarkEnd w:id="486"/>
      <w:bookmarkEnd w:id="487"/>
      <w:bookmarkEnd w:id="488"/>
      <w:bookmarkEnd w:id="489"/>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2.10.1 </w:t>
      </w:r>
      <w:r>
        <w:rPr>
          <w:rFonts w:hint="eastAsia" w:ascii="仿宋" w:hAnsi="仿宋" w:eastAsia="仿宋" w:cs="仿宋"/>
          <w:sz w:val="24"/>
          <w:szCs w:val="24"/>
          <w:highlight w:val="none"/>
        </w:rPr>
        <w:t>合同使用汉语书就、变更和解释；</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2.10.2 </w:t>
      </w:r>
      <w:r>
        <w:rPr>
          <w:rFonts w:hint="eastAsia" w:ascii="仿宋" w:hAnsi="仿宋" w:eastAsia="仿宋" w:cs="仿宋"/>
          <w:sz w:val="24"/>
          <w:szCs w:val="24"/>
          <w:highlight w:val="none"/>
        </w:rPr>
        <w:t>合同适用中华人民共和国法律。</w:t>
      </w:r>
    </w:p>
    <w:p>
      <w:pPr>
        <w:spacing w:line="600" w:lineRule="exact"/>
        <w:ind w:firstLine="482" w:firstLineChars="200"/>
        <w:outlineLvl w:val="0"/>
        <w:rPr>
          <w:rFonts w:ascii="仿宋" w:hAnsi="仿宋" w:eastAsia="仿宋"/>
          <w:b/>
          <w:bCs/>
          <w:sz w:val="24"/>
          <w:szCs w:val="24"/>
          <w:highlight w:val="none"/>
        </w:rPr>
      </w:pPr>
      <w:bookmarkStart w:id="490" w:name="_Toc12004"/>
      <w:bookmarkStart w:id="491" w:name="_Toc3148"/>
      <w:bookmarkStart w:id="492" w:name="_Toc279701264"/>
      <w:bookmarkStart w:id="493" w:name="_Toc16673"/>
      <w:bookmarkStart w:id="494" w:name="_Toc259093693"/>
      <w:bookmarkStart w:id="495" w:name="_Toc487900374"/>
      <w:r>
        <w:rPr>
          <w:rFonts w:ascii="仿宋" w:hAnsi="仿宋" w:eastAsia="仿宋" w:cs="仿宋"/>
          <w:b/>
          <w:bCs/>
          <w:sz w:val="24"/>
          <w:szCs w:val="24"/>
          <w:highlight w:val="none"/>
        </w:rPr>
        <w:t xml:space="preserve">2.11 </w:t>
      </w:r>
      <w:r>
        <w:rPr>
          <w:rFonts w:hint="eastAsia" w:ascii="仿宋" w:hAnsi="仿宋" w:eastAsia="仿宋" w:cs="仿宋"/>
          <w:b/>
          <w:bCs/>
          <w:sz w:val="24"/>
          <w:szCs w:val="24"/>
          <w:highlight w:val="none"/>
        </w:rPr>
        <w:t>履约保证金</w:t>
      </w:r>
      <w:bookmarkEnd w:id="490"/>
      <w:bookmarkEnd w:id="491"/>
      <w:bookmarkEnd w:id="492"/>
      <w:bookmarkEnd w:id="493"/>
      <w:bookmarkEnd w:id="494"/>
    </w:p>
    <w:p>
      <w:pPr>
        <w:spacing w:line="600" w:lineRule="exact"/>
        <w:ind w:firstLine="480" w:firstLineChars="200"/>
        <w:outlineLvl w:val="0"/>
        <w:rPr>
          <w:rFonts w:ascii="仿宋" w:hAnsi="仿宋" w:eastAsia="仿宋"/>
          <w:sz w:val="24"/>
          <w:szCs w:val="24"/>
          <w:highlight w:val="none"/>
        </w:rPr>
      </w:pPr>
      <w:r>
        <w:rPr>
          <w:rFonts w:ascii="仿宋" w:hAnsi="仿宋" w:eastAsia="仿宋" w:cs="仿宋"/>
          <w:sz w:val="24"/>
          <w:szCs w:val="24"/>
          <w:highlight w:val="none"/>
        </w:rPr>
        <w:t xml:space="preserve">2.11.1 </w:t>
      </w:r>
      <w:r>
        <w:rPr>
          <w:rFonts w:hint="eastAsia" w:ascii="仿宋" w:hAnsi="仿宋" w:eastAsia="仿宋" w:cs="仿宋"/>
          <w:sz w:val="24"/>
          <w:szCs w:val="24"/>
          <w:highlight w:val="none"/>
        </w:rPr>
        <w:t>采购文件要求乙方提交履约保证金的，乙方应按</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约定的方式，以支票、汇票、本票或者金融机构、担保机构出具的保函等非现金形式，提交不超过合同金额</w:t>
      </w:r>
      <w:r>
        <w:rPr>
          <w:rFonts w:ascii="仿宋" w:hAnsi="仿宋" w:eastAsia="仿宋" w:cs="仿宋"/>
          <w:sz w:val="24"/>
          <w:szCs w:val="24"/>
          <w:highlight w:val="none"/>
        </w:rPr>
        <w:t>1%</w:t>
      </w:r>
      <w:r>
        <w:rPr>
          <w:rFonts w:hint="eastAsia" w:ascii="仿宋" w:hAnsi="仿宋" w:eastAsia="仿宋" w:cs="仿宋"/>
          <w:sz w:val="24"/>
          <w:szCs w:val="24"/>
          <w:highlight w:val="none"/>
        </w:rPr>
        <w:t>的履约保证金；鼓励和支持乙方以银行、保险公司出具的保函形式提供履约保证。</w:t>
      </w:r>
    </w:p>
    <w:p>
      <w:pPr>
        <w:spacing w:line="600" w:lineRule="exact"/>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2.11.2  </w:t>
      </w:r>
      <w:r>
        <w:rPr>
          <w:rFonts w:hint="eastAsia" w:ascii="仿宋" w:hAnsi="仿宋" w:eastAsia="仿宋" w:cs="仿宋"/>
          <w:sz w:val="24"/>
          <w:szCs w:val="24"/>
          <w:highlight w:val="none"/>
        </w:rPr>
        <w:t>履约保证金在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约定期间内不予退还。乙方在前述约定期间届满前能履行完合同约定义务事项的，甲方在前述约定期间届满之日起</w:t>
      </w:r>
      <w:r>
        <w:rPr>
          <w:rFonts w:ascii="仿宋" w:hAnsi="仿宋" w:eastAsia="仿宋" w:cs="仿宋"/>
          <w:sz w:val="24"/>
          <w:szCs w:val="24"/>
          <w:highlight w:val="none"/>
          <w:u w:val="single"/>
        </w:rPr>
        <w:t xml:space="preserve"> 5 </w:t>
      </w:r>
      <w:r>
        <w:rPr>
          <w:rFonts w:hint="eastAsia" w:ascii="仿宋" w:hAnsi="仿宋" w:eastAsia="仿宋" w:cs="仿宋"/>
          <w:sz w:val="24"/>
          <w:szCs w:val="24"/>
          <w:highlight w:val="none"/>
        </w:rPr>
        <w:t>个工作日内，按</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约定的方式将履约保证金退还乙方，逾期退还的，乙方可要求甲方支付违约金，违约金按每迟延退还一日的应退还而未退还金额的</w:t>
      </w:r>
      <w:r>
        <w:rPr>
          <w:rFonts w:ascii="仿宋" w:hAnsi="仿宋" w:eastAsia="仿宋" w:cs="仿宋"/>
          <w:sz w:val="24"/>
          <w:szCs w:val="24"/>
          <w:highlight w:val="none"/>
          <w:u w:val="single"/>
        </w:rPr>
        <w:t xml:space="preserve">  0.05  </w:t>
      </w:r>
      <w:r>
        <w:rPr>
          <w:rFonts w:ascii="仿宋" w:hAnsi="仿宋" w:eastAsia="仿宋" w:cs="仿宋"/>
          <w:sz w:val="24"/>
          <w:szCs w:val="24"/>
          <w:highlight w:val="none"/>
        </w:rPr>
        <w:t>%</w:t>
      </w:r>
      <w:r>
        <w:rPr>
          <w:rFonts w:hint="eastAsia" w:ascii="仿宋" w:hAnsi="仿宋" w:eastAsia="仿宋" w:cs="仿宋"/>
          <w:sz w:val="24"/>
          <w:szCs w:val="24"/>
          <w:highlight w:val="none"/>
        </w:rPr>
        <w:t>计算，最高限额为本合同履约保证金的</w:t>
      </w:r>
      <w:r>
        <w:rPr>
          <w:rFonts w:ascii="仿宋" w:hAnsi="仿宋" w:eastAsia="仿宋" w:cs="仿宋"/>
          <w:sz w:val="24"/>
          <w:szCs w:val="24"/>
          <w:highlight w:val="none"/>
          <w:u w:val="single"/>
        </w:rPr>
        <w:t xml:space="preserve">  20   </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2.11.3 </w:t>
      </w:r>
      <w:r>
        <w:rPr>
          <w:rFonts w:hint="eastAsia" w:ascii="仿宋" w:hAnsi="仿宋" w:eastAsia="仿宋" w:cs="仿宋"/>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2.11.4</w:t>
      </w:r>
      <w:r>
        <w:rPr>
          <w:rFonts w:hint="eastAsia" w:ascii="仿宋" w:hAnsi="仿宋" w:eastAsia="仿宋" w:cs="仿宋"/>
          <w:sz w:val="24"/>
          <w:szCs w:val="24"/>
          <w:highlight w:val="none"/>
        </w:rPr>
        <w:t>甲方在乙方履行完合同约定义务事项后及时退还，延迟退还的，应当按照合同约定和法律规定承担相应的赔偿责任。</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2.12</w:t>
      </w:r>
      <w:r>
        <w:rPr>
          <w:rFonts w:hint="eastAsia" w:ascii="仿宋" w:hAnsi="仿宋" w:eastAsia="仿宋" w:cs="仿宋"/>
          <w:sz w:val="24"/>
          <w:szCs w:val="24"/>
          <w:highlight w:val="none"/>
        </w:rPr>
        <w:t>对于因甲方原因导致变更、中止或者终止政府采购合同的，甲方应当依照合同约定对供应商受到的损失予以赔偿或者补偿。</w:t>
      </w:r>
    </w:p>
    <w:bookmarkEnd w:id="495"/>
    <w:p>
      <w:pPr>
        <w:spacing w:line="600" w:lineRule="exact"/>
        <w:ind w:firstLine="482" w:firstLineChars="200"/>
        <w:outlineLvl w:val="0"/>
        <w:rPr>
          <w:rFonts w:ascii="仿宋" w:hAnsi="仿宋" w:eastAsia="仿宋"/>
          <w:b/>
          <w:bCs/>
          <w:sz w:val="24"/>
          <w:szCs w:val="24"/>
          <w:highlight w:val="none"/>
        </w:rPr>
      </w:pPr>
      <w:bookmarkStart w:id="496" w:name="_Toc6885"/>
      <w:bookmarkStart w:id="497" w:name="_Toc19890"/>
      <w:bookmarkStart w:id="498" w:name="_Toc14001"/>
      <w:r>
        <w:rPr>
          <w:rFonts w:ascii="仿宋" w:hAnsi="仿宋" w:eastAsia="仿宋" w:cs="仿宋"/>
          <w:b/>
          <w:bCs/>
          <w:sz w:val="24"/>
          <w:szCs w:val="24"/>
          <w:highlight w:val="none"/>
        </w:rPr>
        <w:t>2.13</w:t>
      </w:r>
      <w:r>
        <w:rPr>
          <w:rFonts w:hint="eastAsia" w:ascii="仿宋" w:hAnsi="仿宋" w:eastAsia="仿宋" w:cs="仿宋"/>
          <w:b/>
          <w:bCs/>
          <w:sz w:val="24"/>
          <w:szCs w:val="24"/>
          <w:highlight w:val="none"/>
        </w:rPr>
        <w:t>合同份数</w:t>
      </w:r>
      <w:bookmarkEnd w:id="496"/>
      <w:bookmarkEnd w:id="497"/>
      <w:bookmarkEnd w:id="498"/>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合同份数按</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规定，每份均具有同等法律效力。</w:t>
      </w:r>
    </w:p>
    <w:p>
      <w:pPr>
        <w:pStyle w:val="28"/>
        <w:spacing w:after="0" w:line="600" w:lineRule="exact"/>
        <w:ind w:left="0" w:leftChars="0" w:firstLine="0" w:firstLineChars="0"/>
        <w:jc w:val="center"/>
        <w:rPr>
          <w:rFonts w:ascii="仿宋" w:hAnsi="仿宋" w:eastAsia="仿宋"/>
          <w:b/>
          <w:bCs/>
          <w:sz w:val="28"/>
          <w:szCs w:val="28"/>
          <w:highlight w:val="none"/>
        </w:rPr>
      </w:pPr>
      <w:r>
        <w:rPr>
          <w:rFonts w:ascii="仿宋" w:hAnsi="仿宋" w:eastAsia="仿宋"/>
          <w:kern w:val="0"/>
          <w:highlight w:val="none"/>
        </w:rPr>
        <w:br w:type="page"/>
      </w:r>
      <w:r>
        <w:rPr>
          <w:rFonts w:hint="eastAsia" w:ascii="仿宋" w:hAnsi="仿宋" w:eastAsia="仿宋" w:cs="仿宋"/>
          <w:b/>
          <w:bCs/>
          <w:sz w:val="28"/>
          <w:szCs w:val="28"/>
          <w:highlight w:val="none"/>
        </w:rPr>
        <w:t>第三部分</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合同专用条款</w:t>
      </w:r>
    </w:p>
    <w:p>
      <w:pPr>
        <w:spacing w:line="600" w:lineRule="exact"/>
        <w:ind w:left="-420" w:leftChars="-200" w:right="-420" w:rightChars="-200" w:firstLine="480" w:firstLineChars="200"/>
        <w:rPr>
          <w:rFonts w:ascii="仿宋" w:hAnsi="仿宋" w:eastAsia="仿宋"/>
          <w:sz w:val="24"/>
          <w:szCs w:val="24"/>
          <w:highlight w:val="none"/>
        </w:rPr>
      </w:pPr>
      <w:r>
        <w:rPr>
          <w:rFonts w:hint="eastAsia" w:ascii="仿宋" w:hAnsi="仿宋" w:eastAsia="仿宋" w:cs="仿宋"/>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b/>
                <w:bCs/>
                <w:sz w:val="24"/>
                <w:szCs w:val="24"/>
                <w:highlight w:val="none"/>
              </w:rPr>
            </w:pPr>
            <w:r>
              <w:rPr>
                <w:rFonts w:hint="eastAsia" w:ascii="仿宋" w:hAnsi="仿宋" w:eastAsia="仿宋" w:cs="仿宋"/>
                <w:b/>
                <w:bCs/>
                <w:sz w:val="24"/>
                <w:szCs w:val="24"/>
                <w:highlight w:val="none"/>
              </w:rPr>
              <w:t>条款号</w:t>
            </w:r>
          </w:p>
        </w:tc>
        <w:tc>
          <w:tcPr>
            <w:tcW w:w="8275" w:type="dxa"/>
            <w:vAlign w:val="center"/>
          </w:tcPr>
          <w:p>
            <w:pPr>
              <w:jc w:val="center"/>
              <w:rPr>
                <w:rFonts w:ascii="仿宋" w:hAnsi="仿宋" w:eastAsia="仿宋"/>
                <w:b/>
                <w:bCs/>
                <w:sz w:val="24"/>
                <w:szCs w:val="24"/>
                <w:highlight w:val="none"/>
              </w:rPr>
            </w:pPr>
            <w:r>
              <w:rPr>
                <w:rFonts w:hint="eastAsia" w:ascii="仿宋" w:hAnsi="仿宋" w:eastAsia="仿宋" w:cs="仿宋"/>
                <w:b/>
                <w:bCs/>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1.4.4</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1.5.1</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1.5.2</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1.5.3</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1.6.7</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1.7</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1.7.1</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1.7.2</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2.3.2</w:t>
            </w:r>
          </w:p>
        </w:tc>
        <w:tc>
          <w:tcPr>
            <w:tcW w:w="8275" w:type="dxa"/>
            <w:vAlign w:val="center"/>
          </w:tcPr>
          <w:p>
            <w:pPr>
              <w:ind w:left="-420" w:leftChars="-200" w:right="-420" w:rightChars="-200" w:firstLine="480" w:firstLineChars="200"/>
              <w:jc w:val="center"/>
              <w:rPr>
                <w:rFonts w:ascii="仿宋" w:hAnsi="仿宋" w:eastAsia="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2.4.1</w:t>
            </w:r>
          </w:p>
        </w:tc>
        <w:tc>
          <w:tcPr>
            <w:tcW w:w="8275" w:type="dxa"/>
            <w:vAlign w:val="center"/>
          </w:tcPr>
          <w:p>
            <w:pPr>
              <w:ind w:left="-420" w:leftChars="-200" w:right="-420" w:rightChars="-200" w:firstLine="480" w:firstLineChars="200"/>
              <w:jc w:val="center"/>
              <w:rPr>
                <w:rFonts w:ascii="仿宋" w:hAnsi="仿宋" w:eastAsia="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2.4.2</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2.8</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2.12.3</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2.12.4</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2.16.1</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2.16.3</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2.20.1</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2.20.2</w:t>
            </w:r>
          </w:p>
        </w:tc>
        <w:tc>
          <w:tcPr>
            <w:tcW w:w="8275" w:type="dxa"/>
            <w:vAlign w:val="center"/>
          </w:tcPr>
          <w:p>
            <w:pPr>
              <w:jc w:val="center"/>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ascii="仿宋" w:hAnsi="仿宋" w:eastAsia="仿宋" w:cs="仿宋"/>
                <w:sz w:val="24"/>
                <w:szCs w:val="24"/>
                <w:highlight w:val="none"/>
              </w:rPr>
            </w:pPr>
            <w:r>
              <w:rPr>
                <w:rFonts w:ascii="仿宋" w:hAnsi="仿宋" w:eastAsia="仿宋" w:cs="仿宋"/>
                <w:sz w:val="24"/>
                <w:szCs w:val="24"/>
                <w:highlight w:val="none"/>
              </w:rPr>
              <w:t>2.22</w:t>
            </w:r>
          </w:p>
        </w:tc>
        <w:tc>
          <w:tcPr>
            <w:tcW w:w="8275" w:type="dxa"/>
            <w:vAlign w:val="center"/>
          </w:tcPr>
          <w:p>
            <w:pPr>
              <w:jc w:val="center"/>
              <w:rPr>
                <w:rFonts w:ascii="仿宋" w:hAnsi="仿宋" w:eastAsia="仿宋"/>
                <w:sz w:val="24"/>
                <w:szCs w:val="24"/>
                <w:highlight w:val="none"/>
              </w:rPr>
            </w:pPr>
          </w:p>
        </w:tc>
      </w:tr>
    </w:tbl>
    <w:p>
      <w:pPr>
        <w:spacing w:line="360" w:lineRule="auto"/>
        <w:ind w:left="-420" w:leftChars="-200" w:right="-420" w:rightChars="-200" w:firstLine="480" w:firstLineChars="200"/>
        <w:rPr>
          <w:rFonts w:ascii="仿宋" w:hAnsi="仿宋" w:eastAsia="仿宋"/>
          <w:sz w:val="24"/>
          <w:szCs w:val="24"/>
          <w:highlight w:val="none"/>
        </w:rPr>
      </w:pPr>
    </w:p>
    <w:p>
      <w:pPr>
        <w:spacing w:line="360" w:lineRule="auto"/>
        <w:ind w:left="-420" w:leftChars="-200" w:right="-420" w:rightChars="-200"/>
        <w:rPr>
          <w:rFonts w:ascii="仿宋" w:hAnsi="仿宋" w:eastAsia="仿宋"/>
          <w:sz w:val="24"/>
          <w:szCs w:val="24"/>
          <w:highlight w:val="none"/>
        </w:rPr>
      </w:pPr>
    </w:p>
    <w:p>
      <w:pPr>
        <w:spacing w:line="360" w:lineRule="auto"/>
        <w:ind w:left="-420" w:leftChars="-200" w:right="-420" w:rightChars="-200" w:firstLine="480" w:firstLineChars="200"/>
        <w:jc w:val="center"/>
        <w:outlineLvl w:val="0"/>
        <w:rPr>
          <w:rFonts w:ascii="仿宋" w:hAnsi="仿宋" w:eastAsia="仿宋"/>
          <w:sz w:val="24"/>
          <w:szCs w:val="24"/>
          <w:highlight w:val="none"/>
        </w:rPr>
      </w:pPr>
    </w:p>
    <w:p>
      <w:pPr>
        <w:spacing w:line="360" w:lineRule="auto"/>
        <w:ind w:left="-420" w:leftChars="-200" w:right="-420" w:rightChars="-200" w:firstLine="480" w:firstLineChars="200"/>
        <w:jc w:val="center"/>
        <w:outlineLvl w:val="0"/>
        <w:rPr>
          <w:rFonts w:ascii="仿宋" w:hAnsi="仿宋" w:eastAsia="仿宋"/>
          <w:sz w:val="24"/>
          <w:szCs w:val="24"/>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此仅为合同书样本，中标单位需根据实际情况和采购人签订相应的合同！</w:t>
      </w:r>
    </w:p>
    <w:p>
      <w:pPr>
        <w:spacing w:line="360" w:lineRule="auto"/>
        <w:ind w:left="720" w:firstLine="723" w:firstLineChars="200"/>
        <w:outlineLvl w:val="0"/>
        <w:rPr>
          <w:rFonts w:ascii="仿宋" w:hAnsi="仿宋" w:eastAsia="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p>
    <w:p>
      <w:pPr>
        <w:spacing w:line="360" w:lineRule="auto"/>
        <w:outlineLvl w:val="0"/>
        <w:rPr>
          <w:rFonts w:ascii="仿宋" w:hAnsi="仿宋" w:eastAsia="仿宋"/>
          <w:b/>
          <w:bCs/>
          <w:sz w:val="36"/>
          <w:szCs w:val="36"/>
          <w:highlight w:val="none"/>
        </w:rPr>
      </w:pPr>
    </w:p>
    <w:p>
      <w:pPr>
        <w:spacing w:line="360" w:lineRule="auto"/>
        <w:ind w:left="720" w:firstLine="723" w:firstLineChars="200"/>
        <w:outlineLvl w:val="0"/>
        <w:rPr>
          <w:rFonts w:hint="eastAsia" w:ascii="仿宋" w:hAnsi="仿宋" w:eastAsia="仿宋" w:cs="仿宋"/>
          <w:b/>
          <w:bCs/>
          <w:sz w:val="36"/>
          <w:szCs w:val="36"/>
          <w:highlight w:val="none"/>
        </w:rPr>
      </w:pPr>
    </w:p>
    <w:p>
      <w:pPr>
        <w:spacing w:line="360" w:lineRule="auto"/>
        <w:ind w:left="720" w:firstLine="723" w:firstLineChars="200"/>
        <w:outlineLvl w:val="0"/>
        <w:rPr>
          <w:rFonts w:ascii="仿宋" w:hAnsi="仿宋" w:eastAsia="仿宋"/>
          <w:b/>
          <w:bCs/>
          <w:sz w:val="36"/>
          <w:szCs w:val="36"/>
          <w:highlight w:val="none"/>
        </w:rPr>
      </w:pPr>
      <w:r>
        <w:rPr>
          <w:rFonts w:hint="eastAsia" w:ascii="仿宋" w:hAnsi="仿宋" w:eastAsia="仿宋" w:cs="仿宋"/>
          <w:b/>
          <w:bCs/>
          <w:sz w:val="36"/>
          <w:szCs w:val="36"/>
          <w:highlight w:val="none"/>
        </w:rPr>
        <w:t>第六部分</w:t>
      </w:r>
      <w:bookmarkEnd w:id="393"/>
      <w:r>
        <w:rPr>
          <w:rFonts w:ascii="仿宋" w:hAnsi="仿宋" w:eastAsia="仿宋" w:cs="仿宋"/>
          <w:b/>
          <w:bCs/>
          <w:sz w:val="36"/>
          <w:szCs w:val="36"/>
          <w:highlight w:val="none"/>
        </w:rPr>
        <w:t xml:space="preserve"> </w:t>
      </w:r>
      <w:bookmarkEnd w:id="394"/>
      <w:r>
        <w:rPr>
          <w:rFonts w:hint="eastAsia" w:ascii="仿宋" w:hAnsi="仿宋" w:eastAsia="仿宋" w:cs="仿宋"/>
          <w:b/>
          <w:bCs/>
          <w:sz w:val="36"/>
          <w:szCs w:val="36"/>
          <w:highlight w:val="none"/>
        </w:rPr>
        <w:t>应提交的有关格式范例</w:t>
      </w:r>
    </w:p>
    <w:p>
      <w:pPr>
        <w:spacing w:line="360" w:lineRule="auto"/>
        <w:jc w:val="center"/>
        <w:outlineLvl w:val="0"/>
        <w:rPr>
          <w:rFonts w:ascii="仿宋" w:hAnsi="仿宋" w:eastAsia="仿宋"/>
          <w:b/>
          <w:bCs/>
          <w:kern w:val="0"/>
          <w:sz w:val="36"/>
          <w:szCs w:val="36"/>
          <w:highlight w:val="none"/>
        </w:rPr>
      </w:pPr>
    </w:p>
    <w:p>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资格文件部分</w:t>
      </w:r>
    </w:p>
    <w:p>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目录</w:t>
      </w:r>
    </w:p>
    <w:p>
      <w:pPr>
        <w:spacing w:line="360" w:lineRule="auto"/>
        <w:jc w:val="center"/>
        <w:outlineLvl w:val="0"/>
        <w:rPr>
          <w:rFonts w:ascii="仿宋" w:hAnsi="仿宋" w:eastAsia="仿宋"/>
          <w:b/>
          <w:bCs/>
          <w:kern w:val="0"/>
          <w:sz w:val="36"/>
          <w:szCs w:val="36"/>
          <w:highlight w:val="none"/>
        </w:rPr>
      </w:pP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）符合参加政府采购活动应当具备的一般条件的承诺函……………（页码）</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）落实政府采购政策需满足的资格要求………………………………（页码）</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）本项目的特定资格要求………………………………………………（页码）</w:t>
      </w:r>
    </w:p>
    <w:p>
      <w:pPr>
        <w:snapToGrid w:val="0"/>
        <w:spacing w:line="360" w:lineRule="auto"/>
        <w:ind w:firstLine="480" w:firstLineChars="200"/>
        <w:rPr>
          <w:rFonts w:ascii="仿宋" w:hAnsi="仿宋" w:eastAsia="仿宋"/>
          <w:sz w:val="24"/>
          <w:szCs w:val="24"/>
          <w:highlight w:val="none"/>
        </w:rPr>
      </w:pPr>
    </w:p>
    <w:p>
      <w:pPr>
        <w:spacing w:line="360" w:lineRule="auto"/>
        <w:ind w:firstLine="480" w:firstLineChars="200"/>
        <w:rPr>
          <w:rFonts w:ascii="仿宋" w:hAnsi="仿宋" w:eastAsia="仿宋"/>
          <w:sz w:val="24"/>
          <w:szCs w:val="24"/>
          <w:highlight w:val="none"/>
        </w:rPr>
      </w:pPr>
    </w:p>
    <w:p>
      <w:pPr>
        <w:snapToGrid w:val="0"/>
        <w:spacing w:line="360" w:lineRule="auto"/>
        <w:ind w:right="480"/>
        <w:jc w:val="center"/>
        <w:rPr>
          <w:rFonts w:ascii="仿宋" w:hAnsi="仿宋" w:eastAsia="仿宋"/>
          <w:b/>
          <w:bCs/>
          <w:kern w:val="0"/>
          <w:sz w:val="32"/>
          <w:szCs w:val="32"/>
          <w:highlight w:val="none"/>
        </w:rPr>
      </w:pPr>
      <w:r>
        <w:rPr>
          <w:rFonts w:ascii="仿宋" w:hAnsi="仿宋" w:eastAsia="仿宋"/>
          <w:kern w:val="0"/>
          <w:sz w:val="24"/>
          <w:szCs w:val="24"/>
          <w:highlight w:val="none"/>
        </w:rPr>
        <w:br w:type="page"/>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rPr>
        <w:t>一、</w:t>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rPr>
        <w:t>符合参加政府采购活动应当具备的一般条件的承诺函</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（采购人）、（采购代理机构）：</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我方参与（项目名称）【招标编号：（采购编号）】政府采购活动，郑重承诺：</w:t>
      </w:r>
    </w:p>
    <w:p>
      <w:pPr>
        <w:snapToGrid w:val="0"/>
        <w:spacing w:line="360" w:lineRule="auto"/>
        <w:ind w:firstLine="360" w:firstLineChars="150"/>
        <w:rPr>
          <w:rFonts w:ascii="仿宋" w:hAnsi="仿宋" w:eastAsia="仿宋"/>
          <w:sz w:val="24"/>
          <w:szCs w:val="24"/>
          <w:highlight w:val="none"/>
        </w:rPr>
      </w:pPr>
      <w:r>
        <w:rPr>
          <w:rFonts w:hint="eastAsia" w:ascii="仿宋" w:hAnsi="仿宋" w:eastAsia="仿宋" w:cs="仿宋"/>
          <w:sz w:val="24"/>
          <w:szCs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、具有独立承担民事责任的能力；</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、具有良好的商业信誉和健全的财务会计制度；</w:t>
      </w:r>
      <w:r>
        <w:rPr>
          <w:rFonts w:ascii="仿宋" w:hAnsi="仿宋" w:eastAsia="仿宋" w:cs="仿宋"/>
          <w:sz w:val="24"/>
          <w:szCs w:val="24"/>
          <w:highlight w:val="none"/>
        </w:rPr>
        <w:t xml:space="preserve"> </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、具有履行合同所必需的设备和专业技术能力；</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、有依法缴纳税收和社会保障资金的良好记录；</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、参加政府采购活动前三年内，在经营活动中没有重大违法记录；</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、具有法律、行政法规规定的其他条件。</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（二）未被信用中国（</w:t>
      </w:r>
      <w:r>
        <w:rPr>
          <w:rFonts w:ascii="仿宋" w:hAnsi="仿宋" w:eastAsia="仿宋" w:cs="仿宋"/>
          <w:sz w:val="24"/>
          <w:szCs w:val="24"/>
          <w:highlight w:val="none"/>
        </w:rPr>
        <w:t>www.creditchina.gov.cn)</w:t>
      </w:r>
      <w:r>
        <w:rPr>
          <w:rFonts w:hint="eastAsia" w:ascii="仿宋" w:hAnsi="仿宋" w:eastAsia="仿宋" w:cs="仿宋"/>
          <w:sz w:val="24"/>
          <w:szCs w:val="24"/>
          <w:highlight w:val="none"/>
        </w:rPr>
        <w:t>、中国政府采购网（</w:t>
      </w:r>
      <w:r>
        <w:rPr>
          <w:rFonts w:ascii="仿宋" w:hAnsi="仿宋" w:eastAsia="仿宋" w:cs="仿宋"/>
          <w:sz w:val="24"/>
          <w:szCs w:val="24"/>
          <w:highlight w:val="none"/>
        </w:rPr>
        <w:t>www.ccgp.gov.cn</w:t>
      </w:r>
      <w:r>
        <w:rPr>
          <w:rFonts w:hint="eastAsia" w:ascii="仿宋" w:hAnsi="仿宋" w:eastAsia="仿宋" w:cs="仿宋"/>
          <w:sz w:val="24"/>
          <w:szCs w:val="24"/>
          <w:highlight w:val="none"/>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（三）不存在以下情况：</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kern w:val="0"/>
          <w:sz w:val="24"/>
          <w:szCs w:val="24"/>
          <w:highlight w:val="none"/>
        </w:rPr>
      </w:pP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lang w:val="zh-CN"/>
        </w:rPr>
        <w:t xml:space="preserve">                        </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w:t>
      </w: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rPr>
          <w:rFonts w:ascii="仿宋" w:hAnsi="仿宋" w:eastAsia="仿宋"/>
          <w:highlight w:val="none"/>
        </w:rPr>
      </w:pPr>
    </w:p>
    <w:p>
      <w:pPr>
        <w:snapToGrid w:val="0"/>
        <w:spacing w:line="360" w:lineRule="auto"/>
        <w:ind w:right="480"/>
        <w:jc w:val="both"/>
        <w:rPr>
          <w:rFonts w:ascii="仿宋" w:hAnsi="仿宋" w:eastAsia="仿宋"/>
          <w:b/>
          <w:bCs/>
          <w:kern w:val="0"/>
          <w:sz w:val="32"/>
          <w:szCs w:val="32"/>
          <w:highlight w:val="none"/>
        </w:rPr>
      </w:pPr>
    </w:p>
    <w:p>
      <w:pPr>
        <w:snapToGrid w:val="0"/>
        <w:spacing w:line="360" w:lineRule="auto"/>
        <w:ind w:right="480"/>
        <w:jc w:val="center"/>
        <w:rPr>
          <w:rFonts w:hint="eastAsia" w:ascii="仿宋" w:hAnsi="仿宋" w:eastAsia="仿宋" w:cs="仿宋"/>
          <w:b/>
          <w:bCs/>
          <w:kern w:val="0"/>
          <w:sz w:val="32"/>
          <w:szCs w:val="32"/>
          <w:highlight w:val="none"/>
        </w:rPr>
      </w:pPr>
    </w:p>
    <w:p>
      <w:pPr>
        <w:snapToGrid w:val="0"/>
        <w:spacing w:line="360" w:lineRule="auto"/>
        <w:ind w:right="480"/>
        <w:jc w:val="center"/>
        <w:rPr>
          <w:rFonts w:hint="eastAsia" w:ascii="仿宋" w:hAnsi="仿宋" w:eastAsia="仿宋" w:cs="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二、落实政府采购政策需满足的资格要求</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szCs w:val="24"/>
          <w:highlight w:val="none"/>
        </w:rPr>
      </w:pPr>
      <w:r>
        <w:rPr>
          <w:rFonts w:ascii="仿宋" w:hAnsi="仿宋" w:eastAsia="仿宋" w:cs="仿宋"/>
          <w:b/>
          <w:bCs/>
          <w:sz w:val="24"/>
          <w:szCs w:val="24"/>
          <w:highlight w:val="none"/>
        </w:rPr>
        <w:t>A</w:t>
      </w:r>
      <w:r>
        <w:rPr>
          <w:rFonts w:ascii="仿宋" w:hAnsi="仿宋" w:eastAsia="仿宋" w:cs="仿宋"/>
          <w:sz w:val="24"/>
          <w:szCs w:val="24"/>
          <w:highlight w:val="none"/>
        </w:rPr>
        <w:t>.</w:t>
      </w:r>
      <w:r>
        <w:rPr>
          <w:rFonts w:hint="eastAsia" w:ascii="仿宋" w:hAnsi="仿宋" w:eastAsia="仿宋" w:cs="仿宋"/>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widowControl/>
        <w:spacing w:line="360" w:lineRule="auto"/>
        <w:ind w:firstLine="480"/>
        <w:jc w:val="left"/>
        <w:rPr>
          <w:rFonts w:ascii="仿宋" w:hAnsi="仿宋" w:eastAsia="仿宋"/>
          <w:sz w:val="24"/>
          <w:szCs w:val="24"/>
          <w:highlight w:val="none"/>
        </w:rPr>
      </w:pPr>
    </w:p>
    <w:p>
      <w:pPr>
        <w:widowControl/>
        <w:spacing w:line="360" w:lineRule="auto"/>
        <w:ind w:firstLine="472" w:firstLineChars="196"/>
        <w:jc w:val="left"/>
        <w:rPr>
          <w:rFonts w:ascii="仿宋" w:hAnsi="仿宋" w:eastAsia="仿宋"/>
          <w:sz w:val="24"/>
          <w:szCs w:val="24"/>
          <w:highlight w:val="none"/>
        </w:rPr>
      </w:pPr>
      <w:r>
        <w:rPr>
          <w:rFonts w:ascii="仿宋" w:hAnsi="仿宋" w:eastAsia="仿宋" w:cs="仿宋"/>
          <w:b/>
          <w:bCs/>
          <w:sz w:val="24"/>
          <w:szCs w:val="24"/>
          <w:highlight w:val="none"/>
        </w:rPr>
        <w:t>B.</w:t>
      </w:r>
      <w:r>
        <w:rPr>
          <w:rFonts w:hint="eastAsia" w:ascii="仿宋" w:hAnsi="仿宋" w:eastAsia="仿宋" w:cs="仿宋"/>
          <w:sz w:val="24"/>
          <w:szCs w:val="24"/>
          <w:highlight w:val="none"/>
        </w:rPr>
        <w:t>要求以联合体形式参加的，提供联合协议和中小企业声明函（附件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kern w:val="0"/>
          <w:sz w:val="32"/>
          <w:szCs w:val="32"/>
          <w:highlight w:val="none"/>
          <w:lang w:val="zh-CN"/>
        </w:rPr>
      </w:pPr>
      <w:r>
        <w:rPr>
          <w:rFonts w:ascii="仿宋" w:hAnsi="仿宋" w:eastAsia="仿宋" w:cs="仿宋"/>
          <w:b/>
          <w:bCs/>
          <w:sz w:val="24"/>
          <w:szCs w:val="24"/>
          <w:highlight w:val="none"/>
        </w:rPr>
        <w:t xml:space="preserve">    </w:t>
      </w:r>
      <w:r>
        <w:rPr>
          <w:rFonts w:hint="eastAsia" w:ascii="仿宋" w:hAnsi="仿宋" w:eastAsia="仿宋" w:cs="仿宋"/>
          <w:b/>
          <w:bCs/>
          <w:kern w:val="0"/>
          <w:sz w:val="32"/>
          <w:szCs w:val="32"/>
          <w:highlight w:val="none"/>
          <w:lang w:val="zh-CN"/>
        </w:rPr>
        <w:t>联合协议</w:t>
      </w:r>
    </w:p>
    <w:p>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投标。</w:t>
      </w:r>
      <w:r>
        <w:rPr>
          <w:rFonts w:ascii="仿宋" w:hAnsi="仿宋" w:eastAsia="仿宋" w:cs="仿宋"/>
          <w:kern w:val="0"/>
          <w:sz w:val="24"/>
          <w:szCs w:val="24"/>
          <w:highlight w:val="none"/>
          <w:lang w:val="zh-CN"/>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sz w:val="24"/>
          <w:szCs w:val="24"/>
          <w:highlight w:val="none"/>
        </w:rPr>
        <w:t>中小企业合同金额达到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pacing w:line="360" w:lineRule="auto"/>
        <w:ind w:firstLine="480" w:firstLineChars="200"/>
        <w:rPr>
          <w:rFonts w:ascii="仿宋" w:hAnsi="仿宋" w:eastAsia="仿宋"/>
          <w:sz w:val="24"/>
          <w:szCs w:val="24"/>
          <w:highlight w:val="none"/>
        </w:rPr>
      </w:pPr>
    </w:p>
    <w:p>
      <w:pPr>
        <w:spacing w:line="360" w:lineRule="auto"/>
        <w:ind w:firstLine="482" w:firstLineChars="200"/>
        <w:rPr>
          <w:rFonts w:ascii="仿宋" w:hAnsi="仿宋" w:eastAsia="仿宋"/>
          <w:sz w:val="24"/>
          <w:szCs w:val="24"/>
          <w:highlight w:val="none"/>
        </w:rPr>
      </w:pPr>
      <w:r>
        <w:rPr>
          <w:rFonts w:ascii="仿宋" w:hAnsi="仿宋" w:eastAsia="仿宋" w:cs="仿宋"/>
          <w:b/>
          <w:bCs/>
          <w:sz w:val="24"/>
          <w:szCs w:val="24"/>
          <w:highlight w:val="none"/>
        </w:rPr>
        <w:t>C</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要求合同分包的，提供分包意向协议和中小企业声明函（附件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分包意向协议</w:t>
      </w:r>
    </w:p>
    <w:p>
      <w:pPr>
        <w:widowControl/>
        <w:spacing w:line="360" w:lineRule="auto"/>
        <w:ind w:firstLine="120" w:firstLineChars="50"/>
        <w:jc w:val="left"/>
        <w:rPr>
          <w:rFonts w:ascii="仿宋" w:hAnsi="仿宋" w:eastAsia="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highlight w:val="none"/>
        </w:rPr>
        <w:t>）</w:t>
      </w:r>
    </w:p>
    <w:p>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若成为</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的中标供应商，将依法采取分包方式履行合同。</w:t>
      </w: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（所有分包供应商名称）</w:t>
      </w:r>
      <w:r>
        <w:rPr>
          <w:rFonts w:hint="eastAsia" w:ascii="仿宋" w:hAnsi="仿宋" w:eastAsia="仿宋" w:cs="仿宋"/>
          <w:kern w:val="0"/>
          <w:sz w:val="24"/>
          <w:szCs w:val="24"/>
          <w:highlight w:val="none"/>
        </w:rPr>
        <w:t>达成分包意向协议</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一、分包标的及数量</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将</w:t>
      </w:r>
      <w:r>
        <w:rPr>
          <w:rFonts w:ascii="仿宋" w:hAnsi="仿宋" w:eastAsia="仿宋" w:cs="仿宋"/>
          <w:highlight w:val="none"/>
          <w:u w:val="single"/>
        </w:rPr>
        <w:t xml:space="preserve">   XX</w:t>
      </w:r>
      <w:r>
        <w:rPr>
          <w:rFonts w:hint="eastAsia" w:ascii="仿宋" w:hAnsi="仿宋" w:eastAsia="仿宋" w:cs="仿宋"/>
          <w:highlight w:val="none"/>
          <w:u w:val="single"/>
        </w:rPr>
        <w:t>工作内容</w:t>
      </w:r>
      <w:r>
        <w:rPr>
          <w:rFonts w:ascii="仿宋" w:hAnsi="仿宋" w:eastAsia="仿宋" w:cs="仿宋"/>
          <w:highlight w:val="none"/>
          <w:u w:val="single"/>
        </w:rPr>
        <w:t xml:space="preserve">   </w:t>
      </w:r>
      <w:r>
        <w:rPr>
          <w:rFonts w:hint="eastAsia" w:ascii="仿宋" w:hAnsi="仿宋" w:eastAsia="仿宋" w:cs="仿宋"/>
          <w:sz w:val="24"/>
          <w:szCs w:val="24"/>
          <w:highlight w:val="none"/>
        </w:rPr>
        <w:t>分包给</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具备承</w:t>
      </w:r>
      <w:r>
        <w:rPr>
          <w:rFonts w:hint="eastAsia" w:ascii="仿宋" w:hAnsi="仿宋" w:eastAsia="仿宋" w:cs="仿宋"/>
          <w:kern w:val="0"/>
          <w:sz w:val="24"/>
          <w:szCs w:val="24"/>
          <w:highlight w:val="none"/>
        </w:rPr>
        <w:t>担</w:t>
      </w:r>
      <w:r>
        <w:rPr>
          <w:rFonts w:ascii="仿宋" w:hAnsi="仿宋" w:eastAsia="仿宋" w:cs="仿宋"/>
          <w:kern w:val="0"/>
          <w:sz w:val="24"/>
          <w:szCs w:val="24"/>
          <w:highlight w:val="none"/>
          <w:u w:val="single"/>
          <w:lang w:val="zh-CN"/>
        </w:rPr>
        <w:t>XX</w:t>
      </w:r>
      <w:r>
        <w:rPr>
          <w:rFonts w:hint="eastAsia" w:ascii="仿宋" w:hAnsi="仿宋" w:eastAsia="仿宋" w:cs="仿宋"/>
          <w:kern w:val="0"/>
          <w:sz w:val="24"/>
          <w:szCs w:val="24"/>
          <w:highlight w:val="none"/>
          <w:u w:val="single"/>
          <w:lang w:val="zh-CN"/>
        </w:rPr>
        <w:t>工作内容</w:t>
      </w:r>
      <w:r>
        <w:rPr>
          <w:rFonts w:hint="eastAsia" w:ascii="仿宋" w:hAnsi="仿宋" w:eastAsia="仿宋" w:cs="仿宋"/>
          <w:kern w:val="0"/>
          <w:sz w:val="24"/>
          <w:szCs w:val="24"/>
          <w:highlight w:val="none"/>
          <w:lang w:val="zh-CN"/>
        </w:rPr>
        <w:t>相应资质条件且不得再次分包；</w:t>
      </w:r>
    </w:p>
    <w:p>
      <w:pPr>
        <w:pStyle w:val="5"/>
        <w:ind w:left="664" w:leftChars="316" w:firstLine="229" w:firstLineChars="95"/>
        <w:rPr>
          <w:rFonts w:ascii="仿宋" w:eastAsia="仿宋" w:cs="Times New Roman"/>
          <w:highlight w:val="none"/>
        </w:rPr>
      </w:pPr>
      <w:r>
        <w:rPr>
          <w:rFonts w:hint="eastAsia" w:ascii="仿宋" w:eastAsia="仿宋" w:cs="仿宋"/>
          <w:kern w:val="0"/>
          <w:sz w:val="24"/>
          <w:szCs w:val="24"/>
          <w:highlight w:val="none"/>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二、分包工作履行期限、地点、方式</w:t>
      </w:r>
    </w:p>
    <w:p>
      <w:pPr>
        <w:snapToGrid w:val="0"/>
        <w:spacing w:line="360" w:lineRule="auto"/>
        <w:ind w:firstLine="576"/>
        <w:rPr>
          <w:rFonts w:ascii="仿宋" w:hAnsi="仿宋" w:eastAsia="仿宋" w:cs="仿宋"/>
          <w:highlight w:val="none"/>
          <w:u w:val="single"/>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三、质量</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四、价款或者报酬</w:t>
      </w:r>
    </w:p>
    <w:p>
      <w:pPr>
        <w:snapToGrid w:val="0"/>
        <w:spacing w:line="360" w:lineRule="auto"/>
        <w:ind w:left="573" w:leftChars="273"/>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left="573" w:leftChars="273"/>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五、违约责任</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六、争议解决的办法</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七、其他</w:t>
      </w:r>
    </w:p>
    <w:p>
      <w:pPr>
        <w:snapToGrid w:val="0"/>
        <w:spacing w:line="360" w:lineRule="auto"/>
        <w:ind w:left="5758" w:leftChars="342" w:hanging="5040" w:hangingChars="2100"/>
        <w:rPr>
          <w:rFonts w:ascii="仿宋" w:hAnsi="仿宋" w:eastAsia="仿宋"/>
          <w:kern w:val="0"/>
          <w:sz w:val="24"/>
          <w:szCs w:val="24"/>
          <w:highlight w:val="none"/>
          <w:lang w:val="zh-CN"/>
        </w:rPr>
      </w:pPr>
      <w:r>
        <w:rPr>
          <w:rFonts w:hint="eastAsia" w:ascii="仿宋" w:hAnsi="仿宋" w:eastAsia="仿宋" w:cs="仿宋"/>
          <w:sz w:val="24"/>
          <w:szCs w:val="24"/>
          <w:highlight w:val="none"/>
        </w:rPr>
        <w:t>中小企业合同金额达到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640" w:firstLineChars="235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分包供应商名称：</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pacing w:line="360" w:lineRule="auto"/>
        <w:jc w:val="center"/>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widowControl/>
        <w:spacing w:line="360" w:lineRule="auto"/>
        <w:ind w:left="150"/>
        <w:jc w:val="center"/>
        <w:rPr>
          <w:rFonts w:ascii="仿宋" w:hAnsi="仿宋" w:eastAsia="仿宋"/>
          <w:b/>
          <w:bCs/>
          <w:kern w:val="0"/>
          <w:sz w:val="32"/>
          <w:szCs w:val="32"/>
          <w:highlight w:val="none"/>
        </w:rPr>
      </w:pPr>
    </w:p>
    <w:p>
      <w:pPr>
        <w:widowControl/>
        <w:spacing w:line="360" w:lineRule="auto"/>
        <w:ind w:left="150"/>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三、本项目的特定资格要求</w:t>
      </w:r>
    </w:p>
    <w:p>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（根据招标公告本项目的特定资格要求提供相应的材料；未要求的，无需提供）</w:t>
      </w:r>
    </w:p>
    <w:p>
      <w:pPr>
        <w:rPr>
          <w:rFonts w:ascii="仿宋" w:hAnsi="仿宋" w:eastAsia="仿宋"/>
          <w:highlight w:val="none"/>
        </w:rPr>
      </w:pPr>
    </w:p>
    <w:p>
      <w:pPr>
        <w:snapToGrid w:val="0"/>
        <w:spacing w:line="360" w:lineRule="auto"/>
        <w:ind w:right="480"/>
        <w:jc w:val="center"/>
        <w:rPr>
          <w:rFonts w:ascii="仿宋" w:hAnsi="仿宋" w:eastAsia="仿宋"/>
          <w:b/>
          <w:bCs/>
          <w:kern w:val="0"/>
          <w:sz w:val="32"/>
          <w:szCs w:val="32"/>
          <w:highlight w:val="none"/>
        </w:rPr>
      </w:pPr>
    </w:p>
    <w:p>
      <w:pPr>
        <w:pStyle w:val="2"/>
        <w:rPr>
          <w:rFonts w:ascii="仿宋" w:hAnsi="仿宋" w:eastAsia="仿宋"/>
          <w:b/>
          <w:bCs/>
          <w:kern w:val="0"/>
          <w:sz w:val="32"/>
          <w:szCs w:val="32"/>
          <w:highlight w:val="none"/>
        </w:rPr>
      </w:pPr>
    </w:p>
    <w:p>
      <w:pPr>
        <w:rPr>
          <w:rFonts w:ascii="仿宋" w:hAnsi="仿宋" w:eastAsia="仿宋"/>
          <w:b/>
          <w:bCs/>
          <w:kern w:val="0"/>
          <w:sz w:val="32"/>
          <w:szCs w:val="32"/>
          <w:highlight w:val="none"/>
        </w:rPr>
      </w:pPr>
    </w:p>
    <w:p>
      <w:pPr>
        <w:pStyle w:val="2"/>
        <w:rPr>
          <w:rFonts w:ascii="仿宋" w:hAnsi="仿宋" w:eastAsia="仿宋"/>
          <w:b/>
          <w:bCs/>
          <w:kern w:val="0"/>
          <w:sz w:val="32"/>
          <w:szCs w:val="32"/>
          <w:highlight w:val="none"/>
        </w:rPr>
      </w:pPr>
    </w:p>
    <w:p>
      <w:pPr>
        <w:rPr>
          <w:rFonts w:ascii="仿宋" w:hAnsi="仿宋" w:eastAsia="仿宋"/>
          <w:b/>
          <w:bCs/>
          <w:kern w:val="0"/>
          <w:sz w:val="32"/>
          <w:szCs w:val="32"/>
          <w:highlight w:val="none"/>
        </w:rPr>
      </w:pPr>
    </w:p>
    <w:p>
      <w:pPr>
        <w:rPr>
          <w:highlight w:val="none"/>
        </w:rPr>
      </w:pPr>
    </w:p>
    <w:p>
      <w:pPr>
        <w:pStyle w:val="2"/>
        <w:rPr>
          <w:rFonts w:ascii="仿宋" w:hAnsi="仿宋" w:eastAsia="仿宋"/>
          <w:b/>
          <w:bCs/>
          <w:kern w:val="0"/>
          <w:sz w:val="32"/>
          <w:szCs w:val="32"/>
          <w:highlight w:val="none"/>
        </w:rPr>
      </w:pPr>
    </w:p>
    <w:p>
      <w:pPr>
        <w:rPr>
          <w:highlight w:val="none"/>
        </w:rPr>
      </w:pPr>
    </w:p>
    <w:p>
      <w:pPr>
        <w:spacing w:line="360" w:lineRule="auto"/>
        <w:ind w:right="420"/>
        <w:jc w:val="center"/>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商务技术文件部分</w:t>
      </w:r>
    </w:p>
    <w:p>
      <w:pPr>
        <w:spacing w:line="360" w:lineRule="auto"/>
        <w:jc w:val="center"/>
        <w:outlineLvl w:val="0"/>
        <w:rPr>
          <w:rFonts w:ascii="仿宋" w:hAnsi="仿宋" w:eastAsia="仿宋"/>
          <w:b/>
          <w:bCs/>
          <w:kern w:val="0"/>
          <w:sz w:val="24"/>
          <w:szCs w:val="24"/>
          <w:highlight w:val="none"/>
        </w:rPr>
      </w:pPr>
    </w:p>
    <w:p>
      <w:pPr>
        <w:spacing w:line="360" w:lineRule="auto"/>
        <w:jc w:val="center"/>
        <w:outlineLvl w:val="0"/>
        <w:rPr>
          <w:rFonts w:ascii="仿宋" w:hAnsi="仿宋" w:eastAsia="仿宋"/>
          <w:b/>
          <w:bCs/>
          <w:kern w:val="0"/>
          <w:sz w:val="28"/>
          <w:szCs w:val="28"/>
          <w:highlight w:val="none"/>
        </w:rPr>
      </w:pPr>
      <w:r>
        <w:rPr>
          <w:rFonts w:hint="eastAsia" w:ascii="仿宋" w:hAnsi="仿宋" w:eastAsia="仿宋" w:cs="仿宋"/>
          <w:b/>
          <w:bCs/>
          <w:kern w:val="0"/>
          <w:sz w:val="28"/>
          <w:szCs w:val="28"/>
          <w:highlight w:val="none"/>
        </w:rPr>
        <w:t>目录</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）投标函</w:t>
      </w:r>
      <w:r>
        <w:rPr>
          <w:rFonts w:hint="eastAsia" w:ascii="仿宋" w:hAnsi="仿宋" w:eastAsia="仿宋" w:cs="仿宋"/>
          <w:highlight w:val="none"/>
        </w:rPr>
        <w:t>…………………………………………………………………………………（页码）</w:t>
      </w: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）联合协议</w:t>
      </w:r>
      <w:r>
        <w:rPr>
          <w:rFonts w:hint="eastAsia" w:ascii="仿宋" w:hAnsi="仿宋" w:eastAsia="仿宋" w:cs="仿宋"/>
          <w:highlight w:val="none"/>
        </w:rPr>
        <w:t>………………………………………………………………………………（页码）</w:t>
      </w:r>
    </w:p>
    <w:p>
      <w:pPr>
        <w:snapToGrid w:val="0"/>
        <w:spacing w:line="360" w:lineRule="auto"/>
        <w:ind w:firstLine="480" w:firstLineChars="200"/>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）分包意向协议</w:t>
      </w:r>
      <w:r>
        <w:rPr>
          <w:rFonts w:hint="eastAsia" w:ascii="仿宋" w:hAnsi="仿宋" w:eastAsia="仿宋" w:cs="仿宋"/>
          <w:highlight w:val="none"/>
        </w:rPr>
        <w:t>…………………………………………………………………………（页码）</w:t>
      </w:r>
    </w:p>
    <w:p>
      <w:pPr>
        <w:snapToGrid w:val="0"/>
        <w:spacing w:line="360" w:lineRule="auto"/>
        <w:ind w:firstLine="480" w:firstLineChars="200"/>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）符合性审查资料</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6</w:t>
      </w:r>
      <w:r>
        <w:rPr>
          <w:rFonts w:hint="eastAsia" w:ascii="仿宋" w:hAnsi="仿宋" w:eastAsia="仿宋" w:cs="仿宋"/>
          <w:sz w:val="24"/>
          <w:szCs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）商务技术偏离表</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jc w:val="both"/>
        <w:rPr>
          <w:rFonts w:ascii="仿宋" w:hAnsi="仿宋" w:eastAsia="仿宋"/>
          <w:b/>
          <w:bCs/>
          <w:kern w:val="0"/>
          <w:sz w:val="32"/>
          <w:szCs w:val="32"/>
          <w:highlight w:val="none"/>
          <w:lang w:val="zh-CN"/>
        </w:rPr>
      </w:pPr>
    </w:p>
    <w:p>
      <w:pPr>
        <w:pStyle w:val="2"/>
        <w:rPr>
          <w:highlight w:val="none"/>
          <w:lang w:val="zh-CN"/>
        </w:rPr>
      </w:pPr>
    </w:p>
    <w:p>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kern w:val="0"/>
          <w:sz w:val="32"/>
          <w:szCs w:val="32"/>
          <w:highlight w:val="none"/>
        </w:rPr>
        <w:t>一、投标</w:t>
      </w:r>
      <w:r>
        <w:rPr>
          <w:rFonts w:hint="eastAsia" w:ascii="仿宋" w:hAnsi="仿宋" w:eastAsia="仿宋" w:cs="仿宋"/>
          <w:b/>
          <w:bCs/>
          <w:sz w:val="32"/>
          <w:szCs w:val="32"/>
          <w:highlight w:val="none"/>
        </w:rPr>
        <w:t>函</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（采购人）、（采购代理机构）：</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、我方承诺投标有效期从提交投标文件的截止之日起</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天（不少于</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highlight w:val="none"/>
        </w:rPr>
        <w:t>，</w:t>
      </w:r>
      <w:r>
        <w:rPr>
          <w:rFonts w:hint="eastAsia" w:ascii="仿宋" w:hAnsi="仿宋" w:eastAsia="仿宋" w:cs="仿宋"/>
          <w:sz w:val="24"/>
          <w:szCs w:val="24"/>
          <w:highlight w:val="none"/>
        </w:rPr>
        <w:t>本投标文件在投标有效期满之前均具有约束力。</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、我方的投标文件包括以下内容：</w:t>
      </w:r>
    </w:p>
    <w:p>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2.1</w:t>
      </w:r>
      <w:r>
        <w:rPr>
          <w:rFonts w:hint="eastAsia" w:ascii="仿宋" w:hAnsi="仿宋" w:eastAsia="仿宋" w:cs="仿宋"/>
          <w:sz w:val="24"/>
          <w:szCs w:val="24"/>
          <w:highlight w:val="none"/>
        </w:rPr>
        <w:t>资格文件：</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2.1.1</w:t>
      </w:r>
      <w:r>
        <w:rPr>
          <w:rFonts w:hint="eastAsia" w:ascii="仿宋" w:hAnsi="仿宋" w:eastAsia="仿宋" w:cs="仿宋"/>
          <w:sz w:val="24"/>
          <w:szCs w:val="24"/>
          <w:highlight w:val="none"/>
        </w:rPr>
        <w:t>承诺函；</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2.1.2</w:t>
      </w:r>
      <w:r>
        <w:rPr>
          <w:rFonts w:hint="eastAsia" w:ascii="仿宋" w:hAnsi="仿宋" w:eastAsia="仿宋" w:cs="仿宋"/>
          <w:sz w:val="24"/>
          <w:szCs w:val="24"/>
          <w:highlight w:val="none"/>
        </w:rPr>
        <w:t>落实政府采购政策需满足的资格要求（如果有）；</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2.1.3</w:t>
      </w:r>
      <w:r>
        <w:rPr>
          <w:rFonts w:hint="eastAsia" w:ascii="仿宋" w:hAnsi="仿宋" w:eastAsia="仿宋" w:cs="仿宋"/>
          <w:sz w:val="24"/>
          <w:szCs w:val="24"/>
          <w:highlight w:val="none"/>
        </w:rPr>
        <w:t>本项目的特定资格要求（如果有）。</w:t>
      </w:r>
    </w:p>
    <w:p>
      <w:pPr>
        <w:snapToGrid w:val="0"/>
        <w:spacing w:line="360" w:lineRule="auto"/>
        <w:ind w:left="210" w:leftChars="100" w:firstLine="480" w:firstLineChars="200"/>
        <w:rPr>
          <w:rFonts w:ascii="仿宋" w:hAnsi="仿宋" w:eastAsia="仿宋"/>
          <w:sz w:val="24"/>
          <w:szCs w:val="24"/>
          <w:highlight w:val="none"/>
          <w:lang w:val="zh-CN"/>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2.2.2</w:t>
      </w:r>
      <w:r>
        <w:rPr>
          <w:rFonts w:hint="eastAsia" w:ascii="仿宋" w:hAnsi="仿宋" w:eastAsia="仿宋" w:cs="仿宋"/>
          <w:sz w:val="24"/>
          <w:szCs w:val="24"/>
          <w:highlight w:val="none"/>
        </w:rPr>
        <w:t>授权委托书或法定代表人（单位负责人）身份证明；</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2.2.3</w:t>
      </w:r>
      <w:r>
        <w:rPr>
          <w:rFonts w:hint="eastAsia" w:ascii="仿宋" w:hAnsi="仿宋" w:eastAsia="仿宋" w:cs="仿宋"/>
          <w:sz w:val="24"/>
          <w:szCs w:val="24"/>
          <w:highlight w:val="none"/>
        </w:rPr>
        <w:t>联合协议（如果有）；</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2.2.4</w:t>
      </w:r>
      <w:r>
        <w:rPr>
          <w:rFonts w:hint="eastAsia" w:ascii="仿宋" w:hAnsi="仿宋" w:eastAsia="仿宋" w:cs="仿宋"/>
          <w:sz w:val="24"/>
          <w:szCs w:val="24"/>
          <w:highlight w:val="none"/>
        </w:rPr>
        <w:t>分包意向协议（如果有）；</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2.2.5</w:t>
      </w:r>
      <w:r>
        <w:rPr>
          <w:rFonts w:hint="eastAsia" w:ascii="仿宋" w:hAnsi="仿宋" w:eastAsia="仿宋" w:cs="仿宋"/>
          <w:sz w:val="24"/>
          <w:szCs w:val="24"/>
          <w:highlight w:val="none"/>
        </w:rPr>
        <w:t>符合性审查资料；</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2.2.6</w:t>
      </w:r>
      <w:r>
        <w:rPr>
          <w:rFonts w:hint="eastAsia" w:ascii="仿宋" w:hAnsi="仿宋" w:eastAsia="仿宋" w:cs="仿宋"/>
          <w:sz w:val="24"/>
          <w:szCs w:val="24"/>
          <w:highlight w:val="none"/>
        </w:rPr>
        <w:t>评标标准相应的商务技术资料；</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2.2.7</w:t>
      </w:r>
      <w:r>
        <w:rPr>
          <w:rFonts w:hint="eastAsia" w:ascii="仿宋" w:hAnsi="仿宋" w:eastAsia="仿宋" w:cs="仿宋"/>
          <w:sz w:val="24"/>
          <w:szCs w:val="24"/>
          <w:highlight w:val="none"/>
        </w:rPr>
        <w:t>商务技术偏离表；</w:t>
      </w:r>
    </w:p>
    <w:p>
      <w:pPr>
        <w:snapToGrid w:val="0"/>
        <w:spacing w:line="360" w:lineRule="auto"/>
        <w:ind w:left="420" w:leftChars="200" w:firstLine="480" w:firstLineChars="200"/>
        <w:rPr>
          <w:rFonts w:ascii="仿宋" w:hAnsi="仿宋" w:eastAsia="仿宋"/>
          <w:sz w:val="24"/>
          <w:szCs w:val="24"/>
          <w:highlight w:val="none"/>
          <w:lang w:val="zh-CN"/>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3</w:t>
      </w:r>
      <w:r>
        <w:rPr>
          <w:rFonts w:hint="eastAsia" w:ascii="仿宋" w:hAnsi="仿宋" w:eastAsia="仿宋" w:cs="仿宋"/>
          <w:sz w:val="24"/>
          <w:szCs w:val="24"/>
          <w:highlight w:val="none"/>
        </w:rPr>
        <w:t>报价文件</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开标一览表（报价表）；</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中小企业声明函（如果有）。</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、我方承诺除商务技术偏离表列出的偏离外，我方响应招标文件的全部要求。</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、如我方中标，我方承诺：</w:t>
      </w:r>
    </w:p>
    <w:p>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4.1</w:t>
      </w:r>
      <w:r>
        <w:rPr>
          <w:rFonts w:hint="eastAsia" w:ascii="仿宋" w:hAnsi="仿宋" w:eastAsia="仿宋" w:cs="仿宋"/>
          <w:sz w:val="24"/>
          <w:szCs w:val="24"/>
          <w:highlight w:val="none"/>
        </w:rPr>
        <w:t>在收到中标通知书后，在中标通知书规定的期限内与你方签订合同；</w:t>
      </w:r>
      <w:r>
        <w:rPr>
          <w:rFonts w:ascii="仿宋" w:hAnsi="仿宋" w:eastAsia="仿宋" w:cs="仿宋"/>
          <w:sz w:val="24"/>
          <w:szCs w:val="24"/>
          <w:highlight w:val="none"/>
        </w:rPr>
        <w:t xml:space="preserve"> </w:t>
      </w:r>
    </w:p>
    <w:p>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4.2</w:t>
      </w:r>
      <w:r>
        <w:rPr>
          <w:rFonts w:hint="eastAsia" w:ascii="仿宋" w:hAnsi="仿宋" w:eastAsia="仿宋" w:cs="仿宋"/>
          <w:sz w:val="24"/>
          <w:szCs w:val="24"/>
          <w:highlight w:val="none"/>
        </w:rPr>
        <w:t>在签订合同时不向你方提出附加条件；</w:t>
      </w:r>
      <w:r>
        <w:rPr>
          <w:rFonts w:ascii="仿宋" w:hAnsi="仿宋" w:eastAsia="仿宋" w:cs="仿宋"/>
          <w:sz w:val="24"/>
          <w:szCs w:val="24"/>
          <w:highlight w:val="none"/>
        </w:rPr>
        <w:t xml:space="preserve"> </w:t>
      </w:r>
    </w:p>
    <w:p>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4.3</w:t>
      </w:r>
      <w:r>
        <w:rPr>
          <w:rFonts w:hint="eastAsia" w:ascii="仿宋" w:hAnsi="仿宋" w:eastAsia="仿宋" w:cs="仿宋"/>
          <w:sz w:val="24"/>
          <w:szCs w:val="24"/>
          <w:highlight w:val="none"/>
        </w:rPr>
        <w:t>按照招标文件要求提交履约保证金；</w:t>
      </w:r>
      <w:r>
        <w:rPr>
          <w:rFonts w:ascii="仿宋" w:hAnsi="仿宋" w:eastAsia="仿宋" w:cs="仿宋"/>
          <w:sz w:val="24"/>
          <w:szCs w:val="24"/>
          <w:highlight w:val="none"/>
        </w:rPr>
        <w:t xml:space="preserve"> </w:t>
      </w:r>
    </w:p>
    <w:p>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4.4</w:t>
      </w:r>
      <w:r>
        <w:rPr>
          <w:rFonts w:hint="eastAsia" w:ascii="仿宋" w:hAnsi="仿宋" w:eastAsia="仿宋" w:cs="仿宋"/>
          <w:sz w:val="24"/>
          <w:szCs w:val="24"/>
          <w:highlight w:val="none"/>
        </w:rPr>
        <w:t>在合同约定的期限内完成合同规定的全部义务。</w:t>
      </w:r>
      <w:r>
        <w:rPr>
          <w:rFonts w:ascii="仿宋" w:hAnsi="仿宋" w:eastAsia="仿宋" w:cs="仿宋"/>
          <w:sz w:val="24"/>
          <w:szCs w:val="24"/>
          <w:highlight w:val="none"/>
        </w:rPr>
        <w:t xml:space="preserve"> </w:t>
      </w:r>
    </w:p>
    <w:p>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、其他补充说明</w:t>
      </w:r>
      <w:r>
        <w:rPr>
          <w:rFonts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投标人名称（电子签名）：</w:t>
      </w:r>
      <w:r>
        <w:rPr>
          <w:rFonts w:ascii="仿宋" w:hAnsi="仿宋" w:eastAsia="仿宋" w:cs="仿宋"/>
          <w:sz w:val="24"/>
          <w:szCs w:val="24"/>
          <w:highlight w:val="none"/>
        </w:rPr>
        <w:t xml:space="preserve">                          </w:t>
      </w:r>
    </w:p>
    <w:p>
      <w:pPr>
        <w:spacing w:line="360" w:lineRule="auto"/>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pPr>
        <w:snapToGrid w:val="0"/>
        <w:spacing w:line="360" w:lineRule="auto"/>
        <w:ind w:left="420" w:leftChars="200" w:firstLine="4200" w:firstLineChars="1750"/>
        <w:rPr>
          <w:rFonts w:ascii="仿宋" w:hAnsi="仿宋" w:eastAsia="仿宋"/>
          <w:kern w:val="0"/>
          <w:sz w:val="24"/>
          <w:szCs w:val="24"/>
          <w:highlight w:val="none"/>
          <w:u w:val="single"/>
          <w:lang w:val="zh-CN"/>
        </w:rPr>
      </w:pP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rPr>
          <w:rFonts w:ascii="仿宋" w:hAnsi="仿宋" w:eastAsia="仿宋"/>
          <w:sz w:val="24"/>
          <w:szCs w:val="24"/>
          <w:highlight w:val="none"/>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p>
    <w:p>
      <w:pPr>
        <w:jc w:val="both"/>
        <w:rPr>
          <w:rFonts w:ascii="仿宋" w:hAnsi="仿宋" w:eastAsia="仿宋"/>
          <w:b/>
          <w:bCs/>
          <w:kern w:val="0"/>
          <w:sz w:val="32"/>
          <w:szCs w:val="32"/>
          <w:highlight w:val="none"/>
          <w:lang w:val="zh-CN"/>
        </w:rPr>
      </w:pPr>
    </w:p>
    <w:p>
      <w:pPr>
        <w:jc w:val="both"/>
        <w:rPr>
          <w:rFonts w:ascii="仿宋" w:hAnsi="仿宋" w:eastAsia="仿宋"/>
          <w:b/>
          <w:bCs/>
          <w:kern w:val="0"/>
          <w:sz w:val="32"/>
          <w:szCs w:val="32"/>
          <w:highlight w:val="none"/>
          <w:lang w:val="zh-CN"/>
        </w:rPr>
      </w:pPr>
    </w:p>
    <w:p>
      <w:pPr>
        <w:jc w:val="center"/>
        <w:rPr>
          <w:rFonts w:ascii="仿宋" w:hAnsi="仿宋" w:eastAsia="仿宋"/>
          <w:b/>
          <w:bCs/>
          <w:kern w:val="0"/>
          <w:sz w:val="32"/>
          <w:szCs w:val="32"/>
          <w:highlight w:val="none"/>
          <w:lang w:val="zh-CN"/>
        </w:rPr>
      </w:pPr>
      <w:r>
        <w:rPr>
          <w:rFonts w:hint="eastAsia" w:ascii="仿宋" w:hAnsi="仿宋" w:eastAsia="仿宋" w:cs="仿宋"/>
          <w:b/>
          <w:bCs/>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pPr>
        <w:snapToGrid w:val="0"/>
        <w:spacing w:line="360" w:lineRule="auto"/>
        <w:ind w:firstLine="2872" w:firstLineChars="894"/>
        <w:rPr>
          <w:rFonts w:ascii="仿宋" w:hAnsi="仿宋" w:eastAsia="仿宋" w:cs="仿宋"/>
          <w:highlight w:val="none"/>
        </w:rPr>
      </w:pPr>
      <w:r>
        <w:rPr>
          <w:rFonts w:hint="eastAsia" w:ascii="仿宋" w:hAnsi="仿宋" w:eastAsia="仿宋" w:cs="仿宋"/>
          <w:b/>
          <w:bCs/>
          <w:kern w:val="0"/>
          <w:sz w:val="32"/>
          <w:szCs w:val="32"/>
          <w:highlight w:val="none"/>
          <w:lang w:val="zh-CN"/>
        </w:rPr>
        <w:t>授权委托书（适用于非联合体投标）</w:t>
      </w:r>
      <w:r>
        <w:rPr>
          <w:rFonts w:ascii="仿宋" w:hAnsi="仿宋" w:eastAsia="仿宋" w:cs="仿宋"/>
          <w:highlight w:val="none"/>
        </w:rPr>
        <w:t xml:space="preserve">                               </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rPr>
      </w:pPr>
      <w:r>
        <w:rPr>
          <w:rFonts w:hint="eastAsia" w:ascii="仿宋" w:hAnsi="仿宋" w:eastAsia="仿宋" w:cs="仿宋"/>
          <w:kern w:val="0"/>
          <w:sz w:val="24"/>
          <w:szCs w:val="24"/>
          <w:highlight w:val="none"/>
        </w:rPr>
        <w:t>现</w:t>
      </w:r>
      <w:r>
        <w:rPr>
          <w:rFonts w:hint="eastAsia" w:ascii="仿宋" w:hAnsi="仿宋" w:eastAsia="仿宋" w:cs="仿宋"/>
          <w:kern w:val="0"/>
          <w:sz w:val="24"/>
          <w:szCs w:val="24"/>
          <w:highlight w:val="none"/>
          <w:lang w:val="zh-CN"/>
        </w:rPr>
        <w:t>委托</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（姓名）为我方代理人（身份证号码：</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，手机：</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），以我方名义处理</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政府采购投标的一切事项，其法律后果由我方承担。</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委托期限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自</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日起至</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日止。</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特此告知。</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签发日期：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sz w:val="24"/>
          <w:szCs w:val="24"/>
          <w:highlight w:val="none"/>
        </w:rPr>
      </w:pPr>
    </w:p>
    <w:p>
      <w:pPr>
        <w:jc w:val="center"/>
        <w:rPr>
          <w:rFonts w:ascii="仿宋" w:hAnsi="仿宋" w:eastAsia="仿宋"/>
          <w:b/>
          <w:bCs/>
          <w:kern w:val="0"/>
          <w:sz w:val="32"/>
          <w:szCs w:val="32"/>
          <w:highlight w:val="none"/>
        </w:rPr>
      </w:pPr>
      <w:r>
        <w:rPr>
          <w:rFonts w:ascii="仿宋" w:hAnsi="仿宋" w:eastAsia="仿宋" w:cs="仿宋"/>
          <w:b/>
          <w:bCs/>
          <w:kern w:val="0"/>
          <w:sz w:val="32"/>
          <w:szCs w:val="32"/>
          <w:highlight w:val="none"/>
          <w:lang w:val="zh-CN"/>
        </w:rPr>
        <w:t xml:space="preserve">      </w:t>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lang w:val="zh-CN"/>
        </w:rPr>
        <w:t>授权委托书（适用于联合体投标）</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rPr>
      </w:pPr>
      <w:r>
        <w:rPr>
          <w:rFonts w:hint="eastAsia" w:ascii="仿宋" w:hAnsi="仿宋" w:eastAsia="仿宋" w:cs="仿宋"/>
          <w:kern w:val="0"/>
          <w:sz w:val="24"/>
          <w:szCs w:val="24"/>
          <w:highlight w:val="none"/>
        </w:rPr>
        <w:t>现</w:t>
      </w:r>
      <w:r>
        <w:rPr>
          <w:rFonts w:hint="eastAsia" w:ascii="仿宋" w:hAnsi="仿宋" w:eastAsia="仿宋" w:cs="仿宋"/>
          <w:kern w:val="0"/>
          <w:sz w:val="24"/>
          <w:szCs w:val="24"/>
          <w:highlight w:val="none"/>
          <w:lang w:val="zh-CN"/>
        </w:rPr>
        <w:t>委托</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（姓名）为我方代理人（身份证号码：</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，手机：</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），以我方名义处理</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政府采购投标的一切事项，其法律后果由我方承担。</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委托期限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自</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日起至</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日止。</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特此告知。</w:t>
      </w: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rPr>
          <w:rFonts w:ascii="仿宋" w:hAnsi="仿宋" w:eastAsia="仿宋"/>
          <w:highlight w:val="none"/>
        </w:rPr>
      </w:pP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autoSpaceDE w:val="0"/>
        <w:autoSpaceDN w:val="0"/>
        <w:spacing w:line="360" w:lineRule="auto"/>
        <w:jc w:val="center"/>
        <w:rPr>
          <w:rFonts w:ascii="仿宋" w:hAnsi="仿宋" w:eastAsia="仿宋"/>
          <w:b/>
          <w:bCs/>
          <w:sz w:val="24"/>
          <w:szCs w:val="24"/>
          <w:highlight w:val="none"/>
        </w:rPr>
      </w:pPr>
      <w:r>
        <w:rPr>
          <w:rFonts w:hint="eastAsia" w:ascii="仿宋" w:hAnsi="仿宋" w:eastAsia="仿宋" w:cs="仿宋"/>
          <w:b/>
          <w:bCs/>
          <w:kern w:val="0"/>
          <w:sz w:val="32"/>
          <w:szCs w:val="32"/>
          <w:highlight w:val="none"/>
          <w:lang w:val="zh-CN"/>
        </w:rPr>
        <w:t>法定代表人、单位负责人或自然人本人</w:t>
      </w:r>
      <w:r>
        <w:rPr>
          <w:rFonts w:hint="eastAsia" w:ascii="仿宋" w:hAnsi="仿宋" w:eastAsia="仿宋" w:cs="仿宋"/>
          <w:b/>
          <w:bCs/>
          <w:sz w:val="30"/>
          <w:szCs w:val="30"/>
          <w:highlight w:val="none"/>
        </w:rPr>
        <w:t>的身份证明（适用于法定代表人、单位负责人或者自然人本人代表投标人参加投标）</w:t>
      </w:r>
    </w:p>
    <w:p>
      <w:pPr>
        <w:pStyle w:val="94"/>
        <w:spacing w:line="360" w:lineRule="auto"/>
        <w:rPr>
          <w:rFonts w:ascii="仿宋" w:hAnsi="仿宋" w:eastAsia="仿宋" w:cs="Times New Roman"/>
          <w:sz w:val="24"/>
          <w:szCs w:val="24"/>
          <w:highlight w:val="none"/>
        </w:rPr>
      </w:pPr>
      <w:r>
        <w:rPr>
          <w:rFonts w:hint="eastAsia" w:ascii="仿宋" w:hAnsi="仿宋" w:eastAsia="仿宋" w:cs="仿宋"/>
          <w:sz w:val="24"/>
          <w:szCs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ascii="仿宋" w:hAnsi="仿宋" w:eastAsia="仿宋" w:cs="Times New Roman"/>
                <w:sz w:val="24"/>
                <w:szCs w:val="24"/>
                <w:highlight w:val="none"/>
              </w:rPr>
            </w:pPr>
            <w:r>
              <w:rPr>
                <w:rFonts w:hint="eastAsia" w:ascii="仿宋" w:hAnsi="仿宋" w:eastAsia="仿宋" w:cs="仿宋"/>
                <w:sz w:val="24"/>
                <w:szCs w:val="24"/>
                <w:highlight w:val="none"/>
              </w:rPr>
              <w:t>正面：</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反面：</w:t>
            </w:r>
          </w:p>
          <w:p>
            <w:pPr>
              <w:pStyle w:val="94"/>
              <w:adjustRightInd w:val="0"/>
              <w:spacing w:line="360" w:lineRule="auto"/>
              <w:rPr>
                <w:rFonts w:ascii="仿宋" w:hAnsi="仿宋" w:eastAsia="仿宋" w:cs="Times New Roman"/>
                <w:sz w:val="24"/>
                <w:szCs w:val="24"/>
                <w:highlight w:val="none"/>
              </w:rPr>
            </w:pPr>
          </w:p>
        </w:tc>
      </w:tr>
    </w:tbl>
    <w:p>
      <w:pPr>
        <w:snapToGrid w:val="0"/>
        <w:spacing w:line="360" w:lineRule="auto"/>
        <w:ind w:firstLine="576"/>
        <w:jc w:val="center"/>
        <w:rPr>
          <w:rFonts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 xml:space="preserve">                 </w:t>
      </w:r>
    </w:p>
    <w:p>
      <w:pPr>
        <w:snapToGrid w:val="0"/>
        <w:spacing w:line="360" w:lineRule="auto"/>
        <w:ind w:firstLine="576"/>
        <w:jc w:val="center"/>
        <w:rPr>
          <w:rFonts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pPr>
        <w:spacing w:line="360" w:lineRule="auto"/>
        <w:jc w:val="center"/>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both"/>
        <w:rPr>
          <w:rFonts w:ascii="仿宋" w:hAnsi="仿宋" w:eastAsia="仿宋"/>
          <w:b/>
          <w:bCs/>
          <w:kern w:val="0"/>
          <w:sz w:val="32"/>
          <w:szCs w:val="32"/>
          <w:highlight w:val="none"/>
        </w:rPr>
      </w:pPr>
    </w:p>
    <w:p>
      <w:pPr>
        <w:pStyle w:val="2"/>
        <w:rPr>
          <w:rFonts w:ascii="仿宋" w:hAnsi="仿宋" w:eastAsia="仿宋"/>
          <w:b/>
          <w:bCs/>
          <w:kern w:val="0"/>
          <w:sz w:val="32"/>
          <w:szCs w:val="32"/>
          <w:highlight w:val="none"/>
        </w:rPr>
      </w:pPr>
    </w:p>
    <w:p>
      <w:pPr>
        <w:rPr>
          <w:rFonts w:ascii="仿宋" w:hAnsi="仿宋" w:eastAsia="仿宋"/>
          <w:b/>
          <w:bCs/>
          <w:kern w:val="0"/>
          <w:sz w:val="32"/>
          <w:szCs w:val="32"/>
          <w:highlight w:val="none"/>
        </w:rPr>
      </w:pPr>
    </w:p>
    <w:p>
      <w:pPr>
        <w:pStyle w:val="2"/>
        <w:rPr>
          <w:rFonts w:ascii="仿宋" w:hAnsi="仿宋" w:eastAsia="仿宋"/>
          <w:b/>
          <w:bCs/>
          <w:kern w:val="0"/>
          <w:sz w:val="32"/>
          <w:szCs w:val="32"/>
          <w:highlight w:val="none"/>
        </w:rPr>
      </w:pPr>
    </w:p>
    <w:p/>
    <w:p>
      <w:pPr>
        <w:jc w:val="center"/>
        <w:rPr>
          <w:rFonts w:ascii="仿宋" w:hAnsi="仿宋" w:eastAsia="仿宋"/>
          <w:b/>
          <w:bCs/>
          <w:kern w:val="0"/>
          <w:sz w:val="32"/>
          <w:szCs w:val="32"/>
          <w:highlight w:val="none"/>
          <w:lang w:val="zh-CN"/>
        </w:rPr>
      </w:pPr>
      <w:r>
        <w:rPr>
          <w:rFonts w:hint="eastAsia" w:ascii="仿宋" w:hAnsi="仿宋" w:eastAsia="仿宋" w:cs="仿宋"/>
          <w:b/>
          <w:bCs/>
          <w:kern w:val="0"/>
          <w:sz w:val="32"/>
          <w:szCs w:val="32"/>
          <w:highlight w:val="none"/>
        </w:rPr>
        <w:t>三、</w:t>
      </w:r>
      <w:r>
        <w:rPr>
          <w:rFonts w:hint="eastAsia" w:ascii="仿宋" w:hAnsi="仿宋" w:eastAsia="仿宋" w:cs="仿宋"/>
          <w:b/>
          <w:bCs/>
          <w:kern w:val="0"/>
          <w:sz w:val="32"/>
          <w:szCs w:val="32"/>
          <w:highlight w:val="none"/>
          <w:lang w:val="zh-CN"/>
        </w:rPr>
        <w:t>联合协议</w:t>
      </w:r>
    </w:p>
    <w:p>
      <w:pPr>
        <w:widowControl/>
        <w:spacing w:line="360" w:lineRule="auto"/>
        <w:ind w:firstLine="482" w:firstLineChars="200"/>
        <w:jc w:val="left"/>
        <w:rPr>
          <w:rFonts w:ascii="仿宋" w:hAnsi="仿宋" w:eastAsia="仿宋"/>
          <w:b/>
          <w:bCs/>
          <w:sz w:val="24"/>
          <w:szCs w:val="24"/>
          <w:highlight w:val="none"/>
        </w:rPr>
      </w:pPr>
      <w:r>
        <w:rPr>
          <w:rFonts w:hint="eastAsia" w:ascii="仿宋" w:hAnsi="仿宋" w:eastAsia="仿宋" w:cs="仿宋"/>
          <w:b/>
          <w:bCs/>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投标。</w:t>
      </w:r>
      <w:r>
        <w:rPr>
          <w:rFonts w:ascii="仿宋" w:hAnsi="仿宋" w:eastAsia="仿宋" w:cs="仿宋"/>
          <w:kern w:val="0"/>
          <w:sz w:val="24"/>
          <w:szCs w:val="24"/>
          <w:highlight w:val="none"/>
          <w:lang w:val="zh-CN"/>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rPr>
        <w:t>提供的全部货物由小微企业制造，其合同份额占到合同总金额</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以上；</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highlight w:val="none"/>
          <w:lang w:val="zh-CN"/>
        </w:rPr>
        <w:t xml:space="preserve"> 30%</w:t>
      </w:r>
      <w:r>
        <w:rPr>
          <w:rFonts w:hint="eastAsia" w:ascii="仿宋" w:hAnsi="仿宋" w:eastAsia="仿宋" w:cs="仿宋"/>
          <w:b/>
          <w:bCs/>
          <w:kern w:val="0"/>
          <w:sz w:val="24"/>
          <w:szCs w:val="24"/>
          <w:highlight w:val="none"/>
          <w:lang w:val="zh-CN"/>
        </w:rPr>
        <w:t>以上，对联合体报价给予</w:t>
      </w:r>
      <w:r>
        <w:rPr>
          <w:rFonts w:ascii="仿宋" w:hAnsi="仿宋" w:eastAsia="仿宋" w:cs="仿宋"/>
          <w:b/>
          <w:bCs/>
          <w:kern w:val="0"/>
          <w:sz w:val="24"/>
          <w:szCs w:val="24"/>
          <w:highlight w:val="none"/>
        </w:rPr>
        <w:t>6</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的扣除）</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napToGrid w:val="0"/>
        <w:spacing w:line="360" w:lineRule="auto"/>
        <w:ind w:right="480"/>
        <w:rPr>
          <w:rFonts w:ascii="仿宋" w:hAnsi="仿宋" w:eastAsia="仿宋"/>
          <w:b/>
          <w:bCs/>
          <w:kern w:val="0"/>
          <w:sz w:val="32"/>
          <w:szCs w:val="32"/>
          <w:highlight w:val="none"/>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四、分包意向协议</w:t>
      </w:r>
    </w:p>
    <w:p>
      <w:pPr>
        <w:widowControl/>
        <w:spacing w:line="360" w:lineRule="auto"/>
        <w:ind w:firstLine="120" w:firstLineChars="50"/>
        <w:jc w:val="left"/>
        <w:rPr>
          <w:rFonts w:ascii="仿宋" w:hAnsi="仿宋" w:eastAsia="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highlight w:val="none"/>
        </w:rPr>
        <w:t>）</w:t>
      </w:r>
    </w:p>
    <w:p>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若成为</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的中标供应商，将依法采取分包方式履行合同。</w:t>
      </w: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（所有分包供应商名称）</w:t>
      </w:r>
      <w:r>
        <w:rPr>
          <w:rFonts w:hint="eastAsia" w:ascii="仿宋" w:hAnsi="仿宋" w:eastAsia="仿宋" w:cs="仿宋"/>
          <w:kern w:val="0"/>
          <w:sz w:val="24"/>
          <w:szCs w:val="24"/>
          <w:highlight w:val="none"/>
        </w:rPr>
        <w:t>达成分包意向协议</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一、分包标的及数量</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将</w:t>
      </w:r>
      <w:r>
        <w:rPr>
          <w:rFonts w:ascii="仿宋" w:hAnsi="仿宋" w:eastAsia="仿宋" w:cs="仿宋"/>
          <w:highlight w:val="none"/>
          <w:u w:val="single"/>
        </w:rPr>
        <w:t xml:space="preserve">   XX</w:t>
      </w:r>
      <w:r>
        <w:rPr>
          <w:rFonts w:hint="eastAsia" w:ascii="仿宋" w:hAnsi="仿宋" w:eastAsia="仿宋" w:cs="仿宋"/>
          <w:highlight w:val="none"/>
          <w:u w:val="single"/>
        </w:rPr>
        <w:t>工作内容</w:t>
      </w:r>
      <w:r>
        <w:rPr>
          <w:rFonts w:ascii="仿宋" w:hAnsi="仿宋" w:eastAsia="仿宋" w:cs="仿宋"/>
          <w:highlight w:val="none"/>
          <w:u w:val="single"/>
        </w:rPr>
        <w:t xml:space="preserve">   </w:t>
      </w:r>
      <w:r>
        <w:rPr>
          <w:rFonts w:hint="eastAsia" w:ascii="仿宋" w:hAnsi="仿宋" w:eastAsia="仿宋" w:cs="仿宋"/>
          <w:sz w:val="24"/>
          <w:szCs w:val="24"/>
          <w:highlight w:val="none"/>
        </w:rPr>
        <w:t>分包给</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具备承</w:t>
      </w:r>
      <w:r>
        <w:rPr>
          <w:rFonts w:hint="eastAsia" w:ascii="仿宋" w:hAnsi="仿宋" w:eastAsia="仿宋" w:cs="仿宋"/>
          <w:kern w:val="0"/>
          <w:sz w:val="24"/>
          <w:szCs w:val="24"/>
          <w:highlight w:val="none"/>
        </w:rPr>
        <w:t>担</w:t>
      </w:r>
      <w:r>
        <w:rPr>
          <w:rFonts w:ascii="仿宋" w:hAnsi="仿宋" w:eastAsia="仿宋" w:cs="仿宋"/>
          <w:kern w:val="0"/>
          <w:sz w:val="24"/>
          <w:szCs w:val="24"/>
          <w:highlight w:val="none"/>
          <w:u w:val="single"/>
          <w:lang w:val="zh-CN"/>
        </w:rPr>
        <w:t>XX</w:t>
      </w:r>
      <w:r>
        <w:rPr>
          <w:rFonts w:hint="eastAsia" w:ascii="仿宋" w:hAnsi="仿宋" w:eastAsia="仿宋" w:cs="仿宋"/>
          <w:kern w:val="0"/>
          <w:sz w:val="24"/>
          <w:szCs w:val="24"/>
          <w:highlight w:val="none"/>
          <w:u w:val="single"/>
          <w:lang w:val="zh-CN"/>
        </w:rPr>
        <w:t>工作内容</w:t>
      </w:r>
      <w:r>
        <w:rPr>
          <w:rFonts w:hint="eastAsia" w:ascii="仿宋" w:hAnsi="仿宋" w:eastAsia="仿宋" w:cs="仿宋"/>
          <w:kern w:val="0"/>
          <w:sz w:val="24"/>
          <w:szCs w:val="24"/>
          <w:highlight w:val="none"/>
          <w:lang w:val="zh-CN"/>
        </w:rPr>
        <w:t>相应资质条件且不得再次分包；</w:t>
      </w:r>
    </w:p>
    <w:p>
      <w:pPr>
        <w:pStyle w:val="5"/>
        <w:ind w:left="664" w:leftChars="316" w:firstLine="229" w:firstLineChars="95"/>
        <w:rPr>
          <w:rFonts w:ascii="仿宋" w:eastAsia="仿宋" w:cs="Times New Roman"/>
          <w:highlight w:val="none"/>
        </w:rPr>
      </w:pPr>
      <w:r>
        <w:rPr>
          <w:rFonts w:hint="eastAsia" w:ascii="仿宋" w:eastAsia="仿宋" w:cs="仿宋"/>
          <w:kern w:val="0"/>
          <w:sz w:val="24"/>
          <w:szCs w:val="24"/>
          <w:highlight w:val="none"/>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二、分包工作履行期限、地点、方式</w:t>
      </w:r>
    </w:p>
    <w:p>
      <w:pPr>
        <w:snapToGrid w:val="0"/>
        <w:spacing w:line="360" w:lineRule="auto"/>
        <w:ind w:firstLine="576"/>
        <w:rPr>
          <w:rFonts w:ascii="仿宋" w:hAnsi="仿宋" w:eastAsia="仿宋" w:cs="仿宋"/>
          <w:highlight w:val="none"/>
          <w:u w:val="single"/>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三、质量</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四、价款或者报酬</w:t>
      </w:r>
    </w:p>
    <w:p>
      <w:pPr>
        <w:snapToGrid w:val="0"/>
        <w:spacing w:line="360" w:lineRule="auto"/>
        <w:ind w:left="573" w:leftChars="273"/>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left="573" w:leftChars="273"/>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五、违约责任</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六、争议解决的办法</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七、其他</w:t>
      </w:r>
    </w:p>
    <w:p>
      <w:pPr>
        <w:snapToGrid w:val="0"/>
        <w:spacing w:line="360" w:lineRule="auto"/>
        <w:ind w:firstLine="576"/>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u w:val="single"/>
        </w:rPr>
        <w:t>（分包供应商名称）提供的货物全部由小微企业制造，</w:t>
      </w:r>
      <w:r>
        <w:rPr>
          <w:rFonts w:hint="eastAsia" w:ascii="仿宋" w:hAnsi="仿宋" w:eastAsia="仿宋" w:cs="仿宋"/>
          <w:kern w:val="0"/>
          <w:sz w:val="24"/>
          <w:szCs w:val="24"/>
          <w:highlight w:val="none"/>
        </w:rPr>
        <w:t>其合同份额占到合同总金额</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以上</w:t>
      </w:r>
      <w:r>
        <w:rPr>
          <w:rFonts w:hint="eastAsia" w:ascii="仿宋" w:hAnsi="仿宋" w:eastAsia="仿宋" w:cs="仿宋"/>
          <w:highlight w:val="none"/>
        </w:rPr>
        <w:t>。</w:t>
      </w:r>
      <w:r>
        <w:rPr>
          <w:rFonts w:hint="eastAsia" w:ascii="仿宋" w:hAnsi="仿宋" w:eastAsia="仿宋" w:cs="仿宋"/>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highlight w:val="none"/>
          <w:lang w:val="zh-CN"/>
        </w:rPr>
        <w:t xml:space="preserve"> 30%</w:t>
      </w:r>
      <w:r>
        <w:rPr>
          <w:rFonts w:hint="eastAsia" w:ascii="仿宋" w:hAnsi="仿宋" w:eastAsia="仿宋" w:cs="仿宋"/>
          <w:b/>
          <w:bCs/>
          <w:kern w:val="0"/>
          <w:sz w:val="24"/>
          <w:szCs w:val="24"/>
          <w:highlight w:val="none"/>
          <w:lang w:val="zh-CN"/>
        </w:rPr>
        <w:t>以上的，对大中型企业的报价给予</w:t>
      </w:r>
      <w:r>
        <w:rPr>
          <w:rFonts w:ascii="仿宋" w:hAnsi="仿宋" w:eastAsia="仿宋" w:cs="仿宋"/>
          <w:b/>
          <w:bCs/>
          <w:kern w:val="0"/>
          <w:sz w:val="24"/>
          <w:szCs w:val="24"/>
          <w:highlight w:val="none"/>
        </w:rPr>
        <w:t>6</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的扣除）</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640" w:firstLineChars="235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分包供应商名称：</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五、符合性审查资料</w:t>
      </w:r>
    </w:p>
    <w:p>
      <w:pPr>
        <w:jc w:val="center"/>
        <w:rPr>
          <w:rFonts w:ascii="仿宋" w:hAnsi="仿宋" w:eastAsia="仿宋"/>
          <w:b/>
          <w:bCs/>
          <w:kern w:val="0"/>
          <w:sz w:val="32"/>
          <w:szCs w:val="32"/>
          <w:highlight w:val="none"/>
        </w:rPr>
      </w:pPr>
    </w:p>
    <w:tbl>
      <w:tblPr>
        <w:tblStyle w:val="6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4991" w:type="dxa"/>
            <w:vAlign w:val="center"/>
          </w:tcPr>
          <w:p>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实质性要求</w:t>
            </w:r>
          </w:p>
        </w:tc>
        <w:tc>
          <w:tcPr>
            <w:tcW w:w="2551" w:type="dxa"/>
            <w:vAlign w:val="center"/>
          </w:tcPr>
          <w:p>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需要提供的符合性审查资料</w:t>
            </w:r>
          </w:p>
        </w:tc>
        <w:tc>
          <w:tcPr>
            <w:tcW w:w="1418" w:type="dxa"/>
            <w:vAlign w:val="center"/>
          </w:tcPr>
          <w:p>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投标文件中的</w:t>
            </w:r>
          </w:p>
          <w:p>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highlight w:val="none"/>
              </w:rPr>
            </w:pPr>
            <w:r>
              <w:rPr>
                <w:rFonts w:ascii="仿宋" w:hAnsi="仿宋" w:eastAsia="仿宋" w:cs="仿宋"/>
                <w:sz w:val="24"/>
                <w:szCs w:val="24"/>
                <w:highlight w:val="none"/>
              </w:rPr>
              <w:t>1</w:t>
            </w:r>
          </w:p>
        </w:tc>
        <w:tc>
          <w:tcPr>
            <w:tcW w:w="4991" w:type="dxa"/>
            <w:vAlign w:val="top"/>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投标文件按照招标文件要求签署、盖章。</w:t>
            </w:r>
          </w:p>
        </w:tc>
        <w:tc>
          <w:tcPr>
            <w:tcW w:w="2551" w:type="dxa"/>
            <w:vAlign w:val="center"/>
          </w:tcPr>
          <w:p>
            <w:pPr>
              <w:rPr>
                <w:rFonts w:ascii="仿宋" w:hAnsi="仿宋" w:eastAsia="仿宋"/>
                <w:sz w:val="24"/>
                <w:szCs w:val="24"/>
                <w:highlight w:val="none"/>
              </w:rPr>
            </w:pPr>
            <w:r>
              <w:rPr>
                <w:rFonts w:hint="eastAsia" w:ascii="仿宋" w:hAnsi="仿宋" w:eastAsia="仿宋" w:cs="仿宋"/>
                <w:sz w:val="24"/>
                <w:szCs w:val="24"/>
                <w:highlight w:val="none"/>
              </w:rPr>
              <w:t>需要使用电子签名或者签字盖章的投标文件的组成部分</w:t>
            </w:r>
          </w:p>
        </w:tc>
        <w:tc>
          <w:tcPr>
            <w:tcW w:w="1418" w:type="dxa"/>
            <w:vAlign w:val="top"/>
          </w:tcPr>
          <w:p>
            <w:pPr>
              <w:rPr>
                <w:rFonts w:ascii="仿宋" w:hAnsi="仿宋" w:eastAsia="仿宋"/>
                <w:sz w:val="24"/>
                <w:szCs w:val="24"/>
                <w:highlight w:val="none"/>
              </w:rPr>
            </w:pPr>
          </w:p>
          <w:p>
            <w:pPr>
              <w:rPr>
                <w:rFonts w:ascii="仿宋" w:hAnsi="仿宋" w:eastAsia="仿宋"/>
                <w:sz w:val="24"/>
                <w:szCs w:val="24"/>
                <w:highlight w:val="none"/>
              </w:rPr>
            </w:pPr>
            <w:r>
              <w:rPr>
                <w:rFonts w:hint="eastAsia" w:ascii="仿宋" w:hAnsi="仿宋" w:eastAsia="仿宋" w:cs="仿宋"/>
                <w:sz w:val="24"/>
                <w:szCs w:val="24"/>
                <w:highlight w:val="none"/>
              </w:rPr>
              <w:t>见投标文件</w:t>
            </w:r>
          </w:p>
          <w:p>
            <w:pPr>
              <w:rPr>
                <w:rFonts w:ascii="仿宋" w:hAnsi="仿宋" w:eastAsia="仿宋"/>
                <w:highlight w:val="none"/>
              </w:rPr>
            </w:pPr>
            <w:r>
              <w:rPr>
                <w:rFonts w:hint="eastAsia" w:ascii="仿宋" w:hAnsi="仿宋" w:eastAsia="仿宋" w:cs="仿宋"/>
                <w:sz w:val="24"/>
                <w:szCs w:val="24"/>
                <w:highlight w:val="none"/>
              </w:rPr>
              <w:t>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w:t>
            </w:r>
          </w:p>
        </w:tc>
        <w:tc>
          <w:tcPr>
            <w:tcW w:w="4991" w:type="dxa"/>
            <w:vAlign w:val="top"/>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szCs w:val="24"/>
                <w:highlight w:val="none"/>
              </w:rPr>
            </w:pPr>
            <w:r>
              <w:rPr>
                <w:rFonts w:hint="eastAsia" w:ascii="仿宋" w:hAnsi="仿宋" w:eastAsia="仿宋" w:cs="仿宋"/>
                <w:sz w:val="24"/>
                <w:szCs w:val="24"/>
                <w:highlight w:val="none"/>
              </w:rPr>
              <w:t>节能产品认证证书（本项目拟采购的产品不属于政府强制采购的节能产品品目清单范围的，无需提供）</w:t>
            </w:r>
          </w:p>
        </w:tc>
        <w:tc>
          <w:tcPr>
            <w:tcW w:w="1418" w:type="dxa"/>
            <w:vAlign w:val="top"/>
          </w:tcPr>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r>
              <w:rPr>
                <w:rFonts w:hint="eastAsia" w:ascii="仿宋" w:hAnsi="仿宋" w:eastAsia="仿宋" w:cs="仿宋"/>
                <w:sz w:val="24"/>
                <w:szCs w:val="24"/>
                <w:highlight w:val="none"/>
              </w:rPr>
              <w:t>见投标文件</w:t>
            </w:r>
          </w:p>
          <w:p>
            <w:pPr>
              <w:pStyle w:val="5"/>
              <w:rPr>
                <w:rFonts w:ascii="仿宋" w:eastAsia="仿宋" w:cs="Times New Roman"/>
                <w:highlight w:val="none"/>
                <w:lang w:val="en-US"/>
              </w:rPr>
            </w:pPr>
            <w:r>
              <w:rPr>
                <w:rFonts w:hint="eastAsia" w:ascii="仿宋" w:eastAsia="仿宋" w:cs="仿宋"/>
                <w:b w:val="0"/>
                <w:bCs w:val="0"/>
                <w:sz w:val="24"/>
                <w:szCs w:val="24"/>
                <w:highlight w:val="none"/>
                <w:lang w:val="en-US"/>
              </w:rPr>
              <w:t>第</w:t>
            </w:r>
            <w:r>
              <w:rPr>
                <w:rFonts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highlight w:val="none"/>
              </w:rPr>
            </w:pPr>
            <w:r>
              <w:rPr>
                <w:rFonts w:ascii="仿宋" w:hAnsi="仿宋" w:eastAsia="仿宋" w:cs="仿宋"/>
                <w:sz w:val="24"/>
                <w:szCs w:val="24"/>
                <w:highlight w:val="none"/>
              </w:rPr>
              <w:t>3</w:t>
            </w:r>
          </w:p>
        </w:tc>
        <w:tc>
          <w:tcPr>
            <w:tcW w:w="4991" w:type="dxa"/>
            <w:vAlign w:val="top"/>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投标文件中承诺的投标有效期不少于招标文件中载明的投标有效期。</w:t>
            </w:r>
          </w:p>
        </w:tc>
        <w:tc>
          <w:tcPr>
            <w:tcW w:w="2551" w:type="dxa"/>
            <w:vAlign w:val="center"/>
          </w:tcPr>
          <w:p>
            <w:pPr>
              <w:rPr>
                <w:rFonts w:ascii="仿宋" w:hAnsi="仿宋" w:eastAsia="仿宋"/>
                <w:sz w:val="24"/>
                <w:szCs w:val="24"/>
                <w:highlight w:val="none"/>
              </w:rPr>
            </w:pPr>
            <w:r>
              <w:rPr>
                <w:rFonts w:hint="eastAsia" w:ascii="仿宋" w:hAnsi="仿宋" w:eastAsia="仿宋" w:cs="仿宋"/>
                <w:sz w:val="24"/>
                <w:szCs w:val="24"/>
                <w:highlight w:val="none"/>
              </w:rPr>
              <w:t>投标函</w:t>
            </w:r>
          </w:p>
        </w:tc>
        <w:tc>
          <w:tcPr>
            <w:tcW w:w="1418" w:type="dxa"/>
            <w:vAlign w:val="top"/>
          </w:tcPr>
          <w:p>
            <w:pPr>
              <w:rPr>
                <w:rFonts w:ascii="仿宋" w:hAnsi="仿宋" w:eastAsia="仿宋"/>
                <w:highlight w:val="none"/>
              </w:rPr>
            </w:pPr>
            <w:r>
              <w:rPr>
                <w:rFonts w:hint="eastAsia" w:ascii="仿宋" w:hAnsi="仿宋" w:eastAsia="仿宋" w:cs="仿宋"/>
                <w:sz w:val="24"/>
                <w:szCs w:val="24"/>
                <w:highlight w:val="none"/>
              </w:rPr>
              <w:t>见投标文件第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highlight w:val="none"/>
              </w:rPr>
            </w:pPr>
            <w:r>
              <w:rPr>
                <w:rFonts w:ascii="仿宋" w:hAnsi="仿宋" w:eastAsia="仿宋" w:cs="仿宋"/>
                <w:sz w:val="24"/>
                <w:szCs w:val="24"/>
                <w:highlight w:val="none"/>
              </w:rPr>
              <w:t>4</w:t>
            </w:r>
          </w:p>
        </w:tc>
        <w:tc>
          <w:tcPr>
            <w:tcW w:w="4991" w:type="dxa"/>
            <w:vAlign w:val="top"/>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投标文件满足招标文件的其它实质性要求。</w:t>
            </w:r>
          </w:p>
        </w:tc>
        <w:tc>
          <w:tcPr>
            <w:tcW w:w="2551" w:type="dxa"/>
            <w:vAlign w:val="center"/>
          </w:tcPr>
          <w:p>
            <w:pPr>
              <w:rPr>
                <w:rFonts w:ascii="仿宋" w:hAnsi="仿宋" w:eastAsia="仿宋"/>
                <w:sz w:val="24"/>
                <w:szCs w:val="24"/>
                <w:highlight w:val="none"/>
              </w:rPr>
            </w:pPr>
            <w:r>
              <w:rPr>
                <w:rFonts w:hint="eastAsia" w:ascii="仿宋" w:hAnsi="仿宋" w:eastAsia="仿宋" w:cs="仿宋"/>
                <w:kern w:val="0"/>
                <w:sz w:val="24"/>
                <w:szCs w:val="24"/>
                <w:highlight w:val="none"/>
              </w:rPr>
              <w:t>招标文件其它实质性要求相应的材料（“▲”</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系指实质性要求条款，招标文件无其它实质性要求的，无需提供）</w:t>
            </w:r>
          </w:p>
        </w:tc>
        <w:tc>
          <w:tcPr>
            <w:tcW w:w="1418" w:type="dxa"/>
            <w:vAlign w:val="top"/>
          </w:tcPr>
          <w:p>
            <w:pPr>
              <w:rPr>
                <w:rFonts w:ascii="仿宋" w:hAnsi="仿宋" w:eastAsia="仿宋"/>
                <w:highlight w:val="none"/>
              </w:rPr>
            </w:pPr>
            <w:r>
              <w:rPr>
                <w:rFonts w:hint="eastAsia" w:ascii="仿宋" w:hAnsi="仿宋" w:eastAsia="仿宋" w:cs="仿宋"/>
                <w:sz w:val="24"/>
                <w:szCs w:val="24"/>
                <w:highlight w:val="none"/>
              </w:rPr>
              <w:t>见投标文件第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pPr>
        <w:jc w:val="center"/>
        <w:rPr>
          <w:rFonts w:ascii="仿宋" w:hAnsi="仿宋" w:eastAsia="仿宋"/>
          <w:b/>
          <w:bCs/>
          <w:kern w:val="0"/>
          <w:sz w:val="32"/>
          <w:szCs w:val="32"/>
          <w:highlight w:val="none"/>
        </w:rPr>
      </w:pPr>
    </w:p>
    <w:p>
      <w:pPr>
        <w:jc w:val="center"/>
        <w:rPr>
          <w:rFonts w:ascii="仿宋" w:hAnsi="仿宋" w:eastAsia="仿宋" w:cs="仿宋"/>
          <w:b/>
          <w:bCs/>
          <w:kern w:val="0"/>
          <w:sz w:val="32"/>
          <w:szCs w:val="32"/>
          <w:highlight w:val="none"/>
        </w:rPr>
      </w:pPr>
      <w:r>
        <w:rPr>
          <w:rFonts w:ascii="仿宋" w:hAnsi="仿宋" w:eastAsia="仿宋" w:cs="仿宋"/>
          <w:b/>
          <w:bCs/>
          <w:kern w:val="0"/>
          <w:sz w:val="32"/>
          <w:szCs w:val="32"/>
          <w:highlight w:val="none"/>
        </w:rPr>
        <w:t xml:space="preserve">            </w:t>
      </w:r>
    </w:p>
    <w:p>
      <w:pPr>
        <w:jc w:val="center"/>
        <w:rPr>
          <w:rFonts w:ascii="仿宋" w:hAnsi="仿宋" w:eastAsia="仿宋" w:cs="仿宋"/>
          <w:b/>
          <w:bCs/>
          <w:kern w:val="0"/>
          <w:sz w:val="32"/>
          <w:szCs w:val="32"/>
          <w:highlight w:val="none"/>
        </w:rPr>
      </w:pPr>
    </w:p>
    <w:p>
      <w:pPr>
        <w:jc w:val="center"/>
        <w:rPr>
          <w:rFonts w:ascii="仿宋" w:hAnsi="仿宋" w:eastAsia="仿宋" w:cs="仿宋"/>
          <w:b/>
          <w:bCs/>
          <w:kern w:val="0"/>
          <w:sz w:val="32"/>
          <w:szCs w:val="32"/>
          <w:highlight w:val="none"/>
        </w:rPr>
      </w:pPr>
    </w:p>
    <w:p>
      <w:pPr>
        <w:jc w:val="center"/>
        <w:rPr>
          <w:rFonts w:ascii="仿宋" w:hAnsi="仿宋" w:eastAsia="仿宋" w:cs="仿宋"/>
          <w:b/>
          <w:bCs/>
          <w:kern w:val="0"/>
          <w:sz w:val="32"/>
          <w:szCs w:val="32"/>
          <w:highlight w:val="none"/>
        </w:rPr>
      </w:pPr>
    </w:p>
    <w:p>
      <w:pPr>
        <w:jc w:val="center"/>
        <w:rPr>
          <w:rFonts w:ascii="仿宋" w:hAnsi="仿宋" w:eastAsia="仿宋" w:cs="仿宋"/>
          <w:b/>
          <w:bCs/>
          <w:kern w:val="0"/>
          <w:sz w:val="32"/>
          <w:szCs w:val="32"/>
          <w:highlight w:val="none"/>
        </w:rPr>
      </w:pPr>
    </w:p>
    <w:p>
      <w:pPr>
        <w:jc w:val="center"/>
        <w:rPr>
          <w:rFonts w:ascii="仿宋" w:hAnsi="仿宋" w:eastAsia="仿宋" w:cs="仿宋"/>
          <w:b/>
          <w:bCs/>
          <w:kern w:val="0"/>
          <w:sz w:val="32"/>
          <w:szCs w:val="32"/>
          <w:highlight w:val="none"/>
        </w:rPr>
      </w:pPr>
    </w:p>
    <w:p>
      <w:pPr>
        <w:jc w:val="center"/>
        <w:rPr>
          <w:rFonts w:ascii="仿宋" w:hAnsi="仿宋" w:eastAsia="仿宋" w:cs="仿宋"/>
          <w:b/>
          <w:bCs/>
          <w:kern w:val="0"/>
          <w:sz w:val="32"/>
          <w:szCs w:val="32"/>
          <w:highlight w:val="none"/>
        </w:rPr>
      </w:pPr>
    </w:p>
    <w:p>
      <w:pPr>
        <w:jc w:val="both"/>
        <w:rPr>
          <w:rFonts w:ascii="仿宋" w:hAnsi="仿宋" w:eastAsia="仿宋" w:cs="仿宋"/>
          <w:b/>
          <w:bCs/>
          <w:kern w:val="0"/>
          <w:sz w:val="32"/>
          <w:szCs w:val="32"/>
          <w:highlight w:val="none"/>
        </w:rPr>
      </w:pPr>
    </w:p>
    <w:p>
      <w:pPr>
        <w:jc w:val="center"/>
        <w:rPr>
          <w:rFonts w:hint="eastAsia" w:ascii="仿宋" w:hAnsi="仿宋" w:eastAsia="仿宋" w:cs="仿宋"/>
          <w:b/>
          <w:bCs/>
          <w:kern w:val="0"/>
          <w:sz w:val="32"/>
          <w:szCs w:val="32"/>
          <w:highlight w:val="none"/>
        </w:rPr>
      </w:pPr>
    </w:p>
    <w:p>
      <w:pPr>
        <w:jc w:val="center"/>
        <w:rPr>
          <w:rFonts w:hint="eastAsia" w:ascii="仿宋" w:hAnsi="仿宋" w:eastAsia="仿宋" w:cs="仿宋"/>
          <w:b/>
          <w:bCs/>
          <w:kern w:val="0"/>
          <w:sz w:val="32"/>
          <w:szCs w:val="32"/>
          <w:highlight w:val="none"/>
        </w:rPr>
      </w:pPr>
    </w:p>
    <w:p>
      <w:pPr>
        <w:jc w:val="center"/>
        <w:rPr>
          <w:rFonts w:hint="eastAsia" w:ascii="仿宋" w:hAnsi="仿宋" w:eastAsia="仿宋" w:cs="仿宋"/>
          <w:b/>
          <w:bCs/>
          <w:kern w:val="0"/>
          <w:sz w:val="32"/>
          <w:szCs w:val="32"/>
          <w:highlight w:val="none"/>
        </w:rPr>
      </w:pPr>
    </w:p>
    <w:p>
      <w:pPr>
        <w:jc w:val="center"/>
        <w:rPr>
          <w:rFonts w:hint="eastAsia" w:ascii="仿宋" w:hAnsi="仿宋" w:eastAsia="仿宋" w:cs="仿宋"/>
          <w:b/>
          <w:bCs/>
          <w:kern w:val="0"/>
          <w:sz w:val="32"/>
          <w:szCs w:val="32"/>
          <w:highlight w:val="none"/>
        </w:rPr>
      </w:pPr>
    </w:p>
    <w:p>
      <w:pPr>
        <w:jc w:val="center"/>
        <w:rPr>
          <w:rFonts w:hint="eastAsia" w:ascii="仿宋" w:hAnsi="仿宋" w:eastAsia="仿宋" w:cs="仿宋"/>
          <w:b/>
          <w:bCs/>
          <w:kern w:val="0"/>
          <w:sz w:val="32"/>
          <w:szCs w:val="32"/>
          <w:highlight w:val="none"/>
        </w:rPr>
      </w:pPr>
    </w:p>
    <w:p>
      <w:pPr>
        <w:jc w:val="center"/>
        <w:rPr>
          <w:rFonts w:hint="eastAsia" w:ascii="仿宋" w:hAnsi="仿宋" w:eastAsia="仿宋" w:cs="仿宋"/>
          <w:b/>
          <w:bCs/>
          <w:kern w:val="0"/>
          <w:sz w:val="32"/>
          <w:szCs w:val="32"/>
          <w:highlight w:val="none"/>
        </w:rPr>
      </w:pPr>
    </w:p>
    <w:p>
      <w:pPr>
        <w:jc w:val="both"/>
        <w:rPr>
          <w:rFonts w:hint="eastAsia" w:ascii="仿宋" w:hAnsi="仿宋" w:eastAsia="仿宋" w:cs="仿宋"/>
          <w:b/>
          <w:bCs/>
          <w:kern w:val="0"/>
          <w:sz w:val="32"/>
          <w:szCs w:val="32"/>
          <w:highlight w:val="none"/>
        </w:rPr>
      </w:pPr>
    </w:p>
    <w:p>
      <w:pPr>
        <w:jc w:val="center"/>
        <w:rPr>
          <w:rFonts w:ascii="仿宋" w:hAnsi="仿宋" w:eastAsia="仿宋"/>
          <w:highlight w:val="none"/>
        </w:rPr>
      </w:pPr>
      <w:r>
        <w:rPr>
          <w:rFonts w:hint="eastAsia" w:ascii="仿宋" w:hAnsi="仿宋" w:eastAsia="仿宋" w:cs="仿宋"/>
          <w:b/>
          <w:bCs/>
          <w:kern w:val="0"/>
          <w:sz w:val="32"/>
          <w:szCs w:val="32"/>
          <w:highlight w:val="none"/>
        </w:rPr>
        <w:t>六、评标标准相应的商务技术资料</w:t>
      </w:r>
    </w:p>
    <w:p>
      <w:pPr>
        <w:snapToGrid w:val="0"/>
        <w:spacing w:line="360" w:lineRule="auto"/>
        <w:jc w:val="left"/>
        <w:rPr>
          <w:rFonts w:ascii="仿宋" w:hAnsi="仿宋" w:eastAsia="仿宋"/>
          <w:b/>
          <w:bCs/>
          <w:sz w:val="24"/>
          <w:szCs w:val="24"/>
          <w:highlight w:val="none"/>
        </w:rPr>
      </w:pPr>
      <w:r>
        <w:rPr>
          <w:rFonts w:hint="eastAsia" w:ascii="仿宋" w:hAnsi="仿宋" w:eastAsia="仿宋" w:cs="仿宋"/>
          <w:b/>
          <w:bCs/>
          <w:sz w:val="24"/>
          <w:szCs w:val="24"/>
          <w:highlight w:val="none"/>
        </w:rPr>
        <w:t>（按招标文件第四部分评标办法前附表中“投标文件中评标标准相应的商务技术资料目录”提供资料）</w:t>
      </w: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both"/>
        <w:rPr>
          <w:rFonts w:ascii="仿宋" w:hAnsi="仿宋" w:eastAsia="仿宋"/>
          <w:b/>
          <w:bCs/>
          <w:kern w:val="0"/>
          <w:sz w:val="32"/>
          <w:szCs w:val="32"/>
          <w:highlight w:val="none"/>
        </w:rPr>
      </w:pPr>
    </w:p>
    <w:p>
      <w:pPr>
        <w:jc w:val="center"/>
        <w:rPr>
          <w:rFonts w:hint="eastAsia" w:ascii="仿宋" w:hAnsi="仿宋" w:eastAsia="仿宋" w:cs="仿宋"/>
          <w:b/>
          <w:bCs/>
          <w:kern w:val="0"/>
          <w:sz w:val="32"/>
          <w:szCs w:val="32"/>
          <w:highlight w:val="none"/>
        </w:rPr>
      </w:pPr>
    </w:p>
    <w:p>
      <w:pPr>
        <w:jc w:val="center"/>
        <w:rPr>
          <w:rFonts w:hint="eastAsia" w:ascii="仿宋" w:hAnsi="仿宋" w:eastAsia="仿宋" w:cs="仿宋"/>
          <w:b/>
          <w:bCs/>
          <w:kern w:val="0"/>
          <w:sz w:val="32"/>
          <w:szCs w:val="32"/>
          <w:highlight w:val="none"/>
        </w:rPr>
      </w:pPr>
    </w:p>
    <w:p>
      <w:pPr>
        <w:jc w:val="both"/>
        <w:rPr>
          <w:rFonts w:hint="eastAsia" w:ascii="仿宋" w:hAnsi="仿宋" w:eastAsia="仿宋" w:cs="仿宋"/>
          <w:b/>
          <w:bCs/>
          <w:kern w:val="0"/>
          <w:sz w:val="32"/>
          <w:szCs w:val="32"/>
          <w:highlight w:val="none"/>
        </w:rPr>
      </w:pPr>
    </w:p>
    <w:p>
      <w:pPr>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七、商务技术偏离表</w:t>
      </w:r>
    </w:p>
    <w:tbl>
      <w:tblPr>
        <w:tblStyle w:val="65"/>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3683" w:type="dxa"/>
            <w:vAlign w:val="top"/>
          </w:tcPr>
          <w:p>
            <w:pPr>
              <w:jc w:val="center"/>
              <w:rPr>
                <w:rFonts w:ascii="仿宋" w:hAnsi="仿宋" w:eastAsia="仿宋"/>
                <w:b/>
                <w:bCs/>
                <w:sz w:val="24"/>
                <w:szCs w:val="24"/>
                <w:highlight w:val="none"/>
              </w:rPr>
            </w:pPr>
            <w:r>
              <w:rPr>
                <w:rFonts w:hint="eastAsia" w:ascii="仿宋" w:hAnsi="仿宋" w:eastAsia="仿宋" w:cs="仿宋"/>
                <w:b/>
                <w:bCs/>
                <w:sz w:val="24"/>
                <w:szCs w:val="24"/>
                <w:highlight w:val="none"/>
              </w:rPr>
              <w:t>招标文件章节及具体内容</w:t>
            </w:r>
          </w:p>
        </w:tc>
        <w:tc>
          <w:tcPr>
            <w:tcW w:w="3546" w:type="dxa"/>
            <w:vAlign w:val="top"/>
          </w:tcPr>
          <w:p>
            <w:pPr>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投标文件章节及具体内容</w:t>
            </w:r>
          </w:p>
        </w:tc>
        <w:tc>
          <w:tcPr>
            <w:tcW w:w="1276" w:type="dxa"/>
            <w:vAlign w:val="top"/>
          </w:tcPr>
          <w:p>
            <w:pPr>
              <w:jc w:val="center"/>
              <w:rPr>
                <w:rFonts w:ascii="仿宋" w:hAnsi="仿宋" w:eastAsia="仿宋"/>
                <w:b/>
                <w:bCs/>
                <w:sz w:val="24"/>
                <w:szCs w:val="24"/>
                <w:highlight w:val="none"/>
              </w:rPr>
            </w:pPr>
            <w:r>
              <w:rPr>
                <w:rFonts w:hint="eastAsia" w:ascii="仿宋" w:hAnsi="仿宋" w:eastAsia="仿宋" w:cs="仿宋"/>
                <w:b/>
                <w:bCs/>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kern w:val="0"/>
                <w:sz w:val="24"/>
                <w:szCs w:val="24"/>
                <w:highlight w:val="none"/>
              </w:rPr>
            </w:pPr>
            <w:r>
              <w:rPr>
                <w:rFonts w:ascii="仿宋" w:hAnsi="仿宋" w:eastAsia="仿宋" w:cs="仿宋"/>
                <w:kern w:val="0"/>
                <w:sz w:val="24"/>
                <w:szCs w:val="24"/>
                <w:highlight w:val="none"/>
              </w:rPr>
              <w:t>1</w:t>
            </w:r>
          </w:p>
        </w:tc>
        <w:tc>
          <w:tcPr>
            <w:tcW w:w="3683" w:type="dxa"/>
            <w:vAlign w:val="top"/>
          </w:tcPr>
          <w:p>
            <w:pPr>
              <w:jc w:val="center"/>
              <w:rPr>
                <w:rFonts w:ascii="仿宋" w:hAnsi="仿宋" w:eastAsia="仿宋"/>
                <w:b/>
                <w:bCs/>
                <w:kern w:val="0"/>
                <w:sz w:val="32"/>
                <w:szCs w:val="32"/>
                <w:highlight w:val="none"/>
              </w:rPr>
            </w:pPr>
          </w:p>
        </w:tc>
        <w:tc>
          <w:tcPr>
            <w:tcW w:w="3546" w:type="dxa"/>
            <w:vAlign w:val="top"/>
          </w:tcPr>
          <w:p>
            <w:pPr>
              <w:jc w:val="center"/>
              <w:rPr>
                <w:rFonts w:ascii="仿宋" w:hAnsi="仿宋" w:eastAsia="仿宋"/>
                <w:b/>
                <w:bCs/>
                <w:kern w:val="0"/>
                <w:sz w:val="32"/>
                <w:szCs w:val="32"/>
                <w:highlight w:val="none"/>
              </w:rPr>
            </w:pPr>
          </w:p>
        </w:tc>
        <w:tc>
          <w:tcPr>
            <w:tcW w:w="1276" w:type="dxa"/>
            <w:vAlign w:val="top"/>
          </w:tcPr>
          <w:p>
            <w:pPr>
              <w:jc w:val="center"/>
              <w:rPr>
                <w:rFonts w:ascii="仿宋" w:hAnsi="仿宋" w:eastAsia="仿宋"/>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kern w:val="0"/>
                <w:sz w:val="24"/>
                <w:szCs w:val="24"/>
                <w:highlight w:val="none"/>
              </w:rPr>
            </w:pPr>
            <w:r>
              <w:rPr>
                <w:rFonts w:ascii="仿宋" w:hAnsi="仿宋" w:eastAsia="仿宋" w:cs="仿宋"/>
                <w:kern w:val="0"/>
                <w:sz w:val="24"/>
                <w:szCs w:val="24"/>
                <w:highlight w:val="none"/>
              </w:rPr>
              <w:t>2</w:t>
            </w:r>
          </w:p>
        </w:tc>
        <w:tc>
          <w:tcPr>
            <w:tcW w:w="3683" w:type="dxa"/>
            <w:vAlign w:val="top"/>
          </w:tcPr>
          <w:p>
            <w:pPr>
              <w:jc w:val="center"/>
              <w:rPr>
                <w:rFonts w:ascii="仿宋" w:hAnsi="仿宋" w:eastAsia="仿宋"/>
                <w:b/>
                <w:bCs/>
                <w:kern w:val="0"/>
                <w:sz w:val="32"/>
                <w:szCs w:val="32"/>
                <w:highlight w:val="none"/>
              </w:rPr>
            </w:pPr>
          </w:p>
        </w:tc>
        <w:tc>
          <w:tcPr>
            <w:tcW w:w="3546" w:type="dxa"/>
            <w:vAlign w:val="top"/>
          </w:tcPr>
          <w:p>
            <w:pPr>
              <w:jc w:val="center"/>
              <w:rPr>
                <w:rFonts w:ascii="仿宋" w:hAnsi="仿宋" w:eastAsia="仿宋"/>
                <w:b/>
                <w:bCs/>
                <w:kern w:val="0"/>
                <w:sz w:val="32"/>
                <w:szCs w:val="32"/>
                <w:highlight w:val="none"/>
              </w:rPr>
            </w:pPr>
          </w:p>
        </w:tc>
        <w:tc>
          <w:tcPr>
            <w:tcW w:w="1276" w:type="dxa"/>
            <w:vAlign w:val="top"/>
          </w:tcPr>
          <w:p>
            <w:pPr>
              <w:jc w:val="center"/>
              <w:rPr>
                <w:rFonts w:ascii="仿宋" w:hAnsi="仿宋" w:eastAsia="仿宋"/>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kern w:val="0"/>
                <w:sz w:val="24"/>
                <w:szCs w:val="24"/>
                <w:highlight w:val="none"/>
              </w:rPr>
            </w:pPr>
            <w:r>
              <w:rPr>
                <w:rFonts w:hint="eastAsia" w:ascii="仿宋" w:hAnsi="仿宋" w:eastAsia="仿宋" w:cs="仿宋"/>
                <w:kern w:val="0"/>
                <w:sz w:val="24"/>
                <w:szCs w:val="24"/>
                <w:highlight w:val="none"/>
              </w:rPr>
              <w:t>……</w:t>
            </w:r>
          </w:p>
        </w:tc>
        <w:tc>
          <w:tcPr>
            <w:tcW w:w="3683" w:type="dxa"/>
            <w:vAlign w:val="top"/>
          </w:tcPr>
          <w:p>
            <w:pPr>
              <w:jc w:val="center"/>
              <w:rPr>
                <w:rFonts w:ascii="仿宋" w:hAnsi="仿宋" w:eastAsia="仿宋"/>
                <w:b/>
                <w:bCs/>
                <w:kern w:val="0"/>
                <w:sz w:val="32"/>
                <w:szCs w:val="32"/>
                <w:highlight w:val="none"/>
              </w:rPr>
            </w:pPr>
          </w:p>
        </w:tc>
        <w:tc>
          <w:tcPr>
            <w:tcW w:w="3546" w:type="dxa"/>
            <w:vAlign w:val="top"/>
          </w:tcPr>
          <w:p>
            <w:pPr>
              <w:jc w:val="center"/>
              <w:rPr>
                <w:rFonts w:ascii="仿宋" w:hAnsi="仿宋" w:eastAsia="仿宋"/>
                <w:b/>
                <w:bCs/>
                <w:kern w:val="0"/>
                <w:sz w:val="32"/>
                <w:szCs w:val="32"/>
                <w:highlight w:val="none"/>
              </w:rPr>
            </w:pPr>
          </w:p>
        </w:tc>
        <w:tc>
          <w:tcPr>
            <w:tcW w:w="1276" w:type="dxa"/>
            <w:vAlign w:val="top"/>
          </w:tcPr>
          <w:p>
            <w:pPr>
              <w:jc w:val="center"/>
              <w:rPr>
                <w:rFonts w:ascii="仿宋" w:hAnsi="仿宋" w:eastAsia="仿宋"/>
                <w:b/>
                <w:bCs/>
                <w:kern w:val="0"/>
                <w:sz w:val="32"/>
                <w:szCs w:val="32"/>
                <w:highlight w:val="none"/>
              </w:rPr>
            </w:pPr>
          </w:p>
        </w:tc>
      </w:tr>
    </w:tbl>
    <w:p>
      <w:pPr>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投标人保证：除商务技术偏离表列出的偏离外，投标人响应招标文件的全部要求</w:t>
      </w: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jc w:val="center"/>
        <w:rPr>
          <w:rFonts w:ascii="仿宋" w:hAnsi="仿宋" w:eastAsia="仿宋"/>
          <w:b/>
          <w:bCs/>
          <w:kern w:val="0"/>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kern w:val="0"/>
          <w:sz w:val="32"/>
          <w:szCs w:val="32"/>
          <w:highlight w:val="none"/>
        </w:rPr>
      </w:pPr>
    </w:p>
    <w:p>
      <w:pPr>
        <w:ind w:firstLine="2891" w:firstLineChars="900"/>
        <w:rPr>
          <w:rFonts w:ascii="仿宋" w:hAnsi="仿宋" w:eastAsia="仿宋"/>
          <w:b/>
          <w:bCs/>
          <w:kern w:val="0"/>
          <w:sz w:val="32"/>
          <w:szCs w:val="32"/>
          <w:highlight w:val="none"/>
        </w:rPr>
      </w:pPr>
    </w:p>
    <w:p>
      <w:pPr>
        <w:ind w:firstLine="2891" w:firstLineChars="900"/>
        <w:rPr>
          <w:rFonts w:ascii="仿宋" w:hAnsi="仿宋" w:eastAsia="仿宋"/>
          <w:b/>
          <w:bCs/>
          <w:kern w:val="0"/>
          <w:sz w:val="32"/>
          <w:szCs w:val="32"/>
          <w:highlight w:val="none"/>
        </w:rPr>
      </w:pPr>
    </w:p>
    <w:p>
      <w:pPr>
        <w:ind w:firstLine="2891" w:firstLineChars="900"/>
        <w:rPr>
          <w:rFonts w:ascii="仿宋" w:hAnsi="仿宋" w:eastAsia="仿宋"/>
          <w:b/>
          <w:bCs/>
          <w:kern w:val="0"/>
          <w:sz w:val="32"/>
          <w:szCs w:val="32"/>
          <w:highlight w:val="none"/>
        </w:rPr>
      </w:pPr>
    </w:p>
    <w:p>
      <w:pPr>
        <w:ind w:firstLine="2891" w:firstLineChars="900"/>
        <w:rPr>
          <w:rFonts w:ascii="仿宋" w:hAnsi="仿宋" w:eastAsia="仿宋"/>
          <w:b/>
          <w:bCs/>
          <w:kern w:val="0"/>
          <w:sz w:val="32"/>
          <w:szCs w:val="32"/>
          <w:highlight w:val="none"/>
        </w:rPr>
      </w:pPr>
    </w:p>
    <w:p>
      <w:pPr>
        <w:ind w:firstLine="2891" w:firstLineChars="900"/>
        <w:rPr>
          <w:rFonts w:ascii="仿宋" w:hAnsi="仿宋" w:eastAsia="仿宋"/>
          <w:b/>
          <w:bCs/>
          <w:kern w:val="0"/>
          <w:sz w:val="32"/>
          <w:szCs w:val="32"/>
          <w:highlight w:val="none"/>
        </w:rPr>
      </w:pPr>
    </w:p>
    <w:p>
      <w:pPr>
        <w:ind w:firstLine="2891" w:firstLineChars="900"/>
        <w:rPr>
          <w:rFonts w:ascii="仿宋" w:hAnsi="仿宋" w:eastAsia="仿宋"/>
          <w:b/>
          <w:bCs/>
          <w:kern w:val="0"/>
          <w:sz w:val="32"/>
          <w:szCs w:val="32"/>
          <w:highlight w:val="none"/>
        </w:rPr>
      </w:pPr>
    </w:p>
    <w:p>
      <w:pPr>
        <w:ind w:firstLine="2891" w:firstLineChars="900"/>
        <w:rPr>
          <w:rFonts w:ascii="仿宋" w:hAnsi="仿宋" w:eastAsia="仿宋"/>
          <w:b/>
          <w:bCs/>
          <w:kern w:val="0"/>
          <w:sz w:val="32"/>
          <w:szCs w:val="32"/>
          <w:highlight w:val="none"/>
        </w:rPr>
      </w:pPr>
    </w:p>
    <w:p>
      <w:pPr>
        <w:ind w:firstLine="2891" w:firstLineChars="900"/>
        <w:rPr>
          <w:rFonts w:ascii="仿宋" w:hAnsi="仿宋" w:eastAsia="仿宋"/>
          <w:b/>
          <w:bCs/>
          <w:kern w:val="0"/>
          <w:sz w:val="32"/>
          <w:szCs w:val="32"/>
          <w:highlight w:val="none"/>
        </w:rPr>
      </w:pPr>
    </w:p>
    <w:p>
      <w:pPr>
        <w:ind w:firstLine="1911" w:firstLineChars="595"/>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八、</w:t>
      </w:r>
      <w:r>
        <w:rPr>
          <w:rFonts w:hint="eastAsia" w:ascii="仿宋" w:hAnsi="仿宋" w:eastAsia="仿宋" w:cs="仿宋"/>
          <w:b/>
          <w:bCs/>
          <w:kern w:val="0"/>
          <w:sz w:val="32"/>
          <w:szCs w:val="32"/>
          <w:highlight w:val="none"/>
          <w:lang w:val="zh-CN"/>
        </w:rPr>
        <w:t>政府采购供应商廉洁自律承诺书</w:t>
      </w: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autoSpaceDE w:val="0"/>
        <w:autoSpaceDN w:val="0"/>
        <w:spacing w:line="360" w:lineRule="auto"/>
        <w:ind w:left="2" w:leftChars="1"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我单位响应你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一、不向项目有关人员及部门赠送礼金礼物、有价证券、回扣以及中介费、介绍费、咨询费等好处费；</w:t>
      </w:r>
      <w:r>
        <w:rPr>
          <w:rFonts w:ascii="仿宋" w:hAnsi="仿宋" w:eastAsia="仿宋" w:cs="仿宋"/>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二、不为项目有关人员及部门报销应由你方单位或个人支付的费用；</w:t>
      </w:r>
      <w:r>
        <w:rPr>
          <w:rFonts w:ascii="仿宋" w:hAnsi="仿宋" w:eastAsia="仿宋" w:cs="仿宋"/>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三、不向项目有关人员及部门提供有可能影响公正的宴请和健身娱乐等活动；</w:t>
      </w:r>
      <w:r>
        <w:rPr>
          <w:rFonts w:ascii="仿宋" w:hAnsi="仿宋" w:eastAsia="仿宋" w:cs="仿宋"/>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好处；</w:t>
      </w:r>
    </w:p>
    <w:p>
      <w:pPr>
        <w:autoSpaceDE w:val="0"/>
        <w:autoSpaceDN w:val="0"/>
        <w:spacing w:line="360" w:lineRule="auto"/>
        <w:ind w:left="481" w:leftChars="229"/>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六、严格遵守《</w:t>
      </w:r>
      <w:r>
        <w:rPr>
          <w:rFonts w:hint="eastAsia" w:ascii="仿宋" w:hAnsi="仿宋" w:eastAsia="仿宋" w:cs="仿宋"/>
          <w:sz w:val="24"/>
          <w:szCs w:val="24"/>
          <w:highlight w:val="none"/>
          <w:lang w:val="zh-CN"/>
        </w:rPr>
        <w:t>中华人民共和国</w:t>
      </w:r>
      <w:r>
        <w:rPr>
          <w:rFonts w:hint="eastAsia" w:ascii="仿宋" w:hAnsi="仿宋" w:eastAsia="仿宋" w:cs="仿宋"/>
          <w:kern w:val="0"/>
          <w:sz w:val="24"/>
          <w:szCs w:val="24"/>
          <w:highlight w:val="none"/>
          <w:lang w:val="zh-CN"/>
        </w:rPr>
        <w:t>政府采购法》《</w:t>
      </w:r>
      <w:r>
        <w:rPr>
          <w:rFonts w:hint="eastAsia" w:ascii="仿宋" w:hAnsi="仿宋" w:eastAsia="仿宋" w:cs="仿宋"/>
          <w:sz w:val="24"/>
          <w:szCs w:val="24"/>
          <w:highlight w:val="none"/>
          <w:lang w:val="zh-CN"/>
        </w:rPr>
        <w:t>中华人民共和国</w:t>
      </w:r>
      <w:r>
        <w:rPr>
          <w:rFonts w:hint="eastAsia" w:ascii="仿宋" w:hAnsi="仿宋" w:eastAsia="仿宋" w:cs="仿宋"/>
          <w:kern w:val="0"/>
          <w:sz w:val="24"/>
          <w:szCs w:val="24"/>
          <w:highlight w:val="none"/>
          <w:lang w:val="zh-CN"/>
        </w:rPr>
        <w:t>招标投标</w:t>
      </w:r>
    </w:p>
    <w:p>
      <w:pPr>
        <w:autoSpaceDE w:val="0"/>
        <w:autoSpaceDN w:val="0"/>
        <w:spacing w:line="360" w:lineRule="auto"/>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w:t>
      </w:r>
      <w:r>
        <w:rPr>
          <w:rFonts w:hint="eastAsia" w:ascii="仿宋" w:hAnsi="仿宋" w:eastAsia="仿宋" w:cs="仿宋"/>
          <w:sz w:val="24"/>
          <w:szCs w:val="24"/>
          <w:highlight w:val="none"/>
          <w:lang w:val="zh-CN"/>
        </w:rPr>
        <w:t>《中华人民共和国民法典》</w:t>
      </w:r>
      <w:r>
        <w:rPr>
          <w:rFonts w:hint="eastAsia" w:ascii="仿宋" w:hAnsi="仿宋" w:eastAsia="仿宋" w:cs="仿宋"/>
          <w:kern w:val="0"/>
          <w:sz w:val="24"/>
          <w:szCs w:val="24"/>
          <w:highlight w:val="none"/>
          <w:lang w:val="zh-CN"/>
        </w:rPr>
        <w:t>等法律法规，诚实守信，合法经营，坚决抵制各种违法违纪行为。</w:t>
      </w:r>
      <w:r>
        <w:rPr>
          <w:rFonts w:ascii="仿宋" w:hAnsi="仿宋" w:eastAsia="仿宋" w:cs="仿宋"/>
          <w:kern w:val="0"/>
          <w:sz w:val="24"/>
          <w:szCs w:val="24"/>
          <w:highlight w:val="none"/>
          <w:lang w:val="zh-CN"/>
        </w:rPr>
        <w:t xml:space="preserve"> </w:t>
      </w:r>
    </w:p>
    <w:p>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如违反上述承诺，你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kern w:val="0"/>
          <w:sz w:val="24"/>
          <w:szCs w:val="24"/>
          <w:highlight w:val="none"/>
          <w:lang w:val="zh-CN"/>
        </w:rPr>
      </w:pPr>
    </w:p>
    <w:p>
      <w:pPr>
        <w:autoSpaceDE w:val="0"/>
        <w:autoSpaceDN w:val="0"/>
        <w:spacing w:line="360" w:lineRule="auto"/>
        <w:ind w:left="2"/>
        <w:jc w:val="left"/>
        <w:rPr>
          <w:rFonts w:ascii="仿宋" w:hAnsi="仿宋" w:eastAsia="仿宋"/>
          <w:kern w:val="0"/>
          <w:sz w:val="24"/>
          <w:szCs w:val="24"/>
          <w:highlight w:val="none"/>
          <w:lang w:val="zh-CN"/>
        </w:rPr>
      </w:pPr>
    </w:p>
    <w:p>
      <w:pPr>
        <w:autoSpaceDE w:val="0"/>
        <w:autoSpaceDN w:val="0"/>
        <w:spacing w:line="360" w:lineRule="auto"/>
        <w:ind w:left="2"/>
        <w:jc w:val="left"/>
        <w:rPr>
          <w:rFonts w:ascii="仿宋" w:hAnsi="仿宋" w:eastAsia="仿宋"/>
          <w:kern w:val="0"/>
          <w:sz w:val="24"/>
          <w:szCs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投标人名称（</w:t>
      </w:r>
      <w:r>
        <w:rPr>
          <w:rFonts w:hint="eastAsia" w:ascii="仿宋" w:hAnsi="仿宋" w:eastAsia="仿宋" w:cs="仿宋"/>
          <w:sz w:val="24"/>
          <w:szCs w:val="24"/>
          <w:highlight w:val="none"/>
        </w:rPr>
        <w:t>电子签名</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pPr>
        <w:spacing w:line="360" w:lineRule="auto"/>
        <w:ind w:left="4620" w:leftChars="2200"/>
        <w:rPr>
          <w:rFonts w:ascii="仿宋" w:hAnsi="仿宋" w:eastAsia="仿宋"/>
          <w:sz w:val="24"/>
          <w:szCs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pacing w:line="360" w:lineRule="auto"/>
        <w:jc w:val="center"/>
        <w:rPr>
          <w:rFonts w:ascii="仿宋" w:hAnsi="仿宋" w:eastAsia="仿宋"/>
          <w:b/>
          <w:bCs/>
          <w:sz w:val="24"/>
          <w:szCs w:val="24"/>
          <w:highlight w:val="none"/>
        </w:rPr>
      </w:pPr>
    </w:p>
    <w:p>
      <w:pPr>
        <w:spacing w:line="360" w:lineRule="auto"/>
        <w:jc w:val="center"/>
        <w:rPr>
          <w:rFonts w:ascii="仿宋" w:hAnsi="仿宋" w:eastAsia="仿宋"/>
          <w:b/>
          <w:bCs/>
          <w:sz w:val="24"/>
          <w:szCs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报价文件部分</w:t>
      </w:r>
    </w:p>
    <w:p>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目录</w:t>
      </w:r>
    </w:p>
    <w:p>
      <w:pPr>
        <w:spacing w:line="360" w:lineRule="auto"/>
        <w:jc w:val="center"/>
        <w:outlineLvl w:val="0"/>
        <w:rPr>
          <w:rFonts w:ascii="仿宋" w:hAnsi="仿宋" w:eastAsia="仿宋"/>
          <w:b/>
          <w:bCs/>
          <w:kern w:val="0"/>
          <w:sz w:val="36"/>
          <w:szCs w:val="36"/>
          <w:highlight w:val="none"/>
        </w:rPr>
      </w:pP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）开标一览表（报价表）………………………………………………………（页码）</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）中小企业声明函………………………………………………………………（页码）</w:t>
      </w: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pStyle w:val="383"/>
        <w:tabs>
          <w:tab w:val="clear" w:pos="720"/>
        </w:tabs>
        <w:snapToGrid w:val="0"/>
        <w:spacing w:before="120" w:after="120"/>
        <w:ind w:firstLine="643"/>
        <w:outlineLvl w:val="9"/>
        <w:rPr>
          <w:rFonts w:ascii="仿宋" w:hAnsi="仿宋" w:eastAsia="仿宋"/>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83"/>
        <w:tabs>
          <w:tab w:val="clear" w:pos="720"/>
        </w:tabs>
        <w:snapToGrid w:val="0"/>
        <w:spacing w:before="120" w:after="120"/>
        <w:ind w:firstLine="643"/>
        <w:outlineLvl w:val="9"/>
        <w:rPr>
          <w:rFonts w:ascii="仿宋" w:hAnsi="仿宋" w:eastAsia="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482"/>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rPr>
        <w:t>（项目名称）</w:t>
      </w:r>
      <w:r>
        <w:rPr>
          <w:rFonts w:hint="eastAsia" w:ascii="仿宋" w:hAnsi="仿宋" w:eastAsia="仿宋" w:cs="仿宋"/>
          <w:kern w:val="0"/>
          <w:sz w:val="24"/>
          <w:szCs w:val="24"/>
          <w:highlight w:val="none"/>
          <w:lang w:val="zh-CN"/>
        </w:rPr>
        <w:t>【招标编号：</w:t>
      </w:r>
      <w:r>
        <w:rPr>
          <w:rFonts w:hint="eastAsia" w:ascii="仿宋" w:hAnsi="仿宋" w:eastAsia="仿宋" w:cs="仿宋"/>
          <w:sz w:val="24"/>
          <w:szCs w:val="24"/>
          <w:highlight w:val="none"/>
        </w:rPr>
        <w:t>（采购编号）】的实施</w:t>
      </w:r>
      <w:r>
        <w:rPr>
          <w:rFonts w:hint="eastAsia" w:ascii="仿宋" w:hAnsi="仿宋" w:eastAsia="仿宋" w:cs="仿宋"/>
          <w:kern w:val="0"/>
          <w:sz w:val="24"/>
          <w:szCs w:val="24"/>
          <w:highlight w:val="none"/>
          <w:lang w:val="zh-CN"/>
        </w:rPr>
        <w:t>。</w:t>
      </w:r>
    </w:p>
    <w:p>
      <w:pPr>
        <w:spacing w:line="360" w:lineRule="auto"/>
        <w:jc w:val="center"/>
        <w:rPr>
          <w:rFonts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开标一览表（报价表）</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单位均为人民币元</w:t>
      </w:r>
      <w:r>
        <w:rPr>
          <w:rFonts w:ascii="仿宋" w:hAnsi="仿宋" w:eastAsia="仿宋" w:cs="仿宋"/>
          <w:b/>
          <w:bCs/>
          <w:kern w:val="0"/>
          <w:sz w:val="24"/>
          <w:szCs w:val="24"/>
          <w:highlight w:val="none"/>
          <w:lang w:val="zh-CN"/>
        </w:rPr>
        <w:t>)</w:t>
      </w:r>
    </w:p>
    <w:tbl>
      <w:tblPr>
        <w:tblStyle w:val="65"/>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01"/>
        <w:gridCol w:w="1410"/>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FangSong_GB2312" w:hAnsi="仿宋" w:eastAsia="Times New Roman"/>
                <w:b/>
                <w:bCs/>
                <w:sz w:val="24"/>
                <w:szCs w:val="24"/>
                <w:highlight w:val="none"/>
              </w:rPr>
            </w:pPr>
            <w:r>
              <w:rPr>
                <w:rFonts w:ascii="FangSong_GB2312" w:hAnsi="仿宋" w:eastAsia="Times New Roman"/>
                <w:b/>
                <w:bCs/>
                <w:sz w:val="24"/>
                <w:szCs w:val="24"/>
                <w:highlight w:val="none"/>
              </w:rPr>
              <w:t>序号</w:t>
            </w:r>
          </w:p>
        </w:tc>
        <w:tc>
          <w:tcPr>
            <w:tcW w:w="1417" w:type="dxa"/>
            <w:vAlign w:val="center"/>
          </w:tcPr>
          <w:p>
            <w:pPr>
              <w:spacing w:line="360" w:lineRule="auto"/>
              <w:jc w:val="center"/>
              <w:rPr>
                <w:rFonts w:ascii="FangSong_GB2312" w:hAnsi="仿宋" w:eastAsia="Times New Roman"/>
                <w:b/>
                <w:bCs/>
                <w:sz w:val="24"/>
                <w:szCs w:val="24"/>
                <w:highlight w:val="none"/>
              </w:rPr>
            </w:pPr>
            <w:r>
              <w:rPr>
                <w:rFonts w:ascii="FangSong_GB2312" w:hAnsi="仿宋" w:eastAsia="Times New Roman"/>
                <w:b/>
                <w:bCs/>
                <w:sz w:val="24"/>
                <w:szCs w:val="24"/>
                <w:highlight w:val="none"/>
              </w:rPr>
              <w:t>名称</w:t>
            </w:r>
          </w:p>
        </w:tc>
        <w:tc>
          <w:tcPr>
            <w:tcW w:w="1843" w:type="dxa"/>
            <w:vAlign w:val="top"/>
          </w:tcPr>
          <w:p>
            <w:pPr>
              <w:spacing w:line="360" w:lineRule="auto"/>
              <w:jc w:val="center"/>
              <w:rPr>
                <w:rFonts w:ascii="宋体"/>
                <w:b/>
                <w:bCs/>
                <w:sz w:val="24"/>
                <w:szCs w:val="24"/>
                <w:highlight w:val="none"/>
              </w:rPr>
            </w:pPr>
          </w:p>
          <w:p>
            <w:pPr>
              <w:spacing w:line="360" w:lineRule="auto"/>
              <w:jc w:val="center"/>
              <w:rPr>
                <w:rFonts w:ascii="FangSong_GB2312" w:hAnsi="仿宋" w:eastAsia="Times New Roman"/>
                <w:b/>
                <w:bCs/>
                <w:sz w:val="24"/>
                <w:szCs w:val="24"/>
                <w:highlight w:val="none"/>
              </w:rPr>
            </w:pPr>
            <w:r>
              <w:rPr>
                <w:rFonts w:hint="eastAsia" w:ascii="宋体" w:hAnsi="宋体" w:cs="宋体"/>
                <w:b/>
                <w:bCs/>
                <w:sz w:val="24"/>
                <w:szCs w:val="24"/>
                <w:highlight w:val="none"/>
              </w:rPr>
              <w:t>服务范围</w:t>
            </w:r>
          </w:p>
        </w:tc>
        <w:tc>
          <w:tcPr>
            <w:tcW w:w="2701" w:type="dxa"/>
            <w:vAlign w:val="center"/>
          </w:tcPr>
          <w:p>
            <w:pPr>
              <w:spacing w:line="360" w:lineRule="auto"/>
              <w:jc w:val="center"/>
              <w:rPr>
                <w:rFonts w:ascii="FangSong_GB2312" w:hAnsi="仿宋" w:eastAsia="Times New Roman"/>
                <w:b/>
                <w:bCs/>
                <w:sz w:val="24"/>
                <w:szCs w:val="24"/>
                <w:highlight w:val="none"/>
              </w:rPr>
            </w:pPr>
            <w:r>
              <w:rPr>
                <w:rFonts w:hint="eastAsia" w:ascii="宋体" w:hAnsi="宋体" w:cs="宋体"/>
                <w:b/>
                <w:bCs/>
                <w:sz w:val="24"/>
                <w:szCs w:val="24"/>
                <w:highlight w:val="none"/>
              </w:rPr>
              <w:t>服务要求</w:t>
            </w:r>
          </w:p>
        </w:tc>
        <w:tc>
          <w:tcPr>
            <w:tcW w:w="1410" w:type="dxa"/>
            <w:vAlign w:val="center"/>
          </w:tcPr>
          <w:p>
            <w:pPr>
              <w:spacing w:line="360" w:lineRule="auto"/>
              <w:jc w:val="center"/>
              <w:rPr>
                <w:rFonts w:ascii="FangSong_GB2312" w:hAnsi="仿宋" w:eastAsia="Times New Roman"/>
                <w:b/>
                <w:bCs/>
                <w:sz w:val="24"/>
                <w:szCs w:val="24"/>
                <w:highlight w:val="none"/>
              </w:rPr>
            </w:pPr>
            <w:r>
              <w:rPr>
                <w:rFonts w:hint="eastAsia" w:ascii="宋体" w:hAnsi="宋体" w:cs="宋体"/>
                <w:b/>
                <w:bCs/>
                <w:sz w:val="24"/>
                <w:szCs w:val="24"/>
                <w:highlight w:val="none"/>
              </w:rPr>
              <w:t>服务时间</w:t>
            </w:r>
          </w:p>
        </w:tc>
        <w:tc>
          <w:tcPr>
            <w:tcW w:w="1559" w:type="dxa"/>
            <w:vAlign w:val="center"/>
          </w:tcPr>
          <w:p>
            <w:pPr>
              <w:spacing w:line="360" w:lineRule="auto"/>
              <w:jc w:val="center"/>
              <w:rPr>
                <w:rFonts w:ascii="FangSong_GB2312" w:hAnsi="仿宋" w:eastAsia="Times New Roman"/>
                <w:b/>
                <w:bCs/>
                <w:sz w:val="24"/>
                <w:szCs w:val="24"/>
                <w:highlight w:val="none"/>
              </w:rPr>
            </w:pPr>
            <w:r>
              <w:rPr>
                <w:rFonts w:hint="eastAsia" w:ascii="宋体" w:hAnsi="宋体" w:cs="宋体"/>
                <w:b/>
                <w:bCs/>
                <w:sz w:val="24"/>
                <w:szCs w:val="24"/>
                <w:highlight w:val="none"/>
              </w:rPr>
              <w:t>服务标准</w:t>
            </w:r>
          </w:p>
        </w:tc>
        <w:tc>
          <w:tcPr>
            <w:tcW w:w="1984" w:type="dxa"/>
            <w:vAlign w:val="top"/>
          </w:tcPr>
          <w:p>
            <w:pPr>
              <w:spacing w:line="360" w:lineRule="auto"/>
              <w:jc w:val="center"/>
              <w:rPr>
                <w:rFonts w:ascii="宋体"/>
                <w:b/>
                <w:bCs/>
                <w:sz w:val="24"/>
                <w:szCs w:val="24"/>
                <w:highlight w:val="none"/>
              </w:rPr>
            </w:pPr>
          </w:p>
          <w:p>
            <w:pPr>
              <w:spacing w:line="360" w:lineRule="auto"/>
              <w:jc w:val="center"/>
              <w:rPr>
                <w:rFonts w:ascii="FangSong_GB2312" w:hAnsi="仿宋" w:eastAsia="Times New Roman"/>
                <w:b/>
                <w:bCs/>
                <w:sz w:val="24"/>
                <w:szCs w:val="24"/>
                <w:highlight w:val="none"/>
              </w:rPr>
            </w:pPr>
            <w:r>
              <w:rPr>
                <w:rFonts w:hint="eastAsia" w:ascii="宋体" w:hAnsi="宋体" w:cs="宋体"/>
                <w:b/>
                <w:bCs/>
                <w:sz w:val="24"/>
                <w:szCs w:val="24"/>
                <w:highlight w:val="none"/>
              </w:rPr>
              <w:t>服务人数</w:t>
            </w:r>
          </w:p>
        </w:tc>
        <w:tc>
          <w:tcPr>
            <w:tcW w:w="3119" w:type="dxa"/>
            <w:vAlign w:val="center"/>
          </w:tcPr>
          <w:p>
            <w:pPr>
              <w:spacing w:line="360" w:lineRule="auto"/>
              <w:jc w:val="center"/>
              <w:rPr>
                <w:rFonts w:ascii="宋体"/>
                <w:b/>
                <w:bCs/>
                <w:sz w:val="24"/>
                <w:szCs w:val="24"/>
                <w:highlight w:val="none"/>
              </w:rPr>
            </w:pPr>
          </w:p>
          <w:p>
            <w:pPr>
              <w:spacing w:line="360" w:lineRule="auto"/>
              <w:jc w:val="center"/>
              <w:rPr>
                <w:rFonts w:ascii="宋体"/>
                <w:b/>
                <w:bCs/>
                <w:sz w:val="24"/>
                <w:szCs w:val="24"/>
                <w:highlight w:val="none"/>
              </w:rPr>
            </w:pPr>
            <w:r>
              <w:rPr>
                <w:rFonts w:hint="eastAsia" w:ascii="宋体" w:hAnsi="宋体" w:cs="宋体"/>
                <w:b/>
                <w:bCs/>
                <w:sz w:val="24"/>
                <w:szCs w:val="24"/>
                <w:highlight w:val="none"/>
              </w:rPr>
              <w:t>备注（如果有）</w:t>
            </w:r>
          </w:p>
          <w:p>
            <w:pPr>
              <w:spacing w:line="360" w:lineRule="auto"/>
              <w:jc w:val="center"/>
              <w:rPr>
                <w:rFonts w:ascii="FangSong_GB2312" w:hAnsi="仿宋" w:eastAsia="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FangSong_GB2312" w:hAnsi="仿宋" w:eastAsia="Times New Roman" w:cs="FangSong_GB2312"/>
                <w:sz w:val="24"/>
                <w:szCs w:val="24"/>
                <w:highlight w:val="none"/>
              </w:rPr>
            </w:pPr>
            <w:r>
              <w:rPr>
                <w:rFonts w:ascii="FangSong_GB2312" w:hAnsi="仿宋" w:eastAsia="Times New Roman" w:cs="FangSong_GB2312"/>
                <w:sz w:val="24"/>
                <w:szCs w:val="24"/>
                <w:highlight w:val="none"/>
              </w:rPr>
              <w:t>1</w:t>
            </w:r>
          </w:p>
        </w:tc>
        <w:tc>
          <w:tcPr>
            <w:tcW w:w="1417" w:type="dxa"/>
            <w:vAlign w:val="center"/>
          </w:tcPr>
          <w:p>
            <w:pPr>
              <w:snapToGrid w:val="0"/>
              <w:spacing w:line="360" w:lineRule="auto"/>
              <w:jc w:val="center"/>
              <w:rPr>
                <w:rFonts w:ascii="FangSong_GB2312" w:hAnsi="仿宋" w:eastAsia="Times New Roman"/>
                <w:sz w:val="24"/>
                <w:szCs w:val="24"/>
                <w:highlight w:val="none"/>
              </w:rPr>
            </w:pPr>
          </w:p>
        </w:tc>
        <w:tc>
          <w:tcPr>
            <w:tcW w:w="1843" w:type="dxa"/>
            <w:vAlign w:val="center"/>
          </w:tcPr>
          <w:p>
            <w:pPr>
              <w:snapToGrid w:val="0"/>
              <w:spacing w:line="360" w:lineRule="auto"/>
              <w:jc w:val="center"/>
              <w:rPr>
                <w:rFonts w:ascii="FangSong_GB2312" w:hAnsi="仿宋" w:eastAsia="Times New Roman"/>
                <w:sz w:val="24"/>
                <w:szCs w:val="24"/>
                <w:highlight w:val="none"/>
              </w:rPr>
            </w:pPr>
          </w:p>
        </w:tc>
        <w:tc>
          <w:tcPr>
            <w:tcW w:w="2701" w:type="dxa"/>
            <w:vAlign w:val="center"/>
          </w:tcPr>
          <w:p>
            <w:pPr>
              <w:snapToGrid w:val="0"/>
              <w:spacing w:line="360" w:lineRule="auto"/>
              <w:jc w:val="center"/>
              <w:rPr>
                <w:rFonts w:ascii="FangSong_GB2312" w:hAnsi="仿宋" w:eastAsia="Times New Roman"/>
                <w:sz w:val="24"/>
                <w:szCs w:val="24"/>
                <w:highlight w:val="none"/>
              </w:rPr>
            </w:pPr>
          </w:p>
        </w:tc>
        <w:tc>
          <w:tcPr>
            <w:tcW w:w="1410" w:type="dxa"/>
            <w:vAlign w:val="center"/>
          </w:tcPr>
          <w:p>
            <w:pPr>
              <w:snapToGrid w:val="0"/>
              <w:spacing w:line="360" w:lineRule="auto"/>
              <w:jc w:val="center"/>
              <w:rPr>
                <w:rFonts w:ascii="FangSong_GB2312" w:hAnsi="仿宋" w:eastAsia="Times New Roman"/>
                <w:sz w:val="24"/>
                <w:szCs w:val="24"/>
                <w:highlight w:val="none"/>
              </w:rPr>
            </w:pPr>
          </w:p>
        </w:tc>
        <w:tc>
          <w:tcPr>
            <w:tcW w:w="1559" w:type="dxa"/>
            <w:vAlign w:val="center"/>
          </w:tcPr>
          <w:p>
            <w:pPr>
              <w:spacing w:line="360" w:lineRule="auto"/>
              <w:jc w:val="center"/>
              <w:rPr>
                <w:rFonts w:ascii="FangSong_GB2312" w:hAnsi="仿宋" w:eastAsia="Times New Roman"/>
                <w:sz w:val="24"/>
                <w:szCs w:val="24"/>
                <w:highlight w:val="none"/>
              </w:rPr>
            </w:pPr>
          </w:p>
        </w:tc>
        <w:tc>
          <w:tcPr>
            <w:tcW w:w="1984" w:type="dxa"/>
            <w:vAlign w:val="center"/>
          </w:tcPr>
          <w:p>
            <w:pPr>
              <w:spacing w:line="360" w:lineRule="auto"/>
              <w:jc w:val="center"/>
              <w:rPr>
                <w:rFonts w:ascii="FangSong_GB2312" w:hAnsi="仿宋" w:eastAsia="Times New Roman"/>
                <w:sz w:val="24"/>
                <w:szCs w:val="24"/>
                <w:highlight w:val="none"/>
              </w:rPr>
            </w:pPr>
          </w:p>
        </w:tc>
        <w:tc>
          <w:tcPr>
            <w:tcW w:w="3119" w:type="dxa"/>
            <w:vAlign w:val="center"/>
          </w:tcPr>
          <w:p>
            <w:pPr>
              <w:spacing w:line="360" w:lineRule="auto"/>
              <w:jc w:val="center"/>
              <w:rPr>
                <w:rFonts w:ascii="FangSong_GB2312" w:hAnsi="仿宋" w:eastAsia="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FangSong_GB2312" w:hAnsi="仿宋" w:eastAsia="Times New Roman" w:cs="FangSong_GB2312"/>
                <w:sz w:val="24"/>
                <w:szCs w:val="24"/>
                <w:highlight w:val="none"/>
              </w:rPr>
            </w:pPr>
            <w:r>
              <w:rPr>
                <w:rFonts w:ascii="FangSong_GB2312" w:hAnsi="仿宋" w:eastAsia="Times New Roman" w:cs="FangSong_GB2312"/>
                <w:sz w:val="24"/>
                <w:szCs w:val="24"/>
                <w:highlight w:val="none"/>
              </w:rPr>
              <w:t>2</w:t>
            </w:r>
          </w:p>
        </w:tc>
        <w:tc>
          <w:tcPr>
            <w:tcW w:w="1417" w:type="dxa"/>
            <w:vAlign w:val="center"/>
          </w:tcPr>
          <w:p>
            <w:pPr>
              <w:snapToGrid w:val="0"/>
              <w:spacing w:line="360" w:lineRule="auto"/>
              <w:jc w:val="center"/>
              <w:rPr>
                <w:rFonts w:ascii="FangSong_GB2312" w:hAnsi="仿宋" w:eastAsia="Times New Roman"/>
                <w:sz w:val="24"/>
                <w:szCs w:val="24"/>
                <w:highlight w:val="none"/>
              </w:rPr>
            </w:pPr>
          </w:p>
        </w:tc>
        <w:tc>
          <w:tcPr>
            <w:tcW w:w="1843" w:type="dxa"/>
            <w:vAlign w:val="center"/>
          </w:tcPr>
          <w:p>
            <w:pPr>
              <w:snapToGrid w:val="0"/>
              <w:spacing w:line="360" w:lineRule="auto"/>
              <w:jc w:val="center"/>
              <w:rPr>
                <w:rFonts w:ascii="FangSong_GB2312" w:hAnsi="仿宋" w:eastAsia="Times New Roman"/>
                <w:sz w:val="24"/>
                <w:szCs w:val="24"/>
                <w:highlight w:val="none"/>
              </w:rPr>
            </w:pPr>
          </w:p>
        </w:tc>
        <w:tc>
          <w:tcPr>
            <w:tcW w:w="2701" w:type="dxa"/>
            <w:vAlign w:val="center"/>
          </w:tcPr>
          <w:p>
            <w:pPr>
              <w:snapToGrid w:val="0"/>
              <w:spacing w:line="360" w:lineRule="auto"/>
              <w:jc w:val="center"/>
              <w:rPr>
                <w:rFonts w:ascii="FangSong_GB2312" w:hAnsi="仿宋" w:eastAsia="Times New Roman"/>
                <w:sz w:val="24"/>
                <w:szCs w:val="24"/>
                <w:highlight w:val="none"/>
              </w:rPr>
            </w:pPr>
          </w:p>
        </w:tc>
        <w:tc>
          <w:tcPr>
            <w:tcW w:w="1410" w:type="dxa"/>
            <w:vAlign w:val="center"/>
          </w:tcPr>
          <w:p>
            <w:pPr>
              <w:snapToGrid w:val="0"/>
              <w:spacing w:line="360" w:lineRule="auto"/>
              <w:jc w:val="center"/>
              <w:rPr>
                <w:rFonts w:ascii="FangSong_GB2312" w:hAnsi="仿宋" w:eastAsia="Times New Roman"/>
                <w:sz w:val="24"/>
                <w:szCs w:val="24"/>
                <w:highlight w:val="none"/>
              </w:rPr>
            </w:pPr>
          </w:p>
        </w:tc>
        <w:tc>
          <w:tcPr>
            <w:tcW w:w="1559" w:type="dxa"/>
            <w:vAlign w:val="center"/>
          </w:tcPr>
          <w:p>
            <w:pPr>
              <w:spacing w:line="360" w:lineRule="auto"/>
              <w:jc w:val="center"/>
              <w:rPr>
                <w:rFonts w:ascii="FangSong_GB2312" w:hAnsi="仿宋" w:eastAsia="Times New Roman"/>
                <w:sz w:val="24"/>
                <w:szCs w:val="24"/>
                <w:highlight w:val="none"/>
              </w:rPr>
            </w:pPr>
          </w:p>
        </w:tc>
        <w:tc>
          <w:tcPr>
            <w:tcW w:w="1984" w:type="dxa"/>
            <w:vAlign w:val="center"/>
          </w:tcPr>
          <w:p>
            <w:pPr>
              <w:spacing w:line="360" w:lineRule="auto"/>
              <w:jc w:val="center"/>
              <w:rPr>
                <w:rFonts w:ascii="FangSong_GB2312" w:hAnsi="仿宋" w:eastAsia="Times New Roman"/>
                <w:sz w:val="24"/>
                <w:szCs w:val="24"/>
                <w:highlight w:val="none"/>
              </w:rPr>
            </w:pPr>
          </w:p>
        </w:tc>
        <w:tc>
          <w:tcPr>
            <w:tcW w:w="3119" w:type="dxa"/>
            <w:vAlign w:val="center"/>
          </w:tcPr>
          <w:p>
            <w:pPr>
              <w:spacing w:line="360" w:lineRule="auto"/>
              <w:jc w:val="center"/>
              <w:rPr>
                <w:rFonts w:ascii="FangSong_GB2312" w:hAnsi="仿宋" w:eastAsia="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FangSong_GB2312" w:hAnsi="仿宋" w:eastAsia="Times New Roman"/>
                <w:sz w:val="24"/>
                <w:szCs w:val="24"/>
                <w:highlight w:val="none"/>
              </w:rPr>
            </w:pPr>
            <w:r>
              <w:rPr>
                <w:rFonts w:ascii="FangSong_GB2312" w:hAnsi="仿宋" w:eastAsia="Times New Roman"/>
                <w:sz w:val="24"/>
                <w:szCs w:val="24"/>
                <w:highlight w:val="none"/>
              </w:rPr>
              <w:t>…</w:t>
            </w:r>
          </w:p>
        </w:tc>
        <w:tc>
          <w:tcPr>
            <w:tcW w:w="1417" w:type="dxa"/>
            <w:vAlign w:val="center"/>
          </w:tcPr>
          <w:p>
            <w:pPr>
              <w:snapToGrid w:val="0"/>
              <w:spacing w:line="360" w:lineRule="auto"/>
              <w:jc w:val="center"/>
              <w:rPr>
                <w:rFonts w:ascii="FangSong_GB2312" w:hAnsi="仿宋" w:eastAsia="Times New Roman"/>
                <w:sz w:val="24"/>
                <w:szCs w:val="24"/>
                <w:highlight w:val="none"/>
              </w:rPr>
            </w:pPr>
          </w:p>
        </w:tc>
        <w:tc>
          <w:tcPr>
            <w:tcW w:w="1843" w:type="dxa"/>
            <w:vAlign w:val="center"/>
          </w:tcPr>
          <w:p>
            <w:pPr>
              <w:snapToGrid w:val="0"/>
              <w:spacing w:line="360" w:lineRule="auto"/>
              <w:jc w:val="center"/>
              <w:rPr>
                <w:rFonts w:ascii="FangSong_GB2312" w:hAnsi="仿宋" w:eastAsia="Times New Roman"/>
                <w:sz w:val="24"/>
                <w:szCs w:val="24"/>
                <w:highlight w:val="none"/>
              </w:rPr>
            </w:pPr>
          </w:p>
        </w:tc>
        <w:tc>
          <w:tcPr>
            <w:tcW w:w="2701" w:type="dxa"/>
            <w:vAlign w:val="center"/>
          </w:tcPr>
          <w:p>
            <w:pPr>
              <w:snapToGrid w:val="0"/>
              <w:spacing w:line="360" w:lineRule="auto"/>
              <w:jc w:val="center"/>
              <w:rPr>
                <w:rFonts w:ascii="FangSong_GB2312" w:hAnsi="仿宋" w:eastAsia="Times New Roman"/>
                <w:sz w:val="24"/>
                <w:szCs w:val="24"/>
                <w:highlight w:val="none"/>
              </w:rPr>
            </w:pPr>
          </w:p>
        </w:tc>
        <w:tc>
          <w:tcPr>
            <w:tcW w:w="1410" w:type="dxa"/>
            <w:vAlign w:val="center"/>
          </w:tcPr>
          <w:p>
            <w:pPr>
              <w:snapToGrid w:val="0"/>
              <w:spacing w:line="360" w:lineRule="auto"/>
              <w:jc w:val="center"/>
              <w:rPr>
                <w:rFonts w:ascii="FangSong_GB2312" w:hAnsi="仿宋" w:eastAsia="Times New Roman"/>
                <w:sz w:val="24"/>
                <w:szCs w:val="24"/>
                <w:highlight w:val="none"/>
              </w:rPr>
            </w:pPr>
          </w:p>
        </w:tc>
        <w:tc>
          <w:tcPr>
            <w:tcW w:w="1559" w:type="dxa"/>
            <w:vAlign w:val="center"/>
          </w:tcPr>
          <w:p>
            <w:pPr>
              <w:spacing w:line="360" w:lineRule="auto"/>
              <w:jc w:val="center"/>
              <w:rPr>
                <w:rFonts w:ascii="FangSong_GB2312" w:hAnsi="仿宋" w:eastAsia="Times New Roman"/>
                <w:sz w:val="24"/>
                <w:szCs w:val="24"/>
                <w:highlight w:val="none"/>
              </w:rPr>
            </w:pPr>
          </w:p>
        </w:tc>
        <w:tc>
          <w:tcPr>
            <w:tcW w:w="1984" w:type="dxa"/>
            <w:vAlign w:val="center"/>
          </w:tcPr>
          <w:p>
            <w:pPr>
              <w:spacing w:line="360" w:lineRule="auto"/>
              <w:jc w:val="center"/>
              <w:rPr>
                <w:rFonts w:ascii="FangSong_GB2312" w:hAnsi="仿宋" w:eastAsia="Times New Roman"/>
                <w:sz w:val="24"/>
                <w:szCs w:val="24"/>
                <w:highlight w:val="none"/>
              </w:rPr>
            </w:pPr>
          </w:p>
        </w:tc>
        <w:tc>
          <w:tcPr>
            <w:tcW w:w="3119" w:type="dxa"/>
            <w:vAlign w:val="center"/>
          </w:tcPr>
          <w:p>
            <w:pPr>
              <w:spacing w:line="360" w:lineRule="auto"/>
              <w:jc w:val="center"/>
              <w:rPr>
                <w:rFonts w:ascii="FangSong_GB2312" w:hAnsi="仿宋" w:eastAsia="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FangSong_GB2312" w:hAnsi="仿宋" w:eastAsia="Times New Roman"/>
                <w:sz w:val="24"/>
                <w:szCs w:val="24"/>
                <w:highlight w:val="none"/>
              </w:rPr>
            </w:pPr>
          </w:p>
        </w:tc>
        <w:tc>
          <w:tcPr>
            <w:tcW w:w="1417" w:type="dxa"/>
            <w:vAlign w:val="center"/>
          </w:tcPr>
          <w:p>
            <w:pPr>
              <w:snapToGrid w:val="0"/>
              <w:spacing w:line="360" w:lineRule="auto"/>
              <w:jc w:val="center"/>
              <w:rPr>
                <w:rFonts w:ascii="FangSong_GB2312" w:hAnsi="仿宋" w:eastAsia="Times New Roman"/>
                <w:sz w:val="24"/>
                <w:szCs w:val="24"/>
                <w:highlight w:val="none"/>
              </w:rPr>
            </w:pPr>
          </w:p>
        </w:tc>
        <w:tc>
          <w:tcPr>
            <w:tcW w:w="1843" w:type="dxa"/>
            <w:vAlign w:val="center"/>
          </w:tcPr>
          <w:p>
            <w:pPr>
              <w:snapToGrid w:val="0"/>
              <w:spacing w:line="360" w:lineRule="auto"/>
              <w:jc w:val="center"/>
              <w:rPr>
                <w:rFonts w:ascii="FangSong_GB2312" w:hAnsi="仿宋" w:eastAsia="Times New Roman"/>
                <w:sz w:val="24"/>
                <w:szCs w:val="24"/>
                <w:highlight w:val="none"/>
              </w:rPr>
            </w:pPr>
          </w:p>
        </w:tc>
        <w:tc>
          <w:tcPr>
            <w:tcW w:w="2701" w:type="dxa"/>
            <w:vAlign w:val="center"/>
          </w:tcPr>
          <w:p>
            <w:pPr>
              <w:snapToGrid w:val="0"/>
              <w:spacing w:line="360" w:lineRule="auto"/>
              <w:jc w:val="center"/>
              <w:rPr>
                <w:rFonts w:ascii="FangSong_GB2312" w:hAnsi="仿宋" w:eastAsia="Times New Roman"/>
                <w:sz w:val="24"/>
                <w:szCs w:val="24"/>
                <w:highlight w:val="none"/>
              </w:rPr>
            </w:pPr>
          </w:p>
        </w:tc>
        <w:tc>
          <w:tcPr>
            <w:tcW w:w="1410" w:type="dxa"/>
            <w:vAlign w:val="center"/>
          </w:tcPr>
          <w:p>
            <w:pPr>
              <w:snapToGrid w:val="0"/>
              <w:spacing w:line="360" w:lineRule="auto"/>
              <w:jc w:val="center"/>
              <w:rPr>
                <w:rFonts w:ascii="FangSong_GB2312" w:hAnsi="仿宋" w:eastAsia="Times New Roman"/>
                <w:sz w:val="24"/>
                <w:szCs w:val="24"/>
                <w:highlight w:val="none"/>
              </w:rPr>
            </w:pPr>
          </w:p>
        </w:tc>
        <w:tc>
          <w:tcPr>
            <w:tcW w:w="1559" w:type="dxa"/>
            <w:vAlign w:val="center"/>
          </w:tcPr>
          <w:p>
            <w:pPr>
              <w:spacing w:line="360" w:lineRule="auto"/>
              <w:jc w:val="center"/>
              <w:rPr>
                <w:rFonts w:ascii="FangSong_GB2312" w:hAnsi="仿宋" w:eastAsia="Times New Roman"/>
                <w:sz w:val="24"/>
                <w:szCs w:val="24"/>
                <w:highlight w:val="none"/>
              </w:rPr>
            </w:pPr>
          </w:p>
        </w:tc>
        <w:tc>
          <w:tcPr>
            <w:tcW w:w="1984" w:type="dxa"/>
            <w:vAlign w:val="center"/>
          </w:tcPr>
          <w:p>
            <w:pPr>
              <w:spacing w:line="360" w:lineRule="auto"/>
              <w:jc w:val="center"/>
              <w:rPr>
                <w:rFonts w:ascii="FangSong_GB2312" w:hAnsi="仿宋" w:eastAsia="Times New Roman"/>
                <w:sz w:val="24"/>
                <w:szCs w:val="24"/>
                <w:highlight w:val="none"/>
              </w:rPr>
            </w:pPr>
          </w:p>
        </w:tc>
        <w:tc>
          <w:tcPr>
            <w:tcW w:w="3119" w:type="dxa"/>
            <w:vAlign w:val="center"/>
          </w:tcPr>
          <w:p>
            <w:pPr>
              <w:spacing w:line="360" w:lineRule="auto"/>
              <w:jc w:val="center"/>
              <w:rPr>
                <w:rFonts w:ascii="FangSong_GB2312" w:hAnsi="仿宋" w:eastAsia="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FangSong_GB2312" w:hAnsi="仿宋" w:eastAsia="Times New Roman"/>
                <w:sz w:val="24"/>
                <w:szCs w:val="24"/>
                <w:highlight w:val="none"/>
              </w:rPr>
            </w:pPr>
          </w:p>
        </w:tc>
        <w:tc>
          <w:tcPr>
            <w:tcW w:w="1417" w:type="dxa"/>
            <w:vAlign w:val="center"/>
          </w:tcPr>
          <w:p>
            <w:pPr>
              <w:snapToGrid w:val="0"/>
              <w:spacing w:line="360" w:lineRule="auto"/>
              <w:jc w:val="center"/>
              <w:rPr>
                <w:rFonts w:ascii="FangSong_GB2312" w:hAnsi="仿宋" w:eastAsia="Times New Roman"/>
                <w:sz w:val="24"/>
                <w:szCs w:val="24"/>
                <w:highlight w:val="none"/>
              </w:rPr>
            </w:pPr>
          </w:p>
        </w:tc>
        <w:tc>
          <w:tcPr>
            <w:tcW w:w="1843" w:type="dxa"/>
            <w:vAlign w:val="center"/>
          </w:tcPr>
          <w:p>
            <w:pPr>
              <w:snapToGrid w:val="0"/>
              <w:spacing w:line="360" w:lineRule="auto"/>
              <w:jc w:val="center"/>
              <w:rPr>
                <w:rFonts w:ascii="FangSong_GB2312" w:hAnsi="仿宋" w:eastAsia="Times New Roman"/>
                <w:sz w:val="24"/>
                <w:szCs w:val="24"/>
                <w:highlight w:val="none"/>
              </w:rPr>
            </w:pPr>
          </w:p>
        </w:tc>
        <w:tc>
          <w:tcPr>
            <w:tcW w:w="2701" w:type="dxa"/>
            <w:vAlign w:val="center"/>
          </w:tcPr>
          <w:p>
            <w:pPr>
              <w:snapToGrid w:val="0"/>
              <w:spacing w:line="360" w:lineRule="auto"/>
              <w:jc w:val="center"/>
              <w:rPr>
                <w:rFonts w:ascii="FangSong_GB2312" w:hAnsi="仿宋" w:eastAsia="Times New Roman"/>
                <w:sz w:val="24"/>
                <w:szCs w:val="24"/>
                <w:highlight w:val="none"/>
              </w:rPr>
            </w:pPr>
          </w:p>
        </w:tc>
        <w:tc>
          <w:tcPr>
            <w:tcW w:w="1410" w:type="dxa"/>
            <w:vAlign w:val="center"/>
          </w:tcPr>
          <w:p>
            <w:pPr>
              <w:snapToGrid w:val="0"/>
              <w:spacing w:line="360" w:lineRule="auto"/>
              <w:jc w:val="center"/>
              <w:rPr>
                <w:rFonts w:ascii="FangSong_GB2312" w:hAnsi="仿宋" w:eastAsia="Times New Roman"/>
                <w:sz w:val="24"/>
                <w:szCs w:val="24"/>
                <w:highlight w:val="none"/>
              </w:rPr>
            </w:pPr>
          </w:p>
        </w:tc>
        <w:tc>
          <w:tcPr>
            <w:tcW w:w="1559" w:type="dxa"/>
            <w:vAlign w:val="center"/>
          </w:tcPr>
          <w:p>
            <w:pPr>
              <w:spacing w:line="360" w:lineRule="auto"/>
              <w:jc w:val="center"/>
              <w:rPr>
                <w:rFonts w:ascii="FangSong_GB2312" w:hAnsi="仿宋" w:eastAsia="Times New Roman"/>
                <w:sz w:val="24"/>
                <w:szCs w:val="24"/>
                <w:highlight w:val="none"/>
              </w:rPr>
            </w:pPr>
          </w:p>
        </w:tc>
        <w:tc>
          <w:tcPr>
            <w:tcW w:w="1984" w:type="dxa"/>
            <w:vAlign w:val="center"/>
          </w:tcPr>
          <w:p>
            <w:pPr>
              <w:spacing w:line="360" w:lineRule="auto"/>
              <w:jc w:val="center"/>
              <w:rPr>
                <w:rFonts w:ascii="FangSong_GB2312" w:hAnsi="仿宋" w:eastAsia="Times New Roman"/>
                <w:sz w:val="24"/>
                <w:szCs w:val="24"/>
                <w:highlight w:val="none"/>
              </w:rPr>
            </w:pPr>
          </w:p>
        </w:tc>
        <w:tc>
          <w:tcPr>
            <w:tcW w:w="3119" w:type="dxa"/>
            <w:vAlign w:val="center"/>
          </w:tcPr>
          <w:p>
            <w:pPr>
              <w:spacing w:line="360" w:lineRule="auto"/>
              <w:jc w:val="center"/>
              <w:rPr>
                <w:rFonts w:ascii="FangSong_GB2312" w:hAnsi="仿宋" w:eastAsia="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95" w:type="dxa"/>
            <w:gridSpan w:val="4"/>
            <w:vAlign w:val="center"/>
          </w:tcPr>
          <w:p>
            <w:pPr>
              <w:spacing w:line="360" w:lineRule="auto"/>
              <w:jc w:val="center"/>
              <w:rPr>
                <w:rFonts w:ascii="FangSong_GB2312" w:hAnsi="仿宋" w:eastAsia="Times New Roman"/>
                <w:b/>
                <w:bCs/>
                <w:sz w:val="24"/>
                <w:szCs w:val="24"/>
                <w:highlight w:val="none"/>
              </w:rPr>
            </w:pPr>
            <w:r>
              <w:rPr>
                <w:rFonts w:ascii="FangSong_GB2312" w:hAnsi="仿宋" w:eastAsia="Times New Roman"/>
                <w:b/>
                <w:bCs/>
                <w:sz w:val="24"/>
                <w:szCs w:val="24"/>
                <w:highlight w:val="none"/>
              </w:rPr>
              <w:t>投标报价（小写）</w:t>
            </w:r>
          </w:p>
        </w:tc>
        <w:tc>
          <w:tcPr>
            <w:tcW w:w="8072" w:type="dxa"/>
            <w:gridSpan w:val="4"/>
            <w:vAlign w:val="center"/>
          </w:tcPr>
          <w:p>
            <w:pPr>
              <w:spacing w:line="360" w:lineRule="auto"/>
              <w:jc w:val="center"/>
              <w:rPr>
                <w:rFonts w:ascii="FangSong_GB2312" w:hAnsi="仿宋" w:eastAsia="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95" w:type="dxa"/>
            <w:gridSpan w:val="4"/>
            <w:vAlign w:val="center"/>
          </w:tcPr>
          <w:p>
            <w:pPr>
              <w:spacing w:line="360" w:lineRule="auto"/>
              <w:jc w:val="center"/>
              <w:rPr>
                <w:rFonts w:ascii="FangSong_GB2312" w:hAnsi="仿宋" w:eastAsia="Times New Roman"/>
                <w:b/>
                <w:bCs/>
                <w:sz w:val="24"/>
                <w:szCs w:val="24"/>
                <w:highlight w:val="none"/>
              </w:rPr>
            </w:pPr>
            <w:r>
              <w:rPr>
                <w:rFonts w:ascii="FangSong_GB2312" w:hAnsi="仿宋" w:eastAsia="Times New Roman"/>
                <w:b/>
                <w:bCs/>
                <w:sz w:val="24"/>
                <w:szCs w:val="24"/>
                <w:highlight w:val="none"/>
              </w:rPr>
              <w:t>投标报价（大写）</w:t>
            </w:r>
          </w:p>
        </w:tc>
        <w:tc>
          <w:tcPr>
            <w:tcW w:w="8072" w:type="dxa"/>
            <w:gridSpan w:val="4"/>
            <w:vAlign w:val="center"/>
          </w:tcPr>
          <w:p>
            <w:pPr>
              <w:spacing w:line="360" w:lineRule="auto"/>
              <w:jc w:val="center"/>
              <w:rPr>
                <w:rFonts w:ascii="FangSong_GB2312" w:hAnsi="仿宋" w:eastAsia="Times New Roman"/>
                <w:sz w:val="24"/>
                <w:szCs w:val="24"/>
                <w:highlight w:val="none"/>
              </w:rPr>
            </w:pPr>
          </w:p>
        </w:tc>
      </w:tr>
    </w:tbl>
    <w:p>
      <w:pPr>
        <w:pStyle w:val="2"/>
        <w:rPr>
          <w:rFonts w:cs="Times New Roman"/>
          <w:highlight w:val="none"/>
        </w:rPr>
      </w:pPr>
    </w:p>
    <w:p>
      <w:pPr>
        <w:snapToGrid w:val="0"/>
        <w:spacing w:line="360" w:lineRule="auto"/>
        <w:ind w:left="480"/>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注：</w:t>
      </w:r>
    </w:p>
    <w:p>
      <w:pPr>
        <w:spacing w:line="360" w:lineRule="auto"/>
        <w:ind w:left="-2"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、投标人需按本表格式填写，不得自行更改，</w:t>
      </w:r>
      <w:r>
        <w:rPr>
          <w:rFonts w:hint="eastAsia" w:ascii="宋体" w:hAnsi="宋体" w:cs="宋体"/>
          <w:b/>
          <w:bCs/>
          <w:kern w:val="0"/>
          <w:sz w:val="24"/>
          <w:szCs w:val="24"/>
          <w:highlight w:val="none"/>
        </w:rPr>
        <w:t>否则视为</w:t>
      </w:r>
      <w:r>
        <w:rPr>
          <w:rFonts w:hint="eastAsia" w:ascii="宋体" w:hAnsi="宋体" w:cs="宋体"/>
          <w:b/>
          <w:bCs/>
          <w:sz w:val="24"/>
          <w:szCs w:val="24"/>
          <w:highlight w:val="none"/>
        </w:rPr>
        <w:t>投标文件含有采购人不能接受的附加条件，投标无效</w:t>
      </w:r>
      <w:r>
        <w:rPr>
          <w:rFonts w:hint="eastAsia" w:ascii="仿宋" w:hAnsi="仿宋" w:eastAsia="仿宋" w:cs="仿宋"/>
          <w:kern w:val="0"/>
          <w:sz w:val="24"/>
          <w:szCs w:val="24"/>
          <w:highlight w:val="none"/>
          <w:lang w:val="zh-CN"/>
        </w:rPr>
        <w:t>。</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w:t>
      </w:r>
      <w:r>
        <w:rPr>
          <w:rFonts w:ascii="FangSong_GB2312" w:hAnsi="仿宋" w:eastAsia="Times New Roman"/>
          <w:kern w:val="0"/>
          <w:sz w:val="24"/>
          <w:szCs w:val="24"/>
          <w:highlight w:val="none"/>
          <w:lang w:val="zh-CN"/>
        </w:rPr>
        <w:t>有关本项目实施所涉及的一切费用均计入报价。</w:t>
      </w:r>
      <w:r>
        <w:rPr>
          <w:rFonts w:ascii="FangSong_GB2312" w:hAnsi="仿宋" w:eastAsia="Times New Roman"/>
          <w:b/>
          <w:bCs/>
          <w:kern w:val="0"/>
          <w:sz w:val="24"/>
          <w:szCs w:val="24"/>
          <w:highlight w:val="none"/>
          <w:lang w:val="zh-CN"/>
        </w:rPr>
        <w:t>采购人将以合同形式有偿取得货物或服务，不接受投标人给予的赠品、回扣或者与采购无关的其他商品、服务</w:t>
      </w:r>
      <w:r>
        <w:rPr>
          <w:rFonts w:ascii="FangSong_GB2312" w:hAnsi="仿宋" w:eastAsia="Times New Roman"/>
          <w:kern w:val="0"/>
          <w:sz w:val="24"/>
          <w:szCs w:val="24"/>
          <w:highlight w:val="none"/>
          <w:lang w:val="zh-CN"/>
        </w:rPr>
        <w:t>，</w:t>
      </w:r>
      <w:r>
        <w:rPr>
          <w:rFonts w:ascii="FangSong_GB2312" w:hAnsi="仿宋" w:eastAsia="Times New Roman"/>
          <w:b/>
          <w:bCs/>
          <w:kern w:val="0"/>
          <w:sz w:val="24"/>
          <w:szCs w:val="24"/>
          <w:highlight w:val="none"/>
          <w:lang w:val="zh-CN"/>
        </w:rPr>
        <w:t>不得出现“</w:t>
      </w:r>
      <w:r>
        <w:rPr>
          <w:rFonts w:ascii="FangSong_GB2312" w:hAnsi="仿宋" w:eastAsia="Times New Roman" w:cs="FangSong_GB2312"/>
          <w:b/>
          <w:bCs/>
          <w:kern w:val="0"/>
          <w:sz w:val="24"/>
          <w:szCs w:val="24"/>
          <w:highlight w:val="none"/>
          <w:lang w:val="zh-CN"/>
        </w:rPr>
        <w:t>0</w:t>
      </w:r>
      <w:r>
        <w:rPr>
          <w:rFonts w:ascii="FangSong_GB2312" w:hAnsi="仿宋" w:eastAsia="Times New Roman"/>
          <w:b/>
          <w:bCs/>
          <w:kern w:val="0"/>
          <w:sz w:val="24"/>
          <w:szCs w:val="24"/>
          <w:highlight w:val="none"/>
          <w:lang w:val="zh-CN"/>
        </w:rPr>
        <w:t>元”“免费赠送”等形式的无偿报价，</w:t>
      </w:r>
      <w:r>
        <w:rPr>
          <w:rFonts w:ascii="FangSong_GB2312" w:hAnsi="仿宋" w:eastAsia="Times New Roman"/>
          <w:b/>
          <w:bCs/>
          <w:kern w:val="0"/>
          <w:sz w:val="24"/>
          <w:szCs w:val="24"/>
          <w:highlight w:val="none"/>
        </w:rPr>
        <w:t>否则视为</w:t>
      </w:r>
      <w:r>
        <w:rPr>
          <w:rFonts w:ascii="FangSong_GB2312" w:hAnsi="仿宋" w:eastAsia="Times New Roman"/>
          <w:b/>
          <w:bCs/>
          <w:sz w:val="24"/>
          <w:szCs w:val="24"/>
          <w:highlight w:val="none"/>
        </w:rPr>
        <w:t>投标文件含有采购人不能接受的附加条件的，投标无效</w:t>
      </w:r>
      <w:r>
        <w:rPr>
          <w:rFonts w:ascii="FangSong_GB2312" w:hAnsi="仿宋" w:eastAsia="Times New Roman"/>
          <w:b/>
          <w:bCs/>
          <w:kern w:val="0"/>
          <w:sz w:val="24"/>
          <w:szCs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w:t>
      </w:r>
      <w:r>
        <w:rPr>
          <w:rFonts w:hint="eastAsia" w:ascii="仿宋" w:hAnsi="仿宋" w:eastAsia="仿宋" w:cs="仿宋"/>
          <w:kern w:val="0"/>
          <w:sz w:val="24"/>
          <w:szCs w:val="24"/>
          <w:highlight w:val="none"/>
          <w:lang w:val="zh-CN"/>
        </w:rPr>
        <w:t>、</w:t>
      </w:r>
      <w:r>
        <w:rPr>
          <w:rFonts w:hint="eastAsia" w:ascii="宋体" w:hAnsi="宋体" w:cs="宋体"/>
          <w:kern w:val="0"/>
          <w:sz w:val="24"/>
          <w:szCs w:val="24"/>
          <w:highlight w:val="none"/>
          <w:lang w:val="zh-CN"/>
        </w:rPr>
        <w:t>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5</w:t>
      </w:r>
      <w:r>
        <w:rPr>
          <w:rFonts w:hint="eastAsia" w:ascii="仿宋" w:hAnsi="仿宋" w:eastAsia="仿宋" w:cs="仿宋"/>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3"/>
        <w:tabs>
          <w:tab w:val="clear" w:pos="720"/>
        </w:tabs>
        <w:snapToGrid w:val="0"/>
        <w:spacing w:before="120" w:after="120"/>
        <w:ind w:firstLine="643"/>
        <w:outlineLvl w:val="9"/>
        <w:rPr>
          <w:rFonts w:ascii="仿宋" w:hAnsi="仿宋" w:eastAsia="仿宋"/>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83"/>
        <w:tabs>
          <w:tab w:val="clear" w:pos="720"/>
        </w:tabs>
        <w:snapToGrid w:val="0"/>
        <w:spacing w:before="120" w:after="120"/>
        <w:ind w:firstLine="643"/>
        <w:outlineLvl w:val="9"/>
        <w:rPr>
          <w:rFonts w:ascii="仿宋" w:hAnsi="仿宋" w:eastAsia="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p>
    <w:p>
      <w:pPr>
        <w:widowControl/>
        <w:spacing w:line="360" w:lineRule="auto"/>
        <w:ind w:firstLine="120" w:firstLineChars="50"/>
        <w:jc w:val="left"/>
        <w:rPr>
          <w:rFonts w:ascii="仿宋" w:hAnsi="仿宋" w:eastAsia="仿宋" w:cs="仿宋"/>
          <w:b/>
          <w:bCs/>
          <w:sz w:val="24"/>
          <w:szCs w:val="24"/>
          <w:highlight w:val="none"/>
        </w:rPr>
      </w:pPr>
      <w:r>
        <w:rPr>
          <w:rFonts w:ascii="仿宋" w:hAnsi="仿宋" w:eastAsia="仿宋" w:cs="仿宋"/>
          <w:b/>
          <w:bCs/>
          <w:sz w:val="24"/>
          <w:szCs w:val="24"/>
          <w:highlight w:val="none"/>
        </w:rPr>
        <w:t>[</w:t>
      </w:r>
      <w:r>
        <w:rPr>
          <w:rFonts w:hint="eastAsia" w:ascii="仿宋" w:hAnsi="仿宋" w:eastAsia="仿宋" w:cs="仿宋"/>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highlight w:val="none"/>
        </w:rPr>
        <w:t>5</w:t>
      </w:r>
      <w:r>
        <w:rPr>
          <w:rFonts w:hint="eastAsia" w:ascii="仿宋" w:hAnsi="仿宋" w:eastAsia="仿宋" w:cs="仿宋"/>
          <w:b/>
          <w:bCs/>
          <w:sz w:val="24"/>
          <w:szCs w:val="24"/>
          <w:highlight w:val="none"/>
        </w:rPr>
        <w:t>）。</w:t>
      </w:r>
      <w:r>
        <w:rPr>
          <w:rFonts w:ascii="仿宋" w:hAnsi="仿宋" w:eastAsia="仿宋" w:cs="仿宋"/>
          <w:b/>
          <w:bCs/>
          <w:sz w:val="24"/>
          <w:szCs w:val="24"/>
          <w:highlight w:val="none"/>
        </w:rPr>
        <w:t>]</w:t>
      </w:r>
    </w:p>
    <w:p>
      <w:pPr>
        <w:tabs>
          <w:tab w:val="left" w:pos="8085"/>
        </w:tabs>
        <w:spacing w:line="360" w:lineRule="auto"/>
        <w:ind w:firstLine="1285" w:firstLineChars="400"/>
        <w:jc w:val="left"/>
        <w:rPr>
          <w:rFonts w:ascii="仿宋" w:hAnsi="仿宋" w:eastAsia="仿宋"/>
          <w:b/>
          <w:bCs/>
          <w:sz w:val="32"/>
          <w:szCs w:val="32"/>
          <w:highlight w:val="none"/>
        </w:rPr>
      </w:pPr>
      <w:r>
        <w:rPr>
          <w:rFonts w:hint="eastAsia" w:ascii="仿宋" w:hAnsi="仿宋" w:eastAsia="仿宋" w:cs="仿宋"/>
          <w:b/>
          <w:bCs/>
          <w:sz w:val="32"/>
          <w:szCs w:val="32"/>
          <w:highlight w:val="none"/>
        </w:rPr>
        <w:t>政府采购支持中小企业信用融资相关事项通知</w:t>
      </w:r>
    </w:p>
    <w:p>
      <w:pPr>
        <w:spacing w:line="360" w:lineRule="auto"/>
        <w:ind w:firstLine="480" w:firstLineChars="2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一、适用对象</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二、相关信息获取方式</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三、　政府采购信用融资操作流程：</w:t>
      </w:r>
    </w:p>
    <w:p>
      <w:pPr>
        <w:spacing w:line="360" w:lineRule="auto"/>
        <w:ind w:firstLine="960" w:firstLineChars="400"/>
        <w:rPr>
          <w:rFonts w:ascii="仿宋" w:hAnsi="仿宋" w:eastAsia="仿宋"/>
          <w:sz w:val="24"/>
          <w:szCs w:val="24"/>
          <w:highlight w:val="none"/>
        </w:rPr>
      </w:pPr>
      <w:r>
        <w:rPr>
          <w:rFonts w:hint="eastAsia" w:ascii="仿宋" w:hAnsi="仿宋" w:eastAsia="仿宋" w:cs="仿宋"/>
          <w:sz w:val="24"/>
          <w:szCs w:val="24"/>
          <w:highlight w:val="none"/>
        </w:rPr>
        <w:t>（一）线上融资模式：</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w:t>
      </w:r>
      <w:r>
        <w:rPr>
          <w:rFonts w:hint="eastAsia" w:ascii="仿宋" w:hAnsi="仿宋" w:eastAsia="仿宋" w:cs="仿宋"/>
          <w:sz w:val="24"/>
          <w:szCs w:val="24"/>
          <w:highlight w:val="none"/>
        </w:rPr>
        <w:t>供应商根据合作银行提供的方案，自行选择金融产品，并办理开户等手续；</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2.</w:t>
      </w:r>
      <w:r>
        <w:rPr>
          <w:rFonts w:hint="eastAsia" w:ascii="仿宋" w:hAnsi="仿宋" w:eastAsia="仿宋" w:cs="仿宋"/>
          <w:sz w:val="24"/>
          <w:szCs w:val="24"/>
          <w:highlight w:val="none"/>
        </w:rPr>
        <w:t>供应商中标后，可通过杭州市政府采购网或“浙里办”测算授信额度；</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3.</w:t>
      </w:r>
      <w:r>
        <w:rPr>
          <w:rFonts w:hint="eastAsia" w:ascii="仿宋" w:hAnsi="仿宋" w:eastAsia="仿宋" w:cs="仿宋"/>
          <w:sz w:val="24"/>
          <w:szCs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4.</w:t>
      </w:r>
      <w:r>
        <w:rPr>
          <w:rFonts w:hint="eastAsia" w:ascii="仿宋" w:hAnsi="仿宋" w:eastAsia="仿宋" w:cs="仿宋"/>
          <w:sz w:val="24"/>
          <w:szCs w:val="24"/>
          <w:highlight w:val="none"/>
        </w:rPr>
        <w:t>审批通过后，在线办理放贷手续。</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（二）线下融资模式：</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w:t>
      </w:r>
      <w:r>
        <w:rPr>
          <w:rFonts w:hint="eastAsia" w:ascii="仿宋" w:hAnsi="仿宋" w:eastAsia="仿宋" w:cs="仿宋"/>
          <w:sz w:val="24"/>
          <w:szCs w:val="24"/>
          <w:highlight w:val="none"/>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2.</w:t>
      </w:r>
      <w:r>
        <w:rPr>
          <w:rFonts w:hint="eastAsia" w:ascii="仿宋" w:hAnsi="仿宋" w:eastAsia="仿宋" w:cs="仿宋"/>
          <w:sz w:val="24"/>
          <w:szCs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3.</w:t>
      </w:r>
      <w:r>
        <w:rPr>
          <w:rFonts w:hint="eastAsia" w:ascii="仿宋" w:hAnsi="仿宋" w:eastAsia="仿宋" w:cs="仿宋"/>
          <w:sz w:val="24"/>
          <w:szCs w:val="24"/>
          <w:highlight w:val="none"/>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4.</w:t>
      </w:r>
      <w:r>
        <w:rPr>
          <w:rFonts w:hint="eastAsia" w:ascii="仿宋" w:hAnsi="仿宋" w:eastAsia="仿宋" w:cs="仿宋"/>
          <w:sz w:val="24"/>
          <w:szCs w:val="24"/>
          <w:highlight w:val="none"/>
        </w:rPr>
        <w:t>审批通过后，合作银行应按照合作备忘录中约定的审批放款期限和优惠利率及时予以放款。</w:t>
      </w:r>
    </w:p>
    <w:p>
      <w:pPr>
        <w:pStyle w:val="5"/>
        <w:ind w:left="0" w:firstLine="960" w:firstLineChars="400"/>
        <w:rPr>
          <w:rFonts w:ascii="仿宋" w:eastAsia="仿宋" w:cs="Times New Roman"/>
          <w:b w:val="0"/>
          <w:bCs w:val="0"/>
          <w:sz w:val="24"/>
          <w:szCs w:val="24"/>
          <w:highlight w:val="none"/>
          <w:lang w:val="en-US"/>
        </w:rPr>
      </w:pPr>
      <w:r>
        <w:rPr>
          <w:rFonts w:hint="eastAsia" w:ascii="仿宋" w:eastAsia="仿宋" w:cs="仿宋"/>
          <w:b w:val="0"/>
          <w:bCs w:val="0"/>
          <w:sz w:val="24"/>
          <w:szCs w:val="24"/>
          <w:highlight w:val="none"/>
          <w:lang w:val="en-US"/>
        </w:rPr>
        <w:t>（三）杭州</w:t>
      </w:r>
      <w:r>
        <w:rPr>
          <w:rFonts w:ascii="仿宋" w:eastAsia="仿宋" w:cs="仿宋"/>
          <w:b w:val="0"/>
          <w:bCs w:val="0"/>
          <w:sz w:val="24"/>
          <w:szCs w:val="24"/>
          <w:highlight w:val="none"/>
          <w:lang w:val="en-US"/>
        </w:rPr>
        <w:t>e</w:t>
      </w:r>
      <w:r>
        <w:rPr>
          <w:rFonts w:hint="eastAsia" w:ascii="仿宋" w:eastAsia="仿宋" w:cs="仿宋"/>
          <w:b w:val="0"/>
          <w:bCs w:val="0"/>
          <w:sz w:val="24"/>
          <w:szCs w:val="24"/>
          <w:highlight w:val="none"/>
          <w:lang w:val="en-US"/>
        </w:rPr>
        <w:t>融平台申请融资</w:t>
      </w:r>
    </w:p>
    <w:p>
      <w:pPr>
        <w:pStyle w:val="5"/>
        <w:ind w:left="0" w:firstLine="960" w:firstLineChars="400"/>
        <w:rPr>
          <w:rFonts w:ascii="仿宋" w:eastAsia="仿宋" w:cs="Times New Roman"/>
          <w:b w:val="0"/>
          <w:bCs w:val="0"/>
          <w:sz w:val="24"/>
          <w:szCs w:val="24"/>
          <w:highlight w:val="none"/>
          <w:lang w:val="en-US"/>
        </w:rPr>
      </w:pPr>
      <w:r>
        <w:rPr>
          <w:rFonts w:hint="eastAsia" w:ascii="仿宋" w:eastAsia="仿宋" w:cs="仿宋"/>
          <w:b w:val="0"/>
          <w:bCs w:val="0"/>
          <w:sz w:val="24"/>
          <w:szCs w:val="24"/>
          <w:highlight w:val="none"/>
          <w:lang w:val="en-US"/>
        </w:rPr>
        <w:t>供应商通过杭州</w:t>
      </w:r>
      <w:r>
        <w:rPr>
          <w:rFonts w:ascii="仿宋" w:eastAsia="仿宋" w:cs="仿宋"/>
          <w:b w:val="0"/>
          <w:bCs w:val="0"/>
          <w:sz w:val="24"/>
          <w:szCs w:val="24"/>
          <w:highlight w:val="none"/>
          <w:lang w:val="en-US"/>
        </w:rPr>
        <w:t>e</w:t>
      </w:r>
      <w:r>
        <w:rPr>
          <w:rFonts w:hint="eastAsia" w:ascii="仿宋" w:eastAsia="仿宋" w:cs="仿宋"/>
          <w:b w:val="0"/>
          <w:bCs w:val="0"/>
          <w:sz w:val="24"/>
          <w:szCs w:val="24"/>
          <w:highlight w:val="none"/>
          <w:lang w:val="en-US"/>
        </w:rPr>
        <w:t>融平台政采贷专区，自行选择金融产品，按规定手续办理贷款流程。</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四、注意事项</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kern w:val="0"/>
          <w:sz w:val="24"/>
          <w:szCs w:val="24"/>
          <w:highlight w:val="none"/>
        </w:rPr>
      </w:pPr>
    </w:p>
    <w:p>
      <w:pPr>
        <w:pStyle w:val="4"/>
        <w:pageBreakBefore/>
        <w:widowControl/>
        <w:spacing w:before="100" w:beforeAutospacing="1" w:after="100" w:afterAutospacing="1" w:line="360" w:lineRule="auto"/>
        <w:ind w:left="1290" w:firstLine="3092" w:firstLineChars="700"/>
        <w:rPr>
          <w:rFonts w:ascii="仿宋" w:hAnsi="仿宋" w:eastAsia="仿宋"/>
          <w:highlight w:val="none"/>
        </w:rPr>
      </w:pPr>
      <w:bookmarkStart w:id="499" w:name="_Toc465665161"/>
      <w:r>
        <w:rPr>
          <w:rFonts w:hint="eastAsia" w:ascii="仿宋" w:hAnsi="仿宋" w:eastAsia="仿宋" w:cs="仿宋"/>
          <w:highlight w:val="none"/>
        </w:rPr>
        <w:t>附件</w:t>
      </w:r>
      <w:bookmarkEnd w:id="499"/>
    </w:p>
    <w:p>
      <w:pPr>
        <w:spacing w:line="360" w:lineRule="auto"/>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1</w:t>
      </w:r>
      <w:r>
        <w:rPr>
          <w:rFonts w:hint="eastAsia" w:ascii="仿宋" w:hAnsi="仿宋" w:eastAsia="仿宋" w:cs="仿宋"/>
          <w:b/>
          <w:bCs/>
          <w:spacing w:val="6"/>
          <w:sz w:val="32"/>
          <w:szCs w:val="32"/>
          <w:highlight w:val="none"/>
        </w:rPr>
        <w:t>：</w:t>
      </w:r>
    </w:p>
    <w:p>
      <w:pPr>
        <w:spacing w:line="360" w:lineRule="auto"/>
        <w:jc w:val="center"/>
        <w:rPr>
          <w:rFonts w:ascii="仿宋" w:hAnsi="仿宋" w:eastAsia="仿宋"/>
          <w:b/>
          <w:bCs/>
          <w:spacing w:val="6"/>
          <w:sz w:val="32"/>
          <w:szCs w:val="32"/>
          <w:highlight w:val="none"/>
        </w:rPr>
      </w:pPr>
      <w:bookmarkStart w:id="500" w:name="OLE_LINK14"/>
      <w:bookmarkStart w:id="501" w:name="OLE_LINK13"/>
      <w:r>
        <w:rPr>
          <w:rFonts w:hint="eastAsia" w:ascii="仿宋" w:hAnsi="仿宋" w:eastAsia="仿宋" w:cs="仿宋"/>
          <w:b/>
          <w:bCs/>
          <w:spacing w:val="6"/>
          <w:sz w:val="32"/>
          <w:szCs w:val="32"/>
          <w:highlight w:val="none"/>
        </w:rPr>
        <w:t>残疾人福利性单位声明函</w:t>
      </w:r>
    </w:p>
    <w:bookmarkEnd w:id="500"/>
    <w:bookmarkEnd w:id="501"/>
    <w:p>
      <w:pPr>
        <w:spacing w:line="360" w:lineRule="auto"/>
        <w:rPr>
          <w:rFonts w:ascii="仿宋" w:hAnsi="仿宋" w:eastAsia="仿宋"/>
          <w:b/>
          <w:bCs/>
          <w:spacing w:val="6"/>
          <w:sz w:val="30"/>
          <w:szCs w:val="30"/>
          <w:highlight w:val="none"/>
        </w:rPr>
      </w:pP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本单位郑重声明，根据《财政部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民政部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中国残疾人联合会关于促进残疾人就业政府采购政策的通知》（财库〔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141</w:t>
      </w:r>
      <w:r>
        <w:rPr>
          <w:rFonts w:hint="eastAsia" w:ascii="仿宋" w:hAnsi="仿宋" w:eastAsia="仿宋" w:cs="仿宋"/>
          <w:sz w:val="24"/>
          <w:szCs w:val="24"/>
          <w:highlight w:val="none"/>
        </w:rPr>
        <w:t>号）的规定，本单位为符合条件的残疾人福利性单位，且本单位参加</w:t>
      </w:r>
      <w:r>
        <w:rPr>
          <w:rFonts w:ascii="仿宋" w:hAnsi="仿宋" w:eastAsia="仿宋" w:cs="仿宋"/>
          <w:sz w:val="24"/>
          <w:szCs w:val="24"/>
          <w:highlight w:val="none"/>
        </w:rPr>
        <w:t>______</w:t>
      </w:r>
      <w:r>
        <w:rPr>
          <w:rFonts w:hint="eastAsia" w:ascii="仿宋" w:hAnsi="仿宋" w:eastAsia="仿宋" w:cs="仿宋"/>
          <w:sz w:val="24"/>
          <w:szCs w:val="24"/>
          <w:highlight w:val="none"/>
        </w:rPr>
        <w:t>单位的</w:t>
      </w:r>
      <w:r>
        <w:rPr>
          <w:rFonts w:ascii="仿宋" w:hAnsi="仿宋" w:eastAsia="仿宋" w:cs="仿宋"/>
          <w:sz w:val="24"/>
          <w:szCs w:val="24"/>
          <w:highlight w:val="none"/>
        </w:rPr>
        <w:t>______</w:t>
      </w:r>
      <w:r>
        <w:rPr>
          <w:rFonts w:hint="eastAsia" w:ascii="仿宋" w:hAnsi="仿宋" w:eastAsia="仿宋" w:cs="仿宋"/>
          <w:sz w:val="24"/>
          <w:szCs w:val="24"/>
          <w:highlight w:val="none"/>
        </w:rPr>
        <w:t>项目采购活动提供本单位制造的货物（由本单位承担工程</w:t>
      </w:r>
      <w:r>
        <w:rPr>
          <w:rFonts w:ascii="仿宋" w:hAnsi="仿宋" w:eastAsia="仿宋" w:cs="仿宋"/>
          <w:sz w:val="24"/>
          <w:szCs w:val="24"/>
          <w:highlight w:val="none"/>
        </w:rPr>
        <w:t>/</w:t>
      </w:r>
      <w:r>
        <w:rPr>
          <w:rFonts w:hint="eastAsia" w:ascii="仿宋" w:hAnsi="仿宋" w:eastAsia="仿宋" w:cs="仿宋"/>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pPr>
        <w:spacing w:line="360" w:lineRule="auto"/>
        <w:ind w:firstLine="480" w:firstLineChars="200"/>
        <w:rPr>
          <w:rFonts w:ascii="仿宋" w:hAnsi="仿宋" w:eastAsia="仿宋"/>
          <w:sz w:val="24"/>
          <w:szCs w:val="24"/>
          <w:highlight w:val="none"/>
        </w:rPr>
      </w:pPr>
    </w:p>
    <w:p>
      <w:pPr>
        <w:spacing w:line="360" w:lineRule="auto"/>
        <w:ind w:firstLine="480" w:firstLineChars="200"/>
        <w:rPr>
          <w:rFonts w:ascii="仿宋" w:hAnsi="仿宋" w:eastAsia="仿宋"/>
          <w:sz w:val="24"/>
          <w:szCs w:val="24"/>
          <w:highlight w:val="none"/>
        </w:rPr>
      </w:pPr>
    </w:p>
    <w:p>
      <w:pPr>
        <w:tabs>
          <w:tab w:val="left" w:pos="4860"/>
        </w:tabs>
        <w:spacing w:line="360" w:lineRule="auto"/>
        <w:ind w:right="1560" w:firstLine="480" w:firstLineChars="200"/>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kern w:val="0"/>
          <w:sz w:val="24"/>
          <w:szCs w:val="24"/>
          <w:highlight w:val="none"/>
          <w:lang w:val="zh-CN"/>
        </w:rPr>
        <w:t>投标人名称（电子签名）</w:t>
      </w:r>
      <w:r>
        <w:rPr>
          <w:rFonts w:hint="eastAsia" w:ascii="仿宋" w:hAnsi="仿宋" w:eastAsia="仿宋" w:cs="仿宋"/>
          <w:sz w:val="24"/>
          <w:szCs w:val="24"/>
          <w:highlight w:val="none"/>
        </w:rPr>
        <w:t>：</w:t>
      </w:r>
    </w:p>
    <w:p>
      <w:pPr>
        <w:tabs>
          <w:tab w:val="left" w:pos="4860"/>
        </w:tabs>
        <w:spacing w:line="360" w:lineRule="auto"/>
        <w:ind w:right="1560" w:firstLine="480" w:firstLineChars="200"/>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p>
    <w:p>
      <w:pPr>
        <w:spacing w:line="360" w:lineRule="auto"/>
        <w:ind w:firstLine="480" w:firstLineChars="200"/>
        <w:rPr>
          <w:rFonts w:ascii="仿宋" w:hAnsi="仿宋" w:eastAsia="仿宋"/>
          <w:sz w:val="24"/>
          <w:szCs w:val="24"/>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pStyle w:val="2"/>
        <w:rPr>
          <w:rFonts w:ascii="仿宋" w:hAnsi="仿宋" w:eastAsia="仿宋"/>
          <w:b/>
          <w:bCs/>
          <w:sz w:val="24"/>
          <w:szCs w:val="24"/>
          <w:highlight w:val="none"/>
        </w:rPr>
      </w:pPr>
    </w:p>
    <w:p>
      <w:pPr>
        <w:rPr>
          <w:rFonts w:ascii="仿宋" w:hAnsi="仿宋" w:eastAsia="仿宋"/>
          <w:b/>
          <w:bCs/>
          <w:sz w:val="24"/>
          <w:szCs w:val="24"/>
          <w:highlight w:val="none"/>
        </w:rPr>
      </w:pPr>
    </w:p>
    <w:p>
      <w:pPr>
        <w:pStyle w:val="2"/>
      </w:pPr>
    </w:p>
    <w:p>
      <w:pPr>
        <w:spacing w:line="360" w:lineRule="auto"/>
        <w:jc w:val="left"/>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2</w:t>
      </w:r>
      <w:r>
        <w:rPr>
          <w:rFonts w:hint="eastAsia" w:ascii="仿宋" w:hAnsi="仿宋" w:eastAsia="仿宋" w:cs="仿宋"/>
          <w:b/>
          <w:bCs/>
          <w:spacing w:val="6"/>
          <w:sz w:val="32"/>
          <w:szCs w:val="32"/>
          <w:highlight w:val="none"/>
        </w:rPr>
        <w:t>：质疑函范本及制作说明</w:t>
      </w:r>
    </w:p>
    <w:p>
      <w:pPr>
        <w:spacing w:line="360" w:lineRule="auto"/>
        <w:jc w:val="center"/>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质疑函范本</w:t>
      </w:r>
    </w:p>
    <w:p>
      <w:pPr>
        <w:snapToGrid w:val="0"/>
        <w:spacing w:beforeLines="100" w:line="360" w:lineRule="auto"/>
        <w:rPr>
          <w:rFonts w:ascii="仿宋" w:hAnsi="仿宋" w:eastAsia="仿宋"/>
          <w:sz w:val="24"/>
          <w:szCs w:val="24"/>
          <w:highlight w:val="none"/>
        </w:rPr>
      </w:pPr>
      <w:r>
        <w:rPr>
          <w:rFonts w:hint="eastAsia" w:ascii="仿宋" w:hAnsi="仿宋" w:eastAsia="仿宋" w:cs="仿宋"/>
          <w:sz w:val="24"/>
          <w:szCs w:val="24"/>
          <w:highlight w:val="none"/>
        </w:rPr>
        <w:t>一、质疑供应商基本信息</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二、质疑项目基本情况</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质疑项目的名称：</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质疑项目的编号：</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采购文件获取日期：</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三、质疑事项具体内容</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质疑事项</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质疑事项</w:t>
      </w:r>
      <w:r>
        <w:rPr>
          <w:rFonts w:ascii="仿宋" w:hAnsi="仿宋" w:eastAsia="仿宋" w:cs="仿宋"/>
          <w:sz w:val="24"/>
          <w:szCs w:val="24"/>
          <w:highlight w:val="none"/>
        </w:rPr>
        <w:t>2</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四、与质疑事项相关的质疑请求</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签字</w:t>
      </w:r>
      <w:r>
        <w:rPr>
          <w:rFonts w:ascii="仿宋" w:hAnsi="仿宋" w:eastAsia="仿宋" w:cs="仿宋"/>
          <w:sz w:val="24"/>
          <w:szCs w:val="24"/>
          <w:highlight w:val="none"/>
        </w:rPr>
        <w:t>(</w:t>
      </w:r>
      <w:r>
        <w:rPr>
          <w:rFonts w:hint="eastAsia" w:ascii="仿宋" w:hAnsi="仿宋" w:eastAsia="仿宋" w:cs="仿宋"/>
          <w:sz w:val="24"/>
          <w:szCs w:val="24"/>
          <w:highlight w:val="none"/>
        </w:rPr>
        <w:t>签章</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公章：</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p>
    <w:p>
      <w:pPr>
        <w:spacing w:line="360" w:lineRule="auto"/>
        <w:jc w:val="center"/>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质疑函制作说明：</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供应商提出质疑时，应提交质疑函和必要的证明材料。</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质疑供应商若委托代理人进行质疑的，质疑函应按要求列明“授权代表”的有关内容，并在附件中提交由质疑</w:t>
      </w:r>
      <w:r>
        <w:rPr>
          <w:rFonts w:hint="eastAsia" w:ascii="仿宋" w:hAnsi="仿宋" w:eastAsia="仿宋" w:cs="仿宋"/>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质疑供应商若对项目的某一分包进行质疑，质疑函中应列明具体分包号。</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质疑函的质疑事项应具体、明确，并有必要的事实依据和法律依据。</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质疑函的质疑请求应与质疑事项相关。</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left"/>
        <w:rPr>
          <w:rFonts w:ascii="仿宋" w:hAnsi="仿宋" w:eastAsia="仿宋"/>
          <w:b/>
          <w:bCs/>
          <w:spacing w:val="6"/>
          <w:sz w:val="32"/>
          <w:szCs w:val="32"/>
          <w:highlight w:val="none"/>
        </w:rPr>
      </w:pPr>
    </w:p>
    <w:p>
      <w:pPr>
        <w:pStyle w:val="2"/>
        <w:rPr>
          <w:rFonts w:ascii="仿宋" w:hAnsi="仿宋" w:eastAsia="仿宋"/>
          <w:b/>
          <w:bCs/>
          <w:spacing w:val="6"/>
          <w:sz w:val="32"/>
          <w:szCs w:val="32"/>
          <w:highlight w:val="none"/>
        </w:rPr>
      </w:pPr>
    </w:p>
    <w:p>
      <w:pPr>
        <w:rPr>
          <w:rFonts w:ascii="仿宋" w:hAnsi="仿宋" w:eastAsia="仿宋"/>
          <w:b/>
          <w:bCs/>
          <w:spacing w:val="6"/>
          <w:sz w:val="32"/>
          <w:szCs w:val="32"/>
          <w:highlight w:val="none"/>
        </w:rPr>
      </w:pPr>
    </w:p>
    <w:p>
      <w:pPr>
        <w:pStyle w:val="2"/>
        <w:rPr>
          <w:rFonts w:ascii="仿宋" w:hAnsi="仿宋" w:eastAsia="仿宋"/>
          <w:b/>
          <w:bCs/>
          <w:spacing w:val="6"/>
          <w:sz w:val="32"/>
          <w:szCs w:val="32"/>
          <w:highlight w:val="none"/>
        </w:rPr>
      </w:pPr>
    </w:p>
    <w:p>
      <w:pPr>
        <w:rPr>
          <w:rFonts w:ascii="仿宋" w:hAnsi="仿宋" w:eastAsia="仿宋"/>
          <w:b/>
          <w:bCs/>
          <w:spacing w:val="6"/>
          <w:sz w:val="32"/>
          <w:szCs w:val="32"/>
          <w:highlight w:val="none"/>
        </w:rPr>
      </w:pPr>
    </w:p>
    <w:p>
      <w:pPr>
        <w:pStyle w:val="2"/>
      </w:pPr>
    </w:p>
    <w:p>
      <w:pPr>
        <w:pStyle w:val="2"/>
        <w:rPr>
          <w:highlight w:val="none"/>
        </w:rPr>
      </w:pPr>
    </w:p>
    <w:p>
      <w:pPr>
        <w:spacing w:line="360" w:lineRule="auto"/>
        <w:jc w:val="left"/>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3</w:t>
      </w:r>
      <w:r>
        <w:rPr>
          <w:rFonts w:hint="eastAsia" w:ascii="仿宋" w:hAnsi="仿宋" w:eastAsia="仿宋" w:cs="仿宋"/>
          <w:b/>
          <w:bCs/>
          <w:spacing w:val="6"/>
          <w:sz w:val="32"/>
          <w:szCs w:val="32"/>
          <w:highlight w:val="none"/>
        </w:rPr>
        <w:t>：投诉书范本及制作说明</w:t>
      </w:r>
    </w:p>
    <w:p>
      <w:pPr>
        <w:spacing w:line="360" w:lineRule="auto"/>
        <w:jc w:val="center"/>
        <w:rPr>
          <w:rFonts w:ascii="仿宋" w:hAnsi="仿宋" w:eastAsia="仿宋"/>
          <w:b/>
          <w:bCs/>
          <w:sz w:val="24"/>
          <w:szCs w:val="24"/>
          <w:highlight w:val="none"/>
        </w:rPr>
      </w:pPr>
    </w:p>
    <w:p>
      <w:pPr>
        <w:spacing w:line="360" w:lineRule="auto"/>
        <w:jc w:val="center"/>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投诉书范本</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一、投诉相关主体基本情况</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投诉人：</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tabs>
          <w:tab w:val="left" w:pos="6510"/>
        </w:tabs>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主要负责人：</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pPr>
        <w:tabs>
          <w:tab w:val="left" w:pos="6510"/>
        </w:tabs>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被投诉人</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被投诉人</w:t>
      </w:r>
      <w:r>
        <w:rPr>
          <w:rFonts w:ascii="仿宋" w:hAnsi="仿宋" w:eastAsia="仿宋" w:cs="仿宋"/>
          <w:sz w:val="24"/>
          <w:szCs w:val="24"/>
          <w:highlight w:val="none"/>
        </w:rPr>
        <w:t>2</w:t>
      </w:r>
    </w:p>
    <w:p>
      <w:pPr>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相关供应商：</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二、投诉项目基本情况</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采购项目名称：</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采购项目编号：</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采购人名称：</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代理机构名称：</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采购文件公告</w:t>
      </w:r>
      <w:r>
        <w:rPr>
          <w:rFonts w:ascii="仿宋" w:hAnsi="仿宋" w:eastAsia="仿宋" w:cs="仿宋"/>
          <w:sz w:val="24"/>
          <w:szCs w:val="24"/>
          <w:highlight w:val="none"/>
        </w:rPr>
        <w:t>:</w:t>
      </w:r>
      <w:r>
        <w:rPr>
          <w:rFonts w:hint="eastAsia" w:ascii="仿宋" w:hAnsi="仿宋" w:eastAsia="仿宋" w:cs="仿宋"/>
          <w:sz w:val="24"/>
          <w:szCs w:val="24"/>
          <w:highlight w:val="none"/>
          <w:u w:val="dotted"/>
        </w:rPr>
        <w:t>是</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否</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公告期限：</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采购结果公告</w:t>
      </w:r>
      <w:r>
        <w:rPr>
          <w:rFonts w:ascii="仿宋" w:hAnsi="仿宋" w:eastAsia="仿宋" w:cs="仿宋"/>
          <w:sz w:val="24"/>
          <w:szCs w:val="24"/>
          <w:highlight w:val="none"/>
        </w:rPr>
        <w:t>:</w:t>
      </w:r>
      <w:r>
        <w:rPr>
          <w:rFonts w:hint="eastAsia" w:ascii="仿宋" w:hAnsi="仿宋" w:eastAsia="仿宋" w:cs="仿宋"/>
          <w:sz w:val="24"/>
          <w:szCs w:val="24"/>
          <w:highlight w:val="none"/>
          <w:u w:val="dotted"/>
        </w:rPr>
        <w:t>是</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否</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公告期限：</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三、质疑基本情况</w:t>
      </w:r>
    </w:p>
    <w:p>
      <w:pPr>
        <w:spacing w:line="360" w:lineRule="auto"/>
        <w:ind w:firstLine="480" w:firstLineChars="200"/>
        <w:rPr>
          <w:rFonts w:ascii="仿宋" w:hAnsi="仿宋" w:eastAsia="仿宋" w:cs="仿宋"/>
          <w:sz w:val="24"/>
          <w:szCs w:val="24"/>
          <w:highlight w:val="none"/>
          <w:u w:val="dotted"/>
        </w:rPr>
      </w:pPr>
      <w:r>
        <w:rPr>
          <w:rFonts w:hint="eastAsia" w:ascii="仿宋" w:hAnsi="仿宋" w:eastAsia="仿宋" w:cs="仿宋"/>
          <w:sz w:val="24"/>
          <w:szCs w:val="24"/>
          <w:highlight w:val="none"/>
        </w:rPr>
        <w:t>投诉人于</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w:t>
      </w:r>
      <w:r>
        <w:rPr>
          <w:rFonts w:hint="eastAsia" w:ascii="仿宋" w:hAnsi="仿宋" w:eastAsia="仿宋" w:cs="仿宋"/>
          <w:sz w:val="24"/>
          <w:szCs w:val="24"/>
          <w:highlight w:val="none"/>
        </w:rPr>
        <w:t>向</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提出质疑，质疑事项为：</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u w:val="dotted"/>
        </w:rPr>
      </w:pP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pPr>
        <w:spacing w:line="360" w:lineRule="auto"/>
        <w:ind w:firstLine="360" w:firstLineChars="150"/>
        <w:rPr>
          <w:rFonts w:ascii="仿宋" w:hAnsi="仿宋" w:eastAsia="仿宋"/>
          <w:sz w:val="24"/>
          <w:szCs w:val="24"/>
          <w:highlight w:val="none"/>
        </w:rPr>
      </w:pPr>
      <w:r>
        <w:rPr>
          <w:rFonts w:hint="eastAsia" w:ascii="仿宋" w:hAnsi="仿宋" w:eastAsia="仿宋" w:cs="仿宋"/>
          <w:sz w:val="24"/>
          <w:szCs w:val="24"/>
          <w:highlight w:val="none"/>
          <w:u w:val="dotted"/>
        </w:rPr>
        <w:t>采购人</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代理机构</w:t>
      </w:r>
      <w:r>
        <w:rPr>
          <w:rFonts w:hint="eastAsia" w:ascii="仿宋" w:hAnsi="仿宋" w:eastAsia="仿宋" w:cs="仿宋"/>
          <w:sz w:val="24"/>
          <w:szCs w:val="24"/>
          <w:highlight w:val="none"/>
        </w:rPr>
        <w:t>于</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w:t>
      </w:r>
      <w:r>
        <w:rPr>
          <w:rFonts w:hint="eastAsia" w:ascii="仿宋" w:hAnsi="仿宋" w:eastAsia="仿宋" w:cs="仿宋"/>
          <w:sz w:val="24"/>
          <w:szCs w:val="24"/>
          <w:highlight w:val="none"/>
        </w:rPr>
        <w:t>就质疑事项作出了答复</w:t>
      </w:r>
      <w:r>
        <w:rPr>
          <w:rFonts w:ascii="仿宋" w:hAnsi="仿宋" w:eastAsia="仿宋" w:cs="仿宋"/>
          <w:sz w:val="24"/>
          <w:szCs w:val="24"/>
          <w:highlight w:val="none"/>
        </w:rPr>
        <w:t>/</w:t>
      </w:r>
      <w:r>
        <w:rPr>
          <w:rFonts w:hint="eastAsia" w:ascii="仿宋" w:hAnsi="仿宋" w:eastAsia="仿宋" w:cs="仿宋"/>
          <w:sz w:val="24"/>
          <w:szCs w:val="24"/>
          <w:highlight w:val="none"/>
        </w:rPr>
        <w:t>没有在法定期限内作出答复。</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四、投诉事项具体内容</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投诉事项</w:t>
      </w:r>
      <w:r>
        <w:rPr>
          <w:rFonts w:ascii="仿宋" w:hAnsi="仿宋" w:eastAsia="仿宋" w:cs="仿宋"/>
          <w:sz w:val="24"/>
          <w:szCs w:val="24"/>
          <w:highlight w:val="none"/>
        </w:rPr>
        <w:t xml:space="preserve"> 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事实依据：</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法律依据：</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投诉事项</w:t>
      </w:r>
      <w:r>
        <w:rPr>
          <w:rFonts w:ascii="仿宋" w:hAnsi="仿宋" w:eastAsia="仿宋" w:cs="仿宋"/>
          <w:sz w:val="24"/>
          <w:szCs w:val="24"/>
          <w:highlight w:val="none"/>
        </w:rPr>
        <w:t>2</w:t>
      </w:r>
    </w:p>
    <w:p>
      <w:pPr>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五、与投诉事项相关的投诉请求</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请求：</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pPr>
        <w:spacing w:line="360" w:lineRule="auto"/>
        <w:rPr>
          <w:rFonts w:ascii="仿宋" w:hAnsi="仿宋" w:eastAsia="仿宋"/>
          <w:sz w:val="24"/>
          <w:szCs w:val="24"/>
          <w:highlight w:val="none"/>
          <w:u w:val="single"/>
        </w:rPr>
      </w:pP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签字</w:t>
      </w:r>
      <w:r>
        <w:rPr>
          <w:rFonts w:ascii="仿宋" w:hAnsi="仿宋" w:eastAsia="仿宋" w:cs="仿宋"/>
          <w:sz w:val="24"/>
          <w:szCs w:val="24"/>
          <w:highlight w:val="none"/>
        </w:rPr>
        <w:t>(</w:t>
      </w:r>
      <w:r>
        <w:rPr>
          <w:rFonts w:hint="eastAsia" w:ascii="仿宋" w:hAnsi="仿宋" w:eastAsia="仿宋" w:cs="仿宋"/>
          <w:sz w:val="24"/>
          <w:szCs w:val="24"/>
          <w:highlight w:val="none"/>
        </w:rPr>
        <w:t>签章</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公章：</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投诉书制作说明：</w:t>
      </w:r>
    </w:p>
    <w:p>
      <w:pPr>
        <w:widowControl/>
        <w:spacing w:line="360" w:lineRule="auto"/>
        <w:ind w:firstLine="480" w:firstLineChars="200"/>
        <w:rPr>
          <w:rFonts w:ascii="仿宋" w:hAnsi="仿宋" w:eastAsia="仿宋"/>
          <w:kern w:val="0"/>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投诉人若委托代理人进行投诉的，投诉书应按照要求列明“授权代表”的有关内容，并在附件中提交由</w:t>
      </w:r>
      <w:r>
        <w:rPr>
          <w:rFonts w:hint="eastAsia" w:ascii="仿宋" w:hAnsi="仿宋" w:eastAsia="仿宋" w:cs="仿宋"/>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投诉人若对项目的某一分包进行投诉，投诉书应列明具体分包号。</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投诉书应简要列明质疑事项，质疑函、质疑答复等作为附件材料提供。</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投诉书的投诉事项应具体、明确，并有必要的事实依据和法律依据。</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投诉书的投诉请求应与投诉事项相关。</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sz w:val="24"/>
          <w:szCs w:val="24"/>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both"/>
        <w:rPr>
          <w:rFonts w:ascii="仿宋" w:hAnsi="仿宋" w:eastAsia="仿宋"/>
          <w:b/>
          <w:bCs/>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4</w:t>
      </w:r>
      <w:r>
        <w:rPr>
          <w:rFonts w:hint="eastAsia" w:ascii="仿宋" w:hAnsi="仿宋" w:eastAsia="仿宋" w:cs="仿宋"/>
          <w:b/>
          <w:bCs/>
          <w:spacing w:val="6"/>
          <w:sz w:val="32"/>
          <w:szCs w:val="32"/>
          <w:highlight w:val="none"/>
        </w:rPr>
        <w:t>：</w:t>
      </w:r>
      <w:r>
        <w:rPr>
          <w:rFonts w:hint="eastAsia" w:ascii="仿宋" w:hAnsi="仿宋" w:eastAsia="仿宋" w:cs="仿宋"/>
          <w:b/>
          <w:bCs/>
          <w:sz w:val="32"/>
          <w:szCs w:val="32"/>
          <w:highlight w:val="none"/>
        </w:rPr>
        <w:t>业务专用章使用说明函</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u w:val="single"/>
        </w:rPr>
        <w:t>（采购人）、（采购代理机构）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kern w:val="0"/>
          <w:sz w:val="24"/>
          <w:szCs w:val="24"/>
          <w:highlight w:val="none"/>
          <w:lang w:val="zh-CN"/>
        </w:rPr>
        <w:t>我方</w:t>
      </w:r>
      <w:r>
        <w:rPr>
          <w:rFonts w:ascii="仿宋" w:hAnsi="仿宋" w:eastAsia="仿宋" w:cs="仿宋"/>
          <w:kern w:val="0"/>
          <w:sz w:val="24"/>
          <w:szCs w:val="24"/>
          <w:highlight w:val="none"/>
          <w:u w:val="single"/>
          <w:lang w:val="zh-CN"/>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投标人全称</w:t>
      </w:r>
      <w:r>
        <w:rPr>
          <w:rFonts w:ascii="仿宋" w:hAnsi="仿宋" w:eastAsia="仿宋" w:cs="仿宋"/>
          <w:sz w:val="24"/>
          <w:szCs w:val="24"/>
          <w:highlight w:val="none"/>
        </w:rPr>
        <w:t>)</w:t>
      </w:r>
      <w:r>
        <w:rPr>
          <w:rFonts w:hint="eastAsia" w:ascii="仿宋" w:hAnsi="仿宋" w:eastAsia="仿宋" w:cs="仿宋"/>
          <w:sz w:val="24"/>
          <w:szCs w:val="24"/>
          <w:highlight w:val="none"/>
        </w:rPr>
        <w:t>是中华人民共和国依法登记注册的合法企业，在参加你方组织的（项目名称）项目【招标编号：（采购编号）】投标活动中作如下说明：我方所使用的“</w:t>
      </w:r>
      <w:r>
        <w:rPr>
          <w:rFonts w:ascii="仿宋" w:hAnsi="仿宋" w:eastAsia="仿宋" w:cs="仿宋"/>
          <w:sz w:val="24"/>
          <w:szCs w:val="24"/>
          <w:highlight w:val="none"/>
        </w:rPr>
        <w:t>XX</w:t>
      </w:r>
      <w:r>
        <w:rPr>
          <w:rFonts w:hint="eastAsia" w:ascii="仿宋" w:hAnsi="仿宋" w:eastAsia="仿宋" w:cs="仿宋"/>
          <w:sz w:val="24"/>
          <w:szCs w:val="24"/>
          <w:highlight w:val="none"/>
        </w:rPr>
        <w:t>专用章”与法定名称章具有同等的法律效力，对使用“</w:t>
      </w:r>
      <w:r>
        <w:rPr>
          <w:rFonts w:ascii="仿宋" w:hAnsi="仿宋" w:eastAsia="仿宋" w:cs="仿宋"/>
          <w:sz w:val="24"/>
          <w:szCs w:val="24"/>
          <w:highlight w:val="none"/>
        </w:rPr>
        <w:t>XX</w:t>
      </w:r>
      <w:r>
        <w:rPr>
          <w:rFonts w:hint="eastAsia" w:ascii="仿宋" w:hAnsi="仿宋" w:eastAsia="仿宋" w:cs="仿宋"/>
          <w:sz w:val="24"/>
          <w:szCs w:val="24"/>
          <w:highlight w:val="none"/>
        </w:rPr>
        <w:t>专用章”的行为予以完全承认，并愿意承担相应责任。</w:t>
      </w:r>
      <w:r>
        <w:rPr>
          <w:rFonts w:ascii="仿宋" w:hAnsi="仿宋" w:eastAsia="仿宋" w:cs="仿宋"/>
          <w:sz w:val="24"/>
          <w:szCs w:val="24"/>
          <w:highlight w:val="none"/>
        </w:rPr>
        <w:t xml:space="preserve">   </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特此说明。</w:t>
      </w:r>
    </w:p>
    <w:p>
      <w:pPr>
        <w:spacing w:line="360" w:lineRule="auto"/>
        <w:ind w:firstLine="494"/>
        <w:rPr>
          <w:rFonts w:ascii="仿宋" w:hAnsi="仿宋" w:eastAsia="仿宋"/>
          <w:sz w:val="24"/>
          <w:szCs w:val="24"/>
          <w:highlight w:val="none"/>
        </w:rPr>
      </w:pPr>
    </w:p>
    <w:p>
      <w:pPr>
        <w:spacing w:line="360" w:lineRule="auto"/>
        <w:ind w:firstLine="494"/>
        <w:rPr>
          <w:rFonts w:ascii="仿宋" w:hAnsi="仿宋" w:eastAsia="仿宋"/>
          <w:sz w:val="24"/>
          <w:szCs w:val="24"/>
          <w:highlight w:val="none"/>
        </w:rPr>
      </w:pPr>
    </w:p>
    <w:p>
      <w:pPr>
        <w:spacing w:line="360" w:lineRule="auto"/>
        <w:ind w:firstLine="494"/>
        <w:rPr>
          <w:rFonts w:ascii="仿宋" w:hAnsi="仿宋" w:eastAsia="仿宋"/>
          <w:sz w:val="24"/>
          <w:szCs w:val="24"/>
          <w:highlight w:val="none"/>
        </w:rPr>
      </w:pPr>
    </w:p>
    <w:p>
      <w:pPr>
        <w:spacing w:line="360" w:lineRule="auto"/>
        <w:ind w:firstLine="494"/>
        <w:rPr>
          <w:rFonts w:ascii="仿宋" w:hAnsi="仿宋" w:eastAsia="仿宋"/>
          <w:sz w:val="24"/>
          <w:szCs w:val="24"/>
          <w:highlight w:val="none"/>
        </w:rPr>
      </w:pPr>
    </w:p>
    <w:p>
      <w:pPr>
        <w:spacing w:line="360" w:lineRule="auto"/>
        <w:ind w:right="480" w:firstLine="4080" w:firstLineChars="1700"/>
        <w:rPr>
          <w:rFonts w:ascii="仿宋" w:hAnsi="仿宋" w:eastAsia="仿宋"/>
          <w:sz w:val="24"/>
          <w:szCs w:val="24"/>
          <w:highlight w:val="none"/>
        </w:rPr>
      </w:pPr>
      <w:r>
        <w:rPr>
          <w:rFonts w:hint="eastAsia" w:ascii="仿宋" w:hAnsi="仿宋" w:eastAsia="仿宋" w:cs="仿宋"/>
          <w:sz w:val="24"/>
          <w:szCs w:val="24"/>
          <w:highlight w:val="none"/>
        </w:rPr>
        <w:t>投标单位（法定名称章）：</w:t>
      </w:r>
    </w:p>
    <w:p>
      <w:pPr>
        <w:ind w:right="1440" w:firstLine="494"/>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pPr>
        <w:rPr>
          <w:rFonts w:ascii="仿宋" w:hAnsi="仿宋" w:eastAsia="仿宋"/>
          <w:sz w:val="24"/>
          <w:szCs w:val="24"/>
          <w:highlight w:val="none"/>
        </w:rPr>
      </w:pPr>
      <w:r>
        <w:rPr>
          <w:rFonts w:hint="eastAsia" w:ascii="仿宋" w:hAnsi="仿宋" w:eastAsia="仿宋" w:cs="仿宋"/>
          <w:b/>
          <w:bCs/>
          <w:sz w:val="24"/>
          <w:szCs w:val="24"/>
          <w:highlight w:val="none"/>
        </w:rPr>
        <w:t>附：</w:t>
      </w:r>
    </w:p>
    <w:p>
      <w:pPr>
        <w:spacing w:line="360" w:lineRule="auto"/>
        <w:rPr>
          <w:rFonts w:ascii="仿宋" w:hAnsi="仿宋" w:eastAsia="仿宋"/>
          <w:sz w:val="24"/>
          <w:szCs w:val="24"/>
          <w:highlight w:val="none"/>
        </w:rPr>
      </w:pPr>
      <w:r>
        <w:rPr>
          <w:rFonts w:ascii="Times New Roman" w:hAnsi="Times New Roman" w:eastAsia="宋体" w:cs="Times New Roman"/>
          <w:kern w:val="2"/>
          <w:sz w:val="21"/>
          <w:szCs w:val="21"/>
          <w:highlight w:val="none"/>
          <w:lang w:val="en-US" w:eastAsia="zh-CN" w:bidi="ar-SA"/>
        </w:rPr>
        <w:pict>
          <v:rect id="Rectangle 17" o:spid="_x0000_s1032"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Times New Roman" w:hAnsi="Times New Roman" w:eastAsia="宋体" w:cs="Times New Roman"/>
          <w:kern w:val="2"/>
          <w:sz w:val="21"/>
          <w:szCs w:val="21"/>
          <w:highlight w:val="none"/>
          <w:lang w:val="en-US" w:eastAsia="zh-CN" w:bidi="ar-SA"/>
        </w:rPr>
        <w:pict>
          <v:rect id="Rectangle 16" o:spid="_x0000_s1033"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szCs w:val="24"/>
          <w:highlight w:val="none"/>
        </w:rPr>
        <w:t>投标单位法定名称章（印模）</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投标单位“</w:t>
      </w:r>
      <w:r>
        <w:rPr>
          <w:rFonts w:ascii="仿宋" w:hAnsi="仿宋" w:eastAsia="仿宋" w:cs="仿宋"/>
          <w:sz w:val="24"/>
          <w:szCs w:val="24"/>
          <w:highlight w:val="none"/>
        </w:rPr>
        <w:t>XX</w:t>
      </w:r>
      <w:r>
        <w:rPr>
          <w:rFonts w:hint="eastAsia" w:ascii="仿宋" w:hAnsi="仿宋" w:eastAsia="仿宋" w:cs="仿宋"/>
          <w:sz w:val="24"/>
          <w:szCs w:val="24"/>
          <w:highlight w:val="none"/>
        </w:rPr>
        <w:t>专用章”（印模）</w:t>
      </w:r>
    </w:p>
    <w:p>
      <w:pPr>
        <w:autoSpaceDE w:val="0"/>
        <w:autoSpaceDN w:val="0"/>
        <w:jc w:val="center"/>
        <w:rPr>
          <w:rFonts w:ascii="仿宋" w:hAnsi="仿宋" w:eastAsia="仿宋"/>
          <w:b/>
          <w:bCs/>
          <w:spacing w:val="6"/>
          <w:sz w:val="32"/>
          <w:szCs w:val="32"/>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center"/>
        <w:rPr>
          <w:rFonts w:ascii="仿宋" w:hAnsi="仿宋" w:eastAsia="仿宋"/>
          <w:b/>
          <w:bCs/>
          <w:spacing w:val="6"/>
          <w:sz w:val="32"/>
          <w:szCs w:val="32"/>
          <w:highlight w:val="none"/>
        </w:rPr>
      </w:pPr>
    </w:p>
    <w:p>
      <w:pPr>
        <w:autoSpaceDE w:val="0"/>
        <w:autoSpaceDN w:val="0"/>
        <w:jc w:val="both"/>
        <w:rPr>
          <w:rFonts w:ascii="仿宋" w:hAnsi="仿宋" w:eastAsia="仿宋"/>
          <w:b/>
          <w:bCs/>
          <w:spacing w:val="6"/>
          <w:sz w:val="32"/>
          <w:szCs w:val="32"/>
          <w:highlight w:val="none"/>
        </w:rPr>
      </w:pPr>
    </w:p>
    <w:p>
      <w:pPr>
        <w:pStyle w:val="2"/>
        <w:rPr>
          <w:rFonts w:ascii="仿宋" w:hAnsi="仿宋" w:eastAsia="仿宋"/>
          <w:b/>
          <w:bCs/>
          <w:spacing w:val="6"/>
          <w:sz w:val="32"/>
          <w:szCs w:val="32"/>
          <w:highlight w:val="none"/>
        </w:rPr>
      </w:pPr>
    </w:p>
    <w:p>
      <w:pPr>
        <w:rPr>
          <w:rFonts w:ascii="仿宋" w:hAnsi="仿宋" w:eastAsia="仿宋"/>
          <w:b/>
          <w:bCs/>
          <w:spacing w:val="6"/>
          <w:sz w:val="32"/>
          <w:szCs w:val="32"/>
          <w:highlight w:val="none"/>
        </w:rPr>
      </w:pPr>
    </w:p>
    <w:p>
      <w:pPr>
        <w:pStyle w:val="2"/>
        <w:rPr>
          <w:rFonts w:ascii="仿宋" w:hAnsi="仿宋" w:eastAsia="仿宋"/>
          <w:b/>
          <w:bCs/>
          <w:spacing w:val="6"/>
          <w:sz w:val="32"/>
          <w:szCs w:val="32"/>
          <w:highlight w:val="none"/>
        </w:rPr>
      </w:pPr>
    </w:p>
    <w:p>
      <w:pPr>
        <w:rPr>
          <w:rFonts w:ascii="仿宋" w:hAnsi="仿宋" w:eastAsia="仿宋"/>
          <w:b/>
          <w:bCs/>
          <w:spacing w:val="6"/>
          <w:sz w:val="32"/>
          <w:szCs w:val="32"/>
          <w:highlight w:val="none"/>
        </w:rPr>
      </w:pPr>
    </w:p>
    <w:p>
      <w:pPr>
        <w:pStyle w:val="2"/>
        <w:rPr>
          <w:rFonts w:ascii="仿宋" w:hAnsi="仿宋" w:eastAsia="仿宋"/>
          <w:b/>
          <w:bCs/>
          <w:spacing w:val="6"/>
          <w:sz w:val="32"/>
          <w:szCs w:val="32"/>
          <w:highlight w:val="none"/>
        </w:rPr>
      </w:pPr>
    </w:p>
    <w:p/>
    <w:p>
      <w:pPr>
        <w:rPr>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5</w:t>
      </w:r>
      <w:r>
        <w:rPr>
          <w:rFonts w:hint="eastAsia" w:ascii="仿宋" w:hAnsi="仿宋" w:eastAsia="仿宋" w:cs="仿宋"/>
          <w:b/>
          <w:bCs/>
          <w:spacing w:val="6"/>
          <w:sz w:val="32"/>
          <w:szCs w:val="32"/>
          <w:highlight w:val="none"/>
        </w:rPr>
        <w:t>：</w:t>
      </w:r>
      <w:r>
        <w:rPr>
          <w:rFonts w:hint="eastAsia" w:ascii="仿宋" w:hAnsi="仿宋" w:eastAsia="仿宋" w:cs="仿宋"/>
          <w:b/>
          <w:bCs/>
          <w:sz w:val="32"/>
          <w:szCs w:val="32"/>
          <w:highlight w:val="none"/>
        </w:rPr>
        <w:t>中小企业声明函</w:t>
      </w:r>
    </w:p>
    <w:p>
      <w:pPr>
        <w:spacing w:line="360" w:lineRule="auto"/>
        <w:jc w:val="center"/>
        <w:rPr>
          <w:rFonts w:ascii="仿宋" w:hAnsi="仿宋" w:eastAsia="仿宋"/>
          <w:b/>
          <w:bCs/>
          <w:sz w:val="32"/>
          <w:szCs w:val="32"/>
          <w:highlight w:val="none"/>
        </w:rPr>
      </w:pPr>
    </w:p>
    <w:p>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中小企业声明函（工程、服务）</w:t>
      </w:r>
    </w:p>
    <w:p>
      <w:pPr>
        <w:spacing w:line="360" w:lineRule="auto"/>
        <w:rPr>
          <w:rFonts w:ascii="仿宋" w:hAnsi="仿宋" w:eastAsia="仿宋"/>
          <w:highlight w:val="none"/>
        </w:rPr>
      </w:pPr>
    </w:p>
    <w:p>
      <w:pPr>
        <w:spacing w:line="360" w:lineRule="auto"/>
        <w:ind w:firstLine="360" w:firstLineChars="150"/>
        <w:jc w:val="left"/>
        <w:rPr>
          <w:rFonts w:ascii="仿宋" w:hAnsi="仿宋" w:eastAsia="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w:t>
      </w:r>
      <w:r>
        <w:rPr>
          <w:rFonts w:ascii="仿宋" w:hAnsi="仿宋" w:eastAsia="仿宋" w:cs="仿宋"/>
          <w:sz w:val="24"/>
          <w:szCs w:val="24"/>
          <w:highlight w:val="none"/>
        </w:rPr>
        <w:t>2020</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46 </w:t>
      </w:r>
      <w:r>
        <w:rPr>
          <w:rFonts w:hint="eastAsia" w:ascii="仿宋" w:hAnsi="仿宋" w:eastAsia="仿宋" w:cs="仿宋"/>
          <w:sz w:val="24"/>
          <w:szCs w:val="24"/>
          <w:highlight w:val="none"/>
        </w:rPr>
        <w:t>号）的规定，本公司（联合体）参加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（单位名称）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的</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；承建（承接）企业为</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；承建（承接）企业为</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w:t>
      </w: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pPr>
        <w:spacing w:line="360" w:lineRule="auto"/>
        <w:ind w:right="1760"/>
        <w:jc w:val="right"/>
        <w:rPr>
          <w:rFonts w:ascii="仿宋" w:hAnsi="仿宋" w:eastAsia="仿宋"/>
          <w:sz w:val="24"/>
          <w:szCs w:val="24"/>
          <w:highlight w:val="none"/>
        </w:rPr>
      </w:pPr>
      <w:r>
        <w:rPr>
          <w:rFonts w:hint="eastAsia" w:ascii="仿宋" w:hAnsi="仿宋" w:eastAsia="仿宋" w:cs="仿宋"/>
          <w:sz w:val="24"/>
          <w:szCs w:val="24"/>
          <w:highlight w:val="none"/>
        </w:rPr>
        <w:t>投标人名称（电子签名）：</w:t>
      </w:r>
    </w:p>
    <w:p>
      <w:pPr>
        <w:spacing w:line="360" w:lineRule="auto"/>
        <w:ind w:right="1120" w:firstLine="4680" w:firstLineChars="1950"/>
        <w:rPr>
          <w:rFonts w:ascii="仿宋" w:hAnsi="仿宋" w:eastAsia="仿宋"/>
          <w:sz w:val="24"/>
          <w:szCs w:val="24"/>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p>
    <w:p>
      <w:pPr>
        <w:spacing w:line="360" w:lineRule="auto"/>
        <w:ind w:firstLine="310" w:firstLineChars="147"/>
        <w:jc w:val="left"/>
        <w:rPr>
          <w:rFonts w:ascii="仿宋" w:hAnsi="仿宋" w:eastAsia="仿宋"/>
          <w:b/>
          <w:bCs/>
          <w:highlight w:val="none"/>
        </w:rPr>
      </w:pPr>
      <w:r>
        <w:rPr>
          <w:rFonts w:hint="eastAsia" w:ascii="仿宋" w:hAnsi="仿宋" w:eastAsia="仿宋" w:cs="仿宋"/>
          <w:b/>
          <w:bCs/>
          <w:highlight w:val="none"/>
        </w:rPr>
        <w:t>从业人员、营业收入、资产总额填报上一年度数据，无上一年度数据的新成立企业可不填报。</w:t>
      </w:r>
    </w:p>
    <w:p>
      <w:pPr>
        <w:spacing w:line="360" w:lineRule="auto"/>
        <w:ind w:right="420"/>
        <w:rPr>
          <w:rFonts w:ascii="仿宋" w:hAnsi="仿宋" w:eastAsia="仿宋"/>
          <w:sz w:val="24"/>
          <w:szCs w:val="24"/>
          <w:highlight w:val="none"/>
        </w:rPr>
      </w:pPr>
    </w:p>
    <w:p>
      <w:pPr>
        <w:spacing w:line="360" w:lineRule="auto"/>
        <w:ind w:right="420"/>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注：符合《关于促进残疾人就业政府采购政策的通知》（财库〔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141</w:t>
      </w:r>
      <w:r>
        <w:rPr>
          <w:rFonts w:hint="eastAsia" w:ascii="仿宋" w:hAnsi="仿宋" w:eastAsia="仿宋" w:cs="仿宋"/>
          <w:sz w:val="24"/>
          <w:szCs w:val="24"/>
          <w:highlight w:val="none"/>
        </w:rPr>
        <w:t>号）规定的条件并提供《残疾人福利性单位声明函》（附件</w:t>
      </w:r>
      <w:r>
        <w:rPr>
          <w:rFonts w:ascii="仿宋" w:hAnsi="仿宋" w:eastAsia="仿宋" w:cs="仿宋"/>
          <w:sz w:val="24"/>
          <w:szCs w:val="24"/>
          <w:highlight w:val="none"/>
        </w:rPr>
        <w:t>1</w:t>
      </w:r>
      <w:r>
        <w:rPr>
          <w:rFonts w:hint="eastAsia" w:ascii="仿宋" w:hAnsi="仿宋" w:eastAsia="仿宋" w:cs="仿宋"/>
          <w:sz w:val="24"/>
          <w:szCs w:val="24"/>
          <w:highlight w:val="none"/>
        </w:rPr>
        <w:t>）的残疾人福利性单位视同小型、微型企业；根据《关于政府采购支持监狱企业发展有关问题的通知》（财库</w:t>
      </w:r>
      <w:r>
        <w:rPr>
          <w:rFonts w:ascii="仿宋" w:hAnsi="仿宋" w:eastAsia="仿宋" w:cs="仿宋"/>
          <w:sz w:val="24"/>
          <w:szCs w:val="24"/>
          <w:highlight w:val="none"/>
        </w:rPr>
        <w:t>[2014]68</w:t>
      </w:r>
      <w:r>
        <w:rPr>
          <w:rFonts w:hint="eastAsia" w:ascii="仿宋" w:hAnsi="仿宋" w:eastAsia="仿宋" w:cs="仿宋"/>
          <w:sz w:val="24"/>
          <w:szCs w:val="24"/>
          <w:highlight w:val="none"/>
        </w:rPr>
        <w:t>号）的规定，投标人提供由省级以上监狱管理局、戒毒管理局（含新疆生产建设兵团）出具的属于监狱企业证明文件的，视同为小型和微型企业。</w:t>
      </w:r>
    </w:p>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502" w:name="_Toc164085800"/>
    <w:bookmarkStart w:id="503" w:name="_Toc36110187"/>
    <w:bookmarkStart w:id="504" w:name="_Toc91899912"/>
    <w:bookmarkStart w:id="505" w:name="_Toc131845147"/>
    <w:r>
      <w:rPr>
        <w:rFonts w:ascii="FangSong_GB2312" w:eastAsia="Times New Roman" w:cs="FangSong_GB2312"/>
        <w:kern w:val="0"/>
      </w:rPr>
      <w:t xml:space="preserve"> </w:t>
    </w:r>
    <w:r>
      <w:rPr>
        <w:rFonts w:ascii="FangSong_GB2312" w:eastAsia="Times New Roman"/>
        <w:kern w:val="0"/>
      </w:rPr>
      <w:t>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ascii="Times New Roman" w:hAnsi="Times New Roman" w:eastAsia="宋体" w:cs="Times New Roman"/>
        <w:kern w:val="2"/>
        <w:sz w:val="18"/>
        <w:szCs w:val="18"/>
        <w:lang w:val="en-US" w:eastAsia="zh-CN" w:bidi="ar-SA"/>
      </w:rPr>
      <w:pict>
        <v:shape id="文本框 2" o:spid="_x0000_s2049"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Times New Roman" w:hAnsi="Times New Roman" w:eastAsia="宋体" w:cs="Times New Roman"/>
        <w:kern w:val="2"/>
        <w:sz w:val="21"/>
        <w:szCs w:val="21"/>
        <w:lang w:val="en-US" w:eastAsia="zh-CN" w:bidi="ar-SA"/>
      </w:rPr>
      <w:pict>
        <v:shape id="Shape 23" o:spid="_x0000_s2050" o:spt="202" type="#_x0000_t202" style="position:absolute;left:0pt;margin-left:296.85pt;margin-top:797.25pt;height:6pt;width:8.4pt;mso-position-horizontal-relative:page;mso-position-vertical-relative:page;mso-wrap-style:none;z-index:-251657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31"/>
                  <w:widowControl w:val="0"/>
                  <w:shd w:val="clear" w:color="auto" w:fill="auto"/>
                  <w:spacing w:before="0" w:after="0" w:line="240" w:lineRule="auto"/>
                  <w:ind w:left="0" w:right="0" w:firstLine="0"/>
                  <w:jc w:val="left"/>
                </w:pPr>
                <w:r>
                  <w:fldChar w:fldCharType="begin"/>
                </w:r>
                <w:r>
                  <w:instrText xml:space="preserve"> PAGE \* MERGEFORMAT </w:instrText>
                </w:r>
                <w:r>
                  <w:fldChar w:fldCharType="separate"/>
                </w:r>
                <w:r>
                  <w:t>37</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Times New Roman" w:hAnsi="Times New Roman" w:eastAsia="宋体" w:cs="Times New Roman"/>
        <w:kern w:val="2"/>
        <w:sz w:val="21"/>
        <w:szCs w:val="21"/>
        <w:lang w:val="en-US" w:eastAsia="zh-CN" w:bidi="ar-SA"/>
      </w:rPr>
      <w:pict>
        <v:shape id="Shape 25" o:spid="_x0000_s2052" o:spt="202" type="#_x0000_t202" style="position:absolute;left:0pt;margin-left:296.85pt;margin-top:797.25pt;height:6pt;width:8.4pt;mso-position-horizontal-relative:page;mso-position-vertical-relative:page;mso-wrap-style:non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31"/>
                  <w:widowControl w:val="0"/>
                  <w:shd w:val="clear" w:color="auto" w:fill="auto"/>
                  <w:spacing w:before="0" w:after="0" w:line="240" w:lineRule="auto"/>
                  <w:ind w:left="0" w:right="0" w:firstLine="0"/>
                  <w:jc w:val="left"/>
                </w:pPr>
                <w:r>
                  <w:fldChar w:fldCharType="begin"/>
                </w:r>
                <w:r>
                  <w:instrText xml:space="preserve"> PAGE \* MERGEFORMAT </w:instrText>
                </w:r>
                <w:r>
                  <w:fldChar w:fldCharType="separate"/>
                </w:r>
                <w:r>
                  <w:t>40</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Times New Roman" w:hAnsi="Times New Roman" w:eastAsia="宋体" w:cs="Times New Roman"/>
        <w:kern w:val="2"/>
        <w:sz w:val="21"/>
        <w:szCs w:val="21"/>
        <w:lang w:val="en-US" w:eastAsia="zh-CN" w:bidi="ar-SA"/>
      </w:rPr>
      <w:pict>
        <v:shape id="Shape 27" o:spid="_x0000_s2051" o:spt="202" type="#_x0000_t202" style="position:absolute;left:0pt;margin-left:297.3pt;margin-top:797pt;height:6.25pt;width:8.4pt;mso-position-horizontal-relative:page;mso-position-vertical-relative:page;mso-wrap-style:non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31"/>
                  <w:widowControl w:val="0"/>
                  <w:shd w:val="clear" w:color="auto" w:fill="auto"/>
                  <w:spacing w:before="0" w:after="0" w:line="240" w:lineRule="auto"/>
                  <w:ind w:left="0" w:right="0" w:firstLine="0"/>
                  <w:jc w:val="left"/>
                  <w:rPr>
                    <w:rFonts w:hint="default" w:eastAsia="宋体"/>
                    <w:sz w:val="26"/>
                    <w:szCs w:val="26"/>
                    <w:lang w:val="en-US" w:eastAsia="zh-CN"/>
                  </w:rPr>
                </w:pPr>
                <w:r>
                  <w:rPr>
                    <w:rFonts w:hint="eastAsia"/>
                    <w:lang w:val="en-US" w:eastAsia="zh-CN"/>
                  </w:rPr>
                  <w:t>60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w:rPr>
        <w:rFonts w:ascii="Times New Roman" w:hAnsi="Times New Roman" w:eastAsia="宋体" w:cs="Times New Roman"/>
        <w:kern w:val="2"/>
        <w:sz w:val="18"/>
        <w:szCs w:val="18"/>
        <w:lang w:val="en-US" w:eastAsia="zh-CN" w:bidi="ar-SA"/>
      </w:rPr>
      <w:pict>
        <v:shape id="Quad Arrow 1" o:spid="_x0000_s2053"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41</w:t>
                </w:r>
                <w:r>
                  <w:fldChar w:fldCharType="end"/>
                </w:r>
              </w:p>
            </w:txbxContent>
          </v:textbox>
        </v:shape>
      </w:pict>
    </w:r>
    <w:r>
      <w:rPr>
        <w:rFonts w:ascii="Times New Roman" w:hAnsi="Times New Roman" w:eastAsia="宋体" w:cs="Times New Roman"/>
        <w:kern w:val="2"/>
        <w:sz w:val="18"/>
        <w:szCs w:val="18"/>
        <w:lang w:val="en-US" w:eastAsia="zh-CN" w:bidi="ar-SA"/>
      </w:rPr>
      <w:pict>
        <v:rect id="Rectangle 2" o:spid="_x0000_s2054" o:spt="1" style="position:absolute;left:0pt;margin-top:0pt;height:144pt;width:144pt;mso-position-horizontal:right;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color w:val="0000FF"/>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46</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 xml:space="preserve">             </w:t>
    </w:r>
    <w:r>
      <w:rPr>
        <w:rFonts w:hint="eastAsia" w:cs="宋体"/>
      </w:rPr>
      <w:t>杭州市政府采购公开招标文件</w:t>
    </w:r>
  </w:p>
  <w:p>
    <w:pPr>
      <w:pStyle w:val="62"/>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FangSong_GB2312" w:eastAsia="Times New Roman"/>
        <w:b/>
        <w:bCs/>
        <w:i/>
        <w:iCs/>
        <w:u w:val="single"/>
      </w:rPr>
    </w:pPr>
    <w:r>
      <w:t></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360AC"/>
    <w:multiLevelType w:val="singleLevel"/>
    <w:tmpl w:val="4FD360AC"/>
    <w:lvl w:ilvl="0" w:tentative="0">
      <w:start w:val="5"/>
      <w:numFmt w:val="chineseCounting"/>
      <w:suff w:val="nothing"/>
      <w:lvlText w:val="%1、"/>
      <w:lvlJc w:val="left"/>
      <w:rPr>
        <w:rFonts w:hint="eastAsia"/>
      </w:rPr>
    </w:lvl>
  </w:abstractNum>
  <w:abstractNum w:abstractNumId="1">
    <w:nsid w:val="63214D72"/>
    <w:multiLevelType w:val="singleLevel"/>
    <w:tmpl w:val="63214D72"/>
    <w:lvl w:ilvl="0" w:tentative="0">
      <w:start w:val="1"/>
      <w:numFmt w:val="decimal"/>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mODYyYWMzNWE4Y2M0NWJhYzE2MTkyYzQ0NDAw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0C128D"/>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425FE9"/>
    <w:rsid w:val="048F763B"/>
    <w:rsid w:val="049F330E"/>
    <w:rsid w:val="049F7536"/>
    <w:rsid w:val="04AA775C"/>
    <w:rsid w:val="04AF1889"/>
    <w:rsid w:val="04F66F48"/>
    <w:rsid w:val="05251E14"/>
    <w:rsid w:val="05367E34"/>
    <w:rsid w:val="058C0925"/>
    <w:rsid w:val="05A16594"/>
    <w:rsid w:val="05A7762D"/>
    <w:rsid w:val="060E5941"/>
    <w:rsid w:val="06110FAF"/>
    <w:rsid w:val="06493CA7"/>
    <w:rsid w:val="065371E1"/>
    <w:rsid w:val="065A6178"/>
    <w:rsid w:val="066F1CF3"/>
    <w:rsid w:val="06930BB8"/>
    <w:rsid w:val="07245D42"/>
    <w:rsid w:val="07264C62"/>
    <w:rsid w:val="0779354C"/>
    <w:rsid w:val="07A5520D"/>
    <w:rsid w:val="07F83BFE"/>
    <w:rsid w:val="08061376"/>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E04166"/>
    <w:rsid w:val="0A1C0718"/>
    <w:rsid w:val="0A3E7710"/>
    <w:rsid w:val="0A5B7E63"/>
    <w:rsid w:val="0AA374A5"/>
    <w:rsid w:val="0AAB7649"/>
    <w:rsid w:val="0ABC5606"/>
    <w:rsid w:val="0B30404E"/>
    <w:rsid w:val="0B4712F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429D6"/>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34AFB"/>
    <w:rsid w:val="108A3C80"/>
    <w:rsid w:val="10907D42"/>
    <w:rsid w:val="10C26171"/>
    <w:rsid w:val="10F33360"/>
    <w:rsid w:val="10FC16EA"/>
    <w:rsid w:val="110F1D40"/>
    <w:rsid w:val="11266F33"/>
    <w:rsid w:val="118963A1"/>
    <w:rsid w:val="11914136"/>
    <w:rsid w:val="11C6522A"/>
    <w:rsid w:val="11E104CC"/>
    <w:rsid w:val="11E20309"/>
    <w:rsid w:val="11E611CF"/>
    <w:rsid w:val="12255233"/>
    <w:rsid w:val="12530213"/>
    <w:rsid w:val="127723A9"/>
    <w:rsid w:val="12862074"/>
    <w:rsid w:val="12883966"/>
    <w:rsid w:val="129E45B4"/>
    <w:rsid w:val="12D81596"/>
    <w:rsid w:val="12DE2CFB"/>
    <w:rsid w:val="13072A44"/>
    <w:rsid w:val="135F4BE2"/>
    <w:rsid w:val="139B1A0A"/>
    <w:rsid w:val="139D25C7"/>
    <w:rsid w:val="13BE4771"/>
    <w:rsid w:val="13BF3CE4"/>
    <w:rsid w:val="13E459A8"/>
    <w:rsid w:val="13FD49A9"/>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95CCD"/>
    <w:rsid w:val="172F2D79"/>
    <w:rsid w:val="17557BEF"/>
    <w:rsid w:val="17AD6F65"/>
    <w:rsid w:val="17BF5F86"/>
    <w:rsid w:val="17D349C1"/>
    <w:rsid w:val="181F6915"/>
    <w:rsid w:val="1830729E"/>
    <w:rsid w:val="1870062C"/>
    <w:rsid w:val="18817102"/>
    <w:rsid w:val="18830A15"/>
    <w:rsid w:val="18852B28"/>
    <w:rsid w:val="188B5321"/>
    <w:rsid w:val="189E11E6"/>
    <w:rsid w:val="19181A3A"/>
    <w:rsid w:val="196E422C"/>
    <w:rsid w:val="19932372"/>
    <w:rsid w:val="19A20DD5"/>
    <w:rsid w:val="19AE03F1"/>
    <w:rsid w:val="19FB2A6A"/>
    <w:rsid w:val="1A071A03"/>
    <w:rsid w:val="1A1F16AE"/>
    <w:rsid w:val="1A2754C7"/>
    <w:rsid w:val="1A3700DF"/>
    <w:rsid w:val="1A3B5C77"/>
    <w:rsid w:val="1A984BAD"/>
    <w:rsid w:val="1AB8220E"/>
    <w:rsid w:val="1ABF0FF7"/>
    <w:rsid w:val="1AE4166C"/>
    <w:rsid w:val="1AF06CFB"/>
    <w:rsid w:val="1AF11B8D"/>
    <w:rsid w:val="1B11359C"/>
    <w:rsid w:val="1B2A271F"/>
    <w:rsid w:val="1B302BB2"/>
    <w:rsid w:val="1B530544"/>
    <w:rsid w:val="1B713184"/>
    <w:rsid w:val="1B9131C9"/>
    <w:rsid w:val="1BA209CF"/>
    <w:rsid w:val="1BB4777D"/>
    <w:rsid w:val="1BC218BC"/>
    <w:rsid w:val="1BD75AB8"/>
    <w:rsid w:val="1C0459C2"/>
    <w:rsid w:val="1C1B3B4A"/>
    <w:rsid w:val="1C294DFA"/>
    <w:rsid w:val="1C5122BF"/>
    <w:rsid w:val="1C88086E"/>
    <w:rsid w:val="1D266CE1"/>
    <w:rsid w:val="1D3963AF"/>
    <w:rsid w:val="1D6A673C"/>
    <w:rsid w:val="1D7D2EBB"/>
    <w:rsid w:val="1D9247AE"/>
    <w:rsid w:val="1DB567EC"/>
    <w:rsid w:val="1DBE7F8F"/>
    <w:rsid w:val="1DC563C2"/>
    <w:rsid w:val="1DE67D26"/>
    <w:rsid w:val="1DF51A98"/>
    <w:rsid w:val="1E3D060F"/>
    <w:rsid w:val="1E3F7D2E"/>
    <w:rsid w:val="1E4134E4"/>
    <w:rsid w:val="1E5062B3"/>
    <w:rsid w:val="1E523514"/>
    <w:rsid w:val="1E714A66"/>
    <w:rsid w:val="1E802593"/>
    <w:rsid w:val="1EA703CC"/>
    <w:rsid w:val="1EA7096E"/>
    <w:rsid w:val="1EB7330C"/>
    <w:rsid w:val="1F0A0FF3"/>
    <w:rsid w:val="1F1B6B54"/>
    <w:rsid w:val="1F446C62"/>
    <w:rsid w:val="1F5771FF"/>
    <w:rsid w:val="1FE868A9"/>
    <w:rsid w:val="1FF13E14"/>
    <w:rsid w:val="20034907"/>
    <w:rsid w:val="20173E4B"/>
    <w:rsid w:val="204E48BC"/>
    <w:rsid w:val="208921B3"/>
    <w:rsid w:val="20973DEB"/>
    <w:rsid w:val="20B26522"/>
    <w:rsid w:val="20B44310"/>
    <w:rsid w:val="211116EB"/>
    <w:rsid w:val="212B47F0"/>
    <w:rsid w:val="216133FC"/>
    <w:rsid w:val="21CB1582"/>
    <w:rsid w:val="21D56769"/>
    <w:rsid w:val="21E52EF3"/>
    <w:rsid w:val="21FB5D7B"/>
    <w:rsid w:val="220B1C3D"/>
    <w:rsid w:val="221D1D20"/>
    <w:rsid w:val="22334A87"/>
    <w:rsid w:val="22BE6801"/>
    <w:rsid w:val="22E5248F"/>
    <w:rsid w:val="22F4274D"/>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8B00E2"/>
    <w:rsid w:val="25A917A6"/>
    <w:rsid w:val="25BE27CC"/>
    <w:rsid w:val="25F74A5C"/>
    <w:rsid w:val="2628662C"/>
    <w:rsid w:val="262C11AD"/>
    <w:rsid w:val="262D45DE"/>
    <w:rsid w:val="26525F4C"/>
    <w:rsid w:val="267C2231"/>
    <w:rsid w:val="26A53EF9"/>
    <w:rsid w:val="26A94201"/>
    <w:rsid w:val="26AC274F"/>
    <w:rsid w:val="26BB5599"/>
    <w:rsid w:val="27044A29"/>
    <w:rsid w:val="271D34C8"/>
    <w:rsid w:val="276142BF"/>
    <w:rsid w:val="27783712"/>
    <w:rsid w:val="27907362"/>
    <w:rsid w:val="27C5560D"/>
    <w:rsid w:val="27FF1C45"/>
    <w:rsid w:val="280B1051"/>
    <w:rsid w:val="28333E1D"/>
    <w:rsid w:val="28454BD6"/>
    <w:rsid w:val="28455253"/>
    <w:rsid w:val="28551971"/>
    <w:rsid w:val="285B1C53"/>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B2D59A3"/>
    <w:rsid w:val="2B437463"/>
    <w:rsid w:val="2B7807EE"/>
    <w:rsid w:val="2BAC66B6"/>
    <w:rsid w:val="2BBF00EC"/>
    <w:rsid w:val="2BC37CFD"/>
    <w:rsid w:val="2BD5237F"/>
    <w:rsid w:val="2BE536CE"/>
    <w:rsid w:val="2BE758D9"/>
    <w:rsid w:val="2C09049E"/>
    <w:rsid w:val="2C0A653C"/>
    <w:rsid w:val="2C191F85"/>
    <w:rsid w:val="2CE82D6F"/>
    <w:rsid w:val="2D170835"/>
    <w:rsid w:val="2D343236"/>
    <w:rsid w:val="2D60110A"/>
    <w:rsid w:val="2D75147F"/>
    <w:rsid w:val="2DD15014"/>
    <w:rsid w:val="2DF72DE4"/>
    <w:rsid w:val="2E0220AF"/>
    <w:rsid w:val="2E4B082A"/>
    <w:rsid w:val="2E5D4E86"/>
    <w:rsid w:val="2E5D790B"/>
    <w:rsid w:val="2E9A3C18"/>
    <w:rsid w:val="2EBB0FEE"/>
    <w:rsid w:val="2EC63002"/>
    <w:rsid w:val="2F0A6B38"/>
    <w:rsid w:val="2F946CCB"/>
    <w:rsid w:val="2FAA36C3"/>
    <w:rsid w:val="2FD25781"/>
    <w:rsid w:val="2FFD7934"/>
    <w:rsid w:val="305A3E33"/>
    <w:rsid w:val="30733ACD"/>
    <w:rsid w:val="308C3862"/>
    <w:rsid w:val="309379D8"/>
    <w:rsid w:val="309B4B67"/>
    <w:rsid w:val="30A270F7"/>
    <w:rsid w:val="30DF1478"/>
    <w:rsid w:val="30EC586F"/>
    <w:rsid w:val="30F93D50"/>
    <w:rsid w:val="30FC5EC1"/>
    <w:rsid w:val="311A48F7"/>
    <w:rsid w:val="312F4B62"/>
    <w:rsid w:val="31740B9D"/>
    <w:rsid w:val="319C6071"/>
    <w:rsid w:val="31AC537E"/>
    <w:rsid w:val="31E3679B"/>
    <w:rsid w:val="31E732FD"/>
    <w:rsid w:val="323E6274"/>
    <w:rsid w:val="32517576"/>
    <w:rsid w:val="32AD1732"/>
    <w:rsid w:val="32BB7BF1"/>
    <w:rsid w:val="32BE5C2C"/>
    <w:rsid w:val="32FB6478"/>
    <w:rsid w:val="330A0A9B"/>
    <w:rsid w:val="33263B3F"/>
    <w:rsid w:val="336963EB"/>
    <w:rsid w:val="33816EEB"/>
    <w:rsid w:val="33A14519"/>
    <w:rsid w:val="33AB6E04"/>
    <w:rsid w:val="33EB55CD"/>
    <w:rsid w:val="33EC4C02"/>
    <w:rsid w:val="340D2360"/>
    <w:rsid w:val="3410665D"/>
    <w:rsid w:val="34165624"/>
    <w:rsid w:val="34211214"/>
    <w:rsid w:val="342E63AB"/>
    <w:rsid w:val="34950E68"/>
    <w:rsid w:val="34986E94"/>
    <w:rsid w:val="34AF62C9"/>
    <w:rsid w:val="34CB4388"/>
    <w:rsid w:val="34D450E2"/>
    <w:rsid w:val="34FA6E12"/>
    <w:rsid w:val="35016021"/>
    <w:rsid w:val="358D5588"/>
    <w:rsid w:val="363A3B40"/>
    <w:rsid w:val="365302AE"/>
    <w:rsid w:val="36607A0A"/>
    <w:rsid w:val="366E227C"/>
    <w:rsid w:val="366F2E0D"/>
    <w:rsid w:val="367B6A5C"/>
    <w:rsid w:val="36A74ADA"/>
    <w:rsid w:val="36AD60D5"/>
    <w:rsid w:val="36B224F9"/>
    <w:rsid w:val="36EC0CC9"/>
    <w:rsid w:val="370E36FA"/>
    <w:rsid w:val="373F410B"/>
    <w:rsid w:val="37B409D1"/>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4818A4"/>
    <w:rsid w:val="3A744481"/>
    <w:rsid w:val="3A8C7BEF"/>
    <w:rsid w:val="3A906246"/>
    <w:rsid w:val="3A930564"/>
    <w:rsid w:val="3B2349B7"/>
    <w:rsid w:val="3B616CFF"/>
    <w:rsid w:val="3B6259F6"/>
    <w:rsid w:val="3B6778CC"/>
    <w:rsid w:val="3B976654"/>
    <w:rsid w:val="3BC01EFC"/>
    <w:rsid w:val="3BCA786A"/>
    <w:rsid w:val="3BD31E2F"/>
    <w:rsid w:val="3BF15831"/>
    <w:rsid w:val="3C105946"/>
    <w:rsid w:val="3C471448"/>
    <w:rsid w:val="3C5F759A"/>
    <w:rsid w:val="3C6C525A"/>
    <w:rsid w:val="3CCE23CB"/>
    <w:rsid w:val="3CD17D17"/>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234CD"/>
    <w:rsid w:val="40592157"/>
    <w:rsid w:val="406E1CAE"/>
    <w:rsid w:val="40A0133A"/>
    <w:rsid w:val="40C31A53"/>
    <w:rsid w:val="40FF545D"/>
    <w:rsid w:val="410067C8"/>
    <w:rsid w:val="416F403F"/>
    <w:rsid w:val="418F0D2A"/>
    <w:rsid w:val="41D01505"/>
    <w:rsid w:val="42187B5C"/>
    <w:rsid w:val="42474939"/>
    <w:rsid w:val="424C3C57"/>
    <w:rsid w:val="42602204"/>
    <w:rsid w:val="42613FF3"/>
    <w:rsid w:val="42660D96"/>
    <w:rsid w:val="428667D2"/>
    <w:rsid w:val="42CD1CE0"/>
    <w:rsid w:val="42E1381E"/>
    <w:rsid w:val="42ED6459"/>
    <w:rsid w:val="42FE58DD"/>
    <w:rsid w:val="43174B3D"/>
    <w:rsid w:val="434B790E"/>
    <w:rsid w:val="4360274F"/>
    <w:rsid w:val="438D4D3E"/>
    <w:rsid w:val="43977AB6"/>
    <w:rsid w:val="43A3342B"/>
    <w:rsid w:val="43C77C27"/>
    <w:rsid w:val="43DE09EE"/>
    <w:rsid w:val="44002FAD"/>
    <w:rsid w:val="449101DD"/>
    <w:rsid w:val="44AE14AB"/>
    <w:rsid w:val="44DE1391"/>
    <w:rsid w:val="451B225C"/>
    <w:rsid w:val="452410C9"/>
    <w:rsid w:val="45317DFB"/>
    <w:rsid w:val="454573FE"/>
    <w:rsid w:val="456D3CE4"/>
    <w:rsid w:val="4579042C"/>
    <w:rsid w:val="457F0571"/>
    <w:rsid w:val="45851176"/>
    <w:rsid w:val="45C63B94"/>
    <w:rsid w:val="45C80705"/>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809698F"/>
    <w:rsid w:val="4811697D"/>
    <w:rsid w:val="48703C03"/>
    <w:rsid w:val="487A3E25"/>
    <w:rsid w:val="488B5503"/>
    <w:rsid w:val="48937E21"/>
    <w:rsid w:val="489A0361"/>
    <w:rsid w:val="48B94FF3"/>
    <w:rsid w:val="48E37AAB"/>
    <w:rsid w:val="48FD4B4C"/>
    <w:rsid w:val="490A68E0"/>
    <w:rsid w:val="491055FE"/>
    <w:rsid w:val="495F5B3E"/>
    <w:rsid w:val="496F77D7"/>
    <w:rsid w:val="497654FD"/>
    <w:rsid w:val="49B64211"/>
    <w:rsid w:val="49BD1BE8"/>
    <w:rsid w:val="49F6167F"/>
    <w:rsid w:val="4A064FA0"/>
    <w:rsid w:val="4A16615C"/>
    <w:rsid w:val="4A231504"/>
    <w:rsid w:val="4A4424D7"/>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E2503"/>
    <w:rsid w:val="4C245A30"/>
    <w:rsid w:val="4CB6685F"/>
    <w:rsid w:val="4CC367FE"/>
    <w:rsid w:val="4CD60F91"/>
    <w:rsid w:val="4CDE6D29"/>
    <w:rsid w:val="4D077F3C"/>
    <w:rsid w:val="4D123355"/>
    <w:rsid w:val="4D2A3B31"/>
    <w:rsid w:val="4D312C52"/>
    <w:rsid w:val="4D905305"/>
    <w:rsid w:val="4D964A72"/>
    <w:rsid w:val="4D9C1254"/>
    <w:rsid w:val="4E310F05"/>
    <w:rsid w:val="4E3123F0"/>
    <w:rsid w:val="4E793892"/>
    <w:rsid w:val="4E800872"/>
    <w:rsid w:val="4EB90223"/>
    <w:rsid w:val="4EC569ED"/>
    <w:rsid w:val="4ED50EA1"/>
    <w:rsid w:val="4EEC050C"/>
    <w:rsid w:val="4F104EC3"/>
    <w:rsid w:val="4F3D7B54"/>
    <w:rsid w:val="4F47354A"/>
    <w:rsid w:val="4F911C54"/>
    <w:rsid w:val="4FE625E0"/>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93467B"/>
    <w:rsid w:val="51A0432A"/>
    <w:rsid w:val="51A86090"/>
    <w:rsid w:val="51B7396D"/>
    <w:rsid w:val="522E4CC3"/>
    <w:rsid w:val="5244713B"/>
    <w:rsid w:val="52615633"/>
    <w:rsid w:val="527A01F2"/>
    <w:rsid w:val="52977FD4"/>
    <w:rsid w:val="52A25790"/>
    <w:rsid w:val="52A96B6F"/>
    <w:rsid w:val="52B45975"/>
    <w:rsid w:val="52D90896"/>
    <w:rsid w:val="52D94AA4"/>
    <w:rsid w:val="52EA3A62"/>
    <w:rsid w:val="52F50BB8"/>
    <w:rsid w:val="53097272"/>
    <w:rsid w:val="53132B39"/>
    <w:rsid w:val="53544462"/>
    <w:rsid w:val="536632C0"/>
    <w:rsid w:val="5397158E"/>
    <w:rsid w:val="53A46AC8"/>
    <w:rsid w:val="54013861"/>
    <w:rsid w:val="54487265"/>
    <w:rsid w:val="544D6070"/>
    <w:rsid w:val="54605E1E"/>
    <w:rsid w:val="54857525"/>
    <w:rsid w:val="54B3506A"/>
    <w:rsid w:val="54CA0D16"/>
    <w:rsid w:val="54DD4057"/>
    <w:rsid w:val="54E7490F"/>
    <w:rsid w:val="550764A4"/>
    <w:rsid w:val="550B2BF6"/>
    <w:rsid w:val="550D609A"/>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917D2F"/>
    <w:rsid w:val="5894085C"/>
    <w:rsid w:val="58AE4F0C"/>
    <w:rsid w:val="58B8109E"/>
    <w:rsid w:val="58B85899"/>
    <w:rsid w:val="58E363A9"/>
    <w:rsid w:val="595E1678"/>
    <w:rsid w:val="596D5BD4"/>
    <w:rsid w:val="597E3DD8"/>
    <w:rsid w:val="59DD7B7C"/>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B1769FD"/>
    <w:rsid w:val="5B2E1A1D"/>
    <w:rsid w:val="5B3F7B26"/>
    <w:rsid w:val="5B5F61C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9304A"/>
    <w:rsid w:val="5E006862"/>
    <w:rsid w:val="5E0207B9"/>
    <w:rsid w:val="5E1834A1"/>
    <w:rsid w:val="5E261785"/>
    <w:rsid w:val="5E3176CE"/>
    <w:rsid w:val="5E4A7017"/>
    <w:rsid w:val="5E552BBA"/>
    <w:rsid w:val="5E611C10"/>
    <w:rsid w:val="5EEF091E"/>
    <w:rsid w:val="5EFC7377"/>
    <w:rsid w:val="5F06174D"/>
    <w:rsid w:val="5F3A3602"/>
    <w:rsid w:val="5F6277C6"/>
    <w:rsid w:val="5F6D0B1D"/>
    <w:rsid w:val="5F8D0B82"/>
    <w:rsid w:val="5FCC5339"/>
    <w:rsid w:val="5FE34A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1FB33CF"/>
    <w:rsid w:val="62000E56"/>
    <w:rsid w:val="620152D8"/>
    <w:rsid w:val="622A34BA"/>
    <w:rsid w:val="624D7C41"/>
    <w:rsid w:val="624F3E49"/>
    <w:rsid w:val="62632286"/>
    <w:rsid w:val="62885958"/>
    <w:rsid w:val="62C04986"/>
    <w:rsid w:val="62F40B65"/>
    <w:rsid w:val="62FC2CFE"/>
    <w:rsid w:val="63024505"/>
    <w:rsid w:val="635B1DB5"/>
    <w:rsid w:val="63711FED"/>
    <w:rsid w:val="63880DDC"/>
    <w:rsid w:val="638D750D"/>
    <w:rsid w:val="63A05822"/>
    <w:rsid w:val="63AC6CC0"/>
    <w:rsid w:val="63C13DF7"/>
    <w:rsid w:val="63E7008A"/>
    <w:rsid w:val="63FA5D8A"/>
    <w:rsid w:val="64055776"/>
    <w:rsid w:val="64240056"/>
    <w:rsid w:val="643E143A"/>
    <w:rsid w:val="648B6EEF"/>
    <w:rsid w:val="64C158BF"/>
    <w:rsid w:val="64CE2EAA"/>
    <w:rsid w:val="64D945FF"/>
    <w:rsid w:val="653C3090"/>
    <w:rsid w:val="65854376"/>
    <w:rsid w:val="658767BE"/>
    <w:rsid w:val="65892531"/>
    <w:rsid w:val="659372FF"/>
    <w:rsid w:val="66195831"/>
    <w:rsid w:val="66241175"/>
    <w:rsid w:val="662E75B1"/>
    <w:rsid w:val="66342C2E"/>
    <w:rsid w:val="663E784C"/>
    <w:rsid w:val="668B6A45"/>
    <w:rsid w:val="66B42B7F"/>
    <w:rsid w:val="672F3F24"/>
    <w:rsid w:val="673E055F"/>
    <w:rsid w:val="67551CE3"/>
    <w:rsid w:val="67A22552"/>
    <w:rsid w:val="67B22DCC"/>
    <w:rsid w:val="67BE24DC"/>
    <w:rsid w:val="67BE71AA"/>
    <w:rsid w:val="67CF2561"/>
    <w:rsid w:val="67D90273"/>
    <w:rsid w:val="67DE5875"/>
    <w:rsid w:val="67E55852"/>
    <w:rsid w:val="67EB1AB4"/>
    <w:rsid w:val="67F44523"/>
    <w:rsid w:val="67FA1285"/>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CC2BFF"/>
    <w:rsid w:val="69EE569C"/>
    <w:rsid w:val="69FA03FA"/>
    <w:rsid w:val="69FD55B8"/>
    <w:rsid w:val="6A0905B5"/>
    <w:rsid w:val="6A0B1C62"/>
    <w:rsid w:val="6A2406C8"/>
    <w:rsid w:val="6ADE0BD1"/>
    <w:rsid w:val="6AE96859"/>
    <w:rsid w:val="6B147746"/>
    <w:rsid w:val="6B24787C"/>
    <w:rsid w:val="6B35483E"/>
    <w:rsid w:val="6B573233"/>
    <w:rsid w:val="6B5B6274"/>
    <w:rsid w:val="6B935D53"/>
    <w:rsid w:val="6C196F71"/>
    <w:rsid w:val="6C226FCB"/>
    <w:rsid w:val="6C31226F"/>
    <w:rsid w:val="6C517BBF"/>
    <w:rsid w:val="6C552F0B"/>
    <w:rsid w:val="6C8C67B7"/>
    <w:rsid w:val="6C9D744C"/>
    <w:rsid w:val="6D112ED6"/>
    <w:rsid w:val="6D167928"/>
    <w:rsid w:val="6D26299B"/>
    <w:rsid w:val="6D3659CC"/>
    <w:rsid w:val="6D4772EC"/>
    <w:rsid w:val="6D5B2C1A"/>
    <w:rsid w:val="6D9078AF"/>
    <w:rsid w:val="6DAA3FEF"/>
    <w:rsid w:val="6DC0172B"/>
    <w:rsid w:val="6DCB690C"/>
    <w:rsid w:val="6DD41A5B"/>
    <w:rsid w:val="6DF43C2E"/>
    <w:rsid w:val="6DF51CA3"/>
    <w:rsid w:val="6DF53039"/>
    <w:rsid w:val="6E2F0E6E"/>
    <w:rsid w:val="6E8335BD"/>
    <w:rsid w:val="6E8E12EF"/>
    <w:rsid w:val="6E972936"/>
    <w:rsid w:val="6EB13D16"/>
    <w:rsid w:val="6ED446C5"/>
    <w:rsid w:val="6F2A7D94"/>
    <w:rsid w:val="6F3A77EB"/>
    <w:rsid w:val="6F8331F1"/>
    <w:rsid w:val="6FAE1A09"/>
    <w:rsid w:val="6FD75BF8"/>
    <w:rsid w:val="707723D0"/>
    <w:rsid w:val="709177BB"/>
    <w:rsid w:val="70A30964"/>
    <w:rsid w:val="70F5661B"/>
    <w:rsid w:val="71360107"/>
    <w:rsid w:val="713B688E"/>
    <w:rsid w:val="713C7845"/>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30F2666"/>
    <w:rsid w:val="73C0646E"/>
    <w:rsid w:val="73EA15C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C76BD"/>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E3752A"/>
    <w:rsid w:val="79F850CE"/>
    <w:rsid w:val="79FD443C"/>
    <w:rsid w:val="7A1D1975"/>
    <w:rsid w:val="7A2A5523"/>
    <w:rsid w:val="7A3E5150"/>
    <w:rsid w:val="7A4670D6"/>
    <w:rsid w:val="7A534B63"/>
    <w:rsid w:val="7A614BD3"/>
    <w:rsid w:val="7A615382"/>
    <w:rsid w:val="7A67303B"/>
    <w:rsid w:val="7A894AED"/>
    <w:rsid w:val="7A9A0BEA"/>
    <w:rsid w:val="7AAB1D04"/>
    <w:rsid w:val="7ABA4368"/>
    <w:rsid w:val="7AD05746"/>
    <w:rsid w:val="7AFD58A8"/>
    <w:rsid w:val="7B257FFD"/>
    <w:rsid w:val="7B343476"/>
    <w:rsid w:val="7B5A2978"/>
    <w:rsid w:val="7B5A7E4C"/>
    <w:rsid w:val="7B667AF9"/>
    <w:rsid w:val="7B7468F8"/>
    <w:rsid w:val="7BEE0103"/>
    <w:rsid w:val="7C0A0FE4"/>
    <w:rsid w:val="7C254906"/>
    <w:rsid w:val="7C2A099F"/>
    <w:rsid w:val="7C590818"/>
    <w:rsid w:val="7C7C10F6"/>
    <w:rsid w:val="7C853BEA"/>
    <w:rsid w:val="7C881368"/>
    <w:rsid w:val="7CAA096B"/>
    <w:rsid w:val="7CE27788"/>
    <w:rsid w:val="7D0C32F1"/>
    <w:rsid w:val="7D0F408D"/>
    <w:rsid w:val="7D491C6C"/>
    <w:rsid w:val="7D5429C0"/>
    <w:rsid w:val="7D6E6D43"/>
    <w:rsid w:val="7DB57A34"/>
    <w:rsid w:val="7DE60973"/>
    <w:rsid w:val="7DEF0916"/>
    <w:rsid w:val="7E1E5218"/>
    <w:rsid w:val="7E523F5E"/>
    <w:rsid w:val="7E9A4E1F"/>
    <w:rsid w:val="7EA7723A"/>
    <w:rsid w:val="7EF56FBB"/>
    <w:rsid w:val="7F0768EB"/>
    <w:rsid w:val="7F143BEC"/>
    <w:rsid w:val="7F6366B4"/>
    <w:rsid w:val="7F715AF2"/>
    <w:rsid w:val="7F886E69"/>
    <w:rsid w:val="7FA108FB"/>
    <w:rsid w:val="7FA73F44"/>
    <w:rsid w:val="7FBF28C8"/>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28"/>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633"/>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6">
    <w:name w:val="heading 3"/>
    <w:basedOn w:val="1"/>
    <w:next w:val="7"/>
    <w:link w:val="634"/>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635"/>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636"/>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37"/>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45"/>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639"/>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640"/>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2">
    <w:name w:val="Default Paragraph Font"/>
    <w:semiHidden/>
    <w:qFormat/>
    <w:uiPriority w:val="99"/>
  </w:style>
  <w:style w:type="table" w:default="1" w:styleId="6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663"/>
    <w:qFormat/>
    <w:uiPriority w:val="99"/>
    <w:pPr>
      <w:ind w:firstLine="420"/>
    </w:pPr>
    <w:rPr>
      <w:rFonts w:hAnsi="Times New Roman"/>
    </w:rPr>
  </w:style>
  <w:style w:type="paragraph" w:styleId="3">
    <w:name w:val="Body Text"/>
    <w:basedOn w:val="1"/>
    <w:next w:val="2"/>
    <w:link w:val="645"/>
    <w:qFormat/>
    <w:uiPriority w:val="99"/>
    <w:pPr>
      <w:autoSpaceDE w:val="0"/>
      <w:autoSpaceDN w:val="0"/>
      <w:spacing w:line="360" w:lineRule="auto"/>
    </w:pPr>
    <w:rPr>
      <w:rFonts w:ascii="宋体" w:hAnsi="Arial" w:cs="宋体"/>
      <w:sz w:val="24"/>
      <w:szCs w:val="24"/>
      <w:lang w:val="zh-CN"/>
    </w:rPr>
  </w:style>
  <w:style w:type="paragraph" w:styleId="7">
    <w:name w:val="Normal Indent"/>
    <w:basedOn w:val="1"/>
    <w:link w:val="752"/>
    <w:qFormat/>
    <w:uiPriority w:val="99"/>
    <w:pPr>
      <w:widowControl/>
      <w:snapToGrid w:val="0"/>
      <w:spacing w:line="480" w:lineRule="exact"/>
      <w:ind w:firstLine="567"/>
    </w:pPr>
    <w:rPr>
      <w:rFonts w:ascii="宋体" w:cs="宋体"/>
      <w:color w:val="000000"/>
      <w:kern w:val="28"/>
      <w:sz w:val="28"/>
      <w:szCs w:val="28"/>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782"/>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59"/>
    <w:semiHidden/>
    <w:qFormat/>
    <w:uiPriority w:val="99"/>
    <w:pPr>
      <w:shd w:val="clear" w:color="auto" w:fill="000080"/>
    </w:pPr>
    <w:rPr>
      <w:sz w:val="24"/>
      <w:szCs w:val="24"/>
    </w:r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73"/>
    <w:semiHidden/>
    <w:qFormat/>
    <w:uiPriority w:val="99"/>
    <w:pPr>
      <w:jc w:val="left"/>
    </w:pPr>
    <w:rPr>
      <w:sz w:val="24"/>
      <w:szCs w:val="24"/>
    </w:rPr>
  </w:style>
  <w:style w:type="paragraph" w:styleId="23">
    <w:name w:val="Salutation"/>
    <w:basedOn w:val="1"/>
    <w:next w:val="1"/>
    <w:link w:val="643"/>
    <w:qFormat/>
    <w:uiPriority w:val="99"/>
    <w:rPr>
      <w:rFonts w:ascii="FangSong_GB2312" w:eastAsia="Times New Roman" w:cs="FangSong_GB2312"/>
      <w:sz w:val="28"/>
      <w:szCs w:val="28"/>
    </w:rPr>
  </w:style>
  <w:style w:type="paragraph" w:styleId="24">
    <w:name w:val="Body Text 3"/>
    <w:basedOn w:val="1"/>
    <w:link w:val="644"/>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Indent"/>
    <w:basedOn w:val="1"/>
    <w:next w:val="27"/>
    <w:link w:val="646"/>
    <w:qFormat/>
    <w:uiPriority w:val="99"/>
    <w:pPr>
      <w:spacing w:line="480" w:lineRule="exact"/>
      <w:ind w:firstLine="480" w:firstLineChars="200"/>
    </w:pPr>
    <w:rPr>
      <w:rFonts w:ascii="宋体" w:hAnsi="宋体" w:cs="宋体"/>
      <w:sz w:val="24"/>
      <w:szCs w:val="24"/>
    </w:rPr>
  </w:style>
  <w:style w:type="paragraph" w:customStyle="1" w:styleId="27">
    <w:name w:val="正文文本首行缩进 2"/>
    <w:basedOn w:val="28"/>
    <w:qFormat/>
    <w:uiPriority w:val="99"/>
    <w:pPr>
      <w:spacing w:line="200" w:lineRule="atLeast"/>
      <w:ind w:firstLine="420"/>
    </w:pPr>
    <w:rPr>
      <w:rFonts w:ascii="宋体" w:hAnsi="Courier New" w:cs="宋体"/>
      <w:spacing w:val="-4"/>
      <w:sz w:val="18"/>
      <w:szCs w:val="18"/>
    </w:rPr>
  </w:style>
  <w:style w:type="paragraph" w:customStyle="1" w:styleId="28">
    <w:name w:val="正文缩进1"/>
    <w:basedOn w:val="1"/>
    <w:next w:val="27"/>
    <w:qFormat/>
    <w:uiPriority w:val="99"/>
    <w:pPr>
      <w:autoSpaceDE w:val="0"/>
      <w:autoSpaceDN w:val="0"/>
      <w:snapToGrid w:val="0"/>
      <w:spacing w:after="120" w:line="360" w:lineRule="auto"/>
      <w:ind w:left="420" w:leftChars="200" w:firstLine="480" w:firstLineChars="200"/>
    </w:pPr>
    <w:rPr>
      <w:sz w:val="24"/>
      <w:szCs w:val="24"/>
    </w:r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47"/>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648"/>
    <w:qFormat/>
    <w:uiPriority w:val="99"/>
    <w:rPr>
      <w:rFonts w:ascii="宋体" w:hAnsi="Courier New"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49"/>
    <w:qFormat/>
    <w:uiPriority w:val="99"/>
    <w:pPr>
      <w:ind w:left="100" w:leftChars="2500"/>
    </w:pPr>
    <w:rPr>
      <w:rFonts w:ascii="宋体" w:cs="宋体"/>
      <w:sz w:val="24"/>
      <w:szCs w:val="24"/>
      <w:lang w:val="zh-CN"/>
    </w:rPr>
  </w:style>
  <w:style w:type="paragraph" w:styleId="40">
    <w:name w:val="Body Text Indent 2"/>
    <w:basedOn w:val="1"/>
    <w:link w:val="650"/>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51"/>
    <w:semiHidden/>
    <w:qFormat/>
    <w:uiPriority w:val="99"/>
    <w:rPr>
      <w:lang w:val="zh-CN"/>
    </w:rPr>
  </w:style>
  <w:style w:type="paragraph" w:styleId="42">
    <w:name w:val="Balloon Text"/>
    <w:basedOn w:val="1"/>
    <w:link w:val="748"/>
    <w:semiHidden/>
    <w:qFormat/>
    <w:uiPriority w:val="99"/>
    <w:rPr>
      <w:sz w:val="18"/>
      <w:szCs w:val="18"/>
    </w:rPr>
  </w:style>
  <w:style w:type="paragraph" w:styleId="43">
    <w:name w:val="footer"/>
    <w:basedOn w:val="1"/>
    <w:link w:val="906"/>
    <w:qFormat/>
    <w:uiPriority w:val="99"/>
    <w:pPr>
      <w:tabs>
        <w:tab w:val="center" w:pos="4153"/>
        <w:tab w:val="right" w:pos="8306"/>
      </w:tabs>
      <w:snapToGrid w:val="0"/>
      <w:jc w:val="left"/>
    </w:pPr>
    <w:rPr>
      <w:sz w:val="18"/>
      <w:szCs w:val="18"/>
    </w:rPr>
  </w:style>
  <w:style w:type="paragraph" w:styleId="44">
    <w:name w:val="header"/>
    <w:basedOn w:val="1"/>
    <w:link w:val="91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5"/>
    <w:qFormat/>
    <w:uiPriority w:val="99"/>
    <w:pPr>
      <w:spacing w:after="600" w:line="312" w:lineRule="atLeast"/>
      <w:jc w:val="center"/>
      <w:textAlignment w:val="baseline"/>
    </w:pPr>
    <w:rPr>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56"/>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7"/>
    <w:link w:val="657"/>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toc 6"/>
    <w:basedOn w:val="1"/>
    <w:next w:val="1"/>
    <w:semiHidden/>
    <w:qFormat/>
    <w:uiPriority w:val="99"/>
    <w:pPr>
      <w:ind w:left="2100" w:leftChars="1000"/>
    </w:p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658"/>
    <w:qFormat/>
    <w:uiPriority w:val="99"/>
    <w:pPr>
      <w:spacing w:line="360" w:lineRule="auto"/>
      <w:ind w:firstLine="420"/>
    </w:pPr>
    <w:rPr>
      <w:sz w:val="24"/>
      <w:szCs w:val="24"/>
    </w:rPr>
  </w:style>
  <w:style w:type="paragraph" w:styleId="57">
    <w:name w:val="toc 2"/>
    <w:basedOn w:val="1"/>
    <w:next w:val="1"/>
    <w:semiHidden/>
    <w:qFormat/>
    <w:uiPriority w:val="99"/>
    <w:pPr>
      <w:ind w:left="420" w:leftChars="200"/>
    </w:pPr>
  </w:style>
  <w:style w:type="paragraph" w:styleId="58">
    <w:name w:val="toc 9"/>
    <w:basedOn w:val="1"/>
    <w:next w:val="1"/>
    <w:semiHidden/>
    <w:qFormat/>
    <w:uiPriority w:val="99"/>
    <w:pPr>
      <w:ind w:left="3360" w:leftChars="1600"/>
    </w:pPr>
  </w:style>
  <w:style w:type="paragraph" w:styleId="59">
    <w:name w:val="Body Text 2"/>
    <w:basedOn w:val="1"/>
    <w:link w:val="659"/>
    <w:qFormat/>
    <w:uiPriority w:val="99"/>
    <w:pPr>
      <w:spacing w:after="120" w:line="480" w:lineRule="auto"/>
    </w:pPr>
  </w:style>
  <w:style w:type="paragraph" w:styleId="60">
    <w:name w:val="HTML Preformatted"/>
    <w:basedOn w:val="1"/>
    <w:link w:val="66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next w:val="1"/>
    <w:link w:val="661"/>
    <w:qFormat/>
    <w:uiPriority w:val="99"/>
    <w:pPr>
      <w:widowControl/>
      <w:overflowPunct w:val="0"/>
      <w:autoSpaceDE w:val="0"/>
      <w:autoSpaceDN w:val="0"/>
      <w:jc w:val="center"/>
      <w:textAlignment w:val="baseline"/>
    </w:pPr>
    <w:rPr>
      <w:b/>
      <w:bCs/>
      <w:kern w:val="0"/>
      <w:sz w:val="24"/>
      <w:szCs w:val="24"/>
    </w:rPr>
  </w:style>
  <w:style w:type="paragraph" w:styleId="63">
    <w:name w:val="annotation subject"/>
    <w:basedOn w:val="22"/>
    <w:next w:val="22"/>
    <w:link w:val="662"/>
    <w:semiHidden/>
    <w:qFormat/>
    <w:uiPriority w:val="99"/>
    <w:rPr>
      <w:b/>
      <w:bCs/>
    </w:rPr>
  </w:style>
  <w:style w:type="paragraph" w:styleId="64">
    <w:name w:val="Body Text First Indent 2"/>
    <w:basedOn w:val="26"/>
    <w:link w:val="664"/>
    <w:qFormat/>
    <w:uiPriority w:val="99"/>
    <w:pPr>
      <w:adjustRightInd/>
      <w:spacing w:after="120" w:line="240" w:lineRule="auto"/>
      <w:ind w:left="420" w:leftChars="200" w:firstLine="210"/>
    </w:pPr>
    <w:rPr>
      <w:sz w:val="21"/>
      <w:szCs w:val="21"/>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b/>
      <w:bCs/>
    </w:rPr>
  </w:style>
  <w:style w:type="character" w:styleId="74">
    <w:name w:val="endnote reference"/>
    <w:basedOn w:val="72"/>
    <w:semiHidden/>
    <w:qFormat/>
    <w:uiPriority w:val="99"/>
    <w:rPr>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99"/>
    <w:rPr>
      <w:color w:val="auto"/>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Arial"/>
      <w:snapToGrid w:val="0"/>
      <w:color w:val="000000"/>
      <w:kern w:val="0"/>
      <w:sz w:val="18"/>
      <w:szCs w:val="18"/>
      <w:u w:val="none"/>
    </w:rPr>
  </w:style>
  <w:style w:type="character" w:styleId="80">
    <w:name w:val="HTML Code"/>
    <w:basedOn w:val="72"/>
    <w:qFormat/>
    <w:uiPriority w:val="99"/>
    <w:rPr>
      <w:rFonts w:ascii="黑体" w:hAnsi="Courier New" w:eastAsia="黑体" w:cs="黑体"/>
      <w:sz w:val="20"/>
      <w:szCs w:val="20"/>
    </w:rPr>
  </w:style>
  <w:style w:type="character" w:styleId="81">
    <w:name w:val="annotation reference"/>
    <w:basedOn w:val="72"/>
    <w:semiHidden/>
    <w:qFormat/>
    <w:uiPriority w:val="99"/>
    <w:rPr>
      <w:sz w:val="21"/>
      <w:szCs w:val="21"/>
    </w:rPr>
  </w:style>
  <w:style w:type="paragraph" w:customStyle="1" w:styleId="82">
    <w:name w:val="Body Text First Indent 21"/>
    <w:basedOn w:val="83"/>
    <w:qFormat/>
    <w:uiPriority w:val="99"/>
    <w:pPr>
      <w:ind w:firstLine="420"/>
    </w:pPr>
  </w:style>
  <w:style w:type="paragraph" w:customStyle="1" w:styleId="83">
    <w:name w:val="Body Text Indent1"/>
    <w:basedOn w:val="1"/>
    <w:next w:val="1"/>
    <w:qFormat/>
    <w:uiPriority w:val="99"/>
    <w:pPr>
      <w:ind w:left="420" w:leftChars="200"/>
    </w:pPr>
    <w:rPr>
      <w:color w:val="000000"/>
    </w:rPr>
  </w:style>
  <w:style w:type="paragraph" w:customStyle="1" w:styleId="84">
    <w:name w:val="Body Text First Indent 211"/>
    <w:basedOn w:val="85"/>
    <w:qFormat/>
    <w:uiPriority w:val="99"/>
    <w:pPr>
      <w:ind w:firstLine="420"/>
    </w:pPr>
  </w:style>
  <w:style w:type="paragraph" w:customStyle="1" w:styleId="85">
    <w:name w:val="Body Text Indent11"/>
    <w:basedOn w:val="1"/>
    <w:next w:val="1"/>
    <w:qFormat/>
    <w:uiPriority w:val="99"/>
    <w:pPr>
      <w:ind w:left="420" w:leftChars="200"/>
    </w:pPr>
    <w:rPr>
      <w:color w:val="000000"/>
    </w:rPr>
  </w:style>
  <w:style w:type="paragraph" w:customStyle="1" w:styleId="86">
    <w:name w:val="正文1"/>
    <w:basedOn w:val="35"/>
    <w:next w:val="1"/>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7">
    <w:name w:val="表格非标题文字"/>
    <w:link w:val="665"/>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8">
    <w:name w:val="*正文"/>
    <w:basedOn w:val="1"/>
    <w:link w:val="666"/>
    <w:qFormat/>
    <w:uiPriority w:val="99"/>
    <w:pPr>
      <w:snapToGrid w:val="0"/>
      <w:spacing w:line="360" w:lineRule="auto"/>
      <w:ind w:firstLine="482"/>
      <w:jc w:val="left"/>
    </w:pPr>
    <w:rPr>
      <w:rFonts w:ascii="宋体" w:cs="宋体"/>
      <w:kern w:val="0"/>
      <w:sz w:val="24"/>
      <w:szCs w:val="24"/>
    </w:rPr>
  </w:style>
  <w:style w:type="paragraph" w:customStyle="1" w:styleId="89">
    <w:name w:val="U_正文"/>
    <w:basedOn w:val="1"/>
    <w:link w:val="673"/>
    <w:qFormat/>
    <w:uiPriority w:val="99"/>
    <w:pPr>
      <w:adjustRightInd/>
      <w:spacing w:beforeLines="20" w:afterLines="20" w:line="300" w:lineRule="auto"/>
      <w:ind w:firstLine="200" w:firstLineChars="200"/>
    </w:pPr>
    <w:rPr>
      <w:kern w:val="0"/>
      <w:sz w:val="24"/>
      <w:szCs w:val="24"/>
    </w:rPr>
  </w:style>
  <w:style w:type="paragraph" w:customStyle="1" w:styleId="90">
    <w:name w:val="哈哈正文"/>
    <w:basedOn w:val="1"/>
    <w:link w:val="679"/>
    <w:qFormat/>
    <w:uiPriority w:val="99"/>
    <w:pPr>
      <w:adjustRightInd/>
      <w:spacing w:line="360" w:lineRule="auto"/>
      <w:ind w:firstLine="200" w:firstLineChars="200"/>
    </w:pPr>
    <w:rPr>
      <w:rFonts w:ascii="宋体" w:hAnsi="宋体" w:cs="宋体"/>
      <w:sz w:val="24"/>
      <w:szCs w:val="24"/>
    </w:rPr>
  </w:style>
  <w:style w:type="paragraph" w:customStyle="1" w:styleId="91">
    <w:name w:val="5正文"/>
    <w:basedOn w:val="1"/>
    <w:link w:val="691"/>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2">
    <w:name w:val="正文2"/>
    <w:basedOn w:val="1"/>
    <w:link w:val="703"/>
    <w:qFormat/>
    <w:uiPriority w:val="99"/>
    <w:pPr>
      <w:spacing w:before="156" w:line="360" w:lineRule="auto"/>
      <w:ind w:firstLine="510" w:firstLineChars="200"/>
    </w:pPr>
    <w:rPr>
      <w:sz w:val="24"/>
      <w:szCs w:val="24"/>
    </w:rPr>
  </w:style>
  <w:style w:type="paragraph" w:customStyle="1" w:styleId="93">
    <w:name w:val="无间隔1"/>
    <w:link w:val="710"/>
    <w:qFormat/>
    <w:uiPriority w:val="99"/>
    <w:rPr>
      <w:rFonts w:ascii="Times New Roman" w:hAnsi="Times New Roman" w:eastAsia="宋体" w:cs="Times New Roman"/>
      <w:kern w:val="0"/>
      <w:sz w:val="22"/>
      <w:szCs w:val="22"/>
      <w:lang w:val="en-US" w:eastAsia="zh-CN" w:bidi="ar-SA"/>
    </w:rPr>
  </w:style>
  <w:style w:type="paragraph" w:customStyle="1" w:styleId="94">
    <w:name w:val="纯文本_0_0"/>
    <w:basedOn w:val="95"/>
    <w:link w:val="716"/>
    <w:qFormat/>
    <w:uiPriority w:val="99"/>
    <w:rPr>
      <w:rFonts w:ascii="宋体" w:hAnsi="Courier New" w:cs="宋体"/>
    </w:rPr>
  </w:style>
  <w:style w:type="paragraph" w:customStyle="1" w:styleId="9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正文（绿盟科技）"/>
    <w:link w:val="725"/>
    <w:qFormat/>
    <w:uiPriority w:val="99"/>
    <w:pPr>
      <w:spacing w:line="300" w:lineRule="auto"/>
    </w:pPr>
    <w:rPr>
      <w:rFonts w:ascii="Arial" w:hAnsi="Arial" w:eastAsia="宋体" w:cs="Arial"/>
      <w:kern w:val="0"/>
      <w:sz w:val="21"/>
      <w:szCs w:val="21"/>
      <w:lang w:val="en-US" w:eastAsia="zh-CN" w:bidi="ar-SA"/>
    </w:rPr>
  </w:style>
  <w:style w:type="paragraph" w:customStyle="1" w:styleId="97">
    <w:name w:val="表格名称"/>
    <w:basedOn w:val="5"/>
    <w:link w:val="733"/>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8">
    <w:name w:val="my正文"/>
    <w:basedOn w:val="1"/>
    <w:link w:val="751"/>
    <w:qFormat/>
    <w:uiPriority w:val="99"/>
    <w:pPr>
      <w:adjustRightInd/>
      <w:spacing w:line="360" w:lineRule="auto"/>
      <w:ind w:firstLine="480" w:firstLineChars="200"/>
    </w:pPr>
    <w:rPr>
      <w:rFonts w:ascii="Tahoma" w:hAnsi="Tahoma" w:cs="Tahoma"/>
      <w:kern w:val="0"/>
      <w:sz w:val="24"/>
      <w:szCs w:val="24"/>
    </w:rPr>
  </w:style>
  <w:style w:type="paragraph" w:customStyle="1" w:styleId="99">
    <w:name w:val="3级"/>
    <w:basedOn w:val="100"/>
    <w:link w:val="757"/>
    <w:qFormat/>
    <w:uiPriority w:val="99"/>
    <w:pPr>
      <w:ind w:left="0" w:right="466" w:firstLine="288"/>
    </w:pPr>
    <w:rPr>
      <w:rFonts w:hAnsi="Times New Roman"/>
    </w:rPr>
  </w:style>
  <w:style w:type="paragraph" w:customStyle="1" w:styleId="10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1">
    <w:name w:val="标题4-dyf"/>
    <w:basedOn w:val="8"/>
    <w:link w:val="778"/>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2">
    <w:name w:val="冯"/>
    <w:basedOn w:val="1"/>
    <w:link w:val="780"/>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3">
    <w:name w:val="Default"/>
    <w:link w:val="787"/>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4">
    <w:name w:val="正文样式"/>
    <w:basedOn w:val="1"/>
    <w:link w:val="797"/>
    <w:qFormat/>
    <w:uiPriority w:val="99"/>
    <w:pPr>
      <w:adjustRightInd/>
      <w:spacing w:line="360" w:lineRule="auto"/>
      <w:ind w:firstLine="480" w:firstLineChars="200"/>
    </w:pPr>
    <w:rPr>
      <w:rFonts w:ascii="Calibri" w:hAnsi="Calibri" w:cs="Calibri"/>
      <w:kern w:val="0"/>
      <w:sz w:val="24"/>
      <w:szCs w:val="24"/>
    </w:rPr>
  </w:style>
  <w:style w:type="paragraph" w:customStyle="1" w:styleId="105">
    <w:name w:val="gf正文1"/>
    <w:basedOn w:val="1"/>
    <w:link w:val="803"/>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6">
    <w:name w:val="列表1"/>
    <w:basedOn w:val="1"/>
    <w:next w:val="107"/>
    <w:link w:val="806"/>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7">
    <w:name w:val="List Paragraph1"/>
    <w:basedOn w:val="1"/>
    <w:qFormat/>
    <w:uiPriority w:val="99"/>
    <w:pPr>
      <w:spacing w:line="360" w:lineRule="auto"/>
      <w:ind w:firstLine="200" w:firstLineChars="200"/>
    </w:pPr>
    <w:rPr>
      <w:rFonts w:eastAsia="楷体_GB2312"/>
      <w:sz w:val="24"/>
      <w:szCs w:val="24"/>
    </w:rPr>
  </w:style>
  <w:style w:type="paragraph" w:customStyle="1" w:styleId="108">
    <w:name w:val="此正文"/>
    <w:basedOn w:val="1"/>
    <w:link w:val="826"/>
    <w:qFormat/>
    <w:uiPriority w:val="99"/>
    <w:pPr>
      <w:adjustRightInd/>
      <w:spacing w:line="360" w:lineRule="auto"/>
      <w:ind w:firstLine="200" w:firstLineChars="200"/>
    </w:pPr>
    <w:rPr>
      <w:sz w:val="24"/>
      <w:szCs w:val="24"/>
    </w:rPr>
  </w:style>
  <w:style w:type="paragraph" w:customStyle="1" w:styleId="109">
    <w:name w:val="样式 样式 标题 4h4H4Fab-4T5Ref Heading 1rh1Heading sqlsect 1.2.3.... +..."/>
    <w:basedOn w:val="110"/>
    <w:link w:val="843"/>
    <w:qFormat/>
    <w:uiPriority w:val="99"/>
    <w:pPr>
      <w:tabs>
        <w:tab w:val="left" w:pos="2356"/>
      </w:tabs>
    </w:pPr>
  </w:style>
  <w:style w:type="paragraph" w:customStyle="1" w:styleId="110">
    <w:name w:val="样式 标题 4h4H4Fab-4T5Ref Heading 1rh1Heading sqlsect 1.2.3...."/>
    <w:basedOn w:val="8"/>
    <w:link w:val="932"/>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1">
    <w:name w:val="Item List"/>
    <w:link w:val="852"/>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2">
    <w:name w:val="纯文本1"/>
    <w:basedOn w:val="1"/>
    <w:link w:val="854"/>
    <w:qFormat/>
    <w:uiPriority w:val="99"/>
    <w:pPr>
      <w:adjustRightInd/>
    </w:pPr>
    <w:rPr>
      <w:rFonts w:ascii="宋体" w:hAnsi="Courier New" w:cs="宋体"/>
      <w:kern w:val="0"/>
      <w:sz w:val="20"/>
      <w:szCs w:val="20"/>
    </w:rPr>
  </w:style>
  <w:style w:type="paragraph" w:customStyle="1" w:styleId="113">
    <w:name w:val="正文说明"/>
    <w:basedOn w:val="1"/>
    <w:link w:val="863"/>
    <w:qFormat/>
    <w:uiPriority w:val="99"/>
    <w:pPr>
      <w:adjustRightInd/>
      <w:spacing w:line="360" w:lineRule="auto"/>
    </w:pPr>
    <w:rPr>
      <w:kern w:val="0"/>
      <w:sz w:val="24"/>
      <w:szCs w:val="24"/>
    </w:rPr>
  </w:style>
  <w:style w:type="paragraph" w:customStyle="1" w:styleId="114">
    <w:name w:val="Table Text"/>
    <w:basedOn w:val="1"/>
    <w:link w:val="869"/>
    <w:qFormat/>
    <w:uiPriority w:val="99"/>
    <w:pPr>
      <w:widowControl/>
      <w:spacing w:before="60" w:after="60"/>
      <w:jc w:val="left"/>
    </w:pPr>
    <w:rPr>
      <w:kern w:val="0"/>
      <w:sz w:val="24"/>
      <w:szCs w:val="24"/>
    </w:rPr>
  </w:style>
  <w:style w:type="paragraph" w:customStyle="1" w:styleId="115">
    <w:name w:val="公文正文"/>
    <w:basedOn w:val="1"/>
    <w:link w:val="880"/>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6">
    <w:name w:val="正文（缩进2汉字）"/>
    <w:basedOn w:val="1"/>
    <w:link w:val="883"/>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7">
    <w:name w:val="b11_01b"/>
    <w:basedOn w:val="1"/>
    <w:next w:val="1"/>
    <w:link w:val="903"/>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8">
    <w:name w:val="段落"/>
    <w:basedOn w:val="1"/>
    <w:link w:val="911"/>
    <w:qFormat/>
    <w:uiPriority w:val="99"/>
    <w:pPr>
      <w:adjustRightInd/>
      <w:spacing w:line="360" w:lineRule="auto"/>
      <w:ind w:firstLine="480" w:firstLineChars="200"/>
    </w:pPr>
    <w:rPr>
      <w:rFonts w:ascii="宋体" w:cs="宋体"/>
      <w:kern w:val="0"/>
      <w:sz w:val="24"/>
      <w:szCs w:val="24"/>
    </w:rPr>
  </w:style>
  <w:style w:type="paragraph" w:customStyle="1" w:styleId="119">
    <w:name w:val="正文段"/>
    <w:basedOn w:val="1"/>
    <w:link w:val="918"/>
    <w:qFormat/>
    <w:uiPriority w:val="99"/>
    <w:pPr>
      <w:widowControl/>
      <w:snapToGrid w:val="0"/>
      <w:spacing w:afterLines="50"/>
      <w:ind w:firstLine="200" w:firstLineChars="200"/>
    </w:pPr>
    <w:rPr>
      <w:kern w:val="0"/>
      <w:sz w:val="24"/>
      <w:szCs w:val="24"/>
    </w:rPr>
  </w:style>
  <w:style w:type="paragraph" w:customStyle="1" w:styleId="120">
    <w:name w:val="冯广丽"/>
    <w:basedOn w:val="1"/>
    <w:link w:val="921"/>
    <w:qFormat/>
    <w:uiPriority w:val="99"/>
    <w:pPr>
      <w:adjustRightInd/>
      <w:spacing w:line="360" w:lineRule="auto"/>
      <w:ind w:firstLine="480" w:firstLineChars="200"/>
    </w:pPr>
    <w:rPr>
      <w:rFonts w:ascii="宋体" w:cs="宋体"/>
      <w:sz w:val="22"/>
      <w:szCs w:val="22"/>
    </w:rPr>
  </w:style>
  <w:style w:type="paragraph" w:customStyle="1" w:styleId="121">
    <w:name w:val="编号，小四"/>
    <w:basedOn w:val="1"/>
    <w:link w:val="927"/>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2">
    <w:name w:val="仿宋正文"/>
    <w:basedOn w:val="1"/>
    <w:link w:val="934"/>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3">
    <w:name w:val="样式 正文缩进 + 首行缩进:  2 字符"/>
    <w:basedOn w:val="7"/>
    <w:link w:val="946"/>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4">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5">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6">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7">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8">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9">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0">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1">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132">
    <w:name w:val="正文 内标 序号标"/>
    <w:basedOn w:val="133"/>
    <w:qFormat/>
    <w:uiPriority w:val="99"/>
    <w:pPr>
      <w:tabs>
        <w:tab w:val="left" w:pos="0"/>
      </w:tabs>
      <w:adjustRightInd/>
      <w:spacing w:before="0"/>
      <w:ind w:firstLine="482"/>
    </w:pPr>
    <w:rPr>
      <w:rFonts w:ascii="微软雅黑" w:hAnsi="微软雅黑" w:cs="微软雅黑"/>
      <w:sz w:val="24"/>
      <w:szCs w:val="24"/>
    </w:rPr>
  </w:style>
  <w:style w:type="paragraph" w:customStyle="1" w:styleId="133">
    <w:name w:val="My正文"/>
    <w:basedOn w:val="1"/>
    <w:qFormat/>
    <w:uiPriority w:val="99"/>
    <w:pPr>
      <w:spacing w:before="120" w:line="360" w:lineRule="auto"/>
      <w:ind w:firstLine="567"/>
    </w:pPr>
    <w:rPr>
      <w:rFonts w:ascii="Arial" w:hAnsi="Arial" w:cs="Arial"/>
      <w:sz w:val="20"/>
      <w:szCs w:val="20"/>
    </w:rPr>
  </w:style>
  <w:style w:type="paragraph" w:customStyle="1" w:styleId="134">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5">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6">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paragraph" w:customStyle="1" w:styleId="138">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0">
    <w:name w:val="文章标题"/>
    <w:next w:val="141"/>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1">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2">
    <w:name w:val="Char1 Char Char Char5"/>
    <w:basedOn w:val="1"/>
    <w:qFormat/>
    <w:uiPriority w:val="99"/>
    <w:pPr>
      <w:adjustRightInd/>
      <w:ind w:firstLine="200" w:firstLineChars="200"/>
    </w:pPr>
    <w:rPr>
      <w:rFonts w:ascii="Tahoma" w:hAnsi="Tahoma" w:cs="Tahoma"/>
      <w:sz w:val="24"/>
      <w:szCs w:val="24"/>
    </w:rPr>
  </w:style>
  <w:style w:type="paragraph" w:customStyle="1" w:styleId="143">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4">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5">
    <w:name w:val="Char Char Char Char Char Char Char Char"/>
    <w:basedOn w:val="1"/>
    <w:qFormat/>
    <w:uiPriority w:val="99"/>
    <w:pPr>
      <w:tabs>
        <w:tab w:val="left" w:pos="360"/>
      </w:tabs>
    </w:pPr>
    <w:rPr>
      <w:sz w:val="24"/>
      <w:szCs w:val="24"/>
    </w:rPr>
  </w:style>
  <w:style w:type="paragraph" w:customStyle="1" w:styleId="146">
    <w:name w:val="Char Char11 Char Char Char"/>
    <w:basedOn w:val="1"/>
    <w:qFormat/>
    <w:uiPriority w:val="99"/>
    <w:pPr>
      <w:spacing w:line="360" w:lineRule="auto"/>
    </w:pPr>
  </w:style>
  <w:style w:type="paragraph" w:customStyle="1" w:styleId="147">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8">
    <w:name w:val="金宏发行正文"/>
    <w:basedOn w:val="1"/>
    <w:qFormat/>
    <w:uiPriority w:val="99"/>
    <w:pPr>
      <w:adjustRightInd/>
      <w:spacing w:line="500" w:lineRule="exact"/>
      <w:ind w:firstLine="560" w:firstLineChars="200"/>
    </w:pPr>
    <w:rPr>
      <w:sz w:val="28"/>
      <w:szCs w:val="28"/>
    </w:rPr>
  </w:style>
  <w:style w:type="paragraph" w:customStyle="1" w:styleId="149">
    <w:name w:val="样式3"/>
    <w:basedOn w:val="150"/>
    <w:qFormat/>
    <w:uiPriority w:val="99"/>
    <w:pPr>
      <w:tabs>
        <w:tab w:val="left" w:pos="2790"/>
        <w:tab w:val="left" w:pos="4230"/>
      </w:tabs>
      <w:spacing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1">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3">
    <w:name w:val="标书标题2"/>
    <w:basedOn w:val="5"/>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4">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5">
    <w:name w:val="正文21"/>
    <w:basedOn w:val="1"/>
    <w:qFormat/>
    <w:uiPriority w:val="99"/>
    <w:pPr>
      <w:adjustRightInd/>
      <w:spacing w:before="156" w:line="360" w:lineRule="auto"/>
      <w:ind w:firstLine="510" w:firstLineChars="200"/>
    </w:pPr>
    <w:rPr>
      <w:sz w:val="24"/>
      <w:szCs w:val="24"/>
    </w:rPr>
  </w:style>
  <w:style w:type="paragraph" w:customStyle="1" w:styleId="156">
    <w:name w:val="Test2"/>
    <w:basedOn w:val="5"/>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99"/>
    <w:rPr>
      <w:rFonts w:ascii="FangSong_GB2312" w:eastAsia="Times New Roman" w:cs="FangSong_GB2312"/>
      <w:b/>
      <w:bCs/>
      <w:sz w:val="32"/>
      <w:szCs w:val="32"/>
    </w:rPr>
  </w:style>
  <w:style w:type="paragraph" w:customStyle="1" w:styleId="15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1">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3">
    <w:name w:val="6级标题"/>
    <w:basedOn w:val="164"/>
    <w:qFormat/>
    <w:uiPriority w:val="99"/>
    <w:pPr>
      <w:keepNext/>
      <w:tabs>
        <w:tab w:val="left" w:pos="360"/>
      </w:tabs>
      <w:outlineLvl w:val="5"/>
    </w:pPr>
  </w:style>
  <w:style w:type="paragraph" w:customStyle="1" w:styleId="164">
    <w:name w:val="5级标题"/>
    <w:basedOn w:val="165"/>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5">
    <w:name w:val="4级标题"/>
    <w:basedOn w:val="107"/>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6">
    <w:name w:val="样式 正文文本缩进 + 段前: 2 字符"/>
    <w:basedOn w:val="1"/>
    <w:qFormat/>
    <w:uiPriority w:val="99"/>
    <w:pPr>
      <w:adjustRightInd/>
      <w:ind w:left="420" w:leftChars="200"/>
      <w:jc w:val="left"/>
    </w:pPr>
    <w:rPr>
      <w:sz w:val="28"/>
      <w:szCs w:val="28"/>
      <w:lang w:eastAsia="zh-TW"/>
    </w:rPr>
  </w:style>
  <w:style w:type="paragraph" w:customStyle="1" w:styleId="167">
    <w:name w:val="Char2 Char Char"/>
    <w:basedOn w:val="1"/>
    <w:qFormat/>
    <w:uiPriority w:val="99"/>
    <w:pPr>
      <w:adjustRightInd/>
    </w:pPr>
    <w:rPr>
      <w:rFonts w:ascii="Tahoma" w:hAnsi="Tahoma" w:cs="Tahoma"/>
      <w:sz w:val="24"/>
      <w:szCs w:val="24"/>
    </w:rPr>
  </w:style>
  <w:style w:type="paragraph" w:customStyle="1" w:styleId="168">
    <w:name w:val="_Style 11"/>
    <w:basedOn w:val="1"/>
    <w:qFormat/>
    <w:uiPriority w:val="99"/>
    <w:pPr>
      <w:adjustRightInd/>
      <w:ind w:firstLine="420" w:firstLineChars="200"/>
    </w:pPr>
    <w:rPr>
      <w:sz w:val="28"/>
      <w:szCs w:val="28"/>
    </w:rPr>
  </w:style>
  <w:style w:type="paragraph" w:customStyle="1" w:styleId="16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0">
    <w:name w:val="Char Char Char"/>
    <w:basedOn w:val="1"/>
    <w:qFormat/>
    <w:uiPriority w:val="99"/>
    <w:rPr>
      <w:rFonts w:ascii="Tahoma" w:hAnsi="Tahoma" w:cs="Tahoma"/>
      <w:sz w:val="24"/>
      <w:szCs w:val="24"/>
    </w:rPr>
  </w:style>
  <w:style w:type="paragraph" w:customStyle="1" w:styleId="171">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2">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3">
    <w:name w:val="No Spacing1"/>
    <w:basedOn w:val="1"/>
    <w:link w:val="954"/>
    <w:qFormat/>
    <w:uiPriority w:val="99"/>
    <w:rPr>
      <w:sz w:val="22"/>
      <w:szCs w:val="22"/>
    </w:rPr>
  </w:style>
  <w:style w:type="paragraph" w:customStyle="1" w:styleId="17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5">
    <w:name w:val="Char Char Char Char Char Char Char Char Char Char Char Char1 Char1"/>
    <w:basedOn w:val="1"/>
    <w:qFormat/>
    <w:uiPriority w:val="99"/>
    <w:rPr>
      <w:rFonts w:ascii="Tahoma" w:hAnsi="Tahoma" w:cs="Tahoma"/>
      <w:sz w:val="24"/>
      <w:szCs w:val="24"/>
    </w:rPr>
  </w:style>
  <w:style w:type="paragraph" w:customStyle="1" w:styleId="17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7">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9">
    <w:name w:val="MM Topic 2"/>
    <w:basedOn w:val="5"/>
    <w:qFormat/>
    <w:uiPriority w:val="99"/>
    <w:pPr>
      <w:tabs>
        <w:tab w:val="left" w:pos="1260"/>
        <w:tab w:val="clear" w:pos="432"/>
      </w:tabs>
      <w:ind w:left="1260" w:hanging="420"/>
    </w:pPr>
    <w:rPr>
      <w:rFonts w:ascii="Arial" w:hAnsi="Arial" w:eastAsia="黑体" w:cs="Arial"/>
      <w:lang w:val="en-US"/>
    </w:rPr>
  </w:style>
  <w:style w:type="paragraph" w:customStyle="1" w:styleId="180">
    <w:name w:val="五级无标题条"/>
    <w:basedOn w:val="1"/>
    <w:qFormat/>
    <w:uiPriority w:val="99"/>
    <w:pPr>
      <w:adjustRightInd/>
    </w:pPr>
  </w:style>
  <w:style w:type="paragraph" w:customStyle="1" w:styleId="181">
    <w:name w:val="Char5"/>
    <w:basedOn w:val="1"/>
    <w:qFormat/>
    <w:uiPriority w:val="99"/>
    <w:rPr>
      <w:rFonts w:ascii="FangSong_GB2312" w:eastAsia="Times New Roman" w:cs="FangSong_GB2312"/>
      <w:b/>
      <w:bCs/>
      <w:sz w:val="32"/>
      <w:szCs w:val="32"/>
    </w:rPr>
  </w:style>
  <w:style w:type="paragraph" w:customStyle="1" w:styleId="182">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3">
    <w:name w:val="彩色列表 - 强调文字颜色 12"/>
    <w:basedOn w:val="1"/>
    <w:qFormat/>
    <w:uiPriority w:val="99"/>
    <w:pPr>
      <w:adjustRightInd/>
      <w:ind w:firstLine="420" w:firstLineChars="200"/>
    </w:pPr>
    <w:rPr>
      <w:rFonts w:ascii="Calibri" w:hAnsi="Calibri" w:cs="Calibri"/>
    </w:rPr>
  </w:style>
  <w:style w:type="paragraph" w:customStyle="1" w:styleId="184">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5">
    <w:name w:val="Char2"/>
    <w:basedOn w:val="1"/>
    <w:qFormat/>
    <w:uiPriority w:val="99"/>
    <w:rPr>
      <w:rFonts w:ascii="FangSong_GB2312" w:eastAsia="Times New Roman" w:cs="FangSong_GB2312"/>
      <w:b/>
      <w:bCs/>
      <w:sz w:val="32"/>
      <w:szCs w:val="32"/>
    </w:rPr>
  </w:style>
  <w:style w:type="paragraph" w:customStyle="1" w:styleId="186">
    <w:name w:val="数字标题3"/>
    <w:basedOn w:val="6"/>
    <w:next w:val="1"/>
    <w:qFormat/>
    <w:uiPriority w:val="99"/>
    <w:pPr>
      <w:spacing w:line="240" w:lineRule="auto"/>
    </w:pPr>
    <w:rPr>
      <w:sz w:val="28"/>
      <w:szCs w:val="28"/>
    </w:rPr>
  </w:style>
  <w:style w:type="paragraph" w:customStyle="1" w:styleId="187">
    <w:name w:val="FA正文"/>
    <w:basedOn w:val="1"/>
    <w:qFormat/>
    <w:uiPriority w:val="99"/>
    <w:pPr>
      <w:spacing w:line="360" w:lineRule="auto"/>
      <w:ind w:firstLine="480" w:firstLineChars="200"/>
    </w:pPr>
    <w:rPr>
      <w:rFonts w:hAnsi="宋体"/>
      <w:sz w:val="24"/>
      <w:szCs w:val="24"/>
    </w:rPr>
  </w:style>
  <w:style w:type="paragraph" w:customStyle="1" w:styleId="188">
    <w:name w:val="MM Topic 5"/>
    <w:basedOn w:val="9"/>
    <w:qFormat/>
    <w:uiPriority w:val="99"/>
    <w:pPr>
      <w:tabs>
        <w:tab w:val="left" w:pos="2520"/>
        <w:tab w:val="clear" w:pos="1008"/>
      </w:tabs>
      <w:adjustRightInd/>
      <w:ind w:left="2520" w:hanging="420"/>
    </w:pPr>
  </w:style>
  <w:style w:type="paragraph" w:customStyle="1" w:styleId="189">
    <w:name w:val="Char Char Char Char Char Char Char Char Char Char1"/>
    <w:basedOn w:val="1"/>
    <w:qFormat/>
    <w:uiPriority w:val="99"/>
    <w:rPr>
      <w:rFonts w:ascii="FangSong_GB2312" w:eastAsia="Times New Roman" w:cs="FangSong_GB2312"/>
      <w:b/>
      <w:bCs/>
      <w:sz w:val="32"/>
      <w:szCs w:val="32"/>
    </w:rPr>
  </w:style>
  <w:style w:type="paragraph" w:customStyle="1" w:styleId="19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1">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2">
    <w:name w:val="Char2 Char Char Char"/>
    <w:basedOn w:val="1"/>
    <w:qFormat/>
    <w:uiPriority w:val="99"/>
    <w:rPr>
      <w:rFonts w:ascii="FangSong_GB2312" w:eastAsia="Times New Roman" w:cs="FangSong_GB2312"/>
      <w:b/>
      <w:bCs/>
      <w:sz w:val="32"/>
      <w:szCs w:val="32"/>
    </w:rPr>
  </w:style>
  <w:style w:type="paragraph" w:customStyle="1" w:styleId="193">
    <w:name w:val="Char2 Char Char Char1"/>
    <w:basedOn w:val="1"/>
    <w:qFormat/>
    <w:uiPriority w:val="99"/>
    <w:rPr>
      <w:rFonts w:ascii="FangSong_GB2312" w:eastAsia="Times New Roman" w:cs="FangSong_GB2312"/>
      <w:b/>
      <w:bCs/>
      <w:sz w:val="32"/>
      <w:szCs w:val="32"/>
    </w:rPr>
  </w:style>
  <w:style w:type="paragraph" w:customStyle="1" w:styleId="194">
    <w:name w:val="默认段落样式"/>
    <w:basedOn w:val="92"/>
    <w:qFormat/>
    <w:uiPriority w:val="99"/>
    <w:pPr>
      <w:spacing w:before="0"/>
      <w:ind w:firstLine="480"/>
      <w:outlineLvl w:val="2"/>
    </w:pPr>
    <w:rPr>
      <w:rFonts w:ascii="FangSong_GB2312" w:hAnsi="宋体" w:eastAsia="Times New Roman" w:cs="FangSong_GB2312"/>
      <w:color w:val="000000"/>
    </w:rPr>
  </w:style>
  <w:style w:type="paragraph" w:customStyle="1" w:styleId="195">
    <w:name w:val="图中文字"/>
    <w:basedOn w:val="1"/>
    <w:qFormat/>
    <w:uiPriority w:val="99"/>
    <w:pPr>
      <w:snapToGrid w:val="0"/>
      <w:spacing w:line="240" w:lineRule="atLeast"/>
      <w:ind w:firstLine="200" w:firstLineChars="200"/>
      <w:jc w:val="center"/>
    </w:pPr>
    <w:rPr>
      <w:sz w:val="24"/>
      <w:szCs w:val="24"/>
    </w:rPr>
  </w:style>
  <w:style w:type="paragraph" w:customStyle="1" w:styleId="19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7">
    <w:name w:val="MM Topic 3"/>
    <w:basedOn w:val="6"/>
    <w:qFormat/>
    <w:uiPriority w:val="99"/>
    <w:pPr>
      <w:tabs>
        <w:tab w:val="left" w:pos="1680"/>
        <w:tab w:val="clear" w:pos="900"/>
      </w:tabs>
      <w:adjustRightInd/>
      <w:ind w:left="1680" w:hanging="420"/>
    </w:pPr>
  </w:style>
  <w:style w:type="paragraph" w:customStyle="1" w:styleId="198">
    <w:name w:val="标准小四"/>
    <w:basedOn w:val="1"/>
    <w:qFormat/>
    <w:uiPriority w:val="99"/>
    <w:pPr>
      <w:spacing w:line="360" w:lineRule="auto"/>
      <w:ind w:firstLine="480" w:firstLineChars="200"/>
    </w:pPr>
    <w:rPr>
      <w:rFonts w:ascii="Arial" w:hAnsi="Arial" w:cs="Arial"/>
      <w:sz w:val="24"/>
      <w:szCs w:val="24"/>
    </w:rPr>
  </w:style>
  <w:style w:type="paragraph" w:customStyle="1" w:styleId="199">
    <w:name w:val="样式 标题 2H2h2Underrubrik1prop2l2Chapter Titlesect 1.2DO NO..."/>
    <w:basedOn w:val="5"/>
    <w:qFormat/>
    <w:uiPriority w:val="99"/>
    <w:pPr>
      <w:spacing w:before="120" w:after="120"/>
      <w:ind w:left="425" w:hanging="425"/>
    </w:pPr>
    <w:rPr>
      <w:rFonts w:ascii="微软雅黑" w:hAnsi="微软雅黑" w:eastAsia="微软雅黑" w:cs="微软雅黑"/>
      <w:lang w:val="en-US"/>
    </w:rPr>
  </w:style>
  <w:style w:type="paragraph" w:customStyle="1" w:styleId="200">
    <w:name w:val="表格（小）"/>
    <w:basedOn w:val="1"/>
    <w:qFormat/>
    <w:uiPriority w:val="99"/>
    <w:pPr>
      <w:adjustRightInd/>
      <w:snapToGrid w:val="0"/>
      <w:spacing w:line="300" w:lineRule="auto"/>
    </w:pPr>
    <w:rPr>
      <w:rFonts w:eastAsia="仿宋"/>
    </w:rPr>
  </w:style>
  <w:style w:type="paragraph" w:customStyle="1" w:styleId="201">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2">
    <w:name w:val="Char2 Char Char1"/>
    <w:basedOn w:val="1"/>
    <w:qFormat/>
    <w:uiPriority w:val="99"/>
    <w:pPr>
      <w:adjustRightInd/>
    </w:pPr>
    <w:rPr>
      <w:rFonts w:ascii="Tahoma" w:hAnsi="Tahoma" w:cs="Tahoma"/>
      <w:sz w:val="24"/>
      <w:szCs w:val="24"/>
    </w:rPr>
  </w:style>
  <w:style w:type="paragraph" w:customStyle="1" w:styleId="203">
    <w:name w:val="列出段落5"/>
    <w:basedOn w:val="1"/>
    <w:qFormat/>
    <w:uiPriority w:val="99"/>
    <w:pPr>
      <w:spacing w:line="360" w:lineRule="auto"/>
      <w:ind w:firstLine="200" w:firstLineChars="200"/>
    </w:pPr>
    <w:rPr>
      <w:rFonts w:eastAsia="楷体_GB2312"/>
      <w:sz w:val="24"/>
      <w:szCs w:val="24"/>
    </w:rPr>
  </w:style>
  <w:style w:type="paragraph" w:customStyle="1" w:styleId="20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7"/>
    <w:qFormat/>
    <w:uiPriority w:val="99"/>
    <w:pPr>
      <w:adjustRightInd/>
      <w:ind w:firstLine="200" w:firstLineChars="200"/>
    </w:pPr>
    <w:rPr>
      <w:rFonts w:ascii="Arial" w:hAnsi="Arial" w:cs="Arial"/>
      <w:spacing w:val="-5"/>
      <w:kern w:val="0"/>
      <w:sz w:val="24"/>
      <w:szCs w:val="24"/>
    </w:rPr>
  </w:style>
  <w:style w:type="paragraph" w:customStyle="1" w:styleId="206">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7">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9">
    <w:name w:val="样式 左侧:  0.85 厘米 首行缩进:  0.85 厘米"/>
    <w:basedOn w:val="1"/>
    <w:qFormat/>
    <w:uiPriority w:val="99"/>
    <w:pPr>
      <w:adjustRightInd/>
      <w:spacing w:line="360" w:lineRule="auto"/>
      <w:ind w:firstLine="482"/>
    </w:pPr>
    <w:rPr>
      <w:sz w:val="24"/>
      <w:szCs w:val="24"/>
    </w:rPr>
  </w:style>
  <w:style w:type="paragraph" w:customStyle="1" w:styleId="210">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1">
    <w:name w:val="_Style 3"/>
    <w:basedOn w:val="1"/>
    <w:qFormat/>
    <w:uiPriority w:val="99"/>
    <w:pPr>
      <w:adjustRightInd/>
      <w:ind w:firstLine="420" w:firstLineChars="200"/>
    </w:pPr>
    <w:rPr>
      <w:sz w:val="28"/>
      <w:szCs w:val="28"/>
    </w:rPr>
  </w:style>
  <w:style w:type="paragraph" w:customStyle="1" w:styleId="21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3">
    <w:name w:val="Bulleting First Indent 1"/>
    <w:basedOn w:val="2"/>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4">
    <w:name w:val="左对齐表格文字"/>
    <w:basedOn w:val="1"/>
    <w:qFormat/>
    <w:uiPriority w:val="99"/>
    <w:pPr>
      <w:adjustRightInd/>
      <w:ind w:firstLine="200" w:firstLineChars="200"/>
      <w:jc w:val="right"/>
    </w:pPr>
  </w:style>
  <w:style w:type="paragraph" w:customStyle="1" w:styleId="215">
    <w:name w:val="Char Char11 Char Char Char Char Char Char Char Char Char"/>
    <w:basedOn w:val="1"/>
    <w:qFormat/>
    <w:uiPriority w:val="99"/>
    <w:pPr>
      <w:spacing w:line="360" w:lineRule="auto"/>
    </w:pPr>
  </w:style>
  <w:style w:type="paragraph" w:customStyle="1" w:styleId="216">
    <w:name w:val="正文1.25"/>
    <w:basedOn w:val="1"/>
    <w:qFormat/>
    <w:uiPriority w:val="99"/>
    <w:pPr>
      <w:adjustRightInd/>
      <w:spacing w:line="300" w:lineRule="auto"/>
      <w:ind w:firstLine="480" w:firstLineChars="200"/>
    </w:pPr>
    <w:rPr>
      <w:sz w:val="24"/>
      <w:szCs w:val="24"/>
    </w:rPr>
  </w:style>
  <w:style w:type="paragraph" w:customStyle="1" w:styleId="217">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1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0">
    <w:name w:val="Char Char1 Char Char Char1"/>
    <w:basedOn w:val="1"/>
    <w:qFormat/>
    <w:uiPriority w:val="99"/>
    <w:rPr>
      <w:rFonts w:ascii="FangSong_GB2312" w:eastAsia="Times New Roman" w:cs="FangSong_GB2312"/>
      <w:b/>
      <w:bCs/>
      <w:sz w:val="32"/>
      <w:szCs w:val="32"/>
    </w:rPr>
  </w:style>
  <w:style w:type="paragraph" w:customStyle="1" w:styleId="221">
    <w:name w:val="列出段落2"/>
    <w:basedOn w:val="1"/>
    <w:qFormat/>
    <w:uiPriority w:val="99"/>
    <w:pPr>
      <w:adjustRightInd/>
      <w:ind w:firstLine="420" w:firstLineChars="200"/>
    </w:pPr>
    <w:rPr>
      <w:rFonts w:ascii="宋体" w:hAnsi="宋体" w:cs="宋体"/>
      <w:sz w:val="24"/>
      <w:szCs w:val="24"/>
    </w:rPr>
  </w:style>
  <w:style w:type="paragraph" w:customStyle="1" w:styleId="222">
    <w:name w:val="默认段落字体 Para Char Char Char Char Char Char Char"/>
    <w:basedOn w:val="1"/>
    <w:qFormat/>
    <w:uiPriority w:val="99"/>
    <w:rPr>
      <w:sz w:val="28"/>
      <w:szCs w:val="28"/>
    </w:rPr>
  </w:style>
  <w:style w:type="paragraph" w:customStyle="1" w:styleId="223">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4">
    <w:name w:val="样式 标题 4PIM 4H4h4bulletblbbH41H42H43H44H45H46H47H48...1"/>
    <w:basedOn w:val="8"/>
    <w:qFormat/>
    <w:uiPriority w:val="99"/>
    <w:pPr>
      <w:widowControl/>
      <w:jc w:val="left"/>
    </w:pPr>
    <w:rPr>
      <w:sz w:val="24"/>
      <w:szCs w:val="24"/>
    </w:rPr>
  </w:style>
  <w:style w:type="paragraph" w:customStyle="1" w:styleId="225">
    <w:name w:val="彩色列表 - 强调文字颜色 11"/>
    <w:basedOn w:val="1"/>
    <w:qFormat/>
    <w:uiPriority w:val="99"/>
    <w:pPr>
      <w:adjustRightInd/>
      <w:ind w:firstLine="420" w:firstLineChars="200"/>
    </w:pPr>
    <w:rPr>
      <w:rFonts w:ascii="Calibri" w:hAnsi="Calibri" w:cs="Calibri"/>
    </w:rPr>
  </w:style>
  <w:style w:type="paragraph" w:customStyle="1" w:styleId="226">
    <w:name w:val="加粗正文"/>
    <w:basedOn w:val="1"/>
    <w:qFormat/>
    <w:uiPriority w:val="99"/>
    <w:pPr>
      <w:adjustRightInd/>
      <w:spacing w:beforeLines="50" w:afterLines="50" w:line="360" w:lineRule="auto"/>
      <w:ind w:firstLine="422" w:firstLineChars="200"/>
    </w:pPr>
    <w:rPr>
      <w:b/>
      <w:bCs/>
    </w:rPr>
  </w:style>
  <w:style w:type="paragraph" w:customStyle="1" w:styleId="227">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8">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9">
    <w:name w:val="Char Char Char1 Char1"/>
    <w:basedOn w:val="1"/>
    <w:qFormat/>
    <w:uiPriority w:val="99"/>
  </w:style>
  <w:style w:type="paragraph" w:customStyle="1" w:styleId="23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1">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2">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3">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5">
    <w:name w:val="CM14"/>
    <w:basedOn w:val="103"/>
    <w:next w:val="103"/>
    <w:qFormat/>
    <w:uiPriority w:val="99"/>
    <w:pPr>
      <w:spacing w:after="68"/>
    </w:pPr>
    <w:rPr>
      <w:rFonts w:ascii="FHLHE E+ Futura Bk" w:eastAsia="FHLHE E+ Futura Bk" w:cs="FHLHE E+ Futura Bk"/>
      <w:color w:val="auto"/>
    </w:rPr>
  </w:style>
  <w:style w:type="paragraph" w:customStyle="1" w:styleId="23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7">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8">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9">
    <w:name w:val="正文文字 2"/>
    <w:basedOn w:val="103"/>
    <w:next w:val="103"/>
    <w:qFormat/>
    <w:uiPriority w:val="99"/>
    <w:rPr>
      <w:rFonts w:ascii="宋体" w:eastAsia="宋体" w:cs="宋体"/>
      <w:color w:val="auto"/>
    </w:rPr>
  </w:style>
  <w:style w:type="paragraph" w:customStyle="1" w:styleId="240">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1">
    <w:name w:val="Char Char1 Char"/>
    <w:basedOn w:val="1"/>
    <w:qFormat/>
    <w:uiPriority w:val="99"/>
    <w:rPr>
      <w:rFonts w:ascii="FangSong_GB2312" w:eastAsia="Times New Roman" w:cs="FangSong_GB2312"/>
      <w:b/>
      <w:bCs/>
      <w:sz w:val="32"/>
      <w:szCs w:val="32"/>
    </w:rPr>
  </w:style>
  <w:style w:type="paragraph" w:customStyle="1" w:styleId="24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3">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4">
    <w:name w:val="Char Char111"/>
    <w:basedOn w:val="1"/>
    <w:qFormat/>
    <w:uiPriority w:val="99"/>
    <w:pPr>
      <w:spacing w:line="360" w:lineRule="auto"/>
    </w:pPr>
  </w:style>
  <w:style w:type="paragraph" w:customStyle="1" w:styleId="245">
    <w:name w:val="Char"/>
    <w:basedOn w:val="1"/>
    <w:qFormat/>
    <w:uiPriority w:val="99"/>
    <w:rPr>
      <w:rFonts w:ascii="FangSong_GB2312" w:eastAsia="Times New Roman" w:cs="FangSong_GB2312"/>
      <w:b/>
      <w:bCs/>
      <w:sz w:val="32"/>
      <w:szCs w:val="32"/>
    </w:rPr>
  </w:style>
  <w:style w:type="paragraph" w:customStyle="1" w:styleId="246">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8">
    <w:name w:val="Char Char Char1 Char"/>
    <w:basedOn w:val="1"/>
    <w:qFormat/>
    <w:uiPriority w:val="99"/>
  </w:style>
  <w:style w:type="paragraph" w:customStyle="1" w:styleId="249">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1">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2">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3">
    <w:name w:val="规范正文"/>
    <w:basedOn w:val="1"/>
    <w:qFormat/>
    <w:uiPriority w:val="99"/>
    <w:pPr>
      <w:tabs>
        <w:tab w:val="left" w:pos="840"/>
      </w:tabs>
      <w:spacing w:beforeLines="50" w:line="360" w:lineRule="auto"/>
      <w:ind w:left="840" w:hanging="420"/>
      <w:textAlignment w:val="baseline"/>
    </w:pPr>
  </w:style>
  <w:style w:type="paragraph" w:customStyle="1" w:styleId="25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6">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8">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1">
    <w:name w:val="标准有序列表（L1）"/>
    <w:basedOn w:val="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2">
    <w:name w:val="Char Char Char Char Char Char Char Char Char Char"/>
    <w:basedOn w:val="1"/>
    <w:qFormat/>
    <w:uiPriority w:val="99"/>
    <w:rPr>
      <w:rFonts w:ascii="FangSong_GB2312" w:eastAsia="Times New Roman" w:cs="FangSong_GB2312"/>
      <w:b/>
      <w:bCs/>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4">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5">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7">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68">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9">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99"/>
  </w:style>
  <w:style w:type="paragraph" w:customStyle="1" w:styleId="272">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3">
    <w:name w:val="默认段落字体 Para Char"/>
    <w:basedOn w:val="1"/>
    <w:qFormat/>
    <w:uiPriority w:val="99"/>
    <w:rPr>
      <w:rFonts w:ascii="Tahoma" w:hAnsi="Tahoma" w:cs="Tahoma"/>
      <w:sz w:val="24"/>
      <w:szCs w:val="24"/>
    </w:rPr>
  </w:style>
  <w:style w:type="paragraph" w:customStyle="1" w:styleId="274">
    <w:name w:val="标题五"/>
    <w:basedOn w:val="1"/>
    <w:qFormat/>
    <w:uiPriority w:val="99"/>
    <w:pPr>
      <w:adjustRightInd/>
      <w:spacing w:beforeLines="50" w:line="360" w:lineRule="auto"/>
    </w:pPr>
    <w:rPr>
      <w:b/>
      <w:bCs/>
      <w:sz w:val="24"/>
      <w:szCs w:val="24"/>
    </w:rPr>
  </w:style>
  <w:style w:type="paragraph" w:customStyle="1" w:styleId="275">
    <w:name w:val="Char Char1101"/>
    <w:basedOn w:val="1"/>
    <w:qFormat/>
    <w:uiPriority w:val="99"/>
    <w:pPr>
      <w:spacing w:line="360" w:lineRule="auto"/>
    </w:pPr>
    <w:rPr>
      <w:rFonts w:ascii="Tahoma" w:hAnsi="Tahoma" w:cs="Tahoma"/>
      <w:sz w:val="24"/>
      <w:szCs w:val="24"/>
    </w:rPr>
  </w:style>
  <w:style w:type="paragraph" w:customStyle="1" w:styleId="276">
    <w:name w:val="Char Char Char Char Char Char Char Char1"/>
    <w:basedOn w:val="1"/>
    <w:qFormat/>
    <w:uiPriority w:val="99"/>
    <w:pPr>
      <w:tabs>
        <w:tab w:val="left" w:pos="360"/>
      </w:tabs>
    </w:pPr>
    <w:rPr>
      <w:sz w:val="24"/>
      <w:szCs w:val="24"/>
    </w:rPr>
  </w:style>
  <w:style w:type="paragraph" w:customStyle="1" w:styleId="277">
    <w:name w:val="Char Char Char 字元 字元"/>
    <w:basedOn w:val="1"/>
    <w:qFormat/>
    <w:uiPriority w:val="99"/>
    <w:pPr>
      <w:adjustRightInd/>
      <w:spacing w:line="360" w:lineRule="auto"/>
      <w:ind w:firstLine="200" w:firstLineChars="200"/>
    </w:pPr>
  </w:style>
  <w:style w:type="paragraph" w:customStyle="1" w:styleId="27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9">
    <w:name w:val="Char Char Char Char Char Char Char"/>
    <w:basedOn w:val="1"/>
    <w:qFormat/>
    <w:uiPriority w:val="99"/>
    <w:rPr>
      <w:rFonts w:ascii="FangSong_GB2312" w:eastAsia="Times New Roman" w:cs="FangSong_GB2312"/>
      <w:b/>
      <w:bCs/>
      <w:sz w:val="32"/>
      <w:szCs w:val="32"/>
    </w:rPr>
  </w:style>
  <w:style w:type="paragraph" w:customStyle="1" w:styleId="28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2">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3">
    <w:name w:val="样式6"/>
    <w:basedOn w:val="36"/>
    <w:qFormat/>
    <w:uiPriority w:val="99"/>
    <w:pPr>
      <w:spacing w:line="460" w:lineRule="exact"/>
      <w:outlineLvl w:val="2"/>
    </w:pPr>
    <w:rPr>
      <w:rFonts w:ascii="FangSong_GB2312" w:hAnsi="宋体" w:eastAsia="Times New Roman" w:cs="FangSong_GB2312"/>
      <w:b/>
      <w:bCs/>
      <w:sz w:val="24"/>
      <w:szCs w:val="24"/>
    </w:rPr>
  </w:style>
  <w:style w:type="paragraph" w:customStyle="1" w:styleId="284">
    <w:name w:val="批注框文本 Char Char"/>
    <w:basedOn w:val="1"/>
    <w:qFormat/>
    <w:uiPriority w:val="99"/>
    <w:pPr>
      <w:adjustRightInd/>
    </w:pPr>
    <w:rPr>
      <w:sz w:val="18"/>
      <w:szCs w:val="18"/>
    </w:rPr>
  </w:style>
  <w:style w:type="paragraph" w:customStyle="1" w:styleId="285">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7">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1">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2">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3">
    <w:name w:val="文档正文"/>
    <w:basedOn w:val="1"/>
    <w:qFormat/>
    <w:uiPriority w:val="99"/>
    <w:pPr>
      <w:spacing w:line="480" w:lineRule="atLeast"/>
      <w:ind w:firstLine="567"/>
      <w:textAlignment w:val="baseline"/>
    </w:pPr>
    <w:rPr>
      <w:kern w:val="0"/>
      <w:sz w:val="24"/>
      <w:szCs w:val="24"/>
    </w:rPr>
  </w:style>
  <w:style w:type="paragraph" w:customStyle="1" w:styleId="294">
    <w:name w:val="正文文字表格居中"/>
    <w:basedOn w:val="1"/>
    <w:next w:val="59"/>
    <w:qFormat/>
    <w:uiPriority w:val="99"/>
    <w:pPr>
      <w:snapToGrid w:val="0"/>
      <w:spacing w:line="360" w:lineRule="auto"/>
    </w:pPr>
    <w:rPr>
      <w:rFonts w:ascii="宋体" w:cs="宋体"/>
      <w:b/>
      <w:bCs/>
      <w:sz w:val="24"/>
      <w:szCs w:val="24"/>
    </w:rPr>
  </w:style>
  <w:style w:type="paragraph" w:customStyle="1" w:styleId="295">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6">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7">
    <w:name w:val="Plain Text1"/>
    <w:basedOn w:val="1"/>
    <w:qFormat/>
    <w:uiPriority w:val="99"/>
    <w:pPr>
      <w:adjustRightInd/>
    </w:pPr>
    <w:rPr>
      <w:rFonts w:ascii="宋体" w:hAnsi="Courier New" w:cs="宋体"/>
    </w:rPr>
  </w:style>
  <w:style w:type="paragraph" w:customStyle="1" w:styleId="298">
    <w:name w:val="Char3"/>
    <w:basedOn w:val="1"/>
    <w:qFormat/>
    <w:uiPriority w:val="99"/>
    <w:pPr>
      <w:adjustRightInd/>
    </w:pPr>
    <w:rPr>
      <w:rFonts w:ascii="FangSong_GB2312" w:eastAsia="Times New Roman" w:cs="FangSong_GB2312"/>
      <w:b/>
      <w:bCs/>
      <w:sz w:val="32"/>
      <w:szCs w:val="32"/>
    </w:rPr>
  </w:style>
  <w:style w:type="paragraph" w:customStyle="1" w:styleId="29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1">
    <w:name w:val="标题2"/>
    <w:basedOn w:val="5"/>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2">
    <w:name w:val="List Paragraph11"/>
    <w:basedOn w:val="1"/>
    <w:qFormat/>
    <w:uiPriority w:val="99"/>
    <w:pPr>
      <w:spacing w:line="360" w:lineRule="auto"/>
      <w:ind w:firstLine="200" w:firstLineChars="200"/>
    </w:pPr>
    <w:rPr>
      <w:rFonts w:eastAsia="楷体_GB2312"/>
      <w:sz w:val="24"/>
      <w:szCs w:val="24"/>
    </w:rPr>
  </w:style>
  <w:style w:type="paragraph" w:customStyle="1" w:styleId="303">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6">
    <w:name w:val="Char3 Char Char Char"/>
    <w:basedOn w:val="1"/>
    <w:qFormat/>
    <w:uiPriority w:val="99"/>
    <w:pPr>
      <w:widowControl/>
      <w:adjustRightInd/>
      <w:spacing w:after="160" w:line="240" w:lineRule="exact"/>
      <w:jc w:val="left"/>
    </w:pPr>
  </w:style>
  <w:style w:type="paragraph" w:customStyle="1" w:styleId="307">
    <w:name w:val="表格标题2"/>
    <w:basedOn w:val="308"/>
    <w:qFormat/>
    <w:uiPriority w:val="99"/>
    <w:rPr>
      <w:b/>
      <w:bCs/>
    </w:rPr>
  </w:style>
  <w:style w:type="paragraph" w:customStyle="1" w:styleId="308">
    <w:name w:val="表格内文"/>
    <w:basedOn w:val="1"/>
    <w:qFormat/>
    <w:uiPriority w:val="99"/>
    <w:pPr>
      <w:adjustRightInd/>
      <w:spacing w:line="360" w:lineRule="auto"/>
    </w:pPr>
    <w:rPr>
      <w:rFonts w:ascii="宋体" w:hAnsi="宋体" w:cs="宋体"/>
      <w:color w:val="000000"/>
    </w:rPr>
  </w:style>
  <w:style w:type="paragraph" w:customStyle="1" w:styleId="309">
    <w:name w:val="Char Char Char Char Char Char Char Char Char Char2"/>
    <w:basedOn w:val="1"/>
    <w:qFormat/>
    <w:uiPriority w:val="99"/>
    <w:rPr>
      <w:rFonts w:ascii="FangSong_GB2312" w:eastAsia="Times New Roman" w:cs="FangSong_GB2312"/>
      <w:b/>
      <w:bCs/>
      <w:sz w:val="32"/>
      <w:szCs w:val="32"/>
    </w:rPr>
  </w:style>
  <w:style w:type="paragraph" w:customStyle="1" w:styleId="310">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1">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2">
    <w:name w:val="Char Char11 Char Char Char Char Char Char Char Char Char11"/>
    <w:basedOn w:val="1"/>
    <w:qFormat/>
    <w:uiPriority w:val="99"/>
    <w:pPr>
      <w:spacing w:line="360" w:lineRule="auto"/>
    </w:pPr>
  </w:style>
  <w:style w:type="paragraph" w:customStyle="1" w:styleId="31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4">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5">
    <w:name w:val="MM Topic 1"/>
    <w:basedOn w:val="4"/>
    <w:qFormat/>
    <w:uiPriority w:val="99"/>
    <w:pPr>
      <w:tabs>
        <w:tab w:val="left" w:pos="840"/>
        <w:tab w:val="clear" w:pos="432"/>
      </w:tabs>
      <w:adjustRightInd/>
      <w:ind w:left="840" w:hanging="420"/>
    </w:pPr>
  </w:style>
  <w:style w:type="paragraph" w:customStyle="1" w:styleId="316">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317">
    <w:name w:val="文本正文 Char"/>
    <w:basedOn w:val="1"/>
    <w:qFormat/>
    <w:uiPriority w:val="99"/>
    <w:pPr>
      <w:spacing w:line="360" w:lineRule="auto"/>
      <w:ind w:firstLine="200" w:firstLineChars="200"/>
    </w:pPr>
    <w:rPr>
      <w:kern w:val="0"/>
      <w:sz w:val="24"/>
      <w:szCs w:val="24"/>
    </w:rPr>
  </w:style>
  <w:style w:type="paragraph" w:customStyle="1" w:styleId="318">
    <w:name w:val="表格"/>
    <w:basedOn w:val="1"/>
    <w:qFormat/>
    <w:uiPriority w:val="99"/>
    <w:pPr>
      <w:snapToGrid w:val="0"/>
      <w:ind w:firstLine="42" w:firstLineChars="21"/>
    </w:pPr>
    <w:rPr>
      <w:rFonts w:ascii="宋体" w:hAnsi="宋体" w:cs="宋体"/>
      <w:kern w:val="0"/>
      <w:sz w:val="20"/>
      <w:szCs w:val="20"/>
    </w:rPr>
  </w:style>
  <w:style w:type="paragraph" w:customStyle="1" w:styleId="319">
    <w:name w:val="标书标题4"/>
    <w:basedOn w:val="8"/>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0">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2">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3">
    <w:name w:val="EB_表格"/>
    <w:basedOn w:val="1"/>
    <w:qFormat/>
    <w:uiPriority w:val="99"/>
    <w:pPr>
      <w:adjustRightInd/>
      <w:spacing w:line="300" w:lineRule="auto"/>
      <w:jc w:val="center"/>
    </w:pPr>
  </w:style>
  <w:style w:type="paragraph" w:customStyle="1" w:styleId="324">
    <w:name w:val="_Style 6"/>
    <w:basedOn w:val="1"/>
    <w:qFormat/>
    <w:uiPriority w:val="99"/>
    <w:pPr>
      <w:adjustRightInd/>
      <w:ind w:firstLine="420" w:firstLineChars="200"/>
    </w:pPr>
    <w:rPr>
      <w:sz w:val="28"/>
      <w:szCs w:val="28"/>
    </w:rPr>
  </w:style>
  <w:style w:type="paragraph" w:customStyle="1" w:styleId="325">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6">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7">
    <w:name w:val="!大节"/>
    <w:basedOn w:val="5"/>
    <w:qFormat/>
    <w:uiPriority w:val="99"/>
    <w:pPr>
      <w:spacing w:before="260" w:after="260" w:line="415" w:lineRule="auto"/>
      <w:ind w:left="420" w:hanging="420"/>
    </w:pPr>
    <w:rPr>
      <w:rFonts w:ascii="Arial" w:hAnsi="Arial" w:eastAsia="微软雅黑" w:cs="Arial"/>
      <w:lang w:val="en-US"/>
    </w:rPr>
  </w:style>
  <w:style w:type="paragraph" w:customStyle="1" w:styleId="328">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9">
    <w:name w:val="正文表标题"/>
    <w:next w:val="330"/>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0">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1">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2">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3">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4">
    <w:name w:val="Char Char1 Char Char Char Char Char Char1"/>
    <w:basedOn w:val="1"/>
    <w:qFormat/>
    <w:uiPriority w:val="99"/>
    <w:rPr>
      <w:rFonts w:ascii="FangSong_GB2312" w:eastAsia="Times New Roman" w:cs="FangSong_GB2312"/>
      <w:b/>
      <w:bCs/>
      <w:sz w:val="32"/>
      <w:szCs w:val="32"/>
    </w:rPr>
  </w:style>
  <w:style w:type="paragraph" w:customStyle="1" w:styleId="335">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6">
    <w:name w:val="Char1 Char Char Char1"/>
    <w:basedOn w:val="1"/>
    <w:qFormat/>
    <w:uiPriority w:val="99"/>
    <w:pPr>
      <w:adjustRightInd/>
      <w:ind w:firstLine="200" w:firstLineChars="200"/>
    </w:pPr>
    <w:rPr>
      <w:rFonts w:ascii="Tahoma" w:hAnsi="Tahoma" w:cs="Tahoma"/>
      <w:sz w:val="24"/>
      <w:szCs w:val="24"/>
    </w:rPr>
  </w:style>
  <w:style w:type="paragraph" w:customStyle="1" w:styleId="337">
    <w:name w:val="a1"/>
    <w:basedOn w:val="1"/>
    <w:qFormat/>
    <w:uiPriority w:val="99"/>
    <w:pPr>
      <w:widowControl/>
      <w:spacing w:line="300" w:lineRule="atLeast"/>
      <w:jc w:val="left"/>
    </w:pPr>
    <w:rPr>
      <w:rFonts w:ascii="宋体" w:hAnsi="宋体" w:cs="宋体"/>
      <w:kern w:val="0"/>
      <w:sz w:val="18"/>
      <w:szCs w:val="18"/>
    </w:rPr>
  </w:style>
  <w:style w:type="paragraph" w:customStyle="1" w:styleId="338">
    <w:name w:val="样式7"/>
    <w:basedOn w:val="339"/>
    <w:next w:val="1"/>
    <w:qFormat/>
    <w:uiPriority w:val="99"/>
    <w:pPr>
      <w:spacing w:afterLines="50"/>
      <w:jc w:val="left"/>
      <w:outlineLvl w:val="3"/>
    </w:pPr>
    <w:rPr>
      <w:sz w:val="24"/>
      <w:szCs w:val="24"/>
    </w:rPr>
  </w:style>
  <w:style w:type="paragraph" w:customStyle="1" w:styleId="339">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2">
    <w:name w:val="样式 样式2 + 左侧:  1 字符 右侧:  1 字符"/>
    <w:basedOn w:val="150"/>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3">
    <w:name w:val="Char2 Char Char2"/>
    <w:basedOn w:val="1"/>
    <w:qFormat/>
    <w:uiPriority w:val="99"/>
    <w:pPr>
      <w:adjustRightInd/>
    </w:pPr>
    <w:rPr>
      <w:rFonts w:ascii="Tahoma" w:hAnsi="Tahoma" w:cs="Tahoma"/>
      <w:sz w:val="24"/>
      <w:szCs w:val="24"/>
    </w:rPr>
  </w:style>
  <w:style w:type="paragraph" w:customStyle="1" w:styleId="344">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5">
    <w:name w:val="三级条标题"/>
    <w:basedOn w:val="346"/>
    <w:next w:val="330"/>
    <w:qFormat/>
    <w:uiPriority w:val="99"/>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99"/>
    <w:pPr>
      <w:tabs>
        <w:tab w:val="left" w:pos="1260"/>
        <w:tab w:val="left" w:pos="1680"/>
        <w:tab w:val="left" w:pos="2100"/>
      </w:tabs>
      <w:ind w:left="0"/>
      <w:outlineLvl w:val="3"/>
    </w:pPr>
  </w:style>
  <w:style w:type="paragraph" w:customStyle="1" w:styleId="347">
    <w:name w:val="一级条标题"/>
    <w:basedOn w:val="348"/>
    <w:next w:val="330"/>
    <w:qFormat/>
    <w:uiPriority w:val="99"/>
    <w:pPr>
      <w:tabs>
        <w:tab w:val="left" w:pos="1260"/>
        <w:tab w:val="left" w:pos="1680"/>
      </w:tabs>
      <w:spacing w:beforeLines="0" w:afterLines="0"/>
      <w:ind w:left="1680"/>
      <w:outlineLvl w:val="2"/>
    </w:pPr>
  </w:style>
  <w:style w:type="paragraph" w:customStyle="1" w:styleId="348">
    <w:name w:val="章标题"/>
    <w:next w:val="330"/>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9">
    <w:name w:val="数字标题2"/>
    <w:basedOn w:val="5"/>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1">
    <w:name w:val="样式 标题 1Level 1 HeadPIM 1Section Headh1l11Heading 0Datash..."/>
    <w:basedOn w:val="4"/>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3">
    <w:name w:val="样式 标题 1章节第一层h1H"/>
    <w:basedOn w:val="4"/>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5">
    <w:name w:val="正文 项目2"/>
    <w:basedOn w:val="356"/>
    <w:qFormat/>
    <w:uiPriority w:val="99"/>
    <w:pPr>
      <w:tabs>
        <w:tab w:val="left" w:pos="840"/>
      </w:tabs>
      <w:spacing w:after="0"/>
      <w:ind w:left="900"/>
    </w:pPr>
  </w:style>
  <w:style w:type="paragraph" w:customStyle="1" w:styleId="356">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7">
    <w:name w:val="Body Text 2*"/>
    <w:basedOn w:val="1"/>
    <w:qFormat/>
    <w:uiPriority w:val="99"/>
    <w:pPr>
      <w:widowControl/>
      <w:adjustRightInd/>
      <w:ind w:left="720" w:hanging="720"/>
    </w:pPr>
    <w:rPr>
      <w:color w:val="000000"/>
      <w:kern w:val="0"/>
      <w:sz w:val="24"/>
      <w:szCs w:val="24"/>
    </w:rPr>
  </w:style>
  <w:style w:type="paragraph" w:customStyle="1" w:styleId="358">
    <w:name w:val="表1"/>
    <w:basedOn w:val="1"/>
    <w:qFormat/>
    <w:uiPriority w:val="99"/>
    <w:pPr>
      <w:tabs>
        <w:tab w:val="left" w:pos="703"/>
      </w:tabs>
      <w:adjustRightInd/>
      <w:spacing w:line="360" w:lineRule="auto"/>
      <w:ind w:left="703"/>
      <w:jc w:val="center"/>
    </w:pPr>
  </w:style>
  <w:style w:type="paragraph" w:customStyle="1" w:styleId="359">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1">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2">
    <w:name w:val="2级标题"/>
    <w:basedOn w:val="363"/>
    <w:qFormat/>
    <w:uiPriority w:val="99"/>
    <w:pPr>
      <w:jc w:val="left"/>
      <w:outlineLvl w:val="1"/>
    </w:pPr>
    <w:rPr>
      <w:rFonts w:ascii="Times New Roman" w:hAnsi="Times New Roman" w:eastAsia="仿宋" w:cs="Times New Roman"/>
      <w:sz w:val="30"/>
      <w:szCs w:val="30"/>
    </w:rPr>
  </w:style>
  <w:style w:type="paragraph" w:customStyle="1" w:styleId="363">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4">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8">
    <w:name w:val="bullet"/>
    <w:basedOn w:val="1"/>
    <w:qFormat/>
    <w:uiPriority w:val="99"/>
    <w:pPr>
      <w:tabs>
        <w:tab w:val="left" w:pos="840"/>
      </w:tabs>
      <w:adjustRightInd/>
      <w:ind w:left="840" w:hanging="420"/>
    </w:pPr>
  </w:style>
  <w:style w:type="paragraph" w:customStyle="1" w:styleId="369">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1">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2">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3">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4">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5">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6">
    <w:name w:val="MM Topic 4"/>
    <w:basedOn w:val="8"/>
    <w:qFormat/>
    <w:uiPriority w:val="99"/>
    <w:pPr>
      <w:tabs>
        <w:tab w:val="left" w:pos="2100"/>
        <w:tab w:val="clear" w:pos="864"/>
      </w:tabs>
      <w:adjustRightInd/>
      <w:ind w:left="2100" w:hanging="420"/>
    </w:pPr>
    <w:rPr>
      <w:lang w:val="en-US"/>
    </w:rPr>
  </w:style>
  <w:style w:type="paragraph" w:customStyle="1" w:styleId="377">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8">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99"/>
    <w:pPr>
      <w:spacing w:line="360" w:lineRule="auto"/>
    </w:pPr>
  </w:style>
  <w:style w:type="paragraph" w:customStyle="1" w:styleId="380">
    <w:name w:val="金宏发行正文 Char"/>
    <w:basedOn w:val="1"/>
    <w:qFormat/>
    <w:uiPriority w:val="99"/>
    <w:pPr>
      <w:adjustRightInd/>
      <w:spacing w:line="500" w:lineRule="exact"/>
      <w:ind w:firstLine="560" w:firstLineChars="200"/>
    </w:pPr>
    <w:rPr>
      <w:sz w:val="28"/>
      <w:szCs w:val="28"/>
    </w:rPr>
  </w:style>
  <w:style w:type="paragraph" w:customStyle="1" w:styleId="38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2">
    <w:name w:val="body text bold"/>
    <w:basedOn w:val="3"/>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5">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99"/>
    <w:pPr>
      <w:adjustRightInd/>
      <w:spacing w:line="360" w:lineRule="auto"/>
      <w:jc w:val="center"/>
    </w:pPr>
    <w:rPr>
      <w:sz w:val="24"/>
      <w:szCs w:val="24"/>
    </w:rPr>
  </w:style>
  <w:style w:type="paragraph" w:customStyle="1" w:styleId="390">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1">
    <w:name w:val="Char Char Char Char Char Char Char1"/>
    <w:basedOn w:val="1"/>
    <w:qFormat/>
    <w:uiPriority w:val="99"/>
    <w:rPr>
      <w:rFonts w:ascii="FangSong_GB2312" w:eastAsia="Times New Roman" w:cs="FangSong_GB2312"/>
      <w:b/>
      <w:bCs/>
      <w:sz w:val="32"/>
      <w:szCs w:val="32"/>
    </w:rPr>
  </w:style>
  <w:style w:type="paragraph" w:customStyle="1" w:styleId="392">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3">
    <w:name w:val="Char3 Char Char Char11"/>
    <w:basedOn w:val="1"/>
    <w:qFormat/>
    <w:uiPriority w:val="99"/>
    <w:pPr>
      <w:widowControl/>
      <w:adjustRightInd/>
      <w:spacing w:after="160" w:line="240" w:lineRule="exact"/>
      <w:jc w:val="left"/>
    </w:pPr>
  </w:style>
  <w:style w:type="paragraph" w:customStyle="1" w:styleId="394">
    <w:name w:val="Char Char1121"/>
    <w:basedOn w:val="1"/>
    <w:qFormat/>
    <w:uiPriority w:val="99"/>
    <w:pPr>
      <w:spacing w:line="360" w:lineRule="auto"/>
    </w:pPr>
  </w:style>
  <w:style w:type="paragraph" w:customStyle="1" w:styleId="39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6">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7">
    <w:name w:val="Normal0"/>
    <w:qFormat/>
    <w:uiPriority w:val="99"/>
    <w:rPr>
      <w:rFonts w:ascii="Times New Roman" w:hAnsi="Times New Roman" w:eastAsia="宋体" w:cs="Times New Roman"/>
      <w:kern w:val="0"/>
      <w:sz w:val="20"/>
      <w:szCs w:val="20"/>
      <w:lang w:val="en-US" w:eastAsia="en-US" w:bidi="ar-SA"/>
    </w:rPr>
  </w:style>
  <w:style w:type="paragraph" w:customStyle="1" w:styleId="398">
    <w:name w:val="带编号样式"/>
    <w:basedOn w:val="317"/>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399">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1">
    <w:name w:val="封面"/>
    <w:basedOn w:val="1"/>
    <w:qFormat/>
    <w:uiPriority w:val="99"/>
    <w:pPr>
      <w:spacing w:line="360" w:lineRule="atLeast"/>
      <w:jc w:val="right"/>
      <w:textAlignment w:val="baseline"/>
    </w:pPr>
    <w:rPr>
      <w:rFonts w:ascii="Symbol" w:hAnsi="Symbol" w:cs="Symbol"/>
      <w:kern w:val="0"/>
    </w:rPr>
  </w:style>
  <w:style w:type="paragraph" w:customStyle="1" w:styleId="402">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4">
    <w:name w:val="默认段落字体 Para Char Char Char1 Char"/>
    <w:basedOn w:val="1"/>
    <w:qFormat/>
    <w:uiPriority w:val="99"/>
    <w:pPr>
      <w:spacing w:line="240" w:lineRule="atLeast"/>
      <w:ind w:left="420" w:firstLine="420"/>
    </w:pPr>
    <w:rPr>
      <w:sz w:val="24"/>
      <w:szCs w:val="24"/>
    </w:rPr>
  </w:style>
  <w:style w:type="paragraph" w:customStyle="1" w:styleId="405">
    <w:name w:val="WW-正文文字缩进 2"/>
    <w:basedOn w:val="1"/>
    <w:qFormat/>
    <w:uiPriority w:val="99"/>
    <w:pPr>
      <w:suppressAutoHyphens/>
      <w:adjustRightInd/>
      <w:ind w:firstLine="420"/>
    </w:pPr>
    <w:rPr>
      <w:kern w:val="1"/>
    </w:rPr>
  </w:style>
  <w:style w:type="paragraph" w:customStyle="1" w:styleId="40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7">
    <w:name w:val="样式 标题 2 + 四号"/>
    <w:basedOn w:val="5"/>
    <w:qFormat/>
    <w:uiPriority w:val="99"/>
    <w:pPr>
      <w:spacing w:before="120" w:after="120"/>
      <w:ind w:left="0" w:firstLine="0"/>
      <w:jc w:val="both"/>
    </w:pPr>
    <w:rPr>
      <w:rFonts w:ascii="宋体" w:hAnsi="Arial" w:eastAsia="宋体" w:cs="宋体"/>
      <w:sz w:val="28"/>
      <w:szCs w:val="28"/>
      <w:lang w:val="en-US"/>
    </w:rPr>
  </w:style>
  <w:style w:type="paragraph" w:customStyle="1" w:styleId="408">
    <w:name w:val="有符号正文"/>
    <w:basedOn w:val="1"/>
    <w:qFormat/>
    <w:uiPriority w:val="99"/>
    <w:pPr>
      <w:adjustRightInd/>
      <w:spacing w:line="400" w:lineRule="exact"/>
      <w:ind w:firstLine="200" w:firstLineChars="200"/>
    </w:pPr>
    <w:rPr>
      <w:rFonts w:ascii="Arial" w:hAnsi="Arial" w:cs="Arial"/>
    </w:rPr>
  </w:style>
  <w:style w:type="paragraph" w:customStyle="1" w:styleId="40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1">
    <w:name w:val="4"/>
    <w:basedOn w:val="1"/>
    <w:next w:val="40"/>
    <w:qFormat/>
    <w:uiPriority w:val="99"/>
    <w:pPr>
      <w:spacing w:after="120" w:line="480" w:lineRule="auto"/>
      <w:ind w:left="420" w:leftChars="200"/>
    </w:pPr>
    <w:rPr>
      <w:sz w:val="24"/>
      <w:szCs w:val="24"/>
    </w:rPr>
  </w:style>
  <w:style w:type="paragraph" w:customStyle="1" w:styleId="412">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3">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4">
    <w:name w:val="样式 标题 3H3 + 两端对齐"/>
    <w:basedOn w:val="6"/>
    <w:qFormat/>
    <w:uiPriority w:val="99"/>
    <w:pPr>
      <w:spacing w:before="0" w:after="0" w:line="240" w:lineRule="auto"/>
      <w:jc w:val="left"/>
    </w:pPr>
    <w:rPr>
      <w:sz w:val="21"/>
      <w:szCs w:val="21"/>
    </w:rPr>
  </w:style>
  <w:style w:type="paragraph" w:customStyle="1" w:styleId="415">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16">
    <w:name w:val="小标题"/>
    <w:basedOn w:val="1"/>
    <w:qFormat/>
    <w:uiPriority w:val="99"/>
    <w:pPr>
      <w:spacing w:before="120" w:line="360" w:lineRule="atLeast"/>
      <w:ind w:left="1134"/>
      <w:jc w:val="left"/>
      <w:textAlignment w:val="baseline"/>
    </w:pPr>
    <w:rPr>
      <w:rFonts w:eastAsia="黑体"/>
      <w:kern w:val="0"/>
    </w:rPr>
  </w:style>
  <w:style w:type="paragraph" w:customStyle="1" w:styleId="41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0">
    <w:name w:val="Char Char1 Char Char Char"/>
    <w:basedOn w:val="1"/>
    <w:qFormat/>
    <w:uiPriority w:val="99"/>
    <w:rPr>
      <w:rFonts w:ascii="FangSong_GB2312" w:eastAsia="Times New Roman" w:cs="FangSong_GB2312"/>
      <w:b/>
      <w:bCs/>
      <w:sz w:val="32"/>
      <w:szCs w:val="32"/>
    </w:rPr>
  </w:style>
  <w:style w:type="paragraph" w:customStyle="1" w:styleId="421">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3">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4">
    <w:name w:val="Char Char1 Char Char Char2"/>
    <w:basedOn w:val="1"/>
    <w:qFormat/>
    <w:uiPriority w:val="99"/>
    <w:rPr>
      <w:rFonts w:ascii="FangSong_GB2312" w:eastAsia="Times New Roman" w:cs="FangSong_GB2312"/>
      <w:b/>
      <w:bCs/>
      <w:sz w:val="32"/>
      <w:szCs w:val="32"/>
    </w:rPr>
  </w:style>
  <w:style w:type="paragraph" w:customStyle="1" w:styleId="425">
    <w:name w:val="Char3 Char Char Char1"/>
    <w:basedOn w:val="1"/>
    <w:qFormat/>
    <w:uiPriority w:val="99"/>
    <w:pPr>
      <w:widowControl/>
      <w:adjustRightInd/>
      <w:spacing w:after="160" w:line="240" w:lineRule="exact"/>
      <w:jc w:val="left"/>
    </w:pPr>
  </w:style>
  <w:style w:type="paragraph" w:customStyle="1" w:styleId="426">
    <w:name w:val="Char1 Char Char Char21"/>
    <w:basedOn w:val="1"/>
    <w:qFormat/>
    <w:uiPriority w:val="99"/>
    <w:rPr>
      <w:rFonts w:ascii="Tahoma" w:hAnsi="Tahoma" w:cs="Tahoma"/>
      <w:sz w:val="24"/>
      <w:szCs w:val="24"/>
    </w:rPr>
  </w:style>
  <w:style w:type="paragraph" w:customStyle="1" w:styleId="427">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8">
    <w:name w:val="正文（标题三）"/>
    <w:basedOn w:val="1"/>
    <w:qFormat/>
    <w:uiPriority w:val="99"/>
    <w:pPr>
      <w:spacing w:line="360" w:lineRule="auto"/>
      <w:ind w:firstLine="200" w:firstLineChars="200"/>
    </w:pPr>
    <w:rPr>
      <w:sz w:val="24"/>
      <w:szCs w:val="24"/>
    </w:rPr>
  </w:style>
  <w:style w:type="paragraph" w:customStyle="1" w:styleId="429">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3">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4">
    <w:name w:val="Char1 Char Char Char4"/>
    <w:basedOn w:val="1"/>
    <w:qFormat/>
    <w:uiPriority w:val="99"/>
    <w:pPr>
      <w:adjustRightInd/>
      <w:ind w:firstLine="200" w:firstLineChars="200"/>
    </w:pPr>
    <w:rPr>
      <w:rFonts w:ascii="Tahoma" w:hAnsi="Tahoma" w:cs="Tahoma"/>
      <w:sz w:val="24"/>
      <w:szCs w:val="24"/>
    </w:rPr>
  </w:style>
  <w:style w:type="paragraph" w:customStyle="1" w:styleId="435">
    <w:name w:val="_标题2"/>
    <w:basedOn w:val="402"/>
    <w:next w:val="402"/>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6">
    <w:name w:val="样式1 + (中宋体"/>
    <w:basedOn w:val="41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8">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9">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0">
    <w:name w:val="四号　首行缩进"/>
    <w:basedOn w:val="1"/>
    <w:qFormat/>
    <w:uiPriority w:val="99"/>
    <w:pPr>
      <w:adjustRightInd/>
      <w:spacing w:line="360" w:lineRule="auto"/>
    </w:pPr>
    <w:rPr>
      <w:rFonts w:ascii="宋体" w:hAnsi="宋体" w:cs="宋体"/>
    </w:rPr>
  </w:style>
  <w:style w:type="paragraph" w:customStyle="1" w:styleId="441">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2">
    <w:name w:val="Char Char Char Char Char Char Char Char Char Char Char1 Char"/>
    <w:basedOn w:val="1"/>
    <w:qFormat/>
    <w:uiPriority w:val="99"/>
    <w:pPr>
      <w:adjustRightInd/>
    </w:pPr>
    <w:rPr>
      <w:rFonts w:ascii="Tahoma" w:hAnsi="Tahoma" w:cs="Tahoma"/>
      <w:sz w:val="24"/>
      <w:szCs w:val="24"/>
    </w:rPr>
  </w:style>
  <w:style w:type="paragraph" w:customStyle="1" w:styleId="443">
    <w:name w:val="Char Char Char Char11"/>
    <w:basedOn w:val="1"/>
    <w:qFormat/>
    <w:uiPriority w:val="99"/>
    <w:rPr>
      <w:rFonts w:ascii="Tahoma" w:hAnsi="Tahoma" w:cs="Tahoma"/>
      <w:sz w:val="24"/>
      <w:szCs w:val="24"/>
    </w:rPr>
  </w:style>
  <w:style w:type="paragraph" w:customStyle="1" w:styleId="444">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5">
    <w:name w:val="Char Char Char Char"/>
    <w:basedOn w:val="1"/>
    <w:qFormat/>
    <w:uiPriority w:val="99"/>
    <w:rPr>
      <w:rFonts w:ascii="Tahoma" w:hAnsi="Tahoma" w:cs="Tahoma"/>
      <w:sz w:val="24"/>
      <w:szCs w:val="24"/>
    </w:rPr>
  </w:style>
  <w:style w:type="paragraph" w:customStyle="1" w:styleId="44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7">
    <w:name w:val="Char19"/>
    <w:basedOn w:val="1"/>
    <w:qFormat/>
    <w:uiPriority w:val="99"/>
    <w:pPr>
      <w:adjustRightInd/>
    </w:pPr>
  </w:style>
  <w:style w:type="paragraph" w:customStyle="1" w:styleId="44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0">
    <w:name w:val="_Style 5"/>
    <w:basedOn w:val="1"/>
    <w:qFormat/>
    <w:uiPriority w:val="99"/>
    <w:pPr>
      <w:adjustRightInd/>
      <w:ind w:firstLine="420" w:firstLineChars="200"/>
    </w:pPr>
    <w:rPr>
      <w:sz w:val="28"/>
      <w:szCs w:val="28"/>
    </w:rPr>
  </w:style>
  <w:style w:type="paragraph" w:customStyle="1" w:styleId="45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4">
    <w:name w:val="标书表格字体格式"/>
    <w:next w:val="448"/>
    <w:qFormat/>
    <w:uiPriority w:val="99"/>
    <w:rPr>
      <w:rFonts w:ascii="Times New Roman" w:hAnsi="Times New Roman" w:eastAsia="宋体" w:cs="Times New Roman"/>
      <w:kern w:val="2"/>
      <w:sz w:val="21"/>
      <w:szCs w:val="21"/>
      <w:lang w:val="en-US" w:eastAsia="zh-CN" w:bidi="ar-SA"/>
    </w:rPr>
  </w:style>
  <w:style w:type="paragraph" w:customStyle="1" w:styleId="455">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6">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7">
    <w:name w:val="修订3"/>
    <w:qFormat/>
    <w:uiPriority w:val="99"/>
    <w:rPr>
      <w:rFonts w:ascii="Times New Roman" w:hAnsi="Times New Roman" w:eastAsia="宋体" w:cs="Times New Roman"/>
      <w:kern w:val="2"/>
      <w:sz w:val="21"/>
      <w:szCs w:val="21"/>
      <w:lang w:val="en-US" w:eastAsia="zh-CN" w:bidi="ar-SA"/>
    </w:rPr>
  </w:style>
  <w:style w:type="paragraph" w:customStyle="1" w:styleId="458">
    <w:name w:val="CSS1级正文 Char"/>
    <w:basedOn w:val="3"/>
    <w:qFormat/>
    <w:uiPriority w:val="99"/>
    <w:pPr>
      <w:snapToGrid w:val="0"/>
      <w:ind w:firstLine="480" w:firstLineChars="200"/>
    </w:pPr>
    <w:rPr>
      <w:rFonts w:ascii="Times New Roman" w:cs="Times New Roman"/>
      <w:lang w:val="en-US"/>
    </w:rPr>
  </w:style>
  <w:style w:type="paragraph" w:customStyle="1" w:styleId="459">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表文字"/>
    <w:qFormat/>
    <w:uiPriority w:val="99"/>
    <w:rPr>
      <w:rFonts w:ascii="宋体" w:hAnsi="Times New Roman" w:eastAsia="宋体" w:cs="宋体"/>
      <w:kern w:val="2"/>
      <w:sz w:val="20"/>
      <w:szCs w:val="20"/>
      <w:lang w:val="en-US" w:eastAsia="zh-CN" w:bidi="ar-SA"/>
    </w:rPr>
  </w:style>
  <w:style w:type="paragraph" w:customStyle="1" w:styleId="461">
    <w:name w:val="MM Title"/>
    <w:basedOn w:val="62"/>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3">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4">
    <w:name w:val="Char Char Char Char Char Char Char Char2"/>
    <w:basedOn w:val="1"/>
    <w:qFormat/>
    <w:uiPriority w:val="99"/>
    <w:pPr>
      <w:tabs>
        <w:tab w:val="left" w:pos="360"/>
      </w:tabs>
    </w:pPr>
    <w:rPr>
      <w:sz w:val="24"/>
      <w:szCs w:val="24"/>
    </w:rPr>
  </w:style>
  <w:style w:type="paragraph" w:customStyle="1" w:styleId="465">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6">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7">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6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9">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0">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1">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3">
    <w:name w:val="p0"/>
    <w:basedOn w:val="1"/>
    <w:qFormat/>
    <w:uiPriority w:val="99"/>
    <w:pPr>
      <w:widowControl/>
      <w:adjustRightInd/>
    </w:pPr>
    <w:rPr>
      <w:kern w:val="0"/>
    </w:rPr>
  </w:style>
  <w:style w:type="paragraph" w:customStyle="1" w:styleId="474">
    <w:name w:val="Char6"/>
    <w:basedOn w:val="1"/>
    <w:qFormat/>
    <w:uiPriority w:val="99"/>
    <w:rPr>
      <w:rFonts w:ascii="FangSong_GB2312" w:eastAsia="Times New Roman" w:cs="FangSong_GB2312"/>
      <w:b/>
      <w:bCs/>
      <w:sz w:val="32"/>
      <w:szCs w:val="32"/>
    </w:rPr>
  </w:style>
  <w:style w:type="paragraph" w:customStyle="1" w:styleId="475">
    <w:name w:val="Char111"/>
    <w:basedOn w:val="1"/>
    <w:qFormat/>
    <w:uiPriority w:val="99"/>
    <w:rPr>
      <w:rFonts w:ascii="FangSong_GB2312" w:eastAsia="Times New Roman" w:cs="FangSong_GB2312"/>
      <w:b/>
      <w:bCs/>
      <w:sz w:val="32"/>
      <w:szCs w:val="32"/>
    </w:rPr>
  </w:style>
  <w:style w:type="paragraph" w:customStyle="1" w:styleId="476">
    <w:name w:val="标题3"/>
    <w:basedOn w:val="6"/>
    <w:next w:val="56"/>
    <w:qFormat/>
    <w:uiPriority w:val="99"/>
    <w:pPr>
      <w:tabs>
        <w:tab w:val="clear" w:pos="900"/>
      </w:tabs>
      <w:spacing w:after="0" w:line="360" w:lineRule="auto"/>
    </w:pPr>
    <w:rPr>
      <w:rFonts w:ascii="仿宋" w:hAnsi="仿宋" w:eastAsia="仿宋" w:cs="仿宋"/>
    </w:rPr>
  </w:style>
  <w:style w:type="paragraph" w:customStyle="1" w:styleId="47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8">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9">
    <w:name w:val="Char1 Char Char Char2"/>
    <w:basedOn w:val="1"/>
    <w:qFormat/>
    <w:uiPriority w:val="99"/>
    <w:pPr>
      <w:adjustRightInd/>
      <w:ind w:firstLine="200" w:firstLineChars="200"/>
    </w:pPr>
    <w:rPr>
      <w:rFonts w:ascii="Tahoma" w:hAnsi="Tahoma" w:cs="Tahoma"/>
      <w:sz w:val="24"/>
      <w:szCs w:val="24"/>
    </w:rPr>
  </w:style>
  <w:style w:type="paragraph" w:customStyle="1" w:styleId="480">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1">
    <w:name w:val="样式 标题 1 + 黑色 段前: 0.5 行 段后: 0.5 行1"/>
    <w:basedOn w:val="4"/>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2">
    <w:name w:val="Char Char Char Char Char Char Char2"/>
    <w:basedOn w:val="1"/>
    <w:qFormat/>
    <w:uiPriority w:val="99"/>
    <w:rPr>
      <w:rFonts w:ascii="FangSong_GB2312" w:eastAsia="Times New Roman" w:cs="FangSong_GB2312"/>
      <w:b/>
      <w:bCs/>
      <w:sz w:val="32"/>
      <w:szCs w:val="32"/>
    </w:rPr>
  </w:style>
  <w:style w:type="paragraph" w:customStyle="1" w:styleId="483">
    <w:name w:val="五级条标题"/>
    <w:basedOn w:val="484"/>
    <w:next w:val="330"/>
    <w:qFormat/>
    <w:uiPriority w:val="99"/>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99"/>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6">
    <w:name w:val="Char23"/>
    <w:basedOn w:val="1"/>
    <w:qFormat/>
    <w:uiPriority w:val="99"/>
    <w:rPr>
      <w:rFonts w:ascii="FangSong_GB2312" w:eastAsia="Times New Roman" w:cs="FangSong_GB2312"/>
      <w:b/>
      <w:bCs/>
      <w:sz w:val="32"/>
      <w:szCs w:val="32"/>
    </w:rPr>
  </w:style>
  <w:style w:type="paragraph" w:customStyle="1" w:styleId="48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8">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9">
    <w:name w:val="首行缩进"/>
    <w:basedOn w:val="1"/>
    <w:qFormat/>
    <w:uiPriority w:val="99"/>
    <w:pPr>
      <w:spacing w:line="360" w:lineRule="auto"/>
      <w:ind w:firstLine="480" w:firstLineChars="200"/>
    </w:pPr>
    <w:rPr>
      <w:rFonts w:ascii="宋体" w:cs="宋体"/>
      <w:sz w:val="24"/>
      <w:szCs w:val="24"/>
    </w:rPr>
  </w:style>
  <w:style w:type="paragraph" w:customStyle="1" w:styleId="490">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1">
    <w:name w:val="单元格左对齐"/>
    <w:basedOn w:val="1"/>
    <w:qFormat/>
    <w:uiPriority w:val="99"/>
    <w:pPr>
      <w:adjustRightInd/>
      <w:spacing w:line="360" w:lineRule="auto"/>
    </w:pPr>
    <w:rPr>
      <w:sz w:val="24"/>
      <w:szCs w:val="24"/>
    </w:rPr>
  </w:style>
  <w:style w:type="paragraph" w:customStyle="1" w:styleId="492">
    <w:name w:val="正文主体"/>
    <w:basedOn w:val="314"/>
    <w:qFormat/>
    <w:uiPriority w:val="99"/>
  </w:style>
  <w:style w:type="paragraph" w:customStyle="1" w:styleId="49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4">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5">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6">
    <w:name w:val="正文（首行缩进2字符）"/>
    <w:basedOn w:val="1"/>
    <w:qFormat/>
    <w:uiPriority w:val="99"/>
    <w:pPr>
      <w:adjustRightInd/>
      <w:spacing w:line="360" w:lineRule="auto"/>
      <w:ind w:firstLine="480" w:firstLineChars="200"/>
    </w:pPr>
    <w:rPr>
      <w:sz w:val="24"/>
      <w:szCs w:val="24"/>
    </w:rPr>
  </w:style>
  <w:style w:type="paragraph" w:customStyle="1" w:styleId="497">
    <w:name w:val="P1"/>
    <w:basedOn w:val="1"/>
    <w:qFormat/>
    <w:uiPriority w:val="99"/>
    <w:pPr>
      <w:adjustRightInd/>
      <w:spacing w:line="288" w:lineRule="auto"/>
      <w:ind w:firstLine="425" w:firstLineChars="200"/>
    </w:pPr>
  </w:style>
  <w:style w:type="paragraph" w:customStyle="1" w:styleId="498">
    <w:name w:val="列表内容"/>
    <w:basedOn w:val="1"/>
    <w:next w:val="1"/>
    <w:qFormat/>
    <w:uiPriority w:val="99"/>
    <w:pPr>
      <w:widowControl/>
      <w:tabs>
        <w:tab w:val="left" w:pos="840"/>
      </w:tabs>
      <w:ind w:left="840" w:hanging="420"/>
      <w:jc w:val="left"/>
    </w:pPr>
    <w:rPr>
      <w:kern w:val="0"/>
      <w:sz w:val="18"/>
      <w:szCs w:val="18"/>
    </w:rPr>
  </w:style>
  <w:style w:type="paragraph" w:customStyle="1" w:styleId="499">
    <w:name w:val="Char Char11 Char Char Char1"/>
    <w:basedOn w:val="1"/>
    <w:qFormat/>
    <w:uiPriority w:val="99"/>
    <w:pPr>
      <w:spacing w:line="360" w:lineRule="auto"/>
    </w:pPr>
  </w:style>
  <w:style w:type="paragraph" w:customStyle="1" w:styleId="500">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1">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2">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3">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4">
    <w:name w:val="正文文字缩进2字"/>
    <w:basedOn w:val="3"/>
    <w:qFormat/>
    <w:uiPriority w:val="99"/>
    <w:pPr>
      <w:adjustRightInd/>
      <w:spacing w:before="60" w:after="60"/>
      <w:ind w:firstLine="200" w:firstLineChars="200"/>
    </w:pPr>
    <w:rPr>
      <w:rFonts w:ascii="Times New Roman" w:cs="Times New Roman"/>
      <w:lang w:val="en-US"/>
    </w:rPr>
  </w:style>
  <w:style w:type="paragraph" w:customStyle="1" w:styleId="505">
    <w:name w:val="默认段落字体 Para Char Char Char Char"/>
    <w:basedOn w:val="1"/>
    <w:qFormat/>
    <w:uiPriority w:val="99"/>
    <w:pPr>
      <w:spacing w:line="360" w:lineRule="auto"/>
    </w:pPr>
  </w:style>
  <w:style w:type="paragraph" w:customStyle="1" w:styleId="506">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8">
    <w:name w:val="Char2 Char Char Char2"/>
    <w:basedOn w:val="1"/>
    <w:qFormat/>
    <w:uiPriority w:val="99"/>
    <w:rPr>
      <w:rFonts w:ascii="FangSong_GB2312" w:eastAsia="Times New Roman" w:cs="FangSong_GB2312"/>
      <w:b/>
      <w:bCs/>
      <w:sz w:val="32"/>
      <w:szCs w:val="32"/>
    </w:rPr>
  </w:style>
  <w:style w:type="paragraph" w:customStyle="1" w:styleId="509">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0">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1">
    <w:name w:val="正文 首行缩进:  2 字符 Char"/>
    <w:basedOn w:val="1"/>
    <w:qFormat/>
    <w:uiPriority w:val="99"/>
    <w:pPr>
      <w:adjustRightInd/>
      <w:spacing w:line="360" w:lineRule="auto"/>
      <w:ind w:firstLine="480"/>
    </w:pPr>
    <w:rPr>
      <w:sz w:val="24"/>
      <w:szCs w:val="24"/>
    </w:rPr>
  </w:style>
  <w:style w:type="paragraph" w:customStyle="1" w:styleId="512">
    <w:name w:val="Char Char4 Char Char"/>
    <w:basedOn w:val="1"/>
    <w:qFormat/>
    <w:uiPriority w:val="99"/>
    <w:pPr>
      <w:widowControl/>
      <w:adjustRightInd/>
      <w:spacing w:after="160" w:line="240" w:lineRule="exact"/>
      <w:jc w:val="left"/>
    </w:pPr>
  </w:style>
  <w:style w:type="paragraph" w:customStyle="1" w:styleId="513">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4">
    <w:name w:val="Char Char11 Char Char Char2"/>
    <w:basedOn w:val="1"/>
    <w:qFormat/>
    <w:uiPriority w:val="99"/>
    <w:pPr>
      <w:spacing w:line="360" w:lineRule="auto"/>
    </w:pPr>
  </w:style>
  <w:style w:type="paragraph" w:customStyle="1" w:styleId="515">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6">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7">
    <w:name w:val="数字标题4"/>
    <w:basedOn w:val="8"/>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8">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9">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99"/>
    <w:pPr>
      <w:adjustRightInd/>
      <w:ind w:firstLine="200" w:firstLineChars="200"/>
    </w:pPr>
    <w:rPr>
      <w:rFonts w:ascii="Tahoma" w:hAnsi="Tahoma" w:cs="Tahoma"/>
      <w:sz w:val="24"/>
      <w:szCs w:val="24"/>
    </w:rPr>
  </w:style>
  <w:style w:type="paragraph" w:customStyle="1" w:styleId="522">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3">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4">
    <w:name w:val="正文 内标"/>
    <w:basedOn w:val="439"/>
    <w:qFormat/>
    <w:uiPriority w:val="99"/>
    <w:pPr>
      <w:tabs>
        <w:tab w:val="left" w:pos="0"/>
      </w:tabs>
      <w:ind w:left="900" w:firstLine="0" w:firstLineChars="0"/>
    </w:pPr>
  </w:style>
  <w:style w:type="paragraph" w:customStyle="1" w:styleId="525">
    <w:name w:val="Bulleted List"/>
    <w:basedOn w:val="1"/>
    <w:qFormat/>
    <w:uiPriority w:val="99"/>
    <w:pPr>
      <w:tabs>
        <w:tab w:val="left" w:pos="1260"/>
      </w:tabs>
      <w:adjustRightInd/>
      <w:ind w:left="1260" w:hanging="420"/>
    </w:pPr>
  </w:style>
  <w:style w:type="paragraph" w:customStyle="1" w:styleId="526">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27">
    <w:name w:val="样式 左侧:  0.85 厘米"/>
    <w:basedOn w:val="1"/>
    <w:qFormat/>
    <w:uiPriority w:val="99"/>
    <w:pPr>
      <w:adjustRightInd/>
      <w:spacing w:line="360" w:lineRule="auto"/>
    </w:pPr>
    <w:rPr>
      <w:sz w:val="24"/>
      <w:szCs w:val="24"/>
    </w:rPr>
  </w:style>
  <w:style w:type="paragraph" w:customStyle="1" w:styleId="528">
    <w:name w:val="Char Char Char Char Char Char Char Char Char Char Char Char1 Char"/>
    <w:basedOn w:val="1"/>
    <w:qFormat/>
    <w:uiPriority w:val="99"/>
    <w:rPr>
      <w:rFonts w:ascii="Tahoma" w:hAnsi="Tahoma" w:cs="Tahoma"/>
      <w:sz w:val="24"/>
      <w:szCs w:val="24"/>
    </w:rPr>
  </w:style>
  <w:style w:type="paragraph" w:customStyle="1" w:styleId="529">
    <w:name w:val="标题 21"/>
    <w:basedOn w:val="86"/>
    <w:next w:val="86"/>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0">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1">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3">
    <w:name w:val="Char Char1 Char Char Char Char Char Char"/>
    <w:basedOn w:val="1"/>
    <w:qFormat/>
    <w:uiPriority w:val="99"/>
    <w:rPr>
      <w:rFonts w:ascii="FangSong_GB2312" w:eastAsia="Times New Roman" w:cs="FangSong_GB2312"/>
      <w:b/>
      <w:bCs/>
      <w:sz w:val="32"/>
      <w:szCs w:val="32"/>
    </w:rPr>
  </w:style>
  <w:style w:type="paragraph" w:customStyle="1" w:styleId="534">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99"/>
    <w:rPr>
      <w:rFonts w:ascii="FangSong_GB2312" w:eastAsia="Times New Roman" w:cs="FangSong_GB2312"/>
      <w:b/>
      <w:bCs/>
      <w:sz w:val="32"/>
      <w:szCs w:val="32"/>
    </w:rPr>
  </w:style>
  <w:style w:type="paragraph" w:customStyle="1" w:styleId="536">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8">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0">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1">
    <w:name w:val="样式 首行缩进:  2 字符4"/>
    <w:basedOn w:val="1"/>
    <w:qFormat/>
    <w:uiPriority w:val="99"/>
    <w:pPr>
      <w:adjustRightInd/>
      <w:spacing w:before="120" w:line="360" w:lineRule="auto"/>
      <w:ind w:firstLine="480" w:firstLineChars="200"/>
    </w:pPr>
    <w:rPr>
      <w:sz w:val="28"/>
      <w:szCs w:val="28"/>
    </w:rPr>
  </w:style>
  <w:style w:type="paragraph" w:customStyle="1" w:styleId="542">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4">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5">
    <w:name w:val="Char31"/>
    <w:basedOn w:val="1"/>
    <w:qFormat/>
    <w:uiPriority w:val="99"/>
    <w:pPr>
      <w:adjustRightInd/>
    </w:pPr>
    <w:rPr>
      <w:rFonts w:ascii="FangSong_GB2312" w:eastAsia="Times New Roman" w:cs="FangSong_GB2312"/>
      <w:b/>
      <w:bCs/>
      <w:sz w:val="32"/>
      <w:szCs w:val="32"/>
    </w:rPr>
  </w:style>
  <w:style w:type="paragraph" w:customStyle="1" w:styleId="546">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547">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9">
    <w:name w:val="Char Char1"/>
    <w:basedOn w:val="1"/>
    <w:qFormat/>
    <w:uiPriority w:val="99"/>
    <w:pPr>
      <w:widowControl/>
      <w:spacing w:after="160" w:line="240" w:lineRule="exact"/>
      <w:jc w:val="left"/>
    </w:pPr>
    <w:rPr>
      <w:sz w:val="28"/>
      <w:szCs w:val="28"/>
    </w:rPr>
  </w:style>
  <w:style w:type="paragraph" w:customStyle="1" w:styleId="550">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1">
    <w:name w:val="列表段落1"/>
    <w:basedOn w:val="1"/>
    <w:qFormat/>
    <w:uiPriority w:val="99"/>
    <w:pPr>
      <w:adjustRightInd/>
      <w:ind w:right="238" w:firstLine="420"/>
    </w:pPr>
    <w:rPr>
      <w:rFonts w:ascii="Calibri" w:hAnsi="Calibri" w:cs="Calibri"/>
      <w:sz w:val="24"/>
      <w:szCs w:val="24"/>
    </w:rPr>
  </w:style>
  <w:style w:type="paragraph" w:customStyle="1" w:styleId="552">
    <w:name w:val="Char Char110"/>
    <w:basedOn w:val="1"/>
    <w:qFormat/>
    <w:uiPriority w:val="99"/>
    <w:pPr>
      <w:spacing w:line="360" w:lineRule="auto"/>
    </w:pPr>
    <w:rPr>
      <w:rFonts w:ascii="Tahoma" w:hAnsi="Tahoma" w:cs="Tahoma"/>
      <w:sz w:val="24"/>
      <w:szCs w:val="24"/>
    </w:rPr>
  </w:style>
  <w:style w:type="paragraph" w:customStyle="1" w:styleId="553">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4">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5">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6">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7">
    <w:name w:val="Char Char Char Char Char Char Char Char Char Char Char Char1 Char2"/>
    <w:basedOn w:val="1"/>
    <w:qFormat/>
    <w:uiPriority w:val="99"/>
    <w:rPr>
      <w:rFonts w:ascii="Tahoma" w:hAnsi="Tahoma" w:cs="Tahoma"/>
      <w:sz w:val="24"/>
      <w:szCs w:val="24"/>
    </w:rPr>
  </w:style>
  <w:style w:type="paragraph" w:customStyle="1" w:styleId="558">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59">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0">
    <w:name w:val="样式 列表编号 + 段后: 0.5 行"/>
    <w:basedOn w:val="17"/>
    <w:qFormat/>
    <w:uiPriority w:val="99"/>
    <w:pPr>
      <w:tabs>
        <w:tab w:val="clear" w:pos="390"/>
        <w:tab w:val="clear" w:pos="454"/>
      </w:tabs>
      <w:ind w:left="840" w:hanging="420"/>
    </w:pPr>
  </w:style>
  <w:style w:type="paragraph" w:customStyle="1" w:styleId="561">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2">
    <w:name w:val="_Style 12"/>
    <w:basedOn w:val="20"/>
    <w:qFormat/>
    <w:uiPriority w:val="99"/>
    <w:pPr>
      <w:snapToGrid w:val="0"/>
      <w:spacing w:line="360" w:lineRule="auto"/>
    </w:pPr>
  </w:style>
  <w:style w:type="paragraph" w:customStyle="1" w:styleId="563">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4">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5">
    <w:name w:val="_Style 94"/>
    <w:basedOn w:val="1"/>
    <w:next w:val="107"/>
    <w:qFormat/>
    <w:uiPriority w:val="99"/>
    <w:pPr>
      <w:adjustRightInd/>
      <w:spacing w:line="360" w:lineRule="auto"/>
      <w:ind w:firstLine="200" w:firstLineChars="200"/>
    </w:pPr>
    <w:rPr>
      <w:rFonts w:ascii="Calibri" w:hAnsi="Calibri" w:cs="Calibri"/>
      <w:sz w:val="28"/>
      <w:szCs w:val="28"/>
    </w:rPr>
  </w:style>
  <w:style w:type="paragraph" w:customStyle="1" w:styleId="566">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7">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8">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9">
    <w:name w:val="3级标题"/>
    <w:basedOn w:val="362"/>
    <w:qFormat/>
    <w:uiPriority w:val="99"/>
    <w:pPr>
      <w:outlineLvl w:val="2"/>
    </w:pPr>
  </w:style>
  <w:style w:type="paragraph" w:customStyle="1" w:styleId="57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1">
    <w:name w:val="Char1 Char Char Char3"/>
    <w:basedOn w:val="1"/>
    <w:qFormat/>
    <w:uiPriority w:val="99"/>
    <w:pPr>
      <w:adjustRightInd/>
      <w:ind w:firstLine="200" w:firstLineChars="200"/>
    </w:pPr>
    <w:rPr>
      <w:rFonts w:ascii="Tahoma" w:hAnsi="Tahoma" w:cs="Tahoma"/>
      <w:sz w:val="24"/>
      <w:szCs w:val="24"/>
    </w:rPr>
  </w:style>
  <w:style w:type="paragraph" w:customStyle="1" w:styleId="572">
    <w:name w:val="GP正文(首行缩进)"/>
    <w:basedOn w:val="1"/>
    <w:qFormat/>
    <w:uiPriority w:val="99"/>
    <w:pPr>
      <w:adjustRightInd/>
      <w:spacing w:line="360" w:lineRule="auto"/>
      <w:ind w:firstLine="200" w:firstLineChars="200"/>
    </w:pPr>
    <w:rPr>
      <w:sz w:val="28"/>
      <w:szCs w:val="28"/>
    </w:rPr>
  </w:style>
  <w:style w:type="paragraph" w:customStyle="1" w:styleId="573">
    <w:name w:val="MM Empty"/>
    <w:basedOn w:val="1"/>
    <w:qFormat/>
    <w:uiPriority w:val="99"/>
    <w:pPr>
      <w:adjustRightInd/>
    </w:pPr>
  </w:style>
  <w:style w:type="paragraph" w:customStyle="1" w:styleId="574">
    <w:name w:val="Char24"/>
    <w:basedOn w:val="1"/>
    <w:qFormat/>
    <w:uiPriority w:val="99"/>
    <w:rPr>
      <w:rFonts w:ascii="FangSong_GB2312" w:eastAsia="Times New Roman" w:cs="FangSong_GB2312"/>
      <w:b/>
      <w:bCs/>
      <w:sz w:val="32"/>
      <w:szCs w:val="32"/>
    </w:rPr>
  </w:style>
  <w:style w:type="paragraph" w:customStyle="1" w:styleId="575">
    <w:name w:val="正文箭头"/>
    <w:basedOn w:val="228"/>
    <w:qFormat/>
    <w:uiPriority w:val="99"/>
  </w:style>
  <w:style w:type="paragraph" w:customStyle="1" w:styleId="576">
    <w:name w:val="U_编号2"/>
    <w:basedOn w:val="1"/>
    <w:qFormat/>
    <w:uiPriority w:val="99"/>
    <w:pPr>
      <w:tabs>
        <w:tab w:val="left" w:pos="785"/>
      </w:tabs>
      <w:adjustRightInd/>
      <w:spacing w:beforeLines="10" w:afterLines="10" w:line="300" w:lineRule="auto"/>
    </w:pPr>
    <w:rPr>
      <w:sz w:val="24"/>
      <w:szCs w:val="24"/>
    </w:rPr>
  </w:style>
  <w:style w:type="paragraph" w:customStyle="1" w:styleId="577">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8">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9">
    <w:name w:val="标书标题3"/>
    <w:basedOn w:val="6"/>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0">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1">
    <w:name w:val="_Style 1"/>
    <w:basedOn w:val="1"/>
    <w:qFormat/>
    <w:uiPriority w:val="99"/>
    <w:pPr>
      <w:adjustRightInd/>
      <w:ind w:firstLine="420" w:firstLineChars="200"/>
    </w:pPr>
    <w:rPr>
      <w:sz w:val="28"/>
      <w:szCs w:val="28"/>
    </w:rPr>
  </w:style>
  <w:style w:type="paragraph" w:customStyle="1" w:styleId="582">
    <w:name w:val="表格 内容"/>
    <w:basedOn w:val="418"/>
    <w:qFormat/>
    <w:uiPriority w:val="99"/>
    <w:rPr>
      <w:b w:val="0"/>
      <w:bCs w:val="0"/>
      <w:sz w:val="20"/>
      <w:szCs w:val="20"/>
    </w:rPr>
  </w:style>
  <w:style w:type="paragraph" w:customStyle="1" w:styleId="583">
    <w:name w:val="正文首行缩进1"/>
    <w:basedOn w:val="584"/>
    <w:qFormat/>
    <w:uiPriority w:val="99"/>
    <w:pPr>
      <w:suppressAutoHyphens/>
      <w:adjustRightInd/>
      <w:ind w:firstLine="420"/>
      <w:jc w:val="left"/>
    </w:pPr>
    <w:rPr>
      <w:kern w:val="1"/>
      <w:sz w:val="28"/>
      <w:szCs w:val="28"/>
      <w:lang w:eastAsia="ar-SA"/>
    </w:rPr>
  </w:style>
  <w:style w:type="paragraph" w:customStyle="1" w:styleId="584">
    <w:name w:val="正文文本1"/>
    <w:basedOn w:val="1"/>
    <w:qFormat/>
    <w:uiPriority w:val="99"/>
    <w:pPr>
      <w:spacing w:after="120"/>
    </w:pPr>
    <w:rPr>
      <w:kern w:val="0"/>
      <w:sz w:val="20"/>
      <w:szCs w:val="20"/>
    </w:rPr>
  </w:style>
  <w:style w:type="paragraph" w:customStyle="1" w:styleId="585">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6">
    <w:name w:val="数字标题5"/>
    <w:basedOn w:val="9"/>
    <w:next w:val="1"/>
    <w:qFormat/>
    <w:uiPriority w:val="99"/>
    <w:pPr>
      <w:tabs>
        <w:tab w:val="left" w:pos="1080"/>
        <w:tab w:val="clear" w:pos="1008"/>
      </w:tabs>
      <w:ind w:left="1080" w:hanging="1080"/>
    </w:pPr>
  </w:style>
  <w:style w:type="paragraph" w:customStyle="1" w:styleId="587">
    <w:name w:val="数字标题1"/>
    <w:basedOn w:val="4"/>
    <w:next w:val="1"/>
    <w:qFormat/>
    <w:uiPriority w:val="99"/>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0">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1">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2">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3">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4">
    <w:name w:val="0"/>
    <w:basedOn w:val="1"/>
    <w:qFormat/>
    <w:uiPriority w:val="99"/>
    <w:pPr>
      <w:widowControl/>
    </w:pPr>
    <w:rPr>
      <w:kern w:val="0"/>
      <w:sz w:val="24"/>
      <w:szCs w:val="24"/>
    </w:rPr>
  </w:style>
  <w:style w:type="paragraph" w:customStyle="1" w:styleId="595">
    <w:name w:val="Char Char113"/>
    <w:basedOn w:val="1"/>
    <w:qFormat/>
    <w:uiPriority w:val="99"/>
    <w:pPr>
      <w:widowControl/>
      <w:spacing w:after="160" w:line="240" w:lineRule="exact"/>
      <w:jc w:val="left"/>
    </w:pPr>
    <w:rPr>
      <w:sz w:val="28"/>
      <w:szCs w:val="28"/>
    </w:rPr>
  </w:style>
  <w:style w:type="paragraph" w:customStyle="1" w:styleId="596">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7">
    <w:name w:val="_Style 8"/>
    <w:basedOn w:val="1"/>
    <w:qFormat/>
    <w:uiPriority w:val="99"/>
    <w:pPr>
      <w:adjustRightInd/>
      <w:ind w:firstLine="420" w:firstLineChars="200"/>
    </w:pPr>
    <w:rPr>
      <w:sz w:val="28"/>
      <w:szCs w:val="28"/>
    </w:rPr>
  </w:style>
  <w:style w:type="paragraph" w:customStyle="1" w:styleId="59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9">
    <w:name w:val="正文样式 首行缩进:  0.74 厘米"/>
    <w:basedOn w:val="1"/>
    <w:qFormat/>
    <w:uiPriority w:val="99"/>
    <w:pPr>
      <w:adjustRightInd/>
      <w:spacing w:beforeLines="50" w:line="360" w:lineRule="auto"/>
      <w:ind w:firstLine="420"/>
    </w:pPr>
    <w:rPr>
      <w:sz w:val="24"/>
      <w:szCs w:val="24"/>
    </w:rPr>
  </w:style>
  <w:style w:type="paragraph" w:customStyle="1" w:styleId="60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3">
    <w:name w:val="Char Char112"/>
    <w:basedOn w:val="1"/>
    <w:qFormat/>
    <w:uiPriority w:val="99"/>
    <w:pPr>
      <w:widowControl/>
      <w:spacing w:after="160" w:line="240" w:lineRule="exact"/>
      <w:jc w:val="left"/>
    </w:pPr>
    <w:rPr>
      <w:sz w:val="28"/>
      <w:szCs w:val="28"/>
    </w:rPr>
  </w:style>
  <w:style w:type="paragraph" w:customStyle="1" w:styleId="604">
    <w:name w:val="正文 图"/>
    <w:basedOn w:val="133"/>
    <w:qFormat/>
    <w:uiPriority w:val="99"/>
    <w:pPr>
      <w:adjustRightInd/>
      <w:spacing w:before="0"/>
      <w:ind w:firstLine="0"/>
      <w:jc w:val="center"/>
    </w:pPr>
    <w:rPr>
      <w:rFonts w:ascii="微软雅黑" w:hAnsi="微软雅黑" w:cs="微软雅黑"/>
    </w:rPr>
  </w:style>
  <w:style w:type="paragraph" w:customStyle="1" w:styleId="60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6">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7">
    <w:name w:val="Thf"/>
    <w:basedOn w:val="252"/>
    <w:qFormat/>
    <w:uiPriority w:val="99"/>
    <w:pPr>
      <w:ind w:left="0"/>
    </w:pPr>
  </w:style>
  <w:style w:type="paragraph" w:customStyle="1" w:styleId="60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9">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0">
    <w:name w:val="注释"/>
    <w:basedOn w:val="1"/>
    <w:qFormat/>
    <w:uiPriority w:val="99"/>
    <w:pPr>
      <w:adjustRightInd/>
      <w:spacing w:line="360" w:lineRule="auto"/>
      <w:ind w:firstLine="480"/>
    </w:pPr>
    <w:rPr>
      <w:sz w:val="24"/>
      <w:szCs w:val="24"/>
    </w:rPr>
  </w:style>
  <w:style w:type="paragraph" w:customStyle="1" w:styleId="611">
    <w:name w:val="列出段落111"/>
    <w:basedOn w:val="1"/>
    <w:qFormat/>
    <w:uiPriority w:val="99"/>
    <w:pPr>
      <w:ind w:firstLine="420" w:firstLineChars="200"/>
    </w:pPr>
  </w:style>
  <w:style w:type="paragraph" w:customStyle="1" w:styleId="612">
    <w:name w:val="标准文本"/>
    <w:basedOn w:val="1"/>
    <w:link w:val="955"/>
    <w:qFormat/>
    <w:uiPriority w:val="99"/>
    <w:pPr>
      <w:adjustRightInd/>
      <w:spacing w:line="360" w:lineRule="auto"/>
      <w:ind w:firstLine="480" w:firstLineChars="200"/>
    </w:pPr>
    <w:rPr>
      <w:sz w:val="24"/>
      <w:szCs w:val="24"/>
    </w:rPr>
  </w:style>
  <w:style w:type="paragraph" w:customStyle="1" w:styleId="613">
    <w:name w:val="_Style 947"/>
    <w:basedOn w:val="1"/>
    <w:next w:val="107"/>
    <w:qFormat/>
    <w:uiPriority w:val="99"/>
    <w:pPr>
      <w:adjustRightInd/>
      <w:ind w:firstLine="420" w:firstLineChars="200"/>
    </w:pPr>
  </w:style>
  <w:style w:type="paragraph" w:customStyle="1" w:styleId="614">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5">
    <w:name w:val="纯文本2"/>
    <w:basedOn w:val="1"/>
    <w:qFormat/>
    <w:uiPriority w:val="99"/>
    <w:pPr>
      <w:adjustRightInd/>
      <w:snapToGrid w:val="0"/>
      <w:jc w:val="left"/>
    </w:pPr>
    <w:rPr>
      <w:rFonts w:ascii="Century Gothic" w:hAnsi="楷体_GB2312" w:eastAsia="Times New Roman" w:cs="Century Gothic"/>
    </w:rPr>
  </w:style>
  <w:style w:type="paragraph" w:customStyle="1" w:styleId="616">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7">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8">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9">
    <w:name w:val="Blockquote"/>
    <w:basedOn w:val="1"/>
    <w:qFormat/>
    <w:uiPriority w:val="99"/>
    <w:pPr>
      <w:autoSpaceDE w:val="0"/>
      <w:autoSpaceDN w:val="0"/>
      <w:spacing w:before="100" w:after="100"/>
      <w:ind w:left="360" w:right="360"/>
      <w:jc w:val="left"/>
    </w:pPr>
    <w:rPr>
      <w:kern w:val="0"/>
      <w:sz w:val="24"/>
      <w:szCs w:val="24"/>
    </w:rPr>
  </w:style>
  <w:style w:type="paragraph" w:customStyle="1" w:styleId="620">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1">
    <w:name w:val="Table Paragraph"/>
    <w:basedOn w:val="1"/>
    <w:qFormat/>
    <w:uiPriority w:val="99"/>
    <w:pPr>
      <w:adjustRightInd/>
      <w:jc w:val="left"/>
    </w:pPr>
    <w:rPr>
      <w:rFonts w:ascii="Calibri" w:hAnsi="Calibri" w:cs="Calibri"/>
      <w:kern w:val="0"/>
      <w:sz w:val="22"/>
      <w:szCs w:val="22"/>
      <w:lang w:eastAsia="en-US"/>
    </w:rPr>
  </w:style>
  <w:style w:type="paragraph" w:customStyle="1" w:styleId="62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5">
    <w:name w:val="[Normal]"/>
    <w:qFormat/>
    <w:uiPriority w:val="99"/>
    <w:rPr>
      <w:rFonts w:ascii="宋体" w:hAnsi="宋体" w:eastAsia="宋体" w:cs="宋体"/>
      <w:kern w:val="0"/>
      <w:sz w:val="24"/>
      <w:szCs w:val="24"/>
      <w:lang w:val="zh-CN" w:eastAsia="zh-CN" w:bidi="ar-SA"/>
    </w:rPr>
  </w:style>
  <w:style w:type="paragraph" w:customStyle="1" w:styleId="626">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7">
    <w:name w:val="Body text|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28">
    <w:name w:val="Body text|3"/>
    <w:basedOn w:val="1"/>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29">
    <w:name w:val="Other|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2"/>
    <w:basedOn w:val="1"/>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1">
    <w:name w:val="Header or footer|1"/>
    <w:basedOn w:val="1"/>
    <w:qFormat/>
    <w:uiPriority w:val="0"/>
    <w:pPr>
      <w:widowControl w:val="0"/>
      <w:shd w:val="clear" w:color="auto" w:fill="auto"/>
    </w:pPr>
    <w:rPr>
      <w:sz w:val="17"/>
      <w:szCs w:val="17"/>
      <w:u w:val="none"/>
      <w:shd w:val="clear" w:color="auto" w:fill="auto"/>
      <w:lang w:val="zh-TW" w:eastAsia="zh-TW" w:bidi="zh-TW"/>
    </w:rPr>
  </w:style>
  <w:style w:type="character" w:customStyle="1" w:styleId="632">
    <w:name w:val="Heading 1 Char"/>
    <w:basedOn w:val="72"/>
    <w:link w:val="4"/>
    <w:qFormat/>
    <w:locked/>
    <w:uiPriority w:val="99"/>
    <w:rPr>
      <w:rFonts w:ascii="Times New Roman" w:hAnsi="Times New Roman" w:eastAsia="黑体" w:cs="Times New Roman"/>
      <w:b/>
      <w:bCs/>
      <w:kern w:val="0"/>
      <w:sz w:val="24"/>
      <w:szCs w:val="24"/>
    </w:rPr>
  </w:style>
  <w:style w:type="character" w:customStyle="1" w:styleId="633">
    <w:name w:val="Heading 2 Char"/>
    <w:basedOn w:val="72"/>
    <w:link w:val="5"/>
    <w:semiHidden/>
    <w:qFormat/>
    <w:locked/>
    <w:uiPriority w:val="99"/>
    <w:rPr>
      <w:rFonts w:ascii="Cambria" w:hAnsi="Cambria" w:eastAsia="宋体" w:cs="Cambria"/>
      <w:b/>
      <w:bCs/>
      <w:sz w:val="32"/>
      <w:szCs w:val="32"/>
    </w:rPr>
  </w:style>
  <w:style w:type="character" w:customStyle="1" w:styleId="634">
    <w:name w:val="Heading 3 Char"/>
    <w:basedOn w:val="72"/>
    <w:link w:val="6"/>
    <w:semiHidden/>
    <w:qFormat/>
    <w:locked/>
    <w:uiPriority w:val="99"/>
    <w:rPr>
      <w:b/>
      <w:bCs/>
      <w:sz w:val="32"/>
      <w:szCs w:val="32"/>
    </w:rPr>
  </w:style>
  <w:style w:type="character" w:customStyle="1" w:styleId="635">
    <w:name w:val="Heading 4 Char"/>
    <w:basedOn w:val="72"/>
    <w:link w:val="8"/>
    <w:qFormat/>
    <w:locked/>
    <w:uiPriority w:val="99"/>
    <w:rPr>
      <w:rFonts w:ascii="Arial" w:hAnsi="Arial" w:eastAsia="黑体" w:cs="Arial"/>
      <w:b/>
      <w:bCs/>
      <w:kern w:val="2"/>
      <w:sz w:val="28"/>
      <w:szCs w:val="28"/>
      <w:lang w:val="zh-CN"/>
    </w:rPr>
  </w:style>
  <w:style w:type="character" w:customStyle="1" w:styleId="636">
    <w:name w:val="Heading 5 Char"/>
    <w:basedOn w:val="72"/>
    <w:link w:val="9"/>
    <w:qFormat/>
    <w:locked/>
    <w:uiPriority w:val="99"/>
    <w:rPr>
      <w:b/>
      <w:bCs/>
      <w:kern w:val="2"/>
      <w:sz w:val="28"/>
      <w:szCs w:val="28"/>
    </w:rPr>
  </w:style>
  <w:style w:type="character" w:customStyle="1" w:styleId="637">
    <w:name w:val="Heading 6 Char"/>
    <w:basedOn w:val="72"/>
    <w:link w:val="10"/>
    <w:qFormat/>
    <w:locked/>
    <w:uiPriority w:val="99"/>
    <w:rPr>
      <w:rFonts w:ascii="Arial" w:hAnsi="Arial" w:eastAsia="黑体" w:cs="Arial"/>
      <w:b/>
      <w:bCs/>
      <w:kern w:val="2"/>
      <w:sz w:val="24"/>
      <w:szCs w:val="24"/>
    </w:rPr>
  </w:style>
  <w:style w:type="character" w:customStyle="1" w:styleId="638">
    <w:name w:val="Heading 7 Char"/>
    <w:basedOn w:val="72"/>
    <w:link w:val="11"/>
    <w:qFormat/>
    <w:locked/>
    <w:uiPriority w:val="99"/>
    <w:rPr>
      <w:rFonts w:ascii="宋体" w:hAnsi="宋体" w:eastAsia="宋体" w:cs="宋体"/>
      <w:b/>
      <w:bCs/>
      <w:kern w:val="2"/>
      <w:sz w:val="24"/>
      <w:szCs w:val="24"/>
      <w:lang w:val="en-US" w:eastAsia="zh-CN"/>
    </w:rPr>
  </w:style>
  <w:style w:type="character" w:customStyle="1" w:styleId="639">
    <w:name w:val="Heading 8 Char"/>
    <w:basedOn w:val="72"/>
    <w:link w:val="12"/>
    <w:qFormat/>
    <w:locked/>
    <w:uiPriority w:val="99"/>
    <w:rPr>
      <w:rFonts w:ascii="Arial" w:hAnsi="Arial" w:eastAsia="黑体" w:cs="Arial"/>
      <w:kern w:val="2"/>
      <w:sz w:val="24"/>
      <w:szCs w:val="24"/>
    </w:rPr>
  </w:style>
  <w:style w:type="character" w:customStyle="1" w:styleId="640">
    <w:name w:val="Heading 9 Char"/>
    <w:basedOn w:val="72"/>
    <w:link w:val="13"/>
    <w:qFormat/>
    <w:locked/>
    <w:uiPriority w:val="99"/>
    <w:rPr>
      <w:rFonts w:ascii="Arial" w:hAnsi="Arial" w:eastAsia="黑体" w:cs="Arial"/>
      <w:kern w:val="2"/>
      <w:sz w:val="21"/>
      <w:szCs w:val="21"/>
    </w:rPr>
  </w:style>
  <w:style w:type="character" w:customStyle="1" w:styleId="641">
    <w:name w:val="Document Map Char"/>
    <w:basedOn w:val="72"/>
    <w:link w:val="20"/>
    <w:qFormat/>
    <w:locked/>
    <w:uiPriority w:val="99"/>
    <w:rPr>
      <w:rFonts w:eastAsia="宋体"/>
      <w:kern w:val="2"/>
      <w:sz w:val="24"/>
      <w:szCs w:val="24"/>
      <w:lang w:val="en-US" w:eastAsia="zh-CN"/>
    </w:rPr>
  </w:style>
  <w:style w:type="character" w:customStyle="1" w:styleId="642">
    <w:name w:val="Comment Text Char"/>
    <w:basedOn w:val="72"/>
    <w:link w:val="22"/>
    <w:qFormat/>
    <w:locked/>
    <w:uiPriority w:val="99"/>
    <w:rPr>
      <w:rFonts w:ascii="宋体" w:hAnsi="宋体" w:eastAsia="宋体" w:cs="宋体"/>
      <w:kern w:val="2"/>
      <w:sz w:val="24"/>
      <w:szCs w:val="24"/>
      <w:lang w:val="en-US" w:eastAsia="zh-CN"/>
    </w:rPr>
  </w:style>
  <w:style w:type="character" w:customStyle="1" w:styleId="643">
    <w:name w:val="Salutation Char"/>
    <w:basedOn w:val="72"/>
    <w:link w:val="23"/>
    <w:qFormat/>
    <w:locked/>
    <w:uiPriority w:val="99"/>
    <w:rPr>
      <w:rFonts w:ascii="FangSong_GB2312" w:eastAsia="Times New Roman" w:cs="FangSong_GB2312"/>
      <w:kern w:val="2"/>
      <w:sz w:val="28"/>
      <w:szCs w:val="28"/>
    </w:rPr>
  </w:style>
  <w:style w:type="character" w:customStyle="1" w:styleId="644">
    <w:name w:val="Body Text 3 Char"/>
    <w:basedOn w:val="72"/>
    <w:link w:val="24"/>
    <w:qFormat/>
    <w:locked/>
    <w:uiPriority w:val="99"/>
    <w:rPr>
      <w:kern w:val="2"/>
      <w:sz w:val="21"/>
      <w:szCs w:val="21"/>
    </w:rPr>
  </w:style>
  <w:style w:type="character" w:customStyle="1" w:styleId="645">
    <w:name w:val="Body Text Char"/>
    <w:basedOn w:val="72"/>
    <w:link w:val="3"/>
    <w:qFormat/>
    <w:locked/>
    <w:uiPriority w:val="99"/>
    <w:rPr>
      <w:rFonts w:ascii="宋体" w:hAnsi="Arial" w:eastAsia="宋体" w:cs="宋体"/>
      <w:snapToGrid w:val="0"/>
      <w:kern w:val="2"/>
      <w:sz w:val="21"/>
      <w:szCs w:val="21"/>
      <w:lang w:val="zh-CN" w:eastAsia="zh-CN"/>
    </w:rPr>
  </w:style>
  <w:style w:type="character" w:customStyle="1" w:styleId="646">
    <w:name w:val="Body Text Indent Char"/>
    <w:basedOn w:val="72"/>
    <w:link w:val="26"/>
    <w:qFormat/>
    <w:locked/>
    <w:uiPriority w:val="99"/>
    <w:rPr>
      <w:rFonts w:ascii="宋体" w:eastAsia="宋体" w:cs="宋体"/>
      <w:kern w:val="2"/>
      <w:sz w:val="24"/>
      <w:szCs w:val="24"/>
    </w:rPr>
  </w:style>
  <w:style w:type="character" w:customStyle="1" w:styleId="647">
    <w:name w:val="HTML Address Char"/>
    <w:basedOn w:val="72"/>
    <w:link w:val="33"/>
    <w:qFormat/>
    <w:locked/>
    <w:uiPriority w:val="99"/>
    <w:rPr>
      <w:rFonts w:ascii="宋体" w:eastAsia="宋体" w:cs="宋体"/>
      <w:i/>
      <w:iCs/>
      <w:sz w:val="24"/>
      <w:szCs w:val="24"/>
    </w:rPr>
  </w:style>
  <w:style w:type="character" w:customStyle="1" w:styleId="648">
    <w:name w:val="Plain Text Char"/>
    <w:basedOn w:val="72"/>
    <w:link w:val="36"/>
    <w:qFormat/>
    <w:locked/>
    <w:uiPriority w:val="99"/>
    <w:rPr>
      <w:rFonts w:ascii="宋体" w:hAnsi="Courier New" w:eastAsia="宋体" w:cs="宋体"/>
      <w:snapToGrid w:val="0"/>
      <w:kern w:val="2"/>
      <w:sz w:val="21"/>
      <w:szCs w:val="21"/>
      <w:lang w:val="en-US" w:eastAsia="zh-CN"/>
    </w:rPr>
  </w:style>
  <w:style w:type="character" w:customStyle="1" w:styleId="649">
    <w:name w:val="Date Char"/>
    <w:basedOn w:val="72"/>
    <w:link w:val="39"/>
    <w:qFormat/>
    <w:locked/>
    <w:uiPriority w:val="99"/>
    <w:rPr>
      <w:rFonts w:ascii="宋体" w:cs="宋体"/>
      <w:kern w:val="2"/>
      <w:sz w:val="21"/>
      <w:szCs w:val="21"/>
      <w:lang w:val="zh-CN"/>
    </w:rPr>
  </w:style>
  <w:style w:type="character" w:customStyle="1" w:styleId="650">
    <w:name w:val="Body Text Indent 2 Char"/>
    <w:basedOn w:val="72"/>
    <w:link w:val="40"/>
    <w:qFormat/>
    <w:locked/>
    <w:uiPriority w:val="99"/>
    <w:rPr>
      <w:rFonts w:ascii="宋体" w:cs="宋体"/>
      <w:sz w:val="28"/>
      <w:szCs w:val="28"/>
    </w:rPr>
  </w:style>
  <w:style w:type="character" w:customStyle="1" w:styleId="651">
    <w:name w:val="Endnote Text Char"/>
    <w:basedOn w:val="72"/>
    <w:link w:val="41"/>
    <w:qFormat/>
    <w:locked/>
    <w:uiPriority w:val="99"/>
    <w:rPr>
      <w:kern w:val="2"/>
      <w:sz w:val="24"/>
      <w:szCs w:val="24"/>
      <w:lang w:val="zh-CN"/>
    </w:rPr>
  </w:style>
  <w:style w:type="character" w:customStyle="1" w:styleId="652">
    <w:name w:val="Balloon Text Char"/>
    <w:basedOn w:val="72"/>
    <w:link w:val="42"/>
    <w:qFormat/>
    <w:locked/>
    <w:uiPriority w:val="99"/>
    <w:rPr>
      <w:rFonts w:eastAsia="宋体"/>
      <w:kern w:val="2"/>
      <w:sz w:val="18"/>
      <w:szCs w:val="18"/>
      <w:lang w:val="en-US" w:eastAsia="zh-CN"/>
    </w:rPr>
  </w:style>
  <w:style w:type="character" w:customStyle="1" w:styleId="653">
    <w:name w:val="Footer Char"/>
    <w:basedOn w:val="72"/>
    <w:link w:val="43"/>
    <w:qFormat/>
    <w:locked/>
    <w:uiPriority w:val="99"/>
    <w:rPr>
      <w:rFonts w:eastAsia="宋体"/>
      <w:kern w:val="2"/>
      <w:sz w:val="18"/>
      <w:szCs w:val="18"/>
      <w:lang w:val="en-US" w:eastAsia="zh-CN"/>
    </w:rPr>
  </w:style>
  <w:style w:type="character" w:customStyle="1" w:styleId="654">
    <w:name w:val="Header Char"/>
    <w:basedOn w:val="72"/>
    <w:link w:val="44"/>
    <w:qFormat/>
    <w:locked/>
    <w:uiPriority w:val="99"/>
    <w:rPr>
      <w:rFonts w:eastAsia="宋体"/>
      <w:kern w:val="2"/>
      <w:sz w:val="18"/>
      <w:szCs w:val="18"/>
      <w:lang w:val="en-US" w:eastAsia="zh-CN"/>
    </w:rPr>
  </w:style>
  <w:style w:type="character" w:customStyle="1" w:styleId="655">
    <w:name w:val="Signature Char"/>
    <w:basedOn w:val="72"/>
    <w:link w:val="45"/>
    <w:qFormat/>
    <w:locked/>
    <w:uiPriority w:val="99"/>
    <w:rPr>
      <w:rFonts w:eastAsia="Times New Roman"/>
      <w:sz w:val="24"/>
      <w:szCs w:val="24"/>
    </w:rPr>
  </w:style>
  <w:style w:type="character" w:customStyle="1" w:styleId="656">
    <w:name w:val="Subtitle Char"/>
    <w:basedOn w:val="72"/>
    <w:link w:val="50"/>
    <w:qFormat/>
    <w:locked/>
    <w:uiPriority w:val="99"/>
    <w:rPr>
      <w:rFonts w:ascii="Arial" w:hAnsi="Arial" w:eastAsia="隶书" w:cs="Arial"/>
      <w:b/>
      <w:bCs/>
      <w:kern w:val="28"/>
      <w:sz w:val="32"/>
      <w:szCs w:val="32"/>
      <w:lang w:val="en-US" w:eastAsia="zh-CN"/>
    </w:rPr>
  </w:style>
  <w:style w:type="character" w:customStyle="1" w:styleId="657">
    <w:name w:val="Footnote Text Char"/>
    <w:basedOn w:val="72"/>
    <w:link w:val="53"/>
    <w:qFormat/>
    <w:locked/>
    <w:uiPriority w:val="99"/>
    <w:rPr>
      <w:color w:val="0000FF"/>
      <w:sz w:val="21"/>
      <w:szCs w:val="21"/>
    </w:rPr>
  </w:style>
  <w:style w:type="character" w:customStyle="1" w:styleId="658">
    <w:name w:val="Body Text Indent 3 Char"/>
    <w:basedOn w:val="72"/>
    <w:link w:val="56"/>
    <w:qFormat/>
    <w:locked/>
    <w:uiPriority w:val="99"/>
    <w:rPr>
      <w:kern w:val="2"/>
      <w:sz w:val="24"/>
      <w:szCs w:val="24"/>
    </w:rPr>
  </w:style>
  <w:style w:type="character" w:customStyle="1" w:styleId="659">
    <w:name w:val="Body Text 2 Char"/>
    <w:basedOn w:val="72"/>
    <w:link w:val="59"/>
    <w:qFormat/>
    <w:locked/>
    <w:uiPriority w:val="99"/>
    <w:rPr>
      <w:kern w:val="2"/>
      <w:sz w:val="24"/>
      <w:szCs w:val="24"/>
    </w:rPr>
  </w:style>
  <w:style w:type="character" w:customStyle="1" w:styleId="660">
    <w:name w:val="HTML Preformatted Char"/>
    <w:basedOn w:val="72"/>
    <w:link w:val="60"/>
    <w:qFormat/>
    <w:locked/>
    <w:uiPriority w:val="99"/>
    <w:rPr>
      <w:rFonts w:ascii="黑体" w:hAnsi="Courier New" w:eastAsia="黑体" w:cs="黑体"/>
    </w:rPr>
  </w:style>
  <w:style w:type="character" w:customStyle="1" w:styleId="661">
    <w:name w:val="Title Char"/>
    <w:basedOn w:val="72"/>
    <w:link w:val="62"/>
    <w:qFormat/>
    <w:locked/>
    <w:uiPriority w:val="99"/>
    <w:rPr>
      <w:b/>
      <w:bCs/>
      <w:sz w:val="24"/>
      <w:szCs w:val="24"/>
    </w:rPr>
  </w:style>
  <w:style w:type="character" w:customStyle="1" w:styleId="662">
    <w:name w:val="Comment Subject Char"/>
    <w:basedOn w:val="642"/>
    <w:link w:val="63"/>
    <w:qFormat/>
    <w:locked/>
    <w:uiPriority w:val="99"/>
    <w:rPr>
      <w:b/>
      <w:bCs/>
    </w:rPr>
  </w:style>
  <w:style w:type="character" w:customStyle="1" w:styleId="663">
    <w:name w:val="Body Text First Indent Char"/>
    <w:basedOn w:val="645"/>
    <w:link w:val="2"/>
    <w:qFormat/>
    <w:locked/>
    <w:uiPriority w:val="99"/>
    <w:rPr>
      <w:sz w:val="24"/>
      <w:szCs w:val="24"/>
    </w:rPr>
  </w:style>
  <w:style w:type="character" w:customStyle="1" w:styleId="664">
    <w:name w:val="Body Text First Indent 2 Char"/>
    <w:basedOn w:val="646"/>
    <w:link w:val="64"/>
    <w:qFormat/>
    <w:locked/>
    <w:uiPriority w:val="99"/>
  </w:style>
  <w:style w:type="character" w:customStyle="1" w:styleId="665">
    <w:name w:val="表格非标题文字 Char"/>
    <w:link w:val="87"/>
    <w:qFormat/>
    <w:locked/>
    <w:uiPriority w:val="99"/>
    <w:rPr>
      <w:rFonts w:ascii="Futura Bk" w:hAnsi="Futura Bk" w:cs="Futura Bk"/>
      <w:kern w:val="2"/>
      <w:sz w:val="21"/>
      <w:szCs w:val="21"/>
      <w:lang w:val="en-US" w:eastAsia="zh-CN"/>
    </w:rPr>
  </w:style>
  <w:style w:type="character" w:customStyle="1" w:styleId="666">
    <w:name w:val="*正文 Char"/>
    <w:link w:val="88"/>
    <w:qFormat/>
    <w:locked/>
    <w:uiPriority w:val="99"/>
    <w:rPr>
      <w:rFonts w:ascii="宋体" w:eastAsia="宋体" w:cs="宋体"/>
      <w:sz w:val="24"/>
      <w:szCs w:val="24"/>
    </w:rPr>
  </w:style>
  <w:style w:type="character" w:customStyle="1" w:styleId="667">
    <w:name w:val="Char Char71"/>
    <w:semiHidden/>
    <w:qFormat/>
    <w:uiPriority w:val="99"/>
    <w:rPr>
      <w:rFonts w:eastAsia="宋体"/>
      <w:kern w:val="2"/>
      <w:sz w:val="24"/>
      <w:szCs w:val="24"/>
      <w:lang w:val="en-US" w:eastAsia="zh-CN"/>
    </w:rPr>
  </w:style>
  <w:style w:type="character" w:customStyle="1" w:styleId="668">
    <w:name w:val="Char Char6"/>
    <w:qFormat/>
    <w:uiPriority w:val="99"/>
    <w:rPr>
      <w:rFonts w:eastAsia="宋体"/>
      <w:kern w:val="2"/>
      <w:sz w:val="24"/>
      <w:szCs w:val="24"/>
      <w:lang w:val="en-US" w:eastAsia="zh-CN"/>
    </w:rPr>
  </w:style>
  <w:style w:type="character" w:customStyle="1" w:styleId="669">
    <w:name w:val="正文缩进 Char"/>
    <w:qFormat/>
    <w:uiPriority w:val="99"/>
    <w:rPr>
      <w:rFonts w:eastAsia="宋体"/>
      <w:kern w:val="2"/>
      <w:sz w:val="21"/>
      <w:szCs w:val="21"/>
      <w:lang w:val="en-US" w:eastAsia="zh-CN"/>
    </w:rPr>
  </w:style>
  <w:style w:type="character" w:customStyle="1" w:styleId="670">
    <w:name w:val="正文首行缩进 Char1"/>
    <w:qFormat/>
    <w:uiPriority w:val="99"/>
    <w:rPr>
      <w:rFonts w:ascii="宋体" w:hAnsi="Times New Roman" w:eastAsia="宋体" w:cs="宋体"/>
      <w:snapToGrid w:val="0"/>
      <w:kern w:val="2"/>
      <w:sz w:val="21"/>
      <w:szCs w:val="21"/>
      <w:lang w:val="zh-CN"/>
    </w:rPr>
  </w:style>
  <w:style w:type="character" w:customStyle="1" w:styleId="671">
    <w:name w:val="Char Char28"/>
    <w:qFormat/>
    <w:uiPriority w:val="99"/>
    <w:rPr>
      <w:rFonts w:ascii="FangSong_GB2312" w:hAnsi="FangSong_GB2312" w:eastAsia="Times New Roman" w:cs="FangSong_GB2312"/>
      <w:kern w:val="1"/>
      <w:sz w:val="28"/>
      <w:szCs w:val="28"/>
    </w:rPr>
  </w:style>
  <w:style w:type="character" w:customStyle="1" w:styleId="672">
    <w:name w:val="标题 3 Char1"/>
    <w:qFormat/>
    <w:uiPriority w:val="99"/>
    <w:rPr>
      <w:rFonts w:ascii="华文中宋" w:hAnsi="华文中宋" w:eastAsia="华文中宋" w:cs="华文中宋"/>
      <w:b/>
      <w:bCs/>
      <w:kern w:val="2"/>
      <w:sz w:val="32"/>
      <w:szCs w:val="32"/>
      <w:lang w:val="en-US" w:eastAsia="zh-CN"/>
    </w:rPr>
  </w:style>
  <w:style w:type="character" w:customStyle="1" w:styleId="673">
    <w:name w:val="U_正文 Char"/>
    <w:link w:val="89"/>
    <w:qFormat/>
    <w:locked/>
    <w:uiPriority w:val="99"/>
    <w:rPr>
      <w:sz w:val="24"/>
      <w:szCs w:val="24"/>
    </w:rPr>
  </w:style>
  <w:style w:type="character" w:customStyle="1" w:styleId="674">
    <w:name w:val="HTML 地址 Char1"/>
    <w:qFormat/>
    <w:uiPriority w:val="99"/>
    <w:rPr>
      <w:rFonts w:ascii="Times New Roman" w:hAnsi="Times New Roman" w:eastAsia="宋体" w:cs="Times New Roman"/>
      <w:i/>
      <w:iCs/>
      <w:sz w:val="24"/>
      <w:szCs w:val="24"/>
    </w:rPr>
  </w:style>
  <w:style w:type="character" w:customStyle="1" w:styleId="675">
    <w:name w:val="Char Char51"/>
    <w:qFormat/>
    <w:uiPriority w:val="99"/>
    <w:rPr>
      <w:rFonts w:ascii="宋体" w:hAnsi="Courier New" w:eastAsia="宋体" w:cs="宋体"/>
      <w:kern w:val="2"/>
      <w:sz w:val="21"/>
      <w:szCs w:val="21"/>
      <w:lang w:val="en-US" w:eastAsia="zh-CN"/>
    </w:rPr>
  </w:style>
  <w:style w:type="character" w:customStyle="1" w:styleId="676">
    <w:name w:val="表正文 Char"/>
    <w:qFormat/>
    <w:uiPriority w:val="99"/>
    <w:rPr>
      <w:rFonts w:ascii="宋体" w:eastAsia="宋体" w:cs="宋体"/>
      <w:snapToGrid w:val="0"/>
      <w:color w:val="000000"/>
      <w:kern w:val="28"/>
      <w:sz w:val="28"/>
      <w:szCs w:val="28"/>
      <w:lang w:val="en-US" w:eastAsia="zh-CN"/>
    </w:rPr>
  </w:style>
  <w:style w:type="character" w:customStyle="1" w:styleId="677">
    <w:name w:val="Char Char34"/>
    <w:qFormat/>
    <w:uiPriority w:val="99"/>
    <w:rPr>
      <w:b/>
      <w:bCs/>
      <w:kern w:val="1"/>
      <w:sz w:val="28"/>
      <w:szCs w:val="28"/>
    </w:rPr>
  </w:style>
  <w:style w:type="character" w:customStyle="1" w:styleId="678">
    <w:name w:val="Normal Indent Char"/>
    <w:qFormat/>
    <w:locked/>
    <w:uiPriority w:val="99"/>
    <w:rPr>
      <w:rFonts w:ascii="Calibri" w:hAnsi="Calibri" w:eastAsia="宋体" w:cs="Calibri"/>
      <w:snapToGrid w:val="0"/>
      <w:kern w:val="2"/>
      <w:sz w:val="22"/>
      <w:szCs w:val="22"/>
      <w:lang w:val="en-US" w:eastAsia="zh-CN"/>
    </w:rPr>
  </w:style>
  <w:style w:type="character" w:customStyle="1" w:styleId="679">
    <w:name w:val="哈哈正文 Char"/>
    <w:link w:val="90"/>
    <w:qFormat/>
    <w:locked/>
    <w:uiPriority w:val="99"/>
    <w:rPr>
      <w:rFonts w:ascii="宋体" w:hAnsi="宋体" w:eastAsia="宋体" w:cs="宋体"/>
      <w:kern w:val="2"/>
      <w:sz w:val="24"/>
      <w:szCs w:val="24"/>
    </w:rPr>
  </w:style>
  <w:style w:type="character" w:customStyle="1" w:styleId="680">
    <w:name w:val="未处理的提及1"/>
    <w:qFormat/>
    <w:uiPriority w:val="99"/>
    <w:rPr>
      <w:color w:val="808080"/>
      <w:shd w:val="clear" w:color="auto" w:fill="auto"/>
    </w:rPr>
  </w:style>
  <w:style w:type="character" w:customStyle="1" w:styleId="681">
    <w:name w:val="txt"/>
    <w:qFormat/>
    <w:uiPriority w:val="99"/>
    <w:rPr>
      <w:rFonts w:ascii="FangSong_GB2312" w:eastAsia="微软雅黑" w:cs="FangSong_GB2312"/>
      <w:b/>
      <w:bCs/>
      <w:kern w:val="2"/>
      <w:sz w:val="32"/>
      <w:szCs w:val="32"/>
      <w:lang w:val="en-US" w:eastAsia="zh-CN"/>
    </w:rPr>
  </w:style>
  <w:style w:type="character" w:customStyle="1" w:styleId="682">
    <w:name w:val="二级标题 Char Char"/>
    <w:qFormat/>
    <w:uiPriority w:val="99"/>
    <w:rPr>
      <w:rFonts w:ascii="宋体" w:hAnsi="宋体" w:eastAsia="宋体" w:cs="宋体"/>
      <w:b/>
      <w:bCs/>
      <w:snapToGrid w:val="0"/>
      <w:kern w:val="2"/>
      <w:sz w:val="24"/>
      <w:szCs w:val="24"/>
      <w:lang w:val="en-US" w:eastAsia="zh-CN"/>
    </w:rPr>
  </w:style>
  <w:style w:type="character" w:customStyle="1" w:styleId="683">
    <w:name w:val="Char Char32"/>
    <w:qFormat/>
    <w:uiPriority w:val="99"/>
    <w:rPr>
      <w:b/>
      <w:bCs/>
      <w:kern w:val="1"/>
      <w:sz w:val="24"/>
      <w:szCs w:val="24"/>
    </w:rPr>
  </w:style>
  <w:style w:type="character" w:customStyle="1" w:styleId="684">
    <w:name w:val="PI Char1"/>
    <w:qFormat/>
    <w:uiPriority w:val="99"/>
    <w:rPr>
      <w:rFonts w:ascii="宋体" w:eastAsia="宋体" w:cs="宋体"/>
      <w:kern w:val="2"/>
      <w:sz w:val="24"/>
      <w:szCs w:val="24"/>
    </w:rPr>
  </w:style>
  <w:style w:type="character" w:customStyle="1" w:styleId="685">
    <w:name w:val="tw4winTerm"/>
    <w:qFormat/>
    <w:uiPriority w:val="99"/>
    <w:rPr>
      <w:color w:val="0000FF"/>
    </w:rPr>
  </w:style>
  <w:style w:type="character" w:customStyle="1" w:styleId="686">
    <w:name w:val="普通文字 Char Char1"/>
    <w:qFormat/>
    <w:uiPriority w:val="99"/>
    <w:rPr>
      <w:rFonts w:ascii="宋体" w:hAnsi="Courier New" w:cs="宋体"/>
      <w:kern w:val="2"/>
      <w:sz w:val="21"/>
      <w:szCs w:val="21"/>
    </w:rPr>
  </w:style>
  <w:style w:type="character" w:customStyle="1" w:styleId="687">
    <w:name w:val="Char Char101"/>
    <w:qFormat/>
    <w:uiPriority w:val="99"/>
    <w:rPr>
      <w:rFonts w:ascii="宋体" w:eastAsia="宋体" w:cs="宋体"/>
      <w:kern w:val="2"/>
      <w:sz w:val="24"/>
      <w:szCs w:val="24"/>
      <w:lang w:val="en-US" w:eastAsia="zh-CN"/>
    </w:rPr>
  </w:style>
  <w:style w:type="character" w:customStyle="1" w:styleId="688">
    <w:name w:val="标题 4 Char"/>
    <w:qFormat/>
    <w:uiPriority w:val="99"/>
    <w:rPr>
      <w:rFonts w:ascii="Arial" w:hAnsi="Arial" w:eastAsia="黑体" w:cs="Arial"/>
      <w:b/>
      <w:bCs/>
      <w:kern w:val="2"/>
      <w:sz w:val="28"/>
      <w:szCs w:val="28"/>
    </w:rPr>
  </w:style>
  <w:style w:type="character" w:customStyle="1" w:styleId="689">
    <w:name w:val="链接"/>
    <w:qFormat/>
    <w:uiPriority w:val="99"/>
    <w:rPr>
      <w:color w:val="0000FF"/>
      <w:sz w:val="21"/>
      <w:szCs w:val="21"/>
      <w:u w:val="single"/>
    </w:rPr>
  </w:style>
  <w:style w:type="character" w:customStyle="1" w:styleId="690">
    <w:name w:val="h4 Char"/>
    <w:qFormat/>
    <w:uiPriority w:val="99"/>
    <w:rPr>
      <w:rFonts w:ascii="Arial" w:hAnsi="Arial" w:eastAsia="黑体" w:cs="Arial"/>
      <w:b/>
      <w:bCs/>
      <w:kern w:val="2"/>
      <w:sz w:val="28"/>
      <w:szCs w:val="28"/>
      <w:lang w:val="zh-CN" w:eastAsia="zh-CN"/>
    </w:rPr>
  </w:style>
  <w:style w:type="character" w:customStyle="1" w:styleId="691">
    <w:name w:val="5正文 Char"/>
    <w:link w:val="91"/>
    <w:qFormat/>
    <w:locked/>
    <w:uiPriority w:val="99"/>
    <w:rPr>
      <w:rFonts w:ascii="FangSong_GB2312" w:hAnsi="微软雅黑" w:eastAsia="Times New Roman" w:cs="FangSong_GB2312"/>
      <w:sz w:val="21"/>
      <w:szCs w:val="21"/>
    </w:rPr>
  </w:style>
  <w:style w:type="character" w:customStyle="1" w:styleId="692">
    <w:name w:val="标题 3 字符"/>
    <w:qFormat/>
    <w:uiPriority w:val="99"/>
    <w:rPr>
      <w:b/>
      <w:bCs/>
      <w:kern w:val="2"/>
      <w:sz w:val="32"/>
      <w:szCs w:val="32"/>
    </w:rPr>
  </w:style>
  <w:style w:type="character" w:customStyle="1" w:styleId="693">
    <w:name w:val="样式6 Char"/>
    <w:qFormat/>
    <w:uiPriority w:val="99"/>
    <w:rPr>
      <w:rFonts w:ascii="FangSong_GB2312" w:hAnsi="宋体" w:eastAsia="Times New Roman" w:cs="FangSong_GB2312"/>
      <w:b/>
      <w:bCs/>
      <w:kern w:val="2"/>
      <w:sz w:val="24"/>
      <w:szCs w:val="24"/>
      <w:lang w:val="en-US" w:eastAsia="zh-CN"/>
    </w:rPr>
  </w:style>
  <w:style w:type="character" w:customStyle="1" w:styleId="694">
    <w:name w:val="Char Char14"/>
    <w:qFormat/>
    <w:uiPriority w:val="99"/>
    <w:rPr>
      <w:rFonts w:ascii="黑体" w:hAnsi="黑体" w:eastAsia="黑体" w:cs="黑体"/>
    </w:rPr>
  </w:style>
  <w:style w:type="character" w:customStyle="1" w:styleId="695">
    <w:name w:val="Heading 2 Hidden Char"/>
    <w:qFormat/>
    <w:uiPriority w:val="99"/>
    <w:rPr>
      <w:rFonts w:ascii="FangSong_GB2312" w:eastAsia="Times New Roman" w:cs="FangSong_GB2312"/>
      <w:b/>
      <w:bCs/>
      <w:kern w:val="2"/>
      <w:sz w:val="24"/>
      <w:szCs w:val="24"/>
      <w:lang w:val="zh-CN" w:eastAsia="zh-CN"/>
    </w:rPr>
  </w:style>
  <w:style w:type="character" w:customStyle="1" w:styleId="696">
    <w:name w:val="font11"/>
    <w:qFormat/>
    <w:uiPriority w:val="99"/>
    <w:rPr>
      <w:rFonts w:ascii="Times New Roman" w:hAnsi="Times New Roman" w:cs="Times New Roman"/>
      <w:color w:val="000000"/>
      <w:sz w:val="22"/>
      <w:szCs w:val="22"/>
      <w:u w:val="none"/>
    </w:rPr>
  </w:style>
  <w:style w:type="character" w:customStyle="1" w:styleId="697">
    <w:name w:val="表正文 Char1"/>
    <w:qFormat/>
    <w:uiPriority w:val="99"/>
    <w:rPr>
      <w:rFonts w:ascii="宋体" w:eastAsia="宋体" w:cs="宋体"/>
      <w:snapToGrid w:val="0"/>
      <w:color w:val="000000"/>
      <w:kern w:val="28"/>
      <w:sz w:val="28"/>
      <w:szCs w:val="28"/>
    </w:rPr>
  </w:style>
  <w:style w:type="character" w:customStyle="1" w:styleId="698">
    <w:name w:val="blue1"/>
    <w:basedOn w:val="72"/>
    <w:qFormat/>
    <w:uiPriority w:val="99"/>
    <w:rPr>
      <w:rFonts w:ascii="Arial" w:hAnsi="Arial" w:eastAsia="黑体" w:cs="Arial"/>
      <w:snapToGrid w:val="0"/>
      <w:kern w:val="0"/>
      <w:sz w:val="21"/>
      <w:szCs w:val="21"/>
    </w:rPr>
  </w:style>
  <w:style w:type="character" w:customStyle="1" w:styleId="699">
    <w:name w:val="标书1 Char"/>
    <w:qFormat/>
    <w:uiPriority w:val="99"/>
    <w:rPr>
      <w:rFonts w:eastAsia="宋体"/>
      <w:b/>
      <w:bCs/>
      <w:kern w:val="44"/>
      <w:sz w:val="44"/>
      <w:szCs w:val="44"/>
      <w:lang w:val="en-US" w:eastAsia="zh-CN"/>
    </w:rPr>
  </w:style>
  <w:style w:type="character" w:customStyle="1" w:styleId="700">
    <w:name w:val="样式5 Char"/>
    <w:qFormat/>
    <w:uiPriority w:val="99"/>
    <w:rPr>
      <w:rFonts w:ascii="FangSong_GB2312" w:hAnsi="仿宋" w:eastAsia="Times New Roman" w:cs="FangSong_GB2312"/>
      <w:kern w:val="2"/>
      <w:sz w:val="24"/>
      <w:szCs w:val="24"/>
    </w:rPr>
  </w:style>
  <w:style w:type="character" w:customStyle="1" w:styleId="701">
    <w:name w:val="样式4 Char"/>
    <w:qFormat/>
    <w:uiPriority w:val="99"/>
    <w:rPr>
      <w:rFonts w:ascii="FangSong_GB2312" w:hAnsi="仿宋" w:eastAsia="Times New Roman" w:cs="FangSong_GB2312"/>
      <w:b/>
      <w:bCs/>
      <w:kern w:val="2"/>
      <w:sz w:val="32"/>
      <w:szCs w:val="32"/>
    </w:rPr>
  </w:style>
  <w:style w:type="character" w:customStyle="1" w:styleId="702">
    <w:name w:val="插图说明 Char"/>
    <w:qFormat/>
    <w:uiPriority w:val="99"/>
    <w:rPr>
      <w:rFonts w:eastAsia="黑体"/>
      <w:sz w:val="24"/>
      <w:szCs w:val="24"/>
      <w:lang w:val="en-US" w:eastAsia="zh-CN"/>
    </w:rPr>
  </w:style>
  <w:style w:type="character" w:customStyle="1" w:styleId="703">
    <w:name w:val="正文2 Char Char"/>
    <w:link w:val="92"/>
    <w:qFormat/>
    <w:locked/>
    <w:uiPriority w:val="99"/>
    <w:rPr>
      <w:rFonts w:eastAsia="宋体"/>
      <w:kern w:val="2"/>
      <w:sz w:val="24"/>
      <w:szCs w:val="24"/>
      <w:lang w:val="en-US" w:eastAsia="zh-CN"/>
    </w:rPr>
  </w:style>
  <w:style w:type="character" w:customStyle="1" w:styleId="704">
    <w:name w:val="Char Char24"/>
    <w:qFormat/>
    <w:uiPriority w:val="99"/>
    <w:rPr>
      <w:kern w:val="1"/>
      <w:sz w:val="21"/>
      <w:szCs w:val="21"/>
    </w:rPr>
  </w:style>
  <w:style w:type="character" w:customStyle="1" w:styleId="705">
    <w:name w:val="普通文字 Char1 Char"/>
    <w:qFormat/>
    <w:uiPriority w:val="99"/>
    <w:rPr>
      <w:rFonts w:ascii="宋体" w:hAnsi="Courier New" w:eastAsia="宋体" w:cs="宋体"/>
      <w:kern w:val="2"/>
      <w:sz w:val="24"/>
      <w:szCs w:val="24"/>
      <w:lang w:val="en-US" w:eastAsia="zh-CN"/>
    </w:rPr>
  </w:style>
  <w:style w:type="character" w:customStyle="1" w:styleId="706">
    <w:name w:val="h3 Char1"/>
    <w:qFormat/>
    <w:uiPriority w:val="99"/>
    <w:rPr>
      <w:rFonts w:eastAsia="宋体"/>
      <w:b/>
      <w:bCs/>
      <w:kern w:val="2"/>
      <w:sz w:val="32"/>
      <w:szCs w:val="32"/>
    </w:rPr>
  </w:style>
  <w:style w:type="character" w:customStyle="1" w:styleId="707">
    <w:name w:val="标题 Char1"/>
    <w:qFormat/>
    <w:uiPriority w:val="99"/>
    <w:rPr>
      <w:rFonts w:ascii="Cambria" w:hAnsi="Cambria" w:eastAsia="宋体" w:cs="Cambria"/>
      <w:b/>
      <w:bCs/>
      <w:sz w:val="32"/>
      <w:szCs w:val="32"/>
    </w:rPr>
  </w:style>
  <w:style w:type="character" w:customStyle="1" w:styleId="708">
    <w:name w:val="gf正文1 Char"/>
    <w:qFormat/>
    <w:uiPriority w:val="99"/>
    <w:rPr>
      <w:rFonts w:ascii="宋体" w:hAnsi="宋体" w:eastAsia="宋体" w:cs="宋体"/>
      <w:kern w:val="2"/>
      <w:sz w:val="24"/>
      <w:szCs w:val="24"/>
      <w:lang w:val="en-US" w:eastAsia="zh-CN"/>
    </w:rPr>
  </w:style>
  <w:style w:type="character" w:customStyle="1" w:styleId="709">
    <w:name w:val="正文文本缩进 Char1"/>
    <w:qFormat/>
    <w:uiPriority w:val="99"/>
    <w:rPr>
      <w:rFonts w:ascii="Calibri" w:hAnsi="Calibri" w:cs="Calibri"/>
      <w:sz w:val="28"/>
      <w:szCs w:val="28"/>
    </w:rPr>
  </w:style>
  <w:style w:type="character" w:customStyle="1" w:styleId="710">
    <w:name w:val="No Spacing Char"/>
    <w:link w:val="93"/>
    <w:qFormat/>
    <w:locked/>
    <w:uiPriority w:val="99"/>
    <w:rPr>
      <w:sz w:val="22"/>
      <w:szCs w:val="22"/>
      <w:lang w:val="en-US" w:eastAsia="zh-CN"/>
    </w:rPr>
  </w:style>
  <w:style w:type="character" w:customStyle="1" w:styleId="711">
    <w:name w:val="样式7 Char"/>
    <w:qFormat/>
    <w:uiPriority w:val="99"/>
    <w:rPr>
      <w:rFonts w:ascii="FangSong_GB2312" w:hAnsi="仿宋" w:eastAsia="Times New Roman" w:cs="FangSong_GB2312"/>
      <w:b/>
      <w:bCs/>
      <w:kern w:val="2"/>
      <w:sz w:val="24"/>
      <w:szCs w:val="24"/>
    </w:rPr>
  </w:style>
  <w:style w:type="character" w:customStyle="1" w:styleId="712">
    <w:name w:val="font12gray1"/>
    <w:qFormat/>
    <w:uiPriority w:val="99"/>
    <w:rPr>
      <w:rFonts w:ascii="FangSong_GB2312" w:eastAsia="微软雅黑" w:cs="FangSong_GB2312"/>
      <w:b/>
      <w:bCs/>
      <w:spacing w:val="300"/>
      <w:kern w:val="2"/>
      <w:sz w:val="18"/>
      <w:szCs w:val="18"/>
      <w:lang w:val="en-US" w:eastAsia="zh-CN"/>
    </w:rPr>
  </w:style>
  <w:style w:type="character" w:customStyle="1" w:styleId="713">
    <w:name w:val="Char Char7"/>
    <w:semiHidden/>
    <w:qFormat/>
    <w:uiPriority w:val="99"/>
    <w:rPr>
      <w:rFonts w:eastAsia="宋体"/>
      <w:kern w:val="2"/>
      <w:sz w:val="24"/>
      <w:szCs w:val="24"/>
      <w:lang w:val="en-US" w:eastAsia="zh-CN"/>
    </w:rPr>
  </w:style>
  <w:style w:type="character" w:customStyle="1" w:styleId="714">
    <w:name w:val="表名 Char"/>
    <w:qFormat/>
    <w:uiPriority w:val="99"/>
    <w:rPr>
      <w:rFonts w:eastAsia="宋体"/>
      <w:b/>
      <w:bCs/>
      <w:kern w:val="2"/>
      <w:sz w:val="24"/>
      <w:szCs w:val="24"/>
      <w:lang w:val="en-US" w:eastAsia="zh-CN"/>
    </w:rPr>
  </w:style>
  <w:style w:type="character" w:customStyle="1" w:styleId="715">
    <w:name w:val="font41"/>
    <w:qFormat/>
    <w:uiPriority w:val="99"/>
    <w:rPr>
      <w:rFonts w:ascii="FangSong_GB2312" w:eastAsia="Times New Roman" w:cs="FangSong_GB2312"/>
      <w:color w:val="000000"/>
      <w:sz w:val="22"/>
      <w:szCs w:val="22"/>
      <w:u w:val="none"/>
    </w:rPr>
  </w:style>
  <w:style w:type="character" w:customStyle="1" w:styleId="716">
    <w:name w:val="纯文本 Char_0"/>
    <w:link w:val="94"/>
    <w:qFormat/>
    <w:locked/>
    <w:uiPriority w:val="99"/>
    <w:rPr>
      <w:rFonts w:ascii="宋体" w:hAnsi="Courier New" w:cs="宋体"/>
      <w:kern w:val="2"/>
      <w:sz w:val="21"/>
      <w:szCs w:val="21"/>
      <w:lang w:val="en-US" w:eastAsia="zh-CN"/>
    </w:rPr>
  </w:style>
  <w:style w:type="character" w:customStyle="1" w:styleId="717">
    <w:name w:val="正文 项目2 Char"/>
    <w:basedOn w:val="718"/>
    <w:qFormat/>
    <w:uiPriority w:val="99"/>
  </w:style>
  <w:style w:type="character" w:customStyle="1" w:styleId="718">
    <w:name w:val="正文 项目 Char"/>
    <w:qFormat/>
    <w:uiPriority w:val="99"/>
    <w:rPr>
      <w:rFonts w:ascii="FangSong_GB2312" w:hAnsi="FangSong_GB2312" w:eastAsia="Times New Roman" w:cs="FangSong_GB2312"/>
      <w:kern w:val="2"/>
      <w:sz w:val="24"/>
      <w:szCs w:val="24"/>
    </w:rPr>
  </w:style>
  <w:style w:type="character" w:customStyle="1" w:styleId="719">
    <w:name w:val="h Char Char1"/>
    <w:qFormat/>
    <w:uiPriority w:val="99"/>
    <w:rPr>
      <w:rFonts w:eastAsia="宋体"/>
      <w:kern w:val="2"/>
      <w:sz w:val="18"/>
      <w:szCs w:val="18"/>
      <w:lang w:val="en-US" w:eastAsia="zh-CN"/>
    </w:rPr>
  </w:style>
  <w:style w:type="character" w:customStyle="1" w:styleId="720">
    <w:name w:val="Char Char27"/>
    <w:qFormat/>
    <w:uiPriority w:val="99"/>
    <w:rPr>
      <w:rFonts w:ascii="宋体" w:hAnsi="宋体" w:eastAsia="宋体" w:cs="宋体"/>
      <w:color w:val="000000"/>
      <w:kern w:val="1"/>
      <w:sz w:val="28"/>
      <w:szCs w:val="28"/>
      <w:lang w:val="en-US" w:eastAsia="zh-CN"/>
    </w:rPr>
  </w:style>
  <w:style w:type="character" w:customStyle="1" w:styleId="721">
    <w:name w:val="px14"/>
    <w:qFormat/>
    <w:uiPriority w:val="99"/>
    <w:rPr>
      <w:rFonts w:ascii="FangSong_GB2312" w:eastAsia="微软雅黑" w:cs="FangSong_GB2312"/>
      <w:b/>
      <w:bCs/>
      <w:kern w:val="2"/>
      <w:sz w:val="32"/>
      <w:szCs w:val="32"/>
      <w:lang w:val="en-US" w:eastAsia="zh-CN"/>
    </w:rPr>
  </w:style>
  <w:style w:type="character" w:customStyle="1" w:styleId="722">
    <w:name w:val="HTML 预设格式 Char1"/>
    <w:qFormat/>
    <w:uiPriority w:val="99"/>
    <w:rPr>
      <w:rFonts w:ascii="Courier New" w:hAnsi="Courier New" w:eastAsia="宋体" w:cs="Courier New"/>
      <w:sz w:val="20"/>
      <w:szCs w:val="20"/>
    </w:rPr>
  </w:style>
  <w:style w:type="character" w:customStyle="1" w:styleId="723">
    <w:name w:val="普通文字 Char1"/>
    <w:qFormat/>
    <w:uiPriority w:val="99"/>
    <w:rPr>
      <w:rFonts w:ascii="宋体" w:hAnsi="Courier New" w:eastAsia="宋体" w:cs="宋体"/>
      <w:kern w:val="2"/>
      <w:sz w:val="21"/>
      <w:szCs w:val="21"/>
      <w:lang w:val="en-US" w:eastAsia="zh-CN"/>
    </w:rPr>
  </w:style>
  <w:style w:type="character" w:customStyle="1" w:styleId="724">
    <w:name w:val="hei16b1"/>
    <w:qFormat/>
    <w:uiPriority w:val="99"/>
    <w:rPr>
      <w:rFonts w:ascii="Arial" w:hAnsi="Arial" w:cs="Arial"/>
      <w:b/>
      <w:bCs/>
      <w:color w:val="000000"/>
      <w:sz w:val="24"/>
      <w:szCs w:val="24"/>
    </w:rPr>
  </w:style>
  <w:style w:type="character" w:customStyle="1" w:styleId="725">
    <w:name w:val="正文（绿盟科技） Char"/>
    <w:link w:val="96"/>
    <w:qFormat/>
    <w:locked/>
    <w:uiPriority w:val="99"/>
    <w:rPr>
      <w:rFonts w:ascii="Arial" w:hAnsi="Arial" w:cs="Arial"/>
      <w:sz w:val="21"/>
      <w:szCs w:val="21"/>
    </w:rPr>
  </w:style>
  <w:style w:type="character" w:customStyle="1" w:styleId="726">
    <w:name w:val="Char Char19"/>
    <w:qFormat/>
    <w:uiPriority w:val="99"/>
    <w:rPr>
      <w:rFonts w:ascii="宋体" w:eastAsia="宋体" w:cs="宋体"/>
      <w:i/>
      <w:iCs/>
      <w:sz w:val="24"/>
      <w:szCs w:val="24"/>
    </w:rPr>
  </w:style>
  <w:style w:type="character" w:customStyle="1" w:styleId="727">
    <w:name w:val="页脚 Char"/>
    <w:qFormat/>
    <w:uiPriority w:val="99"/>
    <w:rPr>
      <w:rFonts w:eastAsia="Times New Roman"/>
      <w:kern w:val="2"/>
      <w:sz w:val="18"/>
      <w:szCs w:val="18"/>
      <w:lang w:val="en-US" w:eastAsia="zh-CN"/>
    </w:rPr>
  </w:style>
  <w:style w:type="character" w:customStyle="1" w:styleId="728">
    <w:name w:val="批注主题 Char"/>
    <w:qFormat/>
    <w:uiPriority w:val="99"/>
    <w:rPr>
      <w:rFonts w:eastAsia="宋体"/>
      <w:b/>
      <w:bCs/>
      <w:kern w:val="2"/>
      <w:sz w:val="24"/>
      <w:szCs w:val="24"/>
      <w:lang w:val="en-US" w:eastAsia="zh-CN"/>
    </w:rPr>
  </w:style>
  <w:style w:type="character" w:customStyle="1" w:styleId="729">
    <w:name w:val="标题 2 字符"/>
    <w:qFormat/>
    <w:uiPriority w:val="99"/>
    <w:rPr>
      <w:rFonts w:ascii="FangSong_GB2312" w:hAnsi="Times New Roman" w:eastAsia="Times New Roman" w:cs="FangSong_GB2312"/>
      <w:b/>
      <w:bCs/>
      <w:kern w:val="2"/>
      <w:sz w:val="24"/>
      <w:szCs w:val="24"/>
      <w:lang w:val="zh-CN"/>
    </w:rPr>
  </w:style>
  <w:style w:type="character" w:customStyle="1" w:styleId="730">
    <w:name w:val="Char Char72"/>
    <w:qFormat/>
    <w:uiPriority w:val="99"/>
    <w:rPr>
      <w:rFonts w:eastAsia="宋体"/>
      <w:kern w:val="2"/>
      <w:sz w:val="24"/>
      <w:szCs w:val="24"/>
      <w:lang w:val="en-US" w:eastAsia="zh-CN"/>
    </w:rPr>
  </w:style>
  <w:style w:type="character" w:customStyle="1" w:styleId="731">
    <w:name w:val="正文文本缩进 Char2"/>
    <w:qFormat/>
    <w:uiPriority w:val="99"/>
    <w:rPr>
      <w:rFonts w:ascii="Times New Roman" w:hAnsi="Times New Roman" w:eastAsia="宋体" w:cs="Times New Roman"/>
      <w:snapToGrid w:val="0"/>
      <w:kern w:val="0"/>
      <w:sz w:val="24"/>
      <w:szCs w:val="24"/>
    </w:rPr>
  </w:style>
  <w:style w:type="character" w:customStyle="1" w:styleId="732">
    <w:name w:val="样式2 Char"/>
    <w:qFormat/>
    <w:uiPriority w:val="99"/>
    <w:rPr>
      <w:rFonts w:ascii="FangSong_GB2312" w:hAnsi="仿宋" w:eastAsia="Times New Roman" w:cs="FangSong_GB2312"/>
      <w:b/>
      <w:bCs/>
      <w:sz w:val="30"/>
      <w:szCs w:val="30"/>
      <w:lang w:val="zh-CN"/>
    </w:rPr>
  </w:style>
  <w:style w:type="character" w:customStyle="1" w:styleId="733">
    <w:name w:val="表格名称[858D7CFB-ED40-4347-BF05-701D383B685F]"/>
    <w:link w:val="97"/>
    <w:qFormat/>
    <w:locked/>
    <w:uiPriority w:val="99"/>
    <w:rPr>
      <w:sz w:val="32"/>
      <w:szCs w:val="32"/>
    </w:rPr>
  </w:style>
  <w:style w:type="character" w:customStyle="1" w:styleId="734">
    <w:name w:val="Char Char4"/>
    <w:qFormat/>
    <w:uiPriority w:val="99"/>
    <w:rPr>
      <w:rFonts w:eastAsia="宋体"/>
      <w:b/>
      <w:bCs/>
      <w:sz w:val="24"/>
      <w:szCs w:val="24"/>
      <w:lang w:eastAsia="zh-CN"/>
    </w:rPr>
  </w:style>
  <w:style w:type="character" w:customStyle="1" w:styleId="735">
    <w:name w:val="c7 style3"/>
    <w:qFormat/>
    <w:uiPriority w:val="99"/>
  </w:style>
  <w:style w:type="character" w:customStyle="1" w:styleId="736">
    <w:name w:val="正文文本 3 Char1"/>
    <w:semiHidden/>
    <w:qFormat/>
    <w:uiPriority w:val="99"/>
    <w:rPr>
      <w:rFonts w:ascii="Times New Roman" w:hAnsi="Times New Roman" w:eastAsia="宋体" w:cs="Times New Roman"/>
      <w:sz w:val="16"/>
      <w:szCs w:val="16"/>
    </w:rPr>
  </w:style>
  <w:style w:type="character" w:customStyle="1" w:styleId="737">
    <w:name w:val="tw4winInternal"/>
    <w:qFormat/>
    <w:uiPriority w:val="99"/>
    <w:rPr>
      <w:rFonts w:ascii="Courier New" w:hAnsi="Courier New" w:cs="Courier New"/>
      <w:color w:val="FF0000"/>
      <w:lang w:val="en-US" w:eastAsia="zh-CN"/>
    </w:rPr>
  </w:style>
  <w:style w:type="character" w:customStyle="1" w:styleId="738">
    <w:name w:val="Char Char10"/>
    <w:semiHidden/>
    <w:qFormat/>
    <w:uiPriority w:val="99"/>
    <w:rPr>
      <w:rFonts w:ascii="宋体" w:eastAsia="宋体" w:cs="宋体"/>
      <w:kern w:val="2"/>
      <w:sz w:val="24"/>
      <w:szCs w:val="24"/>
      <w:lang w:val="en-US" w:eastAsia="zh-CN"/>
    </w:rPr>
  </w:style>
  <w:style w:type="character" w:customStyle="1" w:styleId="739">
    <w:name w:val="shadow11"/>
    <w:qFormat/>
    <w:uiPriority w:val="99"/>
    <w:rPr>
      <w:color w:val="000000"/>
      <w:sz w:val="21"/>
      <w:szCs w:val="21"/>
    </w:rPr>
  </w:style>
  <w:style w:type="character" w:customStyle="1" w:styleId="740">
    <w:name w:val="正文非缩进 Char3"/>
    <w:qFormat/>
    <w:uiPriority w:val="99"/>
    <w:rPr>
      <w:rFonts w:ascii="宋体" w:eastAsia="宋体" w:cs="宋体"/>
      <w:snapToGrid w:val="0"/>
      <w:color w:val="000000"/>
      <w:kern w:val="28"/>
      <w:sz w:val="28"/>
      <w:szCs w:val="28"/>
      <w:lang w:val="en-US" w:eastAsia="zh-CN"/>
    </w:rPr>
  </w:style>
  <w:style w:type="character" w:customStyle="1" w:styleId="741">
    <w:name w:val="Char Char"/>
    <w:qFormat/>
    <w:uiPriority w:val="99"/>
    <w:rPr>
      <w:rFonts w:ascii="宋体" w:hAnsi="Courier New" w:eastAsia="宋体" w:cs="宋体"/>
      <w:kern w:val="2"/>
      <w:sz w:val="21"/>
      <w:szCs w:val="21"/>
      <w:lang w:val="en-US" w:eastAsia="zh-CN"/>
    </w:rPr>
  </w:style>
  <w:style w:type="character" w:customStyle="1" w:styleId="742">
    <w:name w:val="签名 Char1"/>
    <w:qFormat/>
    <w:uiPriority w:val="99"/>
    <w:rPr>
      <w:rFonts w:ascii="Times New Roman" w:hAnsi="Times New Roman" w:eastAsia="宋体" w:cs="Times New Roman"/>
      <w:sz w:val="24"/>
      <w:szCs w:val="24"/>
    </w:rPr>
  </w:style>
  <w:style w:type="character" w:customStyle="1" w:styleId="743">
    <w:name w:val="Char Char18"/>
    <w:qFormat/>
    <w:uiPriority w:val="99"/>
    <w:rPr>
      <w:rFonts w:ascii="宋体" w:eastAsia="宋体" w:cs="宋体"/>
      <w:sz w:val="28"/>
      <w:szCs w:val="28"/>
    </w:rPr>
  </w:style>
  <w:style w:type="character" w:customStyle="1" w:styleId="744">
    <w:name w:val="批注文字 Char"/>
    <w:qFormat/>
    <w:uiPriority w:val="99"/>
    <w:rPr>
      <w:kern w:val="2"/>
      <w:sz w:val="24"/>
      <w:szCs w:val="24"/>
    </w:rPr>
  </w:style>
  <w:style w:type="character" w:customStyle="1" w:styleId="745">
    <w:name w:val="Char Char22"/>
    <w:qFormat/>
    <w:uiPriority w:val="99"/>
    <w:rPr>
      <w:rFonts w:ascii="宋体" w:eastAsia="宋体" w:cs="宋体"/>
      <w:kern w:val="1"/>
      <w:sz w:val="24"/>
      <w:szCs w:val="24"/>
    </w:rPr>
  </w:style>
  <w:style w:type="character" w:customStyle="1" w:styleId="746">
    <w:name w:val="pt141"/>
    <w:qFormat/>
    <w:uiPriority w:val="99"/>
    <w:rPr>
      <w:color w:val="auto"/>
      <w:sz w:val="22"/>
      <w:szCs w:val="22"/>
    </w:rPr>
  </w:style>
  <w:style w:type="character" w:customStyle="1" w:styleId="747">
    <w:name w:val="正文文本缩进 2 Char1"/>
    <w:semiHidden/>
    <w:qFormat/>
    <w:uiPriority w:val="99"/>
    <w:rPr>
      <w:rFonts w:ascii="Times New Roman" w:hAnsi="Times New Roman" w:eastAsia="宋体" w:cs="Times New Roman"/>
      <w:sz w:val="24"/>
      <w:szCs w:val="24"/>
    </w:rPr>
  </w:style>
  <w:style w:type="character" w:customStyle="1" w:styleId="748">
    <w:name w:val="Balloon Text Char1"/>
    <w:link w:val="42"/>
    <w:qFormat/>
    <w:locked/>
    <w:uiPriority w:val="99"/>
    <w:rPr>
      <w:kern w:val="2"/>
      <w:sz w:val="18"/>
      <w:szCs w:val="18"/>
    </w:rPr>
  </w:style>
  <w:style w:type="character" w:customStyle="1" w:styleId="749">
    <w:name w:val="Char Char611"/>
    <w:qFormat/>
    <w:uiPriority w:val="99"/>
    <w:rPr>
      <w:rFonts w:eastAsia="宋体"/>
      <w:kern w:val="2"/>
      <w:sz w:val="24"/>
      <w:szCs w:val="24"/>
      <w:lang w:val="en-US" w:eastAsia="zh-CN"/>
    </w:rPr>
  </w:style>
  <w:style w:type="character" w:customStyle="1" w:styleId="750">
    <w:name w:val="highlight1"/>
    <w:qFormat/>
    <w:uiPriority w:val="99"/>
    <w:rPr>
      <w:rFonts w:ascii="FangSong_GB2312" w:eastAsia="微软雅黑" w:cs="FangSong_GB2312"/>
      <w:b/>
      <w:bCs/>
      <w:kern w:val="2"/>
      <w:sz w:val="23"/>
      <w:szCs w:val="23"/>
      <w:lang w:val="en-US" w:eastAsia="zh-CN"/>
    </w:rPr>
  </w:style>
  <w:style w:type="character" w:customStyle="1" w:styleId="751">
    <w:name w:val="my正文 Char"/>
    <w:link w:val="98"/>
    <w:qFormat/>
    <w:locked/>
    <w:uiPriority w:val="99"/>
    <w:rPr>
      <w:rFonts w:ascii="Tahoma" w:hAnsi="Tahoma" w:cs="Tahoma"/>
      <w:sz w:val="24"/>
      <w:szCs w:val="24"/>
    </w:rPr>
  </w:style>
  <w:style w:type="character" w:customStyle="1" w:styleId="752">
    <w:name w:val="Normal Indent Char1"/>
    <w:link w:val="7"/>
    <w:qFormat/>
    <w:locked/>
    <w:uiPriority w:val="99"/>
    <w:rPr>
      <w:rFonts w:ascii="宋体" w:eastAsia="宋体" w:cs="宋体"/>
      <w:snapToGrid w:val="0"/>
      <w:color w:val="000000"/>
      <w:kern w:val="28"/>
      <w:sz w:val="28"/>
      <w:szCs w:val="28"/>
      <w:lang w:val="en-US" w:eastAsia="zh-CN"/>
    </w:rPr>
  </w:style>
  <w:style w:type="character" w:customStyle="1" w:styleId="753">
    <w:name w:val="Used by Word for text of Help footnotes Char Char1"/>
    <w:qFormat/>
    <w:uiPriority w:val="99"/>
    <w:rPr>
      <w:color w:val="0000FF"/>
      <w:sz w:val="21"/>
      <w:szCs w:val="21"/>
    </w:rPr>
  </w:style>
  <w:style w:type="character" w:customStyle="1" w:styleId="754">
    <w:name w:val="页眉 Char"/>
    <w:qFormat/>
    <w:uiPriority w:val="99"/>
    <w:rPr>
      <w:rFonts w:eastAsia="Times New Roman"/>
      <w:kern w:val="2"/>
      <w:sz w:val="18"/>
      <w:szCs w:val="18"/>
      <w:lang w:val="en-US" w:eastAsia="zh-CN"/>
    </w:rPr>
  </w:style>
  <w:style w:type="character" w:customStyle="1" w:styleId="755">
    <w:name w:val="FA正文 Char Char"/>
    <w:qFormat/>
    <w:uiPriority w:val="99"/>
    <w:rPr>
      <w:rFonts w:hAnsi="宋体"/>
      <w:kern w:val="2"/>
      <w:sz w:val="24"/>
      <w:szCs w:val="24"/>
    </w:rPr>
  </w:style>
  <w:style w:type="character" w:customStyle="1" w:styleId="756">
    <w:name w:val="纯文本 字符"/>
    <w:qFormat/>
    <w:uiPriority w:val="99"/>
    <w:rPr>
      <w:rFonts w:ascii="宋体" w:hAnsi="Courier New" w:eastAsia="宋体" w:cs="宋体"/>
      <w:snapToGrid w:val="0"/>
      <w:kern w:val="2"/>
      <w:sz w:val="21"/>
      <w:szCs w:val="21"/>
      <w:lang w:val="en-US" w:eastAsia="zh-CN"/>
    </w:rPr>
  </w:style>
  <w:style w:type="character" w:customStyle="1" w:styleId="757">
    <w:name w:val="3级 Char"/>
    <w:link w:val="99"/>
    <w:qFormat/>
    <w:locked/>
    <w:uiPriority w:val="99"/>
    <w:rPr>
      <w:rFonts w:ascii="宋体" w:eastAsia="宋体" w:cs="宋体"/>
      <w:b/>
      <w:bCs/>
      <w:sz w:val="28"/>
      <w:szCs w:val="28"/>
    </w:rPr>
  </w:style>
  <w:style w:type="character" w:customStyle="1" w:styleId="758">
    <w:name w:val="myp11"/>
    <w:qFormat/>
    <w:uiPriority w:val="99"/>
    <w:rPr>
      <w:rFonts w:ascii="FangSong_GB2312" w:eastAsia="微软雅黑" w:cs="FangSong_GB2312"/>
      <w:b/>
      <w:bCs/>
      <w:kern w:val="2"/>
      <w:sz w:val="32"/>
      <w:szCs w:val="32"/>
      <w:lang w:val="en-US" w:eastAsia="zh-CN"/>
    </w:rPr>
  </w:style>
  <w:style w:type="character" w:customStyle="1" w:styleId="759">
    <w:name w:val="Document Map Char1"/>
    <w:link w:val="20"/>
    <w:qFormat/>
    <w:locked/>
    <w:uiPriority w:val="99"/>
    <w:rPr>
      <w:kern w:val="2"/>
      <w:sz w:val="24"/>
      <w:szCs w:val="24"/>
      <w:shd w:val="clear" w:color="auto" w:fill="000080"/>
    </w:rPr>
  </w:style>
  <w:style w:type="character" w:customStyle="1" w:styleId="760">
    <w:name w:val="H6 Char"/>
    <w:qFormat/>
    <w:uiPriority w:val="99"/>
    <w:rPr>
      <w:rFonts w:ascii="Arial" w:hAnsi="Arial" w:eastAsia="黑体" w:cs="Arial"/>
      <w:b/>
      <w:bCs/>
      <w:kern w:val="2"/>
      <w:sz w:val="24"/>
      <w:szCs w:val="24"/>
    </w:rPr>
  </w:style>
  <w:style w:type="character" w:customStyle="1" w:styleId="761">
    <w:name w:val="Char Char91"/>
    <w:qFormat/>
    <w:uiPriority w:val="99"/>
    <w:rPr>
      <w:rFonts w:eastAsia="宋体"/>
      <w:kern w:val="2"/>
      <w:sz w:val="18"/>
      <w:szCs w:val="18"/>
      <w:lang w:val="en-US" w:eastAsia="zh-CN"/>
    </w:rPr>
  </w:style>
  <w:style w:type="character" w:customStyle="1" w:styleId="762">
    <w:name w:val="副标题 Char1"/>
    <w:qFormat/>
    <w:uiPriority w:val="99"/>
    <w:rPr>
      <w:rFonts w:ascii="Cambria" w:hAnsi="Cambria" w:eastAsia="宋体" w:cs="Cambria"/>
      <w:b/>
      <w:bCs/>
      <w:snapToGrid w:val="0"/>
      <w:kern w:val="28"/>
      <w:sz w:val="32"/>
      <w:szCs w:val="32"/>
    </w:rPr>
  </w:style>
  <w:style w:type="character" w:customStyle="1" w:styleId="763">
    <w:name w:val="font61"/>
    <w:qFormat/>
    <w:uiPriority w:val="99"/>
    <w:rPr>
      <w:rFonts w:ascii="仿宋" w:hAnsi="仿宋" w:eastAsia="仿宋" w:cs="仿宋"/>
      <w:color w:val="000000"/>
      <w:sz w:val="20"/>
      <w:szCs w:val="20"/>
      <w:u w:val="none"/>
    </w:rPr>
  </w:style>
  <w:style w:type="character" w:customStyle="1" w:styleId="764">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5">
    <w:name w:val="Char Char211"/>
    <w:qFormat/>
    <w:uiPriority w:val="99"/>
    <w:rPr>
      <w:rFonts w:eastAsia="宋体"/>
      <w:b/>
      <w:bCs/>
      <w:kern w:val="2"/>
      <w:sz w:val="24"/>
      <w:szCs w:val="24"/>
      <w:lang w:val="en-US" w:eastAsia="zh-CN"/>
    </w:rPr>
  </w:style>
  <w:style w:type="character" w:customStyle="1" w:styleId="766">
    <w:name w:val="标题 2 Char"/>
    <w:qFormat/>
    <w:uiPriority w:val="99"/>
    <w:rPr>
      <w:rFonts w:ascii="Arial" w:hAnsi="Arial" w:eastAsia="黑体" w:cs="Arial"/>
      <w:b/>
      <w:bCs/>
      <w:kern w:val="2"/>
      <w:sz w:val="32"/>
      <w:szCs w:val="32"/>
      <w:lang w:val="en-US" w:eastAsia="zh-CN"/>
    </w:rPr>
  </w:style>
  <w:style w:type="character" w:customStyle="1" w:styleId="767">
    <w:name w:val="maywed421"/>
    <w:qFormat/>
    <w:uiPriority w:val="99"/>
    <w:rPr>
      <w:color w:val="auto"/>
      <w:u w:val="none"/>
    </w:rPr>
  </w:style>
  <w:style w:type="character" w:customStyle="1" w:styleId="768">
    <w:name w:val="正文文本缩进 Char"/>
    <w:qFormat/>
    <w:uiPriority w:val="99"/>
    <w:rPr>
      <w:rFonts w:ascii="宋体" w:eastAsia="宋体" w:cs="宋体"/>
      <w:kern w:val="2"/>
      <w:sz w:val="24"/>
      <w:szCs w:val="24"/>
    </w:rPr>
  </w:style>
  <w:style w:type="character" w:customStyle="1" w:styleId="769">
    <w:name w:val="Char Char102"/>
    <w:semiHidden/>
    <w:qFormat/>
    <w:uiPriority w:val="99"/>
    <w:rPr>
      <w:rFonts w:ascii="宋体" w:eastAsia="宋体" w:cs="宋体"/>
      <w:kern w:val="2"/>
      <w:sz w:val="24"/>
      <w:szCs w:val="24"/>
      <w:lang w:val="en-US" w:eastAsia="zh-CN"/>
    </w:rPr>
  </w:style>
  <w:style w:type="character" w:customStyle="1" w:styleId="770">
    <w:name w:val="页眉 Char1"/>
    <w:qFormat/>
    <w:uiPriority w:val="99"/>
    <w:rPr>
      <w:rFonts w:eastAsia="宋体"/>
      <w:kern w:val="2"/>
      <w:sz w:val="18"/>
      <w:szCs w:val="18"/>
      <w:lang w:val="en-US" w:eastAsia="zh-CN"/>
    </w:rPr>
  </w:style>
  <w:style w:type="character" w:customStyle="1" w:styleId="771">
    <w:name w:val="md"/>
    <w:basedOn w:val="72"/>
    <w:qFormat/>
    <w:uiPriority w:val="99"/>
    <w:rPr>
      <w:rFonts w:ascii="Arial" w:hAnsi="Arial" w:eastAsia="黑体" w:cs="Arial"/>
      <w:snapToGrid w:val="0"/>
      <w:kern w:val="0"/>
      <w:sz w:val="21"/>
      <w:szCs w:val="21"/>
    </w:rPr>
  </w:style>
  <w:style w:type="character" w:customStyle="1" w:styleId="772">
    <w:name w:val="big1"/>
    <w:qFormat/>
    <w:uiPriority w:val="99"/>
    <w:rPr>
      <w:rFonts w:ascii="宋体" w:hAnsi="宋体" w:eastAsia="宋体" w:cs="宋体"/>
      <w:color w:val="auto"/>
      <w:sz w:val="22"/>
      <w:szCs w:val="22"/>
    </w:rPr>
  </w:style>
  <w:style w:type="character" w:customStyle="1" w:styleId="773">
    <w:name w:val="Char Char311"/>
    <w:qFormat/>
    <w:uiPriority w:val="99"/>
    <w:rPr>
      <w:rFonts w:eastAsia="宋体"/>
      <w:kern w:val="2"/>
      <w:sz w:val="24"/>
      <w:szCs w:val="24"/>
      <w:lang w:val="en-US" w:eastAsia="zh-CN"/>
    </w:rPr>
  </w:style>
  <w:style w:type="character" w:customStyle="1" w:styleId="774">
    <w:name w:val="Char Char81"/>
    <w:qFormat/>
    <w:uiPriority w:val="99"/>
    <w:rPr>
      <w:rFonts w:eastAsia="宋体"/>
      <w:b/>
      <w:bCs/>
      <w:sz w:val="24"/>
      <w:szCs w:val="24"/>
      <w:lang w:eastAsia="zh-CN"/>
    </w:rPr>
  </w:style>
  <w:style w:type="character" w:customStyle="1" w:styleId="775">
    <w:name w:val="样式3 Char"/>
    <w:basedOn w:val="732"/>
    <w:qFormat/>
    <w:uiPriority w:val="99"/>
  </w:style>
  <w:style w:type="character" w:customStyle="1" w:styleId="776">
    <w:name w:val="正文首行缩进 2 Char1"/>
    <w:qFormat/>
    <w:uiPriority w:val="99"/>
    <w:rPr>
      <w:rFonts w:ascii="Times New Roman" w:hAnsi="Times New Roman" w:eastAsia="宋体" w:cs="Times New Roman"/>
      <w:kern w:val="2"/>
      <w:sz w:val="24"/>
      <w:szCs w:val="24"/>
    </w:rPr>
  </w:style>
  <w:style w:type="character" w:customStyle="1" w:styleId="777">
    <w:name w:val="副标题 Char2"/>
    <w:qFormat/>
    <w:uiPriority w:val="99"/>
    <w:rPr>
      <w:rFonts w:ascii="Cambria" w:hAnsi="Cambria" w:eastAsia="宋体" w:cs="Cambria"/>
      <w:b/>
      <w:bCs/>
      <w:snapToGrid w:val="0"/>
      <w:kern w:val="28"/>
      <w:sz w:val="32"/>
      <w:szCs w:val="32"/>
    </w:rPr>
  </w:style>
  <w:style w:type="character" w:customStyle="1" w:styleId="778">
    <w:name w:val="标题4-dyf Char"/>
    <w:link w:val="101"/>
    <w:qFormat/>
    <w:locked/>
    <w:uiPriority w:val="99"/>
    <w:rPr>
      <w:rFonts w:ascii="Cambria" w:hAnsi="Cambria" w:cs="Cambria"/>
      <w:b/>
      <w:bCs/>
      <w:color w:val="000000"/>
      <w:kern w:val="2"/>
      <w:sz w:val="21"/>
      <w:szCs w:val="21"/>
    </w:rPr>
  </w:style>
  <w:style w:type="character" w:customStyle="1" w:styleId="779">
    <w:name w:val="dectext1"/>
    <w:qFormat/>
    <w:uiPriority w:val="99"/>
    <w:rPr>
      <w:rFonts w:ascii="宋体" w:hAnsi="宋体" w:eastAsia="宋体" w:cs="宋体"/>
      <w:color w:val="auto"/>
      <w:sz w:val="21"/>
      <w:szCs w:val="21"/>
      <w:u w:val="none"/>
    </w:rPr>
  </w:style>
  <w:style w:type="character" w:customStyle="1" w:styleId="780">
    <w:name w:val="冯 Char"/>
    <w:link w:val="102"/>
    <w:qFormat/>
    <w:locked/>
    <w:uiPriority w:val="99"/>
    <w:rPr>
      <w:rFonts w:ascii="宋体" w:eastAsia="宋体" w:cs="宋体"/>
      <w:color w:val="000000"/>
      <w:sz w:val="24"/>
      <w:szCs w:val="24"/>
    </w:rPr>
  </w:style>
  <w:style w:type="character" w:customStyle="1" w:styleId="781">
    <w:name w:val="Char Char12"/>
    <w:qFormat/>
    <w:uiPriority w:val="99"/>
    <w:rPr>
      <w:rFonts w:ascii="FangSong_GB2312" w:eastAsia="Times New Roman" w:cs="FangSong_GB2312"/>
      <w:b/>
      <w:bCs/>
      <w:kern w:val="2"/>
      <w:sz w:val="24"/>
      <w:szCs w:val="24"/>
      <w:lang w:val="zh-CN" w:eastAsia="zh-CN"/>
    </w:rPr>
  </w:style>
  <w:style w:type="character" w:customStyle="1" w:styleId="782">
    <w:name w:val="Caption Char"/>
    <w:link w:val="18"/>
    <w:qFormat/>
    <w:locked/>
    <w:uiPriority w:val="99"/>
    <w:rPr>
      <w:b/>
      <w:bCs/>
      <w:kern w:val="2"/>
      <w:sz w:val="28"/>
      <w:szCs w:val="28"/>
    </w:rPr>
  </w:style>
  <w:style w:type="character" w:customStyle="1" w:styleId="783">
    <w:name w:val="普通文字 Char3"/>
    <w:qFormat/>
    <w:uiPriority w:val="99"/>
    <w:rPr>
      <w:rFonts w:ascii="宋体" w:hAnsi="Courier New" w:eastAsia="宋体" w:cs="宋体"/>
      <w:kern w:val="2"/>
      <w:sz w:val="21"/>
      <w:szCs w:val="21"/>
      <w:lang w:val="en-US" w:eastAsia="zh-CN"/>
    </w:rPr>
  </w:style>
  <w:style w:type="character" w:customStyle="1" w:styleId="784">
    <w:name w:val="公文正文 Char"/>
    <w:qFormat/>
    <w:uiPriority w:val="99"/>
    <w:rPr>
      <w:rFonts w:ascii="FangSong_GB2312" w:eastAsia="Times New Roman" w:cs="FangSong_GB2312"/>
      <w:kern w:val="2"/>
      <w:sz w:val="24"/>
      <w:szCs w:val="24"/>
      <w:lang w:val="en-US" w:eastAsia="zh-CN"/>
    </w:rPr>
  </w:style>
  <w:style w:type="character" w:customStyle="1" w:styleId="785">
    <w:name w:val="正文首行缩进 Char Char Char Char Char"/>
    <w:qFormat/>
    <w:uiPriority w:val="99"/>
    <w:rPr>
      <w:rFonts w:ascii="宋体" w:cs="宋体"/>
      <w:kern w:val="2"/>
      <w:sz w:val="24"/>
      <w:szCs w:val="24"/>
      <w:lang w:val="zh-CN"/>
    </w:rPr>
  </w:style>
  <w:style w:type="character" w:customStyle="1" w:styleId="786">
    <w:name w:val="PI Char"/>
    <w:qFormat/>
    <w:uiPriority w:val="99"/>
    <w:rPr>
      <w:rFonts w:ascii="宋体" w:hAnsi="宋体" w:eastAsia="宋体" w:cs="宋体"/>
      <w:kern w:val="2"/>
      <w:sz w:val="24"/>
      <w:szCs w:val="24"/>
      <w:lang w:val="en-US" w:eastAsia="zh-CN"/>
    </w:rPr>
  </w:style>
  <w:style w:type="character" w:customStyle="1" w:styleId="787">
    <w:name w:val="Default Char"/>
    <w:link w:val="103"/>
    <w:qFormat/>
    <w:locked/>
    <w:uiPriority w:val="99"/>
    <w:rPr>
      <w:rFonts w:ascii="FangSong_GB2312" w:eastAsia="Times New Roman" w:cs="FangSong_GB2312"/>
      <w:color w:val="000000"/>
      <w:sz w:val="24"/>
      <w:szCs w:val="24"/>
      <w:lang w:val="en-US" w:eastAsia="zh-CN"/>
    </w:rPr>
  </w:style>
  <w:style w:type="character" w:customStyle="1" w:styleId="788">
    <w:name w:val="style91"/>
    <w:qFormat/>
    <w:uiPriority w:val="99"/>
    <w:rPr>
      <w:color w:val="auto"/>
    </w:rPr>
  </w:style>
  <w:style w:type="character" w:customStyle="1" w:styleId="789">
    <w:name w:val="列出段落 Char2"/>
    <w:qFormat/>
    <w:uiPriority w:val="99"/>
    <w:rPr>
      <w:rFonts w:ascii="Calibri" w:hAnsi="Calibri" w:cs="Calibri"/>
      <w:kern w:val="2"/>
      <w:sz w:val="28"/>
      <w:szCs w:val="28"/>
    </w:rPr>
  </w:style>
  <w:style w:type="character" w:customStyle="1" w:styleId="790">
    <w:name w:val="mdeck"/>
    <w:qFormat/>
    <w:uiPriority w:val="99"/>
    <w:rPr>
      <w:rFonts w:ascii="FangSong_GB2312" w:eastAsia="微软雅黑" w:cs="FangSong_GB2312"/>
      <w:b/>
      <w:bCs/>
      <w:kern w:val="2"/>
      <w:sz w:val="32"/>
      <w:szCs w:val="32"/>
      <w:lang w:val="en-US" w:eastAsia="zh-CN"/>
    </w:rPr>
  </w:style>
  <w:style w:type="character" w:customStyle="1" w:styleId="791">
    <w:name w:val="unnamed11"/>
    <w:qFormat/>
    <w:uiPriority w:val="99"/>
    <w:rPr>
      <w:sz w:val="20"/>
      <w:szCs w:val="20"/>
    </w:rPr>
  </w:style>
  <w:style w:type="character" w:customStyle="1" w:styleId="792">
    <w:name w:val="正文文本 Char2"/>
    <w:semiHidden/>
    <w:qFormat/>
    <w:uiPriority w:val="99"/>
    <w:rPr>
      <w:rFonts w:ascii="Times New Roman" w:hAnsi="Times New Roman" w:eastAsia="宋体" w:cs="Times New Roman"/>
      <w:snapToGrid w:val="0"/>
      <w:kern w:val="0"/>
      <w:sz w:val="24"/>
      <w:szCs w:val="24"/>
    </w:rPr>
  </w:style>
  <w:style w:type="character" w:customStyle="1" w:styleId="793">
    <w:name w:val="标书正文格式 Char"/>
    <w:qFormat/>
    <w:uiPriority w:val="99"/>
    <w:rPr>
      <w:rFonts w:eastAsia="楷体_GB2312"/>
      <w:kern w:val="2"/>
      <w:sz w:val="24"/>
      <w:szCs w:val="24"/>
    </w:rPr>
  </w:style>
  <w:style w:type="character" w:customStyle="1" w:styleId="794">
    <w:name w:val="Char Char11"/>
    <w:qFormat/>
    <w:locked/>
    <w:uiPriority w:val="99"/>
    <w:rPr>
      <w:rFonts w:ascii="宋体" w:hAnsi="宋体" w:eastAsia="宋体" w:cs="宋体"/>
      <w:b/>
      <w:bCs/>
      <w:kern w:val="2"/>
      <w:sz w:val="24"/>
      <w:szCs w:val="24"/>
      <w:lang w:val="en-US" w:eastAsia="zh-CN"/>
    </w:rPr>
  </w:style>
  <w:style w:type="character" w:customStyle="1" w:styleId="795">
    <w:name w:val="ca-131"/>
    <w:qFormat/>
    <w:uiPriority w:val="99"/>
    <w:rPr>
      <w:rFonts w:ascii="FangSong_GB2312" w:eastAsia="Times New Roman" w:cs="FangSong_GB2312"/>
      <w:b/>
      <w:bCs/>
      <w:color w:val="000000"/>
      <w:spacing w:val="-20"/>
      <w:sz w:val="24"/>
      <w:szCs w:val="24"/>
    </w:rPr>
  </w:style>
  <w:style w:type="character" w:customStyle="1" w:styleId="796">
    <w:name w:val="tw4winMark"/>
    <w:qFormat/>
    <w:uiPriority w:val="99"/>
    <w:rPr>
      <w:rFonts w:ascii="Courier New" w:hAnsi="Courier New" w:cs="Courier New"/>
      <w:vanish/>
      <w:color w:val="800080"/>
      <w:sz w:val="24"/>
      <w:szCs w:val="24"/>
      <w:vertAlign w:val="subscript"/>
    </w:rPr>
  </w:style>
  <w:style w:type="character" w:customStyle="1" w:styleId="797">
    <w:name w:val="正文样式 Char"/>
    <w:link w:val="104"/>
    <w:qFormat/>
    <w:locked/>
    <w:uiPriority w:val="99"/>
    <w:rPr>
      <w:rFonts w:ascii="Calibri" w:hAnsi="Calibri" w:cs="Calibri"/>
      <w:sz w:val="24"/>
      <w:szCs w:val="24"/>
    </w:rPr>
  </w:style>
  <w:style w:type="character" w:customStyle="1" w:styleId="798">
    <w:name w:val="表正文 Char3"/>
    <w:qFormat/>
    <w:uiPriority w:val="99"/>
    <w:rPr>
      <w:rFonts w:eastAsia="宋体"/>
    </w:rPr>
  </w:style>
  <w:style w:type="character" w:customStyle="1" w:styleId="799">
    <w:name w:val="H5 Char"/>
    <w:qFormat/>
    <w:uiPriority w:val="99"/>
    <w:rPr>
      <w:b/>
      <w:bCs/>
      <w:kern w:val="2"/>
      <w:sz w:val="28"/>
      <w:szCs w:val="28"/>
    </w:rPr>
  </w:style>
  <w:style w:type="character" w:customStyle="1" w:styleId="800">
    <w:name w:val="Char Char3"/>
    <w:qFormat/>
    <w:uiPriority w:val="99"/>
    <w:rPr>
      <w:rFonts w:eastAsia="宋体"/>
      <w:kern w:val="2"/>
      <w:sz w:val="24"/>
      <w:szCs w:val="24"/>
      <w:lang w:val="en-US" w:eastAsia="zh-CN"/>
    </w:rPr>
  </w:style>
  <w:style w:type="character" w:customStyle="1" w:styleId="801">
    <w:name w:val="正文 编号 Char"/>
    <w:qFormat/>
    <w:uiPriority w:val="99"/>
    <w:rPr>
      <w:rFonts w:ascii="FangSong_GB2312" w:hAnsi="FangSong_GB2312" w:eastAsia="Times New Roman" w:cs="FangSong_GB2312"/>
      <w:kern w:val="2"/>
      <w:sz w:val="24"/>
      <w:szCs w:val="24"/>
    </w:rPr>
  </w:style>
  <w:style w:type="character" w:customStyle="1" w:styleId="802">
    <w:name w:val="question-title2"/>
    <w:qFormat/>
    <w:uiPriority w:val="99"/>
    <w:rPr>
      <w:rFonts w:ascii="Arial" w:hAnsi="Arial" w:eastAsia="黑体" w:cs="Arial"/>
      <w:snapToGrid w:val="0"/>
      <w:kern w:val="0"/>
      <w:sz w:val="21"/>
      <w:szCs w:val="21"/>
    </w:rPr>
  </w:style>
  <w:style w:type="character" w:customStyle="1" w:styleId="803">
    <w:name w:val="gf正文1 Char Char"/>
    <w:link w:val="105"/>
    <w:qFormat/>
    <w:locked/>
    <w:uiPriority w:val="99"/>
    <w:rPr>
      <w:rFonts w:ascii="宋体" w:eastAsia="宋体" w:cs="宋体"/>
      <w:kern w:val="2"/>
      <w:sz w:val="24"/>
      <w:szCs w:val="24"/>
    </w:rPr>
  </w:style>
  <w:style w:type="character" w:customStyle="1" w:styleId="804">
    <w:name w:val="Char Char15"/>
    <w:qFormat/>
    <w:uiPriority w:val="99"/>
    <w:rPr>
      <w:rFonts w:ascii="宋体" w:eastAsia="宋体" w:cs="宋体"/>
      <w:kern w:val="1"/>
      <w:sz w:val="21"/>
      <w:szCs w:val="21"/>
    </w:rPr>
  </w:style>
  <w:style w:type="character" w:customStyle="1" w:styleId="805">
    <w:name w:val="正文缩进 Char3"/>
    <w:qFormat/>
    <w:uiPriority w:val="99"/>
    <w:rPr>
      <w:rFonts w:ascii="宋体" w:eastAsia="宋体" w:cs="宋体"/>
      <w:snapToGrid w:val="0"/>
      <w:color w:val="000000"/>
      <w:kern w:val="28"/>
      <w:sz w:val="28"/>
      <w:szCs w:val="28"/>
      <w:lang w:val="en-US" w:eastAsia="zh-CN"/>
    </w:rPr>
  </w:style>
  <w:style w:type="character" w:customStyle="1" w:styleId="806">
    <w:name w:val="列出段落 Char1"/>
    <w:link w:val="106"/>
    <w:qFormat/>
    <w:locked/>
    <w:uiPriority w:val="99"/>
    <w:rPr>
      <w:rFonts w:ascii="Calibri" w:hAnsi="Calibri" w:cs="Calibri"/>
      <w:sz w:val="24"/>
      <w:szCs w:val="24"/>
      <w:lang w:eastAsia="en-US"/>
    </w:rPr>
  </w:style>
  <w:style w:type="character" w:customStyle="1" w:styleId="807">
    <w:name w:val="Char Char8"/>
    <w:qFormat/>
    <w:uiPriority w:val="99"/>
    <w:rPr>
      <w:rFonts w:eastAsia="宋体"/>
      <w:b/>
      <w:bCs/>
      <w:sz w:val="24"/>
      <w:szCs w:val="24"/>
      <w:lang w:eastAsia="zh-CN"/>
    </w:rPr>
  </w:style>
  <w:style w:type="character" w:customStyle="1" w:styleId="808">
    <w:name w:val="Normal Indent Char Char"/>
    <w:qFormat/>
    <w:uiPriority w:val="99"/>
    <w:rPr>
      <w:rFonts w:eastAsia="宋体"/>
      <w:kern w:val="2"/>
      <w:sz w:val="21"/>
      <w:szCs w:val="21"/>
      <w:lang w:val="en-US" w:eastAsia="zh-CN"/>
    </w:rPr>
  </w:style>
  <w:style w:type="character" w:customStyle="1" w:styleId="809">
    <w:name w:val="列表段落 字符"/>
    <w:qFormat/>
    <w:uiPriority w:val="99"/>
  </w:style>
  <w:style w:type="character" w:customStyle="1" w:styleId="810">
    <w:name w:val="Ò³Ã¼ Char Char1"/>
    <w:qFormat/>
    <w:uiPriority w:val="99"/>
    <w:rPr>
      <w:rFonts w:eastAsia="宋体"/>
      <w:kern w:val="2"/>
      <w:sz w:val="18"/>
      <w:szCs w:val="18"/>
      <w:lang w:val="en-US" w:eastAsia="zh-CN"/>
    </w:rPr>
  </w:style>
  <w:style w:type="character" w:customStyle="1" w:styleId="811">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2">
    <w:name w:val="Char Char30"/>
    <w:qFormat/>
    <w:uiPriority w:val="99"/>
    <w:rPr>
      <w:rFonts w:ascii="Arial" w:hAnsi="Arial" w:eastAsia="黑体" w:cs="Arial"/>
      <w:kern w:val="1"/>
      <w:sz w:val="21"/>
      <w:szCs w:val="21"/>
    </w:rPr>
  </w:style>
  <w:style w:type="character" w:customStyle="1" w:styleId="813">
    <w:name w:val="font01"/>
    <w:qFormat/>
    <w:uiPriority w:val="99"/>
    <w:rPr>
      <w:rFonts w:ascii="微软雅黑" w:hAnsi="微软雅黑" w:eastAsia="微软雅黑" w:cs="微软雅黑"/>
      <w:color w:val="000000"/>
      <w:sz w:val="20"/>
      <w:szCs w:val="20"/>
      <w:u w:val="none"/>
    </w:rPr>
  </w:style>
  <w:style w:type="character" w:customStyle="1" w:styleId="814">
    <w:name w:val="Char Char20"/>
    <w:qFormat/>
    <w:uiPriority w:val="99"/>
    <w:rPr>
      <w:kern w:val="1"/>
      <w:sz w:val="24"/>
      <w:szCs w:val="24"/>
    </w:rPr>
  </w:style>
  <w:style w:type="character" w:customStyle="1" w:styleId="815">
    <w:name w:val="tw4winExternal"/>
    <w:qFormat/>
    <w:uiPriority w:val="99"/>
    <w:rPr>
      <w:rFonts w:ascii="Courier New" w:hAnsi="Courier New" w:cs="Courier New"/>
      <w:color w:val="808080"/>
      <w:lang w:val="en-US" w:eastAsia="zh-CN"/>
    </w:rPr>
  </w:style>
  <w:style w:type="character" w:customStyle="1" w:styleId="816">
    <w:name w:val="标题 4 Char1"/>
    <w:qFormat/>
    <w:uiPriority w:val="99"/>
    <w:rPr>
      <w:rFonts w:ascii="Cambria" w:hAnsi="Cambria" w:eastAsia="宋体" w:cs="Cambria"/>
      <w:b/>
      <w:bCs/>
      <w:kern w:val="2"/>
      <w:sz w:val="28"/>
      <w:szCs w:val="28"/>
    </w:rPr>
  </w:style>
  <w:style w:type="character" w:customStyle="1" w:styleId="817">
    <w:name w:val="批注文字 Char2"/>
    <w:qFormat/>
    <w:uiPriority w:val="99"/>
    <w:rPr>
      <w:rFonts w:ascii="Times New Roman" w:hAnsi="Times New Roman" w:eastAsia="宋体" w:cs="Times New Roman"/>
      <w:snapToGrid w:val="0"/>
      <w:kern w:val="0"/>
      <w:sz w:val="24"/>
      <w:szCs w:val="24"/>
    </w:rPr>
  </w:style>
  <w:style w:type="character" w:customStyle="1" w:styleId="818">
    <w:name w:val="正文文本 2 Char"/>
    <w:qFormat/>
    <w:uiPriority w:val="99"/>
    <w:rPr>
      <w:rFonts w:eastAsia="宋体"/>
      <w:kern w:val="2"/>
      <w:sz w:val="24"/>
      <w:szCs w:val="24"/>
      <w:lang w:val="en-US" w:eastAsia="zh-CN"/>
    </w:rPr>
  </w:style>
  <w:style w:type="character" w:customStyle="1" w:styleId="819">
    <w:name w:val="Ò³Ã¼ Char Char"/>
    <w:qFormat/>
    <w:uiPriority w:val="99"/>
    <w:rPr>
      <w:rFonts w:eastAsia="宋体"/>
      <w:kern w:val="2"/>
      <w:sz w:val="18"/>
      <w:szCs w:val="18"/>
      <w:lang w:val="en-US" w:eastAsia="zh-CN"/>
    </w:rPr>
  </w:style>
  <w:style w:type="character" w:customStyle="1" w:styleId="820">
    <w:name w:val="message1"/>
    <w:qFormat/>
    <w:uiPriority w:val="99"/>
    <w:rPr>
      <w:rFonts w:ascii="Tahoma" w:hAnsi="Tahoma" w:cs="Tahoma"/>
      <w:sz w:val="18"/>
      <w:szCs w:val="18"/>
    </w:rPr>
  </w:style>
  <w:style w:type="character" w:customStyle="1" w:styleId="821">
    <w:name w:val="Char Char23"/>
    <w:qFormat/>
    <w:uiPriority w:val="99"/>
    <w:rPr>
      <w:color w:val="0000FF"/>
      <w:sz w:val="21"/>
      <w:szCs w:val="21"/>
    </w:rPr>
  </w:style>
  <w:style w:type="character" w:customStyle="1" w:styleId="822">
    <w:name w:val="批注框文本 字符"/>
    <w:qFormat/>
    <w:uiPriority w:val="99"/>
    <w:rPr>
      <w:rFonts w:ascii="Arial" w:hAnsi="Arial" w:eastAsia="黑体" w:cs="Arial"/>
      <w:snapToGrid w:val="0"/>
      <w:kern w:val="0"/>
      <w:sz w:val="18"/>
      <w:szCs w:val="18"/>
    </w:rPr>
  </w:style>
  <w:style w:type="character" w:customStyle="1" w:styleId="823">
    <w:name w:val="纯文本 Char2"/>
    <w:semiHidden/>
    <w:qFormat/>
    <w:uiPriority w:val="99"/>
    <w:rPr>
      <w:rFonts w:ascii="宋体" w:hAnsi="Courier New" w:eastAsia="宋体" w:cs="宋体"/>
    </w:rPr>
  </w:style>
  <w:style w:type="character" w:customStyle="1" w:styleId="824">
    <w:name w:val="Char Char25"/>
    <w:qFormat/>
    <w:uiPriority w:val="99"/>
    <w:rPr>
      <w:rFonts w:ascii="宋体" w:eastAsia="宋体" w:cs="宋体"/>
      <w:kern w:val="1"/>
      <w:sz w:val="24"/>
      <w:szCs w:val="24"/>
      <w:lang w:val="zh-CN"/>
    </w:rPr>
  </w:style>
  <w:style w:type="character" w:customStyle="1" w:styleId="825">
    <w:name w:val="Char Char411"/>
    <w:qFormat/>
    <w:uiPriority w:val="99"/>
    <w:rPr>
      <w:rFonts w:eastAsia="宋体"/>
      <w:b/>
      <w:bCs/>
      <w:sz w:val="24"/>
      <w:szCs w:val="24"/>
      <w:lang w:eastAsia="zh-CN"/>
    </w:rPr>
  </w:style>
  <w:style w:type="character" w:customStyle="1" w:styleId="826">
    <w:name w:val="此正文 Char"/>
    <w:link w:val="108"/>
    <w:qFormat/>
    <w:locked/>
    <w:uiPriority w:val="99"/>
    <w:rPr>
      <w:kern w:val="2"/>
      <w:sz w:val="24"/>
      <w:szCs w:val="24"/>
    </w:rPr>
  </w:style>
  <w:style w:type="character" w:customStyle="1" w:styleId="827">
    <w:name w:val="Char Char2"/>
    <w:qFormat/>
    <w:uiPriority w:val="99"/>
    <w:rPr>
      <w:rFonts w:eastAsia="宋体"/>
      <w:b/>
      <w:bCs/>
      <w:kern w:val="2"/>
      <w:sz w:val="24"/>
      <w:szCs w:val="24"/>
      <w:lang w:val="en-US" w:eastAsia="zh-CN"/>
    </w:rPr>
  </w:style>
  <w:style w:type="character" w:customStyle="1" w:styleId="828">
    <w:name w:val="Heading 1 Char1"/>
    <w:link w:val="4"/>
    <w:qFormat/>
    <w:locked/>
    <w:uiPriority w:val="99"/>
    <w:rPr>
      <w:b/>
      <w:bCs/>
      <w:kern w:val="44"/>
      <w:sz w:val="44"/>
      <w:szCs w:val="44"/>
    </w:rPr>
  </w:style>
  <w:style w:type="character" w:customStyle="1" w:styleId="829">
    <w:name w:val="Footer-Even Char1"/>
    <w:qFormat/>
    <w:uiPriority w:val="99"/>
    <w:rPr>
      <w:rFonts w:eastAsia="宋体"/>
      <w:kern w:val="2"/>
      <w:sz w:val="18"/>
      <w:szCs w:val="18"/>
      <w:lang w:val="en-US" w:eastAsia="zh-CN"/>
    </w:rPr>
  </w:style>
  <w:style w:type="character" w:customStyle="1" w:styleId="830">
    <w:name w:val="Char Char29"/>
    <w:qFormat/>
    <w:uiPriority w:val="99"/>
    <w:rPr>
      <w:rFonts w:ascii="Arial" w:hAnsi="Arial" w:eastAsia="微软雅黑" w:cs="Arial"/>
      <w:b/>
      <w:bCs/>
      <w:kern w:val="1"/>
      <w:sz w:val="32"/>
      <w:szCs w:val="32"/>
      <w:lang w:val="en-US" w:eastAsia="zh-CN"/>
    </w:rPr>
  </w:style>
  <w:style w:type="character" w:customStyle="1" w:styleId="831">
    <w:name w:val="font81"/>
    <w:qFormat/>
    <w:uiPriority w:val="99"/>
    <w:rPr>
      <w:rFonts w:ascii="微软雅黑" w:hAnsi="微软雅黑" w:eastAsia="微软雅黑" w:cs="微软雅黑"/>
      <w:color w:val="000000"/>
      <w:sz w:val="20"/>
      <w:szCs w:val="20"/>
      <w:u w:val="none"/>
    </w:rPr>
  </w:style>
  <w:style w:type="character" w:customStyle="1" w:styleId="832">
    <w:name w:val="Char Char312"/>
    <w:qFormat/>
    <w:uiPriority w:val="99"/>
    <w:rPr>
      <w:rFonts w:ascii="Times New Roman" w:hAnsi="Times New Roman" w:eastAsia="宋体" w:cs="Times New Roman"/>
      <w:b/>
      <w:bCs/>
      <w:kern w:val="2"/>
      <w:sz w:val="24"/>
      <w:szCs w:val="24"/>
      <w:lang w:val="en-US" w:eastAsia="zh-CN"/>
    </w:rPr>
  </w:style>
  <w:style w:type="character" w:customStyle="1" w:styleId="833">
    <w:name w:val="t21"/>
    <w:qFormat/>
    <w:uiPriority w:val="99"/>
    <w:rPr>
      <w:rFonts w:ascii="FangSong_GB2312" w:eastAsia="微软雅黑" w:cs="FangSong_GB2312"/>
      <w:b/>
      <w:bCs/>
      <w:kern w:val="2"/>
      <w:sz w:val="23"/>
      <w:szCs w:val="23"/>
      <w:lang w:val="en-US" w:eastAsia="zh-CN"/>
    </w:rPr>
  </w:style>
  <w:style w:type="character" w:customStyle="1" w:styleId="834">
    <w:name w:val="样式8 Char"/>
    <w:qFormat/>
    <w:uiPriority w:val="99"/>
    <w:rPr>
      <w:rFonts w:ascii="FangSong_GB2312" w:hAnsi="宋体" w:eastAsia="Times New Roman" w:cs="FangSong_GB2312"/>
      <w:b/>
      <w:bCs/>
      <w:kern w:val="2"/>
      <w:sz w:val="24"/>
      <w:szCs w:val="24"/>
    </w:rPr>
  </w:style>
  <w:style w:type="character" w:customStyle="1" w:styleId="835">
    <w:name w:val="表格 Char Char"/>
    <w:qFormat/>
    <w:uiPriority w:val="99"/>
    <w:rPr>
      <w:rFonts w:ascii="宋体" w:hAnsi="宋体" w:eastAsia="宋体" w:cs="宋体"/>
    </w:rPr>
  </w:style>
  <w:style w:type="character" w:customStyle="1" w:styleId="836">
    <w:name w:val="正文文本 字符1"/>
    <w:qFormat/>
    <w:uiPriority w:val="99"/>
    <w:rPr>
      <w:rFonts w:ascii="Calibri" w:hAnsi="Calibri" w:eastAsia="黑体" w:cs="Calibri"/>
      <w:snapToGrid w:val="0"/>
      <w:kern w:val="2"/>
      <w:sz w:val="21"/>
      <w:szCs w:val="21"/>
    </w:rPr>
  </w:style>
  <w:style w:type="character" w:customStyle="1" w:styleId="837">
    <w:name w:val="标题 6 Char1"/>
    <w:qFormat/>
    <w:uiPriority w:val="99"/>
    <w:rPr>
      <w:rFonts w:ascii="Arial" w:hAnsi="Arial" w:eastAsia="黑体" w:cs="Arial"/>
      <w:b/>
      <w:bCs/>
      <w:sz w:val="20"/>
      <w:szCs w:val="20"/>
    </w:rPr>
  </w:style>
  <w:style w:type="character" w:customStyle="1" w:styleId="838">
    <w:name w:val="带编号样式 Char"/>
    <w:qFormat/>
    <w:uiPriority w:val="99"/>
    <w:rPr>
      <w:rFonts w:ascii="FangSong_GB2312" w:eastAsia="Times New Roman" w:cs="FangSong_GB2312"/>
      <w:color w:val="000000"/>
      <w:sz w:val="24"/>
      <w:szCs w:val="24"/>
    </w:rPr>
  </w:style>
  <w:style w:type="character" w:customStyle="1" w:styleId="839">
    <w:name w:val="unnamed31"/>
    <w:qFormat/>
    <w:uiPriority w:val="99"/>
    <w:rPr>
      <w:rFonts w:ascii="Tahoma" w:hAnsi="Tahoma" w:eastAsia="宋体" w:cs="Tahoma"/>
      <w:b/>
      <w:bCs/>
      <w:kern w:val="2"/>
      <w:sz w:val="32"/>
      <w:szCs w:val="32"/>
      <w:u w:val="none"/>
      <w:lang w:val="en-US" w:eastAsia="zh-CN"/>
    </w:rPr>
  </w:style>
  <w:style w:type="character" w:customStyle="1" w:styleId="840">
    <w:name w:val="正文首行缩进 Char Char Char Char Char Char1"/>
    <w:qFormat/>
    <w:uiPriority w:val="99"/>
    <w:rPr>
      <w:rFonts w:ascii="宋体" w:eastAsia="宋体" w:cs="宋体"/>
      <w:kern w:val="2"/>
      <w:sz w:val="24"/>
      <w:szCs w:val="24"/>
      <w:lang w:val="zh-CN"/>
    </w:rPr>
  </w:style>
  <w:style w:type="character" w:customStyle="1" w:styleId="841">
    <w:name w:val="文本正文 Char Char"/>
    <w:qFormat/>
    <w:locked/>
    <w:uiPriority w:val="99"/>
    <w:rPr>
      <w:sz w:val="24"/>
      <w:szCs w:val="24"/>
    </w:rPr>
  </w:style>
  <w:style w:type="character" w:customStyle="1" w:styleId="842">
    <w:name w:val="正文缩进 字符"/>
    <w:qFormat/>
    <w:uiPriority w:val="99"/>
    <w:rPr>
      <w:rFonts w:ascii="宋体" w:eastAsia="宋体" w:cs="宋体"/>
      <w:snapToGrid w:val="0"/>
      <w:color w:val="000000"/>
      <w:kern w:val="28"/>
      <w:sz w:val="28"/>
      <w:szCs w:val="28"/>
      <w:lang w:val="en-US" w:eastAsia="zh-CN"/>
    </w:rPr>
  </w:style>
  <w:style w:type="character" w:customStyle="1" w:styleId="843">
    <w:name w:val="样式 样式 标题 4h4H4Fab-4T5Ref Heading 1rh1Heading sqlsect 1.2.3.... +... Char"/>
    <w:link w:val="109"/>
    <w:qFormat/>
    <w:locked/>
    <w:uiPriority w:val="99"/>
    <w:rPr>
      <w:rFonts w:ascii="微软雅黑" w:hAnsi="微软雅黑" w:eastAsia="微软雅黑" w:cs="微软雅黑"/>
      <w:b/>
      <w:bCs/>
      <w:kern w:val="2"/>
      <w:sz w:val="28"/>
      <w:szCs w:val="28"/>
    </w:rPr>
  </w:style>
  <w:style w:type="character" w:customStyle="1" w:styleId="844">
    <w:name w:val="正文非缩进 Char"/>
    <w:qFormat/>
    <w:uiPriority w:val="99"/>
    <w:rPr>
      <w:rFonts w:ascii="宋体" w:eastAsia="宋体" w:cs="宋体"/>
      <w:snapToGrid w:val="0"/>
      <w:color w:val="000000"/>
      <w:kern w:val="28"/>
      <w:sz w:val="28"/>
      <w:szCs w:val="28"/>
      <w:lang w:val="en-US" w:eastAsia="zh-CN"/>
    </w:rPr>
  </w:style>
  <w:style w:type="character" w:customStyle="1" w:styleId="845">
    <w:name w:val="Heading 7 Char1"/>
    <w:link w:val="11"/>
    <w:qFormat/>
    <w:locked/>
    <w:uiPriority w:val="99"/>
    <w:rPr>
      <w:b/>
      <w:bCs/>
      <w:kern w:val="2"/>
      <w:sz w:val="24"/>
      <w:szCs w:val="24"/>
    </w:rPr>
  </w:style>
  <w:style w:type="character" w:customStyle="1" w:styleId="846">
    <w:name w:val="Char Char5"/>
    <w:qFormat/>
    <w:uiPriority w:val="99"/>
    <w:rPr>
      <w:rFonts w:ascii="宋体" w:hAnsi="Courier New" w:eastAsia="宋体" w:cs="宋体"/>
      <w:kern w:val="2"/>
      <w:sz w:val="21"/>
      <w:szCs w:val="21"/>
      <w:lang w:val="en-US" w:eastAsia="zh-CN"/>
    </w:rPr>
  </w:style>
  <w:style w:type="character" w:customStyle="1" w:styleId="847">
    <w:name w:val="称呼 Char1"/>
    <w:qFormat/>
    <w:uiPriority w:val="99"/>
    <w:rPr>
      <w:rFonts w:ascii="Times New Roman" w:hAnsi="Times New Roman" w:eastAsia="宋体" w:cs="Times New Roman"/>
      <w:sz w:val="24"/>
      <w:szCs w:val="24"/>
    </w:rPr>
  </w:style>
  <w:style w:type="character" w:customStyle="1" w:styleId="848">
    <w:name w:val="正文1 Char"/>
    <w:qFormat/>
    <w:uiPriority w:val="99"/>
    <w:rPr>
      <w:rFonts w:ascii="宋体" w:eastAsia="宋体" w:cs="宋体"/>
      <w:snapToGrid w:val="0"/>
      <w:color w:val="000000"/>
      <w:kern w:val="28"/>
      <w:sz w:val="28"/>
      <w:szCs w:val="28"/>
      <w:lang w:val="en-US" w:eastAsia="zh-CN"/>
    </w:rPr>
  </w:style>
  <w:style w:type="character" w:customStyle="1" w:styleId="849">
    <w:name w:val="正文缩进 Char1"/>
    <w:qFormat/>
    <w:uiPriority w:val="99"/>
    <w:rPr>
      <w:rFonts w:ascii="宋体" w:eastAsia="宋体" w:cs="宋体"/>
      <w:snapToGrid w:val="0"/>
      <w:color w:val="000000"/>
      <w:kern w:val="28"/>
      <w:sz w:val="28"/>
      <w:szCs w:val="28"/>
      <w:lang w:val="en-US" w:eastAsia="zh-CN"/>
    </w:rPr>
  </w:style>
  <w:style w:type="character" w:customStyle="1" w:styleId="850">
    <w:name w:val="font21"/>
    <w:qFormat/>
    <w:uiPriority w:val="99"/>
    <w:rPr>
      <w:rFonts w:ascii="宋体" w:hAnsi="宋体" w:eastAsia="宋体" w:cs="宋体"/>
      <w:kern w:val="2"/>
      <w:sz w:val="28"/>
      <w:szCs w:val="28"/>
      <w:lang w:val="en-US" w:eastAsia="zh-CN"/>
    </w:rPr>
  </w:style>
  <w:style w:type="character" w:customStyle="1" w:styleId="851">
    <w:name w:val="Char Char26"/>
    <w:qFormat/>
    <w:uiPriority w:val="99"/>
    <w:rPr>
      <w:kern w:val="1"/>
      <w:sz w:val="24"/>
      <w:szCs w:val="24"/>
    </w:rPr>
  </w:style>
  <w:style w:type="character" w:customStyle="1" w:styleId="852">
    <w:name w:val="Item List Char"/>
    <w:link w:val="111"/>
    <w:qFormat/>
    <w:locked/>
    <w:uiPriority w:val="99"/>
    <w:rPr>
      <w:rFonts w:ascii="Arial" w:cs="Arial"/>
      <w:sz w:val="21"/>
      <w:szCs w:val="21"/>
      <w:lang w:val="en-US" w:eastAsia="zh-CN"/>
    </w:rPr>
  </w:style>
  <w:style w:type="character" w:customStyle="1" w:styleId="853">
    <w:name w:val="批注框文本 Char1"/>
    <w:qFormat/>
    <w:uiPriority w:val="99"/>
    <w:rPr>
      <w:rFonts w:ascii="Times New Roman" w:hAnsi="Times New Roman" w:eastAsia="宋体" w:cs="Times New Roman"/>
      <w:sz w:val="18"/>
      <w:szCs w:val="18"/>
    </w:rPr>
  </w:style>
  <w:style w:type="character" w:customStyle="1" w:styleId="854">
    <w:name w:val="纯文本 Char1"/>
    <w:link w:val="112"/>
    <w:qFormat/>
    <w:locked/>
    <w:uiPriority w:val="99"/>
    <w:rPr>
      <w:rFonts w:ascii="宋体" w:hAnsi="Courier New" w:cs="宋体"/>
    </w:rPr>
  </w:style>
  <w:style w:type="character" w:customStyle="1" w:styleId="855">
    <w:name w:val="h3 Char"/>
    <w:qFormat/>
    <w:uiPriority w:val="99"/>
    <w:rPr>
      <w:rFonts w:eastAsia="宋体"/>
      <w:b/>
      <w:bCs/>
      <w:kern w:val="2"/>
      <w:sz w:val="32"/>
      <w:szCs w:val="32"/>
      <w:lang w:val="en-US" w:eastAsia="zh-CN"/>
    </w:rPr>
  </w:style>
  <w:style w:type="character" w:customStyle="1" w:styleId="856">
    <w:name w:val="dandyren_title1"/>
    <w:qFormat/>
    <w:uiPriority w:val="99"/>
    <w:rPr>
      <w:b/>
      <w:bCs/>
      <w:color w:val="auto"/>
      <w:sz w:val="18"/>
      <w:szCs w:val="18"/>
    </w:rPr>
  </w:style>
  <w:style w:type="character" w:customStyle="1" w:styleId="857">
    <w:name w:val="Char Char31"/>
    <w:qFormat/>
    <w:uiPriority w:val="99"/>
    <w:rPr>
      <w:rFonts w:ascii="Arial" w:hAnsi="Arial" w:eastAsia="黑体" w:cs="Arial"/>
      <w:kern w:val="1"/>
      <w:sz w:val="24"/>
      <w:szCs w:val="24"/>
    </w:rPr>
  </w:style>
  <w:style w:type="character" w:customStyle="1" w:styleId="858">
    <w:name w:val="h Char1"/>
    <w:qFormat/>
    <w:uiPriority w:val="99"/>
    <w:rPr>
      <w:sz w:val="18"/>
      <w:szCs w:val="18"/>
    </w:rPr>
  </w:style>
  <w:style w:type="character" w:customStyle="1" w:styleId="859">
    <w:name w:val="solutionfonts"/>
    <w:qFormat/>
    <w:uiPriority w:val="99"/>
  </w:style>
  <w:style w:type="character" w:customStyle="1" w:styleId="860">
    <w:name w:val="首行缩进 Char"/>
    <w:qFormat/>
    <w:uiPriority w:val="99"/>
    <w:rPr>
      <w:rFonts w:ascii="宋体" w:eastAsia="宋体" w:cs="宋体"/>
      <w:kern w:val="2"/>
      <w:sz w:val="24"/>
      <w:szCs w:val="24"/>
      <w:lang w:val="en-US" w:eastAsia="zh-CN"/>
    </w:rPr>
  </w:style>
  <w:style w:type="character" w:customStyle="1" w:styleId="861">
    <w:name w:val="Char Char52"/>
    <w:qFormat/>
    <w:uiPriority w:val="99"/>
    <w:rPr>
      <w:rFonts w:ascii="宋体" w:hAnsi="Courier New" w:eastAsia="宋体" w:cs="宋体"/>
      <w:kern w:val="2"/>
      <w:sz w:val="21"/>
      <w:szCs w:val="21"/>
      <w:lang w:val="en-US" w:eastAsia="zh-CN"/>
    </w:rPr>
  </w:style>
  <w:style w:type="character" w:customStyle="1" w:styleId="862">
    <w:name w:val="font31"/>
    <w:qFormat/>
    <w:uiPriority w:val="99"/>
    <w:rPr>
      <w:rFonts w:ascii="仿宋" w:hAnsi="仿宋" w:eastAsia="仿宋" w:cs="仿宋"/>
      <w:color w:val="000000"/>
      <w:sz w:val="20"/>
      <w:szCs w:val="20"/>
      <w:u w:val="none"/>
    </w:rPr>
  </w:style>
  <w:style w:type="character" w:customStyle="1" w:styleId="863">
    <w:name w:val="正文说明 Char"/>
    <w:link w:val="113"/>
    <w:qFormat/>
    <w:locked/>
    <w:uiPriority w:val="99"/>
    <w:rPr>
      <w:sz w:val="24"/>
      <w:szCs w:val="24"/>
    </w:rPr>
  </w:style>
  <w:style w:type="character" w:customStyle="1" w:styleId="864">
    <w:name w:val="脚注文本 Char1"/>
    <w:qFormat/>
    <w:uiPriority w:val="99"/>
    <w:rPr>
      <w:rFonts w:ascii="Times New Roman" w:hAnsi="Times New Roman" w:eastAsia="宋体" w:cs="Times New Roman"/>
      <w:sz w:val="18"/>
      <w:szCs w:val="18"/>
    </w:rPr>
  </w:style>
  <w:style w:type="character" w:customStyle="1" w:styleId="865">
    <w:name w:val="Char Char1211"/>
    <w:qFormat/>
    <w:uiPriority w:val="99"/>
    <w:rPr>
      <w:rFonts w:ascii="FangSong_GB2312" w:eastAsia="Times New Roman" w:cs="FangSong_GB2312"/>
      <w:b/>
      <w:bCs/>
      <w:kern w:val="2"/>
      <w:sz w:val="24"/>
      <w:szCs w:val="24"/>
      <w:lang w:val="zh-CN" w:eastAsia="zh-CN"/>
    </w:rPr>
  </w:style>
  <w:style w:type="character" w:customStyle="1" w:styleId="866">
    <w:name w:val="标题 Char"/>
    <w:qFormat/>
    <w:uiPriority w:val="99"/>
    <w:rPr>
      <w:rFonts w:eastAsia="宋体"/>
      <w:b/>
      <w:bCs/>
      <w:sz w:val="24"/>
      <w:szCs w:val="24"/>
      <w:lang w:eastAsia="zh-CN"/>
    </w:rPr>
  </w:style>
  <w:style w:type="character" w:customStyle="1" w:styleId="867">
    <w:name w:val="Char Char35"/>
    <w:qFormat/>
    <w:uiPriority w:val="99"/>
    <w:rPr>
      <w:rFonts w:ascii="Arial" w:hAnsi="Arial" w:eastAsia="黑体" w:cs="Arial"/>
      <w:b/>
      <w:bCs/>
      <w:kern w:val="1"/>
      <w:sz w:val="28"/>
      <w:szCs w:val="28"/>
      <w:lang w:val="zh-CN"/>
    </w:rPr>
  </w:style>
  <w:style w:type="character" w:customStyle="1" w:styleId="868">
    <w:name w:val="纯文本 Char Char Char"/>
    <w:qFormat/>
    <w:uiPriority w:val="99"/>
    <w:rPr>
      <w:rFonts w:ascii="宋体" w:hAnsi="Courier New" w:eastAsia="宋体" w:cs="宋体"/>
      <w:kern w:val="2"/>
      <w:sz w:val="21"/>
      <w:szCs w:val="21"/>
      <w:lang w:val="en-US" w:eastAsia="zh-CN"/>
    </w:rPr>
  </w:style>
  <w:style w:type="character" w:customStyle="1" w:styleId="869">
    <w:name w:val="Table Text Char"/>
    <w:link w:val="114"/>
    <w:qFormat/>
    <w:locked/>
    <w:uiPriority w:val="99"/>
    <w:rPr>
      <w:sz w:val="24"/>
      <w:szCs w:val="24"/>
    </w:rPr>
  </w:style>
  <w:style w:type="character" w:customStyle="1" w:styleId="870">
    <w:name w:val="正文1 Char1"/>
    <w:qFormat/>
    <w:uiPriority w:val="99"/>
    <w:rPr>
      <w:rFonts w:ascii="FangSong_GB2312" w:hAnsi="Courier New" w:eastAsia="Times New Roman" w:cs="FangSong_GB2312"/>
      <w:kern w:val="28"/>
      <w:sz w:val="24"/>
      <w:szCs w:val="24"/>
      <w:lang w:val="en-US" w:eastAsia="zh-CN"/>
    </w:rPr>
  </w:style>
  <w:style w:type="character" w:customStyle="1" w:styleId="871">
    <w:name w:val="页脚 Char1"/>
    <w:qFormat/>
    <w:uiPriority w:val="99"/>
    <w:rPr>
      <w:rFonts w:eastAsia="宋体"/>
      <w:kern w:val="2"/>
      <w:sz w:val="18"/>
      <w:szCs w:val="18"/>
      <w:lang w:val="en-US" w:eastAsia="zh-CN"/>
    </w:rPr>
  </w:style>
  <w:style w:type="character" w:customStyle="1" w:styleId="872">
    <w:name w:val="Bold"/>
    <w:qFormat/>
    <w:uiPriority w:val="99"/>
    <w:rPr>
      <w:rFonts w:ascii="Arial" w:hAnsi="Arial" w:eastAsia="黑体" w:cs="Arial"/>
      <w:b/>
      <w:bCs/>
      <w:kern w:val="2"/>
      <w:sz w:val="32"/>
      <w:szCs w:val="32"/>
      <w:lang w:val="en-US" w:eastAsia="zh-CN"/>
    </w:rPr>
  </w:style>
  <w:style w:type="character" w:customStyle="1" w:styleId="873">
    <w:name w:val="Comment Text Char1"/>
    <w:link w:val="22"/>
    <w:qFormat/>
    <w:locked/>
    <w:uiPriority w:val="99"/>
    <w:rPr>
      <w:kern w:val="2"/>
      <w:sz w:val="24"/>
      <w:szCs w:val="24"/>
    </w:rPr>
  </w:style>
  <w:style w:type="character" w:customStyle="1" w:styleId="874">
    <w:name w:val="hui3"/>
    <w:qFormat/>
    <w:uiPriority w:val="99"/>
    <w:rPr>
      <w:color w:val="auto"/>
    </w:rPr>
  </w:style>
  <w:style w:type="character" w:customStyle="1" w:styleId="875">
    <w:name w:val="Char Char17"/>
    <w:qFormat/>
    <w:uiPriority w:val="99"/>
    <w:rPr>
      <w:rFonts w:eastAsia="Times New Roman"/>
      <w:sz w:val="24"/>
      <w:szCs w:val="24"/>
    </w:rPr>
  </w:style>
  <w:style w:type="character" w:customStyle="1" w:styleId="876">
    <w:name w:val="标题 4 字符"/>
    <w:qFormat/>
    <w:uiPriority w:val="99"/>
    <w:rPr>
      <w:rFonts w:ascii="等线 Light" w:hAnsi="等线 Light" w:eastAsia="等线 Light" w:cs="等线 Light"/>
      <w:b/>
      <w:bCs/>
      <w:snapToGrid w:val="0"/>
      <w:kern w:val="0"/>
      <w:sz w:val="28"/>
      <w:szCs w:val="28"/>
    </w:rPr>
  </w:style>
  <w:style w:type="character" w:customStyle="1" w:styleId="877">
    <w:name w:val="Char Char37"/>
    <w:qFormat/>
    <w:uiPriority w:val="99"/>
    <w:rPr>
      <w:b/>
      <w:bCs/>
      <w:kern w:val="1"/>
      <w:sz w:val="44"/>
      <w:szCs w:val="44"/>
    </w:rPr>
  </w:style>
  <w:style w:type="character" w:customStyle="1" w:styleId="878">
    <w:name w:val="列出段落 Char"/>
    <w:qFormat/>
    <w:uiPriority w:val="99"/>
    <w:rPr>
      <w:rFonts w:eastAsia="楷体_GB2312"/>
      <w:kern w:val="2"/>
      <w:sz w:val="24"/>
      <w:szCs w:val="24"/>
      <w:lang w:val="en-US" w:eastAsia="zh-CN"/>
    </w:rPr>
  </w:style>
  <w:style w:type="character" w:customStyle="1" w:styleId="879">
    <w:name w:val="正文文本缩进 3 Char1"/>
    <w:semiHidden/>
    <w:qFormat/>
    <w:uiPriority w:val="99"/>
    <w:rPr>
      <w:rFonts w:ascii="Times New Roman" w:hAnsi="Times New Roman" w:eastAsia="宋体" w:cs="Times New Roman"/>
      <w:sz w:val="16"/>
      <w:szCs w:val="16"/>
    </w:rPr>
  </w:style>
  <w:style w:type="character" w:customStyle="1" w:styleId="880">
    <w:name w:val="公文正文 Char Char"/>
    <w:link w:val="115"/>
    <w:qFormat/>
    <w:locked/>
    <w:uiPriority w:val="99"/>
    <w:rPr>
      <w:rFonts w:ascii="FangSong_GB2312" w:eastAsia="Times New Roman" w:cs="FangSong_GB2312"/>
      <w:kern w:val="2"/>
      <w:sz w:val="24"/>
      <w:szCs w:val="24"/>
    </w:rPr>
  </w:style>
  <w:style w:type="character" w:customStyle="1" w:styleId="881">
    <w:name w:val="Table Text Char1"/>
    <w:qFormat/>
    <w:uiPriority w:val="99"/>
    <w:rPr>
      <w:rFonts w:eastAsia="宋体"/>
      <w:sz w:val="24"/>
      <w:szCs w:val="24"/>
      <w:lang w:val="en-US" w:eastAsia="zh-CN"/>
    </w:rPr>
  </w:style>
  <w:style w:type="character" w:customStyle="1" w:styleId="882">
    <w:name w:val="标题 1 Char Char"/>
    <w:qFormat/>
    <w:uiPriority w:val="99"/>
    <w:rPr>
      <w:rFonts w:ascii="宋体" w:hAnsi="宋体" w:eastAsia="宋体" w:cs="宋体"/>
      <w:b/>
      <w:bCs/>
      <w:spacing w:val="-2"/>
      <w:sz w:val="24"/>
      <w:szCs w:val="24"/>
      <w:lang w:val="en-US" w:eastAsia="zh-CN"/>
    </w:rPr>
  </w:style>
  <w:style w:type="character" w:customStyle="1" w:styleId="883">
    <w:name w:val="正文（缩进2汉字） Char"/>
    <w:link w:val="116"/>
    <w:qFormat/>
    <w:locked/>
    <w:uiPriority w:val="99"/>
    <w:rPr>
      <w:rFonts w:ascii="宋体" w:cs="宋体"/>
    </w:rPr>
  </w:style>
  <w:style w:type="character" w:customStyle="1" w:styleId="884">
    <w:name w:val="标书表格字体格式 Char"/>
    <w:qFormat/>
    <w:uiPriority w:val="99"/>
    <w:rPr>
      <w:kern w:val="2"/>
      <w:sz w:val="24"/>
      <w:szCs w:val="24"/>
    </w:rPr>
  </w:style>
  <w:style w:type="character" w:customStyle="1" w:styleId="885">
    <w:name w:val="tw4winError"/>
    <w:qFormat/>
    <w:uiPriority w:val="99"/>
    <w:rPr>
      <w:rFonts w:ascii="Courier New" w:hAnsi="Courier New" w:cs="Courier New"/>
      <w:color w:val="00FF00"/>
      <w:sz w:val="40"/>
      <w:szCs w:val="40"/>
    </w:rPr>
  </w:style>
  <w:style w:type="character" w:customStyle="1" w:styleId="886">
    <w:name w:val="Body Text(ch) Char Char"/>
    <w:qFormat/>
    <w:uiPriority w:val="99"/>
    <w:rPr>
      <w:rFonts w:ascii="宋体" w:cs="宋体"/>
      <w:kern w:val="2"/>
      <w:sz w:val="21"/>
      <w:szCs w:val="21"/>
      <w:lang w:val="zh-CN"/>
    </w:rPr>
  </w:style>
  <w:style w:type="character" w:customStyle="1" w:styleId="887">
    <w:name w:val="正文首行缩进两字 Char"/>
    <w:qFormat/>
    <w:uiPriority w:val="99"/>
    <w:rPr>
      <w:sz w:val="24"/>
      <w:szCs w:val="24"/>
      <w:lang w:val="en-US" w:eastAsia="zh-CN"/>
    </w:rPr>
  </w:style>
  <w:style w:type="character" w:customStyle="1" w:styleId="888">
    <w:name w:val="正文文本 Char"/>
    <w:qFormat/>
    <w:uiPriority w:val="99"/>
    <w:rPr>
      <w:rFonts w:eastAsia="宋体"/>
      <w:kern w:val="2"/>
      <w:sz w:val="24"/>
      <w:szCs w:val="24"/>
      <w:lang w:val="en-US" w:eastAsia="zh-CN"/>
    </w:rPr>
  </w:style>
  <w:style w:type="character" w:customStyle="1" w:styleId="889">
    <w:name w:val="文档结构图 字符1"/>
    <w:qFormat/>
    <w:uiPriority w:val="99"/>
    <w:rPr>
      <w:rFonts w:ascii="宋体" w:hAnsi="Calibri" w:eastAsia="黑体" w:cs="宋体"/>
      <w:snapToGrid w:val="0"/>
      <w:kern w:val="2"/>
      <w:sz w:val="18"/>
      <w:szCs w:val="18"/>
    </w:rPr>
  </w:style>
  <w:style w:type="character" w:customStyle="1" w:styleId="890">
    <w:name w:val="content"/>
    <w:qFormat/>
    <w:uiPriority w:val="99"/>
  </w:style>
  <w:style w:type="character" w:customStyle="1" w:styleId="891">
    <w:name w:val="tw4winPopup"/>
    <w:qFormat/>
    <w:uiPriority w:val="99"/>
    <w:rPr>
      <w:rFonts w:ascii="Courier New" w:hAnsi="Courier New" w:cs="Courier New"/>
      <w:color w:val="008000"/>
      <w:lang w:val="en-US" w:eastAsia="zh-CN"/>
    </w:rPr>
  </w:style>
  <w:style w:type="character" w:customStyle="1" w:styleId="892">
    <w:name w:val="param-name"/>
    <w:qFormat/>
    <w:uiPriority w:val="99"/>
    <w:rPr>
      <w:rFonts w:ascii="Arial" w:hAnsi="Arial" w:eastAsia="黑体" w:cs="Arial"/>
      <w:snapToGrid w:val="0"/>
      <w:kern w:val="0"/>
      <w:sz w:val="21"/>
      <w:szCs w:val="21"/>
    </w:rPr>
  </w:style>
  <w:style w:type="character" w:customStyle="1" w:styleId="893">
    <w:name w:val="标准正文格式 Char"/>
    <w:qFormat/>
    <w:uiPriority w:val="99"/>
    <w:rPr>
      <w:rFonts w:ascii="宋体" w:eastAsia="Times New Roman" w:cs="宋体"/>
      <w:color w:val="000000"/>
      <w:sz w:val="24"/>
      <w:szCs w:val="24"/>
      <w:lang w:val="en-US" w:eastAsia="zh-CN"/>
    </w:rPr>
  </w:style>
  <w:style w:type="character" w:customStyle="1" w:styleId="894">
    <w:name w:val="Char Char212"/>
    <w:qFormat/>
    <w:uiPriority w:val="99"/>
    <w:rPr>
      <w:rFonts w:eastAsia="宋体"/>
      <w:b/>
      <w:bCs/>
      <w:kern w:val="2"/>
      <w:sz w:val="24"/>
      <w:szCs w:val="24"/>
      <w:lang w:val="en-US" w:eastAsia="zh-CN"/>
    </w:rPr>
  </w:style>
  <w:style w:type="character" w:customStyle="1" w:styleId="895">
    <w:name w:val="文档结构图 Char"/>
    <w:qFormat/>
    <w:uiPriority w:val="99"/>
    <w:rPr>
      <w:rFonts w:eastAsia="宋体"/>
      <w:kern w:val="2"/>
      <w:sz w:val="24"/>
      <w:szCs w:val="24"/>
      <w:lang w:val="en-US" w:eastAsia="zh-CN"/>
    </w:rPr>
  </w:style>
  <w:style w:type="character" w:customStyle="1" w:styleId="896">
    <w:name w:val="zbggmain style9"/>
    <w:qFormat/>
    <w:uiPriority w:val="99"/>
  </w:style>
  <w:style w:type="character" w:customStyle="1" w:styleId="897">
    <w:name w:val="Char Char16"/>
    <w:qFormat/>
    <w:uiPriority w:val="99"/>
    <w:rPr>
      <w:kern w:val="1"/>
      <w:sz w:val="18"/>
      <w:szCs w:val="18"/>
    </w:rPr>
  </w:style>
  <w:style w:type="character" w:customStyle="1" w:styleId="898">
    <w:name w:val="font51"/>
    <w:qFormat/>
    <w:uiPriority w:val="99"/>
    <w:rPr>
      <w:rFonts w:ascii="仿宋" w:hAnsi="仿宋" w:eastAsia="仿宋" w:cs="仿宋"/>
      <w:color w:val="000000"/>
      <w:sz w:val="20"/>
      <w:szCs w:val="20"/>
      <w:u w:val="none"/>
    </w:rPr>
  </w:style>
  <w:style w:type="character" w:customStyle="1" w:styleId="899">
    <w:name w:val="Char Char82"/>
    <w:qFormat/>
    <w:uiPriority w:val="99"/>
    <w:rPr>
      <w:rFonts w:eastAsia="宋体"/>
      <w:b/>
      <w:bCs/>
      <w:sz w:val="24"/>
      <w:szCs w:val="24"/>
      <w:lang w:eastAsia="zh-CN"/>
    </w:rPr>
  </w:style>
  <w:style w:type="character" w:customStyle="1" w:styleId="900">
    <w:name w:val="日期 Char1"/>
    <w:semiHidden/>
    <w:qFormat/>
    <w:uiPriority w:val="99"/>
    <w:rPr>
      <w:rFonts w:ascii="Times New Roman" w:hAnsi="Times New Roman" w:eastAsia="宋体" w:cs="Times New Roman"/>
      <w:sz w:val="24"/>
      <w:szCs w:val="24"/>
    </w:rPr>
  </w:style>
  <w:style w:type="character" w:customStyle="1" w:styleId="901">
    <w:name w:val="页眉 字符"/>
    <w:qFormat/>
    <w:uiPriority w:val="99"/>
    <w:rPr>
      <w:kern w:val="2"/>
      <w:sz w:val="18"/>
      <w:szCs w:val="18"/>
    </w:rPr>
  </w:style>
  <w:style w:type="character" w:customStyle="1" w:styleId="902">
    <w:name w:val="Char Char33"/>
    <w:qFormat/>
    <w:uiPriority w:val="99"/>
    <w:rPr>
      <w:rFonts w:ascii="Arial" w:hAnsi="Arial" w:eastAsia="黑体" w:cs="Arial"/>
      <w:b/>
      <w:bCs/>
      <w:kern w:val="1"/>
      <w:sz w:val="24"/>
      <w:szCs w:val="24"/>
    </w:rPr>
  </w:style>
  <w:style w:type="character" w:customStyle="1" w:styleId="903">
    <w:name w:val="b11_01b Char"/>
    <w:link w:val="117"/>
    <w:qFormat/>
    <w:locked/>
    <w:uiPriority w:val="99"/>
    <w:rPr>
      <w:rFonts w:ascii="Verdana" w:hAnsi="Verdana" w:cs="Verdana"/>
      <w:b/>
      <w:bCs/>
      <w:color w:val="4A82CA"/>
      <w:sz w:val="17"/>
      <w:szCs w:val="17"/>
    </w:rPr>
  </w:style>
  <w:style w:type="character" w:customStyle="1" w:styleId="904">
    <w:name w:val="Char Char121"/>
    <w:qFormat/>
    <w:uiPriority w:val="99"/>
    <w:rPr>
      <w:rFonts w:ascii="FangSong_GB2312" w:eastAsia="Times New Roman" w:cs="FangSong_GB2312"/>
      <w:b/>
      <w:bCs/>
      <w:kern w:val="2"/>
      <w:sz w:val="24"/>
      <w:szCs w:val="24"/>
      <w:lang w:val="zh-CN" w:eastAsia="zh-CN"/>
    </w:rPr>
  </w:style>
  <w:style w:type="character" w:customStyle="1" w:styleId="905">
    <w:name w:val="Footer-Even Char"/>
    <w:qFormat/>
    <w:uiPriority w:val="99"/>
    <w:rPr>
      <w:rFonts w:eastAsia="宋体"/>
      <w:kern w:val="2"/>
      <w:sz w:val="18"/>
      <w:szCs w:val="18"/>
      <w:lang w:val="en-US" w:eastAsia="zh-CN"/>
    </w:rPr>
  </w:style>
  <w:style w:type="character" w:customStyle="1" w:styleId="906">
    <w:name w:val="Footer Char1"/>
    <w:link w:val="43"/>
    <w:qFormat/>
    <w:locked/>
    <w:uiPriority w:val="99"/>
    <w:rPr>
      <w:kern w:val="2"/>
      <w:sz w:val="18"/>
      <w:szCs w:val="18"/>
    </w:rPr>
  </w:style>
  <w:style w:type="character" w:customStyle="1" w:styleId="907">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08">
    <w:name w:val="Char Char61"/>
    <w:qFormat/>
    <w:uiPriority w:val="99"/>
    <w:rPr>
      <w:rFonts w:eastAsia="宋体"/>
      <w:kern w:val="2"/>
      <w:sz w:val="24"/>
      <w:szCs w:val="24"/>
      <w:lang w:val="en-US" w:eastAsia="zh-CN"/>
    </w:rPr>
  </w:style>
  <w:style w:type="character" w:customStyle="1" w:styleId="909">
    <w:name w:val="正文文字缩进 2 Char Char"/>
    <w:qFormat/>
    <w:uiPriority w:val="99"/>
    <w:rPr>
      <w:rFonts w:ascii="宋体" w:cs="宋体"/>
      <w:sz w:val="28"/>
      <w:szCs w:val="28"/>
    </w:rPr>
  </w:style>
  <w:style w:type="character" w:customStyle="1" w:styleId="910">
    <w:name w:val="f141"/>
    <w:qFormat/>
    <w:uiPriority w:val="99"/>
    <w:rPr>
      <w:rFonts w:ascii="Tahoma" w:hAnsi="Tahoma" w:eastAsia="宋体" w:cs="Tahoma"/>
      <w:b/>
      <w:bCs/>
      <w:kern w:val="2"/>
      <w:sz w:val="21"/>
      <w:szCs w:val="21"/>
      <w:lang w:val="en-US" w:eastAsia="zh-CN"/>
    </w:rPr>
  </w:style>
  <w:style w:type="character" w:customStyle="1" w:styleId="911">
    <w:name w:val="段落 Char Char"/>
    <w:link w:val="118"/>
    <w:qFormat/>
    <w:locked/>
    <w:uiPriority w:val="99"/>
    <w:rPr>
      <w:rFonts w:ascii="宋体" w:eastAsia="宋体" w:cs="宋体"/>
      <w:sz w:val="24"/>
      <w:szCs w:val="24"/>
    </w:rPr>
  </w:style>
  <w:style w:type="character" w:customStyle="1" w:styleId="912">
    <w:name w:val="标题 3 Char2"/>
    <w:qFormat/>
    <w:uiPriority w:val="99"/>
    <w:rPr>
      <w:rFonts w:eastAsia="宋体"/>
      <w:b/>
      <w:bCs/>
      <w:kern w:val="2"/>
      <w:sz w:val="32"/>
      <w:szCs w:val="32"/>
      <w:lang w:val="en-US" w:eastAsia="zh-CN"/>
    </w:rPr>
  </w:style>
  <w:style w:type="character" w:customStyle="1" w:styleId="913">
    <w:name w:val="apple-converted-space"/>
    <w:qFormat/>
    <w:uiPriority w:val="99"/>
  </w:style>
  <w:style w:type="character" w:customStyle="1" w:styleId="914">
    <w:name w:val="Header Char1"/>
    <w:link w:val="44"/>
    <w:qFormat/>
    <w:locked/>
    <w:uiPriority w:val="99"/>
    <w:rPr>
      <w:kern w:val="2"/>
      <w:sz w:val="18"/>
      <w:szCs w:val="18"/>
    </w:rPr>
  </w:style>
  <w:style w:type="character" w:customStyle="1" w:styleId="915">
    <w:name w:val="Char Char9"/>
    <w:qFormat/>
    <w:uiPriority w:val="99"/>
    <w:rPr>
      <w:rFonts w:eastAsia="宋体"/>
      <w:kern w:val="2"/>
      <w:sz w:val="18"/>
      <w:szCs w:val="18"/>
      <w:lang w:val="en-US" w:eastAsia="zh-CN"/>
    </w:rPr>
  </w:style>
  <w:style w:type="character" w:customStyle="1" w:styleId="916">
    <w:name w:val="Char Char41"/>
    <w:qFormat/>
    <w:uiPriority w:val="99"/>
    <w:rPr>
      <w:rFonts w:eastAsia="宋体"/>
      <w:b/>
      <w:bCs/>
      <w:sz w:val="24"/>
      <w:szCs w:val="24"/>
      <w:lang w:eastAsia="zh-CN"/>
    </w:rPr>
  </w:style>
  <w:style w:type="character" w:customStyle="1" w:styleId="917">
    <w:name w:val="large1"/>
    <w:qFormat/>
    <w:uiPriority w:val="99"/>
    <w:rPr>
      <w:rFonts w:ascii="宋体" w:hAnsi="宋体" w:eastAsia="宋体" w:cs="宋体"/>
      <w:sz w:val="21"/>
      <w:szCs w:val="21"/>
    </w:rPr>
  </w:style>
  <w:style w:type="character" w:customStyle="1" w:styleId="918">
    <w:name w:val="正文段 Char"/>
    <w:link w:val="119"/>
    <w:qFormat/>
    <w:locked/>
    <w:uiPriority w:val="99"/>
    <w:rPr>
      <w:sz w:val="24"/>
      <w:szCs w:val="24"/>
    </w:rPr>
  </w:style>
  <w:style w:type="character" w:customStyle="1" w:styleId="919">
    <w:name w:val="Char Char13"/>
    <w:qFormat/>
    <w:uiPriority w:val="99"/>
    <w:rPr>
      <w:rFonts w:ascii="宋体" w:eastAsia="宋体" w:cs="宋体"/>
      <w:kern w:val="1"/>
      <w:sz w:val="24"/>
      <w:szCs w:val="24"/>
    </w:rPr>
  </w:style>
  <w:style w:type="character" w:customStyle="1" w:styleId="920">
    <w:name w:val="Char Char92"/>
    <w:qFormat/>
    <w:uiPriority w:val="99"/>
    <w:rPr>
      <w:rFonts w:ascii="Times New Roman" w:hAnsi="Times New Roman" w:eastAsia="宋体" w:cs="Times New Roman"/>
      <w:b/>
      <w:bCs/>
      <w:kern w:val="2"/>
      <w:sz w:val="32"/>
      <w:szCs w:val="32"/>
      <w:lang w:val="en-US" w:eastAsia="zh-CN"/>
    </w:rPr>
  </w:style>
  <w:style w:type="character" w:customStyle="1" w:styleId="921">
    <w:name w:val="冯广丽 Char"/>
    <w:link w:val="120"/>
    <w:qFormat/>
    <w:locked/>
    <w:uiPriority w:val="99"/>
    <w:rPr>
      <w:rFonts w:ascii="宋体" w:eastAsia="宋体" w:cs="宋体"/>
      <w:kern w:val="2"/>
      <w:sz w:val="22"/>
      <w:szCs w:val="22"/>
    </w:rPr>
  </w:style>
  <w:style w:type="character" w:customStyle="1" w:styleId="922">
    <w:name w:val="批注文字 字符"/>
    <w:qFormat/>
    <w:uiPriority w:val="99"/>
    <w:rPr>
      <w:rFonts w:ascii="Arial" w:hAnsi="Arial" w:eastAsia="黑体" w:cs="Arial"/>
      <w:snapToGrid w:val="0"/>
      <w:kern w:val="0"/>
      <w:sz w:val="21"/>
      <w:szCs w:val="21"/>
    </w:rPr>
  </w:style>
  <w:style w:type="character" w:customStyle="1" w:styleId="923">
    <w:name w:val="Char Char161"/>
    <w:qFormat/>
    <w:uiPriority w:val="99"/>
    <w:rPr>
      <w:rFonts w:eastAsia="宋体"/>
      <w:b/>
      <w:bCs/>
      <w:kern w:val="2"/>
      <w:sz w:val="32"/>
      <w:szCs w:val="32"/>
      <w:lang w:val="en-US" w:eastAsia="zh-CN"/>
    </w:rPr>
  </w:style>
  <w:style w:type="character" w:customStyle="1" w:styleId="924">
    <w:name w:val="javascript"/>
    <w:qFormat/>
    <w:uiPriority w:val="99"/>
  </w:style>
  <w:style w:type="character" w:customStyle="1" w:styleId="925">
    <w:name w:val="图名 Char"/>
    <w:qFormat/>
    <w:uiPriority w:val="99"/>
    <w:rPr>
      <w:rFonts w:ascii="Arial" w:hAnsi="Arial" w:eastAsia="黑体" w:cs="Arial"/>
      <w:kern w:val="2"/>
      <w:sz w:val="24"/>
      <w:szCs w:val="24"/>
      <w:lang w:val="en-US" w:eastAsia="zh-CN"/>
    </w:rPr>
  </w:style>
  <w:style w:type="character" w:customStyle="1" w:styleId="926">
    <w:name w:val="Used by Word for text of Help footnotes Char Char"/>
    <w:qFormat/>
    <w:uiPriority w:val="99"/>
    <w:rPr>
      <w:rFonts w:ascii="Times New Roman" w:hAnsi="Times New Roman" w:eastAsia="宋体" w:cs="Times New Roman"/>
      <w:sz w:val="20"/>
      <w:szCs w:val="20"/>
    </w:rPr>
  </w:style>
  <w:style w:type="character" w:customStyle="1" w:styleId="927">
    <w:name w:val="编号，小四 Char"/>
    <w:link w:val="121"/>
    <w:qFormat/>
    <w:locked/>
    <w:uiPriority w:val="99"/>
    <w:rPr>
      <w:rFonts w:ascii="Arial" w:hAnsi="Arial" w:cs="Arial"/>
      <w:sz w:val="24"/>
      <w:szCs w:val="24"/>
    </w:rPr>
  </w:style>
  <w:style w:type="character" w:customStyle="1" w:styleId="928">
    <w:name w:val="Font Style82"/>
    <w:qFormat/>
    <w:uiPriority w:val="99"/>
    <w:rPr>
      <w:rFonts w:ascii="宋体" w:eastAsia="宋体" w:cs="宋体"/>
      <w:color w:val="000000"/>
      <w:sz w:val="14"/>
      <w:szCs w:val="14"/>
    </w:rPr>
  </w:style>
  <w:style w:type="character" w:customStyle="1" w:styleId="929">
    <w:name w:val="标题 2 Char Char"/>
    <w:qFormat/>
    <w:uiPriority w:val="99"/>
    <w:rPr>
      <w:rFonts w:ascii="楷体_GB2312" w:hAnsi="Arial" w:eastAsia="楷体_GB2312" w:cs="楷体_GB2312"/>
      <w:b/>
      <w:bCs/>
      <w:kern w:val="2"/>
      <w:sz w:val="32"/>
      <w:szCs w:val="32"/>
      <w:lang w:val="en-US" w:eastAsia="zh-CN"/>
    </w:rPr>
  </w:style>
  <w:style w:type="character" w:customStyle="1" w:styleId="930">
    <w:name w:val="未用 Char"/>
    <w:qFormat/>
    <w:uiPriority w:val="99"/>
    <w:rPr>
      <w:rFonts w:ascii="Arial" w:hAnsi="Arial" w:eastAsia="黑体" w:cs="Arial"/>
      <w:kern w:val="2"/>
      <w:sz w:val="21"/>
      <w:szCs w:val="21"/>
      <w:lang w:val="en-US" w:eastAsia="zh-CN"/>
    </w:rPr>
  </w:style>
  <w:style w:type="character" w:customStyle="1" w:styleId="931">
    <w:name w:val="myp1111"/>
    <w:qFormat/>
    <w:uiPriority w:val="99"/>
    <w:rPr>
      <w:rFonts w:ascii="??" w:hAnsi="??" w:cs="??"/>
      <w:color w:val="000000"/>
      <w:sz w:val="20"/>
      <w:szCs w:val="20"/>
      <w:u w:val="none"/>
    </w:rPr>
  </w:style>
  <w:style w:type="character" w:customStyle="1" w:styleId="932">
    <w:name w:val="样式 标题 4h4H4Fab-4T5Ref Heading 1rh1Heading sqlsect 1.2.3.... Char"/>
    <w:link w:val="110"/>
    <w:qFormat/>
    <w:locked/>
    <w:uiPriority w:val="99"/>
    <w:rPr>
      <w:rFonts w:ascii="微软雅黑" w:hAnsi="微软雅黑" w:eastAsia="微软雅黑" w:cs="微软雅黑"/>
      <w:b/>
      <w:bCs/>
      <w:kern w:val="2"/>
      <w:sz w:val="28"/>
      <w:szCs w:val="28"/>
    </w:rPr>
  </w:style>
  <w:style w:type="character" w:customStyle="1" w:styleId="933">
    <w:name w:val="h Char Char"/>
    <w:qFormat/>
    <w:uiPriority w:val="99"/>
    <w:rPr>
      <w:rFonts w:eastAsia="宋体"/>
      <w:kern w:val="2"/>
      <w:sz w:val="18"/>
      <w:szCs w:val="18"/>
      <w:lang w:val="en-US" w:eastAsia="zh-CN"/>
    </w:rPr>
  </w:style>
  <w:style w:type="character" w:customStyle="1" w:styleId="934">
    <w:name w:val="仿宋正文 Char"/>
    <w:link w:val="122"/>
    <w:qFormat/>
    <w:locked/>
    <w:uiPriority w:val="99"/>
    <w:rPr>
      <w:rFonts w:ascii="FangSong_GB2312" w:eastAsia="Times New Roman" w:cs="FangSong_GB2312"/>
      <w:kern w:val="2"/>
      <w:sz w:val="24"/>
      <w:szCs w:val="24"/>
      <w:lang w:val="en-US" w:eastAsia="zh-CN"/>
    </w:rPr>
  </w:style>
  <w:style w:type="character" w:customStyle="1" w:styleId="935">
    <w:name w:val="正文首行缩进 Char Char Char Char Char Char"/>
    <w:qFormat/>
    <w:uiPriority w:val="99"/>
    <w:rPr>
      <w:rFonts w:ascii="宋体" w:eastAsia="宋体" w:cs="宋体"/>
      <w:kern w:val="2"/>
      <w:sz w:val="24"/>
      <w:szCs w:val="24"/>
      <w:lang w:val="zh-CN"/>
    </w:rPr>
  </w:style>
  <w:style w:type="character" w:customStyle="1" w:styleId="936">
    <w:name w:val="样式 宋体"/>
    <w:qFormat/>
    <w:uiPriority w:val="99"/>
    <w:rPr>
      <w:rFonts w:ascii="宋体" w:eastAsia="宋体" w:cs="宋体"/>
      <w:sz w:val="24"/>
      <w:szCs w:val="24"/>
    </w:rPr>
  </w:style>
  <w:style w:type="character" w:customStyle="1" w:styleId="937">
    <w:name w:val="tw4winJump"/>
    <w:qFormat/>
    <w:uiPriority w:val="99"/>
    <w:rPr>
      <w:rFonts w:ascii="Courier New" w:hAnsi="Courier New" w:cs="Courier New"/>
      <w:color w:val="008080"/>
      <w:lang w:val="en-US" w:eastAsia="zh-CN"/>
    </w:rPr>
  </w:style>
  <w:style w:type="character" w:customStyle="1" w:styleId="938">
    <w:name w:val="标题 1 字符"/>
    <w:qFormat/>
    <w:uiPriority w:val="99"/>
    <w:rPr>
      <w:rFonts w:ascii="Arial" w:hAnsi="Arial" w:eastAsia="黑体" w:cs="Arial"/>
      <w:b/>
      <w:bCs/>
      <w:snapToGrid w:val="0"/>
      <w:kern w:val="44"/>
      <w:sz w:val="44"/>
      <w:szCs w:val="44"/>
    </w:rPr>
  </w:style>
  <w:style w:type="character" w:customStyle="1" w:styleId="939">
    <w:name w:val="style36"/>
    <w:basedOn w:val="72"/>
    <w:qFormat/>
    <w:uiPriority w:val="99"/>
    <w:rPr>
      <w:rFonts w:ascii="Arial" w:hAnsi="Arial" w:eastAsia="黑体" w:cs="Arial"/>
      <w:snapToGrid w:val="0"/>
      <w:kern w:val="0"/>
      <w:sz w:val="21"/>
      <w:szCs w:val="21"/>
    </w:rPr>
  </w:style>
  <w:style w:type="character" w:customStyle="1" w:styleId="940">
    <w:name w:val="pt9"/>
    <w:qFormat/>
    <w:uiPriority w:val="99"/>
    <w:rPr>
      <w:rFonts w:ascii="FangSong_GB2312" w:eastAsia="微软雅黑" w:cs="FangSong_GB2312"/>
      <w:b/>
      <w:bCs/>
      <w:kern w:val="2"/>
      <w:sz w:val="32"/>
      <w:szCs w:val="32"/>
      <w:lang w:val="en-US" w:eastAsia="zh-CN"/>
    </w:rPr>
  </w:style>
  <w:style w:type="character" w:customStyle="1" w:styleId="941">
    <w:name w:val="DO_NOT_TRANSLATE"/>
    <w:qFormat/>
    <w:uiPriority w:val="99"/>
    <w:rPr>
      <w:rFonts w:ascii="Courier New" w:hAnsi="Courier New" w:cs="Courier New"/>
      <w:color w:val="800000"/>
      <w:lang w:val="en-US" w:eastAsia="zh-CN"/>
    </w:rPr>
  </w:style>
  <w:style w:type="character" w:customStyle="1" w:styleId="942">
    <w:name w:val="标书1 Char1"/>
    <w:qFormat/>
    <w:uiPriority w:val="99"/>
    <w:rPr>
      <w:rFonts w:eastAsia="宋体"/>
      <w:b/>
      <w:bCs/>
      <w:kern w:val="44"/>
      <w:sz w:val="44"/>
      <w:szCs w:val="44"/>
      <w:lang w:val="en-US" w:eastAsia="zh-CN"/>
    </w:rPr>
  </w:style>
  <w:style w:type="character" w:customStyle="1" w:styleId="943">
    <w:name w:val="页脚 字符"/>
    <w:qFormat/>
    <w:uiPriority w:val="99"/>
    <w:rPr>
      <w:kern w:val="2"/>
      <w:sz w:val="18"/>
      <w:szCs w:val="18"/>
    </w:rPr>
  </w:style>
  <w:style w:type="character" w:customStyle="1" w:styleId="944">
    <w:name w:val="正文2 Char"/>
    <w:qFormat/>
    <w:uiPriority w:val="99"/>
    <w:rPr>
      <w:rFonts w:eastAsia="宋体"/>
      <w:kern w:val="2"/>
      <w:sz w:val="24"/>
      <w:szCs w:val="24"/>
      <w:lang w:val="en-US" w:eastAsia="zh-CN"/>
    </w:rPr>
  </w:style>
  <w:style w:type="character" w:customStyle="1" w:styleId="945">
    <w:name w:val="Char Char21"/>
    <w:qFormat/>
    <w:uiPriority w:val="99"/>
    <w:rPr>
      <w:rFonts w:ascii="宋体" w:eastAsia="宋体" w:cs="宋体"/>
      <w:kern w:val="1"/>
      <w:sz w:val="21"/>
      <w:szCs w:val="21"/>
      <w:lang w:val="zh-CN"/>
    </w:rPr>
  </w:style>
  <w:style w:type="character" w:customStyle="1" w:styleId="946">
    <w:name w:val="样式 正文缩进 + 首行缩进:  2 字符 Char Char"/>
    <w:link w:val="123"/>
    <w:qFormat/>
    <w:locked/>
    <w:uiPriority w:val="99"/>
    <w:rPr>
      <w:kern w:val="2"/>
      <w:sz w:val="24"/>
      <w:szCs w:val="24"/>
    </w:rPr>
  </w:style>
  <w:style w:type="character" w:customStyle="1" w:styleId="947">
    <w:name w:val="gray6"/>
    <w:basedOn w:val="72"/>
    <w:qFormat/>
    <w:uiPriority w:val="99"/>
    <w:rPr>
      <w:rFonts w:ascii="Arial" w:hAnsi="Arial" w:eastAsia="黑体" w:cs="Arial"/>
      <w:snapToGrid w:val="0"/>
      <w:kern w:val="0"/>
      <w:sz w:val="21"/>
      <w:szCs w:val="21"/>
    </w:rPr>
  </w:style>
  <w:style w:type="character" w:customStyle="1" w:styleId="948">
    <w:name w:val="hui"/>
    <w:basedOn w:val="72"/>
    <w:qFormat/>
    <w:uiPriority w:val="99"/>
    <w:rPr>
      <w:rFonts w:ascii="Arial" w:hAnsi="Arial" w:eastAsia="黑体" w:cs="Arial"/>
      <w:snapToGrid w:val="0"/>
      <w:kern w:val="0"/>
      <w:sz w:val="21"/>
      <w:szCs w:val="21"/>
    </w:rPr>
  </w:style>
  <w:style w:type="character" w:customStyle="1" w:styleId="949">
    <w:name w:val="哈哈正文 Char Char"/>
    <w:qFormat/>
    <w:uiPriority w:val="99"/>
    <w:rPr>
      <w:rFonts w:ascii="宋体" w:hAnsi="宋体" w:eastAsia="宋体" w:cs="宋体"/>
      <w:kern w:val="2"/>
      <w:sz w:val="24"/>
      <w:szCs w:val="24"/>
      <w:lang w:val="en-US" w:eastAsia="zh-CN"/>
    </w:rPr>
  </w:style>
  <w:style w:type="character" w:customStyle="1" w:styleId="950">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1">
    <w:name w:val="正文缩进 字符1"/>
    <w:qFormat/>
    <w:uiPriority w:val="99"/>
    <w:rPr>
      <w:rFonts w:ascii="宋体" w:eastAsia="宋体" w:cs="宋体"/>
      <w:snapToGrid w:val="0"/>
      <w:color w:val="000000"/>
      <w:kern w:val="28"/>
      <w:sz w:val="28"/>
      <w:szCs w:val="28"/>
      <w:lang w:val="en-US" w:eastAsia="zh-CN"/>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无间隔 Char"/>
    <w:link w:val="173"/>
    <w:qFormat/>
    <w:locked/>
    <w:uiPriority w:val="99"/>
    <w:rPr>
      <w:kern w:val="2"/>
      <w:sz w:val="22"/>
      <w:szCs w:val="22"/>
    </w:rPr>
  </w:style>
  <w:style w:type="character" w:customStyle="1" w:styleId="955">
    <w:name w:val="标准文本 Char Char"/>
    <w:link w:val="612"/>
    <w:qFormat/>
    <w:locked/>
    <w:uiPriority w:val="99"/>
    <w:rPr>
      <w:kern w:val="2"/>
      <w:sz w:val="24"/>
      <w:szCs w:val="24"/>
    </w:rPr>
  </w:style>
  <w:style w:type="character" w:customStyle="1" w:styleId="956">
    <w:name w:val="Char Char213"/>
    <w:qFormat/>
    <w:uiPriority w:val="99"/>
    <w:rPr>
      <w:rFonts w:eastAsia="Times New Roman"/>
      <w:b/>
      <w:bCs/>
      <w:kern w:val="44"/>
      <w:sz w:val="44"/>
      <w:szCs w:val="44"/>
      <w:lang w:val="en-US" w:eastAsia="zh-CN"/>
    </w:rPr>
  </w:style>
  <w:style w:type="character" w:customStyle="1" w:styleId="957">
    <w:name w:val="apple-style-span"/>
    <w:qFormat/>
    <w:uiPriority w:val="99"/>
    <w:rPr>
      <w:rFonts w:ascii="Arial" w:hAnsi="Arial" w:eastAsia="黑体" w:cs="Arial"/>
      <w:snapToGrid w:val="0"/>
      <w:kern w:val="0"/>
      <w:sz w:val="21"/>
      <w:szCs w:val="21"/>
    </w:rPr>
  </w:style>
  <w:style w:type="character" w:customStyle="1" w:styleId="958">
    <w:name w:val="15"/>
    <w:qFormat/>
    <w:uiPriority w:val="99"/>
    <w:rPr>
      <w:rFonts w:ascii="Calibri" w:hAnsi="Calibri" w:cs="Calibri"/>
      <w:color w:val="0000FF"/>
      <w:u w:val="single"/>
    </w:rPr>
  </w:style>
  <w:style w:type="character" w:customStyle="1" w:styleId="959">
    <w:name w:val="16"/>
    <w:qFormat/>
    <w:uiPriority w:val="99"/>
    <w:rPr>
      <w:rFonts w:ascii="宋体" w:hAnsi="宋体" w:eastAsia="宋体" w:cs="宋体"/>
      <w:color w:val="000000"/>
      <w:sz w:val="20"/>
      <w:szCs w:val="20"/>
    </w:rPr>
  </w:style>
  <w:style w:type="character" w:customStyle="1" w:styleId="960">
    <w:name w:val="edui-unclickable"/>
    <w:qFormat/>
    <w:uiPriority w:val="99"/>
    <w:rPr>
      <w:color w:val="808080"/>
    </w:rPr>
  </w:style>
  <w:style w:type="character" w:customStyle="1" w:styleId="961">
    <w:name w:val="tpc_content1"/>
    <w:qFormat/>
    <w:uiPriority w:val="99"/>
    <w:rPr>
      <w:sz w:val="20"/>
      <w:szCs w:val="20"/>
    </w:rPr>
  </w:style>
  <w:style w:type="character" w:customStyle="1" w:styleId="962">
    <w:name w:val="正文文本缩进 字符"/>
    <w:qFormat/>
    <w:uiPriority w:val="99"/>
    <w:rPr>
      <w:rFonts w:ascii="Century Gothic" w:hAnsi="Century Gothic" w:cs="Century Gothic"/>
      <w:kern w:val="2"/>
      <w:sz w:val="24"/>
      <w:szCs w:val="24"/>
      <w:lang w:val="en-US" w:eastAsia="zh-CN"/>
    </w:rPr>
  </w:style>
  <w:style w:type="character" w:customStyle="1" w:styleId="963">
    <w:name w:val="正文文本 2 字符"/>
    <w:qFormat/>
    <w:uiPriority w:val="99"/>
    <w:rPr>
      <w:rFonts w:ascii="Arial" w:hAnsi="Arial" w:eastAsia="宋体" w:cs="Arial"/>
      <w:kern w:val="2"/>
      <w:sz w:val="24"/>
      <w:szCs w:val="24"/>
      <w:lang w:val="en-US" w:eastAsia="zh-CN"/>
    </w:rPr>
  </w:style>
  <w:style w:type="character" w:customStyle="1" w:styleId="964">
    <w:name w:val="edui-clickable2"/>
    <w:qFormat/>
    <w:uiPriority w:val="99"/>
    <w:rPr>
      <w:color w:val="0000FF"/>
      <w:u w:val="single"/>
    </w:rPr>
  </w:style>
  <w:style w:type="character" w:customStyle="1" w:styleId="965">
    <w:name w:val="style1"/>
    <w:qFormat/>
    <w:uiPriority w:val="99"/>
    <w:rPr>
      <w:rFonts w:ascii="Arial" w:hAnsi="Arial" w:eastAsia="黑体" w:cs="Arial"/>
      <w:snapToGrid w:val="0"/>
      <w:kern w:val="0"/>
      <w:sz w:val="21"/>
      <w:szCs w:val="21"/>
    </w:rPr>
  </w:style>
  <w:style w:type="character" w:customStyle="1" w:styleId="966">
    <w:name w:val="zbggtop11 style5"/>
    <w:qFormat/>
    <w:uiPriority w:val="99"/>
    <w:rPr>
      <w:rFonts w:ascii="Arial" w:hAnsi="Arial" w:eastAsia="黑体" w:cs="Arial"/>
      <w:snapToGrid w:val="0"/>
      <w:kern w:val="0"/>
      <w:sz w:val="21"/>
      <w:szCs w:val="21"/>
    </w:rPr>
  </w:style>
  <w:style w:type="character" w:customStyle="1" w:styleId="967">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8">
    <w:name w:val="bulletintext1"/>
    <w:qFormat/>
    <w:uiPriority w:val="99"/>
    <w:rPr>
      <w:color w:val="000000"/>
      <w:sz w:val="18"/>
      <w:szCs w:val="18"/>
    </w:rPr>
  </w:style>
  <w:style w:type="character" w:customStyle="1" w:styleId="969">
    <w:name w:val="ksfind_class_select1"/>
    <w:basedOn w:val="72"/>
    <w:qFormat/>
    <w:uiPriority w:val="99"/>
    <w:rPr>
      <w:color w:val="000000"/>
      <w:shd w:val="clear" w:color="auto" w:fill="auto"/>
    </w:rPr>
  </w:style>
  <w:style w:type="character" w:customStyle="1" w:styleId="970">
    <w:name w:val="font71"/>
    <w:qFormat/>
    <w:uiPriority w:val="99"/>
    <w:rPr>
      <w:rFonts w:ascii="宋体" w:hAnsi="宋体" w:eastAsia="宋体" w:cs="宋体"/>
      <w:color w:val="000000"/>
      <w:sz w:val="22"/>
      <w:szCs w:val="22"/>
      <w:u w:val="none"/>
    </w:rPr>
  </w:style>
  <w:style w:type="character" w:customStyle="1" w:styleId="971">
    <w:name w:val="font91"/>
    <w:qFormat/>
    <w:uiPriority w:val="99"/>
    <w:rPr>
      <w:rFonts w:ascii="仿宋" w:hAnsi="仿宋" w:eastAsia="仿宋" w:cs="仿宋"/>
      <w:color w:val="000000"/>
      <w:sz w:val="22"/>
      <w:szCs w:val="22"/>
      <w:u w:val="none"/>
    </w:rPr>
  </w:style>
  <w:style w:type="character" w:customStyle="1" w:styleId="972">
    <w:name w:val="font101"/>
    <w:basedOn w:val="72"/>
    <w:qFormat/>
    <w:uiPriority w:val="0"/>
    <w:rPr>
      <w:rFonts w:hint="default" w:ascii="仿宋_GB2312" w:eastAsia="仿宋_GB2312" w:cs="仿宋_GB2312"/>
      <w:color w:val="000000"/>
      <w:sz w:val="22"/>
      <w:szCs w:val="22"/>
      <w:u w:val="none"/>
    </w:rPr>
  </w:style>
  <w:style w:type="table" w:customStyle="1" w:styleId="973">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header3.xml" Type="http://schemas.openxmlformats.org/officeDocument/2006/relationships/header"/><Relationship Id="rId12" Target="footer7.xml" Type="http://schemas.openxmlformats.org/officeDocument/2006/relationships/footer"/><Relationship Id="rId13" Target="header4.xml" Type="http://schemas.openxmlformats.org/officeDocument/2006/relationships/header"/><Relationship Id="rId14" Target="header5.xml" Type="http://schemas.openxmlformats.org/officeDocument/2006/relationships/header"/><Relationship Id="rId15" Target="footer8.xml" Type="http://schemas.openxmlformats.org/officeDocument/2006/relationships/footer"/><Relationship Id="rId16" Target="footer9.xml" Type="http://schemas.openxmlformats.org/officeDocument/2006/relationships/footer"/><Relationship Id="rId17" Target="header6.xml" Type="http://schemas.openxmlformats.org/officeDocument/2006/relationships/header"/><Relationship Id="rId18" Target="header7.xml" Type="http://schemas.openxmlformats.org/officeDocument/2006/relationships/header"/><Relationship Id="rId19" Target="footer10.xml" Type="http://schemas.openxmlformats.org/officeDocument/2006/relationships/footer"/><Relationship Id="rId2" Target="settings.xml" Type="http://schemas.openxmlformats.org/officeDocument/2006/relationships/settings"/><Relationship Id="rId20" Target="footer11.xml" Type="http://schemas.openxmlformats.org/officeDocument/2006/relationships/footer"/><Relationship Id="rId21" Target="header8.xml" Type="http://schemas.openxmlformats.org/officeDocument/2006/relationships/header"/><Relationship Id="rId22" Target="header9.xml" Type="http://schemas.openxmlformats.org/officeDocument/2006/relationships/header"/><Relationship Id="rId23" Target="footer12.xml" Type="http://schemas.openxmlformats.org/officeDocument/2006/relationships/footer"/><Relationship Id="rId24" Target="footer13.xml" Type="http://schemas.openxmlformats.org/officeDocument/2006/relationships/footer"/><Relationship Id="rId25" Target="header10.xml" Type="http://schemas.openxmlformats.org/officeDocument/2006/relationships/header"/><Relationship Id="rId26" Target="header11.xml" Type="http://schemas.openxmlformats.org/officeDocument/2006/relationships/header"/><Relationship Id="rId27" Target="footer14.xml" Type="http://schemas.openxmlformats.org/officeDocument/2006/relationships/footer"/><Relationship Id="rId28" Target="footer15.xml" Type="http://schemas.openxmlformats.org/officeDocument/2006/relationships/footer"/><Relationship Id="rId29" Target="theme/theme1.xml" Type="http://schemas.openxmlformats.org/officeDocument/2006/relationships/theme"/><Relationship Id="rId3" Target="header1.xml" Type="http://schemas.openxmlformats.org/officeDocument/2006/relationships/header"/><Relationship Id="rId30" Target="../customXml/item1.xml" Type="http://schemas.openxmlformats.org/officeDocument/2006/relationships/customXml"/><Relationship Id="rId31" Target="numbering.xml" Type="http://schemas.openxmlformats.org/officeDocument/2006/relationships/numbering"/><Relationship Id="rId32"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textRotate="1"/>
    <customShpInfo spid="_x0000_s2050"/>
    <customShpInfo spid="_x0000_s2052"/>
    <customShpInfo spid="_x0000_s2051"/>
    <customShpInfo spid="_x0000_s2053"/>
    <customShpInfo spid="_x0000_s2054"/>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86</Pages>
  <Words>42026</Words>
  <Characters>44681</Characters>
  <Lines>0</Lines>
  <Paragraphs>0</Paragraphs>
  <TotalTime>5</TotalTime>
  <ScaleCrop>false</ScaleCrop>
  <LinksUpToDate>false</LinksUpToDate>
  <CharactersWithSpaces>50470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2021-07-31T00:22:00Z</dcterms:created>
  <dc:creator>玥</dc:creator>
  <cp:lastModifiedBy>WPS_1653052623</cp:lastModifiedBy>
  <cp:lastPrinted>2022-09-14T09:13:00Z</cp:lastPrinted>
  <dcterms:modified xsi:type="dcterms:W3CDTF">2022-09-18T05:11:56Z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50D58421821A40A39076EB8AFEF90A9E</vt:lpwstr>
  </property>
</Properties>
</file>