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509D">
      <w:pPr>
        <w:spacing w:line="360" w:lineRule="auto"/>
        <w:jc w:val="center"/>
        <w:rPr>
          <w:rFonts w:ascii="宋体" w:hAnsi="宋体" w:cs="宋体"/>
          <w:b/>
          <w:color w:val="auto"/>
          <w:sz w:val="24"/>
          <w:highlight w:val="none"/>
        </w:rPr>
      </w:pPr>
    </w:p>
    <w:p w14:paraId="3C8A5E7C">
      <w:pPr>
        <w:spacing w:line="360" w:lineRule="auto"/>
        <w:jc w:val="center"/>
        <w:rPr>
          <w:rFonts w:ascii="宋体" w:hAnsi="宋体" w:cs="宋体"/>
          <w:b/>
          <w:color w:val="auto"/>
          <w:sz w:val="24"/>
          <w:highlight w:val="none"/>
        </w:rPr>
      </w:pPr>
    </w:p>
    <w:p w14:paraId="28F3464B">
      <w:pPr>
        <w:adjustRightInd/>
        <w:spacing w:line="360" w:lineRule="auto"/>
        <w:jc w:val="center"/>
        <w:rPr>
          <w:rFonts w:ascii="宋体" w:hAnsi="宋体" w:cs="宋体"/>
          <w:b/>
          <w:color w:val="auto"/>
          <w:sz w:val="48"/>
          <w:szCs w:val="48"/>
          <w:highlight w:val="none"/>
        </w:rPr>
      </w:pPr>
    </w:p>
    <w:p w14:paraId="2D15723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杭州市余杭区良渚第二小学2025学年食堂餐饮服务外包项目</w:t>
      </w:r>
    </w:p>
    <w:p w14:paraId="31612E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447AE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EFB181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ZFCG-HS2025-009</w:t>
      </w:r>
      <w:r>
        <w:rPr>
          <w:rFonts w:hint="eastAsia" w:ascii="宋体" w:hAnsi="宋体" w:cs="宋体"/>
          <w:color w:val="auto"/>
          <w:sz w:val="30"/>
          <w:szCs w:val="30"/>
          <w:highlight w:val="none"/>
          <w:lang w:eastAsia="zh-CN"/>
        </w:rPr>
        <w:t>）</w:t>
      </w:r>
    </w:p>
    <w:p w14:paraId="54A84863">
      <w:pPr>
        <w:adjustRightInd/>
        <w:spacing w:line="360" w:lineRule="auto"/>
        <w:rPr>
          <w:rFonts w:ascii="宋体" w:hAnsi="宋体" w:cs="宋体"/>
          <w:color w:val="auto"/>
          <w:sz w:val="28"/>
          <w:szCs w:val="20"/>
          <w:highlight w:val="none"/>
        </w:rPr>
      </w:pPr>
    </w:p>
    <w:p w14:paraId="17BD718B">
      <w:pPr>
        <w:spacing w:line="360" w:lineRule="auto"/>
        <w:jc w:val="center"/>
        <w:rPr>
          <w:rFonts w:hint="eastAsia" w:ascii="宋体" w:hAnsi="宋体" w:cs="宋体"/>
          <w:b/>
          <w:color w:val="auto"/>
          <w:sz w:val="44"/>
          <w:szCs w:val="44"/>
          <w:highlight w:val="none"/>
        </w:rPr>
      </w:pPr>
    </w:p>
    <w:p w14:paraId="33EC583F">
      <w:pPr>
        <w:spacing w:line="360" w:lineRule="auto"/>
        <w:jc w:val="center"/>
        <w:rPr>
          <w:rFonts w:hint="eastAsia" w:ascii="宋体" w:hAnsi="宋体" w:cs="宋体"/>
          <w:b/>
          <w:color w:val="auto"/>
          <w:sz w:val="44"/>
          <w:szCs w:val="44"/>
          <w:highlight w:val="none"/>
        </w:rPr>
      </w:pPr>
    </w:p>
    <w:p w14:paraId="274E341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1C3249">
      <w:pPr>
        <w:spacing w:line="360" w:lineRule="auto"/>
        <w:jc w:val="center"/>
        <w:rPr>
          <w:rFonts w:ascii="宋体" w:hAnsi="宋体" w:cs="宋体"/>
          <w:b/>
          <w:color w:val="auto"/>
          <w:sz w:val="44"/>
          <w:szCs w:val="44"/>
          <w:highlight w:val="none"/>
        </w:rPr>
      </w:pPr>
    </w:p>
    <w:p w14:paraId="62499725">
      <w:pPr>
        <w:spacing w:line="360" w:lineRule="auto"/>
        <w:jc w:val="center"/>
        <w:rPr>
          <w:rFonts w:ascii="宋体" w:hAnsi="宋体" w:cs="宋体"/>
          <w:color w:val="auto"/>
          <w:sz w:val="24"/>
          <w:highlight w:val="none"/>
        </w:rPr>
      </w:pPr>
    </w:p>
    <w:p w14:paraId="6DFC736B">
      <w:pPr>
        <w:pStyle w:val="79"/>
        <w:rPr>
          <w:rFonts w:ascii="宋体" w:hAnsi="宋体" w:cs="宋体"/>
          <w:color w:val="auto"/>
          <w:sz w:val="24"/>
          <w:highlight w:val="none"/>
        </w:rPr>
      </w:pPr>
    </w:p>
    <w:p w14:paraId="57A5CE8E">
      <w:pPr>
        <w:pStyle w:val="79"/>
        <w:rPr>
          <w:rFonts w:ascii="宋体" w:hAnsi="宋体" w:cs="宋体"/>
          <w:color w:val="auto"/>
          <w:sz w:val="24"/>
          <w:highlight w:val="none"/>
        </w:rPr>
      </w:pPr>
    </w:p>
    <w:p w14:paraId="706F764A">
      <w:pPr>
        <w:spacing w:line="360" w:lineRule="auto"/>
        <w:jc w:val="center"/>
        <w:rPr>
          <w:rFonts w:ascii="宋体" w:hAnsi="宋体" w:cs="宋体"/>
          <w:color w:val="auto"/>
          <w:sz w:val="24"/>
          <w:highlight w:val="none"/>
        </w:rPr>
      </w:pPr>
    </w:p>
    <w:p w14:paraId="66B77A3F">
      <w:pPr>
        <w:spacing w:line="360" w:lineRule="auto"/>
        <w:rPr>
          <w:rFonts w:ascii="宋体" w:hAnsi="宋体" w:cs="宋体"/>
          <w:color w:val="auto"/>
          <w:sz w:val="32"/>
          <w:szCs w:val="32"/>
          <w:highlight w:val="none"/>
        </w:rPr>
      </w:pPr>
    </w:p>
    <w:p w14:paraId="0C5C369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杭州市余杭区良渚第二小学</w:t>
      </w:r>
    </w:p>
    <w:p w14:paraId="580CE5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杭州华厦建筑咨询有限公司</w:t>
      </w:r>
    </w:p>
    <w:p w14:paraId="6C783D6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2750E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860429E">
      <w:pPr>
        <w:pStyle w:val="638"/>
        <w:rPr>
          <w:color w:val="auto"/>
          <w:highlight w:val="none"/>
        </w:rPr>
      </w:pPr>
    </w:p>
    <w:p w14:paraId="216B059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1A28ECF">
      <w:pPr>
        <w:spacing w:line="360" w:lineRule="auto"/>
        <w:rPr>
          <w:rFonts w:ascii="宋体" w:hAnsi="宋体" w:cs="宋体"/>
          <w:color w:val="auto"/>
          <w:sz w:val="32"/>
          <w:szCs w:val="32"/>
          <w:highlight w:val="none"/>
        </w:rPr>
      </w:pPr>
    </w:p>
    <w:p w14:paraId="18975B77">
      <w:pPr>
        <w:spacing w:line="360" w:lineRule="auto"/>
        <w:rPr>
          <w:rFonts w:ascii="宋体" w:hAnsi="宋体" w:cs="宋体"/>
          <w:color w:val="auto"/>
          <w:sz w:val="32"/>
          <w:szCs w:val="32"/>
          <w:highlight w:val="none"/>
        </w:rPr>
      </w:pPr>
    </w:p>
    <w:p w14:paraId="180FE8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87FB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5BE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EA1F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99415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D10B9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6B129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72BC985">
      <w:pPr>
        <w:spacing w:line="360" w:lineRule="auto"/>
        <w:ind w:firstLine="549" w:firstLineChars="229"/>
        <w:rPr>
          <w:rFonts w:ascii="宋体" w:hAnsi="宋体" w:cs="宋体"/>
          <w:color w:val="auto"/>
          <w:sz w:val="24"/>
          <w:highlight w:val="none"/>
        </w:rPr>
      </w:pPr>
    </w:p>
    <w:p w14:paraId="415021FF">
      <w:pPr>
        <w:spacing w:line="360" w:lineRule="auto"/>
        <w:ind w:firstLine="549" w:firstLineChars="229"/>
        <w:rPr>
          <w:rFonts w:ascii="宋体" w:hAnsi="宋体" w:cs="宋体"/>
          <w:color w:val="auto"/>
          <w:sz w:val="24"/>
          <w:highlight w:val="none"/>
        </w:rPr>
      </w:pPr>
    </w:p>
    <w:p w14:paraId="0BD6401F">
      <w:pPr>
        <w:spacing w:line="360" w:lineRule="auto"/>
        <w:ind w:firstLine="549" w:firstLineChars="229"/>
        <w:rPr>
          <w:rFonts w:ascii="宋体" w:hAnsi="宋体" w:cs="宋体"/>
          <w:color w:val="auto"/>
          <w:sz w:val="24"/>
          <w:highlight w:val="none"/>
        </w:rPr>
      </w:pPr>
    </w:p>
    <w:p w14:paraId="28E496F6">
      <w:pPr>
        <w:spacing w:line="360" w:lineRule="auto"/>
        <w:ind w:firstLine="549" w:firstLineChars="229"/>
        <w:rPr>
          <w:rFonts w:ascii="宋体" w:hAnsi="宋体" w:cs="宋体"/>
          <w:color w:val="auto"/>
          <w:sz w:val="24"/>
          <w:highlight w:val="none"/>
        </w:rPr>
      </w:pPr>
    </w:p>
    <w:p w14:paraId="0BE9C153">
      <w:pPr>
        <w:spacing w:line="360" w:lineRule="auto"/>
        <w:ind w:firstLine="549" w:firstLineChars="229"/>
        <w:rPr>
          <w:rFonts w:ascii="宋体" w:hAnsi="宋体" w:cs="宋体"/>
          <w:color w:val="auto"/>
          <w:sz w:val="24"/>
          <w:highlight w:val="none"/>
        </w:rPr>
      </w:pPr>
    </w:p>
    <w:p w14:paraId="68824BCB">
      <w:pPr>
        <w:spacing w:line="360" w:lineRule="auto"/>
        <w:ind w:firstLine="549" w:firstLineChars="229"/>
        <w:rPr>
          <w:rFonts w:ascii="宋体" w:hAnsi="宋体" w:cs="宋体"/>
          <w:color w:val="auto"/>
          <w:sz w:val="24"/>
          <w:highlight w:val="none"/>
        </w:rPr>
      </w:pPr>
    </w:p>
    <w:p w14:paraId="59A33039">
      <w:pPr>
        <w:spacing w:line="360" w:lineRule="auto"/>
        <w:ind w:firstLine="549" w:firstLineChars="229"/>
        <w:rPr>
          <w:rFonts w:ascii="宋体" w:hAnsi="宋体" w:cs="宋体"/>
          <w:color w:val="auto"/>
          <w:sz w:val="24"/>
          <w:highlight w:val="none"/>
        </w:rPr>
      </w:pPr>
    </w:p>
    <w:p w14:paraId="460ED3DA">
      <w:pPr>
        <w:spacing w:line="360" w:lineRule="auto"/>
        <w:ind w:firstLine="549" w:firstLineChars="229"/>
        <w:rPr>
          <w:rFonts w:ascii="宋体" w:hAnsi="宋体" w:cs="宋体"/>
          <w:color w:val="auto"/>
          <w:sz w:val="24"/>
          <w:highlight w:val="none"/>
        </w:rPr>
      </w:pPr>
    </w:p>
    <w:p w14:paraId="73000F7C">
      <w:pPr>
        <w:spacing w:line="360" w:lineRule="auto"/>
        <w:ind w:firstLine="549" w:firstLineChars="229"/>
        <w:rPr>
          <w:rFonts w:ascii="宋体" w:hAnsi="宋体" w:cs="宋体"/>
          <w:color w:val="auto"/>
          <w:sz w:val="24"/>
          <w:highlight w:val="none"/>
        </w:rPr>
      </w:pPr>
    </w:p>
    <w:p w14:paraId="35726AF8">
      <w:pPr>
        <w:spacing w:line="360" w:lineRule="auto"/>
        <w:ind w:firstLine="549" w:firstLineChars="229"/>
        <w:rPr>
          <w:rFonts w:ascii="宋体" w:hAnsi="宋体" w:cs="宋体"/>
          <w:color w:val="auto"/>
          <w:sz w:val="24"/>
          <w:highlight w:val="none"/>
        </w:rPr>
      </w:pPr>
    </w:p>
    <w:p w14:paraId="684E834D">
      <w:pPr>
        <w:spacing w:line="360" w:lineRule="auto"/>
        <w:ind w:firstLine="549" w:firstLineChars="229"/>
        <w:rPr>
          <w:rFonts w:ascii="宋体" w:hAnsi="宋体" w:cs="宋体"/>
          <w:color w:val="auto"/>
          <w:sz w:val="24"/>
          <w:highlight w:val="none"/>
        </w:rPr>
      </w:pPr>
    </w:p>
    <w:p w14:paraId="70768BE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5BA104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2B116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cs="仿宋_GB2312" w:asciiTheme="minorEastAsia" w:hAnsiTheme="minorEastAsia" w:eastAsiaTheme="minorEastAsia"/>
          <w:color w:val="auto"/>
          <w:sz w:val="24"/>
          <w:highlight w:val="none"/>
          <w:u w:val="single"/>
          <w:lang w:val="en-US" w:eastAsia="zh-CN"/>
        </w:rPr>
        <w:t>杭州市余杭区良渚第二小学2025学年食堂餐饮服务外包项目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u w:val="single"/>
          <w:lang w:val="en-US" w:eastAsia="zh-CN"/>
        </w:rPr>
        <w:t>31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u w:val="singl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u w:val="singl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u w:val="single"/>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1DAE5B">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0A724F62">
      <w:pPr>
        <w:numPr>
          <w:ilvl w:val="0"/>
          <w:numId w:val="0"/>
        </w:numPr>
        <w:spacing w:line="360" w:lineRule="auto"/>
        <w:ind w:firstLine="482" w:firstLineChars="200"/>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eastAsia="宋体" w:cs="宋体"/>
          <w:b w:val="0"/>
          <w:bCs/>
          <w:color w:val="auto"/>
          <w:sz w:val="24"/>
          <w:highlight w:val="none"/>
          <w:lang w:val="en-US" w:eastAsia="zh-CN"/>
        </w:rPr>
        <w:t>ZFCG-HS2025-009</w:t>
      </w:r>
    </w:p>
    <w:p w14:paraId="2B4E5F5C">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cs="仿宋_GB2312" w:asciiTheme="minorEastAsia" w:hAnsiTheme="minorEastAsia" w:eastAsiaTheme="minorEastAsia"/>
          <w:color w:val="auto"/>
          <w:sz w:val="24"/>
          <w:highlight w:val="none"/>
          <w:u w:val="none"/>
          <w:lang w:val="en-US" w:eastAsia="zh-CN"/>
        </w:rPr>
        <w:t>杭州市余杭区良渚第二小学2025学年食堂餐饮服务外包项目</w:t>
      </w:r>
    </w:p>
    <w:p w14:paraId="496D16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预算金额（元）：16</w:t>
      </w:r>
      <w:r>
        <w:rPr>
          <w:rFonts w:hint="eastAsia" w:ascii="宋体" w:hAnsi="宋体" w:cs="宋体"/>
          <w:b/>
          <w:color w:val="auto"/>
          <w:sz w:val="24"/>
          <w:highlight w:val="none"/>
          <w:lang w:val="en-US" w:eastAsia="zh-CN"/>
        </w:rPr>
        <w:t>23600</w:t>
      </w:r>
    </w:p>
    <w:p w14:paraId="7E4C78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最高限价（元）：16</w:t>
      </w:r>
      <w:r>
        <w:rPr>
          <w:rFonts w:hint="eastAsia" w:ascii="宋体" w:hAnsi="宋体" w:cs="宋体"/>
          <w:b/>
          <w:color w:val="auto"/>
          <w:sz w:val="24"/>
          <w:highlight w:val="none"/>
          <w:lang w:val="en-US" w:eastAsia="zh-CN"/>
        </w:rPr>
        <w:t>23600</w:t>
      </w:r>
    </w:p>
    <w:p w14:paraId="55471FE6">
      <w:pPr>
        <w:spacing w:line="360" w:lineRule="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仿宋_GB2312" w:asciiTheme="minorEastAsia" w:hAnsiTheme="minorEastAsia" w:eastAsiaTheme="minorEastAsia"/>
          <w:color w:val="auto"/>
          <w:sz w:val="24"/>
          <w:highlight w:val="none"/>
          <w:u w:val="none"/>
          <w:lang w:val="en-US" w:eastAsia="zh-CN"/>
        </w:rPr>
        <w:t>杭州市余杭区良渚第二小学2025学年食堂餐饮服务外包项目</w:t>
      </w:r>
      <w:r>
        <w:rPr>
          <w:rFonts w:hint="eastAsia" w:ascii="宋体" w:hAnsi="宋体" w:cs="宋体"/>
          <w:b w:val="0"/>
          <w:bCs/>
          <w:color w:val="auto"/>
          <w:sz w:val="24"/>
          <w:highlight w:val="none"/>
          <w:lang w:val="en-US" w:eastAsia="zh-CN"/>
        </w:rPr>
        <w:t>。</w:t>
      </w:r>
      <w:r>
        <w:rPr>
          <w:rFonts w:hint="eastAsia" w:hAnsi="宋体" w:cs="宋体"/>
          <w:bCs/>
          <w:snapToGrid/>
          <w:color w:val="auto"/>
          <w:kern w:val="2"/>
          <w:sz w:val="24"/>
          <w:szCs w:val="24"/>
          <w:highlight w:val="none"/>
        </w:rPr>
        <w:t xml:space="preserve">主要内容： </w:t>
      </w:r>
      <w:r>
        <w:rPr>
          <w:rFonts w:hint="eastAsia" w:cs="仿宋_GB2312" w:asciiTheme="minorEastAsia" w:hAnsiTheme="minorEastAsia" w:eastAsiaTheme="minorEastAsia"/>
          <w:color w:val="auto"/>
          <w:sz w:val="24"/>
          <w:highlight w:val="none"/>
          <w:u w:val="none"/>
          <w:lang w:val="en-US" w:eastAsia="zh-CN"/>
        </w:rPr>
        <w:t>杭州市余杭区良渚第二小学2025学年食堂餐饮服务外包项目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FF49CA7">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详见第三部分采购需求</w:t>
      </w:r>
      <w:r>
        <w:rPr>
          <w:rFonts w:ascii="宋体" w:hAnsi="宋体" w:cs="宋体"/>
          <w:color w:val="auto"/>
          <w:highlight w:val="none"/>
        </w:rPr>
        <w:t xml:space="preserve"> </w:t>
      </w:r>
      <w:r>
        <w:rPr>
          <w:rFonts w:hint="eastAsia" w:ascii="宋体" w:hAnsi="宋体" w:cs="宋体"/>
          <w:color w:val="auto"/>
          <w:highlight w:val="none"/>
        </w:rPr>
        <w:t xml:space="preserve"> </w:t>
      </w:r>
    </w:p>
    <w:p w14:paraId="6DCD7A3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9C630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B5A740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4739B0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0A9555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D18B04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32D97B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8178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952A0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7E2EDC9">
      <w:pPr>
        <w:rPr>
          <w:rFonts w:ascii="宋体" w:hAnsi="宋体" w:cs="宋体"/>
          <w:color w:val="auto"/>
          <w:highlight w:val="none"/>
        </w:rPr>
      </w:pPr>
    </w:p>
    <w:p w14:paraId="328BE5E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281D7F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637A8A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8575D2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D75A7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02141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D0CC0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06326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1B77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76BB7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E41EB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bookmarkStart w:id="405" w:name="_GoBack"/>
      <w:bookmarkEnd w:id="405"/>
    </w:p>
    <w:p w14:paraId="11F874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rPr>
        <w:t>北京时间）</w:t>
      </w:r>
    </w:p>
    <w:p w14:paraId="07A316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6E7CF8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01B25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C1BC9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E0BE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1B241F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98F0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B86A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1C3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025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BB6C1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FCB2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02BAC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highlight w:val="none"/>
          <w:lang w:val="en-US" w:eastAsia="zh-CN"/>
        </w:rPr>
        <w:t>杭州市余杭区良渚第二小学</w:t>
      </w:r>
    </w:p>
    <w:p w14:paraId="21BC94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 </w:t>
      </w:r>
      <w:r>
        <w:rPr>
          <w:rFonts w:hint="eastAsia" w:ascii="宋体" w:hAnsi="宋体" w:cs="宋体"/>
          <w:color w:val="auto"/>
          <w:sz w:val="24"/>
          <w:highlight w:val="none"/>
        </w:rPr>
        <w:t>杭州市余杭区良渚街道博园西路222号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14A1540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B8C5B4D">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highlight w:val="none"/>
        </w:rPr>
        <w:t>孟南超</w:t>
      </w:r>
    </w:p>
    <w:p w14:paraId="3C28BE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highlight w:val="none"/>
        </w:rPr>
        <w:t>0571-88783518</w:t>
      </w:r>
    </w:p>
    <w:p w14:paraId="0585A33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highlight w:val="none"/>
        </w:rPr>
        <w:t>易立强</w:t>
      </w:r>
      <w:r>
        <w:rPr>
          <w:rFonts w:hint="eastAsia" w:ascii="宋体" w:hAnsi="宋体" w:eastAsia="宋体" w:cs="宋体"/>
          <w:color w:val="auto"/>
          <w:sz w:val="24"/>
          <w:szCs w:val="24"/>
          <w:highlight w:val="none"/>
          <w:lang w:val="en-US" w:eastAsia="zh-CN"/>
        </w:rPr>
        <w:t xml:space="preserve"> </w:t>
      </w:r>
    </w:p>
    <w:p w14:paraId="312C7AF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000000" w:themeColor="text1"/>
          <w:sz w:val="24"/>
          <w:szCs w:val="24"/>
          <w14:textFill>
            <w14:solidFill>
              <w14:schemeClr w14:val="tx1"/>
            </w14:solidFill>
          </w14:textFill>
        </w:rPr>
        <w:t>0571-85850950</w:t>
      </w:r>
      <w:r>
        <w:rPr>
          <w:rFonts w:hint="eastAsia" w:ascii="宋体" w:hAnsi="宋体" w:eastAsia="宋体" w:cs="宋体"/>
          <w:color w:val="auto"/>
          <w:sz w:val="24"/>
          <w:szCs w:val="24"/>
          <w:highlight w:val="none"/>
        </w:rPr>
        <w:t xml:space="preserve">    </w:t>
      </w:r>
    </w:p>
    <w:p w14:paraId="4994F61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58C5D03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highlight w:val="none"/>
          <w:lang w:eastAsia="zh-CN"/>
        </w:rPr>
        <w:t>杭州华厦建筑咨询有限公司</w:t>
      </w:r>
    </w:p>
    <w:p w14:paraId="5C51153C">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highlight w:val="none"/>
        </w:rPr>
        <w:t>杭州市余杭区瓶窑镇瓶仓大道966号2幢506室</w:t>
      </w:r>
    </w:p>
    <w:p w14:paraId="69FABE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43A0B6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何建军</w:t>
      </w:r>
      <w:r>
        <w:rPr>
          <w:rFonts w:hint="eastAsia" w:ascii="宋体" w:hAnsi="宋体" w:cs="宋体"/>
          <w:color w:val="auto"/>
          <w:sz w:val="24"/>
          <w:highlight w:val="none"/>
        </w:rPr>
        <w:t xml:space="preserve"> </w:t>
      </w:r>
    </w:p>
    <w:p w14:paraId="4067870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18968083399</w:t>
      </w:r>
    </w:p>
    <w:p w14:paraId="78A15A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徐梦佳</w:t>
      </w:r>
    </w:p>
    <w:p w14:paraId="0AF4D80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 xml:space="preserve">0571-89089909 </w:t>
      </w:r>
    </w:p>
    <w:p w14:paraId="210C9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86ED5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239253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0E563C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6B5FB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：匡老师</w:t>
      </w:r>
    </w:p>
    <w:p w14:paraId="49801BA8">
      <w:pPr>
        <w:spacing w:line="360" w:lineRule="auto"/>
        <w:ind w:firstLine="480"/>
        <w:rPr>
          <w:rFonts w:hint="eastAsia" w:ascii="宋体" w:hAnsi="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i w:val="0"/>
          <w:caps w:val="0"/>
          <w:color w:val="auto"/>
          <w:spacing w:val="0"/>
          <w:sz w:val="24"/>
          <w:szCs w:val="24"/>
          <w:highlight w:val="none"/>
          <w:lang w:val="en-US" w:eastAsia="zh-CN"/>
        </w:rPr>
        <w:t xml:space="preserve"> </w:t>
      </w:r>
    </w:p>
    <w:p w14:paraId="33701E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FF139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89921D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B8A11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FC0629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4E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7677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7739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5D3E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DF4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8A6D6F">
            <w:pPr>
              <w:snapToGrid w:val="0"/>
              <w:spacing w:line="360" w:lineRule="auto"/>
              <w:jc w:val="center"/>
              <w:rPr>
                <w:rFonts w:ascii="宋体" w:hAnsi="宋体" w:cs="宋体"/>
                <w:color w:val="auto"/>
                <w:sz w:val="24"/>
                <w:highlight w:val="none"/>
              </w:rPr>
            </w:pPr>
          </w:p>
          <w:p w14:paraId="38A5C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2BCE7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DC719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9584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FD27AB">
            <w:pPr>
              <w:snapToGrid w:val="0"/>
              <w:spacing w:line="360" w:lineRule="auto"/>
              <w:jc w:val="center"/>
              <w:rPr>
                <w:rFonts w:ascii="宋体" w:hAnsi="宋体" w:cs="宋体"/>
                <w:color w:val="auto"/>
                <w:sz w:val="24"/>
                <w:highlight w:val="none"/>
              </w:rPr>
            </w:pPr>
          </w:p>
          <w:p w14:paraId="769BD2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8C4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6FD357">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cs="仿宋_GB2312" w:asciiTheme="minorEastAsia" w:hAnsiTheme="minorEastAsia" w:eastAsiaTheme="minorEastAsia"/>
                <w:color w:val="auto"/>
                <w:sz w:val="24"/>
                <w:highlight w:val="none"/>
                <w:u w:val="single"/>
                <w:lang w:val="en-US" w:eastAsia="zh-CN"/>
              </w:rPr>
              <w:t>杭州市余杭区良渚第二小学2025学年食堂餐饮服务外包项目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D7D147E">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970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825C31">
            <w:pPr>
              <w:snapToGrid w:val="0"/>
              <w:spacing w:line="360" w:lineRule="auto"/>
              <w:jc w:val="center"/>
              <w:rPr>
                <w:rFonts w:ascii="宋体" w:hAnsi="宋体" w:cs="宋体"/>
                <w:color w:val="auto"/>
                <w:sz w:val="24"/>
                <w:highlight w:val="none"/>
              </w:rPr>
            </w:pPr>
          </w:p>
          <w:p w14:paraId="2D3BCCAE">
            <w:pPr>
              <w:snapToGrid w:val="0"/>
              <w:spacing w:line="360" w:lineRule="auto"/>
              <w:jc w:val="center"/>
              <w:rPr>
                <w:rFonts w:ascii="宋体" w:hAnsi="宋体" w:cs="宋体"/>
                <w:color w:val="auto"/>
                <w:sz w:val="24"/>
                <w:highlight w:val="none"/>
              </w:rPr>
            </w:pPr>
          </w:p>
          <w:p w14:paraId="477C23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96D2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A5B4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6B93D31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53E3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E48E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77507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7C4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1F757C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F774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743849">
            <w:pPr>
              <w:snapToGrid w:val="0"/>
              <w:spacing w:line="360" w:lineRule="auto"/>
              <w:jc w:val="center"/>
              <w:rPr>
                <w:rFonts w:ascii="宋体" w:hAnsi="宋体" w:cs="宋体"/>
                <w:color w:val="auto"/>
                <w:sz w:val="24"/>
                <w:highlight w:val="none"/>
              </w:rPr>
            </w:pPr>
          </w:p>
          <w:p w14:paraId="39153F47">
            <w:pPr>
              <w:snapToGrid w:val="0"/>
              <w:spacing w:line="360" w:lineRule="auto"/>
              <w:jc w:val="center"/>
              <w:rPr>
                <w:rFonts w:ascii="宋体" w:hAnsi="宋体" w:cs="宋体"/>
                <w:color w:val="auto"/>
                <w:sz w:val="24"/>
                <w:highlight w:val="none"/>
              </w:rPr>
            </w:pPr>
          </w:p>
          <w:p w14:paraId="5752D1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7ADA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DF9F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E89FB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F61E9AC">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0B31E36B">
            <w:pPr>
              <w:pStyle w:val="80"/>
              <w:ind w:firstLine="0" w:firstLineChars="0"/>
              <w:rPr>
                <w:color w:val="auto"/>
                <w:highlight w:val="none"/>
              </w:rPr>
            </w:pPr>
          </w:p>
        </w:tc>
      </w:tr>
      <w:tr w14:paraId="7DE6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1EA512">
            <w:pPr>
              <w:snapToGrid w:val="0"/>
              <w:spacing w:line="360" w:lineRule="auto"/>
              <w:jc w:val="center"/>
              <w:rPr>
                <w:rFonts w:ascii="宋体" w:hAnsi="宋体" w:cs="宋体"/>
                <w:color w:val="auto"/>
                <w:sz w:val="24"/>
                <w:highlight w:val="none"/>
              </w:rPr>
            </w:pPr>
          </w:p>
          <w:p w14:paraId="66ED34B3">
            <w:pPr>
              <w:snapToGrid w:val="0"/>
              <w:spacing w:line="360" w:lineRule="auto"/>
              <w:jc w:val="center"/>
              <w:rPr>
                <w:rFonts w:ascii="宋体" w:hAnsi="宋体" w:cs="宋体"/>
                <w:color w:val="auto"/>
                <w:sz w:val="24"/>
                <w:highlight w:val="none"/>
              </w:rPr>
            </w:pPr>
          </w:p>
          <w:p w14:paraId="5A16D762">
            <w:pPr>
              <w:snapToGrid w:val="0"/>
              <w:spacing w:line="360" w:lineRule="auto"/>
              <w:jc w:val="center"/>
              <w:rPr>
                <w:rFonts w:ascii="宋体" w:hAnsi="宋体" w:cs="宋体"/>
                <w:color w:val="auto"/>
                <w:sz w:val="24"/>
                <w:highlight w:val="none"/>
              </w:rPr>
            </w:pPr>
          </w:p>
          <w:p w14:paraId="3AA13CD1">
            <w:pPr>
              <w:snapToGrid w:val="0"/>
              <w:spacing w:line="360" w:lineRule="auto"/>
              <w:jc w:val="center"/>
              <w:rPr>
                <w:rFonts w:ascii="宋体" w:hAnsi="宋体" w:cs="宋体"/>
                <w:color w:val="auto"/>
                <w:sz w:val="24"/>
                <w:highlight w:val="none"/>
              </w:rPr>
            </w:pPr>
          </w:p>
          <w:p w14:paraId="3528E216">
            <w:pPr>
              <w:snapToGrid w:val="0"/>
              <w:spacing w:line="360" w:lineRule="auto"/>
              <w:jc w:val="center"/>
              <w:rPr>
                <w:rFonts w:ascii="宋体" w:hAnsi="宋体" w:cs="宋体"/>
                <w:color w:val="auto"/>
                <w:sz w:val="24"/>
                <w:highlight w:val="none"/>
              </w:rPr>
            </w:pPr>
          </w:p>
          <w:p w14:paraId="69A4F27F">
            <w:pPr>
              <w:snapToGrid w:val="0"/>
              <w:spacing w:line="360" w:lineRule="auto"/>
              <w:jc w:val="center"/>
              <w:rPr>
                <w:rFonts w:ascii="宋体" w:hAnsi="宋体" w:cs="宋体"/>
                <w:color w:val="auto"/>
                <w:sz w:val="24"/>
                <w:highlight w:val="none"/>
              </w:rPr>
            </w:pPr>
          </w:p>
          <w:p w14:paraId="3D7E2C29">
            <w:pPr>
              <w:snapToGrid w:val="0"/>
              <w:spacing w:line="360" w:lineRule="auto"/>
              <w:jc w:val="center"/>
              <w:rPr>
                <w:rFonts w:ascii="宋体" w:hAnsi="宋体" w:cs="宋体"/>
                <w:color w:val="auto"/>
                <w:sz w:val="24"/>
                <w:highlight w:val="none"/>
              </w:rPr>
            </w:pPr>
          </w:p>
          <w:p w14:paraId="47269992">
            <w:pPr>
              <w:snapToGrid w:val="0"/>
              <w:spacing w:line="360" w:lineRule="auto"/>
              <w:jc w:val="center"/>
              <w:rPr>
                <w:rFonts w:ascii="宋体" w:hAnsi="宋体" w:cs="宋体"/>
                <w:color w:val="auto"/>
                <w:sz w:val="24"/>
                <w:highlight w:val="none"/>
              </w:rPr>
            </w:pPr>
          </w:p>
          <w:p w14:paraId="0202A7D6">
            <w:pPr>
              <w:snapToGrid w:val="0"/>
              <w:spacing w:line="360" w:lineRule="auto"/>
              <w:jc w:val="center"/>
              <w:rPr>
                <w:rFonts w:ascii="宋体" w:hAnsi="宋体" w:cs="宋体"/>
                <w:color w:val="auto"/>
                <w:sz w:val="24"/>
                <w:highlight w:val="none"/>
              </w:rPr>
            </w:pPr>
          </w:p>
          <w:p w14:paraId="1AF18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F7DA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D6A7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2441F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5B970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BF103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B778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8A8802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A08EB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C6E9A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803DF3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C3E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4530C8">
            <w:pPr>
              <w:snapToGrid w:val="0"/>
              <w:spacing w:line="360" w:lineRule="auto"/>
              <w:jc w:val="center"/>
              <w:rPr>
                <w:rFonts w:ascii="宋体" w:hAnsi="宋体" w:cs="宋体"/>
                <w:color w:val="auto"/>
                <w:sz w:val="24"/>
                <w:highlight w:val="none"/>
              </w:rPr>
            </w:pPr>
          </w:p>
          <w:p w14:paraId="27CD5D02">
            <w:pPr>
              <w:snapToGrid w:val="0"/>
              <w:spacing w:line="360" w:lineRule="auto"/>
              <w:jc w:val="center"/>
              <w:rPr>
                <w:rFonts w:ascii="宋体" w:hAnsi="宋体" w:cs="宋体"/>
                <w:color w:val="auto"/>
                <w:sz w:val="24"/>
                <w:highlight w:val="none"/>
              </w:rPr>
            </w:pPr>
          </w:p>
          <w:p w14:paraId="1F50AE01">
            <w:pPr>
              <w:snapToGrid w:val="0"/>
              <w:spacing w:line="360" w:lineRule="auto"/>
              <w:jc w:val="center"/>
              <w:rPr>
                <w:rFonts w:ascii="宋体" w:hAnsi="宋体" w:cs="宋体"/>
                <w:color w:val="auto"/>
                <w:sz w:val="24"/>
                <w:highlight w:val="none"/>
              </w:rPr>
            </w:pPr>
          </w:p>
          <w:p w14:paraId="2D5EB913">
            <w:pPr>
              <w:snapToGrid w:val="0"/>
              <w:spacing w:line="360" w:lineRule="auto"/>
              <w:jc w:val="center"/>
              <w:rPr>
                <w:rFonts w:ascii="宋体" w:hAnsi="宋体" w:cs="宋体"/>
                <w:color w:val="auto"/>
                <w:sz w:val="24"/>
                <w:highlight w:val="none"/>
              </w:rPr>
            </w:pPr>
          </w:p>
          <w:p w14:paraId="632B8F75">
            <w:pPr>
              <w:snapToGrid w:val="0"/>
              <w:spacing w:line="360" w:lineRule="auto"/>
              <w:jc w:val="center"/>
              <w:rPr>
                <w:rFonts w:ascii="宋体" w:hAnsi="宋体" w:cs="宋体"/>
                <w:color w:val="auto"/>
                <w:sz w:val="24"/>
                <w:highlight w:val="none"/>
              </w:rPr>
            </w:pPr>
          </w:p>
          <w:p w14:paraId="5CA4BE2E">
            <w:pPr>
              <w:snapToGrid w:val="0"/>
              <w:spacing w:line="360" w:lineRule="auto"/>
              <w:jc w:val="center"/>
              <w:rPr>
                <w:rFonts w:ascii="宋体" w:hAnsi="宋体" w:cs="宋体"/>
                <w:color w:val="auto"/>
                <w:sz w:val="24"/>
                <w:highlight w:val="none"/>
              </w:rPr>
            </w:pPr>
          </w:p>
          <w:p w14:paraId="132F0DAD">
            <w:pPr>
              <w:snapToGrid w:val="0"/>
              <w:spacing w:line="360" w:lineRule="auto"/>
              <w:jc w:val="center"/>
              <w:rPr>
                <w:rFonts w:ascii="宋体" w:hAnsi="宋体" w:cs="宋体"/>
                <w:color w:val="auto"/>
                <w:sz w:val="24"/>
                <w:highlight w:val="none"/>
              </w:rPr>
            </w:pPr>
          </w:p>
          <w:p w14:paraId="1F5CDF44">
            <w:pPr>
              <w:snapToGrid w:val="0"/>
              <w:spacing w:line="360" w:lineRule="auto"/>
              <w:jc w:val="center"/>
              <w:rPr>
                <w:rFonts w:ascii="宋体" w:hAnsi="宋体" w:cs="宋体"/>
                <w:color w:val="auto"/>
                <w:sz w:val="24"/>
                <w:highlight w:val="none"/>
              </w:rPr>
            </w:pPr>
          </w:p>
          <w:p w14:paraId="478C07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6D4DE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299A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8274B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14057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8DCE9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6BC7A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2BDFE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259453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14F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7E68F4B">
            <w:pPr>
              <w:snapToGrid w:val="0"/>
              <w:spacing w:line="360" w:lineRule="auto"/>
              <w:jc w:val="center"/>
              <w:rPr>
                <w:rFonts w:ascii="宋体" w:hAnsi="宋体" w:cs="宋体"/>
                <w:color w:val="auto"/>
                <w:sz w:val="24"/>
                <w:highlight w:val="none"/>
              </w:rPr>
            </w:pPr>
          </w:p>
          <w:p w14:paraId="099A4D27">
            <w:pPr>
              <w:snapToGrid w:val="0"/>
              <w:spacing w:line="360" w:lineRule="auto"/>
              <w:jc w:val="center"/>
              <w:rPr>
                <w:rFonts w:ascii="宋体" w:hAnsi="宋体" w:cs="宋体"/>
                <w:color w:val="auto"/>
                <w:sz w:val="24"/>
                <w:highlight w:val="none"/>
              </w:rPr>
            </w:pPr>
          </w:p>
          <w:p w14:paraId="73E64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E9F6C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BD8B5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8A29C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01D7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C4EEB0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E767E9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B8BD6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DA13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0BC81D">
            <w:pPr>
              <w:snapToGrid w:val="0"/>
              <w:spacing w:line="360" w:lineRule="auto"/>
              <w:jc w:val="center"/>
              <w:rPr>
                <w:rFonts w:ascii="宋体" w:hAnsi="宋体" w:cs="宋体"/>
                <w:color w:val="auto"/>
                <w:sz w:val="24"/>
                <w:highlight w:val="none"/>
              </w:rPr>
            </w:pPr>
          </w:p>
          <w:p w14:paraId="799E4D86">
            <w:pPr>
              <w:snapToGrid w:val="0"/>
              <w:spacing w:line="360" w:lineRule="auto"/>
              <w:jc w:val="center"/>
              <w:rPr>
                <w:rFonts w:ascii="宋体" w:hAnsi="宋体" w:cs="宋体"/>
                <w:color w:val="auto"/>
                <w:sz w:val="24"/>
                <w:highlight w:val="none"/>
              </w:rPr>
            </w:pPr>
          </w:p>
          <w:p w14:paraId="6ECB52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30D8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DABA8">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15ED0AA">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402BE32">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3AEE13AA">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D3E5AB8">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163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6C4D405">
            <w:pPr>
              <w:snapToGrid w:val="0"/>
              <w:spacing w:line="360" w:lineRule="auto"/>
              <w:jc w:val="center"/>
              <w:rPr>
                <w:rFonts w:ascii="宋体" w:hAnsi="宋体" w:cs="宋体"/>
                <w:color w:val="auto"/>
                <w:sz w:val="24"/>
                <w:highlight w:val="none"/>
              </w:rPr>
            </w:pPr>
          </w:p>
          <w:p w14:paraId="0870B147">
            <w:pPr>
              <w:snapToGrid w:val="0"/>
              <w:spacing w:line="360" w:lineRule="auto"/>
              <w:jc w:val="center"/>
              <w:rPr>
                <w:rFonts w:ascii="宋体" w:hAnsi="宋体" w:cs="宋体"/>
                <w:color w:val="auto"/>
                <w:sz w:val="24"/>
                <w:highlight w:val="none"/>
              </w:rPr>
            </w:pPr>
          </w:p>
          <w:p w14:paraId="6BC17048">
            <w:pPr>
              <w:snapToGrid w:val="0"/>
              <w:spacing w:line="360" w:lineRule="auto"/>
              <w:jc w:val="center"/>
              <w:rPr>
                <w:rFonts w:ascii="宋体" w:hAnsi="宋体" w:cs="宋体"/>
                <w:color w:val="auto"/>
                <w:sz w:val="24"/>
                <w:highlight w:val="none"/>
              </w:rPr>
            </w:pPr>
          </w:p>
          <w:p w14:paraId="07531230">
            <w:pPr>
              <w:snapToGrid w:val="0"/>
              <w:spacing w:line="360" w:lineRule="auto"/>
              <w:jc w:val="center"/>
              <w:rPr>
                <w:rFonts w:ascii="宋体" w:hAnsi="宋体" w:cs="宋体"/>
                <w:color w:val="auto"/>
                <w:sz w:val="24"/>
                <w:highlight w:val="none"/>
              </w:rPr>
            </w:pPr>
          </w:p>
          <w:p w14:paraId="48D8E712">
            <w:pPr>
              <w:snapToGrid w:val="0"/>
              <w:spacing w:line="360" w:lineRule="auto"/>
              <w:jc w:val="center"/>
              <w:rPr>
                <w:rFonts w:ascii="宋体" w:hAnsi="宋体" w:cs="宋体"/>
                <w:color w:val="auto"/>
                <w:sz w:val="24"/>
                <w:highlight w:val="none"/>
              </w:rPr>
            </w:pPr>
          </w:p>
          <w:p w14:paraId="30C885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A30B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A92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8155CF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F90292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789C0A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763A94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9C3F45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C65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AFB94DE">
            <w:pPr>
              <w:snapToGrid w:val="0"/>
              <w:spacing w:line="360" w:lineRule="auto"/>
              <w:jc w:val="center"/>
              <w:rPr>
                <w:rFonts w:ascii="宋体" w:hAnsi="宋体" w:cs="宋体"/>
                <w:color w:val="auto"/>
                <w:sz w:val="24"/>
                <w:highlight w:val="none"/>
              </w:rPr>
            </w:pPr>
          </w:p>
          <w:p w14:paraId="6D3F2F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D1C2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FD2F5C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65E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D7FF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F0FF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5A250">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杭州市余杭区瓶窑镇瓶仓大道966号2幢506室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18968083399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A44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CB47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8E02C0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002B4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7CB7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343362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501C0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89A3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8D252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999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13C82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6A91C5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E6E1CD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68E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34C0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7F11B7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AADEFA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b w:val="0"/>
                <w:bCs w:val="0"/>
                <w:color w:val="auto"/>
                <w:kern w:val="0"/>
                <w:sz w:val="24"/>
                <w:highlight w:val="none"/>
                <w:lang w:val="en-US" w:eastAsia="zh-CN"/>
              </w:rPr>
              <w:t>招标服务费：本项目的招标代理费用由中标单位支付，代理费用付款按招标代理服务收费管理暂行办法-计价格[2002]1980 号文件，中标人在领取中标通知书前需向招标代理机构支付招标代理服务费，费用包含在总报价中，不单独列项报价。</w:t>
            </w:r>
          </w:p>
        </w:tc>
      </w:tr>
    </w:tbl>
    <w:p w14:paraId="43705690">
      <w:pPr>
        <w:snapToGrid w:val="0"/>
        <w:spacing w:line="360" w:lineRule="auto"/>
        <w:jc w:val="center"/>
        <w:rPr>
          <w:rFonts w:ascii="宋体" w:hAnsi="宋体" w:cs="宋体"/>
          <w:b/>
          <w:color w:val="auto"/>
          <w:sz w:val="32"/>
          <w:szCs w:val="20"/>
          <w:highlight w:val="none"/>
        </w:rPr>
      </w:pPr>
    </w:p>
    <w:bookmarkEnd w:id="10"/>
    <w:p w14:paraId="222379D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A7B390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7D20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939150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521D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E41DB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4B20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21C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DDF0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9437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F490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405E47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899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D9BF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39CC82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EEAE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BBAC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CFDA7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EC81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9C6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1C98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71A28D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5D12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D693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364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F474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A09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1257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5D27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000B1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519F8F0">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08BE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5AF2E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CE6ED2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E6F58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7EB0FA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3D85F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14D46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4BD1A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38A5CF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AF7FB92">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85AC36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CDE8EC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025599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9D2326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9C7913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29777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624F6A8">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53943B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2DD2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71DBC0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BA7F29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CEBB7C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7D7DDB0">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403CE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AE33F5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FFF6A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0EF47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6C856B9">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收件人：匡老师，电话：0571-87807798 。</w:t>
      </w:r>
    </w:p>
    <w:p w14:paraId="0C2DE82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FB4137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F16D554">
      <w:pPr>
        <w:pStyle w:val="890"/>
        <w:shd w:val="clear" w:color="auto" w:fill="FFFFFF"/>
        <w:snapToGrid w:val="0"/>
        <w:spacing w:after="240" w:afterAutospacing="0" w:line="360" w:lineRule="auto"/>
        <w:ind w:firstLine="400"/>
        <w:contextualSpacing/>
        <w:rPr>
          <w:rFonts w:hint="eastAsia"/>
          <w:color w:val="auto"/>
          <w:highlight w:val="none"/>
        </w:rPr>
      </w:pPr>
    </w:p>
    <w:p w14:paraId="15C0D6F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82F1AC">
      <w:pPr>
        <w:pStyle w:val="132"/>
        <w:snapToGrid w:val="0"/>
        <w:spacing w:before="0"/>
        <w:ind w:firstLine="360"/>
        <w:rPr>
          <w:rFonts w:ascii="宋体" w:hAnsi="宋体" w:cs="宋体"/>
          <w:color w:val="auto"/>
          <w:sz w:val="18"/>
          <w:szCs w:val="18"/>
          <w:highlight w:val="none"/>
        </w:rPr>
      </w:pPr>
    </w:p>
    <w:p w14:paraId="528BB76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013ECA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9F7B72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DB8B0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EE0465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EFD9C4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57929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EFB6B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8A4583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DFBB8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DDF274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BAA742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EA683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6DBBB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43655E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E42C1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6FBA65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2360D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0EF46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45E042">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38EFD8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BAB4C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360D37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F134A2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C3379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BC72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D3E74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95781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209B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A0B06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BE07C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198B3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C7030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7D6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D3E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E60F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E711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E92CB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EE3831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96FCA8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E84D454">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410A9DE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A34C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52F0F3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E2F63D9">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E2D00D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BF238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4604F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F14C26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38BD2A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A3CB3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7749750">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885BC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0DE350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568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25A2F4">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008830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4DB164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FDD2419">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AA5FF9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0F3E7E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1EF8DCE">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FBD8D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01DF5F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EC13A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6092E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59F959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3D2154D">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E5DEE7B">
      <w:pPr>
        <w:pStyle w:val="132"/>
        <w:spacing w:before="0"/>
        <w:ind w:firstLine="643"/>
        <w:rPr>
          <w:rFonts w:ascii="宋体" w:hAnsi="宋体" w:cs="宋体"/>
          <w:b/>
          <w:color w:val="auto"/>
          <w:sz w:val="32"/>
          <w:highlight w:val="none"/>
        </w:rPr>
      </w:pPr>
    </w:p>
    <w:p w14:paraId="2A5C8F2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9940FEF">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8D5DE8A">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6643BEC">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E87DCEB">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D92CF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7BA93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D566ED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1622D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3C3840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DEB58F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1B81F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7B90A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0C5FD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41C70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350C3E">
      <w:pPr>
        <w:pStyle w:val="132"/>
        <w:spacing w:before="0"/>
        <w:ind w:firstLine="0" w:firstLineChars="0"/>
        <w:rPr>
          <w:rFonts w:ascii="宋体" w:hAnsi="宋体" w:cs="宋体"/>
          <w:color w:val="auto"/>
          <w:kern w:val="0"/>
          <w:szCs w:val="24"/>
          <w:highlight w:val="none"/>
        </w:rPr>
      </w:pPr>
    </w:p>
    <w:p w14:paraId="3F1487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53BDDA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987069">
      <w:pPr>
        <w:spacing w:line="360" w:lineRule="auto"/>
        <w:rPr>
          <w:rFonts w:ascii="宋体" w:hAnsi="宋体" w:cs="宋体"/>
          <w:b/>
          <w:color w:val="auto"/>
          <w:sz w:val="24"/>
          <w:highlight w:val="none"/>
        </w:rPr>
      </w:pPr>
    </w:p>
    <w:p w14:paraId="044636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9A1C2C">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D98B14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11430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E3530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379FE0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6D7FA1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FD6A110">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EE7333">
      <w:pPr>
        <w:pStyle w:val="81"/>
        <w:rPr>
          <w:color w:val="auto"/>
          <w:highlight w:val="none"/>
        </w:rPr>
      </w:pPr>
    </w:p>
    <w:p w14:paraId="51F7CEBF">
      <w:pPr>
        <w:snapToGrid w:val="0"/>
        <w:spacing w:line="360" w:lineRule="auto"/>
        <w:ind w:left="120" w:leftChars="57" w:firstLine="482" w:firstLineChars="150"/>
        <w:jc w:val="center"/>
        <w:rPr>
          <w:rFonts w:ascii="宋体" w:hAnsi="宋体" w:cs="宋体"/>
          <w:b/>
          <w:color w:val="auto"/>
          <w:sz w:val="32"/>
          <w:highlight w:val="none"/>
        </w:rPr>
      </w:pPr>
    </w:p>
    <w:p w14:paraId="3A6CDDF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4037A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4BDCE3">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2EA53E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9FFC9A">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F53A4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27278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86B88D9">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D3948AE">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9CD7F1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2A1823">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9C630DE">
      <w:pPr>
        <w:pStyle w:val="3"/>
        <w:rPr>
          <w:color w:val="auto"/>
          <w:highlight w:val="none"/>
        </w:rPr>
      </w:pPr>
      <w:r>
        <w:rPr>
          <w:rFonts w:ascii="宋体" w:hAnsi="宋体" w:eastAsia="宋体"/>
          <w:b/>
          <w:bCs/>
          <w:color w:val="auto"/>
          <w:sz w:val="24"/>
          <w:szCs w:val="32"/>
          <w:highlight w:val="none"/>
          <w:lang w:val="en-US"/>
        </w:rPr>
        <w:t>27.预付款</w:t>
      </w:r>
    </w:p>
    <w:p w14:paraId="205CB03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3FF8526">
      <w:pPr>
        <w:rPr>
          <w:color w:val="auto"/>
          <w:highlight w:val="none"/>
        </w:rPr>
      </w:pPr>
    </w:p>
    <w:p w14:paraId="1C8BCF7E">
      <w:pPr>
        <w:snapToGrid w:val="0"/>
        <w:spacing w:line="360" w:lineRule="auto"/>
        <w:ind w:firstLine="3357" w:firstLineChars="1045"/>
        <w:rPr>
          <w:rFonts w:ascii="宋体" w:hAnsi="宋体" w:cs="宋体"/>
          <w:b/>
          <w:color w:val="auto"/>
          <w:sz w:val="32"/>
          <w:highlight w:val="none"/>
        </w:rPr>
      </w:pPr>
    </w:p>
    <w:p w14:paraId="179FD29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E24E346">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28C1F2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1C8A0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8A580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DB485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A1592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3A6FFF0">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4FA494">
      <w:pPr>
        <w:tabs>
          <w:tab w:val="left" w:pos="0"/>
        </w:tabs>
        <w:spacing w:line="360" w:lineRule="auto"/>
        <w:ind w:firstLine="480"/>
        <w:rPr>
          <w:rFonts w:ascii="宋体" w:hAnsi="宋体" w:cs="宋体"/>
          <w:color w:val="auto"/>
          <w:sz w:val="24"/>
          <w:highlight w:val="none"/>
        </w:rPr>
      </w:pPr>
    </w:p>
    <w:p w14:paraId="2319D55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B01DED8">
      <w:pPr>
        <w:pStyle w:val="25"/>
        <w:spacing w:line="360" w:lineRule="auto"/>
        <w:ind w:firstLine="0" w:firstLineChars="0"/>
        <w:rPr>
          <w:rFonts w:cs="宋体"/>
          <w:b/>
          <w:color w:val="auto"/>
          <w:highlight w:val="none"/>
        </w:rPr>
      </w:pPr>
      <w:r>
        <w:rPr>
          <w:rFonts w:hint="eastAsia" w:cs="宋体"/>
          <w:b/>
          <w:color w:val="auto"/>
          <w:highlight w:val="none"/>
        </w:rPr>
        <w:t>30.验收</w:t>
      </w:r>
    </w:p>
    <w:p w14:paraId="3CEE31E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85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41F94B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5F749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9440E6">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35AA3F7">
      <w:pPr>
        <w:pStyle w:val="81"/>
        <w:rPr>
          <w:rFonts w:hint="eastAsia" w:ascii="宋体" w:hAnsi="宋体" w:eastAsia="宋体" w:cs="宋体"/>
          <w:color w:val="auto"/>
          <w:sz w:val="24"/>
          <w:szCs w:val="24"/>
          <w:highlight w:val="none"/>
        </w:rPr>
      </w:pPr>
    </w:p>
    <w:bookmarkEnd w:id="13"/>
    <w:p w14:paraId="651E6AC2">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14665"/>
      <w:bookmarkEnd w:id="16"/>
      <w:bookmarkStart w:id="17" w:name="_Hlt68403820"/>
      <w:bookmarkEnd w:id="17"/>
      <w:bookmarkStart w:id="18" w:name="_Hlt75236011"/>
      <w:bookmarkEnd w:id="18"/>
      <w:bookmarkStart w:id="19" w:name="_Hlt74707468"/>
      <w:bookmarkEnd w:id="19"/>
      <w:bookmarkStart w:id="20" w:name="_Hlt75236290"/>
      <w:bookmarkEnd w:id="20"/>
      <w:bookmarkStart w:id="21" w:name="_Hlt68072998"/>
      <w:bookmarkEnd w:id="21"/>
      <w:bookmarkStart w:id="22" w:name="_Hlt68057669"/>
      <w:bookmarkEnd w:id="22"/>
      <w:bookmarkStart w:id="23" w:name="_Hlt68073093"/>
      <w:bookmarkEnd w:id="23"/>
      <w:bookmarkStart w:id="24" w:name="_Hlt74729768"/>
      <w:bookmarkEnd w:id="24"/>
      <w:bookmarkStart w:id="25" w:name="_Hlt75236101"/>
      <w:bookmarkEnd w:id="25"/>
      <w:bookmarkStart w:id="26" w:name="_Hlt68072990"/>
      <w:bookmarkEnd w:id="26"/>
    </w:p>
    <w:bookmarkEnd w:id="11"/>
    <w:bookmarkEnd w:id="12"/>
    <w:p w14:paraId="4A7A7494">
      <w:pPr>
        <w:numPr>
          <w:ilvl w:val="0"/>
          <w:numId w:val="2"/>
        </w:numPr>
        <w:spacing w:line="360" w:lineRule="auto"/>
        <w:jc w:val="center"/>
        <w:outlineLvl w:val="0"/>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 xml:space="preserve">  采购需求</w:t>
      </w:r>
    </w:p>
    <w:p w14:paraId="5E4AA743">
      <w:pPr>
        <w:spacing w:line="360" w:lineRule="auto"/>
        <w:ind w:firstLine="412" w:firstLineChars="171"/>
        <w:rPr>
          <w:rFonts w:hint="eastAsia" w:ascii="宋体" w:hAnsi="宋体"/>
          <w:b/>
          <w:bCs/>
          <w:color w:val="auto"/>
          <w:sz w:val="24"/>
        </w:rPr>
      </w:pPr>
      <w:r>
        <w:rPr>
          <w:rFonts w:hint="eastAsia" w:ascii="宋体" w:hAnsi="宋体"/>
          <w:b/>
          <w:bCs/>
          <w:color w:val="auto"/>
          <w:sz w:val="24"/>
        </w:rPr>
        <w:t>一、项目概况：</w:t>
      </w:r>
    </w:p>
    <w:p w14:paraId="151C6E9C">
      <w:pPr>
        <w:spacing w:line="360" w:lineRule="auto"/>
        <w:ind w:firstLine="410" w:firstLineChars="171"/>
        <w:rPr>
          <w:rFonts w:hint="default" w:ascii="宋体" w:hAnsi="宋体" w:eastAsia="宋体"/>
          <w:color w:val="auto"/>
          <w:sz w:val="24"/>
          <w:highlight w:val="yellow"/>
          <w:lang w:val="en-US" w:eastAsia="zh-CN"/>
        </w:rPr>
      </w:pPr>
      <w:r>
        <w:rPr>
          <w:rFonts w:hint="eastAsia" w:ascii="宋体" w:hAnsi="宋体"/>
          <w:color w:val="auto"/>
          <w:sz w:val="24"/>
          <w:highlight w:val="none"/>
          <w:lang w:val="en-US" w:eastAsia="zh-CN"/>
        </w:rPr>
        <w:t>余杭区</w:t>
      </w:r>
      <w:r>
        <w:rPr>
          <w:rFonts w:hint="eastAsia" w:ascii="宋体" w:hAnsi="宋体"/>
          <w:color w:val="auto"/>
          <w:sz w:val="24"/>
          <w:highlight w:val="none"/>
        </w:rPr>
        <w:t>良渚</w:t>
      </w:r>
      <w:r>
        <w:rPr>
          <w:rFonts w:hint="eastAsia" w:ascii="宋体" w:hAnsi="宋体"/>
          <w:color w:val="auto"/>
          <w:sz w:val="24"/>
          <w:highlight w:val="none"/>
          <w:lang w:val="en-US" w:eastAsia="zh-CN"/>
        </w:rPr>
        <w:t>第二</w:t>
      </w:r>
      <w:r>
        <w:rPr>
          <w:rFonts w:hint="eastAsia" w:ascii="宋体" w:hAnsi="宋体"/>
          <w:color w:val="auto"/>
          <w:sz w:val="24"/>
          <w:highlight w:val="none"/>
        </w:rPr>
        <w:t>小</w:t>
      </w:r>
      <w:r>
        <w:rPr>
          <w:rFonts w:hint="eastAsia" w:ascii="宋体" w:hAnsi="宋体"/>
          <w:color w:val="auto"/>
          <w:sz w:val="24"/>
          <w:highlight w:val="none"/>
          <w:lang w:val="en-US" w:eastAsia="zh-CN"/>
        </w:rPr>
        <w:t>学</w:t>
      </w:r>
      <w:r>
        <w:rPr>
          <w:rFonts w:hint="eastAsia" w:ascii="宋体" w:hAnsi="宋体"/>
          <w:color w:val="auto"/>
          <w:sz w:val="24"/>
          <w:highlight w:val="none"/>
        </w:rPr>
        <w:t>食堂，主要负责学校内人员就餐，</w:t>
      </w:r>
      <w:r>
        <w:rPr>
          <w:rFonts w:hint="eastAsia" w:ascii="宋体" w:hAnsi="宋体"/>
          <w:color w:val="auto"/>
          <w:sz w:val="24"/>
          <w:highlight w:val="none"/>
          <w:lang w:val="en-US" w:eastAsia="zh-CN"/>
        </w:rPr>
        <w:t>其中肇和校区食堂</w:t>
      </w:r>
      <w:r>
        <w:rPr>
          <w:rFonts w:hint="eastAsia" w:ascii="宋体" w:hAnsi="宋体"/>
          <w:color w:val="auto"/>
          <w:sz w:val="24"/>
          <w:highlight w:val="none"/>
        </w:rPr>
        <w:t>就餐人数为</w:t>
      </w:r>
      <w:r>
        <w:rPr>
          <w:rFonts w:hint="eastAsia" w:ascii="宋体" w:hAnsi="宋体"/>
          <w:color w:val="auto"/>
          <w:sz w:val="24"/>
          <w:highlight w:val="none"/>
          <w:lang w:val="en-US" w:eastAsia="zh-CN"/>
        </w:rPr>
        <w:t>1920</w:t>
      </w:r>
      <w:r>
        <w:rPr>
          <w:rFonts w:hint="eastAsia" w:ascii="宋体" w:hAnsi="宋体"/>
          <w:color w:val="auto"/>
          <w:sz w:val="24"/>
          <w:highlight w:val="none"/>
        </w:rPr>
        <w:t>名学生中餐，</w:t>
      </w:r>
      <w:r>
        <w:rPr>
          <w:rFonts w:hint="eastAsia" w:ascii="宋体" w:hAnsi="宋体"/>
          <w:color w:val="auto"/>
          <w:sz w:val="24"/>
          <w:highlight w:val="none"/>
          <w:lang w:val="en-US" w:eastAsia="zh-CN"/>
        </w:rPr>
        <w:t>130余</w:t>
      </w:r>
      <w:r>
        <w:rPr>
          <w:rFonts w:hint="eastAsia" w:ascii="宋体" w:hAnsi="宋体"/>
          <w:color w:val="auto"/>
          <w:sz w:val="24"/>
          <w:highlight w:val="none"/>
        </w:rPr>
        <w:t>位教职工</w:t>
      </w:r>
      <w:r>
        <w:rPr>
          <w:rFonts w:hint="eastAsia" w:ascii="宋体" w:hAnsi="宋体"/>
          <w:color w:val="auto"/>
          <w:sz w:val="24"/>
          <w:highlight w:val="none"/>
          <w:lang w:val="en-US" w:eastAsia="zh-Hans"/>
        </w:rPr>
        <w:t>及其他校内工作人员</w:t>
      </w:r>
      <w:r>
        <w:rPr>
          <w:rFonts w:hint="eastAsia" w:ascii="宋体" w:hAnsi="宋体"/>
          <w:color w:val="auto"/>
          <w:sz w:val="24"/>
          <w:highlight w:val="none"/>
        </w:rPr>
        <w:t>的早中晚餐。</w:t>
      </w:r>
      <w:r>
        <w:rPr>
          <w:rFonts w:hint="eastAsia" w:ascii="宋体" w:hAnsi="宋体"/>
          <w:color w:val="auto"/>
          <w:sz w:val="24"/>
          <w:highlight w:val="none"/>
          <w:lang w:val="en-US" w:eastAsia="zh-CN"/>
        </w:rPr>
        <w:t>勾庄校区食堂</w:t>
      </w:r>
      <w:r>
        <w:rPr>
          <w:rFonts w:hint="eastAsia" w:ascii="宋体" w:hAnsi="宋体"/>
          <w:color w:val="auto"/>
          <w:sz w:val="24"/>
          <w:highlight w:val="none"/>
        </w:rPr>
        <w:t>就餐人数为</w:t>
      </w:r>
      <w:r>
        <w:rPr>
          <w:rFonts w:hint="eastAsia" w:ascii="宋体" w:hAnsi="宋体"/>
          <w:color w:val="auto"/>
          <w:sz w:val="24"/>
          <w:highlight w:val="none"/>
          <w:lang w:val="en-US" w:eastAsia="zh-CN"/>
        </w:rPr>
        <w:t>435</w:t>
      </w:r>
      <w:r>
        <w:rPr>
          <w:rFonts w:hint="eastAsia" w:ascii="宋体" w:hAnsi="宋体"/>
          <w:color w:val="auto"/>
          <w:sz w:val="24"/>
          <w:highlight w:val="none"/>
        </w:rPr>
        <w:t>名学生中餐，</w:t>
      </w:r>
      <w:r>
        <w:rPr>
          <w:rFonts w:hint="eastAsia" w:ascii="宋体" w:hAnsi="宋体"/>
          <w:color w:val="auto"/>
          <w:sz w:val="24"/>
          <w:highlight w:val="none"/>
          <w:lang w:val="en-US" w:eastAsia="zh-CN"/>
        </w:rPr>
        <w:t>30余</w:t>
      </w:r>
      <w:r>
        <w:rPr>
          <w:rFonts w:hint="eastAsia" w:ascii="宋体" w:hAnsi="宋体"/>
          <w:color w:val="auto"/>
          <w:sz w:val="24"/>
          <w:highlight w:val="none"/>
        </w:rPr>
        <w:t>位教职工</w:t>
      </w:r>
      <w:r>
        <w:rPr>
          <w:rFonts w:hint="eastAsia" w:ascii="宋体" w:hAnsi="宋体"/>
          <w:color w:val="auto"/>
          <w:sz w:val="24"/>
          <w:highlight w:val="none"/>
          <w:lang w:val="en-US" w:eastAsia="zh-Hans"/>
        </w:rPr>
        <w:t>及其他校内工作人员</w:t>
      </w:r>
      <w:r>
        <w:rPr>
          <w:rFonts w:hint="eastAsia" w:ascii="宋体" w:hAnsi="宋体"/>
          <w:color w:val="auto"/>
          <w:sz w:val="24"/>
          <w:highlight w:val="none"/>
        </w:rPr>
        <w:t>的早中晚餐。</w:t>
      </w:r>
      <w:r>
        <w:rPr>
          <w:rFonts w:hint="eastAsia" w:ascii="宋体" w:hAnsi="宋体"/>
          <w:color w:val="auto"/>
          <w:sz w:val="24"/>
          <w:highlight w:val="none"/>
          <w:lang w:val="en-US" w:eastAsia="zh-CN"/>
        </w:rPr>
        <w:t>具体正确数据以2025学年招生结束实际数为准，教职工数按余杭区教育局核编后为准。</w:t>
      </w:r>
    </w:p>
    <w:p w14:paraId="6C34053C">
      <w:pPr>
        <w:spacing w:line="360" w:lineRule="auto"/>
        <w:ind w:firstLine="412" w:firstLineChars="171"/>
        <w:rPr>
          <w:rFonts w:hint="eastAsia" w:ascii="宋体" w:hAnsi="宋体"/>
          <w:b/>
          <w:bCs/>
          <w:color w:val="auto"/>
          <w:sz w:val="24"/>
        </w:rPr>
      </w:pPr>
      <w:r>
        <w:rPr>
          <w:rFonts w:hint="eastAsia" w:ascii="宋体" w:hAnsi="宋体"/>
          <w:b/>
          <w:bCs/>
          <w:color w:val="auto"/>
          <w:sz w:val="24"/>
        </w:rPr>
        <w:t>二、项目要求：</w:t>
      </w:r>
    </w:p>
    <w:p w14:paraId="339A7C9B">
      <w:pPr>
        <w:spacing w:line="360" w:lineRule="auto"/>
        <w:ind w:firstLine="410" w:firstLineChars="171"/>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在食堂经营期间要严格执行《食品卫生法》及学院校园有关规定，否则造成的一切后果投标单位应承担其全部赔偿责任，包括政府行政部门的所有罚款和法律责任。</w:t>
      </w:r>
    </w:p>
    <w:p w14:paraId="64AC8062">
      <w:pPr>
        <w:spacing w:line="360" w:lineRule="auto"/>
        <w:ind w:firstLine="410" w:firstLineChars="171"/>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食堂服务以供应饭菜、面食、小炒为主，做到品种多样化。</w:t>
      </w:r>
    </w:p>
    <w:p w14:paraId="38077AA0">
      <w:pPr>
        <w:spacing w:line="360" w:lineRule="auto"/>
        <w:ind w:firstLine="410" w:firstLineChars="171"/>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w:t>
      </w:r>
      <w:r>
        <w:rPr>
          <w:rFonts w:hint="eastAsia" w:ascii="宋体" w:hAnsi="宋体"/>
          <w:color w:val="auto"/>
          <w:sz w:val="24"/>
        </w:rPr>
        <w:t>根据招标方工作安排，合理安排食堂开放时间(含寒、暑假期间)。</w:t>
      </w:r>
    </w:p>
    <w:p w14:paraId="5AA6338C">
      <w:pPr>
        <w:spacing w:line="360" w:lineRule="auto"/>
        <w:ind w:firstLine="410" w:firstLineChars="171"/>
        <w:rPr>
          <w:rFonts w:ascii="宋体" w:hAnsi="宋体" w:cs="宋体"/>
          <w:color w:val="000000"/>
          <w:sz w:val="24"/>
        </w:rPr>
      </w:pPr>
      <w:r>
        <w:rPr>
          <w:rFonts w:hint="eastAsia" w:ascii="宋体" w:hAnsi="宋体"/>
          <w:color w:val="auto"/>
          <w:sz w:val="24"/>
        </w:rPr>
        <w:t>4</w:t>
      </w:r>
      <w:r>
        <w:rPr>
          <w:rFonts w:hint="eastAsia" w:ascii="宋体" w:hAnsi="宋体"/>
          <w:color w:val="auto"/>
          <w:sz w:val="24"/>
          <w:lang w:eastAsia="zh-CN"/>
        </w:rPr>
        <w:t>.</w:t>
      </w:r>
      <w:r>
        <w:rPr>
          <w:rFonts w:hint="eastAsia" w:ascii="宋体" w:hAnsi="宋体"/>
          <w:color w:val="auto"/>
          <w:sz w:val="24"/>
        </w:rPr>
        <w:t>投标单位聘请的员工必须符合《中华人民共和国劳动法》的有关要求，</w:t>
      </w:r>
      <w:r>
        <w:rPr>
          <w:rFonts w:hint="eastAsia" w:ascii="宋体" w:hAnsi="宋体" w:cs="宋体"/>
          <w:sz w:val="24"/>
        </w:rPr>
        <w:t>拟投入</w:t>
      </w:r>
      <w:r>
        <w:rPr>
          <w:rFonts w:hint="eastAsia" w:ascii="宋体" w:hAnsi="宋体" w:cs="宋体"/>
          <w:color w:val="000000"/>
          <w:sz w:val="24"/>
        </w:rPr>
        <w:t>工作人员，自行管理，福利待遇、人员培训、保险、体检、丧残疾病、员工住宿及安全责任等所有费用均由中标单位自行承担；中标单位承担经营场所范围内的独立法律责任。</w:t>
      </w:r>
    </w:p>
    <w:p w14:paraId="45E0E1AF">
      <w:pPr>
        <w:spacing w:line="360" w:lineRule="auto"/>
        <w:ind w:firstLine="410" w:firstLineChars="171"/>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w:t>
      </w:r>
      <w:r>
        <w:rPr>
          <w:rFonts w:hint="eastAsia" w:ascii="宋体" w:hAnsi="宋体"/>
          <w:color w:val="auto"/>
          <w:sz w:val="24"/>
        </w:rPr>
        <w:t xml:space="preserve">学校不留宿, 投标单位应对工作人员进行管理，并进行防疫、防火等各项安全教育。 如果发生工伤及其他事故，所有费用及责任由投标单位承担。 </w:t>
      </w:r>
    </w:p>
    <w:p w14:paraId="3A32CE54">
      <w:pPr>
        <w:spacing w:line="360" w:lineRule="auto"/>
        <w:ind w:firstLine="410" w:firstLineChars="171"/>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w:t>
      </w:r>
      <w:r>
        <w:rPr>
          <w:rFonts w:hint="eastAsia" w:ascii="宋体" w:hAnsi="宋体"/>
          <w:color w:val="auto"/>
          <w:sz w:val="24"/>
        </w:rPr>
        <w:t xml:space="preserve">投标单位必须按照国家有关规定建立健全《食堂餐饮安全管理制度》等一切相关制度及相关档案资料，并交学校备案后严格执行及接受教育局考核，同时存档。 </w:t>
      </w:r>
    </w:p>
    <w:p w14:paraId="5CD21CA2">
      <w:pPr>
        <w:spacing w:line="360" w:lineRule="auto"/>
        <w:ind w:firstLine="410" w:firstLineChars="171"/>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w:t>
      </w:r>
      <w:r>
        <w:rPr>
          <w:rFonts w:hint="eastAsia" w:ascii="宋体" w:hAnsi="宋体"/>
          <w:color w:val="auto"/>
          <w:sz w:val="24"/>
        </w:rPr>
        <w:t>投标单位须按学校作息时间营业，遵守学校有关规章制度，不得影响学校教学和办公秩序。</w:t>
      </w:r>
    </w:p>
    <w:p w14:paraId="742D3135">
      <w:pPr>
        <w:spacing w:line="360" w:lineRule="auto"/>
        <w:ind w:firstLine="410" w:firstLineChars="171"/>
        <w:rPr>
          <w:rFonts w:hint="eastAsia" w:ascii="宋体" w:hAnsi="宋体"/>
          <w:color w:val="auto"/>
          <w:sz w:val="24"/>
        </w:rPr>
      </w:pPr>
      <w:r>
        <w:rPr>
          <w:rFonts w:hint="eastAsia" w:ascii="宋体" w:hAnsi="宋体"/>
          <w:color w:val="auto"/>
          <w:sz w:val="24"/>
        </w:rPr>
        <w:t>8</w:t>
      </w:r>
      <w:r>
        <w:rPr>
          <w:rFonts w:hint="eastAsia" w:ascii="宋体" w:hAnsi="宋体"/>
          <w:color w:val="auto"/>
          <w:sz w:val="24"/>
          <w:lang w:eastAsia="zh-CN"/>
        </w:rPr>
        <w:t>.</w:t>
      </w:r>
      <w:r>
        <w:rPr>
          <w:rFonts w:hint="eastAsia" w:ascii="宋体" w:hAnsi="宋体"/>
          <w:color w:val="auto"/>
          <w:sz w:val="24"/>
        </w:rPr>
        <w:t xml:space="preserve">投标单位应加强防火、防盗、防爆等安全保卫工作，定期检查电源货源。 投标单位必须接受学校、各级各部门的防火、防食物中毒等检查监督。 </w:t>
      </w:r>
    </w:p>
    <w:p w14:paraId="7414C695">
      <w:pPr>
        <w:spacing w:line="360" w:lineRule="auto"/>
        <w:ind w:firstLine="410" w:firstLineChars="171"/>
        <w:rPr>
          <w:rFonts w:hint="eastAsia" w:ascii="宋体" w:hAnsi="宋体"/>
          <w:color w:val="auto"/>
          <w:sz w:val="24"/>
        </w:rPr>
      </w:pPr>
      <w:r>
        <w:rPr>
          <w:rFonts w:hint="eastAsia" w:ascii="宋体" w:hAnsi="宋体"/>
          <w:color w:val="auto"/>
          <w:sz w:val="24"/>
        </w:rPr>
        <w:t>9</w:t>
      </w:r>
      <w:r>
        <w:rPr>
          <w:rFonts w:hint="eastAsia" w:ascii="宋体" w:hAnsi="宋体"/>
          <w:color w:val="auto"/>
          <w:sz w:val="24"/>
          <w:lang w:eastAsia="zh-CN"/>
        </w:rPr>
        <w:t>.</w:t>
      </w:r>
      <w:r>
        <w:rPr>
          <w:rFonts w:hint="eastAsia" w:ascii="宋体" w:hAnsi="宋体"/>
          <w:color w:val="auto"/>
          <w:sz w:val="24"/>
        </w:rPr>
        <w:t xml:space="preserve">学校移交给投标单位使用的食堂设施设备应妥善使用和保管，一经损坏，立即修复，一般正常损耗器具，应提前报备学校。 </w:t>
      </w:r>
    </w:p>
    <w:p w14:paraId="04F561C5">
      <w:pPr>
        <w:spacing w:line="360" w:lineRule="auto"/>
        <w:ind w:firstLine="410" w:firstLineChars="171"/>
        <w:rPr>
          <w:rFonts w:hint="eastAsia" w:ascii="宋体" w:hAnsi="宋体"/>
          <w:color w:val="auto"/>
          <w:sz w:val="24"/>
        </w:rPr>
      </w:pPr>
      <w:r>
        <w:rPr>
          <w:rFonts w:hint="eastAsia" w:ascii="宋体" w:hAnsi="宋体"/>
          <w:color w:val="auto"/>
          <w:sz w:val="24"/>
        </w:rPr>
        <w:t>10</w:t>
      </w:r>
      <w:r>
        <w:rPr>
          <w:rFonts w:hint="eastAsia" w:ascii="宋体" w:hAnsi="宋体"/>
          <w:color w:val="auto"/>
          <w:sz w:val="24"/>
          <w:lang w:eastAsia="zh-CN"/>
        </w:rPr>
        <w:t>.</w:t>
      </w:r>
      <w:r>
        <w:rPr>
          <w:rFonts w:hint="eastAsia" w:ascii="宋体" w:hAnsi="宋体"/>
          <w:color w:val="auto"/>
          <w:sz w:val="24"/>
        </w:rPr>
        <w:t>投标单位不得服务转包。如有违约，应支付违约金人民币</w:t>
      </w:r>
      <w:r>
        <w:rPr>
          <w:rFonts w:hint="eastAsia" w:ascii="宋体" w:hAnsi="宋体"/>
          <w:color w:val="auto"/>
          <w:sz w:val="24"/>
          <w:highlight w:val="none"/>
        </w:rPr>
        <w:t>5</w:t>
      </w:r>
      <w:r>
        <w:rPr>
          <w:rFonts w:hint="eastAsia" w:ascii="宋体" w:hAnsi="宋体"/>
          <w:color w:val="auto"/>
          <w:sz w:val="24"/>
        </w:rPr>
        <w:t xml:space="preserve">万元整。 若因政府有关部门责令终止或招标方因新校区建成整体搬迁等不可抗原因造成合同终止时，双方均不负责赔偿责任。 </w:t>
      </w:r>
    </w:p>
    <w:p w14:paraId="6A8DEBB9">
      <w:pPr>
        <w:spacing w:line="360" w:lineRule="auto"/>
        <w:ind w:firstLine="410" w:firstLineChars="171"/>
        <w:rPr>
          <w:rFonts w:hint="eastAsia" w:ascii="宋体" w:hAnsi="宋体"/>
          <w:color w:val="auto"/>
          <w:sz w:val="24"/>
        </w:rPr>
      </w:pPr>
      <w:r>
        <w:rPr>
          <w:rFonts w:hint="eastAsia" w:ascii="宋体" w:hAnsi="宋体"/>
          <w:color w:val="auto"/>
          <w:sz w:val="24"/>
        </w:rPr>
        <w:t xml:space="preserve">学校提供给投标单位的完善的设备设施(包括水电设施)，如有损坏或丢失，应按约定价格赔偿(即:设备设施，扣除4%的价值后，按6年折旧分摊，每年折旧率为16%。 学校扣除使用年限折旧价值后，其余部分由投标单位赔偿)。 投标单位在没得到学校的书面同意下，不得随意拆除现有设备及设施。投标单位自己新添置的可移动的设施及设备，在合同期满后，所有权归投标单位。 </w:t>
      </w:r>
    </w:p>
    <w:p w14:paraId="13ED18E4">
      <w:pPr>
        <w:spacing w:line="360" w:lineRule="auto"/>
        <w:ind w:firstLine="410" w:firstLineChars="171"/>
        <w:rPr>
          <w:rFonts w:hint="eastAsia" w:ascii="宋体" w:hAnsi="宋体"/>
          <w:color w:val="auto"/>
          <w:sz w:val="24"/>
        </w:rPr>
      </w:pPr>
      <w:r>
        <w:rPr>
          <w:rFonts w:hint="eastAsia" w:ascii="宋体" w:hAnsi="宋体"/>
          <w:color w:val="auto"/>
          <w:sz w:val="24"/>
        </w:rPr>
        <w:t>11.投标方应提供优质服务，保证服务质量，且不能低于合同规定的范围和种类。学校将定期或不定期的对投标方提供的服务实行动态跟踪、检查。</w:t>
      </w:r>
    </w:p>
    <w:p w14:paraId="7355AED1">
      <w:pPr>
        <w:spacing w:line="360" w:lineRule="auto"/>
        <w:ind w:firstLine="410" w:firstLineChars="171"/>
        <w:rPr>
          <w:rFonts w:hint="eastAsia" w:ascii="宋体" w:hAnsi="宋体"/>
          <w:color w:val="auto"/>
          <w:sz w:val="24"/>
        </w:rPr>
      </w:pPr>
      <w:r>
        <w:rPr>
          <w:rFonts w:hint="eastAsia" w:ascii="宋体" w:hAnsi="宋体"/>
          <w:color w:val="auto"/>
          <w:sz w:val="24"/>
        </w:rPr>
        <w:t>12.投标方在收到学校或使用单位关于服务质量问题的通知后三天内，应迅速查处并书面答复。</w:t>
      </w:r>
    </w:p>
    <w:p w14:paraId="64FEDA6D">
      <w:pPr>
        <w:spacing w:line="360" w:lineRule="auto"/>
        <w:ind w:firstLine="410" w:firstLineChars="171"/>
        <w:rPr>
          <w:rFonts w:hint="eastAsia" w:ascii="宋体" w:hAnsi="宋体"/>
          <w:color w:val="auto"/>
          <w:sz w:val="24"/>
        </w:rPr>
      </w:pPr>
      <w:r>
        <w:rPr>
          <w:rFonts w:hint="eastAsia" w:ascii="宋体" w:hAnsi="宋体"/>
          <w:color w:val="auto"/>
          <w:sz w:val="24"/>
        </w:rPr>
        <w:t>13.如果投标方在收到通知三天后没有弥补缺陷，学校或使用单位可采取必要的补救措施，但风险和费用将由投标方承担。</w:t>
      </w:r>
    </w:p>
    <w:p w14:paraId="1FB03096">
      <w:pPr>
        <w:spacing w:line="360" w:lineRule="auto"/>
        <w:ind w:firstLine="410" w:firstLineChars="171"/>
        <w:rPr>
          <w:rFonts w:hint="default" w:ascii="宋体" w:hAnsi="宋体" w:eastAsia="宋体"/>
          <w:color w:val="auto"/>
          <w:sz w:val="24"/>
          <w:lang w:val="en-US" w:eastAsia="zh-CN"/>
        </w:rPr>
      </w:pPr>
      <w:r>
        <w:rPr>
          <w:rFonts w:hint="eastAsia" w:ascii="宋体" w:hAnsi="宋体"/>
          <w:color w:val="auto"/>
          <w:sz w:val="24"/>
        </w:rPr>
        <w:t>14.投标方用工必须符合当地劳动部门的规定，与所招聘的食堂员工签订劳务协议。所有从业人员必须持有健康证、暂住证或居住证，相关人员应具备特种设备操作资格证等。</w:t>
      </w:r>
    </w:p>
    <w:p w14:paraId="2EE351CD">
      <w:pPr>
        <w:spacing w:line="360" w:lineRule="auto"/>
        <w:ind w:firstLine="410" w:firstLineChars="171"/>
        <w:rPr>
          <w:rFonts w:hint="default" w:ascii="宋体" w:hAnsi="宋体" w:eastAsia="宋体"/>
          <w:color w:val="auto"/>
          <w:sz w:val="24"/>
          <w:lang w:val="en-US" w:eastAsia="zh-CN"/>
        </w:rPr>
      </w:pPr>
      <w:r>
        <w:rPr>
          <w:rFonts w:hint="eastAsia" w:ascii="宋体" w:hAnsi="宋体"/>
          <w:color w:val="auto"/>
          <w:sz w:val="24"/>
        </w:rPr>
        <w:t>15.投标方外派食堂工作人员由投标方自行招聘,所聘员工工资、福利待遇、保险、劳动保护用品、体检费、加班费、培训费、丧残疾病、员工住宿由投标方自行承担。</w:t>
      </w:r>
      <w:r>
        <w:rPr>
          <w:rFonts w:hint="eastAsia" w:ascii="宋体" w:hAnsi="宋体"/>
          <w:color w:val="auto"/>
          <w:sz w:val="24"/>
          <w:lang w:val="en-US" w:eastAsia="zh-CN"/>
        </w:rPr>
        <w:t>食堂员工的工资、社保等必须按时每月支付到位，如发现有迟滞情况，学校有权及时终止合同，并扣下剩余合同款用于支付职工工资及其他应付员工待遇。</w:t>
      </w:r>
    </w:p>
    <w:p w14:paraId="781C4F88">
      <w:pPr>
        <w:spacing w:line="360" w:lineRule="auto"/>
        <w:ind w:firstLine="410" w:firstLineChars="171"/>
        <w:rPr>
          <w:rFonts w:hint="eastAsia" w:ascii="宋体" w:hAnsi="宋体"/>
          <w:color w:val="auto"/>
          <w:sz w:val="24"/>
        </w:rPr>
      </w:pPr>
      <w:r>
        <w:rPr>
          <w:rFonts w:hint="eastAsia" w:ascii="宋体" w:hAnsi="宋体"/>
          <w:color w:val="auto"/>
          <w:sz w:val="24"/>
        </w:rPr>
        <w:t>16.投标方需每周四前将下两周的菜单提供给学校，菜单上需注明所需菜品、数量，并列明菜式明细单</w:t>
      </w:r>
      <w:r>
        <w:rPr>
          <w:rFonts w:hint="eastAsia" w:ascii="宋体" w:hAnsi="宋体"/>
          <w:color w:val="auto"/>
          <w:sz w:val="24"/>
          <w:lang w:val="en-US" w:eastAsia="zh-CN"/>
        </w:rPr>
        <w:t>交学校审核修改，由学校统一下单</w:t>
      </w:r>
      <w:r>
        <w:rPr>
          <w:rFonts w:hint="eastAsia" w:ascii="宋体" w:hAnsi="宋体"/>
          <w:color w:val="auto"/>
          <w:sz w:val="24"/>
        </w:rPr>
        <w:t>。</w:t>
      </w:r>
    </w:p>
    <w:p w14:paraId="6D5E6532">
      <w:pPr>
        <w:spacing w:line="360" w:lineRule="auto"/>
        <w:ind w:firstLine="410" w:firstLineChars="171"/>
        <w:rPr>
          <w:rFonts w:hint="eastAsia" w:ascii="宋体" w:hAnsi="宋体"/>
          <w:color w:val="auto"/>
          <w:sz w:val="24"/>
        </w:rPr>
      </w:pPr>
      <w:r>
        <w:rPr>
          <w:rFonts w:hint="eastAsia" w:ascii="宋体" w:hAnsi="宋体"/>
          <w:color w:val="auto"/>
          <w:sz w:val="24"/>
        </w:rPr>
        <w:t>17.投标方应具备对外经营的资质，并向学校提供书面的资质证明，投标方及其从业人员应严格遵守国家《食品卫生法》和杭州市食品卫生防疫等方面法律和法规。应规范着装，上岗人员必须持健康证上岗。</w:t>
      </w:r>
    </w:p>
    <w:p w14:paraId="2BDEBE7B">
      <w:pPr>
        <w:spacing w:line="360" w:lineRule="auto"/>
        <w:ind w:firstLine="410" w:firstLineChars="171"/>
        <w:rPr>
          <w:rFonts w:hint="eastAsia" w:ascii="宋体" w:hAnsi="宋体"/>
          <w:color w:val="auto"/>
          <w:sz w:val="24"/>
        </w:rPr>
      </w:pPr>
      <w:r>
        <w:rPr>
          <w:rFonts w:hint="eastAsia" w:ascii="宋体" w:hAnsi="宋体"/>
          <w:color w:val="auto"/>
          <w:sz w:val="24"/>
        </w:rPr>
        <w:t>18.投标方严格按照学校提出的供餐时间和就餐人数准时供餐，满足学校在就餐时间、餐饮品种上的要求及学校招待客餐的制作，并按双方约定的菜肴价格提供餐饮服务。</w:t>
      </w:r>
    </w:p>
    <w:p w14:paraId="65E532B6">
      <w:pPr>
        <w:spacing w:line="360" w:lineRule="auto"/>
        <w:ind w:firstLine="410" w:firstLineChars="171"/>
        <w:rPr>
          <w:rFonts w:hint="eastAsia" w:ascii="宋体" w:hAnsi="宋体"/>
          <w:color w:val="auto"/>
          <w:sz w:val="24"/>
        </w:rPr>
      </w:pPr>
      <w:r>
        <w:rPr>
          <w:rFonts w:hint="eastAsia" w:ascii="宋体" w:hAnsi="宋体"/>
          <w:color w:val="auto"/>
          <w:sz w:val="24"/>
        </w:rPr>
        <w:t>19.投标方对学校提供的房产及设施设备，应精心维护，除正常消耗外，属于管理不当或故意引起的损失由投标方承担。协议终止时，投标方应将学校提供的设施设备按原接收清单如数完好归还学校（除折旧后）。</w:t>
      </w:r>
    </w:p>
    <w:p w14:paraId="08F39B92">
      <w:pPr>
        <w:spacing w:line="360" w:lineRule="auto"/>
        <w:ind w:firstLine="410" w:firstLineChars="171"/>
        <w:rPr>
          <w:rFonts w:hint="eastAsia" w:ascii="宋体" w:hAnsi="宋体"/>
          <w:color w:val="auto"/>
          <w:sz w:val="24"/>
        </w:rPr>
      </w:pPr>
      <w:r>
        <w:rPr>
          <w:rFonts w:hint="eastAsia" w:ascii="宋体" w:hAnsi="宋体"/>
          <w:color w:val="auto"/>
          <w:sz w:val="24"/>
        </w:rPr>
        <w:t>20.投标方应高度重视饭菜的清洁卫生和保鲜工作，主副食品按国家《食品安全法》规定留样48小时备查。因投标方原因引起的食物中毒、安全事故所造成的一切法律和经济责任均应由投标方承担。</w:t>
      </w:r>
    </w:p>
    <w:p w14:paraId="0B13B081">
      <w:pPr>
        <w:spacing w:line="360" w:lineRule="auto"/>
        <w:ind w:firstLine="410" w:firstLineChars="171"/>
        <w:rPr>
          <w:rFonts w:hint="eastAsia" w:ascii="宋体" w:hAnsi="宋体"/>
          <w:color w:val="auto"/>
          <w:sz w:val="24"/>
        </w:rPr>
      </w:pPr>
      <w:r>
        <w:rPr>
          <w:rFonts w:hint="eastAsia" w:ascii="宋体" w:hAnsi="宋体"/>
          <w:color w:val="auto"/>
          <w:sz w:val="24"/>
        </w:rPr>
        <w:t>21.投标方负责餐厅员工队伍的组建及管理，依法与其建立劳动关系并及时支付劳动报酬。并遵守学校相关的规章制度。如投标方与餐厅员工发生劳动争议、员工伤亡事故等事件，责任由投标方承担。</w:t>
      </w:r>
    </w:p>
    <w:p w14:paraId="2A2C2840">
      <w:pPr>
        <w:spacing w:line="360" w:lineRule="auto"/>
        <w:ind w:firstLine="410" w:firstLineChars="171"/>
        <w:rPr>
          <w:rFonts w:hint="eastAsia" w:ascii="宋体" w:hAnsi="宋体"/>
          <w:color w:val="auto"/>
          <w:sz w:val="24"/>
        </w:rPr>
      </w:pPr>
      <w:r>
        <w:rPr>
          <w:rFonts w:hint="eastAsia" w:ascii="宋体" w:hAnsi="宋体"/>
          <w:color w:val="auto"/>
          <w:sz w:val="24"/>
        </w:rPr>
        <w:t>22.投标方不得在学校场地制作对外销售的食品（一经发现，对外销金额作为对学校能源资源供给的补偿）。</w:t>
      </w:r>
    </w:p>
    <w:p w14:paraId="7A6C3435">
      <w:pPr>
        <w:spacing w:line="360" w:lineRule="auto"/>
        <w:ind w:firstLine="410" w:firstLineChars="171"/>
        <w:rPr>
          <w:rFonts w:hint="eastAsia" w:ascii="宋体" w:hAnsi="宋体"/>
          <w:color w:val="auto"/>
          <w:sz w:val="24"/>
        </w:rPr>
      </w:pPr>
      <w:r>
        <w:rPr>
          <w:rFonts w:hint="eastAsia" w:ascii="宋体" w:hAnsi="宋体"/>
          <w:color w:val="auto"/>
          <w:sz w:val="24"/>
        </w:rPr>
        <w:t>23.按“五常法”和“色标化”的管理要求，搞好食堂内、外清洁卫生和安全，终年保持食堂内无蝇、无鼠、无蟑等。加工食品严格执行《食品卫生法》和《食物留样制度》，切配和烹饪过程中做好消毒、清洗、贮藏工作，不能有二次污染。自觉接受学校的卫生监督和卫生防疫部门的检查。</w:t>
      </w:r>
      <w:r>
        <w:rPr>
          <w:rFonts w:hint="eastAsia" w:ascii="宋体" w:hAnsi="宋体"/>
          <w:color w:val="auto"/>
          <w:sz w:val="24"/>
          <w:highlight w:val="none"/>
          <w:lang w:val="en-US"/>
        </w:rPr>
        <w:t>按要求在众食安APP上规范操作。</w:t>
      </w:r>
      <w:r>
        <w:rPr>
          <w:rFonts w:hint="eastAsia" w:ascii="宋体" w:hAnsi="宋体"/>
          <w:color w:val="auto"/>
          <w:sz w:val="24"/>
        </w:rPr>
        <w:t>达到卫生食堂的标准，争创杭州市示范食堂。</w:t>
      </w:r>
    </w:p>
    <w:p w14:paraId="23C861D1">
      <w:pPr>
        <w:spacing w:line="360" w:lineRule="auto"/>
        <w:ind w:firstLine="410" w:firstLineChars="171"/>
        <w:rPr>
          <w:rFonts w:hint="eastAsia" w:ascii="宋体" w:hAnsi="宋体"/>
          <w:color w:val="auto"/>
          <w:sz w:val="24"/>
          <w:highlight w:val="cyan"/>
        </w:rPr>
      </w:pPr>
      <w:r>
        <w:rPr>
          <w:rFonts w:hint="eastAsia" w:ascii="宋体" w:hAnsi="宋体"/>
          <w:color w:val="auto"/>
          <w:sz w:val="24"/>
        </w:rPr>
        <w:t>24.国定假或双休日的经营根据学校需要安排，确保师生的用餐。</w:t>
      </w:r>
    </w:p>
    <w:p w14:paraId="5D9CD0EC">
      <w:pPr>
        <w:spacing w:line="360" w:lineRule="auto"/>
        <w:ind w:firstLine="410" w:firstLineChars="171"/>
        <w:rPr>
          <w:rFonts w:hint="eastAsia" w:ascii="宋体" w:hAnsi="宋体"/>
          <w:color w:val="auto"/>
          <w:sz w:val="24"/>
        </w:rPr>
      </w:pPr>
      <w:r>
        <w:rPr>
          <w:rFonts w:hint="eastAsia" w:ascii="宋体" w:hAnsi="宋体"/>
          <w:color w:val="auto"/>
          <w:sz w:val="24"/>
        </w:rPr>
        <w:t>25.托管期间，遵守执法部门的法律与法规。服从学校管理人员的指挥、检查、考核，遵守学校制定的管理制度，不做有损学校声誉之事。</w:t>
      </w:r>
    </w:p>
    <w:p w14:paraId="72E53A23">
      <w:pPr>
        <w:spacing w:line="360" w:lineRule="auto"/>
        <w:ind w:firstLine="410" w:firstLineChars="171"/>
        <w:rPr>
          <w:rFonts w:hint="eastAsia" w:ascii="宋体" w:hAnsi="宋体"/>
          <w:color w:val="auto"/>
          <w:sz w:val="24"/>
        </w:rPr>
      </w:pPr>
      <w:r>
        <w:rPr>
          <w:rFonts w:hint="eastAsia" w:ascii="宋体" w:hAnsi="宋体"/>
          <w:color w:val="auto"/>
          <w:sz w:val="24"/>
        </w:rPr>
        <w:t>26.以上规定，投标方若有违反，学校有权做出警告，罚款甚至单方面取消合同由此造成的损失，一切由投标方自负。</w:t>
      </w:r>
    </w:p>
    <w:p w14:paraId="0A74D3B1">
      <w:pPr>
        <w:spacing w:line="360" w:lineRule="auto"/>
        <w:ind w:firstLine="410" w:firstLineChars="171"/>
        <w:rPr>
          <w:rFonts w:hint="eastAsia" w:ascii="宋体" w:hAnsi="宋体"/>
          <w:color w:val="auto"/>
          <w:sz w:val="24"/>
        </w:rPr>
      </w:pPr>
      <w:r>
        <w:rPr>
          <w:rFonts w:hint="eastAsia" w:ascii="宋体" w:hAnsi="宋体"/>
          <w:color w:val="auto"/>
          <w:sz w:val="24"/>
        </w:rPr>
        <w:t>27.配菜建议：学生两荤两素，教师菜品多样化，注重营养健康。</w:t>
      </w:r>
    </w:p>
    <w:p w14:paraId="795C6555">
      <w:pPr>
        <w:spacing w:line="360" w:lineRule="auto"/>
        <w:ind w:firstLine="410" w:firstLineChars="171"/>
        <w:rPr>
          <w:rFonts w:hint="eastAsia" w:ascii="宋体" w:hAnsi="宋体"/>
          <w:color w:val="auto"/>
          <w:sz w:val="24"/>
        </w:rPr>
      </w:pPr>
      <w:r>
        <w:rPr>
          <w:rFonts w:hint="eastAsia" w:ascii="宋体" w:hAnsi="宋体"/>
          <w:color w:val="auto"/>
          <w:sz w:val="24"/>
        </w:rPr>
        <w:t>28.经费使用上，做到收支平衡，在不浪费的基础上，学生经费每月用完，基本无结余。</w:t>
      </w:r>
    </w:p>
    <w:p w14:paraId="65F86DCE">
      <w:pPr>
        <w:spacing w:line="360" w:lineRule="auto"/>
        <w:ind w:firstLine="410" w:firstLineChars="171"/>
        <w:rPr>
          <w:rFonts w:hint="eastAsia" w:ascii="宋体" w:hAnsi="宋体"/>
          <w:color w:val="auto"/>
          <w:sz w:val="24"/>
          <w:highlight w:val="none"/>
        </w:rPr>
      </w:pPr>
      <w:r>
        <w:rPr>
          <w:rFonts w:hint="eastAsia" w:ascii="宋体" w:hAnsi="宋体"/>
          <w:color w:val="auto"/>
          <w:sz w:val="24"/>
        </w:rPr>
        <w:t>29</w:t>
      </w:r>
      <w:r>
        <w:rPr>
          <w:rFonts w:hint="eastAsia" w:ascii="宋体" w:hAnsi="宋体"/>
          <w:color w:val="auto"/>
          <w:sz w:val="24"/>
          <w:highlight w:val="none"/>
        </w:rPr>
        <w:t>.投标方员工伙食费每月</w:t>
      </w:r>
      <w:r>
        <w:rPr>
          <w:rFonts w:hint="eastAsia" w:ascii="宋体" w:hAnsi="宋体"/>
          <w:color w:val="auto"/>
          <w:sz w:val="24"/>
          <w:highlight w:val="none"/>
          <w:lang w:val="en-US" w:eastAsia="zh-CN"/>
        </w:rPr>
        <w:t>400</w:t>
      </w:r>
      <w:r>
        <w:rPr>
          <w:rFonts w:hint="eastAsia" w:ascii="宋体" w:hAnsi="宋体"/>
          <w:color w:val="auto"/>
          <w:sz w:val="24"/>
          <w:highlight w:val="none"/>
        </w:rPr>
        <w:t>元，</w:t>
      </w:r>
      <w:r>
        <w:rPr>
          <w:rFonts w:hint="eastAsia" w:ascii="宋体" w:hAnsi="宋体"/>
          <w:color w:val="auto"/>
          <w:sz w:val="24"/>
          <w:highlight w:val="none"/>
          <w:lang w:eastAsia="zh-CN"/>
        </w:rPr>
        <w:t>按</w:t>
      </w:r>
      <w:r>
        <w:rPr>
          <w:rFonts w:hint="eastAsia" w:ascii="宋体" w:hAnsi="宋体"/>
          <w:color w:val="auto"/>
          <w:sz w:val="24"/>
          <w:highlight w:val="none"/>
          <w:lang w:val="en-US" w:eastAsia="zh-CN"/>
        </w:rPr>
        <w:t>10个月收取。</w:t>
      </w:r>
      <w:r>
        <w:rPr>
          <w:rFonts w:hint="eastAsia" w:ascii="宋体" w:hAnsi="宋体"/>
          <w:color w:val="auto"/>
          <w:sz w:val="24"/>
          <w:highlight w:val="none"/>
        </w:rPr>
        <w:t>应提前</w:t>
      </w:r>
      <w:r>
        <w:rPr>
          <w:rFonts w:hint="eastAsia" w:ascii="宋体" w:hAnsi="宋体"/>
          <w:color w:val="auto"/>
          <w:sz w:val="24"/>
          <w:highlight w:val="none"/>
          <w:lang w:val="en-US" w:eastAsia="zh-CN"/>
        </w:rPr>
        <w:t>在学期结束前</w:t>
      </w:r>
      <w:r>
        <w:rPr>
          <w:rFonts w:hint="eastAsia" w:ascii="宋体" w:hAnsi="宋体"/>
          <w:color w:val="auto"/>
          <w:sz w:val="24"/>
          <w:highlight w:val="none"/>
        </w:rPr>
        <w:t>一个月</w:t>
      </w:r>
      <w:r>
        <w:rPr>
          <w:rFonts w:hint="eastAsia" w:ascii="宋体" w:hAnsi="宋体"/>
          <w:color w:val="auto"/>
          <w:sz w:val="24"/>
          <w:highlight w:val="none"/>
          <w:lang w:val="en-US" w:eastAsia="zh-CN"/>
        </w:rPr>
        <w:t>内</w:t>
      </w:r>
      <w:r>
        <w:rPr>
          <w:rFonts w:hint="eastAsia" w:ascii="宋体" w:hAnsi="宋体"/>
          <w:color w:val="auto"/>
          <w:sz w:val="24"/>
          <w:highlight w:val="none"/>
        </w:rPr>
        <w:t>将伙食费打入学校食堂账户。</w:t>
      </w:r>
    </w:p>
    <w:p w14:paraId="27ACEFB5">
      <w:p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30.学校食堂会不定期接收上级部门的检查及暗访，如因投标方员工失误造成扣分，或通报，根据情节轻重给予500-</w:t>
      </w:r>
      <w:r>
        <w:rPr>
          <w:rFonts w:hint="eastAsia" w:ascii="宋体" w:hAnsi="宋体"/>
          <w:color w:val="auto"/>
          <w:sz w:val="24"/>
          <w:highlight w:val="none"/>
          <w:lang w:val="en-US" w:eastAsia="zh-CN"/>
        </w:rPr>
        <w:t>10</w:t>
      </w:r>
      <w:r>
        <w:rPr>
          <w:rFonts w:hint="eastAsia" w:ascii="宋体" w:hAnsi="宋体"/>
          <w:color w:val="auto"/>
          <w:sz w:val="24"/>
          <w:highlight w:val="none"/>
        </w:rPr>
        <w:t>000元的处罚。</w:t>
      </w:r>
      <w:r>
        <w:rPr>
          <w:rFonts w:hint="eastAsia" w:ascii="宋体" w:hAnsi="宋体"/>
          <w:color w:val="auto"/>
          <w:sz w:val="24"/>
          <w:highlight w:val="none"/>
          <w:lang w:val="en-US"/>
        </w:rPr>
        <w:t>严谨食堂员工私自夹带食物，发现一次罚款5000元。</w:t>
      </w:r>
    </w:p>
    <w:p w14:paraId="71053AFF">
      <w:pPr>
        <w:spacing w:line="360" w:lineRule="auto"/>
        <w:ind w:firstLine="410" w:firstLineChars="171"/>
        <w:rPr>
          <w:rFonts w:hint="eastAsia" w:ascii="宋体" w:hAnsi="宋体"/>
          <w:color w:val="auto"/>
          <w:sz w:val="24"/>
        </w:rPr>
      </w:pPr>
      <w:r>
        <w:rPr>
          <w:rFonts w:hint="eastAsia" w:ascii="宋体" w:hAnsi="宋体"/>
          <w:color w:val="auto"/>
          <w:sz w:val="24"/>
        </w:rPr>
        <w:t>31.投标方应配合学校做好垃圾分类</w:t>
      </w:r>
      <w:r>
        <w:rPr>
          <w:rFonts w:hint="eastAsia" w:ascii="宋体" w:hAnsi="宋体"/>
          <w:color w:val="auto"/>
          <w:sz w:val="24"/>
          <w:lang w:val="en-US" w:eastAsia="zh-CN"/>
        </w:rPr>
        <w:t>及</w:t>
      </w:r>
      <w:r>
        <w:rPr>
          <w:rFonts w:hint="eastAsia" w:ascii="宋体" w:hAnsi="宋体"/>
          <w:color w:val="auto"/>
          <w:sz w:val="24"/>
        </w:rPr>
        <w:t>厨余垃圾处置设备并做好设备的维护、清扫工作。</w:t>
      </w:r>
    </w:p>
    <w:p w14:paraId="3E540398">
      <w:pPr>
        <w:spacing w:line="360" w:lineRule="auto"/>
        <w:ind w:firstLine="410" w:firstLineChars="171"/>
        <w:rPr>
          <w:rFonts w:hint="eastAsia" w:ascii="宋体" w:hAnsi="宋体"/>
          <w:color w:val="auto"/>
          <w:sz w:val="24"/>
        </w:rPr>
      </w:pPr>
      <w:r>
        <w:rPr>
          <w:rFonts w:hint="eastAsia" w:ascii="宋体" w:hAnsi="宋体"/>
          <w:color w:val="auto"/>
          <w:sz w:val="24"/>
          <w:lang w:val="en-US"/>
        </w:rPr>
        <w:t>32.</w:t>
      </w:r>
      <w:r>
        <w:rPr>
          <w:rFonts w:hint="eastAsia" w:ascii="宋体" w:hAnsi="宋体"/>
          <w:color w:val="auto"/>
          <w:sz w:val="24"/>
        </w:rPr>
        <w:t xml:space="preserve"> 具体人员配比由投标单位自行考虑但必须满足学校就餐需求，总人数不少于</w:t>
      </w:r>
      <w:r>
        <w:rPr>
          <w:rFonts w:hint="eastAsia" w:ascii="宋体" w:hAnsi="宋体"/>
          <w:color w:val="auto"/>
          <w:sz w:val="24"/>
          <w:lang w:val="en-US" w:eastAsia="zh-CN"/>
        </w:rPr>
        <w:t>18</w:t>
      </w:r>
      <w:r>
        <w:rPr>
          <w:rFonts w:hint="eastAsia" w:ascii="宋体" w:hAnsi="宋体"/>
          <w:color w:val="auto"/>
          <w:sz w:val="24"/>
        </w:rPr>
        <w:t>人</w:t>
      </w:r>
      <w:r>
        <w:rPr>
          <w:rFonts w:hint="eastAsia" w:ascii="宋体" w:hAnsi="宋体"/>
          <w:color w:val="auto"/>
          <w:sz w:val="24"/>
          <w:lang w:eastAsia="zh-CN"/>
        </w:rPr>
        <w:t>（</w:t>
      </w:r>
      <w:r>
        <w:rPr>
          <w:rFonts w:hint="eastAsia" w:ascii="宋体" w:hAnsi="宋体"/>
          <w:color w:val="auto"/>
          <w:sz w:val="24"/>
          <w:lang w:val="en-US" w:eastAsia="zh-CN"/>
        </w:rPr>
        <w:t>厨师数量由投标方确定）</w:t>
      </w:r>
      <w:r>
        <w:rPr>
          <w:rFonts w:hint="eastAsia" w:ascii="宋体" w:hAnsi="宋体"/>
          <w:color w:val="auto"/>
          <w:sz w:val="24"/>
        </w:rPr>
        <w:t>要求必须持有健康证、</w:t>
      </w:r>
      <w:r>
        <w:rPr>
          <w:rFonts w:hint="eastAsia" w:ascii="宋体" w:hAnsi="宋体"/>
          <w:color w:val="auto"/>
          <w:sz w:val="24"/>
          <w:lang w:eastAsia="zh-Hans"/>
        </w:rPr>
        <w:t>无犯罪记录证明。</w:t>
      </w:r>
      <w:r>
        <w:rPr>
          <w:rFonts w:hint="eastAsia" w:ascii="宋体" w:hAnsi="宋体"/>
          <w:color w:val="auto"/>
          <w:sz w:val="24"/>
        </w:rPr>
        <w:t>未取得健康证明进入工作岗位的，被检查发现一人次扣其违约金人民币</w:t>
      </w:r>
      <w:r>
        <w:rPr>
          <w:rFonts w:hint="eastAsia" w:ascii="宋体" w:hAnsi="宋体"/>
          <w:color w:val="auto"/>
          <w:sz w:val="24"/>
          <w:lang w:val="en-US" w:eastAsia="zh-CN"/>
        </w:rPr>
        <w:t>伍</w:t>
      </w:r>
      <w:r>
        <w:rPr>
          <w:rFonts w:hint="eastAsia" w:ascii="宋体" w:hAnsi="宋体"/>
          <w:color w:val="auto"/>
          <w:sz w:val="24"/>
        </w:rPr>
        <w:t>佰</w:t>
      </w:r>
      <w:r>
        <w:rPr>
          <w:rFonts w:hint="eastAsia" w:ascii="宋体" w:hAnsi="宋体"/>
          <w:color w:val="auto"/>
          <w:sz w:val="24"/>
        </w:rPr>
        <w:t>元。</w:t>
      </w:r>
    </w:p>
    <w:p w14:paraId="2ADA1717">
      <w:pPr>
        <w:pStyle w:val="79"/>
        <w:ind w:firstLine="240" w:firstLineChars="100"/>
        <w:rPr>
          <w:rFonts w:hint="eastAsia"/>
          <w:color w:val="auto"/>
          <w:kern w:val="2"/>
          <w:szCs w:val="24"/>
          <w:lang w:val="en-US"/>
        </w:rPr>
      </w:pPr>
    </w:p>
    <w:p w14:paraId="437A15BE">
      <w:pPr>
        <w:spacing w:line="360" w:lineRule="auto"/>
        <w:ind w:firstLine="412" w:firstLineChars="171"/>
        <w:rPr>
          <w:rFonts w:hint="eastAsia" w:ascii="宋体" w:hAnsi="宋体"/>
          <w:b/>
          <w:bCs/>
          <w:color w:val="auto"/>
          <w:sz w:val="24"/>
        </w:rPr>
      </w:pPr>
      <w:r>
        <w:rPr>
          <w:rFonts w:hint="eastAsia" w:ascii="宋体" w:hAnsi="宋体"/>
          <w:b/>
          <w:bCs/>
          <w:color w:val="auto"/>
          <w:sz w:val="24"/>
        </w:rPr>
        <w:t>学校职责：</w:t>
      </w:r>
    </w:p>
    <w:p w14:paraId="3F13F1F1">
      <w:pPr>
        <w:spacing w:line="360" w:lineRule="auto"/>
        <w:ind w:firstLine="410" w:firstLineChars="171"/>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食堂餐厅经营的场地及所需的设施设备，以确保食堂的正常运行。</w:t>
      </w:r>
    </w:p>
    <w:p w14:paraId="47C48BAD">
      <w:pPr>
        <w:spacing w:line="360" w:lineRule="auto"/>
        <w:ind w:firstLine="410" w:firstLineChars="171"/>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提供现有固定资产，供投标方在托管期内使用。</w:t>
      </w:r>
    </w:p>
    <w:p w14:paraId="41B6F2F4">
      <w:pPr>
        <w:spacing w:line="360" w:lineRule="auto"/>
        <w:ind w:firstLine="410" w:firstLineChars="171"/>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w:t>
      </w:r>
      <w:r>
        <w:rPr>
          <w:rFonts w:hint="eastAsia" w:ascii="宋体" w:hAnsi="宋体"/>
          <w:color w:val="auto"/>
          <w:sz w:val="24"/>
        </w:rPr>
        <w:t>成立后勤服务中心并专设食堂管理员对投标方实施监管，双休日、节假日、大型活动等临时用餐，学校有权进行统一调配。</w:t>
      </w:r>
    </w:p>
    <w:p w14:paraId="33B44D8E">
      <w:pPr>
        <w:spacing w:line="360" w:lineRule="auto"/>
        <w:ind w:firstLine="410" w:firstLineChars="171"/>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w:t>
      </w:r>
      <w:r>
        <w:rPr>
          <w:rFonts w:hint="eastAsia" w:ascii="宋体" w:hAnsi="宋体"/>
          <w:color w:val="auto"/>
          <w:sz w:val="24"/>
        </w:rPr>
        <w:t>每月组织学生进行食堂满意率调查，及时把满意率情况反馈给投标方。根据师生意见和建议，及时要求投标方采取有效措施改进工作，提高服务和卫生水平和饭菜质量。</w:t>
      </w:r>
    </w:p>
    <w:p w14:paraId="6B0F9875">
      <w:pPr>
        <w:spacing w:line="360" w:lineRule="auto"/>
        <w:ind w:firstLine="410" w:firstLineChars="171"/>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w:t>
      </w:r>
      <w:r>
        <w:rPr>
          <w:rFonts w:hint="eastAsia" w:ascii="宋体" w:hAnsi="宋体"/>
          <w:color w:val="auto"/>
          <w:sz w:val="24"/>
        </w:rPr>
        <w:t>学校保证餐厅所需水、电、燃气的正常供应、并免收水、电、燃气费。</w:t>
      </w:r>
    </w:p>
    <w:p w14:paraId="679724BD">
      <w:pPr>
        <w:spacing w:line="360" w:lineRule="auto"/>
        <w:ind w:firstLine="410" w:firstLineChars="171"/>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w:t>
      </w:r>
      <w:r>
        <w:rPr>
          <w:rFonts w:hint="eastAsia" w:ascii="宋体" w:hAnsi="宋体"/>
          <w:color w:val="auto"/>
          <w:sz w:val="24"/>
        </w:rPr>
        <w:t>食堂食品原料、辅料由学校负责采购、所产生的费用由学校承担，成本核算与菜肴定价由学校负责。</w:t>
      </w:r>
    </w:p>
    <w:p w14:paraId="075E13B0">
      <w:pPr>
        <w:spacing w:line="360" w:lineRule="auto"/>
        <w:ind w:firstLine="410" w:firstLineChars="171"/>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w:t>
      </w:r>
      <w:r>
        <w:rPr>
          <w:rFonts w:hint="eastAsia" w:ascii="宋体" w:hAnsi="宋体"/>
          <w:color w:val="auto"/>
          <w:sz w:val="24"/>
        </w:rPr>
        <w:t>食堂餐卡充值由学校负责，收取的费用归学校所有。学校无需向投标方支付就餐费用。</w:t>
      </w:r>
    </w:p>
    <w:p w14:paraId="6DC884D7">
      <w:pPr>
        <w:spacing w:line="360" w:lineRule="auto"/>
        <w:ind w:firstLine="410" w:firstLineChars="171"/>
        <w:rPr>
          <w:rFonts w:hint="eastAsia" w:ascii="宋体" w:hAnsi="宋体"/>
          <w:color w:val="auto"/>
          <w:sz w:val="24"/>
        </w:rPr>
      </w:pPr>
      <w:r>
        <w:rPr>
          <w:rFonts w:hint="eastAsia" w:ascii="宋体" w:hAnsi="宋体"/>
          <w:color w:val="auto"/>
          <w:sz w:val="24"/>
        </w:rPr>
        <w:t>8</w:t>
      </w:r>
      <w:r>
        <w:rPr>
          <w:rFonts w:hint="eastAsia" w:ascii="宋体" w:hAnsi="宋体"/>
          <w:color w:val="auto"/>
          <w:sz w:val="24"/>
          <w:lang w:eastAsia="zh-CN"/>
        </w:rPr>
        <w:t>.</w:t>
      </w:r>
      <w:r>
        <w:rPr>
          <w:rFonts w:hint="eastAsia" w:ascii="宋体" w:hAnsi="宋体"/>
          <w:color w:val="auto"/>
          <w:sz w:val="24"/>
        </w:rPr>
        <w:t>食堂日常运转发生的低值易耗品费用、设施设备的日常维修费由学校承担。每月维修费用不得高</w:t>
      </w:r>
      <w:r>
        <w:rPr>
          <w:rFonts w:hint="eastAsia" w:ascii="宋体" w:hAnsi="宋体"/>
          <w:color w:val="auto"/>
          <w:sz w:val="24"/>
          <w:highlight w:val="none"/>
        </w:rPr>
        <w:t>于</w:t>
      </w:r>
      <w:r>
        <w:rPr>
          <w:rFonts w:hint="eastAsia" w:ascii="宋体" w:hAnsi="宋体"/>
          <w:color w:val="auto"/>
          <w:sz w:val="24"/>
          <w:highlight w:val="none"/>
          <w:lang w:val="en-US" w:eastAsia="zh-CN"/>
        </w:rPr>
        <w:t>20</w:t>
      </w:r>
      <w:r>
        <w:rPr>
          <w:rFonts w:hint="eastAsia" w:ascii="宋体" w:hAnsi="宋体"/>
          <w:color w:val="auto"/>
          <w:sz w:val="24"/>
          <w:highlight w:val="none"/>
        </w:rPr>
        <w:t>00元</w:t>
      </w:r>
      <w:r>
        <w:rPr>
          <w:rFonts w:hint="eastAsia" w:ascii="宋体" w:hAnsi="宋体"/>
          <w:color w:val="auto"/>
          <w:sz w:val="24"/>
        </w:rPr>
        <w:t>。</w:t>
      </w:r>
    </w:p>
    <w:p w14:paraId="0E926041">
      <w:pPr>
        <w:spacing w:line="360" w:lineRule="auto"/>
        <w:ind w:firstLine="410" w:firstLineChars="171"/>
        <w:rPr>
          <w:rFonts w:hint="eastAsia" w:ascii="宋体" w:hAnsi="宋体"/>
          <w:color w:val="auto"/>
          <w:sz w:val="24"/>
        </w:rPr>
      </w:pPr>
      <w:r>
        <w:rPr>
          <w:rFonts w:hint="eastAsia" w:ascii="宋体" w:hAnsi="宋体"/>
          <w:color w:val="auto"/>
          <w:sz w:val="24"/>
        </w:rPr>
        <w:t>9</w:t>
      </w:r>
      <w:r>
        <w:rPr>
          <w:rFonts w:hint="eastAsia" w:ascii="宋体" w:hAnsi="宋体"/>
          <w:color w:val="auto"/>
          <w:sz w:val="24"/>
          <w:lang w:val="en-US" w:eastAsia="zh-CN"/>
        </w:rPr>
        <w:t>.</w:t>
      </w:r>
      <w:r>
        <w:rPr>
          <w:rFonts w:hint="eastAsia" w:ascii="宋体" w:hAnsi="宋体"/>
          <w:color w:val="auto"/>
          <w:sz w:val="24"/>
        </w:rPr>
        <w:t>学校有权了解投标方的食品生产流程、指派专人负责监督餐厅的管理，对食品生产及服务随时进行监督检查，有权对下列各项进行监督检查：</w:t>
      </w:r>
    </w:p>
    <w:p w14:paraId="255EC71E">
      <w:pPr>
        <w:spacing w:line="360" w:lineRule="auto"/>
        <w:ind w:firstLine="410" w:firstLineChars="171"/>
        <w:rPr>
          <w:rFonts w:hint="eastAsia" w:ascii="宋体" w:hAnsi="宋体"/>
          <w:color w:val="auto"/>
          <w:sz w:val="24"/>
        </w:rPr>
      </w:pPr>
      <w:r>
        <w:rPr>
          <w:rFonts w:hint="eastAsia" w:ascii="宋体" w:hAnsi="宋体"/>
          <w:color w:val="auto"/>
          <w:sz w:val="24"/>
        </w:rPr>
        <w:t>食品原材料的制作、花色品种、质量、价格和服务；</w:t>
      </w:r>
    </w:p>
    <w:p w14:paraId="2F3AC1E2">
      <w:pPr>
        <w:spacing w:line="360" w:lineRule="auto"/>
        <w:ind w:firstLine="410" w:firstLineChars="171"/>
        <w:rPr>
          <w:rFonts w:hint="eastAsia" w:ascii="宋体" w:hAnsi="宋体"/>
          <w:color w:val="auto"/>
          <w:sz w:val="24"/>
        </w:rPr>
      </w:pPr>
      <w:r>
        <w:rPr>
          <w:rFonts w:hint="eastAsia" w:ascii="宋体" w:hAnsi="宋体"/>
          <w:color w:val="auto"/>
          <w:sz w:val="24"/>
        </w:rPr>
        <w:t>餐厅、厨房、库房、炊具、设备及工作器具等有关场所和设施的清洁卫生状况，以及食品卫生和投标方工作人员的个人卫生情况；</w:t>
      </w:r>
    </w:p>
    <w:p w14:paraId="3F451D4C">
      <w:pPr>
        <w:spacing w:line="360" w:lineRule="auto"/>
        <w:ind w:firstLine="410" w:firstLineChars="171"/>
        <w:rPr>
          <w:rFonts w:hint="eastAsia" w:ascii="宋体" w:hAnsi="宋体"/>
          <w:color w:val="auto"/>
          <w:sz w:val="24"/>
        </w:rPr>
      </w:pPr>
      <w:r>
        <w:rPr>
          <w:rFonts w:hint="eastAsia" w:ascii="宋体" w:hAnsi="宋体"/>
          <w:color w:val="auto"/>
          <w:sz w:val="24"/>
        </w:rPr>
        <w:t>学校提供的设备、设施及器具的使用维护情况；</w:t>
      </w:r>
    </w:p>
    <w:p w14:paraId="0ACD9046">
      <w:pPr>
        <w:spacing w:line="360" w:lineRule="auto"/>
        <w:ind w:firstLine="410" w:firstLineChars="171"/>
        <w:rPr>
          <w:rFonts w:hint="eastAsia" w:ascii="宋体" w:hAnsi="宋体"/>
          <w:color w:val="auto"/>
          <w:sz w:val="24"/>
        </w:rPr>
      </w:pPr>
      <w:r>
        <w:rPr>
          <w:rFonts w:hint="eastAsia" w:ascii="宋体" w:hAnsi="宋体"/>
          <w:color w:val="auto"/>
          <w:sz w:val="24"/>
        </w:rPr>
        <w:t>投标方人员遵守学校相关规章制度的情况；餐厅卫生及餐具消毒。</w:t>
      </w:r>
    </w:p>
    <w:p w14:paraId="6F7EFA9D">
      <w:pPr>
        <w:spacing w:line="360" w:lineRule="auto"/>
        <w:ind w:firstLine="410" w:firstLineChars="171"/>
        <w:rPr>
          <w:rFonts w:hint="eastAsia" w:ascii="宋体" w:hAnsi="宋体"/>
          <w:color w:val="auto"/>
          <w:sz w:val="24"/>
        </w:rPr>
      </w:pPr>
      <w:r>
        <w:rPr>
          <w:rFonts w:hint="eastAsia" w:ascii="宋体" w:hAnsi="宋体"/>
          <w:color w:val="auto"/>
          <w:sz w:val="24"/>
        </w:rPr>
        <w:t>10</w:t>
      </w:r>
      <w:r>
        <w:rPr>
          <w:rFonts w:hint="eastAsia" w:ascii="宋体" w:hAnsi="宋体"/>
          <w:color w:val="auto"/>
          <w:sz w:val="24"/>
          <w:lang w:eastAsia="zh-CN"/>
        </w:rPr>
        <w:t>.</w:t>
      </w:r>
      <w:r>
        <w:rPr>
          <w:rFonts w:hint="eastAsia" w:ascii="宋体" w:hAnsi="宋体"/>
          <w:color w:val="auto"/>
          <w:sz w:val="24"/>
        </w:rPr>
        <w:t>学校负责办理餐厅经营所需的全部法律证件。如卫生许可证、环保许可证等。</w:t>
      </w:r>
    </w:p>
    <w:p w14:paraId="2272B011">
      <w:pPr>
        <w:spacing w:line="360" w:lineRule="auto"/>
        <w:ind w:firstLine="410" w:firstLineChars="171"/>
        <w:rPr>
          <w:rFonts w:hint="eastAsia" w:ascii="宋体" w:hAnsi="宋体"/>
          <w:color w:val="auto"/>
          <w:sz w:val="24"/>
        </w:rPr>
      </w:pPr>
      <w:r>
        <w:rPr>
          <w:rFonts w:hint="eastAsia" w:ascii="宋体" w:hAnsi="宋体"/>
          <w:color w:val="auto"/>
          <w:sz w:val="24"/>
        </w:rPr>
        <w:t>11</w:t>
      </w:r>
      <w:r>
        <w:rPr>
          <w:rFonts w:hint="eastAsia" w:ascii="宋体" w:hAnsi="宋体"/>
          <w:color w:val="auto"/>
          <w:sz w:val="24"/>
          <w:lang w:eastAsia="zh-CN"/>
        </w:rPr>
        <w:t>.</w:t>
      </w:r>
      <w:r>
        <w:rPr>
          <w:rFonts w:hint="eastAsia" w:ascii="宋体" w:hAnsi="宋体"/>
          <w:color w:val="auto"/>
          <w:sz w:val="24"/>
        </w:rPr>
        <w:t>学校有权制定和调查就餐人员安排和供餐时间，学校若有客餐需提前一个工作日通知投标方，使投标方有充分时间做好准备工作。</w:t>
      </w:r>
    </w:p>
    <w:p w14:paraId="77121B2A">
      <w:pPr>
        <w:spacing w:line="360" w:lineRule="auto"/>
        <w:ind w:firstLine="412" w:firstLineChars="171"/>
        <w:rPr>
          <w:rFonts w:hint="eastAsia" w:ascii="宋体" w:hAnsi="宋体"/>
          <w:b/>
          <w:bCs/>
          <w:color w:val="auto"/>
          <w:sz w:val="24"/>
        </w:rPr>
      </w:pPr>
      <w:r>
        <w:rPr>
          <w:rFonts w:hint="eastAsia" w:ascii="宋体" w:hAnsi="宋体"/>
          <w:b/>
          <w:bCs/>
          <w:color w:val="auto"/>
          <w:sz w:val="24"/>
        </w:rPr>
        <w:t>三、违约责任：</w:t>
      </w:r>
    </w:p>
    <w:p w14:paraId="2F374B58">
      <w:pPr>
        <w:spacing w:line="360" w:lineRule="auto"/>
        <w:ind w:firstLine="410" w:firstLineChars="171"/>
        <w:rPr>
          <w:rFonts w:hint="eastAsia" w:ascii="宋体" w:hAnsi="宋体"/>
          <w:color w:val="auto"/>
          <w:sz w:val="24"/>
        </w:rPr>
      </w:pPr>
      <w:r>
        <w:rPr>
          <w:rFonts w:hint="eastAsia" w:ascii="宋体" w:hAnsi="宋体"/>
          <w:color w:val="auto"/>
          <w:sz w:val="24"/>
        </w:rPr>
        <w:t>1.投标方应遵守国家法律、法规的有关规定，严格按照协议条款履行相关义务，否则学校有权终止协议，投标方应承担相应的违约责任。</w:t>
      </w:r>
    </w:p>
    <w:p w14:paraId="6B28E8B0">
      <w:pPr>
        <w:spacing w:line="360" w:lineRule="auto"/>
        <w:ind w:firstLine="410" w:firstLineChars="171"/>
        <w:rPr>
          <w:rFonts w:hint="eastAsia" w:ascii="宋体" w:hAnsi="宋体"/>
          <w:color w:val="auto"/>
          <w:sz w:val="24"/>
        </w:rPr>
      </w:pPr>
      <w:r>
        <w:rPr>
          <w:rFonts w:hint="eastAsia" w:ascii="宋体" w:hAnsi="宋体"/>
          <w:color w:val="auto"/>
          <w:sz w:val="24"/>
        </w:rPr>
        <w:t>2.投标方在管理服务中出现严重人为责任事故，如火灾和食品安全隐患，造成客户食物中毒和设备受损及员工严重违纪，造成重要客户投诉，给学校带来严重不良影响等，投标方应承担全部赔偿损失的责任。</w:t>
      </w:r>
    </w:p>
    <w:p w14:paraId="50819197">
      <w:pPr>
        <w:spacing w:line="360" w:lineRule="auto"/>
        <w:ind w:firstLine="410" w:firstLineChars="171"/>
        <w:rPr>
          <w:rFonts w:hint="eastAsia" w:ascii="宋体" w:hAnsi="宋体"/>
          <w:color w:val="auto"/>
          <w:sz w:val="24"/>
        </w:rPr>
      </w:pPr>
      <w:r>
        <w:rPr>
          <w:rFonts w:hint="eastAsia" w:ascii="宋体" w:hAnsi="宋体"/>
          <w:color w:val="auto"/>
          <w:sz w:val="24"/>
        </w:rPr>
        <w:t>3.为了提高服务质量，用餐时间可根据学校需要进行调整。如果学校就餐人数、时间有较大变动时，会提前一天通知投标方。</w:t>
      </w:r>
    </w:p>
    <w:p w14:paraId="71B044CF">
      <w:pPr>
        <w:spacing w:line="360" w:lineRule="auto"/>
        <w:ind w:firstLine="410" w:firstLineChars="171"/>
        <w:rPr>
          <w:rFonts w:hint="eastAsia"/>
          <w:b/>
          <w:bCs/>
          <w:color w:val="auto"/>
          <w:sz w:val="24"/>
          <w:lang w:val="en-US" w:eastAsia="zh-CN"/>
        </w:rPr>
      </w:pPr>
      <w:r>
        <w:rPr>
          <w:rFonts w:hint="eastAsia" w:ascii="宋体" w:hAnsi="宋体"/>
          <w:color w:val="auto"/>
          <w:sz w:val="24"/>
        </w:rPr>
        <w:t xml:space="preserve">4.餐厅日常运转发生的低值易耗品费用由学校承担。设施设备额正常大修费用由投标方提出，经学校同意后费用由学校承担。厨房照明由学校负责维护费用。 </w:t>
      </w:r>
    </w:p>
    <w:p w14:paraId="4AE44F92">
      <w:pPr>
        <w:pStyle w:val="79"/>
        <w:rPr>
          <w:rFonts w:hint="eastAsia"/>
          <w:b/>
          <w:bCs/>
          <w:color w:val="auto"/>
          <w:sz w:val="24"/>
        </w:rPr>
      </w:pPr>
      <w:r>
        <w:rPr>
          <w:rFonts w:hint="eastAsia"/>
          <w:b/>
          <w:bCs/>
          <w:color w:val="auto"/>
          <w:sz w:val="24"/>
          <w:lang w:val="en-US" w:eastAsia="zh-CN"/>
        </w:rPr>
        <w:t>四、</w:t>
      </w:r>
      <w:r>
        <w:rPr>
          <w:rFonts w:hint="eastAsia"/>
          <w:b/>
          <w:bCs/>
          <w:color w:val="auto"/>
          <w:sz w:val="24"/>
        </w:rPr>
        <w:t>服务期限及费用结算方式</w:t>
      </w:r>
    </w:p>
    <w:p w14:paraId="5C7DD1AE">
      <w:pPr>
        <w:adjustRightInd/>
        <w:spacing w:line="360" w:lineRule="auto"/>
        <w:ind w:firstLine="420" w:firstLineChars="200"/>
        <w:rPr>
          <w:rFonts w:hint="eastAsia"/>
          <w:b/>
          <w:bCs/>
          <w:color w:val="auto"/>
          <w:sz w:val="24"/>
          <w:lang w:val="en-US" w:eastAsia="zh-CN"/>
        </w:rPr>
      </w:pPr>
      <w:r>
        <w:rPr>
          <w:rFonts w:hint="eastAsia"/>
          <w:color w:val="auto"/>
        </w:rPr>
        <w:t>（一）</w:t>
      </w:r>
      <w:r>
        <w:rPr>
          <w:rFonts w:hint="eastAsia"/>
          <w:b/>
          <w:bCs/>
          <w:color w:val="auto"/>
          <w:sz w:val="24"/>
        </w:rPr>
        <w:t>服务期限</w:t>
      </w:r>
      <w:r>
        <w:rPr>
          <w:rFonts w:hint="eastAsia"/>
          <w:b/>
          <w:bCs/>
          <w:color w:val="auto"/>
        </w:rPr>
        <w:t>：</w:t>
      </w:r>
      <w:r>
        <w:rPr>
          <w:rFonts w:hint="eastAsia" w:ascii="Times New Roman" w:hAnsi="Times New Roman" w:eastAsia="宋体" w:cs="Times New Roman"/>
          <w:color w:val="auto"/>
          <w:sz w:val="24"/>
          <w:lang w:val="en-US" w:eastAsia="zh-CN"/>
        </w:rPr>
        <w:t>202</w:t>
      </w:r>
      <w:r>
        <w:rPr>
          <w:rFonts w:hint="eastAsia" w:cs="Times New Roman"/>
          <w:color w:val="auto"/>
          <w:sz w:val="24"/>
          <w:lang w:val="en-US" w:eastAsia="zh-CN"/>
        </w:rPr>
        <w:t>5</w:t>
      </w:r>
      <w:r>
        <w:rPr>
          <w:rFonts w:hint="eastAsia" w:ascii="Times New Roman" w:hAnsi="Times New Roman" w:eastAsia="宋体" w:cs="Times New Roman"/>
          <w:color w:val="auto"/>
          <w:sz w:val="24"/>
          <w:lang w:val="en-US" w:eastAsia="zh-CN"/>
        </w:rPr>
        <w:t>年8月</w:t>
      </w:r>
      <w:r>
        <w:rPr>
          <w:rFonts w:hint="eastAsia" w:cs="Times New Roman"/>
          <w:color w:val="auto"/>
          <w:sz w:val="24"/>
          <w:lang w:val="en-US" w:eastAsia="zh-CN"/>
        </w:rPr>
        <w:t>1</w:t>
      </w:r>
      <w:r>
        <w:rPr>
          <w:rFonts w:hint="eastAsia" w:ascii="Times New Roman" w:hAnsi="Times New Roman" w:eastAsia="宋体" w:cs="Times New Roman"/>
          <w:color w:val="auto"/>
          <w:sz w:val="24"/>
          <w:lang w:val="en-US" w:eastAsia="zh-CN"/>
        </w:rPr>
        <w:t>日</w:t>
      </w:r>
      <w:r>
        <w:rPr>
          <w:rFonts w:hint="eastAsia" w:ascii="Times New Roman" w:hAnsi="Times New Roman" w:eastAsia="宋体" w:cs="Times New Roman"/>
          <w:color w:val="auto"/>
          <w:sz w:val="24"/>
        </w:rPr>
        <w:t>起至</w:t>
      </w:r>
      <w:r>
        <w:rPr>
          <w:color w:val="auto"/>
          <w:sz w:val="24"/>
        </w:rPr>
        <w:t>202</w:t>
      </w:r>
      <w:r>
        <w:rPr>
          <w:rFonts w:hint="eastAsia"/>
          <w:color w:val="auto"/>
          <w:sz w:val="24"/>
          <w:lang w:val="en-US" w:eastAsia="zh-CN"/>
        </w:rPr>
        <w:t>6</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31</w:t>
      </w:r>
      <w:r>
        <w:rPr>
          <w:rFonts w:hint="eastAsia"/>
          <w:color w:val="auto"/>
          <w:sz w:val="24"/>
        </w:rPr>
        <w:t>日止。合同期内，甲方将对乙方按月实施考核，如果出现二次满意率达不到要求，学校将中途终止与乙方的服务协议，由学校另行招聘服务方，履约保证金不予退还；</w:t>
      </w:r>
      <w:r>
        <w:rPr>
          <w:rFonts w:hint="eastAsia"/>
          <w:color w:val="auto"/>
          <w:sz w:val="24"/>
          <w:highlight w:val="none"/>
        </w:rPr>
        <w:t>如在2</w:t>
      </w:r>
      <w:r>
        <w:rPr>
          <w:color w:val="auto"/>
          <w:sz w:val="24"/>
          <w:highlight w:val="none"/>
        </w:rPr>
        <w:t>02</w:t>
      </w:r>
      <w:r>
        <w:rPr>
          <w:rFonts w:hint="eastAsia"/>
          <w:color w:val="auto"/>
          <w:sz w:val="24"/>
          <w:highlight w:val="none"/>
          <w:lang w:val="en-US" w:eastAsia="zh-CN"/>
        </w:rPr>
        <w:t>6</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1</w:t>
      </w:r>
      <w:r>
        <w:rPr>
          <w:rFonts w:hint="eastAsia"/>
          <w:color w:val="auto"/>
          <w:sz w:val="24"/>
          <w:highlight w:val="none"/>
        </w:rPr>
        <w:t>日</w:t>
      </w:r>
      <w:r>
        <w:rPr>
          <w:rFonts w:hint="eastAsia"/>
          <w:color w:val="auto"/>
          <w:sz w:val="24"/>
        </w:rPr>
        <w:t>前未完成招标，为保证师生用餐正常进行，由原来的中标服务公司继续服务，服务期间的费用以新中标价格按实际服务时间结算，费用由新中标单位支出。</w:t>
      </w:r>
    </w:p>
    <w:p w14:paraId="15841572">
      <w:pPr>
        <w:spacing w:line="360" w:lineRule="auto"/>
        <w:ind w:firstLine="412" w:firstLineChars="171"/>
        <w:rPr>
          <w:rFonts w:hint="default" w:eastAsia="宋体"/>
          <w:color w:val="auto"/>
          <w:spacing w:val="2"/>
          <w:sz w:val="24"/>
          <w:highlight w:val="cyan"/>
          <w:lang w:val="en-US" w:eastAsia="zh-CN"/>
        </w:rPr>
      </w:pPr>
      <w:r>
        <w:rPr>
          <w:rFonts w:hint="eastAsia" w:ascii="宋体" w:hAnsi="宋体"/>
          <w:b/>
          <w:bCs/>
          <w:color w:val="auto"/>
          <w:sz w:val="24"/>
        </w:rPr>
        <w:t>（</w:t>
      </w:r>
      <w:r>
        <w:rPr>
          <w:rFonts w:hint="eastAsia" w:ascii="宋体" w:hAnsi="宋体"/>
          <w:b/>
          <w:bCs/>
          <w:color w:val="auto"/>
          <w:sz w:val="24"/>
          <w:lang w:val="en-US" w:eastAsia="zh-CN"/>
        </w:rPr>
        <w:t>二</w:t>
      </w:r>
      <w:r>
        <w:rPr>
          <w:rFonts w:hint="eastAsia" w:ascii="宋体" w:hAnsi="宋体"/>
          <w:b/>
          <w:bCs/>
          <w:color w:val="auto"/>
          <w:sz w:val="24"/>
        </w:rPr>
        <w:t>）</w:t>
      </w:r>
      <w:r>
        <w:rPr>
          <w:rFonts w:hint="eastAsia"/>
          <w:b/>
          <w:bCs/>
          <w:color w:val="auto"/>
          <w:spacing w:val="2"/>
          <w:sz w:val="24"/>
        </w:rPr>
        <w:t>结算方式</w:t>
      </w:r>
      <w:r>
        <w:rPr>
          <w:rFonts w:hint="eastAsia"/>
          <w:color w:val="auto"/>
          <w:spacing w:val="2"/>
          <w:sz w:val="24"/>
        </w:rPr>
        <w:t>：</w:t>
      </w:r>
      <w:r>
        <w:rPr>
          <w:rFonts w:hint="eastAsia"/>
          <w:color w:val="auto"/>
          <w:spacing w:val="2"/>
          <w:sz w:val="24"/>
          <w:highlight w:val="none"/>
          <w:lang w:val="en-US" w:eastAsia="zh-CN"/>
        </w:rPr>
        <w:t>根据季度按考核结果分4次支付，具体内容按签订合同为准。</w:t>
      </w:r>
    </w:p>
    <w:p w14:paraId="1BBD6A6E">
      <w:pPr>
        <w:spacing w:line="360" w:lineRule="auto"/>
        <w:ind w:firstLine="412" w:firstLineChars="171"/>
        <w:rPr>
          <w:rFonts w:hint="eastAsia" w:ascii="宋体" w:hAnsi="宋体"/>
          <w:color w:val="auto"/>
          <w:sz w:val="24"/>
        </w:rPr>
      </w:pPr>
      <w:r>
        <w:rPr>
          <w:rFonts w:hint="eastAsia" w:ascii="宋体" w:hAnsi="宋体"/>
          <w:b/>
          <w:bCs/>
          <w:color w:val="auto"/>
          <w:sz w:val="24"/>
        </w:rPr>
        <w:t>（</w:t>
      </w:r>
      <w:r>
        <w:rPr>
          <w:rFonts w:hint="eastAsia" w:ascii="宋体" w:hAnsi="宋体"/>
          <w:b/>
          <w:bCs/>
          <w:color w:val="auto"/>
          <w:sz w:val="24"/>
          <w:lang w:val="en-US" w:eastAsia="zh-CN"/>
        </w:rPr>
        <w:t>三</w:t>
      </w:r>
      <w:r>
        <w:rPr>
          <w:rFonts w:hint="eastAsia" w:ascii="宋体" w:hAnsi="宋体"/>
          <w:b/>
          <w:bCs/>
          <w:color w:val="auto"/>
          <w:sz w:val="24"/>
        </w:rPr>
        <w:t>）履约保证金：</w:t>
      </w:r>
    </w:p>
    <w:p w14:paraId="58F7EBC7">
      <w:pPr>
        <w:spacing w:line="360" w:lineRule="auto"/>
        <w:ind w:firstLine="410" w:firstLineChars="171"/>
        <w:rPr>
          <w:rFonts w:hint="eastAsia" w:ascii="宋体" w:hAnsi="宋体"/>
          <w:color w:val="auto"/>
          <w:sz w:val="24"/>
        </w:rPr>
      </w:pPr>
      <w:r>
        <w:rPr>
          <w:rFonts w:hint="eastAsia" w:ascii="宋体" w:hAnsi="宋体"/>
          <w:color w:val="auto"/>
          <w:sz w:val="24"/>
        </w:rPr>
        <w:t xml:space="preserve">1、 签订合同前 3 个工作日内，中标单位须向采购人缴纳相当于年合同价 </w:t>
      </w:r>
      <w:r>
        <w:rPr>
          <w:rFonts w:hint="eastAsia" w:ascii="宋体" w:hAnsi="宋体"/>
          <w:color w:val="auto"/>
          <w:sz w:val="24"/>
          <w:lang w:val="en-US" w:eastAsia="zh-CN"/>
        </w:rPr>
        <w:t>1</w:t>
      </w:r>
      <w:r>
        <w:rPr>
          <w:rFonts w:hint="eastAsia" w:ascii="宋体" w:hAnsi="宋体"/>
          <w:color w:val="auto"/>
          <w:sz w:val="24"/>
        </w:rPr>
        <w:t>%的履约保证金。以保证中标单位遵守本合同的一切条款、条件和承诺，该保证金在采购人的规定存续期间不计息。合同签订后自动转为质保金，服务期满考核通过后无息返还。</w:t>
      </w:r>
    </w:p>
    <w:p w14:paraId="61788189">
      <w:pPr>
        <w:spacing w:line="360" w:lineRule="auto"/>
        <w:ind w:firstLine="410" w:firstLineChars="171"/>
        <w:rPr>
          <w:rFonts w:hint="eastAsia" w:ascii="宋体" w:hAnsi="宋体"/>
          <w:color w:val="auto"/>
          <w:sz w:val="24"/>
        </w:rPr>
      </w:pPr>
      <w:r>
        <w:rPr>
          <w:rFonts w:hint="eastAsia" w:ascii="宋体" w:hAnsi="宋体"/>
          <w:color w:val="auto"/>
          <w:sz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56FBA031">
      <w:pPr>
        <w:spacing w:line="360" w:lineRule="auto"/>
        <w:ind w:firstLine="410" w:firstLineChars="171"/>
        <w:rPr>
          <w:rFonts w:hint="eastAsia" w:ascii="宋体" w:hAnsi="宋体"/>
          <w:color w:val="auto"/>
          <w:sz w:val="24"/>
        </w:rPr>
      </w:pPr>
      <w:r>
        <w:rPr>
          <w:rFonts w:hint="eastAsia" w:ascii="宋体" w:hAnsi="宋体"/>
          <w:color w:val="auto"/>
          <w:sz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41A1364F">
      <w:pPr>
        <w:spacing w:line="360" w:lineRule="auto"/>
        <w:ind w:firstLine="412" w:firstLineChars="171"/>
        <w:rPr>
          <w:rFonts w:hint="eastAsia" w:ascii="宋体" w:hAnsi="宋体"/>
          <w:b/>
          <w:bCs/>
          <w:color w:val="auto"/>
          <w:sz w:val="24"/>
        </w:rPr>
      </w:pPr>
      <w:r>
        <w:rPr>
          <w:rFonts w:hint="eastAsia" w:ascii="宋体" w:hAnsi="宋体"/>
          <w:b/>
          <w:bCs/>
          <w:color w:val="auto"/>
          <w:sz w:val="24"/>
          <w:lang w:val="en-US" w:eastAsia="zh-CN"/>
        </w:rPr>
        <w:t>五</w:t>
      </w:r>
      <w:r>
        <w:rPr>
          <w:rFonts w:hint="eastAsia" w:ascii="宋体" w:hAnsi="宋体"/>
          <w:b/>
          <w:bCs/>
          <w:color w:val="auto"/>
          <w:sz w:val="24"/>
        </w:rPr>
        <w:t>、服务承诺</w:t>
      </w:r>
    </w:p>
    <w:p w14:paraId="40F1DB03">
      <w:pPr>
        <w:spacing w:line="360" w:lineRule="auto"/>
        <w:ind w:firstLine="410" w:firstLineChars="171"/>
        <w:rPr>
          <w:rFonts w:hint="eastAsia" w:ascii="宋体" w:hAnsi="宋体"/>
          <w:color w:val="auto"/>
          <w:sz w:val="24"/>
        </w:rPr>
      </w:pPr>
      <w:r>
        <w:rPr>
          <w:rFonts w:hint="eastAsia" w:ascii="宋体" w:hAnsi="宋体"/>
          <w:color w:val="auto"/>
          <w:sz w:val="24"/>
        </w:rPr>
        <w:t>投标人应制定专门的项目负责人与招标人保持联系，随时解决各类问题；</w:t>
      </w:r>
    </w:p>
    <w:p w14:paraId="43DFB713">
      <w:pPr>
        <w:spacing w:line="360" w:lineRule="auto"/>
        <w:ind w:firstLine="410" w:firstLineChars="171"/>
        <w:rPr>
          <w:rFonts w:hint="eastAsia" w:ascii="宋体" w:hAnsi="宋体"/>
          <w:color w:val="auto"/>
          <w:sz w:val="24"/>
        </w:rPr>
      </w:pPr>
      <w:r>
        <w:rPr>
          <w:rFonts w:hint="eastAsia" w:ascii="宋体" w:hAnsi="宋体"/>
          <w:color w:val="auto"/>
          <w:sz w:val="24"/>
        </w:rPr>
        <w:t>投标人须对招标文件中提出的服务内容和各项要求做出明确的承诺，说明是否可以达到相应的标准以及如何达到；</w:t>
      </w:r>
    </w:p>
    <w:p w14:paraId="2F3EB647">
      <w:pPr>
        <w:spacing w:line="360" w:lineRule="auto"/>
        <w:ind w:firstLine="410" w:firstLineChars="171"/>
        <w:rPr>
          <w:rFonts w:hint="eastAsia" w:ascii="宋体" w:hAnsi="宋体"/>
          <w:color w:val="auto"/>
          <w:sz w:val="24"/>
        </w:rPr>
      </w:pPr>
      <w:r>
        <w:rPr>
          <w:rFonts w:hint="eastAsia" w:ascii="宋体" w:hAnsi="宋体"/>
          <w:color w:val="auto"/>
          <w:sz w:val="24"/>
        </w:rPr>
        <w:t>服务方案和相关服务承诺应内容明确，范围清楚，内容真实可行，并必须真实可靠，否则一切后果投标人自负；</w:t>
      </w:r>
    </w:p>
    <w:p w14:paraId="376AF651">
      <w:pPr>
        <w:spacing w:line="360" w:lineRule="auto"/>
        <w:ind w:firstLine="412" w:firstLineChars="171"/>
        <w:rPr>
          <w:rFonts w:hint="eastAsia" w:ascii="宋体" w:hAnsi="宋体"/>
          <w:b/>
          <w:bCs/>
          <w:color w:val="auto"/>
          <w:sz w:val="24"/>
        </w:rPr>
      </w:pPr>
      <w:r>
        <w:rPr>
          <w:rFonts w:hint="eastAsia" w:ascii="宋体" w:hAnsi="宋体"/>
          <w:b/>
          <w:bCs/>
          <w:color w:val="auto"/>
          <w:sz w:val="24"/>
        </w:rPr>
        <w:t xml:space="preserve"> </w:t>
      </w:r>
      <w:r>
        <w:rPr>
          <w:rFonts w:hint="eastAsia" w:ascii="宋体" w:hAnsi="宋体"/>
          <w:b/>
          <w:bCs/>
          <w:color w:val="auto"/>
          <w:sz w:val="24"/>
          <w:lang w:val="en-US" w:eastAsia="zh-CN"/>
        </w:rPr>
        <w:t>六</w:t>
      </w:r>
      <w:r>
        <w:rPr>
          <w:rFonts w:hint="eastAsia" w:ascii="宋体" w:hAnsi="宋体"/>
          <w:b/>
          <w:bCs/>
          <w:color w:val="auto"/>
          <w:sz w:val="24"/>
        </w:rPr>
        <w:t>、优惠服务</w:t>
      </w:r>
    </w:p>
    <w:p w14:paraId="15005330">
      <w:pPr>
        <w:spacing w:line="360" w:lineRule="auto"/>
        <w:ind w:firstLine="410" w:firstLineChars="171"/>
        <w:rPr>
          <w:rFonts w:hint="eastAsia" w:ascii="宋体" w:hAnsi="宋体"/>
          <w:color w:val="auto"/>
          <w:sz w:val="24"/>
        </w:rPr>
      </w:pPr>
      <w:r>
        <w:rPr>
          <w:rFonts w:hint="eastAsia" w:ascii="宋体" w:hAnsi="宋体"/>
          <w:color w:val="auto"/>
          <w:sz w:val="24"/>
        </w:rPr>
        <w:t>8.1投标人可根据自身条件，说明可能给予招标人的优惠服务，这些优惠服务必须是符合国家相关规定的、与服务项目相关的内容；</w:t>
      </w:r>
    </w:p>
    <w:p w14:paraId="60B3CDE2">
      <w:pPr>
        <w:spacing w:line="360" w:lineRule="auto"/>
        <w:ind w:firstLine="410" w:firstLineChars="171"/>
        <w:rPr>
          <w:rFonts w:hint="eastAsia" w:ascii="宋体" w:hAnsi="宋体"/>
          <w:color w:val="auto"/>
          <w:sz w:val="24"/>
        </w:rPr>
      </w:pPr>
      <w:r>
        <w:rPr>
          <w:rFonts w:ascii="宋体" w:hAnsi="宋体"/>
          <w:color w:val="auto"/>
          <w:sz w:val="24"/>
        </w:rPr>
        <w:t>8</w:t>
      </w:r>
      <w:r>
        <w:rPr>
          <w:rFonts w:hint="eastAsia" w:ascii="宋体" w:hAnsi="宋体"/>
          <w:color w:val="auto"/>
          <w:sz w:val="24"/>
          <w:lang w:eastAsia="zh-Hans"/>
        </w:rPr>
        <w:t>.</w:t>
      </w:r>
      <w:r>
        <w:rPr>
          <w:rFonts w:ascii="宋体" w:hAnsi="宋体"/>
          <w:color w:val="auto"/>
          <w:sz w:val="24"/>
          <w:lang w:eastAsia="zh-Hans"/>
        </w:rPr>
        <w:t>2</w:t>
      </w:r>
      <w:r>
        <w:rPr>
          <w:rFonts w:hint="eastAsia" w:ascii="宋体" w:hAnsi="宋体"/>
          <w:color w:val="auto"/>
          <w:sz w:val="24"/>
        </w:rPr>
        <w:t xml:space="preserve">投标人提供的优惠服务将作为评标的一个因素； </w:t>
      </w:r>
    </w:p>
    <w:p w14:paraId="61257FEB">
      <w:pPr>
        <w:spacing w:line="360" w:lineRule="auto"/>
        <w:ind w:firstLine="412" w:firstLineChars="171"/>
        <w:rPr>
          <w:rFonts w:hint="eastAsia" w:ascii="宋体" w:hAnsi="宋体"/>
          <w:color w:val="auto"/>
          <w:sz w:val="24"/>
        </w:rPr>
      </w:pPr>
      <w:r>
        <w:rPr>
          <w:rFonts w:hint="eastAsia" w:ascii="宋体" w:hAnsi="宋体"/>
          <w:b/>
          <w:bCs/>
          <w:color w:val="auto"/>
          <w:sz w:val="24"/>
          <w:lang w:val="en-US" w:eastAsia="zh-CN"/>
        </w:rPr>
        <w:t>七</w:t>
      </w:r>
      <w:r>
        <w:rPr>
          <w:rFonts w:hint="eastAsia" w:ascii="宋体" w:hAnsi="宋体"/>
          <w:b/>
          <w:bCs/>
          <w:color w:val="auto"/>
          <w:sz w:val="24"/>
        </w:rPr>
        <w:t>、其他服务</w:t>
      </w:r>
    </w:p>
    <w:p w14:paraId="01964BE5">
      <w:pPr>
        <w:spacing w:line="360" w:lineRule="auto"/>
        <w:ind w:firstLine="410" w:firstLineChars="171"/>
        <w:rPr>
          <w:rFonts w:hint="eastAsia" w:ascii="宋体" w:hAnsi="宋体"/>
          <w:color w:val="auto"/>
          <w:sz w:val="24"/>
        </w:rPr>
      </w:pPr>
      <w:r>
        <w:rPr>
          <w:rFonts w:hint="eastAsia" w:ascii="宋体" w:hAnsi="宋体"/>
          <w:color w:val="auto"/>
          <w:sz w:val="24"/>
        </w:rPr>
        <w:t>除招标人提出的各项服务要求外，投标人可根据本公司业务开展情况，说明可提供的其他特色服务。</w:t>
      </w:r>
    </w:p>
    <w:p w14:paraId="47219ED0">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、检查与考核</w:t>
      </w:r>
    </w:p>
    <w:p w14:paraId="11A187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单位定期和不定期地对中标单位管理服务进行检查和抽查，检查记录和整改时限反馈供应商，并将每季考核结果进行反馈。中标单位达不到采购单位要求及各项服务承诺，采购单位有权要求其整改，直至扣款或终止合同。</w:t>
      </w:r>
    </w:p>
    <w:p w14:paraId="6307A95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采购人将根据工作需要和招标文件规定，设定食堂管理考核要求，具体内容如下：</w:t>
      </w:r>
    </w:p>
    <w:p w14:paraId="6E501BF5">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一）、考核时间及评定方法：</w:t>
      </w:r>
    </w:p>
    <w:p w14:paraId="367476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食堂考核采用百分制，每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度考核一次，并按以下原则评定考核等级：</w:t>
      </w:r>
    </w:p>
    <w:p w14:paraId="0C757B5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1.考核分高于90分(含)视为优秀，全额拨付当期管理服务费用。</w:t>
      </w:r>
    </w:p>
    <w:p w14:paraId="1441C21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2.考核分高于80分(含)但低于90分(不含)视为良好，扣除当期管理服务费用的2%。</w:t>
      </w:r>
    </w:p>
    <w:p w14:paraId="08B3701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3.考核分高于70分(含)但低于80分(不含)视为合格，扣除当期管理服务费用的5%。</w:t>
      </w:r>
    </w:p>
    <w:p w14:paraId="081DBDB7">
      <w:pPr>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4.考核分低于70分(不含)视为不合格，扣除当期管理服务费用的10%,并根据《杭州市余杭区</w:t>
      </w:r>
      <w:r>
        <w:rPr>
          <w:rFonts w:hint="eastAsia" w:ascii="宋体" w:hAnsi="宋体" w:cs="宋体"/>
          <w:b/>
          <w:bCs/>
          <w:color w:val="auto"/>
          <w:sz w:val="24"/>
          <w:szCs w:val="24"/>
          <w:lang w:val="en-US" w:eastAsia="zh-CN"/>
        </w:rPr>
        <w:t>未来科技城海创小学</w:t>
      </w:r>
      <w:r>
        <w:rPr>
          <w:rFonts w:hint="eastAsia" w:ascii="宋体" w:hAnsi="宋体" w:eastAsia="宋体" w:cs="宋体"/>
          <w:b/>
          <w:bCs/>
          <w:color w:val="auto"/>
          <w:sz w:val="24"/>
          <w:szCs w:val="24"/>
        </w:rPr>
        <w:t>食堂管理考核评分细则》相关条款进行处理。（提前解除合同）</w:t>
      </w:r>
      <w:r>
        <w:rPr>
          <w:rFonts w:hint="eastAsia" w:ascii="宋体" w:hAnsi="宋体" w:eastAsia="宋体" w:cs="宋体"/>
          <w:color w:val="auto"/>
          <w:sz w:val="24"/>
          <w:szCs w:val="24"/>
        </w:rPr>
        <w:t>。</w:t>
      </w:r>
    </w:p>
    <w:p w14:paraId="5EBAB1D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二）、考核方式</w:t>
      </w:r>
    </w:p>
    <w:p w14:paraId="22F775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检查形式</w:t>
      </w:r>
    </w:p>
    <w:p w14:paraId="5FDE1C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平时巡查考核、点长考核及</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考核三方面考核相结合。平时巡查考核由巡查人员平时巡查时发现的问题为依据进行考核，点长考核由点长管理过程中发现的问题为依据进行考核，</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考核由</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组织相关人员每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度现场检查中发现的问题为依据进行考核，平时巡查考核、点长考核、</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00C79D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成绩计算方式</w:t>
      </w:r>
    </w:p>
    <w:p w14:paraId="55D76C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按照考核标准、评分细则，实行分级分类考核，各项检查考核基准分为100分，通过平时巡查、综合考评组每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度评分及各点负责人考核评分按3:3:4比例计算得出综合评分。</w:t>
      </w:r>
    </w:p>
    <w:p w14:paraId="087A395F">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三）、考核结果的运用</w:t>
      </w:r>
    </w:p>
    <w:p w14:paraId="1C15C6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考核成绩将作为每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度对食堂外包合同进行付款，及每年表彰的重要依据。</w:t>
      </w:r>
    </w:p>
    <w:p w14:paraId="3699E42D">
      <w:pPr>
        <w:pStyle w:val="79"/>
        <w:rPr>
          <w:rFonts w:hint="eastAsia" w:ascii="仿宋" w:hAnsi="仿宋" w:eastAsia="仿宋" w:cs="仿宋"/>
          <w:color w:val="auto"/>
          <w:sz w:val="24"/>
        </w:rPr>
      </w:pPr>
    </w:p>
    <w:p w14:paraId="28852DF0">
      <w:pPr>
        <w:pStyle w:val="79"/>
        <w:rPr>
          <w:rFonts w:hint="eastAsia" w:ascii="仿宋" w:hAnsi="仿宋" w:eastAsia="仿宋" w:cs="仿宋"/>
          <w:color w:val="auto"/>
          <w:sz w:val="24"/>
        </w:rPr>
      </w:pPr>
    </w:p>
    <w:p w14:paraId="31B3C14B">
      <w:pPr>
        <w:pStyle w:val="79"/>
        <w:rPr>
          <w:rFonts w:hint="eastAsia" w:ascii="仿宋" w:hAnsi="仿宋" w:eastAsia="仿宋" w:cs="仿宋"/>
          <w:color w:val="auto"/>
          <w:sz w:val="24"/>
        </w:rPr>
        <w:sectPr>
          <w:pgSz w:w="11906" w:h="16838"/>
          <w:pgMar w:top="1134" w:right="1361" w:bottom="1134" w:left="130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277713DA">
      <w:pPr>
        <w:rPr>
          <w:rFonts w:hint="eastAsia" w:ascii="仿宋" w:hAnsi="仿宋" w:eastAsia="仿宋" w:cs="仿宋"/>
          <w:color w:val="auto"/>
          <w:sz w:val="28"/>
          <w:szCs w:val="28"/>
        </w:rPr>
      </w:pPr>
      <w:r>
        <w:rPr>
          <w:rFonts w:hint="eastAsia" w:ascii="仿宋" w:hAnsi="仿宋" w:eastAsia="仿宋" w:cs="仿宋"/>
          <w:color w:val="auto"/>
          <w:sz w:val="28"/>
          <w:szCs w:val="28"/>
        </w:rPr>
        <w:t>附件</w:t>
      </w:r>
    </w:p>
    <w:p w14:paraId="5DA7DF0B">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杭州市余杭区</w:t>
      </w:r>
      <w:r>
        <w:rPr>
          <w:rFonts w:hint="eastAsia" w:ascii="仿宋" w:hAnsi="仿宋" w:eastAsia="仿宋" w:cs="仿宋"/>
          <w:color w:val="auto"/>
          <w:sz w:val="28"/>
          <w:szCs w:val="28"/>
        </w:rPr>
        <w:t>良渚</w:t>
      </w:r>
      <w:r>
        <w:rPr>
          <w:rFonts w:hint="eastAsia" w:ascii="仿宋" w:hAnsi="仿宋" w:eastAsia="仿宋" w:cs="仿宋"/>
          <w:color w:val="auto"/>
          <w:sz w:val="28"/>
          <w:szCs w:val="28"/>
          <w:lang w:val="en-US" w:eastAsia="zh-CN"/>
        </w:rPr>
        <w:t>第二</w:t>
      </w:r>
      <w:r>
        <w:rPr>
          <w:rFonts w:hint="eastAsia" w:ascii="仿宋" w:hAnsi="仿宋" w:eastAsia="仿宋" w:cs="仿宋"/>
          <w:color w:val="auto"/>
          <w:sz w:val="28"/>
          <w:szCs w:val="28"/>
        </w:rPr>
        <w:t>小</w:t>
      </w:r>
      <w:r>
        <w:rPr>
          <w:rFonts w:hint="eastAsia" w:ascii="仿宋" w:hAnsi="仿宋" w:eastAsia="仿宋" w:cs="仿宋"/>
          <w:color w:val="auto"/>
          <w:sz w:val="28"/>
          <w:szCs w:val="28"/>
          <w:lang w:val="en-US" w:eastAsia="zh-CN"/>
        </w:rPr>
        <w:t>学</w:t>
      </w:r>
      <w:r>
        <w:rPr>
          <w:rFonts w:hint="eastAsia" w:ascii="仿宋" w:hAnsi="仿宋" w:eastAsia="仿宋" w:cs="仿宋"/>
          <w:color w:val="auto"/>
          <w:sz w:val="28"/>
          <w:szCs w:val="28"/>
        </w:rPr>
        <w:t>食堂管理考核评分细则</w:t>
      </w:r>
    </w:p>
    <w:p w14:paraId="2B47E7C2">
      <w:pPr>
        <w:rPr>
          <w:rFonts w:hint="eastAsia" w:ascii="仿宋" w:hAnsi="仿宋" w:eastAsia="仿宋" w:cs="仿宋"/>
          <w:color w:val="auto"/>
        </w:rPr>
      </w:pPr>
    </w:p>
    <w:tbl>
      <w:tblPr>
        <w:tblStyle w:val="62"/>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3CDB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80" w:type="dxa"/>
            <w:noWrap w:val="0"/>
            <w:tcMar>
              <w:top w:w="15" w:type="dxa"/>
              <w:left w:w="15" w:type="dxa"/>
              <w:right w:w="15" w:type="dxa"/>
            </w:tcMar>
            <w:vAlign w:val="center"/>
          </w:tcPr>
          <w:p w14:paraId="4F215AB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项目</w:t>
            </w:r>
          </w:p>
        </w:tc>
        <w:tc>
          <w:tcPr>
            <w:tcW w:w="1060" w:type="dxa"/>
            <w:noWrap w:val="0"/>
            <w:tcMar>
              <w:top w:w="15" w:type="dxa"/>
              <w:left w:w="15" w:type="dxa"/>
              <w:right w:w="15" w:type="dxa"/>
            </w:tcMar>
            <w:vAlign w:val="center"/>
          </w:tcPr>
          <w:p w14:paraId="08BD55E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内容</w:t>
            </w:r>
          </w:p>
        </w:tc>
        <w:tc>
          <w:tcPr>
            <w:tcW w:w="3581" w:type="dxa"/>
            <w:noWrap w:val="0"/>
            <w:tcMar>
              <w:top w:w="15" w:type="dxa"/>
              <w:left w:w="15" w:type="dxa"/>
              <w:right w:w="15" w:type="dxa"/>
            </w:tcMar>
            <w:vAlign w:val="center"/>
          </w:tcPr>
          <w:p w14:paraId="2322B8C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评分标准</w:t>
            </w:r>
          </w:p>
        </w:tc>
        <w:tc>
          <w:tcPr>
            <w:tcW w:w="2265" w:type="dxa"/>
            <w:noWrap w:val="0"/>
            <w:tcMar>
              <w:top w:w="15" w:type="dxa"/>
              <w:left w:w="15" w:type="dxa"/>
              <w:right w:w="15" w:type="dxa"/>
            </w:tcMar>
            <w:vAlign w:val="center"/>
          </w:tcPr>
          <w:p w14:paraId="630007F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扣分标准</w:t>
            </w:r>
          </w:p>
        </w:tc>
        <w:tc>
          <w:tcPr>
            <w:tcW w:w="750" w:type="dxa"/>
            <w:noWrap w:val="0"/>
            <w:tcMar>
              <w:top w:w="15" w:type="dxa"/>
              <w:left w:w="15" w:type="dxa"/>
              <w:right w:w="15" w:type="dxa"/>
            </w:tcMar>
            <w:vAlign w:val="center"/>
          </w:tcPr>
          <w:p w14:paraId="67BE397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分值</w:t>
            </w:r>
          </w:p>
        </w:tc>
        <w:tc>
          <w:tcPr>
            <w:tcW w:w="705" w:type="dxa"/>
            <w:noWrap w:val="0"/>
            <w:tcMar>
              <w:top w:w="15" w:type="dxa"/>
              <w:left w:w="15" w:type="dxa"/>
              <w:right w:w="15" w:type="dxa"/>
            </w:tcMar>
            <w:vAlign w:val="center"/>
          </w:tcPr>
          <w:p w14:paraId="0AE1E8D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扣分值</w:t>
            </w:r>
          </w:p>
        </w:tc>
      </w:tr>
      <w:tr w14:paraId="170B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06EB704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基础管理6分</w:t>
            </w:r>
          </w:p>
        </w:tc>
        <w:tc>
          <w:tcPr>
            <w:tcW w:w="1060" w:type="dxa"/>
            <w:noWrap w:val="0"/>
            <w:tcMar>
              <w:top w:w="15" w:type="dxa"/>
              <w:left w:w="15" w:type="dxa"/>
              <w:right w:w="15" w:type="dxa"/>
            </w:tcMar>
            <w:vAlign w:val="center"/>
          </w:tcPr>
          <w:p w14:paraId="28AE856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组织架构和规范</w:t>
            </w:r>
          </w:p>
        </w:tc>
        <w:tc>
          <w:tcPr>
            <w:tcW w:w="3581" w:type="dxa"/>
            <w:noWrap w:val="0"/>
            <w:tcMar>
              <w:top w:w="15" w:type="dxa"/>
              <w:left w:w="15" w:type="dxa"/>
              <w:right w:w="15" w:type="dxa"/>
            </w:tcMar>
            <w:vAlign w:val="center"/>
          </w:tcPr>
          <w:p w14:paraId="78D6F23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有人员增减的先报备中心，员工每天签到打卡，有请假的事先报备点长(要有据可查)</w:t>
            </w:r>
          </w:p>
        </w:tc>
        <w:tc>
          <w:tcPr>
            <w:tcW w:w="2265" w:type="dxa"/>
            <w:noWrap w:val="0"/>
            <w:tcMar>
              <w:top w:w="15" w:type="dxa"/>
              <w:left w:w="15" w:type="dxa"/>
              <w:right w:w="15" w:type="dxa"/>
            </w:tcMar>
            <w:vAlign w:val="center"/>
          </w:tcPr>
          <w:p w14:paraId="71DFCEA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没有事先报备的，发现一人扣1分</w:t>
            </w:r>
          </w:p>
        </w:tc>
        <w:tc>
          <w:tcPr>
            <w:tcW w:w="750" w:type="dxa"/>
            <w:noWrap w:val="0"/>
            <w:tcMar>
              <w:top w:w="15" w:type="dxa"/>
              <w:left w:w="15" w:type="dxa"/>
              <w:right w:w="15" w:type="dxa"/>
            </w:tcMar>
            <w:vAlign w:val="center"/>
          </w:tcPr>
          <w:p w14:paraId="7CE5F19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705" w:type="dxa"/>
            <w:noWrap w:val="0"/>
            <w:tcMar>
              <w:top w:w="15" w:type="dxa"/>
              <w:left w:w="15" w:type="dxa"/>
              <w:right w:w="15" w:type="dxa"/>
            </w:tcMar>
            <w:vAlign w:val="center"/>
          </w:tcPr>
          <w:p w14:paraId="6409D17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1A23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D00D40A">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7822D6C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应急管理</w:t>
            </w:r>
          </w:p>
        </w:tc>
        <w:tc>
          <w:tcPr>
            <w:tcW w:w="3581" w:type="dxa"/>
            <w:noWrap w:val="0"/>
            <w:tcMar>
              <w:top w:w="15" w:type="dxa"/>
              <w:left w:w="15" w:type="dxa"/>
              <w:right w:w="15" w:type="dxa"/>
            </w:tcMar>
            <w:vAlign w:val="center"/>
          </w:tcPr>
          <w:p w14:paraId="603401B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针对突发事件或灾害性天气建立应急预案，定期演习应急预案，面临突发事件及时采取对应措施并通知委托方。</w:t>
            </w:r>
          </w:p>
        </w:tc>
        <w:tc>
          <w:tcPr>
            <w:tcW w:w="2265" w:type="dxa"/>
            <w:noWrap w:val="0"/>
            <w:tcMar>
              <w:top w:w="15" w:type="dxa"/>
              <w:left w:w="15" w:type="dxa"/>
              <w:right w:w="15" w:type="dxa"/>
            </w:tcMar>
            <w:vAlign w:val="center"/>
          </w:tcPr>
          <w:p w14:paraId="72FB975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突发事件未及时报备的，发现一次扣1分</w:t>
            </w:r>
          </w:p>
        </w:tc>
        <w:tc>
          <w:tcPr>
            <w:tcW w:w="750" w:type="dxa"/>
            <w:noWrap w:val="0"/>
            <w:tcMar>
              <w:top w:w="15" w:type="dxa"/>
              <w:left w:w="15" w:type="dxa"/>
              <w:right w:w="15" w:type="dxa"/>
            </w:tcMar>
            <w:vAlign w:val="center"/>
          </w:tcPr>
          <w:p w14:paraId="3700D43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A9B5E1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908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5941FE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员工素质 8分</w:t>
            </w:r>
          </w:p>
        </w:tc>
        <w:tc>
          <w:tcPr>
            <w:tcW w:w="1060" w:type="dxa"/>
            <w:noWrap w:val="0"/>
            <w:tcMar>
              <w:top w:w="15" w:type="dxa"/>
              <w:left w:w="15" w:type="dxa"/>
              <w:right w:w="15" w:type="dxa"/>
            </w:tcMar>
            <w:vAlign w:val="center"/>
          </w:tcPr>
          <w:p w14:paraId="41DE9C7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岗位要求</w:t>
            </w:r>
          </w:p>
        </w:tc>
        <w:tc>
          <w:tcPr>
            <w:tcW w:w="3581" w:type="dxa"/>
            <w:noWrap w:val="0"/>
            <w:tcMar>
              <w:top w:w="15" w:type="dxa"/>
              <w:left w:w="15" w:type="dxa"/>
              <w:right w:w="15" w:type="dxa"/>
            </w:tcMar>
            <w:vAlign w:val="center"/>
          </w:tcPr>
          <w:p w14:paraId="7B08A60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员工定期体检，健康证齐全，能熟练操作、文明礼貌。不做与本职工作无关的事情，不玩手机。</w:t>
            </w:r>
          </w:p>
        </w:tc>
        <w:tc>
          <w:tcPr>
            <w:tcW w:w="2265" w:type="dxa"/>
            <w:noWrap w:val="0"/>
            <w:tcMar>
              <w:top w:w="15" w:type="dxa"/>
              <w:left w:w="15" w:type="dxa"/>
              <w:right w:w="15" w:type="dxa"/>
            </w:tcMar>
            <w:vAlign w:val="center"/>
          </w:tcPr>
          <w:p w14:paraId="65D52D8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健康证不齐的或有做本职工作无关事情的，发现一次扣1分</w:t>
            </w:r>
          </w:p>
        </w:tc>
        <w:tc>
          <w:tcPr>
            <w:tcW w:w="750" w:type="dxa"/>
            <w:noWrap w:val="0"/>
            <w:tcMar>
              <w:top w:w="15" w:type="dxa"/>
              <w:left w:w="15" w:type="dxa"/>
              <w:right w:w="15" w:type="dxa"/>
            </w:tcMar>
            <w:vAlign w:val="center"/>
          </w:tcPr>
          <w:p w14:paraId="59294E9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C6D6AB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55A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121A7D4">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4C3EA04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仪容仪表</w:t>
            </w:r>
          </w:p>
        </w:tc>
        <w:tc>
          <w:tcPr>
            <w:tcW w:w="3581" w:type="dxa"/>
            <w:noWrap w:val="0"/>
            <w:tcMar>
              <w:top w:w="15" w:type="dxa"/>
              <w:left w:w="15" w:type="dxa"/>
              <w:right w:w="15" w:type="dxa"/>
            </w:tcMar>
            <w:vAlign w:val="center"/>
          </w:tcPr>
          <w:p w14:paraId="54720C6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按要求统一工作服、工作鞋、围裙、袖套以及工作帽，并佩戴口罩、手套等。工作中服装干净，长发的需佩戴头花，不得披散头发、不留长指甲，不涂有色指甲油，不戴首饰。</w:t>
            </w:r>
          </w:p>
        </w:tc>
        <w:tc>
          <w:tcPr>
            <w:tcW w:w="2265" w:type="dxa"/>
            <w:noWrap w:val="0"/>
            <w:tcMar>
              <w:top w:w="15" w:type="dxa"/>
              <w:left w:w="15" w:type="dxa"/>
              <w:right w:w="15" w:type="dxa"/>
            </w:tcMar>
            <w:vAlign w:val="center"/>
          </w:tcPr>
          <w:p w14:paraId="0894AC4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穿着不符要求的，发现一人扣1分</w:t>
            </w:r>
          </w:p>
        </w:tc>
        <w:tc>
          <w:tcPr>
            <w:tcW w:w="750" w:type="dxa"/>
            <w:noWrap w:val="0"/>
            <w:tcMar>
              <w:top w:w="15" w:type="dxa"/>
              <w:left w:w="15" w:type="dxa"/>
              <w:right w:w="15" w:type="dxa"/>
            </w:tcMar>
            <w:vAlign w:val="center"/>
          </w:tcPr>
          <w:p w14:paraId="02E2DEA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2988578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27A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2A48B06">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42DF85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c>
          <w:tcPr>
            <w:tcW w:w="3581" w:type="dxa"/>
            <w:noWrap w:val="0"/>
            <w:tcMar>
              <w:top w:w="15" w:type="dxa"/>
              <w:left w:w="15" w:type="dxa"/>
              <w:right w:w="15" w:type="dxa"/>
            </w:tcMar>
            <w:vAlign w:val="center"/>
          </w:tcPr>
          <w:p w14:paraId="497D5B1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服务员保持大方得体的站姿与服务，面带微笑的提供有声服务，必须主动问好，灵活运用礼貌用语。</w:t>
            </w:r>
          </w:p>
        </w:tc>
        <w:tc>
          <w:tcPr>
            <w:tcW w:w="2265" w:type="dxa"/>
            <w:noWrap w:val="0"/>
            <w:tcMar>
              <w:top w:w="15" w:type="dxa"/>
              <w:left w:w="15" w:type="dxa"/>
              <w:right w:w="15" w:type="dxa"/>
            </w:tcMar>
            <w:vAlign w:val="center"/>
          </w:tcPr>
          <w:p w14:paraId="0A6E1BC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服务不符要求的，发现一人扣1分</w:t>
            </w:r>
          </w:p>
        </w:tc>
        <w:tc>
          <w:tcPr>
            <w:tcW w:w="750" w:type="dxa"/>
            <w:noWrap w:val="0"/>
            <w:tcMar>
              <w:top w:w="15" w:type="dxa"/>
              <w:left w:w="15" w:type="dxa"/>
              <w:right w:w="15" w:type="dxa"/>
            </w:tcMar>
            <w:vAlign w:val="center"/>
          </w:tcPr>
          <w:p w14:paraId="7B7C230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BD7903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08D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6CFE2DE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菜品开发和质量6分</w:t>
            </w:r>
          </w:p>
        </w:tc>
        <w:tc>
          <w:tcPr>
            <w:tcW w:w="1060" w:type="dxa"/>
            <w:noWrap w:val="0"/>
            <w:tcMar>
              <w:top w:w="15" w:type="dxa"/>
              <w:left w:w="15" w:type="dxa"/>
              <w:right w:w="15" w:type="dxa"/>
            </w:tcMar>
            <w:vAlign w:val="center"/>
          </w:tcPr>
          <w:p w14:paraId="0CD0F7E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菜品研发</w:t>
            </w:r>
          </w:p>
        </w:tc>
        <w:tc>
          <w:tcPr>
            <w:tcW w:w="3581" w:type="dxa"/>
            <w:noWrap w:val="0"/>
            <w:tcMar>
              <w:top w:w="15" w:type="dxa"/>
              <w:left w:w="15" w:type="dxa"/>
              <w:right w:w="15" w:type="dxa"/>
            </w:tcMar>
            <w:vAlign w:val="center"/>
          </w:tcPr>
          <w:p w14:paraId="59A6121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定期做好新菜品的研发及推出，确保每月2道新菜，1个新面点，做好记录和照片并报给委托方。</w:t>
            </w:r>
          </w:p>
        </w:tc>
        <w:tc>
          <w:tcPr>
            <w:tcW w:w="2265" w:type="dxa"/>
            <w:noWrap w:val="0"/>
            <w:tcMar>
              <w:top w:w="15" w:type="dxa"/>
              <w:left w:w="15" w:type="dxa"/>
              <w:right w:w="15" w:type="dxa"/>
            </w:tcMar>
            <w:vAlign w:val="center"/>
          </w:tcPr>
          <w:p w14:paraId="420C8E2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没有完成指标的，少一样扣一分</w:t>
            </w:r>
          </w:p>
        </w:tc>
        <w:tc>
          <w:tcPr>
            <w:tcW w:w="750" w:type="dxa"/>
            <w:noWrap w:val="0"/>
            <w:tcMar>
              <w:top w:w="15" w:type="dxa"/>
              <w:left w:w="15" w:type="dxa"/>
              <w:right w:w="15" w:type="dxa"/>
            </w:tcMar>
            <w:vAlign w:val="center"/>
          </w:tcPr>
          <w:p w14:paraId="1F3F3BF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74A1059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59C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5E9BED5">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210EC8A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输出品质</w:t>
            </w:r>
          </w:p>
        </w:tc>
        <w:tc>
          <w:tcPr>
            <w:tcW w:w="3581" w:type="dxa"/>
            <w:noWrap w:val="0"/>
            <w:tcMar>
              <w:top w:w="15" w:type="dxa"/>
              <w:left w:w="15" w:type="dxa"/>
              <w:right w:w="15" w:type="dxa"/>
            </w:tcMar>
            <w:vAlign w:val="center"/>
          </w:tcPr>
          <w:p w14:paraId="04CD215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确保食物出品检验合格，无石子，叶菜无菜虫，无头发丝、铁丝、烟头、创可贴等异物，无苍蝇、蟑螂、等其它虫类</w:t>
            </w:r>
          </w:p>
        </w:tc>
        <w:tc>
          <w:tcPr>
            <w:tcW w:w="2265" w:type="dxa"/>
            <w:noWrap w:val="0"/>
            <w:tcMar>
              <w:top w:w="15" w:type="dxa"/>
              <w:left w:w="15" w:type="dxa"/>
              <w:right w:w="15" w:type="dxa"/>
            </w:tcMar>
            <w:vAlign w:val="center"/>
          </w:tcPr>
          <w:p w14:paraId="61D6911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食品中有异物的，发现一次扣1分</w:t>
            </w:r>
          </w:p>
        </w:tc>
        <w:tc>
          <w:tcPr>
            <w:tcW w:w="750" w:type="dxa"/>
            <w:noWrap w:val="0"/>
            <w:tcMar>
              <w:top w:w="15" w:type="dxa"/>
              <w:left w:w="15" w:type="dxa"/>
              <w:right w:w="15" w:type="dxa"/>
            </w:tcMar>
            <w:vAlign w:val="center"/>
          </w:tcPr>
          <w:p w14:paraId="520A9F4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0BFC8A5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BA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BC6CD9C">
            <w:pPr>
              <w:widowControl/>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经济</w:t>
            </w:r>
          </w:p>
          <w:p w14:paraId="7B64D3AD">
            <w:pPr>
              <w:widowControl/>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指标</w:t>
            </w:r>
          </w:p>
          <w:p w14:paraId="146ACA03">
            <w:pPr>
              <w:widowControl/>
              <w:spacing w:before="0" w:beforeAutospacing="0" w:after="0" w:afterAutospacing="0"/>
              <w:ind w:left="0" w:right="0"/>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考核</w:t>
            </w:r>
          </w:p>
          <w:p w14:paraId="3EE70A2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12分</w:t>
            </w:r>
          </w:p>
        </w:tc>
        <w:tc>
          <w:tcPr>
            <w:tcW w:w="1060" w:type="dxa"/>
            <w:noWrap w:val="0"/>
            <w:tcMar>
              <w:top w:w="15" w:type="dxa"/>
              <w:left w:w="15" w:type="dxa"/>
              <w:right w:w="15" w:type="dxa"/>
            </w:tcMar>
            <w:vAlign w:val="center"/>
          </w:tcPr>
          <w:p w14:paraId="5402571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原材料</w:t>
            </w:r>
          </w:p>
        </w:tc>
        <w:tc>
          <w:tcPr>
            <w:tcW w:w="3581" w:type="dxa"/>
            <w:noWrap w:val="0"/>
            <w:tcMar>
              <w:top w:w="15" w:type="dxa"/>
              <w:left w:w="15" w:type="dxa"/>
              <w:right w:w="15" w:type="dxa"/>
            </w:tcMar>
            <w:vAlign w:val="center"/>
          </w:tcPr>
          <w:p w14:paraId="082D9A8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杜绝过期变质产品，不出现生鲜类当日采购结余过多、或库存足量仍采购等情况。明确厨师长物料领用管理责任，出入库均应有相应责任人的签字确认。</w:t>
            </w:r>
          </w:p>
        </w:tc>
        <w:tc>
          <w:tcPr>
            <w:tcW w:w="2265" w:type="dxa"/>
            <w:noWrap w:val="0"/>
            <w:tcMar>
              <w:top w:w="15" w:type="dxa"/>
              <w:left w:w="15" w:type="dxa"/>
              <w:right w:w="15" w:type="dxa"/>
            </w:tcMar>
            <w:vAlign w:val="center"/>
          </w:tcPr>
          <w:p w14:paraId="7ED94FE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有不符合原料的情况，发现一次扣1分</w:t>
            </w:r>
          </w:p>
        </w:tc>
        <w:tc>
          <w:tcPr>
            <w:tcW w:w="750" w:type="dxa"/>
            <w:noWrap w:val="0"/>
            <w:tcMar>
              <w:top w:w="15" w:type="dxa"/>
              <w:left w:w="15" w:type="dxa"/>
              <w:right w:w="15" w:type="dxa"/>
            </w:tcMar>
            <w:vAlign w:val="center"/>
          </w:tcPr>
          <w:p w14:paraId="1B292E0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7D339D1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2A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1851BB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615EDF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低值易耗品</w:t>
            </w:r>
          </w:p>
        </w:tc>
        <w:tc>
          <w:tcPr>
            <w:tcW w:w="3581" w:type="dxa"/>
            <w:noWrap w:val="0"/>
            <w:tcMar>
              <w:top w:w="15" w:type="dxa"/>
              <w:left w:w="15" w:type="dxa"/>
              <w:right w:w="15" w:type="dxa"/>
            </w:tcMar>
            <w:vAlign w:val="center"/>
          </w:tcPr>
          <w:p w14:paraId="2C469C1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定期报采购需求,每项低值易耗品合理使用，损耗率正常，并按季分析和提出相应调整措施，有效落实。</w:t>
            </w:r>
          </w:p>
        </w:tc>
        <w:tc>
          <w:tcPr>
            <w:tcW w:w="2265" w:type="dxa"/>
            <w:noWrap w:val="0"/>
            <w:tcMar>
              <w:top w:w="15" w:type="dxa"/>
              <w:left w:w="15" w:type="dxa"/>
              <w:right w:w="15" w:type="dxa"/>
            </w:tcMar>
            <w:vAlign w:val="center"/>
          </w:tcPr>
          <w:p w14:paraId="37FE3E4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有不符合易耗品的情况，发现一次扣1分</w:t>
            </w:r>
          </w:p>
        </w:tc>
        <w:tc>
          <w:tcPr>
            <w:tcW w:w="750" w:type="dxa"/>
            <w:noWrap w:val="0"/>
            <w:tcMar>
              <w:top w:w="15" w:type="dxa"/>
              <w:left w:w="15" w:type="dxa"/>
              <w:right w:w="15" w:type="dxa"/>
            </w:tcMar>
            <w:vAlign w:val="center"/>
          </w:tcPr>
          <w:p w14:paraId="1891FEF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661F0A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B15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6436F5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ACB70C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节能减排</w:t>
            </w:r>
          </w:p>
        </w:tc>
        <w:tc>
          <w:tcPr>
            <w:tcW w:w="3581" w:type="dxa"/>
            <w:noWrap w:val="0"/>
            <w:tcMar>
              <w:top w:w="15" w:type="dxa"/>
              <w:left w:w="15" w:type="dxa"/>
              <w:right w:w="15" w:type="dxa"/>
            </w:tcMar>
            <w:vAlign w:val="center"/>
          </w:tcPr>
          <w:p w14:paraId="545EF4E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节约用电、用水、用气，灯和空调使用符合节能减排的要求：于营业前15-30分钟开启，营业结束时后关闭；空调设定合理温度,开启时应关闭窗户。</w:t>
            </w:r>
          </w:p>
        </w:tc>
        <w:tc>
          <w:tcPr>
            <w:tcW w:w="2265" w:type="dxa"/>
            <w:noWrap w:val="0"/>
            <w:tcMar>
              <w:top w:w="15" w:type="dxa"/>
              <w:left w:w="15" w:type="dxa"/>
              <w:right w:w="15" w:type="dxa"/>
            </w:tcMar>
            <w:vAlign w:val="center"/>
          </w:tcPr>
          <w:p w14:paraId="36DEB7B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有不符合节能减排的情况，发现一次扣1分</w:t>
            </w:r>
          </w:p>
        </w:tc>
        <w:tc>
          <w:tcPr>
            <w:tcW w:w="750" w:type="dxa"/>
            <w:noWrap w:val="0"/>
            <w:tcMar>
              <w:top w:w="15" w:type="dxa"/>
              <w:left w:w="15" w:type="dxa"/>
              <w:right w:w="15" w:type="dxa"/>
            </w:tcMar>
            <w:vAlign w:val="center"/>
          </w:tcPr>
          <w:p w14:paraId="7913E1C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05D70F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377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011F3FF">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79E539A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财务统计</w:t>
            </w:r>
          </w:p>
        </w:tc>
        <w:tc>
          <w:tcPr>
            <w:tcW w:w="3581" w:type="dxa"/>
            <w:noWrap w:val="0"/>
            <w:tcMar>
              <w:top w:w="15" w:type="dxa"/>
              <w:left w:w="15" w:type="dxa"/>
              <w:right w:w="15" w:type="dxa"/>
            </w:tcMar>
            <w:vAlign w:val="center"/>
          </w:tcPr>
          <w:p w14:paraId="1510801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每日经营情况要求日清月结，账目清晰，现金一周至少缴存一次。做好结算（含餐券），不产生错帐、不漏刷卡。</w:t>
            </w:r>
          </w:p>
        </w:tc>
        <w:tc>
          <w:tcPr>
            <w:tcW w:w="2265" w:type="dxa"/>
            <w:noWrap w:val="0"/>
            <w:tcMar>
              <w:top w:w="15" w:type="dxa"/>
              <w:left w:w="15" w:type="dxa"/>
              <w:right w:w="15" w:type="dxa"/>
            </w:tcMar>
            <w:vAlign w:val="center"/>
          </w:tcPr>
          <w:p w14:paraId="1A94D2B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有不符合财务统计的情况，发现一样扣1分</w:t>
            </w:r>
          </w:p>
        </w:tc>
        <w:tc>
          <w:tcPr>
            <w:tcW w:w="750" w:type="dxa"/>
            <w:noWrap w:val="0"/>
            <w:tcMar>
              <w:top w:w="15" w:type="dxa"/>
              <w:left w:w="15" w:type="dxa"/>
              <w:right w:w="15" w:type="dxa"/>
            </w:tcMar>
            <w:vAlign w:val="center"/>
          </w:tcPr>
          <w:p w14:paraId="1CCC469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35C1451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BFC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638DCD9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食品和消防安全12分</w:t>
            </w:r>
          </w:p>
        </w:tc>
        <w:tc>
          <w:tcPr>
            <w:tcW w:w="1060" w:type="dxa"/>
            <w:noWrap w:val="0"/>
            <w:tcMar>
              <w:top w:w="15" w:type="dxa"/>
              <w:left w:w="15" w:type="dxa"/>
              <w:right w:w="15" w:type="dxa"/>
            </w:tcMar>
            <w:vAlign w:val="center"/>
          </w:tcPr>
          <w:p w14:paraId="3015F83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原材料储存</w:t>
            </w:r>
          </w:p>
        </w:tc>
        <w:tc>
          <w:tcPr>
            <w:tcW w:w="3581" w:type="dxa"/>
            <w:noWrap w:val="0"/>
            <w:tcMar>
              <w:top w:w="15" w:type="dxa"/>
              <w:left w:w="15" w:type="dxa"/>
              <w:right w:w="15" w:type="dxa"/>
            </w:tcMar>
            <w:vAlign w:val="center"/>
          </w:tcPr>
          <w:p w14:paraId="177A9D6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已出库物料按不同种类，区分常温、冷藏和冷冻，干货、调料、各类生鲜原材料，根据原材料保存要求使用不同箱框，进行分区存放。</w:t>
            </w:r>
          </w:p>
        </w:tc>
        <w:tc>
          <w:tcPr>
            <w:tcW w:w="2265" w:type="dxa"/>
            <w:noWrap w:val="0"/>
            <w:tcMar>
              <w:top w:w="15" w:type="dxa"/>
              <w:left w:w="15" w:type="dxa"/>
              <w:right w:w="15" w:type="dxa"/>
            </w:tcMar>
            <w:vAlign w:val="center"/>
          </w:tcPr>
          <w:p w14:paraId="13AFBCC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有不符合保存要求的，发现一次扣1分</w:t>
            </w:r>
          </w:p>
        </w:tc>
        <w:tc>
          <w:tcPr>
            <w:tcW w:w="750" w:type="dxa"/>
            <w:noWrap w:val="0"/>
            <w:tcMar>
              <w:top w:w="15" w:type="dxa"/>
              <w:left w:w="15" w:type="dxa"/>
              <w:right w:w="15" w:type="dxa"/>
            </w:tcMar>
            <w:vAlign w:val="center"/>
          </w:tcPr>
          <w:p w14:paraId="1664D75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080E48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1D5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7B55224">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5926DA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成品半成品储存</w:t>
            </w:r>
          </w:p>
        </w:tc>
        <w:tc>
          <w:tcPr>
            <w:tcW w:w="3581" w:type="dxa"/>
            <w:noWrap w:val="0"/>
            <w:tcMar>
              <w:top w:w="15" w:type="dxa"/>
              <w:left w:w="15" w:type="dxa"/>
              <w:right w:w="15" w:type="dxa"/>
            </w:tcMar>
            <w:vAlign w:val="center"/>
          </w:tcPr>
          <w:p w14:paraId="4F50046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食物成品、半成品如短时存放，需做加盖、包保鲜膜等防尘措施；隔夜存放的，需密封后放进冷柜或冷库，分区存放，严格控制好生熟分装。</w:t>
            </w:r>
          </w:p>
        </w:tc>
        <w:tc>
          <w:tcPr>
            <w:tcW w:w="2265" w:type="dxa"/>
            <w:noWrap w:val="0"/>
            <w:tcMar>
              <w:top w:w="15" w:type="dxa"/>
              <w:left w:w="15" w:type="dxa"/>
              <w:right w:w="15" w:type="dxa"/>
            </w:tcMar>
            <w:vAlign w:val="center"/>
          </w:tcPr>
          <w:p w14:paraId="0CB0305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有不符合保存要求的，发现一次扣1分</w:t>
            </w:r>
          </w:p>
        </w:tc>
        <w:tc>
          <w:tcPr>
            <w:tcW w:w="750" w:type="dxa"/>
            <w:noWrap w:val="0"/>
            <w:tcMar>
              <w:top w:w="15" w:type="dxa"/>
              <w:left w:w="15" w:type="dxa"/>
              <w:right w:w="15" w:type="dxa"/>
            </w:tcMar>
            <w:vAlign w:val="center"/>
          </w:tcPr>
          <w:p w14:paraId="0A579B0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82877E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E57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72D3225">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5BBA43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出品留样</w:t>
            </w:r>
          </w:p>
        </w:tc>
        <w:tc>
          <w:tcPr>
            <w:tcW w:w="3581" w:type="dxa"/>
            <w:noWrap w:val="0"/>
            <w:tcMar>
              <w:top w:w="15" w:type="dxa"/>
              <w:left w:w="15" w:type="dxa"/>
              <w:right w:w="15" w:type="dxa"/>
            </w:tcMar>
            <w:vAlign w:val="center"/>
          </w:tcPr>
          <w:p w14:paraId="7B3A99D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每餐菜品按要求进行留样，贴标签并记录好台帐，每样重量不少于100g，留样时间不少于48小时。</w:t>
            </w:r>
          </w:p>
        </w:tc>
        <w:tc>
          <w:tcPr>
            <w:tcW w:w="2265" w:type="dxa"/>
            <w:noWrap w:val="0"/>
            <w:tcMar>
              <w:top w:w="15" w:type="dxa"/>
              <w:left w:w="15" w:type="dxa"/>
              <w:right w:w="15" w:type="dxa"/>
            </w:tcMar>
            <w:vAlign w:val="center"/>
          </w:tcPr>
          <w:p w14:paraId="0BF550F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有不符合留样要求的，发现一次扣1分</w:t>
            </w:r>
          </w:p>
        </w:tc>
        <w:tc>
          <w:tcPr>
            <w:tcW w:w="750" w:type="dxa"/>
            <w:noWrap w:val="0"/>
            <w:tcMar>
              <w:top w:w="15" w:type="dxa"/>
              <w:left w:w="15" w:type="dxa"/>
              <w:right w:w="15" w:type="dxa"/>
            </w:tcMar>
            <w:vAlign w:val="center"/>
          </w:tcPr>
          <w:p w14:paraId="20C0721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79ED0FF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8E7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6992F1F">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F83919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添加剂</w:t>
            </w:r>
          </w:p>
        </w:tc>
        <w:tc>
          <w:tcPr>
            <w:tcW w:w="3581" w:type="dxa"/>
            <w:noWrap w:val="0"/>
            <w:tcMar>
              <w:top w:w="15" w:type="dxa"/>
              <w:left w:w="15" w:type="dxa"/>
              <w:right w:w="15" w:type="dxa"/>
            </w:tcMar>
            <w:vAlign w:val="center"/>
          </w:tcPr>
          <w:p w14:paraId="20499B4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食品添加剂的保存和使用需符合规定，添加剂需上锁专人保存。</w:t>
            </w:r>
          </w:p>
        </w:tc>
        <w:tc>
          <w:tcPr>
            <w:tcW w:w="2265" w:type="dxa"/>
            <w:noWrap w:val="0"/>
            <w:tcMar>
              <w:top w:w="15" w:type="dxa"/>
              <w:left w:w="15" w:type="dxa"/>
              <w:right w:w="15" w:type="dxa"/>
            </w:tcMar>
            <w:vAlign w:val="center"/>
          </w:tcPr>
          <w:p w14:paraId="4237F17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有不符合添加剂使用管理要求的，发现一次扣1分</w:t>
            </w:r>
          </w:p>
        </w:tc>
        <w:tc>
          <w:tcPr>
            <w:tcW w:w="750" w:type="dxa"/>
            <w:noWrap w:val="0"/>
            <w:tcMar>
              <w:top w:w="15" w:type="dxa"/>
              <w:left w:w="15" w:type="dxa"/>
              <w:right w:w="15" w:type="dxa"/>
            </w:tcMar>
            <w:vAlign w:val="center"/>
          </w:tcPr>
          <w:p w14:paraId="0C41A01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42EA3D1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3B4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F6B8F0D">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EFB194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安全管理</w:t>
            </w:r>
          </w:p>
        </w:tc>
        <w:tc>
          <w:tcPr>
            <w:tcW w:w="3581" w:type="dxa"/>
            <w:noWrap w:val="0"/>
            <w:tcMar>
              <w:top w:w="15" w:type="dxa"/>
              <w:left w:w="15" w:type="dxa"/>
              <w:right w:w="15" w:type="dxa"/>
            </w:tcMar>
            <w:vAlign w:val="center"/>
          </w:tcPr>
          <w:p w14:paraId="1C13730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设施设备按规定进行检查、维修和保养，确保安全。每日进行水电气开关的检查和记录，并签字确认，排除隐患。</w:t>
            </w:r>
          </w:p>
        </w:tc>
        <w:tc>
          <w:tcPr>
            <w:tcW w:w="2265" w:type="dxa"/>
            <w:noWrap w:val="0"/>
            <w:tcMar>
              <w:top w:w="15" w:type="dxa"/>
              <w:left w:w="15" w:type="dxa"/>
              <w:right w:w="15" w:type="dxa"/>
            </w:tcMar>
            <w:vAlign w:val="center"/>
          </w:tcPr>
          <w:p w14:paraId="7BAB1DB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有不符合安全管理要求的，发现一次扣1分</w:t>
            </w:r>
          </w:p>
        </w:tc>
        <w:tc>
          <w:tcPr>
            <w:tcW w:w="750" w:type="dxa"/>
            <w:noWrap w:val="0"/>
            <w:tcMar>
              <w:top w:w="15" w:type="dxa"/>
              <w:left w:w="15" w:type="dxa"/>
              <w:right w:w="15" w:type="dxa"/>
            </w:tcMar>
            <w:vAlign w:val="center"/>
          </w:tcPr>
          <w:p w14:paraId="2AC9FC3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CA8EE2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769D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73C05E0">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BC0567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消防安全意识</w:t>
            </w:r>
          </w:p>
        </w:tc>
        <w:tc>
          <w:tcPr>
            <w:tcW w:w="3581" w:type="dxa"/>
            <w:noWrap w:val="0"/>
            <w:tcMar>
              <w:top w:w="15" w:type="dxa"/>
              <w:left w:w="15" w:type="dxa"/>
              <w:right w:w="15" w:type="dxa"/>
            </w:tcMar>
            <w:vAlign w:val="center"/>
          </w:tcPr>
          <w:p w14:paraId="5E48898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灭火器灭火毯要定点摆放，灭火器定期检查过期或失效情况，发现消防隐患，要及时上报中心处理整改。每年进行一次全员消防模拟演习或专题培训。</w:t>
            </w:r>
          </w:p>
        </w:tc>
        <w:tc>
          <w:tcPr>
            <w:tcW w:w="2265" w:type="dxa"/>
            <w:noWrap w:val="0"/>
            <w:tcMar>
              <w:top w:w="15" w:type="dxa"/>
              <w:left w:w="15" w:type="dxa"/>
              <w:right w:w="15" w:type="dxa"/>
            </w:tcMar>
            <w:vAlign w:val="center"/>
          </w:tcPr>
          <w:p w14:paraId="46E82CB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有不符合消防管理要求的，发现一次扣1分</w:t>
            </w:r>
          </w:p>
        </w:tc>
        <w:tc>
          <w:tcPr>
            <w:tcW w:w="750" w:type="dxa"/>
            <w:noWrap w:val="0"/>
            <w:tcMar>
              <w:top w:w="15" w:type="dxa"/>
              <w:left w:w="15" w:type="dxa"/>
              <w:right w:w="15" w:type="dxa"/>
            </w:tcMar>
            <w:vAlign w:val="center"/>
          </w:tcPr>
          <w:p w14:paraId="4628961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BCE8AF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CCD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0B7A1D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清洁卫生11分</w:t>
            </w:r>
          </w:p>
        </w:tc>
        <w:tc>
          <w:tcPr>
            <w:tcW w:w="1060" w:type="dxa"/>
            <w:noWrap w:val="0"/>
            <w:tcMar>
              <w:top w:w="15" w:type="dxa"/>
              <w:left w:w="15" w:type="dxa"/>
              <w:right w:w="15" w:type="dxa"/>
            </w:tcMar>
            <w:vAlign w:val="center"/>
          </w:tcPr>
          <w:p w14:paraId="0BD766B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餐厅</w:t>
            </w:r>
          </w:p>
        </w:tc>
        <w:tc>
          <w:tcPr>
            <w:tcW w:w="3581" w:type="dxa"/>
            <w:noWrap w:val="0"/>
            <w:tcMar>
              <w:top w:w="15" w:type="dxa"/>
              <w:left w:w="15" w:type="dxa"/>
              <w:right w:w="15" w:type="dxa"/>
            </w:tcMar>
            <w:vAlign w:val="center"/>
          </w:tcPr>
          <w:p w14:paraId="656C5DB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客人离位及时清理桌面地面油污、汤水、杂物等，垃圾桶及时检查清理，并做好垃圾分类。</w:t>
            </w:r>
          </w:p>
        </w:tc>
        <w:tc>
          <w:tcPr>
            <w:tcW w:w="2265" w:type="dxa"/>
            <w:vMerge w:val="restart"/>
            <w:noWrap w:val="0"/>
            <w:tcMar>
              <w:top w:w="15" w:type="dxa"/>
              <w:left w:w="15" w:type="dxa"/>
              <w:right w:w="15" w:type="dxa"/>
            </w:tcMar>
            <w:vAlign w:val="center"/>
          </w:tcPr>
          <w:p w14:paraId="5F6DE74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有不符合清洁卫生要求的，发现一处扣1分</w:t>
            </w:r>
          </w:p>
        </w:tc>
        <w:tc>
          <w:tcPr>
            <w:tcW w:w="750" w:type="dxa"/>
            <w:noWrap w:val="0"/>
            <w:tcMar>
              <w:top w:w="15" w:type="dxa"/>
              <w:left w:w="15" w:type="dxa"/>
              <w:right w:w="15" w:type="dxa"/>
            </w:tcMar>
            <w:vAlign w:val="center"/>
          </w:tcPr>
          <w:p w14:paraId="1A614DF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54D3888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A00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7AA1FFA">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restart"/>
            <w:noWrap w:val="0"/>
            <w:tcMar>
              <w:top w:w="15" w:type="dxa"/>
              <w:left w:w="15" w:type="dxa"/>
              <w:right w:w="15" w:type="dxa"/>
            </w:tcMar>
            <w:vAlign w:val="center"/>
          </w:tcPr>
          <w:p w14:paraId="4439FB6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后厨</w:t>
            </w:r>
          </w:p>
        </w:tc>
        <w:tc>
          <w:tcPr>
            <w:tcW w:w="3581" w:type="dxa"/>
            <w:noWrap w:val="0"/>
            <w:tcMar>
              <w:top w:w="15" w:type="dxa"/>
              <w:left w:w="15" w:type="dxa"/>
              <w:right w:w="15" w:type="dxa"/>
            </w:tcMar>
            <w:vAlign w:val="center"/>
          </w:tcPr>
          <w:p w14:paraId="6BF192D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洗菜筐、食物器皿、砧板、刀具等用完即时清理并按五常法规定，指定位置摆放有序，以供分类使用。卫生工具用完要即时清洗，并按指定位置摆放有序，以供分类使用。</w:t>
            </w:r>
          </w:p>
        </w:tc>
        <w:tc>
          <w:tcPr>
            <w:tcW w:w="2265" w:type="dxa"/>
            <w:vMerge w:val="continue"/>
            <w:noWrap w:val="0"/>
            <w:tcMar>
              <w:top w:w="15" w:type="dxa"/>
              <w:left w:w="15" w:type="dxa"/>
              <w:right w:w="15" w:type="dxa"/>
            </w:tcMar>
            <w:vAlign w:val="center"/>
          </w:tcPr>
          <w:p w14:paraId="7E35AB8D">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restart"/>
            <w:noWrap w:val="0"/>
            <w:tcMar>
              <w:top w:w="15" w:type="dxa"/>
              <w:left w:w="15" w:type="dxa"/>
              <w:right w:w="15" w:type="dxa"/>
            </w:tcMar>
            <w:vAlign w:val="center"/>
          </w:tcPr>
          <w:p w14:paraId="0122695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p>
        </w:tc>
        <w:tc>
          <w:tcPr>
            <w:tcW w:w="705" w:type="dxa"/>
            <w:noWrap w:val="0"/>
            <w:tcMar>
              <w:top w:w="15" w:type="dxa"/>
              <w:left w:w="15" w:type="dxa"/>
              <w:right w:w="15" w:type="dxa"/>
            </w:tcMar>
            <w:vAlign w:val="center"/>
          </w:tcPr>
          <w:p w14:paraId="66FE495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D2C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374747C">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continue"/>
            <w:noWrap w:val="0"/>
            <w:tcMar>
              <w:top w:w="15" w:type="dxa"/>
              <w:left w:w="15" w:type="dxa"/>
              <w:right w:w="15" w:type="dxa"/>
            </w:tcMar>
            <w:vAlign w:val="center"/>
          </w:tcPr>
          <w:p w14:paraId="59B8C954">
            <w:pPr>
              <w:spacing w:before="0" w:beforeAutospacing="0" w:after="0" w:afterAutospacing="0"/>
              <w:ind w:left="0" w:right="0"/>
              <w:jc w:val="left"/>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705CF3E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不锈钢操作台面，冰箱等实行定人管理，确保每餐结束后收拾干净。冷藏、冷冻柜每周进行除霜，每日清洁、整理，查看运行温度，柜内无异味。</w:t>
            </w:r>
          </w:p>
        </w:tc>
        <w:tc>
          <w:tcPr>
            <w:tcW w:w="2265" w:type="dxa"/>
            <w:vMerge w:val="continue"/>
            <w:noWrap w:val="0"/>
            <w:tcMar>
              <w:top w:w="15" w:type="dxa"/>
              <w:left w:w="15" w:type="dxa"/>
              <w:right w:w="15" w:type="dxa"/>
            </w:tcMar>
            <w:vAlign w:val="center"/>
          </w:tcPr>
          <w:p w14:paraId="11863517">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continue"/>
            <w:noWrap w:val="0"/>
            <w:tcMar>
              <w:top w:w="15" w:type="dxa"/>
              <w:left w:w="15" w:type="dxa"/>
              <w:right w:w="15" w:type="dxa"/>
            </w:tcMar>
            <w:vAlign w:val="center"/>
          </w:tcPr>
          <w:p w14:paraId="761CA0FA">
            <w:pPr>
              <w:spacing w:before="0" w:beforeAutospacing="0" w:after="0" w:afterAutospacing="0"/>
              <w:ind w:left="0" w:right="0"/>
              <w:jc w:val="center"/>
              <w:rPr>
                <w:rFonts w:hint="eastAsia" w:ascii="仿宋" w:hAnsi="仿宋" w:eastAsia="仿宋" w:cs="仿宋"/>
                <w:color w:val="auto"/>
                <w:sz w:val="24"/>
                <w:szCs w:val="24"/>
              </w:rPr>
            </w:pPr>
          </w:p>
        </w:tc>
        <w:tc>
          <w:tcPr>
            <w:tcW w:w="705" w:type="dxa"/>
            <w:noWrap w:val="0"/>
            <w:tcMar>
              <w:top w:w="15" w:type="dxa"/>
              <w:left w:w="15" w:type="dxa"/>
              <w:right w:w="15" w:type="dxa"/>
            </w:tcMar>
            <w:vAlign w:val="center"/>
          </w:tcPr>
          <w:p w14:paraId="666657F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7B3E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FE3C3E7">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continue"/>
            <w:noWrap w:val="0"/>
            <w:tcMar>
              <w:top w:w="15" w:type="dxa"/>
              <w:left w:w="15" w:type="dxa"/>
              <w:right w:w="15" w:type="dxa"/>
            </w:tcMar>
            <w:vAlign w:val="center"/>
          </w:tcPr>
          <w:p w14:paraId="3F68BBEF">
            <w:pPr>
              <w:spacing w:before="0" w:beforeAutospacing="0" w:after="0" w:afterAutospacing="0"/>
              <w:ind w:left="0" w:right="0"/>
              <w:jc w:val="left"/>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0B39E27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各操作间相应工作完成后，即时打扫，保持地面干，门、窗、水电气关；每周进行大扫除，清理卫生死角。未经许可，外部无关人员不得进入厨房。</w:t>
            </w:r>
          </w:p>
        </w:tc>
        <w:tc>
          <w:tcPr>
            <w:tcW w:w="2265" w:type="dxa"/>
            <w:vMerge w:val="continue"/>
            <w:noWrap w:val="0"/>
            <w:tcMar>
              <w:top w:w="15" w:type="dxa"/>
              <w:left w:w="15" w:type="dxa"/>
              <w:right w:w="15" w:type="dxa"/>
            </w:tcMar>
            <w:vAlign w:val="center"/>
          </w:tcPr>
          <w:p w14:paraId="67502467">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continue"/>
            <w:noWrap w:val="0"/>
            <w:tcMar>
              <w:top w:w="15" w:type="dxa"/>
              <w:left w:w="15" w:type="dxa"/>
              <w:right w:w="15" w:type="dxa"/>
            </w:tcMar>
            <w:vAlign w:val="center"/>
          </w:tcPr>
          <w:p w14:paraId="136CB1AF">
            <w:pPr>
              <w:spacing w:before="0" w:beforeAutospacing="0" w:after="0" w:afterAutospacing="0"/>
              <w:ind w:left="0" w:right="0"/>
              <w:jc w:val="center"/>
              <w:rPr>
                <w:rFonts w:hint="eastAsia" w:ascii="仿宋" w:hAnsi="仿宋" w:eastAsia="仿宋" w:cs="仿宋"/>
                <w:color w:val="auto"/>
                <w:sz w:val="24"/>
                <w:szCs w:val="24"/>
              </w:rPr>
            </w:pPr>
          </w:p>
        </w:tc>
        <w:tc>
          <w:tcPr>
            <w:tcW w:w="705" w:type="dxa"/>
            <w:noWrap w:val="0"/>
            <w:tcMar>
              <w:top w:w="15" w:type="dxa"/>
              <w:left w:w="15" w:type="dxa"/>
              <w:right w:w="15" w:type="dxa"/>
            </w:tcMar>
            <w:vAlign w:val="center"/>
          </w:tcPr>
          <w:p w14:paraId="32E72DC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D5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E3D7C4F">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restart"/>
            <w:noWrap w:val="0"/>
            <w:tcMar>
              <w:top w:w="15" w:type="dxa"/>
              <w:left w:w="15" w:type="dxa"/>
              <w:right w:w="15" w:type="dxa"/>
            </w:tcMar>
            <w:vAlign w:val="center"/>
          </w:tcPr>
          <w:p w14:paraId="54CBBFD6">
            <w:pPr>
              <w:widowControl/>
              <w:spacing w:before="0" w:beforeAutospacing="0" w:after="0" w:afterAutospacing="0"/>
              <w:ind w:left="0" w:right="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垃圾</w:t>
            </w:r>
          </w:p>
          <w:p w14:paraId="637FAB7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处理</w:t>
            </w:r>
          </w:p>
        </w:tc>
        <w:tc>
          <w:tcPr>
            <w:tcW w:w="3581" w:type="dxa"/>
            <w:noWrap w:val="0"/>
            <w:tcMar>
              <w:top w:w="15" w:type="dxa"/>
              <w:left w:w="15" w:type="dxa"/>
              <w:right w:w="15" w:type="dxa"/>
            </w:tcMar>
            <w:vAlign w:val="center"/>
          </w:tcPr>
          <w:p w14:paraId="7E03D62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将剩饭剩菜和其他垃圾进行分类。厨余垃圾和泔水走相应的通道进入定点堆放处。垃圾必须当日清运，避免产生异味。</w:t>
            </w:r>
          </w:p>
        </w:tc>
        <w:tc>
          <w:tcPr>
            <w:tcW w:w="2265" w:type="dxa"/>
            <w:vMerge w:val="continue"/>
            <w:noWrap w:val="0"/>
            <w:tcMar>
              <w:top w:w="15" w:type="dxa"/>
              <w:left w:w="15" w:type="dxa"/>
              <w:right w:w="15" w:type="dxa"/>
            </w:tcMar>
            <w:vAlign w:val="center"/>
          </w:tcPr>
          <w:p w14:paraId="63E46676">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restart"/>
            <w:noWrap w:val="0"/>
            <w:tcMar>
              <w:top w:w="15" w:type="dxa"/>
              <w:left w:w="15" w:type="dxa"/>
              <w:right w:w="15" w:type="dxa"/>
            </w:tcMar>
            <w:vAlign w:val="center"/>
          </w:tcPr>
          <w:p w14:paraId="29D54E7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6E8F33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09D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1E333CF">
            <w:pPr>
              <w:spacing w:before="0" w:beforeAutospacing="0" w:after="0" w:afterAutospacing="0"/>
              <w:ind w:left="0" w:right="0"/>
              <w:jc w:val="center"/>
              <w:rPr>
                <w:rFonts w:hint="eastAsia" w:ascii="仿宋" w:hAnsi="仿宋" w:eastAsia="仿宋" w:cs="仿宋"/>
                <w:color w:val="auto"/>
                <w:sz w:val="24"/>
                <w:szCs w:val="24"/>
              </w:rPr>
            </w:pPr>
          </w:p>
        </w:tc>
        <w:tc>
          <w:tcPr>
            <w:tcW w:w="1060" w:type="dxa"/>
            <w:vMerge w:val="continue"/>
            <w:noWrap w:val="0"/>
            <w:tcMar>
              <w:top w:w="15" w:type="dxa"/>
              <w:left w:w="15" w:type="dxa"/>
              <w:right w:w="15" w:type="dxa"/>
            </w:tcMar>
            <w:vAlign w:val="center"/>
          </w:tcPr>
          <w:p w14:paraId="2F4BCE5C">
            <w:pPr>
              <w:spacing w:before="0" w:beforeAutospacing="0" w:after="0" w:afterAutospacing="0"/>
              <w:ind w:left="0" w:right="0"/>
              <w:jc w:val="left"/>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1F5E5D5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定点堆放垃圾，厨房内必须有两个或以上垃圾桶做好垃圾分类,做相应密封处理（扎袋子、加盖）。每日疏通清理排水沟，确保没有异味。</w:t>
            </w:r>
          </w:p>
        </w:tc>
        <w:tc>
          <w:tcPr>
            <w:tcW w:w="2265" w:type="dxa"/>
            <w:vMerge w:val="continue"/>
            <w:noWrap w:val="0"/>
            <w:tcMar>
              <w:top w:w="15" w:type="dxa"/>
              <w:left w:w="15" w:type="dxa"/>
              <w:right w:w="15" w:type="dxa"/>
            </w:tcMar>
            <w:vAlign w:val="center"/>
          </w:tcPr>
          <w:p w14:paraId="12E3C1BE">
            <w:pPr>
              <w:spacing w:before="0" w:beforeAutospacing="0" w:after="0" w:afterAutospacing="0"/>
              <w:ind w:left="0" w:right="0"/>
              <w:jc w:val="left"/>
              <w:rPr>
                <w:rFonts w:hint="eastAsia" w:ascii="仿宋" w:hAnsi="仿宋" w:eastAsia="仿宋" w:cs="仿宋"/>
                <w:color w:val="auto"/>
                <w:sz w:val="24"/>
                <w:szCs w:val="24"/>
              </w:rPr>
            </w:pPr>
          </w:p>
        </w:tc>
        <w:tc>
          <w:tcPr>
            <w:tcW w:w="750" w:type="dxa"/>
            <w:vMerge w:val="continue"/>
            <w:noWrap w:val="0"/>
            <w:tcMar>
              <w:top w:w="15" w:type="dxa"/>
              <w:left w:w="15" w:type="dxa"/>
              <w:right w:w="15" w:type="dxa"/>
            </w:tcMar>
            <w:vAlign w:val="center"/>
          </w:tcPr>
          <w:p w14:paraId="524FEB0C">
            <w:pPr>
              <w:spacing w:before="0" w:beforeAutospacing="0" w:after="0" w:afterAutospacing="0"/>
              <w:ind w:left="0" w:right="0"/>
              <w:jc w:val="center"/>
              <w:rPr>
                <w:rFonts w:hint="eastAsia" w:ascii="仿宋" w:hAnsi="仿宋" w:eastAsia="仿宋" w:cs="仿宋"/>
                <w:color w:val="auto"/>
                <w:sz w:val="24"/>
                <w:szCs w:val="24"/>
              </w:rPr>
            </w:pPr>
          </w:p>
        </w:tc>
        <w:tc>
          <w:tcPr>
            <w:tcW w:w="705" w:type="dxa"/>
            <w:noWrap w:val="0"/>
            <w:tcMar>
              <w:top w:w="15" w:type="dxa"/>
              <w:left w:w="15" w:type="dxa"/>
              <w:right w:w="15" w:type="dxa"/>
            </w:tcMar>
            <w:vAlign w:val="center"/>
          </w:tcPr>
          <w:p w14:paraId="7BD972F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749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E314FD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仓库管理 8分</w:t>
            </w:r>
          </w:p>
        </w:tc>
        <w:tc>
          <w:tcPr>
            <w:tcW w:w="1060" w:type="dxa"/>
            <w:noWrap w:val="0"/>
            <w:tcMar>
              <w:top w:w="15" w:type="dxa"/>
              <w:left w:w="15" w:type="dxa"/>
              <w:right w:w="15" w:type="dxa"/>
            </w:tcMar>
            <w:vAlign w:val="center"/>
          </w:tcPr>
          <w:p w14:paraId="3E5D8B2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物料仓库</w:t>
            </w:r>
          </w:p>
        </w:tc>
        <w:tc>
          <w:tcPr>
            <w:tcW w:w="3581" w:type="dxa"/>
            <w:noWrap w:val="0"/>
            <w:tcMar>
              <w:top w:w="15" w:type="dxa"/>
              <w:left w:w="15" w:type="dxa"/>
              <w:right w:w="15" w:type="dxa"/>
            </w:tcMar>
            <w:vAlign w:val="center"/>
          </w:tcPr>
          <w:p w14:paraId="7976F1F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按标线摆放物品，每日清点和整理，无关物品不得放入仓库。保持整洁干净，无着地安放，无安全隐患。明确仓库中每一种原材料的入库和使用期限，先进先出，严禁过期使用。</w:t>
            </w:r>
          </w:p>
        </w:tc>
        <w:tc>
          <w:tcPr>
            <w:tcW w:w="2265" w:type="dxa"/>
            <w:noWrap w:val="0"/>
            <w:tcMar>
              <w:top w:w="15" w:type="dxa"/>
              <w:left w:w="15" w:type="dxa"/>
              <w:right w:w="15" w:type="dxa"/>
            </w:tcMar>
            <w:vAlign w:val="center"/>
          </w:tcPr>
          <w:p w14:paraId="7DCE0EB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有不符合物品管理要求的，发现一处扣1分</w:t>
            </w:r>
          </w:p>
        </w:tc>
        <w:tc>
          <w:tcPr>
            <w:tcW w:w="750" w:type="dxa"/>
            <w:noWrap w:val="0"/>
            <w:tcMar>
              <w:top w:w="15" w:type="dxa"/>
              <w:left w:w="15" w:type="dxa"/>
              <w:right w:w="15" w:type="dxa"/>
            </w:tcMar>
            <w:vAlign w:val="center"/>
          </w:tcPr>
          <w:p w14:paraId="7CC97965">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2E982B7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AC1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E8F9706">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4C94127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易耗品仓</w:t>
            </w:r>
          </w:p>
        </w:tc>
        <w:tc>
          <w:tcPr>
            <w:tcW w:w="3581" w:type="dxa"/>
            <w:noWrap w:val="0"/>
            <w:tcMar>
              <w:top w:w="15" w:type="dxa"/>
              <w:left w:w="15" w:type="dxa"/>
              <w:right w:w="15" w:type="dxa"/>
            </w:tcMar>
            <w:vAlign w:val="center"/>
          </w:tcPr>
          <w:p w14:paraId="3A04EDF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易耗品仓库物品按类摆放，保持整洁干净，无安全隐患，建立易耗品台账制度。</w:t>
            </w:r>
          </w:p>
        </w:tc>
        <w:tc>
          <w:tcPr>
            <w:tcW w:w="2265" w:type="dxa"/>
            <w:noWrap w:val="0"/>
            <w:tcMar>
              <w:top w:w="15" w:type="dxa"/>
              <w:left w:w="15" w:type="dxa"/>
              <w:right w:w="15" w:type="dxa"/>
            </w:tcMar>
            <w:vAlign w:val="center"/>
          </w:tcPr>
          <w:p w14:paraId="3D9B498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有不符物品管理要求的，发现一处扣1分</w:t>
            </w:r>
          </w:p>
        </w:tc>
        <w:tc>
          <w:tcPr>
            <w:tcW w:w="750" w:type="dxa"/>
            <w:noWrap w:val="0"/>
            <w:tcMar>
              <w:top w:w="15" w:type="dxa"/>
              <w:left w:w="15" w:type="dxa"/>
              <w:right w:w="15" w:type="dxa"/>
            </w:tcMar>
            <w:vAlign w:val="center"/>
          </w:tcPr>
          <w:p w14:paraId="7743D23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F67CA4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E48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9C6B582">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67F3F63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验货收货</w:t>
            </w:r>
          </w:p>
        </w:tc>
        <w:tc>
          <w:tcPr>
            <w:tcW w:w="3581" w:type="dxa"/>
            <w:noWrap w:val="0"/>
            <w:tcMar>
              <w:top w:w="15" w:type="dxa"/>
              <w:left w:w="15" w:type="dxa"/>
              <w:right w:w="15" w:type="dxa"/>
            </w:tcMar>
            <w:vAlign w:val="center"/>
          </w:tcPr>
          <w:p w14:paraId="077DE41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库管验收时必须有厨师长在场，两人与供应商一起同时验货，确保数量无误，有问题的商品当场退回，并在送货单上签字确认。</w:t>
            </w:r>
          </w:p>
        </w:tc>
        <w:tc>
          <w:tcPr>
            <w:tcW w:w="2265" w:type="dxa"/>
            <w:noWrap w:val="0"/>
            <w:tcMar>
              <w:top w:w="15" w:type="dxa"/>
              <w:left w:w="15" w:type="dxa"/>
              <w:right w:w="15" w:type="dxa"/>
            </w:tcMar>
            <w:vAlign w:val="center"/>
          </w:tcPr>
          <w:p w14:paraId="3D665A0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有不符合收货要求的环节，发现一处扣1分</w:t>
            </w:r>
          </w:p>
        </w:tc>
        <w:tc>
          <w:tcPr>
            <w:tcW w:w="750" w:type="dxa"/>
            <w:noWrap w:val="0"/>
            <w:tcMar>
              <w:top w:w="15" w:type="dxa"/>
              <w:left w:w="15" w:type="dxa"/>
              <w:right w:w="15" w:type="dxa"/>
            </w:tcMar>
            <w:vAlign w:val="center"/>
          </w:tcPr>
          <w:p w14:paraId="5F65532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705" w:type="dxa"/>
            <w:noWrap w:val="0"/>
            <w:tcMar>
              <w:top w:w="15" w:type="dxa"/>
              <w:left w:w="15" w:type="dxa"/>
              <w:right w:w="15" w:type="dxa"/>
            </w:tcMar>
            <w:vAlign w:val="center"/>
          </w:tcPr>
          <w:p w14:paraId="04981FA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C21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0C7AD3F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厨房精细化管理19分</w:t>
            </w:r>
          </w:p>
        </w:tc>
        <w:tc>
          <w:tcPr>
            <w:tcW w:w="1060" w:type="dxa"/>
            <w:noWrap w:val="0"/>
            <w:tcMar>
              <w:top w:w="15" w:type="dxa"/>
              <w:left w:w="15" w:type="dxa"/>
              <w:right w:w="15" w:type="dxa"/>
            </w:tcMar>
            <w:vAlign w:val="center"/>
          </w:tcPr>
          <w:p w14:paraId="5A34555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粗加工间</w:t>
            </w:r>
          </w:p>
        </w:tc>
        <w:tc>
          <w:tcPr>
            <w:tcW w:w="3581" w:type="dxa"/>
            <w:noWrap w:val="0"/>
            <w:tcMar>
              <w:top w:w="15" w:type="dxa"/>
              <w:left w:w="15" w:type="dxa"/>
              <w:right w:w="15" w:type="dxa"/>
            </w:tcMar>
            <w:vAlign w:val="center"/>
          </w:tcPr>
          <w:p w14:paraId="4B88345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蔬菜、肉类要进行分区清洗。工序：一摘二洗三浸泡四清五切，抽样或普检无泥沙及异物。</w:t>
            </w:r>
          </w:p>
        </w:tc>
        <w:tc>
          <w:tcPr>
            <w:tcW w:w="2265" w:type="dxa"/>
            <w:noWrap w:val="0"/>
            <w:tcMar>
              <w:top w:w="15" w:type="dxa"/>
              <w:left w:w="15" w:type="dxa"/>
              <w:right w:w="15" w:type="dxa"/>
            </w:tcMar>
            <w:vAlign w:val="center"/>
          </w:tcPr>
          <w:p w14:paraId="7437D04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0A46385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4292B71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661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7D81047">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DDD6604">
            <w:pPr>
              <w:widowControl/>
              <w:spacing w:before="0" w:beforeAutospacing="0" w:after="0" w:afterAutospacing="0"/>
              <w:ind w:left="0" w:right="0"/>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切配</w:t>
            </w:r>
          </w:p>
          <w:p w14:paraId="71F3B6E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间</w:t>
            </w:r>
          </w:p>
        </w:tc>
        <w:tc>
          <w:tcPr>
            <w:tcW w:w="3581" w:type="dxa"/>
            <w:noWrap w:val="0"/>
            <w:tcMar>
              <w:top w:w="15" w:type="dxa"/>
              <w:left w:w="15" w:type="dxa"/>
              <w:right w:w="15" w:type="dxa"/>
            </w:tcMar>
            <w:vAlign w:val="center"/>
          </w:tcPr>
          <w:p w14:paraId="7945762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蔬菜、肉类要使用不同的砧板和刀具（要能明确区分）。洗净蔬菜、肉类要按规定使用不同器具盛放。</w:t>
            </w:r>
          </w:p>
        </w:tc>
        <w:tc>
          <w:tcPr>
            <w:tcW w:w="2265" w:type="dxa"/>
            <w:noWrap w:val="0"/>
            <w:tcMar>
              <w:top w:w="15" w:type="dxa"/>
              <w:left w:w="15" w:type="dxa"/>
              <w:right w:w="15" w:type="dxa"/>
            </w:tcMar>
            <w:vAlign w:val="center"/>
          </w:tcPr>
          <w:p w14:paraId="1D9E4F9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5BCF44A8">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5D58509">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D99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vMerge w:val="continue"/>
            <w:noWrap w:val="0"/>
            <w:tcMar>
              <w:top w:w="15" w:type="dxa"/>
              <w:left w:w="15" w:type="dxa"/>
              <w:right w:w="15" w:type="dxa"/>
            </w:tcMar>
            <w:vAlign w:val="center"/>
          </w:tcPr>
          <w:p w14:paraId="00C6B0C3">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4A7DE2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烹饪间</w:t>
            </w:r>
          </w:p>
        </w:tc>
        <w:tc>
          <w:tcPr>
            <w:tcW w:w="3581" w:type="dxa"/>
            <w:noWrap w:val="0"/>
            <w:tcMar>
              <w:top w:w="15" w:type="dxa"/>
              <w:left w:w="15" w:type="dxa"/>
              <w:right w:w="15" w:type="dxa"/>
            </w:tcMar>
            <w:vAlign w:val="center"/>
          </w:tcPr>
          <w:p w14:paraId="79489C7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调料按指定区域存放，已拆封调料隔夜存放要进行密封处理（加盖或保鲜膜）。菜肴出品后根据品种不同做好保温措施，即炒即售，及时补充。</w:t>
            </w:r>
          </w:p>
        </w:tc>
        <w:tc>
          <w:tcPr>
            <w:tcW w:w="2265" w:type="dxa"/>
            <w:noWrap w:val="0"/>
            <w:tcMar>
              <w:top w:w="15" w:type="dxa"/>
              <w:left w:w="15" w:type="dxa"/>
              <w:right w:w="15" w:type="dxa"/>
            </w:tcMar>
            <w:vAlign w:val="center"/>
          </w:tcPr>
          <w:p w14:paraId="048386D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48E982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24CBCB0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A8C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EEE9EC0">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210CE5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蒸饭间</w:t>
            </w:r>
          </w:p>
        </w:tc>
        <w:tc>
          <w:tcPr>
            <w:tcW w:w="3581" w:type="dxa"/>
            <w:noWrap w:val="0"/>
            <w:tcMar>
              <w:top w:w="15" w:type="dxa"/>
              <w:left w:w="15" w:type="dxa"/>
              <w:right w:w="15" w:type="dxa"/>
            </w:tcMar>
            <w:vAlign w:val="center"/>
          </w:tcPr>
          <w:p w14:paraId="7C06236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蒸饭区只存放相应物品，不得堆放其他物品。米袋要按离地要求进行摆放，防止浸水、受潮。淘米按规定时段进行淘米，用规定的器具清洗。</w:t>
            </w:r>
          </w:p>
        </w:tc>
        <w:tc>
          <w:tcPr>
            <w:tcW w:w="2265" w:type="dxa"/>
            <w:noWrap w:val="0"/>
            <w:tcMar>
              <w:top w:w="15" w:type="dxa"/>
              <w:left w:w="15" w:type="dxa"/>
              <w:right w:w="15" w:type="dxa"/>
            </w:tcMar>
            <w:vAlign w:val="center"/>
          </w:tcPr>
          <w:p w14:paraId="2A74072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456193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7FA143E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224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4477E88">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2F8CAEC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冷菜间</w:t>
            </w:r>
          </w:p>
        </w:tc>
        <w:tc>
          <w:tcPr>
            <w:tcW w:w="3581" w:type="dxa"/>
            <w:noWrap w:val="0"/>
            <w:tcMar>
              <w:top w:w="15" w:type="dxa"/>
              <w:left w:w="15" w:type="dxa"/>
              <w:right w:w="15" w:type="dxa"/>
            </w:tcMar>
            <w:vAlign w:val="center"/>
          </w:tcPr>
          <w:p w14:paraId="1B54F94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室温控制在22度以下。人进入冷菜间要进行二次洗手、消毒，并更衣。冷菜间制作五专原则--专人、专室、专用工具、专用消毒设备、专用冷藏设备。</w:t>
            </w:r>
          </w:p>
        </w:tc>
        <w:tc>
          <w:tcPr>
            <w:tcW w:w="2265" w:type="dxa"/>
            <w:noWrap w:val="0"/>
            <w:tcMar>
              <w:top w:w="15" w:type="dxa"/>
              <w:left w:w="15" w:type="dxa"/>
              <w:right w:w="15" w:type="dxa"/>
            </w:tcMar>
            <w:vAlign w:val="center"/>
          </w:tcPr>
          <w:p w14:paraId="5FA2FE1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66D5B6E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6D3D5AF7">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535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16D3992">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7D4BD7F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面点间</w:t>
            </w:r>
          </w:p>
        </w:tc>
        <w:tc>
          <w:tcPr>
            <w:tcW w:w="3581" w:type="dxa"/>
            <w:noWrap w:val="0"/>
            <w:tcMar>
              <w:top w:w="15" w:type="dxa"/>
              <w:left w:w="15" w:type="dxa"/>
              <w:right w:w="15" w:type="dxa"/>
            </w:tcMar>
            <w:vAlign w:val="center"/>
          </w:tcPr>
          <w:p w14:paraId="2112A62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面点间用具要和其他操作间用具分开。添加剂按定人定箱上锁管理。馅料类半成品要按规定密封，和其他原材料分开存放。生、熟食品进行分区存放。完工后所有设备需清理干净</w:t>
            </w:r>
          </w:p>
        </w:tc>
        <w:tc>
          <w:tcPr>
            <w:tcW w:w="2265" w:type="dxa"/>
            <w:noWrap w:val="0"/>
            <w:tcMar>
              <w:top w:w="15" w:type="dxa"/>
              <w:left w:w="15" w:type="dxa"/>
              <w:right w:w="15" w:type="dxa"/>
            </w:tcMar>
            <w:vAlign w:val="center"/>
          </w:tcPr>
          <w:p w14:paraId="1CE866C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20C61F6C">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7662B72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3A90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4048CF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8142173">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洗消间</w:t>
            </w:r>
          </w:p>
        </w:tc>
        <w:tc>
          <w:tcPr>
            <w:tcW w:w="3581" w:type="dxa"/>
            <w:noWrap w:val="0"/>
            <w:tcMar>
              <w:top w:w="15" w:type="dxa"/>
              <w:left w:w="15" w:type="dxa"/>
              <w:right w:w="15" w:type="dxa"/>
            </w:tcMar>
            <w:vAlign w:val="center"/>
          </w:tcPr>
          <w:p w14:paraId="47F6034F">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洗消要求：一刮二刷三冲四消五保洁，抽检或普检，干净合格。各餐具按标识摆放区域进行存放，并做防尘处理，避免二次污染。</w:t>
            </w:r>
          </w:p>
        </w:tc>
        <w:tc>
          <w:tcPr>
            <w:tcW w:w="2265" w:type="dxa"/>
            <w:noWrap w:val="0"/>
            <w:tcMar>
              <w:top w:w="15" w:type="dxa"/>
              <w:left w:w="15" w:type="dxa"/>
              <w:right w:w="15" w:type="dxa"/>
            </w:tcMar>
            <w:vAlign w:val="center"/>
          </w:tcPr>
          <w:p w14:paraId="780F02C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1849125F">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2A053D7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F08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BB3D9DB">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23909747">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售餐间</w:t>
            </w:r>
          </w:p>
        </w:tc>
        <w:tc>
          <w:tcPr>
            <w:tcW w:w="3581" w:type="dxa"/>
            <w:noWrap w:val="0"/>
            <w:tcMar>
              <w:top w:w="15" w:type="dxa"/>
              <w:left w:w="15" w:type="dxa"/>
              <w:right w:w="15" w:type="dxa"/>
            </w:tcMar>
            <w:vAlign w:val="center"/>
          </w:tcPr>
          <w:p w14:paraId="0E23EB7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开餐前5-10分钟，将菜放入保温台，按规定分区摆放各类食物，无生料和其他杂物。不同菜使用不同的勺子打菜，使用相应的餐具盛菜。原则上预先打好放置餐线上，即打即取。</w:t>
            </w:r>
          </w:p>
        </w:tc>
        <w:tc>
          <w:tcPr>
            <w:tcW w:w="2265" w:type="dxa"/>
            <w:noWrap w:val="0"/>
            <w:tcMar>
              <w:top w:w="15" w:type="dxa"/>
              <w:left w:w="15" w:type="dxa"/>
              <w:right w:w="15" w:type="dxa"/>
            </w:tcMar>
            <w:vAlign w:val="center"/>
          </w:tcPr>
          <w:p w14:paraId="0C910256">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2A8AA27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705" w:type="dxa"/>
            <w:noWrap w:val="0"/>
            <w:tcMar>
              <w:top w:w="15" w:type="dxa"/>
              <w:left w:w="15" w:type="dxa"/>
              <w:right w:w="15" w:type="dxa"/>
            </w:tcMar>
            <w:vAlign w:val="center"/>
          </w:tcPr>
          <w:p w14:paraId="10D4F61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4955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2E24CF5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食堂智慧化管理8分</w:t>
            </w:r>
          </w:p>
        </w:tc>
        <w:tc>
          <w:tcPr>
            <w:tcW w:w="1060" w:type="dxa"/>
            <w:noWrap w:val="0"/>
            <w:tcMar>
              <w:top w:w="15" w:type="dxa"/>
              <w:left w:w="15" w:type="dxa"/>
              <w:right w:w="15" w:type="dxa"/>
            </w:tcMar>
            <w:vAlign w:val="center"/>
          </w:tcPr>
          <w:p w14:paraId="44DD6F6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包厢预定</w:t>
            </w:r>
          </w:p>
        </w:tc>
        <w:tc>
          <w:tcPr>
            <w:tcW w:w="3581" w:type="dxa"/>
            <w:noWrap w:val="0"/>
            <w:tcMar>
              <w:top w:w="15" w:type="dxa"/>
              <w:left w:w="15" w:type="dxa"/>
              <w:right w:w="15" w:type="dxa"/>
            </w:tcMar>
            <w:vAlign w:val="center"/>
          </w:tcPr>
          <w:p w14:paraId="3068A302">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按中心要求做好食堂智慧化模块管理，各就餐单位预订包厢需通过智慧后勤平台操作，所有包厢就餐要有预订记录可查</w:t>
            </w:r>
          </w:p>
        </w:tc>
        <w:tc>
          <w:tcPr>
            <w:tcW w:w="2265" w:type="dxa"/>
            <w:noWrap w:val="0"/>
            <w:tcMar>
              <w:top w:w="15" w:type="dxa"/>
              <w:left w:w="15" w:type="dxa"/>
              <w:right w:w="15" w:type="dxa"/>
            </w:tcMar>
            <w:vAlign w:val="center"/>
          </w:tcPr>
          <w:p w14:paraId="1ABBC668">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23FD078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141472E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0AA7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009A7A1">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51641900">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餐券管理</w:t>
            </w:r>
          </w:p>
        </w:tc>
        <w:tc>
          <w:tcPr>
            <w:tcW w:w="3581" w:type="dxa"/>
            <w:noWrap w:val="0"/>
            <w:tcMar>
              <w:top w:w="15" w:type="dxa"/>
              <w:left w:w="15" w:type="dxa"/>
              <w:right w:w="15" w:type="dxa"/>
            </w:tcMar>
            <w:vAlign w:val="center"/>
          </w:tcPr>
          <w:p w14:paraId="17CDE4B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餐券网上购买，打印和发放，不再出售纸质餐券。做好餐券回收的管理，过期餐券不得使用，餐券库存量超50%以上原则上暂不出售</w:t>
            </w:r>
          </w:p>
        </w:tc>
        <w:tc>
          <w:tcPr>
            <w:tcW w:w="2265" w:type="dxa"/>
            <w:noWrap w:val="0"/>
            <w:tcMar>
              <w:top w:w="15" w:type="dxa"/>
              <w:left w:w="15" w:type="dxa"/>
              <w:right w:w="15" w:type="dxa"/>
            </w:tcMar>
            <w:vAlign w:val="center"/>
          </w:tcPr>
          <w:p w14:paraId="74BA2A7A">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3345AB3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1F88E5C0">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1206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812D6AF">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10D460FC">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商品外卖</w:t>
            </w:r>
          </w:p>
        </w:tc>
        <w:tc>
          <w:tcPr>
            <w:tcW w:w="3581" w:type="dxa"/>
            <w:noWrap w:val="0"/>
            <w:tcMar>
              <w:top w:w="15" w:type="dxa"/>
              <w:left w:w="15" w:type="dxa"/>
              <w:right w:w="15" w:type="dxa"/>
            </w:tcMar>
            <w:vAlign w:val="center"/>
          </w:tcPr>
          <w:p w14:paraId="6C688F9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食堂需配合中心的外卖推广计划，每周出品不同的自制食品，提供照片，由中心统一上架，根据指定时间制作销售</w:t>
            </w:r>
          </w:p>
        </w:tc>
        <w:tc>
          <w:tcPr>
            <w:tcW w:w="2265" w:type="dxa"/>
            <w:noWrap w:val="0"/>
            <w:tcMar>
              <w:top w:w="15" w:type="dxa"/>
              <w:left w:w="15" w:type="dxa"/>
              <w:right w:w="15" w:type="dxa"/>
            </w:tcMar>
            <w:vAlign w:val="center"/>
          </w:tcPr>
          <w:p w14:paraId="13AD2CB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1AB6D791">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F03541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1FFE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0842F4E">
            <w:pPr>
              <w:spacing w:before="0" w:beforeAutospacing="0" w:after="0" w:afterAutospacing="0"/>
              <w:ind w:left="0" w:right="0"/>
              <w:jc w:val="center"/>
              <w:rPr>
                <w:rFonts w:hint="eastAsia" w:ascii="仿宋" w:hAnsi="仿宋" w:eastAsia="仿宋" w:cs="仿宋"/>
                <w:color w:val="auto"/>
                <w:sz w:val="24"/>
                <w:szCs w:val="24"/>
              </w:rPr>
            </w:pPr>
          </w:p>
        </w:tc>
        <w:tc>
          <w:tcPr>
            <w:tcW w:w="1060" w:type="dxa"/>
            <w:noWrap w:val="0"/>
            <w:tcMar>
              <w:top w:w="15" w:type="dxa"/>
              <w:left w:w="15" w:type="dxa"/>
              <w:right w:w="15" w:type="dxa"/>
            </w:tcMar>
            <w:vAlign w:val="center"/>
          </w:tcPr>
          <w:p w14:paraId="340048B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菜品发布</w:t>
            </w:r>
          </w:p>
        </w:tc>
        <w:tc>
          <w:tcPr>
            <w:tcW w:w="3581" w:type="dxa"/>
            <w:noWrap w:val="0"/>
            <w:tcMar>
              <w:top w:w="15" w:type="dxa"/>
              <w:left w:w="15" w:type="dxa"/>
              <w:right w:w="15" w:type="dxa"/>
            </w:tcMar>
            <w:vAlign w:val="center"/>
          </w:tcPr>
          <w:p w14:paraId="109920D4">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大厅的菜单显示屏，每餐的供应品种和价格显示完整，智慧后勤平台上的菜品发布由中心统一完成，食堂需提前上报菜单，如有新菜需提供照片</w:t>
            </w:r>
          </w:p>
        </w:tc>
        <w:tc>
          <w:tcPr>
            <w:tcW w:w="2265" w:type="dxa"/>
            <w:noWrap w:val="0"/>
            <w:tcMar>
              <w:top w:w="15" w:type="dxa"/>
              <w:left w:w="15" w:type="dxa"/>
              <w:right w:w="15" w:type="dxa"/>
            </w:tcMar>
            <w:vAlign w:val="center"/>
          </w:tcPr>
          <w:p w14:paraId="5C5993FD">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5914E7A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66797D0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5A1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restart"/>
            <w:noWrap w:val="0"/>
            <w:tcMar>
              <w:top w:w="15" w:type="dxa"/>
              <w:left w:w="15" w:type="dxa"/>
              <w:right w:w="15" w:type="dxa"/>
            </w:tcMar>
            <w:vAlign w:val="center"/>
          </w:tcPr>
          <w:p w14:paraId="28A8E57F">
            <w:pPr>
              <w:widowControl/>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餐厅形象</w:t>
            </w:r>
          </w:p>
          <w:p w14:paraId="6E3537AD">
            <w:pPr>
              <w:widowControl/>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和投诉</w:t>
            </w:r>
          </w:p>
          <w:p w14:paraId="4801BB82">
            <w:pPr>
              <w:widowControl/>
              <w:spacing w:before="0" w:beforeAutospacing="0" w:after="0" w:afterAutospacing="0"/>
              <w:ind w:left="0" w:right="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及其他</w:t>
            </w:r>
          </w:p>
          <w:p w14:paraId="45A6872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3581" w:type="dxa"/>
            <w:noWrap w:val="0"/>
            <w:tcMar>
              <w:top w:w="15" w:type="dxa"/>
              <w:left w:w="15" w:type="dxa"/>
              <w:right w:w="15" w:type="dxa"/>
            </w:tcMar>
            <w:vAlign w:val="center"/>
          </w:tcPr>
          <w:p w14:paraId="0C5D239B">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餐桌椅和物品摆放整齐干净，餐厅的照明、空调、大屏、音响按规定使用，危及人身安全的区域要设置明显标志，并有防范措施。</w:t>
            </w:r>
          </w:p>
        </w:tc>
        <w:tc>
          <w:tcPr>
            <w:tcW w:w="2265" w:type="dxa"/>
            <w:noWrap w:val="0"/>
            <w:tcMar>
              <w:top w:w="15" w:type="dxa"/>
              <w:left w:w="15" w:type="dxa"/>
              <w:right w:w="15" w:type="dxa"/>
            </w:tcMar>
            <w:vAlign w:val="center"/>
          </w:tcPr>
          <w:p w14:paraId="0262DA6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0582A30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245A609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A49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02057BE3">
            <w:pPr>
              <w:spacing w:before="0" w:beforeAutospacing="0" w:after="0" w:afterAutospacing="0"/>
              <w:ind w:left="0" w:right="0"/>
              <w:jc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5C9BE815">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服务员熟练操作结算系统，遇故障及时解决与报修。大厅及时补充筷子、餐巾纸、牙签、免费调料等物品。根据就餐要求，准时开餐，非就餐时间不提供营业服务。</w:t>
            </w:r>
          </w:p>
        </w:tc>
        <w:tc>
          <w:tcPr>
            <w:tcW w:w="2265" w:type="dxa"/>
            <w:noWrap w:val="0"/>
            <w:tcMar>
              <w:top w:w="15" w:type="dxa"/>
              <w:left w:w="15" w:type="dxa"/>
              <w:right w:w="15" w:type="dxa"/>
            </w:tcMar>
            <w:vAlign w:val="center"/>
          </w:tcPr>
          <w:p w14:paraId="715CE2C9">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29F04F0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58CE0E36">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6F71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7418845F">
            <w:pPr>
              <w:spacing w:before="0" w:beforeAutospacing="0" w:after="0" w:afterAutospacing="0"/>
              <w:ind w:left="0" w:right="0"/>
              <w:jc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0498E3E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配合委托方完成学习强国等其他工作任务。</w:t>
            </w:r>
          </w:p>
        </w:tc>
        <w:tc>
          <w:tcPr>
            <w:tcW w:w="2265" w:type="dxa"/>
            <w:noWrap w:val="0"/>
            <w:tcMar>
              <w:top w:w="15" w:type="dxa"/>
              <w:left w:w="15" w:type="dxa"/>
              <w:right w:w="15" w:type="dxa"/>
            </w:tcMar>
            <w:vAlign w:val="center"/>
          </w:tcPr>
          <w:p w14:paraId="7316508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未按时完成学习强国等任务的，发现一次扣1分</w:t>
            </w:r>
          </w:p>
        </w:tc>
        <w:tc>
          <w:tcPr>
            <w:tcW w:w="750" w:type="dxa"/>
            <w:noWrap w:val="0"/>
            <w:tcMar>
              <w:top w:w="15" w:type="dxa"/>
              <w:left w:w="15" w:type="dxa"/>
              <w:right w:w="15" w:type="dxa"/>
            </w:tcMar>
            <w:vAlign w:val="center"/>
          </w:tcPr>
          <w:p w14:paraId="18DB8202">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705" w:type="dxa"/>
            <w:noWrap w:val="0"/>
            <w:tcMar>
              <w:top w:w="15" w:type="dxa"/>
              <w:left w:w="15" w:type="dxa"/>
              <w:right w:w="15" w:type="dxa"/>
            </w:tcMar>
            <w:vAlign w:val="center"/>
          </w:tcPr>
          <w:p w14:paraId="3FF8CD7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5C0F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20CA78F2">
            <w:pPr>
              <w:spacing w:before="0" w:beforeAutospacing="0" w:after="0" w:afterAutospacing="0"/>
              <w:ind w:left="0" w:right="0"/>
              <w:jc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59FDC60E">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委托方接到书面投诉，经查实是运营方过错。</w:t>
            </w:r>
          </w:p>
        </w:tc>
        <w:tc>
          <w:tcPr>
            <w:tcW w:w="2265" w:type="dxa"/>
            <w:noWrap w:val="0"/>
            <w:tcMar>
              <w:top w:w="15" w:type="dxa"/>
              <w:left w:w="15" w:type="dxa"/>
              <w:right w:w="15" w:type="dxa"/>
            </w:tcMar>
            <w:vAlign w:val="center"/>
          </w:tcPr>
          <w:p w14:paraId="2368CC51">
            <w:pPr>
              <w:widowControl/>
              <w:spacing w:before="0" w:beforeAutospacing="0" w:after="0" w:afterAutospacing="0"/>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投诉查实一次，扣2分，如严重影响中心形象和声誉的，一次扣4分</w:t>
            </w:r>
          </w:p>
        </w:tc>
        <w:tc>
          <w:tcPr>
            <w:tcW w:w="750" w:type="dxa"/>
            <w:noWrap w:val="0"/>
            <w:tcMar>
              <w:top w:w="15" w:type="dxa"/>
              <w:left w:w="15" w:type="dxa"/>
              <w:right w:w="15" w:type="dxa"/>
            </w:tcMar>
            <w:vAlign w:val="center"/>
          </w:tcPr>
          <w:p w14:paraId="2D5222F3">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705" w:type="dxa"/>
            <w:noWrap w:val="0"/>
            <w:tcMar>
              <w:top w:w="15" w:type="dxa"/>
              <w:left w:w="15" w:type="dxa"/>
              <w:right w:w="15" w:type="dxa"/>
            </w:tcMar>
            <w:vAlign w:val="center"/>
          </w:tcPr>
          <w:p w14:paraId="05BBE55D">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r w14:paraId="28C8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40" w:type="dxa"/>
            <w:gridSpan w:val="2"/>
            <w:noWrap w:val="0"/>
            <w:tcMar>
              <w:top w:w="15" w:type="dxa"/>
              <w:left w:w="15" w:type="dxa"/>
              <w:right w:w="15" w:type="dxa"/>
            </w:tcMar>
            <w:vAlign w:val="center"/>
          </w:tcPr>
          <w:p w14:paraId="2D779A6A">
            <w:pPr>
              <w:widowControl/>
              <w:spacing w:before="0" w:beforeAutospacing="0" w:after="0" w:afterAutospacing="0"/>
              <w:ind w:left="0" w:right="0"/>
              <w:jc w:val="center"/>
              <w:textAlignment w:val="center"/>
              <w:rPr>
                <w:rFonts w:hint="eastAsia" w:ascii="仿宋" w:hAnsi="仿宋" w:eastAsia="仿宋" w:cs="仿宋"/>
                <w:color w:val="auto"/>
                <w:sz w:val="24"/>
                <w:szCs w:val="24"/>
              </w:rPr>
            </w:pPr>
          </w:p>
        </w:tc>
        <w:tc>
          <w:tcPr>
            <w:tcW w:w="3581" w:type="dxa"/>
            <w:noWrap w:val="0"/>
            <w:tcMar>
              <w:top w:w="15" w:type="dxa"/>
              <w:left w:w="15" w:type="dxa"/>
              <w:right w:w="15" w:type="dxa"/>
            </w:tcMar>
            <w:vAlign w:val="center"/>
          </w:tcPr>
          <w:p w14:paraId="2EC9F064">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c>
          <w:tcPr>
            <w:tcW w:w="2265" w:type="dxa"/>
            <w:noWrap w:val="0"/>
            <w:tcMar>
              <w:top w:w="15" w:type="dxa"/>
              <w:left w:w="15" w:type="dxa"/>
              <w:right w:w="15" w:type="dxa"/>
            </w:tcMar>
            <w:vAlign w:val="center"/>
          </w:tcPr>
          <w:p w14:paraId="0915185B">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总计</w:t>
            </w:r>
          </w:p>
        </w:tc>
        <w:tc>
          <w:tcPr>
            <w:tcW w:w="750" w:type="dxa"/>
            <w:noWrap w:val="0"/>
            <w:tcMar>
              <w:top w:w="15" w:type="dxa"/>
              <w:left w:w="15" w:type="dxa"/>
              <w:right w:w="15" w:type="dxa"/>
            </w:tcMar>
            <w:vAlign w:val="center"/>
          </w:tcPr>
          <w:p w14:paraId="47A5AC7A">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100</w:t>
            </w:r>
          </w:p>
        </w:tc>
        <w:tc>
          <w:tcPr>
            <w:tcW w:w="705" w:type="dxa"/>
            <w:noWrap w:val="0"/>
            <w:tcMar>
              <w:top w:w="15" w:type="dxa"/>
              <w:left w:w="15" w:type="dxa"/>
              <w:right w:w="15" w:type="dxa"/>
            </w:tcMar>
            <w:vAlign w:val="center"/>
          </w:tcPr>
          <w:p w14:paraId="60967FDE">
            <w:pPr>
              <w:widowControl/>
              <w:spacing w:before="0" w:beforeAutospacing="0" w:after="0" w:afterAutospacing="0"/>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w:t>
            </w:r>
          </w:p>
        </w:tc>
      </w:tr>
    </w:tbl>
    <w:p w14:paraId="12983337">
      <w:pPr>
        <w:rPr>
          <w:rFonts w:hint="eastAsia" w:ascii="宋体" w:hAnsi="宋体" w:eastAsia="宋体" w:cs="宋体"/>
          <w:color w:val="000000" w:themeColor="text1"/>
          <w:sz w:val="24"/>
          <w:szCs w:val="24"/>
          <w:highlight w:val="none"/>
          <w14:textFill>
            <w14:solidFill>
              <w14:schemeClr w14:val="tx1"/>
            </w14:solidFill>
          </w14:textFill>
        </w:rPr>
        <w:sectPr>
          <w:pgSz w:w="11905" w:h="16838"/>
          <w:pgMar w:top="1134" w:right="1361" w:bottom="1134" w:left="130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78A41D8E">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十一、验收要求：</w:t>
      </w:r>
    </w:p>
    <w:p w14:paraId="45D89E74">
      <w:pPr>
        <w:snapToGrid w:val="0"/>
        <w:spacing w:line="360" w:lineRule="auto"/>
        <w:ind w:firstLine="352" w:firstLineChars="147"/>
        <w:jc w:val="left"/>
        <w:rPr>
          <w:rFonts w:ascii="宋体" w:hAnsi="宋体" w:cs="宋体"/>
          <w:b/>
          <w:color w:val="auto"/>
          <w:sz w:val="36"/>
          <w:szCs w:val="36"/>
          <w:highlight w:val="none"/>
        </w:rPr>
      </w:pPr>
      <w:r>
        <w:rPr>
          <w:rFonts w:hint="eastAsia" w:ascii="宋体" w:hAnsi="宋体" w:eastAsia="宋体" w:cs="宋体"/>
          <w:bCs/>
          <w:sz w:val="24"/>
          <w:szCs w:val="24"/>
        </w:rPr>
        <w:t>根据余财采〔2020〕14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
          <w:sz w:val="24"/>
          <w:szCs w:val="24"/>
        </w:rPr>
        <w:t xml:space="preserve">  </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4456"/>
      <w:bookmarkEnd w:id="28"/>
      <w:bookmarkStart w:id="29" w:name="_Toc184308072"/>
      <w:bookmarkEnd w:id="29"/>
      <w:bookmarkStart w:id="30" w:name="_Toc184313248"/>
      <w:bookmarkEnd w:id="30"/>
      <w:bookmarkStart w:id="31" w:name="_Toc184312125"/>
      <w:bookmarkEnd w:id="31"/>
      <w:bookmarkStart w:id="32" w:name="_Toc184310324"/>
      <w:bookmarkEnd w:id="32"/>
      <w:bookmarkStart w:id="33" w:name="_Toc184308106"/>
      <w:bookmarkEnd w:id="33"/>
      <w:bookmarkStart w:id="34" w:name="_Toc184313252"/>
      <w:bookmarkEnd w:id="34"/>
      <w:bookmarkStart w:id="35" w:name="_Toc184314478"/>
      <w:bookmarkEnd w:id="35"/>
      <w:bookmarkStart w:id="36" w:name="_Toc184310331"/>
      <w:bookmarkEnd w:id="36"/>
      <w:bookmarkStart w:id="37" w:name="_Toc184308084"/>
      <w:bookmarkEnd w:id="37"/>
      <w:bookmarkStart w:id="38" w:name="_Toc184308045"/>
      <w:bookmarkEnd w:id="38"/>
      <w:bookmarkStart w:id="39" w:name="_Toc184314455"/>
      <w:bookmarkEnd w:id="39"/>
      <w:bookmarkStart w:id="40" w:name="_Toc184314424"/>
      <w:bookmarkEnd w:id="40"/>
      <w:bookmarkStart w:id="41" w:name="_Toc184313308"/>
      <w:bookmarkEnd w:id="41"/>
      <w:bookmarkStart w:id="42" w:name="_Toc184308064"/>
      <w:bookmarkEnd w:id="42"/>
      <w:bookmarkStart w:id="43" w:name="_Toc184310290"/>
      <w:bookmarkEnd w:id="43"/>
      <w:bookmarkStart w:id="44" w:name="_Toc184312093"/>
      <w:bookmarkEnd w:id="44"/>
      <w:bookmarkStart w:id="45" w:name="_Toc184314479"/>
      <w:bookmarkEnd w:id="45"/>
      <w:bookmarkStart w:id="46" w:name="_Toc184308069"/>
      <w:bookmarkEnd w:id="46"/>
      <w:bookmarkStart w:id="47" w:name="_Toc184314471"/>
      <w:bookmarkEnd w:id="47"/>
      <w:bookmarkStart w:id="48" w:name="_Toc184313272"/>
      <w:bookmarkEnd w:id="48"/>
      <w:bookmarkStart w:id="49" w:name="_Toc184314426"/>
      <w:bookmarkEnd w:id="49"/>
      <w:bookmarkStart w:id="50" w:name="_Toc184312067"/>
      <w:bookmarkEnd w:id="50"/>
      <w:bookmarkStart w:id="51" w:name="_Toc184314416"/>
      <w:bookmarkEnd w:id="51"/>
      <w:bookmarkStart w:id="52" w:name="_Toc184314414"/>
      <w:bookmarkEnd w:id="52"/>
      <w:bookmarkStart w:id="53" w:name="_Toc184313299"/>
      <w:bookmarkEnd w:id="53"/>
      <w:bookmarkStart w:id="54" w:name="_Toc184308040"/>
      <w:bookmarkEnd w:id="54"/>
      <w:bookmarkStart w:id="55" w:name="_Toc184310341"/>
      <w:bookmarkEnd w:id="55"/>
      <w:bookmarkStart w:id="56" w:name="_Toc184314428"/>
      <w:bookmarkEnd w:id="56"/>
      <w:bookmarkStart w:id="57" w:name="_Toc184308099"/>
      <w:bookmarkEnd w:id="57"/>
      <w:bookmarkStart w:id="58" w:name="_Toc184313306"/>
      <w:bookmarkEnd w:id="58"/>
      <w:bookmarkStart w:id="59" w:name="_Toc184312130"/>
      <w:bookmarkEnd w:id="59"/>
      <w:bookmarkStart w:id="60" w:name="_Toc184310310"/>
      <w:bookmarkEnd w:id="60"/>
      <w:bookmarkStart w:id="61" w:name="_Toc184308071"/>
      <w:bookmarkEnd w:id="61"/>
      <w:bookmarkStart w:id="62" w:name="_Toc184314412"/>
      <w:bookmarkEnd w:id="62"/>
      <w:bookmarkStart w:id="63" w:name="_Toc184312095"/>
      <w:bookmarkEnd w:id="63"/>
      <w:bookmarkStart w:id="64" w:name="_Toc184313256"/>
      <w:bookmarkEnd w:id="64"/>
      <w:bookmarkStart w:id="65" w:name="_Toc184308044"/>
      <w:bookmarkEnd w:id="65"/>
      <w:bookmarkStart w:id="66" w:name="_Toc184313287"/>
      <w:bookmarkEnd w:id="66"/>
      <w:bookmarkStart w:id="67" w:name="_Toc184312078"/>
      <w:bookmarkEnd w:id="67"/>
      <w:bookmarkStart w:id="68" w:name="_Toc184310298"/>
      <w:bookmarkEnd w:id="68"/>
      <w:bookmarkStart w:id="69" w:name="_Toc184314418"/>
      <w:bookmarkEnd w:id="69"/>
      <w:bookmarkStart w:id="70" w:name="_Toc184313246"/>
      <w:bookmarkEnd w:id="70"/>
      <w:bookmarkStart w:id="71" w:name="_Toc184312087"/>
      <w:bookmarkEnd w:id="71"/>
      <w:bookmarkStart w:id="72" w:name="_Toc184314433"/>
      <w:bookmarkEnd w:id="72"/>
      <w:bookmarkStart w:id="73" w:name="_Toc184313280"/>
      <w:bookmarkEnd w:id="73"/>
      <w:bookmarkStart w:id="74" w:name="_Toc184310303"/>
      <w:bookmarkEnd w:id="74"/>
      <w:bookmarkStart w:id="75" w:name="_Toc184313267"/>
      <w:bookmarkEnd w:id="75"/>
      <w:bookmarkStart w:id="76" w:name="_Toc184314432"/>
      <w:bookmarkEnd w:id="76"/>
      <w:bookmarkStart w:id="77" w:name="_Toc184313264"/>
      <w:bookmarkEnd w:id="77"/>
      <w:bookmarkStart w:id="78" w:name="_Toc184312090"/>
      <w:bookmarkEnd w:id="78"/>
      <w:bookmarkStart w:id="79" w:name="_Toc184312080"/>
      <w:bookmarkEnd w:id="79"/>
      <w:bookmarkStart w:id="80" w:name="_Toc184308107"/>
      <w:bookmarkEnd w:id="80"/>
      <w:bookmarkStart w:id="81" w:name="_Toc184308083"/>
      <w:bookmarkEnd w:id="81"/>
      <w:bookmarkStart w:id="82" w:name="_Toc184312135"/>
      <w:bookmarkEnd w:id="82"/>
      <w:bookmarkStart w:id="83" w:name="_Toc184313300"/>
      <w:bookmarkEnd w:id="83"/>
      <w:bookmarkStart w:id="84" w:name="_Toc184310318"/>
      <w:bookmarkEnd w:id="84"/>
      <w:bookmarkStart w:id="85" w:name="_Toc184312132"/>
      <w:bookmarkEnd w:id="85"/>
      <w:bookmarkStart w:id="86" w:name="_Toc184312089"/>
      <w:bookmarkEnd w:id="86"/>
      <w:bookmarkStart w:id="87" w:name="_Toc184310287"/>
      <w:bookmarkEnd w:id="87"/>
      <w:bookmarkStart w:id="88" w:name="_Toc184308075"/>
      <w:bookmarkEnd w:id="88"/>
      <w:bookmarkStart w:id="89" w:name="_Toc184312115"/>
      <w:bookmarkEnd w:id="89"/>
      <w:bookmarkStart w:id="90" w:name="_Toc184313282"/>
      <w:bookmarkEnd w:id="90"/>
      <w:bookmarkStart w:id="91" w:name="_Toc184313247"/>
      <w:bookmarkEnd w:id="91"/>
      <w:bookmarkStart w:id="92" w:name="_Toc184308037"/>
      <w:bookmarkEnd w:id="92"/>
      <w:bookmarkStart w:id="93" w:name="_Toc184308092"/>
      <w:bookmarkEnd w:id="93"/>
      <w:bookmarkStart w:id="94" w:name="_Toc184308079"/>
      <w:bookmarkEnd w:id="94"/>
      <w:bookmarkStart w:id="95" w:name="_Toc184313266"/>
      <w:bookmarkEnd w:id="95"/>
      <w:bookmarkStart w:id="96" w:name="_Toc184310321"/>
      <w:bookmarkEnd w:id="96"/>
      <w:bookmarkStart w:id="97" w:name="_Toc184313241"/>
      <w:bookmarkEnd w:id="97"/>
      <w:bookmarkStart w:id="98" w:name="_Toc184312124"/>
      <w:bookmarkEnd w:id="98"/>
      <w:bookmarkStart w:id="99" w:name="_Toc184314447"/>
      <w:bookmarkEnd w:id="99"/>
      <w:bookmarkStart w:id="100" w:name="_Toc184312121"/>
      <w:bookmarkEnd w:id="100"/>
      <w:bookmarkStart w:id="101" w:name="_Toc184310338"/>
      <w:bookmarkEnd w:id="101"/>
      <w:bookmarkStart w:id="102" w:name="_Toc184310284"/>
      <w:bookmarkEnd w:id="102"/>
      <w:bookmarkStart w:id="103" w:name="_Toc184312117"/>
      <w:bookmarkEnd w:id="103"/>
      <w:bookmarkStart w:id="104" w:name="_Toc184313243"/>
      <w:bookmarkEnd w:id="104"/>
      <w:bookmarkStart w:id="105" w:name="_Toc184314421"/>
      <w:bookmarkEnd w:id="105"/>
      <w:bookmarkStart w:id="106" w:name="_Toc184314413"/>
      <w:bookmarkEnd w:id="106"/>
      <w:bookmarkStart w:id="107" w:name="_Toc184308100"/>
      <w:bookmarkEnd w:id="107"/>
      <w:bookmarkStart w:id="108" w:name="_Toc184308091"/>
      <w:bookmarkEnd w:id="108"/>
      <w:bookmarkStart w:id="109" w:name="_Toc184310339"/>
      <w:bookmarkEnd w:id="109"/>
      <w:bookmarkStart w:id="110" w:name="_Toc184313286"/>
      <w:bookmarkEnd w:id="110"/>
      <w:bookmarkStart w:id="111" w:name="_Toc184312085"/>
      <w:bookmarkEnd w:id="111"/>
      <w:bookmarkStart w:id="112" w:name="_Toc184314465"/>
      <w:bookmarkEnd w:id="112"/>
      <w:bookmarkStart w:id="113" w:name="_Toc184312138"/>
      <w:bookmarkEnd w:id="113"/>
      <w:bookmarkStart w:id="114" w:name="_Toc184313258"/>
      <w:bookmarkEnd w:id="114"/>
      <w:bookmarkStart w:id="115" w:name="_Toc184310291"/>
      <w:bookmarkEnd w:id="115"/>
      <w:bookmarkStart w:id="116" w:name="_Toc184308063"/>
      <w:bookmarkEnd w:id="116"/>
      <w:bookmarkStart w:id="117" w:name="_Toc184310333"/>
      <w:bookmarkEnd w:id="117"/>
      <w:bookmarkStart w:id="118" w:name="_Toc184312102"/>
      <w:bookmarkEnd w:id="118"/>
      <w:bookmarkStart w:id="119" w:name="_Toc184308093"/>
      <w:bookmarkEnd w:id="119"/>
      <w:bookmarkStart w:id="120" w:name="_Toc184314449"/>
      <w:bookmarkEnd w:id="120"/>
      <w:bookmarkStart w:id="121" w:name="_Toc184313254"/>
      <w:bookmarkEnd w:id="121"/>
      <w:bookmarkStart w:id="122" w:name="_Toc184312086"/>
      <w:bookmarkEnd w:id="122"/>
      <w:bookmarkStart w:id="123" w:name="_Toc184313283"/>
      <w:bookmarkEnd w:id="123"/>
      <w:bookmarkStart w:id="124" w:name="_Toc184310328"/>
      <w:bookmarkEnd w:id="124"/>
      <w:bookmarkStart w:id="125" w:name="_Toc184314425"/>
      <w:bookmarkEnd w:id="125"/>
      <w:bookmarkStart w:id="126" w:name="_Toc184313255"/>
      <w:bookmarkEnd w:id="126"/>
      <w:bookmarkStart w:id="127" w:name="_Toc184313295"/>
      <w:bookmarkEnd w:id="127"/>
      <w:bookmarkStart w:id="128" w:name="_Toc184308082"/>
      <w:bookmarkEnd w:id="128"/>
      <w:bookmarkStart w:id="129" w:name="_Toc184314464"/>
      <w:bookmarkEnd w:id="129"/>
      <w:bookmarkStart w:id="130" w:name="_Toc184310297"/>
      <w:bookmarkEnd w:id="130"/>
      <w:bookmarkStart w:id="131" w:name="_Toc184314419"/>
      <w:bookmarkEnd w:id="131"/>
      <w:bookmarkStart w:id="132" w:name="_Toc184312106"/>
      <w:bookmarkEnd w:id="132"/>
      <w:bookmarkStart w:id="133" w:name="_Toc184308098"/>
      <w:bookmarkEnd w:id="133"/>
      <w:bookmarkStart w:id="134" w:name="_Toc184314417"/>
      <w:bookmarkEnd w:id="134"/>
      <w:bookmarkStart w:id="135" w:name="_Toc184314453"/>
      <w:bookmarkEnd w:id="135"/>
      <w:bookmarkStart w:id="136" w:name="_Toc184310292"/>
      <w:bookmarkEnd w:id="136"/>
      <w:bookmarkStart w:id="137" w:name="_Toc184314474"/>
      <w:bookmarkEnd w:id="137"/>
      <w:bookmarkStart w:id="138" w:name="_Toc184310282"/>
      <w:bookmarkEnd w:id="138"/>
      <w:bookmarkStart w:id="139" w:name="_Toc184313269"/>
      <w:bookmarkEnd w:id="139"/>
      <w:bookmarkStart w:id="140" w:name="_Toc184314452"/>
      <w:bookmarkEnd w:id="140"/>
      <w:bookmarkStart w:id="141" w:name="_Toc184312105"/>
      <w:bookmarkEnd w:id="141"/>
      <w:bookmarkStart w:id="142" w:name="_Toc184314434"/>
      <w:bookmarkEnd w:id="142"/>
      <w:bookmarkStart w:id="143" w:name="_Toc184313278"/>
      <w:bookmarkEnd w:id="143"/>
      <w:bookmarkStart w:id="144" w:name="_Toc184312134"/>
      <w:bookmarkEnd w:id="144"/>
      <w:bookmarkStart w:id="145" w:name="_Toc184312076"/>
      <w:bookmarkEnd w:id="145"/>
      <w:bookmarkStart w:id="146" w:name="_Toc184308058"/>
      <w:bookmarkEnd w:id="146"/>
      <w:bookmarkStart w:id="147" w:name="_Toc184312082"/>
      <w:bookmarkEnd w:id="147"/>
      <w:bookmarkStart w:id="148" w:name="_Toc184308094"/>
      <w:bookmarkEnd w:id="148"/>
      <w:bookmarkStart w:id="149" w:name="_Toc184313273"/>
      <w:bookmarkEnd w:id="149"/>
      <w:bookmarkStart w:id="150" w:name="_Toc184313238"/>
      <w:bookmarkEnd w:id="150"/>
      <w:bookmarkStart w:id="151" w:name="_Toc184312136"/>
      <w:bookmarkEnd w:id="151"/>
      <w:bookmarkStart w:id="152" w:name="_Toc184310322"/>
      <w:bookmarkEnd w:id="152"/>
      <w:bookmarkStart w:id="153" w:name="_Toc184314446"/>
      <w:bookmarkEnd w:id="153"/>
      <w:bookmarkStart w:id="154" w:name="_Toc184312099"/>
      <w:bookmarkEnd w:id="154"/>
      <w:bookmarkStart w:id="155" w:name="_Toc184314411"/>
      <w:bookmarkEnd w:id="155"/>
      <w:bookmarkStart w:id="156" w:name="_Toc184310295"/>
      <w:bookmarkEnd w:id="156"/>
      <w:bookmarkStart w:id="157" w:name="_Toc184313275"/>
      <w:bookmarkEnd w:id="157"/>
      <w:bookmarkStart w:id="158" w:name="_Toc184310277"/>
      <w:bookmarkEnd w:id="158"/>
      <w:bookmarkStart w:id="159" w:name="_Toc184308096"/>
      <w:bookmarkEnd w:id="159"/>
      <w:bookmarkStart w:id="160" w:name="_Toc184310307"/>
      <w:bookmarkEnd w:id="160"/>
      <w:bookmarkStart w:id="161" w:name="_Toc184308073"/>
      <w:bookmarkEnd w:id="161"/>
      <w:bookmarkStart w:id="162" w:name="_Toc184314454"/>
      <w:bookmarkEnd w:id="162"/>
      <w:bookmarkStart w:id="163" w:name="_Toc184313249"/>
      <w:bookmarkEnd w:id="163"/>
      <w:bookmarkStart w:id="164" w:name="_Toc184310285"/>
      <w:bookmarkEnd w:id="164"/>
      <w:bookmarkStart w:id="165" w:name="_Toc184308056"/>
      <w:bookmarkEnd w:id="165"/>
      <w:bookmarkStart w:id="166" w:name="_Toc184313297"/>
      <w:bookmarkEnd w:id="166"/>
      <w:bookmarkStart w:id="167" w:name="_Toc184312081"/>
      <w:bookmarkEnd w:id="167"/>
      <w:bookmarkStart w:id="168" w:name="_Toc184313261"/>
      <w:bookmarkEnd w:id="168"/>
      <w:bookmarkStart w:id="169" w:name="_Toc184313270"/>
      <w:bookmarkEnd w:id="169"/>
      <w:bookmarkStart w:id="170" w:name="_Toc184312131"/>
      <w:bookmarkEnd w:id="170"/>
      <w:bookmarkStart w:id="171" w:name="_Toc184310300"/>
      <w:bookmarkEnd w:id="171"/>
      <w:bookmarkStart w:id="172" w:name="_Toc184314443"/>
      <w:bookmarkEnd w:id="172"/>
      <w:bookmarkStart w:id="173" w:name="_Toc184313292"/>
      <w:bookmarkEnd w:id="173"/>
      <w:bookmarkStart w:id="174" w:name="_Toc184313285"/>
      <w:bookmarkEnd w:id="174"/>
      <w:bookmarkStart w:id="175" w:name="_Toc184314442"/>
      <w:bookmarkEnd w:id="175"/>
      <w:bookmarkStart w:id="176" w:name="_Toc184310334"/>
      <w:bookmarkEnd w:id="176"/>
      <w:bookmarkStart w:id="177" w:name="_Toc184312107"/>
      <w:bookmarkEnd w:id="177"/>
      <w:bookmarkStart w:id="178" w:name="_Toc184312123"/>
      <w:bookmarkEnd w:id="178"/>
      <w:bookmarkStart w:id="179" w:name="_Toc184314462"/>
      <w:bookmarkEnd w:id="179"/>
      <w:bookmarkStart w:id="180" w:name="_Toc184313268"/>
      <w:bookmarkEnd w:id="180"/>
      <w:bookmarkStart w:id="181" w:name="_Toc184313259"/>
      <w:bookmarkEnd w:id="181"/>
      <w:bookmarkStart w:id="182" w:name="_Toc184312094"/>
      <w:bookmarkEnd w:id="182"/>
      <w:bookmarkStart w:id="183" w:name="_Toc184313257"/>
      <w:bookmarkEnd w:id="183"/>
      <w:bookmarkStart w:id="184" w:name="_Toc184308059"/>
      <w:bookmarkEnd w:id="184"/>
      <w:bookmarkStart w:id="185" w:name="_Toc184310330"/>
      <w:bookmarkEnd w:id="185"/>
      <w:bookmarkStart w:id="186" w:name="_Toc184314451"/>
      <w:bookmarkEnd w:id="186"/>
      <w:bookmarkStart w:id="187" w:name="_Toc184313305"/>
      <w:bookmarkEnd w:id="187"/>
      <w:bookmarkStart w:id="188" w:name="_Toc184314466"/>
      <w:bookmarkEnd w:id="188"/>
      <w:bookmarkStart w:id="189" w:name="_Toc184312071"/>
      <w:bookmarkEnd w:id="189"/>
      <w:bookmarkStart w:id="190" w:name="_Toc184314437"/>
      <w:bookmarkEnd w:id="190"/>
      <w:bookmarkStart w:id="191" w:name="_Toc184310317"/>
      <w:bookmarkEnd w:id="191"/>
      <w:bookmarkStart w:id="192" w:name="_Toc184314422"/>
      <w:bookmarkEnd w:id="192"/>
      <w:bookmarkStart w:id="193" w:name="_Toc184312111"/>
      <w:bookmarkEnd w:id="193"/>
      <w:bookmarkStart w:id="194" w:name="_Toc184312068"/>
      <w:bookmarkEnd w:id="194"/>
      <w:bookmarkStart w:id="195" w:name="_Toc184310305"/>
      <w:bookmarkEnd w:id="195"/>
      <w:bookmarkStart w:id="196" w:name="_Toc184312083"/>
      <w:bookmarkEnd w:id="196"/>
      <w:bookmarkStart w:id="197" w:name="_Toc184313260"/>
      <w:bookmarkEnd w:id="197"/>
      <w:bookmarkStart w:id="198" w:name="_Toc184313277"/>
      <w:bookmarkEnd w:id="198"/>
      <w:bookmarkStart w:id="199" w:name="_Toc184313298"/>
      <w:bookmarkEnd w:id="199"/>
      <w:bookmarkStart w:id="200" w:name="_Toc184314461"/>
      <w:bookmarkEnd w:id="200"/>
      <w:bookmarkStart w:id="201" w:name="_Toc184314459"/>
      <w:bookmarkEnd w:id="201"/>
      <w:bookmarkStart w:id="202" w:name="_Toc184312128"/>
      <w:bookmarkEnd w:id="202"/>
      <w:bookmarkStart w:id="203" w:name="_Toc184312108"/>
      <w:bookmarkEnd w:id="203"/>
      <w:bookmarkStart w:id="204" w:name="_Toc184314472"/>
      <w:bookmarkEnd w:id="204"/>
      <w:bookmarkStart w:id="205" w:name="_Toc184310323"/>
      <w:bookmarkEnd w:id="205"/>
      <w:bookmarkStart w:id="206" w:name="_Toc184308066"/>
      <w:bookmarkEnd w:id="206"/>
      <w:bookmarkStart w:id="207" w:name="_Toc184308105"/>
      <w:bookmarkEnd w:id="207"/>
      <w:bookmarkStart w:id="208" w:name="_Toc184314431"/>
      <w:bookmarkEnd w:id="208"/>
      <w:bookmarkStart w:id="209" w:name="_Toc184312070"/>
      <w:bookmarkEnd w:id="209"/>
      <w:bookmarkStart w:id="210" w:name="_Toc184308053"/>
      <w:bookmarkEnd w:id="210"/>
      <w:bookmarkStart w:id="211" w:name="_Toc184310316"/>
      <w:bookmarkEnd w:id="211"/>
      <w:bookmarkStart w:id="212" w:name="_Toc184308090"/>
      <w:bookmarkEnd w:id="212"/>
      <w:bookmarkStart w:id="213" w:name="_Toc184308038"/>
      <w:bookmarkEnd w:id="213"/>
      <w:bookmarkStart w:id="214" w:name="_Toc184313250"/>
      <w:bookmarkEnd w:id="214"/>
      <w:bookmarkStart w:id="215" w:name="_Toc184310308"/>
      <w:bookmarkEnd w:id="215"/>
      <w:bookmarkStart w:id="216" w:name="_Toc184310301"/>
      <w:bookmarkEnd w:id="216"/>
      <w:bookmarkStart w:id="217" w:name="_Toc184308089"/>
      <w:bookmarkEnd w:id="217"/>
      <w:bookmarkStart w:id="218" w:name="_Toc184314476"/>
      <w:bookmarkEnd w:id="218"/>
      <w:bookmarkStart w:id="219" w:name="_Toc184312073"/>
      <w:bookmarkEnd w:id="219"/>
      <w:bookmarkStart w:id="220" w:name="_Toc184313304"/>
      <w:bookmarkEnd w:id="220"/>
      <w:bookmarkStart w:id="221" w:name="_Toc184310314"/>
      <w:bookmarkEnd w:id="221"/>
      <w:bookmarkStart w:id="222" w:name="_Toc184313291"/>
      <w:bookmarkEnd w:id="222"/>
      <w:bookmarkStart w:id="223" w:name="_Toc184313253"/>
      <w:bookmarkEnd w:id="223"/>
      <w:bookmarkStart w:id="224" w:name="_Toc184314477"/>
      <w:bookmarkEnd w:id="224"/>
      <w:bookmarkStart w:id="225" w:name="_Toc184314439"/>
      <w:bookmarkEnd w:id="225"/>
      <w:bookmarkStart w:id="226" w:name="_Toc184312092"/>
      <w:bookmarkEnd w:id="226"/>
      <w:bookmarkStart w:id="227" w:name="_Toc184310280"/>
      <w:bookmarkEnd w:id="227"/>
      <w:bookmarkStart w:id="228" w:name="_Toc184314441"/>
      <w:bookmarkEnd w:id="228"/>
      <w:bookmarkStart w:id="229" w:name="_Toc184308086"/>
      <w:bookmarkEnd w:id="229"/>
      <w:bookmarkStart w:id="230" w:name="_Toc184310336"/>
      <w:bookmarkEnd w:id="230"/>
      <w:bookmarkStart w:id="231" w:name="_Toc184312139"/>
      <w:bookmarkEnd w:id="231"/>
      <w:bookmarkStart w:id="232" w:name="_Toc184314450"/>
      <w:bookmarkEnd w:id="232"/>
      <w:bookmarkStart w:id="233" w:name="_Toc184308052"/>
      <w:bookmarkEnd w:id="233"/>
      <w:bookmarkStart w:id="234" w:name="_Toc184308067"/>
      <w:bookmarkEnd w:id="234"/>
      <w:bookmarkStart w:id="235" w:name="_Toc184310289"/>
      <w:bookmarkEnd w:id="235"/>
      <w:bookmarkStart w:id="236" w:name="_Toc184310306"/>
      <w:bookmarkEnd w:id="236"/>
      <w:bookmarkStart w:id="237" w:name="_Toc184313288"/>
      <w:bookmarkEnd w:id="237"/>
      <w:bookmarkStart w:id="238" w:name="_Toc184313244"/>
      <w:bookmarkEnd w:id="238"/>
      <w:bookmarkStart w:id="239" w:name="_Toc184312120"/>
      <w:bookmarkEnd w:id="239"/>
      <w:bookmarkStart w:id="240" w:name="_Toc184314457"/>
      <w:bookmarkEnd w:id="240"/>
      <w:bookmarkStart w:id="241" w:name="_Toc184312096"/>
      <w:bookmarkEnd w:id="241"/>
      <w:bookmarkStart w:id="242" w:name="_Toc184308103"/>
      <w:bookmarkEnd w:id="242"/>
      <w:bookmarkStart w:id="243" w:name="_Toc184314436"/>
      <w:bookmarkEnd w:id="243"/>
      <w:bookmarkStart w:id="244" w:name="_Toc184312116"/>
      <w:bookmarkEnd w:id="244"/>
      <w:bookmarkStart w:id="245" w:name="_Toc184310309"/>
      <w:bookmarkEnd w:id="245"/>
      <w:bookmarkStart w:id="246" w:name="_Toc184312077"/>
      <w:bookmarkEnd w:id="246"/>
      <w:bookmarkStart w:id="247" w:name="_Toc184310302"/>
      <w:bookmarkEnd w:id="247"/>
      <w:bookmarkStart w:id="248" w:name="_Toc184310283"/>
      <w:bookmarkEnd w:id="248"/>
      <w:bookmarkStart w:id="249" w:name="_Toc184310320"/>
      <w:bookmarkEnd w:id="249"/>
      <w:bookmarkStart w:id="250" w:name="_Toc184314429"/>
      <w:bookmarkEnd w:id="250"/>
      <w:bookmarkStart w:id="251" w:name="_Toc184313240"/>
      <w:bookmarkEnd w:id="251"/>
      <w:bookmarkStart w:id="252" w:name="_Toc184312104"/>
      <w:bookmarkEnd w:id="252"/>
      <w:bookmarkStart w:id="253" w:name="_Toc184308051"/>
      <w:bookmarkEnd w:id="253"/>
      <w:bookmarkStart w:id="254" w:name="_Toc184308062"/>
      <w:bookmarkEnd w:id="254"/>
      <w:bookmarkStart w:id="255" w:name="_Toc184314423"/>
      <w:bookmarkEnd w:id="255"/>
      <w:bookmarkStart w:id="256" w:name="_Toc184310342"/>
      <w:bookmarkEnd w:id="256"/>
      <w:bookmarkStart w:id="257" w:name="_Toc184310337"/>
      <w:bookmarkEnd w:id="257"/>
      <w:bookmarkStart w:id="258" w:name="_Toc184313239"/>
      <w:bookmarkEnd w:id="258"/>
      <w:bookmarkStart w:id="259" w:name="_Toc184308050"/>
      <w:bookmarkEnd w:id="259"/>
      <w:bookmarkStart w:id="260" w:name="_Toc184310340"/>
      <w:bookmarkEnd w:id="260"/>
      <w:bookmarkStart w:id="261" w:name="_Toc184314430"/>
      <w:bookmarkEnd w:id="261"/>
      <w:bookmarkStart w:id="262" w:name="_Toc184308085"/>
      <w:bookmarkEnd w:id="262"/>
      <w:bookmarkStart w:id="263" w:name="_Toc184314435"/>
      <w:bookmarkEnd w:id="263"/>
      <w:bookmarkStart w:id="264" w:name="_Toc184308036"/>
      <w:bookmarkEnd w:id="264"/>
      <w:bookmarkStart w:id="265" w:name="_Toc184313289"/>
      <w:bookmarkEnd w:id="265"/>
      <w:bookmarkStart w:id="266" w:name="_Toc184313302"/>
      <w:bookmarkEnd w:id="266"/>
      <w:bookmarkStart w:id="267" w:name="_Toc184314448"/>
      <w:bookmarkEnd w:id="267"/>
      <w:bookmarkStart w:id="268" w:name="_Toc184310274"/>
      <w:bookmarkEnd w:id="268"/>
      <w:bookmarkStart w:id="269" w:name="_Toc184313242"/>
      <w:bookmarkEnd w:id="269"/>
      <w:bookmarkStart w:id="270" w:name="_Toc184310311"/>
      <w:bookmarkEnd w:id="270"/>
      <w:bookmarkStart w:id="271" w:name="_Toc184312127"/>
      <w:bookmarkEnd w:id="271"/>
      <w:bookmarkStart w:id="272" w:name="_Toc184310288"/>
      <w:bookmarkEnd w:id="272"/>
      <w:bookmarkStart w:id="273" w:name="_Toc184314420"/>
      <w:bookmarkEnd w:id="273"/>
      <w:bookmarkStart w:id="274" w:name="_Toc184308043"/>
      <w:bookmarkEnd w:id="274"/>
      <w:bookmarkStart w:id="275" w:name="_Toc184312100"/>
      <w:bookmarkEnd w:id="275"/>
      <w:bookmarkStart w:id="276" w:name="_Toc184310296"/>
      <w:bookmarkEnd w:id="276"/>
      <w:bookmarkStart w:id="277" w:name="_Toc184310279"/>
      <w:bookmarkEnd w:id="277"/>
      <w:bookmarkStart w:id="278" w:name="_Toc184314467"/>
      <w:bookmarkEnd w:id="278"/>
      <w:bookmarkStart w:id="279" w:name="_Toc184308102"/>
      <w:bookmarkEnd w:id="279"/>
      <w:bookmarkStart w:id="280" w:name="_Toc184308047"/>
      <w:bookmarkEnd w:id="280"/>
      <w:bookmarkStart w:id="281" w:name="_Toc184310335"/>
      <w:bookmarkEnd w:id="281"/>
      <w:bookmarkStart w:id="282" w:name="_Toc184314458"/>
      <w:bookmarkEnd w:id="282"/>
      <w:bookmarkStart w:id="283" w:name="_Toc184310327"/>
      <w:bookmarkEnd w:id="283"/>
      <w:bookmarkStart w:id="284" w:name="_Toc184312129"/>
      <w:bookmarkEnd w:id="284"/>
      <w:bookmarkStart w:id="285" w:name="_Toc184310332"/>
      <w:bookmarkEnd w:id="285"/>
      <w:bookmarkStart w:id="286" w:name="_Toc184310299"/>
      <w:bookmarkEnd w:id="286"/>
      <w:bookmarkStart w:id="287" w:name="_Toc184312098"/>
      <w:bookmarkEnd w:id="287"/>
      <w:bookmarkStart w:id="288" w:name="_Toc184310343"/>
      <w:bookmarkEnd w:id="288"/>
      <w:bookmarkStart w:id="289" w:name="_Toc184314481"/>
      <w:bookmarkEnd w:id="289"/>
      <w:bookmarkStart w:id="290" w:name="_Toc184312122"/>
      <w:bookmarkEnd w:id="290"/>
      <w:bookmarkStart w:id="291" w:name="_Toc184312137"/>
      <w:bookmarkEnd w:id="291"/>
      <w:bookmarkStart w:id="292" w:name="_Toc184312112"/>
      <w:bookmarkEnd w:id="292"/>
      <w:bookmarkStart w:id="293" w:name="_Toc184312133"/>
      <w:bookmarkEnd w:id="293"/>
      <w:bookmarkStart w:id="294" w:name="_Toc184314415"/>
      <w:bookmarkEnd w:id="294"/>
      <w:bookmarkStart w:id="295" w:name="_Toc184310325"/>
      <w:bookmarkEnd w:id="295"/>
      <w:bookmarkStart w:id="296" w:name="_Toc184308095"/>
      <w:bookmarkEnd w:id="296"/>
      <w:bookmarkStart w:id="297" w:name="_Toc184308077"/>
      <w:bookmarkEnd w:id="297"/>
      <w:bookmarkStart w:id="298" w:name="_Toc184308054"/>
      <w:bookmarkEnd w:id="298"/>
      <w:bookmarkStart w:id="299" w:name="_Toc184313245"/>
      <w:bookmarkEnd w:id="299"/>
      <w:bookmarkStart w:id="300" w:name="_Toc184312072"/>
      <w:bookmarkEnd w:id="300"/>
      <w:bookmarkStart w:id="301" w:name="_Toc184313251"/>
      <w:bookmarkEnd w:id="301"/>
      <w:bookmarkStart w:id="302" w:name="_Toc184313309"/>
      <w:bookmarkEnd w:id="302"/>
      <w:bookmarkStart w:id="303" w:name="_Toc184313262"/>
      <w:bookmarkEnd w:id="303"/>
      <w:bookmarkStart w:id="304" w:name="_Toc184313263"/>
      <w:bookmarkEnd w:id="304"/>
      <w:bookmarkStart w:id="305" w:name="_Toc184312118"/>
      <w:bookmarkEnd w:id="305"/>
      <w:bookmarkStart w:id="306" w:name="_Toc184310281"/>
      <w:bookmarkEnd w:id="306"/>
      <w:bookmarkStart w:id="307" w:name="_Toc184310276"/>
      <w:bookmarkEnd w:id="307"/>
      <w:bookmarkStart w:id="308" w:name="_Toc184313281"/>
      <w:bookmarkEnd w:id="308"/>
      <w:bookmarkStart w:id="309" w:name="_Toc184312126"/>
      <w:bookmarkEnd w:id="309"/>
      <w:bookmarkStart w:id="310" w:name="_Toc184312119"/>
      <w:bookmarkEnd w:id="310"/>
      <w:bookmarkStart w:id="311" w:name="_Toc184314440"/>
      <w:bookmarkEnd w:id="311"/>
      <w:bookmarkStart w:id="312" w:name="_Toc184308097"/>
      <w:bookmarkEnd w:id="312"/>
      <w:bookmarkStart w:id="313" w:name="_Toc184310312"/>
      <w:bookmarkEnd w:id="313"/>
      <w:bookmarkStart w:id="314" w:name="_Toc184308080"/>
      <w:bookmarkEnd w:id="314"/>
      <w:bookmarkStart w:id="315" w:name="_Toc184313296"/>
      <w:bookmarkEnd w:id="315"/>
      <w:bookmarkStart w:id="316" w:name="_Toc184308039"/>
      <w:bookmarkEnd w:id="316"/>
      <w:bookmarkStart w:id="317" w:name="_Toc184308088"/>
      <w:bookmarkEnd w:id="317"/>
      <w:bookmarkStart w:id="318" w:name="_Toc184312097"/>
      <w:bookmarkEnd w:id="318"/>
      <w:bookmarkStart w:id="319" w:name="_Toc184313290"/>
      <w:bookmarkEnd w:id="319"/>
      <w:bookmarkStart w:id="320" w:name="_Toc184313279"/>
      <w:bookmarkEnd w:id="320"/>
      <w:bookmarkStart w:id="321" w:name="_Toc184308101"/>
      <w:bookmarkEnd w:id="321"/>
      <w:bookmarkStart w:id="322" w:name="_Toc184312075"/>
      <w:bookmarkEnd w:id="322"/>
      <w:bookmarkStart w:id="323" w:name="_Toc184312084"/>
      <w:bookmarkEnd w:id="323"/>
      <w:bookmarkStart w:id="324" w:name="_Toc184310313"/>
      <w:bookmarkEnd w:id="324"/>
      <w:bookmarkStart w:id="325" w:name="_Toc184312088"/>
      <w:bookmarkEnd w:id="325"/>
      <w:bookmarkStart w:id="326" w:name="_Toc184310315"/>
      <w:bookmarkEnd w:id="326"/>
      <w:bookmarkStart w:id="327" w:name="_Toc184308081"/>
      <w:bookmarkEnd w:id="327"/>
      <w:bookmarkStart w:id="328" w:name="_Toc184314463"/>
      <w:bookmarkEnd w:id="328"/>
      <w:bookmarkStart w:id="329" w:name="_Toc184308087"/>
      <w:bookmarkEnd w:id="329"/>
      <w:bookmarkStart w:id="330" w:name="_Toc184312074"/>
      <w:bookmarkEnd w:id="330"/>
      <w:bookmarkStart w:id="331" w:name="_Toc184314427"/>
      <w:bookmarkEnd w:id="331"/>
      <w:bookmarkStart w:id="332" w:name="_Toc184314438"/>
      <w:bookmarkEnd w:id="332"/>
      <w:bookmarkStart w:id="333" w:name="_Toc184310304"/>
      <w:bookmarkEnd w:id="333"/>
      <w:bookmarkStart w:id="334" w:name="_Toc184314475"/>
      <w:bookmarkEnd w:id="334"/>
      <w:bookmarkStart w:id="335" w:name="_Toc184313294"/>
      <w:bookmarkEnd w:id="335"/>
      <w:bookmarkStart w:id="336" w:name="_Toc184308104"/>
      <w:bookmarkEnd w:id="336"/>
      <w:bookmarkStart w:id="337" w:name="_Toc184312069"/>
      <w:bookmarkEnd w:id="337"/>
      <w:bookmarkStart w:id="338" w:name="_Toc184314468"/>
      <w:bookmarkEnd w:id="338"/>
      <w:bookmarkStart w:id="339" w:name="_Toc184312109"/>
      <w:bookmarkEnd w:id="339"/>
      <w:bookmarkStart w:id="340" w:name="_Toc184314444"/>
      <w:bookmarkEnd w:id="340"/>
      <w:bookmarkStart w:id="341" w:name="_Toc184313271"/>
      <w:bookmarkEnd w:id="341"/>
      <w:bookmarkStart w:id="342" w:name="_Toc184310293"/>
      <w:bookmarkEnd w:id="342"/>
      <w:bookmarkStart w:id="343" w:name="_Toc184308049"/>
      <w:bookmarkEnd w:id="343"/>
      <w:bookmarkStart w:id="344" w:name="_Toc184310286"/>
      <w:bookmarkEnd w:id="344"/>
      <w:bookmarkStart w:id="345" w:name="_Toc184312101"/>
      <w:bookmarkEnd w:id="345"/>
      <w:bookmarkStart w:id="346" w:name="_Toc184313303"/>
      <w:bookmarkEnd w:id="346"/>
      <w:bookmarkStart w:id="347" w:name="_Toc184310326"/>
      <w:bookmarkEnd w:id="347"/>
      <w:bookmarkStart w:id="348" w:name="_Toc184314470"/>
      <w:bookmarkEnd w:id="348"/>
      <w:bookmarkStart w:id="349" w:name="_Toc184313301"/>
      <w:bookmarkEnd w:id="349"/>
      <w:bookmarkStart w:id="350" w:name="_Toc184310294"/>
      <w:bookmarkEnd w:id="350"/>
      <w:bookmarkStart w:id="351" w:name="_Toc184313276"/>
      <w:bookmarkEnd w:id="351"/>
      <w:bookmarkStart w:id="352" w:name="_Toc184310273"/>
      <w:bookmarkEnd w:id="352"/>
      <w:bookmarkStart w:id="353" w:name="_Toc184310275"/>
      <w:bookmarkEnd w:id="353"/>
      <w:bookmarkStart w:id="354" w:name="_Toc184308055"/>
      <w:bookmarkEnd w:id="354"/>
      <w:bookmarkStart w:id="355" w:name="_Toc184308074"/>
      <w:bookmarkEnd w:id="355"/>
      <w:bookmarkStart w:id="356" w:name="_Toc184312103"/>
      <w:bookmarkEnd w:id="356"/>
      <w:bookmarkStart w:id="357" w:name="_Toc184310272"/>
      <w:bookmarkEnd w:id="357"/>
      <w:bookmarkStart w:id="358" w:name="_Toc184310329"/>
      <w:bookmarkEnd w:id="358"/>
      <w:bookmarkStart w:id="359" w:name="_Toc184313274"/>
      <w:bookmarkEnd w:id="359"/>
      <w:bookmarkStart w:id="360" w:name="_Toc184314410"/>
      <w:bookmarkEnd w:id="360"/>
      <w:bookmarkStart w:id="361" w:name="_Toc184313265"/>
      <w:bookmarkEnd w:id="361"/>
      <w:bookmarkStart w:id="362" w:name="_Toc184310278"/>
      <w:bookmarkEnd w:id="362"/>
      <w:bookmarkStart w:id="363" w:name="_Toc184308078"/>
      <w:bookmarkEnd w:id="363"/>
      <w:bookmarkStart w:id="364" w:name="_Toc184308060"/>
      <w:bookmarkEnd w:id="364"/>
      <w:bookmarkStart w:id="365" w:name="_Toc184312091"/>
      <w:bookmarkEnd w:id="365"/>
      <w:bookmarkStart w:id="366" w:name="_Toc184308042"/>
      <w:bookmarkEnd w:id="366"/>
      <w:bookmarkStart w:id="367" w:name="_Toc184308068"/>
      <w:bookmarkEnd w:id="367"/>
      <w:bookmarkStart w:id="368" w:name="_Toc184312110"/>
      <w:bookmarkEnd w:id="368"/>
      <w:bookmarkStart w:id="369" w:name="_Toc184308108"/>
      <w:bookmarkEnd w:id="369"/>
      <w:bookmarkStart w:id="370" w:name="_Toc184308041"/>
      <w:bookmarkEnd w:id="370"/>
      <w:bookmarkStart w:id="371" w:name="_Toc184314480"/>
      <w:bookmarkEnd w:id="371"/>
      <w:bookmarkStart w:id="372" w:name="_Toc184308065"/>
      <w:bookmarkEnd w:id="372"/>
      <w:bookmarkStart w:id="373" w:name="_Toc184308057"/>
      <w:bookmarkEnd w:id="373"/>
      <w:bookmarkStart w:id="374" w:name="_Toc184314460"/>
      <w:bookmarkEnd w:id="374"/>
      <w:bookmarkStart w:id="375" w:name="_Toc184308070"/>
      <w:bookmarkEnd w:id="375"/>
      <w:bookmarkStart w:id="376" w:name="_Toc184313307"/>
      <w:bookmarkEnd w:id="376"/>
      <w:bookmarkStart w:id="377" w:name="_Toc184313293"/>
      <w:bookmarkEnd w:id="377"/>
      <w:bookmarkStart w:id="378" w:name="_Toc184312113"/>
      <w:bookmarkEnd w:id="378"/>
      <w:bookmarkStart w:id="379" w:name="_Toc184308061"/>
      <w:bookmarkEnd w:id="379"/>
      <w:bookmarkStart w:id="380" w:name="_Toc184308048"/>
      <w:bookmarkEnd w:id="380"/>
      <w:bookmarkStart w:id="381" w:name="_Toc184308076"/>
      <w:bookmarkEnd w:id="381"/>
      <w:bookmarkStart w:id="382" w:name="_Toc184314473"/>
      <w:bookmarkEnd w:id="382"/>
      <w:bookmarkStart w:id="383" w:name="_Toc184312114"/>
      <w:bookmarkEnd w:id="383"/>
      <w:bookmarkStart w:id="384" w:name="_Toc184313310"/>
      <w:bookmarkEnd w:id="384"/>
      <w:bookmarkStart w:id="385" w:name="_Toc184314482"/>
      <w:bookmarkEnd w:id="385"/>
      <w:bookmarkStart w:id="386" w:name="_Toc184314469"/>
      <w:bookmarkEnd w:id="386"/>
      <w:bookmarkStart w:id="387" w:name="_Toc184312079"/>
      <w:bookmarkEnd w:id="387"/>
      <w:bookmarkStart w:id="388" w:name="_Toc184308046"/>
      <w:bookmarkEnd w:id="388"/>
      <w:bookmarkStart w:id="389" w:name="_Toc184313284"/>
      <w:bookmarkEnd w:id="389"/>
      <w:bookmarkStart w:id="390" w:name="_Toc184310319"/>
      <w:bookmarkEnd w:id="390"/>
      <w:bookmarkStart w:id="391" w:name="_Toc184310344"/>
      <w:bookmarkEnd w:id="391"/>
      <w:bookmarkStart w:id="392" w:name="_Toc184314445"/>
      <w:bookmarkEnd w:id="392"/>
      <w:r>
        <w:rPr>
          <w:rFonts w:hint="eastAsia" w:ascii="宋体" w:hAnsi="宋体" w:cs="宋体"/>
          <w:b/>
          <w:color w:val="auto"/>
          <w:sz w:val="36"/>
          <w:szCs w:val="36"/>
          <w:highlight w:val="none"/>
        </w:rPr>
        <w:t>评标办法</w:t>
      </w:r>
    </w:p>
    <w:p w14:paraId="730B37B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425" w:type="dxa"/>
        <w:tblInd w:w="-21" w:type="dxa"/>
        <w:tblLayout w:type="autofit"/>
        <w:tblCellMar>
          <w:top w:w="0" w:type="dxa"/>
          <w:left w:w="108" w:type="dxa"/>
          <w:bottom w:w="0" w:type="dxa"/>
          <w:right w:w="108" w:type="dxa"/>
        </w:tblCellMar>
      </w:tblPr>
      <w:tblGrid>
        <w:gridCol w:w="732"/>
        <w:gridCol w:w="5580"/>
        <w:gridCol w:w="1125"/>
        <w:gridCol w:w="988"/>
      </w:tblGrid>
      <w:tr w14:paraId="13572F06">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320928B">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序号</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5954E35">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评分内容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5608A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val="en-US" w:eastAsia="zh-CN" w:bidi="ar"/>
              </w:rPr>
              <w:t>分值</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77D8D46">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主观分/客观分</w:t>
            </w:r>
          </w:p>
        </w:tc>
      </w:tr>
      <w:tr w14:paraId="04B1F45D">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ACBA593">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84FD9AF">
            <w:pPr>
              <w:pStyle w:val="132"/>
              <w:spacing w:before="0" w:line="240" w:lineRule="auto"/>
              <w:ind w:firstLine="0"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投标人自20</w:t>
            </w:r>
            <w:r>
              <w:rPr>
                <w:rFonts w:hint="eastAsia" w:ascii="宋体" w:hAnsi="宋体" w:cs="宋体"/>
                <w:color w:val="auto"/>
                <w:kern w:val="0"/>
                <w:szCs w:val="24"/>
                <w:highlight w:val="none"/>
                <w:lang w:val="en-US" w:eastAsia="zh-CN"/>
              </w:rPr>
              <w:t>20</w:t>
            </w:r>
            <w:r>
              <w:rPr>
                <w:rFonts w:hint="eastAsia" w:ascii="宋体" w:hAnsi="宋体" w:cs="宋体"/>
                <w:color w:val="auto"/>
                <w:kern w:val="0"/>
                <w:szCs w:val="24"/>
                <w:highlight w:val="none"/>
              </w:rPr>
              <w:t>年1月1日（以签订时间为准）以来实施的类似项目为有效业绩，提供合同复印件，每提供一项得0.5分，最高得</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分。</w:t>
            </w:r>
          </w:p>
          <w:p w14:paraId="1FF77ADD">
            <w:pPr>
              <w:widowControl/>
              <w:jc w:val="left"/>
              <w:textAlignment w:val="center"/>
              <w:rPr>
                <w:rFonts w:hint="eastAsia" w:ascii="宋体" w:hAnsi="宋体" w:cs="宋体"/>
                <w:color w:val="auto"/>
                <w:sz w:val="24"/>
              </w:rPr>
            </w:pPr>
            <w:r>
              <w:rPr>
                <w:rFonts w:hint="eastAsia" w:ascii="宋体" w:hAnsi="宋体" w:cs="宋体"/>
                <w:color w:val="auto"/>
                <w:kern w:val="0"/>
                <w:szCs w:val="24"/>
                <w:highlight w:val="none"/>
              </w:rPr>
              <w:t>（提供合同扫描复印件加盖公章，不提供不得分）。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288FA90">
            <w:pPr>
              <w:widowControl/>
              <w:jc w:val="center"/>
              <w:textAlignment w:val="center"/>
              <w:rPr>
                <w:rFonts w:hint="eastAsia" w:ascii="宋体" w:hAnsi="宋体" w:cs="宋体"/>
                <w:color w:val="auto"/>
                <w:kern w:val="0"/>
                <w:szCs w:val="24"/>
                <w:highlight w:val="none"/>
              </w:rPr>
            </w:pPr>
            <w:r>
              <w:rPr>
                <w:rFonts w:hint="eastAsia" w:ascii="宋体" w:hAnsi="宋体" w:cs="宋体"/>
                <w:color w:val="auto"/>
                <w:kern w:val="0"/>
                <w:sz w:val="24"/>
                <w:lang w:bidi="ar"/>
              </w:rPr>
              <w:t>0-1分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284B64C">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客观分</w:t>
            </w:r>
          </w:p>
        </w:tc>
      </w:tr>
      <w:tr w14:paraId="1E2D0872">
        <w:tblPrEx>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E6087A9">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E8D0D05">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投标人具有ISO9001质量管理体系认证、ISO14001环境管理体系认证、ISO45001职业健康体系认证且在有效期内（认证范围必须含餐饮类等相关的餐饮认证），每项得1分。（投标文件中提供证书扫描件，否则不得分）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BDD0B9">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0-3分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9D10828">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客观分</w:t>
            </w:r>
          </w:p>
        </w:tc>
      </w:tr>
      <w:tr w14:paraId="0A40D57B">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888B1DF">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7EBD2B02">
            <w:pPr>
              <w:widowControl/>
              <w:jc w:val="left"/>
              <w:textAlignment w:val="center"/>
              <w:rPr>
                <w:rFonts w:hint="eastAsia" w:ascii="宋体" w:hAnsi="宋体" w:cs="宋体"/>
                <w:color w:val="auto"/>
                <w:sz w:val="24"/>
              </w:rPr>
            </w:pPr>
            <w:r>
              <w:rPr>
                <w:rFonts w:hint="eastAsia" w:ascii="宋体" w:hAnsi="宋体" w:cs="宋体"/>
                <w:color w:val="auto"/>
                <w:sz w:val="24"/>
                <w:highlight w:val="none"/>
              </w:rPr>
              <w:t>有完善的食堂管理制度、</w:t>
            </w:r>
            <w:r>
              <w:rPr>
                <w:rFonts w:hint="eastAsia" w:ascii="宋体" w:hAnsi="宋体" w:cs="宋体"/>
                <w:color w:val="auto"/>
                <w:kern w:val="0"/>
                <w:sz w:val="24"/>
                <w:lang w:bidi="ar"/>
              </w:rPr>
              <w:t>管理网络，岗位责任</w:t>
            </w:r>
            <w:r>
              <w:rPr>
                <w:rFonts w:hint="eastAsia" w:ascii="宋体" w:hAnsi="宋体" w:cs="宋体"/>
                <w:color w:val="auto"/>
                <w:sz w:val="24"/>
                <w:highlight w:val="none"/>
              </w:rPr>
              <w:t>，体现标准化服务，管理服务水平是否符合行业标准。</w:t>
            </w:r>
            <w:r>
              <w:rPr>
                <w:rFonts w:hint="eastAsia" w:ascii="宋体" w:hAnsi="宋体" w:cs="宋体"/>
                <w:color w:val="auto"/>
                <w:kern w:val="0"/>
                <w:sz w:val="24"/>
                <w:highlight w:val="none"/>
                <w:lang w:val="en-US" w:eastAsia="zh-CN"/>
              </w:rPr>
              <w:t>方案完整，科学，合理的得6分；方案一般，科学，较为合理的得4分；方案粗糙，较科学性，一般合理的得2分；没有不得分。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F04E7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lang w:bidi="ar"/>
              </w:rPr>
              <w:t>0-6分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3E4BB01">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主观分</w:t>
            </w:r>
          </w:p>
        </w:tc>
      </w:tr>
      <w:tr w14:paraId="2FE440CB">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C54A3C7">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DD34B5D">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对食堂工作有计划，重视宣传工作，有员工培训计划（含安全培训），食堂管理规范等制度</w:t>
            </w:r>
            <w:r>
              <w:rPr>
                <w:rFonts w:hint="eastAsia" w:ascii="宋体" w:hAnsi="宋体" w:cs="宋体"/>
                <w:color w:val="auto"/>
                <w:kern w:val="0"/>
                <w:sz w:val="24"/>
                <w:lang w:val="en-US" w:eastAsia="zh-CN" w:bidi="ar"/>
              </w:rPr>
              <w:t>科学，合理的得6分；方案一般，科学，较为合理的得4分；方案粗糙，较科学性，一般合理的得2分；没有不得分。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730B931">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6</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186C998">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4650E59E">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AFF6B4F">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A490540">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执行《劳动合同法》，规范劳动用工。组织架构、人员配置</w:t>
            </w:r>
            <w:r>
              <w:rPr>
                <w:rFonts w:hint="eastAsia" w:ascii="宋体" w:hAnsi="宋体" w:cs="宋体"/>
                <w:color w:val="auto"/>
                <w:kern w:val="0"/>
                <w:sz w:val="24"/>
                <w:lang w:val="en-US" w:eastAsia="zh-CN" w:bidi="ar"/>
              </w:rPr>
              <w:t>合理的得</w:t>
            </w:r>
            <w:r>
              <w:rPr>
                <w:rFonts w:hint="default" w:ascii="宋体" w:hAnsi="宋体" w:cs="宋体"/>
                <w:color w:val="auto"/>
                <w:kern w:val="0"/>
                <w:sz w:val="24"/>
                <w:lang w:eastAsia="zh-CN" w:bidi="ar"/>
              </w:rPr>
              <w:t>6</w:t>
            </w:r>
            <w:r>
              <w:rPr>
                <w:rFonts w:hint="eastAsia" w:ascii="宋体" w:hAnsi="宋体" w:cs="宋体"/>
                <w:color w:val="auto"/>
                <w:kern w:val="0"/>
                <w:sz w:val="24"/>
                <w:lang w:val="en-US" w:eastAsia="zh-CN" w:bidi="ar"/>
              </w:rPr>
              <w:t>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96E9BE7">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6</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D2FEEF5">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605060F7">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B39C853">
            <w:pPr>
              <w:bidi w:val="0"/>
              <w:jc w:val="center"/>
              <w:rPr>
                <w:rFonts w:hint="eastAsia" w:eastAsia="宋体"/>
                <w:sz w:val="24"/>
                <w:szCs w:val="24"/>
                <w:lang w:val="en-US" w:eastAsia="zh-CN"/>
              </w:rPr>
            </w:pPr>
            <w:r>
              <w:rPr>
                <w:rFonts w:hint="eastAsia"/>
                <w:sz w:val="24"/>
                <w:szCs w:val="24"/>
                <w:lang w:val="en-US" w:eastAsia="zh-CN"/>
              </w:rPr>
              <w:t>6</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992AFD8">
            <w:pPr>
              <w:bidi w:val="0"/>
              <w:rPr>
                <w:rFonts w:hint="eastAsia"/>
                <w:sz w:val="24"/>
                <w:szCs w:val="24"/>
              </w:rPr>
            </w:pPr>
            <w:r>
              <w:rPr>
                <w:rFonts w:hint="eastAsia"/>
                <w:sz w:val="24"/>
                <w:szCs w:val="24"/>
              </w:rPr>
              <w:t>项目经理具有</w:t>
            </w:r>
            <w:r>
              <w:rPr>
                <w:rFonts w:hint="eastAsia"/>
                <w:sz w:val="24"/>
                <w:szCs w:val="24"/>
                <w:lang w:val="en-US" w:eastAsia="zh-CN"/>
              </w:rPr>
              <w:t>公共营养师证书</w:t>
            </w:r>
            <w:r>
              <w:rPr>
                <w:rFonts w:hint="eastAsia"/>
                <w:sz w:val="24"/>
                <w:szCs w:val="24"/>
              </w:rPr>
              <w:t>的得</w:t>
            </w:r>
            <w:r>
              <w:rPr>
                <w:rFonts w:hint="eastAsia"/>
                <w:sz w:val="24"/>
                <w:szCs w:val="24"/>
                <w:lang w:val="en-US" w:eastAsia="zh-CN"/>
              </w:rPr>
              <w:t>4</w:t>
            </w:r>
            <w:r>
              <w:rPr>
                <w:rFonts w:hint="eastAsia"/>
                <w:sz w:val="24"/>
                <w:szCs w:val="24"/>
              </w:rPr>
              <w:t>分，没有不得分。（提供证书扫描件及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C5A489">
            <w:pPr>
              <w:bidi w:val="0"/>
              <w:jc w:val="center"/>
              <w:rPr>
                <w:rFonts w:hint="eastAsia"/>
                <w:sz w:val="24"/>
                <w:szCs w:val="24"/>
              </w:rPr>
            </w:pPr>
            <w:r>
              <w:rPr>
                <w:rFonts w:hint="eastAsia"/>
                <w:sz w:val="24"/>
                <w:szCs w:val="24"/>
              </w:rPr>
              <w:t>0-</w:t>
            </w:r>
            <w:r>
              <w:rPr>
                <w:rFonts w:hint="eastAsia"/>
                <w:sz w:val="24"/>
                <w:szCs w:val="24"/>
                <w:lang w:val="en-US" w:eastAsia="zh-CN"/>
              </w:rPr>
              <w:t>4</w:t>
            </w:r>
            <w:r>
              <w:rPr>
                <w:rFonts w:hint="eastAsia"/>
                <w:sz w:val="24"/>
                <w:szCs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A462EA2">
            <w:pPr>
              <w:bidi w:val="0"/>
              <w:jc w:val="center"/>
              <w:rPr>
                <w:rFonts w:hint="eastAsia"/>
                <w:sz w:val="24"/>
                <w:szCs w:val="24"/>
              </w:rPr>
            </w:pPr>
            <w:r>
              <w:rPr>
                <w:rFonts w:hint="eastAsia" w:ascii="宋体" w:hAnsi="宋体" w:cs="宋体"/>
                <w:color w:val="auto"/>
                <w:kern w:val="0"/>
                <w:sz w:val="24"/>
                <w:lang w:val="en-US" w:eastAsia="zh-CN" w:bidi="ar"/>
              </w:rPr>
              <w:t>客观分</w:t>
            </w:r>
          </w:p>
        </w:tc>
      </w:tr>
      <w:tr w14:paraId="73C79EC3">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94C3760">
            <w:pPr>
              <w:bidi w:val="0"/>
              <w:jc w:val="center"/>
              <w:rPr>
                <w:rFonts w:hint="eastAsia" w:eastAsia="宋体"/>
                <w:sz w:val="24"/>
                <w:szCs w:val="24"/>
                <w:lang w:val="en-US" w:eastAsia="zh-CN"/>
              </w:rPr>
            </w:pPr>
            <w:r>
              <w:rPr>
                <w:rFonts w:hint="eastAsia"/>
                <w:sz w:val="24"/>
                <w:szCs w:val="24"/>
                <w:lang w:val="en-US" w:eastAsia="zh-CN"/>
              </w:rPr>
              <w:t>7</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1F84C0B">
            <w:pPr>
              <w:bidi w:val="0"/>
              <w:rPr>
                <w:rFonts w:hint="eastAsia"/>
                <w:sz w:val="24"/>
                <w:szCs w:val="24"/>
              </w:rPr>
            </w:pPr>
            <w:r>
              <w:rPr>
                <w:rFonts w:hint="eastAsia"/>
                <w:sz w:val="24"/>
                <w:szCs w:val="24"/>
              </w:rPr>
              <w:t>厨师长具有二级及以上的中式烹调师</w:t>
            </w:r>
            <w:r>
              <w:rPr>
                <w:rFonts w:hint="eastAsia"/>
                <w:sz w:val="24"/>
                <w:szCs w:val="24"/>
                <w:lang w:val="en-US" w:eastAsia="zh-CN"/>
              </w:rPr>
              <w:t>证书</w:t>
            </w:r>
            <w:r>
              <w:rPr>
                <w:rFonts w:hint="eastAsia"/>
                <w:sz w:val="24"/>
                <w:szCs w:val="24"/>
              </w:rPr>
              <w:t>得</w:t>
            </w:r>
            <w:r>
              <w:rPr>
                <w:rFonts w:hint="eastAsia"/>
                <w:sz w:val="24"/>
                <w:szCs w:val="24"/>
                <w:lang w:val="en-US" w:eastAsia="zh-CN"/>
              </w:rPr>
              <w:t>4</w:t>
            </w:r>
            <w:r>
              <w:rPr>
                <w:rFonts w:hint="eastAsia"/>
                <w:sz w:val="24"/>
                <w:szCs w:val="24"/>
              </w:rPr>
              <w:t>分，具有三级</w:t>
            </w:r>
            <w:r>
              <w:rPr>
                <w:rFonts w:hint="eastAsia"/>
                <w:sz w:val="24"/>
                <w:szCs w:val="24"/>
                <w:lang w:val="en-US" w:eastAsia="zh-CN"/>
              </w:rPr>
              <w:t>及以下的</w:t>
            </w:r>
            <w:r>
              <w:rPr>
                <w:rFonts w:hint="eastAsia"/>
                <w:sz w:val="24"/>
                <w:szCs w:val="24"/>
              </w:rPr>
              <w:t>中式烹调师</w:t>
            </w:r>
            <w:r>
              <w:rPr>
                <w:rFonts w:hint="eastAsia"/>
                <w:sz w:val="24"/>
                <w:szCs w:val="24"/>
                <w:lang w:val="en-US" w:eastAsia="zh-CN"/>
              </w:rPr>
              <w:t>证书</w:t>
            </w:r>
            <w:r>
              <w:rPr>
                <w:rFonts w:hint="eastAsia"/>
                <w:sz w:val="24"/>
                <w:szCs w:val="24"/>
              </w:rPr>
              <w:t>得</w:t>
            </w:r>
            <w:r>
              <w:rPr>
                <w:rFonts w:hint="eastAsia"/>
                <w:sz w:val="24"/>
                <w:szCs w:val="24"/>
                <w:lang w:val="en-US" w:eastAsia="zh-CN"/>
              </w:rPr>
              <w:t>2</w:t>
            </w:r>
            <w:r>
              <w:rPr>
                <w:rFonts w:hint="eastAsia"/>
                <w:sz w:val="24"/>
                <w:szCs w:val="24"/>
              </w:rPr>
              <w:t>分，没有不得分。（提供证书扫描件及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18B950">
            <w:pPr>
              <w:bidi w:val="0"/>
              <w:jc w:val="center"/>
              <w:rPr>
                <w:rFonts w:hint="eastAsia"/>
                <w:sz w:val="24"/>
                <w:szCs w:val="24"/>
              </w:rPr>
            </w:pPr>
            <w:r>
              <w:rPr>
                <w:rFonts w:hint="eastAsia"/>
                <w:sz w:val="24"/>
                <w:szCs w:val="24"/>
              </w:rPr>
              <w:t>0-</w:t>
            </w:r>
            <w:r>
              <w:rPr>
                <w:rFonts w:hint="eastAsia"/>
                <w:sz w:val="24"/>
                <w:szCs w:val="24"/>
                <w:lang w:val="en-US" w:eastAsia="zh-CN"/>
              </w:rPr>
              <w:t>4</w:t>
            </w:r>
            <w:r>
              <w:rPr>
                <w:rFonts w:hint="eastAsia"/>
                <w:sz w:val="24"/>
                <w:szCs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ECB498D">
            <w:pPr>
              <w:bidi w:val="0"/>
              <w:jc w:val="center"/>
              <w:rPr>
                <w:rFonts w:hint="eastAsia"/>
                <w:sz w:val="24"/>
                <w:szCs w:val="24"/>
              </w:rPr>
            </w:pPr>
            <w:r>
              <w:rPr>
                <w:rFonts w:hint="eastAsia" w:ascii="宋体" w:hAnsi="宋体" w:cs="宋体"/>
                <w:color w:val="auto"/>
                <w:kern w:val="0"/>
                <w:sz w:val="24"/>
                <w:lang w:val="en-US" w:eastAsia="zh-CN" w:bidi="ar"/>
              </w:rPr>
              <w:t>客观分</w:t>
            </w:r>
          </w:p>
        </w:tc>
      </w:tr>
      <w:tr w14:paraId="605B1378">
        <w:tblPrEx>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60538B7">
            <w:pPr>
              <w:bidi w:val="0"/>
              <w:jc w:val="center"/>
              <w:rPr>
                <w:rFonts w:hint="eastAsia" w:eastAsia="宋体"/>
                <w:sz w:val="24"/>
                <w:szCs w:val="24"/>
                <w:lang w:val="en-US" w:eastAsia="zh-CN"/>
              </w:rPr>
            </w:pPr>
            <w:r>
              <w:rPr>
                <w:rFonts w:hint="eastAsia"/>
                <w:sz w:val="24"/>
                <w:szCs w:val="24"/>
                <w:lang w:val="en-US" w:eastAsia="zh-CN"/>
              </w:rPr>
              <w:t>8</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0EF854FA">
            <w:pPr>
              <w:bidi w:val="0"/>
              <w:rPr>
                <w:rFonts w:hint="eastAsia"/>
                <w:sz w:val="24"/>
                <w:szCs w:val="24"/>
              </w:rPr>
            </w:pPr>
            <w:r>
              <w:rPr>
                <w:rFonts w:hint="eastAsia"/>
                <w:sz w:val="24"/>
                <w:szCs w:val="24"/>
              </w:rPr>
              <w:t>项目其他成员中，具有二级</w:t>
            </w:r>
            <w:r>
              <w:rPr>
                <w:rFonts w:hint="eastAsia"/>
                <w:sz w:val="24"/>
                <w:szCs w:val="24"/>
                <w:lang w:val="en-US" w:eastAsia="zh-CN"/>
              </w:rPr>
              <w:t>及以上</w:t>
            </w:r>
            <w:r>
              <w:rPr>
                <w:rFonts w:hint="eastAsia"/>
                <w:sz w:val="24"/>
                <w:szCs w:val="24"/>
              </w:rPr>
              <w:t>的中式烹调师</w:t>
            </w:r>
            <w:r>
              <w:rPr>
                <w:rFonts w:hint="eastAsia"/>
                <w:sz w:val="24"/>
                <w:szCs w:val="24"/>
                <w:lang w:val="en-US" w:eastAsia="zh-CN"/>
              </w:rPr>
              <w:t>证书</w:t>
            </w:r>
            <w:r>
              <w:rPr>
                <w:rFonts w:hint="eastAsia"/>
                <w:sz w:val="24"/>
                <w:szCs w:val="24"/>
              </w:rPr>
              <w:t>的一个得3分，具有三级</w:t>
            </w:r>
            <w:r>
              <w:rPr>
                <w:rFonts w:hint="eastAsia"/>
                <w:sz w:val="24"/>
                <w:szCs w:val="24"/>
                <w:lang w:val="en-US" w:eastAsia="zh-CN"/>
              </w:rPr>
              <w:t>及以下</w:t>
            </w:r>
            <w:r>
              <w:rPr>
                <w:rFonts w:hint="eastAsia"/>
                <w:sz w:val="24"/>
                <w:szCs w:val="24"/>
              </w:rPr>
              <w:t>的中式烹调师的一个得1分</w:t>
            </w:r>
            <w:r>
              <w:rPr>
                <w:rFonts w:hint="eastAsia"/>
                <w:sz w:val="24"/>
                <w:szCs w:val="24"/>
                <w:lang w:eastAsia="zh-CN"/>
              </w:rPr>
              <w:t>，</w:t>
            </w:r>
            <w:r>
              <w:rPr>
                <w:rFonts w:hint="eastAsia"/>
                <w:sz w:val="24"/>
                <w:szCs w:val="24"/>
              </w:rPr>
              <w:t>最高得</w:t>
            </w:r>
            <w:r>
              <w:rPr>
                <w:rFonts w:hint="eastAsia"/>
                <w:sz w:val="24"/>
                <w:szCs w:val="24"/>
                <w:lang w:val="en-US" w:eastAsia="zh-CN"/>
              </w:rPr>
              <w:t>6</w:t>
            </w:r>
            <w:r>
              <w:rPr>
                <w:rFonts w:hint="eastAsia"/>
                <w:sz w:val="24"/>
                <w:szCs w:val="24"/>
              </w:rPr>
              <w:t>分。（提供证书扫描件及</w:t>
            </w:r>
            <w:r>
              <w:rPr>
                <w:rFonts w:hint="eastAsia"/>
                <w:sz w:val="24"/>
                <w:szCs w:val="24"/>
                <w:lang w:val="en-US" w:eastAsia="zh-CN"/>
              </w:rPr>
              <w:t>近一个月</w:t>
            </w:r>
            <w:r>
              <w:rPr>
                <w:rFonts w:hint="eastAsia"/>
                <w:sz w:val="24"/>
                <w:szCs w:val="24"/>
              </w:rPr>
              <w:t>社保</w:t>
            </w:r>
            <w:r>
              <w:rPr>
                <w:rFonts w:hint="eastAsia"/>
                <w:sz w:val="24"/>
                <w:szCs w:val="24"/>
                <w:lang w:val="en-US" w:eastAsia="zh-CN"/>
              </w:rPr>
              <w:t>缴纳</w:t>
            </w:r>
            <w:r>
              <w:rPr>
                <w:rFonts w:hint="eastAsia"/>
                <w:sz w:val="24"/>
                <w:szCs w:val="24"/>
              </w:rPr>
              <w:t>证明）</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A5D476E">
            <w:pPr>
              <w:bidi w:val="0"/>
              <w:jc w:val="center"/>
              <w:rPr>
                <w:rFonts w:hint="eastAsia"/>
                <w:sz w:val="24"/>
                <w:szCs w:val="24"/>
              </w:rPr>
            </w:pPr>
            <w:r>
              <w:rPr>
                <w:rFonts w:hint="eastAsia"/>
                <w:sz w:val="24"/>
                <w:szCs w:val="24"/>
              </w:rPr>
              <w:t>0-</w:t>
            </w:r>
            <w:r>
              <w:rPr>
                <w:rFonts w:hint="eastAsia"/>
                <w:sz w:val="24"/>
                <w:szCs w:val="24"/>
                <w:lang w:val="en-US" w:eastAsia="zh-CN"/>
              </w:rPr>
              <w:t>6</w:t>
            </w:r>
            <w:r>
              <w:rPr>
                <w:rFonts w:hint="eastAsia"/>
                <w:sz w:val="24"/>
                <w:szCs w:val="24"/>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4D3952C">
            <w:pPr>
              <w:bidi w:val="0"/>
              <w:jc w:val="center"/>
              <w:rPr>
                <w:rFonts w:hint="eastAsia"/>
                <w:sz w:val="24"/>
                <w:szCs w:val="24"/>
              </w:rPr>
            </w:pPr>
            <w:r>
              <w:rPr>
                <w:rFonts w:hint="eastAsia" w:ascii="宋体" w:hAnsi="宋体" w:cs="宋体"/>
                <w:color w:val="auto"/>
                <w:kern w:val="0"/>
                <w:sz w:val="24"/>
                <w:lang w:val="en-US" w:eastAsia="zh-CN" w:bidi="ar"/>
              </w:rPr>
              <w:t>客观分</w:t>
            </w:r>
          </w:p>
        </w:tc>
      </w:tr>
      <w:tr w14:paraId="40710411">
        <w:tblPrEx>
          <w:tblCellMar>
            <w:top w:w="0" w:type="dxa"/>
            <w:left w:w="108" w:type="dxa"/>
            <w:bottom w:w="0" w:type="dxa"/>
            <w:right w:w="108" w:type="dxa"/>
          </w:tblCellMar>
        </w:tblPrEx>
        <w:trPr>
          <w:trHeight w:val="1686"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874EA80">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1D8269FC">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推行全成本核算，有规范的财务管理制度。关于人工费用成本，对制定各岗位人工工资等费用</w:t>
            </w:r>
            <w:r>
              <w:rPr>
                <w:rFonts w:hint="eastAsia" w:ascii="宋体" w:hAnsi="宋体" w:cs="宋体"/>
                <w:color w:val="auto"/>
                <w:kern w:val="0"/>
                <w:sz w:val="24"/>
                <w:lang w:val="en-US" w:eastAsia="zh-CN" w:bidi="ar"/>
              </w:rPr>
              <w:t>科学，合理的得</w:t>
            </w:r>
            <w:r>
              <w:rPr>
                <w:rFonts w:hint="default" w:ascii="宋体" w:hAnsi="宋体" w:cs="宋体"/>
                <w:color w:val="auto"/>
                <w:kern w:val="0"/>
                <w:sz w:val="24"/>
                <w:lang w:eastAsia="zh-CN" w:bidi="ar"/>
              </w:rPr>
              <w:t>5</w:t>
            </w:r>
            <w:r>
              <w:rPr>
                <w:rFonts w:hint="eastAsia" w:ascii="宋体" w:hAnsi="宋体" w:cs="宋体"/>
                <w:color w:val="auto"/>
                <w:kern w:val="0"/>
                <w:sz w:val="24"/>
                <w:lang w:val="en-US" w:eastAsia="zh-CN" w:bidi="ar"/>
              </w:rPr>
              <w:t>分；方案一般，科学，较为合理的得3.5分；方案粗糙，较科学性，一般合理的得1分；没有不得分。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AE4E8B">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5</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299F231">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主观分</w:t>
            </w:r>
          </w:p>
        </w:tc>
      </w:tr>
      <w:tr w14:paraId="5C75D461">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4F7B0F6">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B14A39D">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针对本项目节水、节电、节气、节油的奖惩措施</w:t>
            </w:r>
            <w:r>
              <w:rPr>
                <w:rFonts w:hint="eastAsia" w:ascii="宋体" w:hAnsi="宋体" w:cs="宋体"/>
                <w:color w:val="auto"/>
                <w:kern w:val="0"/>
                <w:sz w:val="24"/>
                <w:lang w:val="en-US" w:eastAsia="zh-CN" w:bidi="ar"/>
              </w:rPr>
              <w:t>科学，合理的得</w:t>
            </w:r>
            <w:r>
              <w:rPr>
                <w:rFonts w:hint="default" w:ascii="宋体" w:hAnsi="宋体" w:cs="宋体"/>
                <w:color w:val="auto"/>
                <w:kern w:val="0"/>
                <w:sz w:val="24"/>
                <w:lang w:eastAsia="zh-CN" w:bidi="ar"/>
              </w:rPr>
              <w:t>4</w:t>
            </w:r>
            <w:r>
              <w:rPr>
                <w:rFonts w:hint="eastAsia" w:ascii="宋体" w:hAnsi="宋体" w:cs="宋体"/>
                <w:color w:val="auto"/>
                <w:kern w:val="0"/>
                <w:sz w:val="24"/>
                <w:lang w:val="en-US" w:eastAsia="zh-CN" w:bidi="ar"/>
              </w:rPr>
              <w:t>分；方案一般，科学，较为合理的得</w:t>
            </w:r>
            <w:r>
              <w:rPr>
                <w:rFonts w:hint="default" w:ascii="宋体" w:hAnsi="宋体" w:cs="宋体"/>
                <w:color w:val="auto"/>
                <w:kern w:val="0"/>
                <w:sz w:val="24"/>
                <w:lang w:eastAsia="zh-CN" w:bidi="ar"/>
              </w:rPr>
              <w:t>2</w:t>
            </w:r>
            <w:r>
              <w:rPr>
                <w:rFonts w:hint="eastAsia" w:ascii="宋体" w:hAnsi="宋体" w:cs="宋体"/>
                <w:color w:val="auto"/>
                <w:kern w:val="0"/>
                <w:sz w:val="24"/>
                <w:lang w:val="en-US" w:eastAsia="zh-CN" w:bidi="ar"/>
              </w:rPr>
              <w:t>分；方案粗糙，较科学性，一般合理的得1分；没有不得分。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5D422CF">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4</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FB5004B">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0113A8FE">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53E7540">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1781D70">
            <w:pPr>
              <w:widowControl/>
              <w:jc w:val="left"/>
              <w:textAlignment w:val="center"/>
              <w:rPr>
                <w:rFonts w:hint="eastAsia" w:ascii="宋体" w:hAnsi="宋体" w:cs="宋体"/>
                <w:color w:val="auto"/>
                <w:sz w:val="24"/>
              </w:rPr>
            </w:pPr>
            <w:r>
              <w:rPr>
                <w:rFonts w:hint="eastAsia" w:ascii="宋体" w:hAnsi="宋体" w:cs="宋体"/>
                <w:color w:val="auto"/>
                <w:sz w:val="24"/>
                <w:highlight w:val="none"/>
              </w:rPr>
              <w:t>人员培训</w:t>
            </w:r>
            <w:r>
              <w:rPr>
                <w:rFonts w:hint="eastAsia" w:ascii="宋体" w:hAnsi="宋体" w:cs="宋体"/>
                <w:color w:val="auto"/>
                <w:sz w:val="24"/>
                <w:highlight w:val="none"/>
                <w:lang w:eastAsia="zh-CN"/>
              </w:rPr>
              <w:t>、</w:t>
            </w:r>
            <w:r>
              <w:rPr>
                <w:rFonts w:hint="eastAsia" w:ascii="宋体" w:hAnsi="宋体" w:cs="宋体"/>
                <w:color w:val="auto"/>
                <w:sz w:val="24"/>
                <w:highlight w:val="none"/>
              </w:rPr>
              <w:t>应急预案是否完善。</w:t>
            </w:r>
            <w:r>
              <w:rPr>
                <w:rFonts w:hint="eastAsia" w:ascii="宋体" w:hAnsi="宋体" w:cs="宋体"/>
                <w:color w:val="auto"/>
                <w:sz w:val="24"/>
                <w:highlight w:val="none"/>
                <w:lang w:val="en-US" w:eastAsia="zh-CN"/>
              </w:rPr>
              <w:t>人员培训</w:t>
            </w:r>
            <w:r>
              <w:rPr>
                <w:rFonts w:hint="eastAsia" w:ascii="宋体" w:hAnsi="宋体" w:cs="宋体"/>
                <w:color w:val="auto"/>
                <w:kern w:val="0"/>
                <w:sz w:val="24"/>
                <w:highlight w:val="none"/>
                <w:lang w:val="en-US" w:eastAsia="zh-CN"/>
              </w:rPr>
              <w:t>方案完整，科学，人员培训，合理的得</w:t>
            </w:r>
            <w:r>
              <w:rPr>
                <w:rFonts w:hint="default" w:ascii="宋体" w:hAnsi="宋体" w:cs="宋体"/>
                <w:color w:val="auto"/>
                <w:kern w:val="0"/>
                <w:sz w:val="24"/>
                <w:highlight w:val="none"/>
                <w:lang w:eastAsia="zh-CN"/>
              </w:rPr>
              <w:t>4</w:t>
            </w:r>
            <w:r>
              <w:rPr>
                <w:rFonts w:hint="eastAsia" w:ascii="宋体" w:hAnsi="宋体" w:cs="宋体"/>
                <w:color w:val="auto"/>
                <w:kern w:val="0"/>
                <w:sz w:val="24"/>
                <w:highlight w:val="none"/>
                <w:lang w:val="en-US" w:eastAsia="zh-CN"/>
              </w:rPr>
              <w:t>分；方案一般，科学，较为合理的得</w:t>
            </w:r>
            <w:r>
              <w:rPr>
                <w:rFonts w:hint="default" w:ascii="宋体" w:hAnsi="宋体" w:cs="宋体"/>
                <w:color w:val="auto"/>
                <w:kern w:val="0"/>
                <w:sz w:val="24"/>
                <w:highlight w:val="none"/>
                <w:lang w:eastAsia="zh-CN"/>
              </w:rPr>
              <w:t>2</w:t>
            </w:r>
            <w:r>
              <w:rPr>
                <w:rFonts w:hint="eastAsia" w:ascii="宋体" w:hAnsi="宋体" w:cs="宋体"/>
                <w:color w:val="auto"/>
                <w:kern w:val="0"/>
                <w:sz w:val="24"/>
                <w:highlight w:val="none"/>
                <w:lang w:val="en-US" w:eastAsia="zh-CN"/>
              </w:rPr>
              <w:t>分；方案粗糙，较科学性，一般合理的得1分；没有不得分。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42DC4B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lang w:bidi="ar"/>
              </w:rPr>
              <w:t>0-</w:t>
            </w:r>
            <w:r>
              <w:rPr>
                <w:rFonts w:hint="default" w:ascii="宋体" w:hAnsi="宋体" w:cs="宋体"/>
                <w:color w:val="auto"/>
                <w:kern w:val="0"/>
                <w:sz w:val="24"/>
                <w:lang w:bidi="ar"/>
              </w:rPr>
              <w:t>4</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78E01C9">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47175545">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6BAF9B1">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D4973BA">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在校园网上</w:t>
            </w:r>
            <w:r>
              <w:rPr>
                <w:rFonts w:hint="eastAsia" w:ascii="宋体" w:hAnsi="宋体" w:cs="宋体"/>
                <w:color w:val="auto"/>
                <w:kern w:val="0"/>
                <w:sz w:val="24"/>
                <w:highlight w:val="none"/>
                <w:lang w:eastAsia="zh-CN"/>
              </w:rPr>
              <w:t>提供由</w:t>
            </w:r>
            <w:r>
              <w:rPr>
                <w:rFonts w:hint="eastAsia" w:ascii="宋体" w:hAnsi="宋体" w:cs="宋体"/>
                <w:color w:val="auto"/>
                <w:kern w:val="0"/>
                <w:sz w:val="24"/>
                <w:highlight w:val="none"/>
                <w:lang w:val="en-US" w:eastAsia="zh-CN"/>
              </w:rPr>
              <w:t>公共营养师证书</w:t>
            </w:r>
            <w:r>
              <w:rPr>
                <w:rFonts w:hint="eastAsia" w:ascii="宋体" w:hAnsi="宋体" w:cs="宋体"/>
                <w:color w:val="auto"/>
                <w:kern w:val="0"/>
                <w:sz w:val="24"/>
                <w:highlight w:val="none"/>
                <w:lang w:eastAsia="zh-CN"/>
              </w:rPr>
              <w:t>（为本单位专职职工并交社保）编制的每周菜谱单及营养配比说明，体现营养合理、品种多样、荤素搭配</w:t>
            </w:r>
            <w:r>
              <w:rPr>
                <w:rFonts w:hint="eastAsia" w:ascii="宋体" w:hAnsi="宋体" w:cs="宋体"/>
                <w:color w:val="auto"/>
                <w:kern w:val="0"/>
                <w:sz w:val="24"/>
                <w:highlight w:val="none"/>
                <w:lang w:val="en-US" w:eastAsia="zh-CN"/>
              </w:rPr>
              <w:t>科学，合理的得</w:t>
            </w:r>
            <w:r>
              <w:rPr>
                <w:rFonts w:hint="default" w:ascii="宋体" w:hAnsi="宋体" w:cs="宋体"/>
                <w:color w:val="auto"/>
                <w:kern w:val="0"/>
                <w:sz w:val="24"/>
                <w:highlight w:val="none"/>
                <w:lang w:eastAsia="zh-CN"/>
              </w:rPr>
              <w:t>8</w:t>
            </w:r>
            <w:r>
              <w:rPr>
                <w:rFonts w:hint="eastAsia" w:ascii="宋体" w:hAnsi="宋体" w:cs="宋体"/>
                <w:color w:val="auto"/>
                <w:kern w:val="0"/>
                <w:sz w:val="24"/>
                <w:highlight w:val="none"/>
                <w:lang w:val="en-US" w:eastAsia="zh-CN"/>
              </w:rPr>
              <w:t>分；方案一般，科学，较为合</w:t>
            </w:r>
            <w:r>
              <w:rPr>
                <w:rFonts w:hint="eastAsia" w:ascii="宋体" w:hAnsi="宋体" w:cs="宋体"/>
                <w:color w:val="auto"/>
                <w:kern w:val="0"/>
                <w:sz w:val="24"/>
                <w:lang w:val="en-US" w:eastAsia="zh-CN" w:bidi="ar"/>
              </w:rPr>
              <w:t>理的得6分；方案粗糙，较科学性，一般合理的得4分；没有不得分。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9A9D9E">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8</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24F0866">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61DCF24B">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C28476E">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3DA7BEB3">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针对伙食质量的具体管控方案</w:t>
            </w:r>
            <w:r>
              <w:rPr>
                <w:rFonts w:hint="eastAsia" w:ascii="宋体" w:hAnsi="宋体" w:cs="宋体"/>
                <w:color w:val="auto"/>
                <w:kern w:val="0"/>
                <w:sz w:val="24"/>
                <w:lang w:val="en-US" w:eastAsia="zh-CN" w:bidi="ar"/>
              </w:rPr>
              <w:t>科学，合理的得</w:t>
            </w:r>
            <w:r>
              <w:rPr>
                <w:rFonts w:hint="default" w:ascii="宋体" w:hAnsi="宋体" w:cs="宋体"/>
                <w:color w:val="auto"/>
                <w:kern w:val="0"/>
                <w:sz w:val="24"/>
                <w:lang w:eastAsia="zh-CN" w:bidi="ar"/>
              </w:rPr>
              <w:t>8</w:t>
            </w:r>
            <w:r>
              <w:rPr>
                <w:rFonts w:hint="eastAsia" w:ascii="宋体" w:hAnsi="宋体" w:cs="宋体"/>
                <w:color w:val="auto"/>
                <w:kern w:val="0"/>
                <w:sz w:val="24"/>
                <w:lang w:val="en-US" w:eastAsia="zh-CN" w:bidi="ar"/>
              </w:rPr>
              <w:t>分；方案一般，科学，较为合理的得6分；方案粗糙，较科学性，一般合理的得4分；没有不得分。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314E991">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8</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F063175">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4C47FDE5">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50BDC4E">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567E298">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提供针对本项目食堂经营方案，对供应模式新颖创新、菜肴丰富、档次搭配</w:t>
            </w:r>
            <w:r>
              <w:rPr>
                <w:rFonts w:hint="eastAsia" w:ascii="宋体" w:hAnsi="宋体" w:cs="宋体"/>
                <w:color w:val="auto"/>
                <w:kern w:val="0"/>
                <w:sz w:val="24"/>
                <w:lang w:val="en-US" w:eastAsia="zh-CN" w:bidi="ar"/>
              </w:rPr>
              <w:t>科学，合理的得</w:t>
            </w:r>
            <w:r>
              <w:rPr>
                <w:rFonts w:hint="default" w:ascii="宋体" w:hAnsi="宋体" w:cs="宋体"/>
                <w:color w:val="auto"/>
                <w:kern w:val="0"/>
                <w:sz w:val="24"/>
                <w:lang w:eastAsia="zh-CN" w:bidi="ar"/>
              </w:rPr>
              <w:t>8</w:t>
            </w:r>
            <w:r>
              <w:rPr>
                <w:rFonts w:hint="eastAsia" w:ascii="宋体" w:hAnsi="宋体" w:cs="宋体"/>
                <w:color w:val="auto"/>
                <w:kern w:val="0"/>
                <w:sz w:val="24"/>
                <w:lang w:val="en-US" w:eastAsia="zh-CN" w:bidi="ar"/>
              </w:rPr>
              <w:t>分；方案一般，科学，较为合理的得6分；方案粗糙，较科学性，一般合理的得4分；没有不得分。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23A0030">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8</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BD51587">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4DEC971B">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6864A66">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30E479E">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菜肴质价相符，符合微利要求，对利润率控制</w:t>
            </w:r>
            <w:r>
              <w:rPr>
                <w:rFonts w:hint="eastAsia" w:ascii="宋体" w:hAnsi="宋体" w:cs="宋体"/>
                <w:color w:val="auto"/>
                <w:kern w:val="0"/>
                <w:sz w:val="24"/>
                <w:lang w:val="en-US" w:eastAsia="zh-CN" w:bidi="ar"/>
              </w:rPr>
              <w:t>科学，合理的得</w:t>
            </w:r>
            <w:r>
              <w:rPr>
                <w:rFonts w:hint="default" w:ascii="宋体" w:hAnsi="宋体" w:cs="宋体"/>
                <w:color w:val="auto"/>
                <w:kern w:val="0"/>
                <w:sz w:val="24"/>
                <w:lang w:eastAsia="zh-CN" w:bidi="ar"/>
              </w:rPr>
              <w:t>6</w:t>
            </w:r>
            <w:r>
              <w:rPr>
                <w:rFonts w:hint="eastAsia" w:ascii="宋体" w:hAnsi="宋体" w:cs="宋体"/>
                <w:color w:val="auto"/>
                <w:kern w:val="0"/>
                <w:sz w:val="24"/>
                <w:lang w:val="en-US" w:eastAsia="zh-CN" w:bidi="ar"/>
              </w:rPr>
              <w:t>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06FE7E">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6</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8586C3B">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7A48E1CA">
        <w:tblPrEx>
          <w:tblCellMar>
            <w:top w:w="0" w:type="dxa"/>
            <w:left w:w="108" w:type="dxa"/>
            <w:bottom w:w="0" w:type="dxa"/>
            <w:right w:w="108" w:type="dxa"/>
          </w:tblCellMar>
        </w:tblPrEx>
        <w:trPr>
          <w:trHeight w:val="74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8652E44">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4AB454FC">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针对本项目服务的相关承诺和投诉处理方案</w:t>
            </w:r>
            <w:r>
              <w:rPr>
                <w:rFonts w:hint="eastAsia" w:ascii="宋体" w:hAnsi="宋体" w:cs="宋体"/>
                <w:color w:val="auto"/>
                <w:kern w:val="0"/>
                <w:sz w:val="24"/>
                <w:lang w:val="en-US" w:eastAsia="zh-CN" w:bidi="ar"/>
              </w:rPr>
              <w:t>科学，合理的得6分；方案一般，科学，较为合理的得4分；方案粗糙，较科学性，一般合理的得2分；没有不得分。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8A93024">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6</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1FC14CE">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4494F567">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EBE7533">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21E3B272">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针对本项目的就餐环境布置，共建活动方案</w:t>
            </w:r>
            <w:r>
              <w:rPr>
                <w:rFonts w:hint="eastAsia" w:ascii="宋体" w:hAnsi="宋体" w:cs="宋体"/>
                <w:color w:val="auto"/>
                <w:kern w:val="0"/>
                <w:sz w:val="24"/>
                <w:lang w:val="en-US" w:eastAsia="zh-CN" w:bidi="ar"/>
              </w:rPr>
              <w:t>科学，合理的得</w:t>
            </w:r>
            <w:r>
              <w:rPr>
                <w:rFonts w:hint="default" w:ascii="宋体" w:hAnsi="宋体" w:cs="宋体"/>
                <w:color w:val="auto"/>
                <w:kern w:val="0"/>
                <w:sz w:val="24"/>
                <w:lang w:eastAsia="zh-CN" w:bidi="ar"/>
              </w:rPr>
              <w:t>5</w:t>
            </w:r>
            <w:r>
              <w:rPr>
                <w:rFonts w:hint="eastAsia" w:ascii="宋体" w:hAnsi="宋体" w:cs="宋体"/>
                <w:color w:val="auto"/>
                <w:kern w:val="0"/>
                <w:sz w:val="24"/>
                <w:lang w:val="en-US" w:eastAsia="zh-CN" w:bidi="ar"/>
              </w:rPr>
              <w:t>分；方案一般，科学，较为合理的得3.5分；方案粗糙，较科学性，一般合理的得2分；没有不得分。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6F55F6">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0-</w:t>
            </w:r>
            <w:r>
              <w:rPr>
                <w:rFonts w:hint="default" w:ascii="宋体" w:hAnsi="宋体" w:cs="宋体"/>
                <w:color w:val="auto"/>
                <w:kern w:val="0"/>
                <w:sz w:val="24"/>
                <w:lang w:bidi="ar"/>
              </w:rPr>
              <w:t>5</w:t>
            </w:r>
            <w:r>
              <w:rPr>
                <w:rFonts w:hint="eastAsia" w:ascii="宋体" w:hAnsi="宋体" w:cs="宋体"/>
                <w:color w:val="auto"/>
                <w:kern w:val="0"/>
                <w:sz w:val="24"/>
                <w:lang w:bidi="ar"/>
              </w:rPr>
              <w:t>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131F114">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主观分</w:t>
            </w:r>
          </w:p>
        </w:tc>
      </w:tr>
      <w:tr w14:paraId="6646A94C">
        <w:tblPrEx>
          <w:tblCellMar>
            <w:top w:w="0" w:type="dxa"/>
            <w:left w:w="108" w:type="dxa"/>
            <w:bottom w:w="0" w:type="dxa"/>
            <w:right w:w="108"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90C1596">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18</w:t>
            </w:r>
          </w:p>
        </w:tc>
        <w:tc>
          <w:tcPr>
            <w:tcW w:w="5580" w:type="dxa"/>
            <w:tcBorders>
              <w:top w:val="single" w:color="000000" w:sz="4" w:space="0"/>
              <w:left w:val="single" w:color="000000" w:sz="4" w:space="0"/>
              <w:bottom w:val="single" w:color="000000" w:sz="4" w:space="0"/>
              <w:right w:val="single" w:color="000000" w:sz="4" w:space="0"/>
            </w:tcBorders>
            <w:noWrap w:val="0"/>
            <w:vAlign w:val="center"/>
          </w:tcPr>
          <w:p w14:paraId="6F694AF2">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］的计算公式计算。</w:t>
            </w:r>
          </w:p>
          <w:p w14:paraId="2E4586EE">
            <w:pPr>
              <w:widowControl/>
              <w:shd w:val="clear" w:color="auto" w:fill="FFFFFF"/>
              <w:adjustRightInd/>
              <w:spacing w:after="225" w:line="315" w:lineRule="atLeast"/>
              <w:ind w:firstLine="420"/>
              <w:jc w:val="left"/>
              <w:rPr>
                <w:rFonts w:hint="eastAsia" w:ascii="宋体" w:hAnsi="宋体" w:cs="宋体"/>
                <w:color w:val="auto"/>
                <w:kern w:val="0"/>
                <w:sz w:val="24"/>
                <w:lang w:bidi="ar"/>
              </w:rPr>
            </w:pPr>
            <w:r>
              <w:rPr>
                <w:rFonts w:hint="eastAsia" w:ascii="宋体" w:hAnsi="宋体" w:eastAsia="宋体" w:cs="宋体"/>
                <w:color w:val="auto"/>
                <w:sz w:val="24"/>
                <w:highlight w:val="none"/>
              </w:rPr>
              <w:t>评标过程中，不得去掉报价中的最高报价和最低报价。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303DA3A">
            <w:pPr>
              <w:widowControl/>
              <w:jc w:val="left"/>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0-10分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36CF248">
            <w:pPr>
              <w:widowControl/>
              <w:jc w:val="left"/>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报价分</w:t>
            </w:r>
          </w:p>
        </w:tc>
      </w:tr>
    </w:tbl>
    <w:p w14:paraId="6C1B1913">
      <w:pPr>
        <w:pStyle w:val="3"/>
      </w:pPr>
    </w:p>
    <w:p w14:paraId="7D5F18F5">
      <w:pPr>
        <w:rPr>
          <w:color w:val="auto"/>
          <w:highlight w:val="none"/>
        </w:rPr>
      </w:pPr>
    </w:p>
    <w:p w14:paraId="05685A8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DFBC07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5C7FB31">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b/>
          <w:color w:val="auto"/>
          <w:kern w:val="0"/>
          <w:sz w:val="24"/>
          <w:highlight w:val="none"/>
          <w:lang w:eastAsia="zh-CN"/>
        </w:rPr>
        <w:t>，</w:t>
      </w:r>
      <w:r>
        <w:rPr>
          <w:rFonts w:hint="eastAsia" w:ascii="宋体" w:hAnsi="宋体" w:cs="宋体"/>
          <w:b/>
          <w:color w:val="auto"/>
          <w:kern w:val="0"/>
          <w:sz w:val="24"/>
        </w:rPr>
        <w:t>总分为100分，其中商务技术90分，价格分10分。</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2E5202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2、商务技术分=评标委员会所有成员评分合计数/评标委员会组成人员数</w:t>
      </w:r>
    </w:p>
    <w:p w14:paraId="08302EC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3、价格分，采用低价优先法计算，即满足招标文件要求且投标价格最低的投标报价为评标基准价，其他投标人的价格分按照下列公式计算：</w:t>
      </w:r>
    </w:p>
    <w:p w14:paraId="602EB95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价格分=（评标基准价/投标报价）×10%×100</w:t>
      </w:r>
    </w:p>
    <w:p w14:paraId="44CA38D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因落实政府采购政策进行价格调整的，以调整后的价格计算评标基准价和投标报价。</w:t>
      </w:r>
    </w:p>
    <w:p w14:paraId="141FBB3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4、投标人评标综合得分=价格分+商务技术分</w:t>
      </w:r>
    </w:p>
    <w:p w14:paraId="67CA3F64">
      <w:pPr>
        <w:pStyle w:val="966"/>
        <w:snapToGrid w:val="0"/>
        <w:ind w:firstLine="0" w:firstLineChars="0"/>
        <w:rPr>
          <w:rFonts w:hint="eastAsia"/>
          <w:b/>
          <w:color w:val="auto"/>
        </w:rPr>
      </w:pPr>
      <w:r>
        <w:rPr>
          <w:rFonts w:hint="eastAsia"/>
          <w:b/>
          <w:color w:val="auto"/>
        </w:rPr>
        <w:t>注：以上所涉及的证明材料，需提供扫描件制作进投标响应文件内，未提供的不得分。</w:t>
      </w:r>
    </w:p>
    <w:p w14:paraId="0ACDC600">
      <w:pPr>
        <w:snapToGrid w:val="0"/>
        <w:spacing w:line="360" w:lineRule="auto"/>
        <w:ind w:firstLine="472" w:firstLineChars="196"/>
      </w:pPr>
      <w:r>
        <w:rPr>
          <w:rFonts w:hint="eastAsia" w:ascii="宋体" w:hAnsi="宋体" w:cs="宋体"/>
          <w:b/>
          <w:color w:val="auto"/>
          <w:sz w:val="24"/>
        </w:rPr>
        <w:t>报价是中标的一个重要因素，但最低报价不是中标的唯一依据。</w:t>
      </w:r>
    </w:p>
    <w:p w14:paraId="6F236A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D18EBB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10FFE0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B7BD9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D2A83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BFC93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BED8D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A915A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1A689C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CA0EE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D1CC3E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ACB029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E530F8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73DBD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48D4F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B2F74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EFC90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E1CD7E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71DBC30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434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BBAFB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C4BF2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54168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9C8E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EFE9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81A1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BB00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ABCB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417787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A9D2C5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89E94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81F4B6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541822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7B7ADD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2E6B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1B64F74">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C206F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7347E1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274D7A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C1202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84BC2F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087425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247B74F">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7101D6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0B41838">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A1E14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A3C2827">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2BB8C46">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C984D5">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0E994C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EF6305">
      <w:pPr>
        <w:pStyle w:val="25"/>
        <w:snapToGrid w:val="0"/>
        <w:spacing w:line="360" w:lineRule="auto"/>
        <w:ind w:firstLine="0" w:firstLineChars="0"/>
        <w:rPr>
          <w:rFonts w:cs="宋体"/>
          <w:color w:val="auto"/>
          <w:highlight w:val="none"/>
        </w:rPr>
      </w:pPr>
    </w:p>
    <w:bookmarkEnd w:id="27"/>
    <w:p w14:paraId="2AB4E530">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7A6A02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99B266F">
      <w:pPr>
        <w:spacing w:line="360" w:lineRule="auto"/>
        <w:ind w:left="720" w:leftChars="343" w:firstLine="1084" w:firstLineChars="300"/>
        <w:outlineLvl w:val="0"/>
        <w:rPr>
          <w:rFonts w:ascii="宋体" w:hAnsi="宋体" w:cs="宋体"/>
          <w:b/>
          <w:color w:val="auto"/>
          <w:sz w:val="36"/>
          <w:szCs w:val="36"/>
          <w:highlight w:val="none"/>
        </w:rPr>
      </w:pPr>
    </w:p>
    <w:p w14:paraId="625BB7A5">
      <w:pPr>
        <w:spacing w:line="360" w:lineRule="auto"/>
        <w:ind w:left="720" w:leftChars="343" w:firstLine="1084" w:firstLineChars="300"/>
        <w:outlineLvl w:val="0"/>
        <w:rPr>
          <w:rFonts w:ascii="宋体" w:hAnsi="宋体" w:cs="宋体"/>
          <w:b/>
          <w:color w:val="auto"/>
          <w:sz w:val="36"/>
          <w:szCs w:val="36"/>
          <w:highlight w:val="none"/>
        </w:rPr>
      </w:pPr>
    </w:p>
    <w:p w14:paraId="0A48B48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BD048F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8758AA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FA9C1DF">
      <w:pPr>
        <w:pStyle w:val="33"/>
        <w:widowControl/>
        <w:snapToGrid w:val="0"/>
        <w:spacing w:before="0" w:beforeLines="0" w:beforeAutospacing="0" w:afterLines="50" w:afterAutospacing="0" w:line="600" w:lineRule="exact"/>
        <w:ind w:left="0" w:right="0" w:firstLine="1040" w:firstLineChars="200"/>
        <w:rPr>
          <w:rFonts w:hint="eastAsia" w:ascii="宋体" w:hAnsi="宋体" w:eastAsia="宋体" w:cs="宋体"/>
          <w:color w:val="auto"/>
          <w:kern w:val="2"/>
          <w:sz w:val="52"/>
          <w:szCs w:val="52"/>
          <w:lang w:val="en-US" w:eastAsia="zh-CN"/>
        </w:rPr>
      </w:pPr>
    </w:p>
    <w:p w14:paraId="309A7257">
      <w:pPr>
        <w:pStyle w:val="33"/>
        <w:widowControl/>
        <w:snapToGrid w:val="0"/>
        <w:spacing w:before="0" w:beforeLines="0" w:beforeAutospacing="0" w:afterLines="50" w:afterAutospacing="0" w:line="600" w:lineRule="exact"/>
        <w:ind w:left="0" w:right="0" w:firstLine="1040" w:firstLineChars="200"/>
        <w:rPr>
          <w:rFonts w:hint="eastAsia" w:ascii="宋体" w:hAnsi="宋体" w:eastAsia="宋体" w:cs="宋体"/>
          <w:color w:val="auto"/>
          <w:kern w:val="2"/>
          <w:sz w:val="52"/>
          <w:szCs w:val="52"/>
          <w:lang w:val="en-US" w:eastAsia="zh-CN"/>
        </w:rPr>
      </w:pPr>
    </w:p>
    <w:p w14:paraId="35422CEC">
      <w:pPr>
        <w:pStyle w:val="33"/>
        <w:widowControl/>
        <w:snapToGrid w:val="0"/>
        <w:spacing w:before="0" w:beforeLines="0" w:beforeAutospacing="0" w:afterLines="50" w:afterAutospacing="0" w:line="600" w:lineRule="exact"/>
        <w:ind w:left="0" w:right="0" w:firstLine="1040" w:firstLineChars="200"/>
        <w:rPr>
          <w:rFonts w:hint="eastAsia" w:ascii="宋体" w:hAnsi="宋体" w:eastAsia="宋体" w:cs="宋体"/>
          <w:color w:val="auto"/>
          <w:kern w:val="2"/>
          <w:sz w:val="52"/>
          <w:szCs w:val="52"/>
          <w:lang w:val="en-US" w:eastAsia="zh-CN"/>
        </w:rPr>
      </w:pPr>
    </w:p>
    <w:p w14:paraId="4994385F">
      <w:pPr>
        <w:pStyle w:val="33"/>
        <w:widowControl/>
        <w:snapToGrid w:val="0"/>
        <w:spacing w:before="0" w:beforeLines="0" w:beforeAutospacing="0" w:afterLines="50" w:afterAutospacing="0" w:line="600" w:lineRule="exact"/>
        <w:ind w:left="0" w:right="0" w:firstLine="1040" w:firstLineChars="200"/>
        <w:rPr>
          <w:rFonts w:hint="eastAsia" w:ascii="宋体" w:hAnsi="宋体" w:eastAsia="宋体" w:cs="宋体"/>
          <w:color w:val="auto"/>
          <w:kern w:val="2"/>
          <w:sz w:val="52"/>
          <w:szCs w:val="52"/>
          <w:lang w:val="en-US" w:eastAsia="zh-CN"/>
        </w:rPr>
      </w:pPr>
    </w:p>
    <w:p w14:paraId="437FB141">
      <w:pPr>
        <w:pStyle w:val="33"/>
        <w:widowControl/>
        <w:snapToGrid w:val="0"/>
        <w:spacing w:before="0" w:beforeLines="0" w:beforeAutospacing="0" w:afterLines="50" w:afterAutospacing="0" w:line="600" w:lineRule="exact"/>
        <w:ind w:left="0" w:right="0" w:firstLine="1040" w:firstLineChars="200"/>
        <w:rPr>
          <w:rFonts w:hint="eastAsia" w:ascii="宋体" w:hAnsi="宋体" w:eastAsia="宋体" w:cs="宋体"/>
          <w:color w:val="auto"/>
          <w:kern w:val="2"/>
          <w:sz w:val="52"/>
          <w:szCs w:val="52"/>
          <w:lang w:val="en-US" w:eastAsia="zh-CN"/>
        </w:rPr>
      </w:pPr>
    </w:p>
    <w:p w14:paraId="021436F4">
      <w:pPr>
        <w:pStyle w:val="33"/>
        <w:widowControl/>
        <w:snapToGrid w:val="0"/>
        <w:spacing w:before="0" w:beforeLines="0" w:beforeAutospacing="0" w:afterLines="50" w:afterAutospacing="0" w:line="600" w:lineRule="exact"/>
        <w:ind w:left="0" w:right="0" w:firstLine="1040" w:firstLineChars="200"/>
        <w:rPr>
          <w:rFonts w:hint="eastAsia" w:ascii="宋体" w:hAnsi="宋体" w:eastAsia="宋体" w:cs="宋体"/>
          <w:color w:val="auto"/>
          <w:kern w:val="2"/>
          <w:sz w:val="52"/>
          <w:szCs w:val="52"/>
          <w:lang w:val="en-US" w:eastAsia="zh-CN"/>
        </w:rPr>
      </w:pPr>
      <w:r>
        <w:rPr>
          <w:rFonts w:hint="eastAsia" w:ascii="宋体" w:hAnsi="宋体" w:eastAsia="宋体" w:cs="宋体"/>
          <w:color w:val="auto"/>
          <w:kern w:val="2"/>
          <w:sz w:val="52"/>
          <w:szCs w:val="52"/>
          <w:lang w:val="en-US" w:eastAsia="zh-CN"/>
        </w:rPr>
        <w:t>学校食堂委托管理服务合同</w:t>
      </w:r>
    </w:p>
    <w:p w14:paraId="0BFAAAE1">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41A5BC17">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p>
    <w:p w14:paraId="79ADB9C1">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p>
    <w:p w14:paraId="34F8682D">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p>
    <w:p w14:paraId="5330660F">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p>
    <w:p w14:paraId="52BFAF43">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p>
    <w:p w14:paraId="0A869F29">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p>
    <w:p w14:paraId="58A3A01F">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B070CB1">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3816109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F30D539">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67975570">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17B8DC1D">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6B395D1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6300D35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1AE0B06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0C7EFBE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21F37BB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24815B2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2AB5178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772DE04E">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48A76A51">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63B6604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333DE33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16E4985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195B61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8130112">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69F23DB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59A34577">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743A1BE">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9CF9BC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643F179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4856521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41D474F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076B58B4">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366DA69E">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BBFF7CA">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70F1E15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5065C02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1FBB2A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60281CF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1B7773D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6419F321">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1A6CA657">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50371B5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73E9425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8040BC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577B31C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450430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2FE2D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48ED9CE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0A180F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22D2D101">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652F60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3BEAD09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04E50CEF">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14396160">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4BB7C8B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20971F1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0019AF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FA260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77304A5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256CF9A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537AFD6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52E02B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22EF88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1C59C7C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4FC3C3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FD8BE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1AA6CA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F5C6F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DC184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A1BAD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123FAA77">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68B8CA4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52E5E7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55CDED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297990D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E0B6E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67B6D1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35A06A1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6FBD8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5DC89317">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2A0FFFC8">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27787D8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38BC0E8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D492D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41A4E45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1E39C53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26565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7FF4DB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6FCA9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0F6F2D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2A6109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5D84326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BCC62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E471D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75940D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7EF155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3E680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7124D19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2CAC551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79A0C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7399DC9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2F8C92C2">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3E11BE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615E1F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10CC82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FC564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5DF3FA4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7822B1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550249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BB84C7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4EE632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08722649">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6E51683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0B29146D">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496A7BDE">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2504CAB6">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579D06F9">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D0F011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7420CC2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4123677F">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25E6419D">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1F65FF8A">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9C3D903">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20670198">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524B8941">
      <w:pPr>
        <w:pStyle w:val="33"/>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07056EFD">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4FEADE03">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6300E385">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77217C97">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5B883C8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0ECD035E">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8FD16B3">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36FE57DE">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677B057A">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48FE2B62">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4ED4D1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63898160">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8" w:type="default"/>
          <w:pgSz w:w="11906" w:h="16838"/>
          <w:pgMar w:top="1440" w:right="1800" w:bottom="1440" w:left="1800" w:header="851" w:footer="992" w:gutter="0"/>
          <w:cols w:space="720" w:num="1"/>
          <w:docGrid w:type="lines" w:linePitch="312" w:charSpace="0"/>
        </w:sectPr>
      </w:pPr>
    </w:p>
    <w:p w14:paraId="7DF65F2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1E8452E5">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378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6AC7D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2DD9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C0A44F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C4643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9843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83385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9BD3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E35A3E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688F4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ABC1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34CA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066DA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EBE49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F0A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49BE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AA89C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7211A0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E9B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EFF697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2448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CB28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1BF9C0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DB0FCD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A253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7D0FB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F8A55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7E3CA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E7777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306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10934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199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53BB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C63CB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E38D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34A5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7B63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D20B9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CCD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5D703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F1C9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C87E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9D0C4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85B7B6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34F5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7DCDE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2A3C59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EE8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D9DE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F5C2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5ADB8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E6D6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0A288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23393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4FBD3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9EDE25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9FF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289B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DEC45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ED424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F77BD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AF62A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76527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18A748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16540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E608D2B">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0C62CA07">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7F7AF14C">
      <w:pPr>
        <w:pStyle w:val="3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食堂考核办法（仅供参考）</w:t>
      </w:r>
    </w:p>
    <w:p w14:paraId="3AD33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56DB7E2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23A9A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4AEE5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及以上的，付清学期服务费用；</w:t>
      </w:r>
    </w:p>
    <w:p w14:paraId="5C559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的，支付50%的学期服务费用；</w:t>
      </w:r>
    </w:p>
    <w:p w14:paraId="39885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以下的，不予支付学期剩余服务费用；</w:t>
      </w:r>
    </w:p>
    <w:p w14:paraId="317A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以下的，甲方有权单方终止合同并没收履约保证金。</w:t>
      </w:r>
    </w:p>
    <w:p w14:paraId="55F35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670B2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6F00A1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23F90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ECF9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6CF94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4CA5E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39F29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587E7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7F8C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53FF3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39773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077DB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58AC2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7CB14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5DE8AB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1C5D0D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1FDC2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5BA9169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4B822D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48BE24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ABCFB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25B496F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7AE232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5986A7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03BE57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3B00CB82">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0B4C4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56780B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66D3A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0328AFF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4C0FC9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6CFD10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6B3F8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4E7C2F6C">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3811A0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78B8D6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213271A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538F5E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472390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596267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35C456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5ACD58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16363F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58B60CD7">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u w:val="single"/>
          <w:lang w:val="en-US" w:eastAsia="zh-CN" w:bidi="ar"/>
        </w:rPr>
        <w:t xml:space="preserve">                                                       </w:t>
      </w:r>
    </w:p>
    <w:p w14:paraId="6E9EE894">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56F54E55">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42835405">
      <w:pPr>
        <w:spacing w:line="360" w:lineRule="auto"/>
        <w:ind w:left="-420" w:leftChars="-200" w:right="-420" w:rightChars="-200" w:firstLine="480" w:firstLineChars="200"/>
        <w:jc w:val="center"/>
        <w:outlineLvl w:val="0"/>
        <w:rPr>
          <w:rFonts w:hint="eastAsia" w:ascii="宋体" w:hAnsi="宋体" w:eastAsia="宋体" w:cs="宋体"/>
          <w:color w:val="auto"/>
          <w:sz w:val="24"/>
          <w:szCs w:val="24"/>
          <w:highlight w:val="none"/>
        </w:rPr>
      </w:pPr>
    </w:p>
    <w:p w14:paraId="267A886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96BED5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47E2B36">
      <w:pPr>
        <w:spacing w:line="360" w:lineRule="auto"/>
        <w:jc w:val="center"/>
        <w:outlineLvl w:val="0"/>
        <w:rPr>
          <w:rFonts w:ascii="宋体" w:hAnsi="宋体" w:cs="宋体"/>
          <w:b/>
          <w:color w:val="auto"/>
          <w:kern w:val="0"/>
          <w:sz w:val="36"/>
          <w:szCs w:val="36"/>
          <w:highlight w:val="none"/>
        </w:rPr>
      </w:pPr>
    </w:p>
    <w:p w14:paraId="3D8D2B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62AF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D1AAB1">
      <w:pPr>
        <w:spacing w:line="360" w:lineRule="auto"/>
        <w:jc w:val="center"/>
        <w:outlineLvl w:val="0"/>
        <w:rPr>
          <w:rFonts w:ascii="宋体" w:hAnsi="宋体" w:cs="宋体"/>
          <w:b/>
          <w:color w:val="auto"/>
          <w:kern w:val="0"/>
          <w:sz w:val="36"/>
          <w:szCs w:val="36"/>
          <w:highlight w:val="none"/>
        </w:rPr>
      </w:pPr>
    </w:p>
    <w:p w14:paraId="4B0DBA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8A3312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1DAC8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DB7AD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C703010">
      <w:pPr>
        <w:snapToGrid w:val="0"/>
        <w:spacing w:line="360" w:lineRule="auto"/>
        <w:ind w:firstLine="480" w:firstLineChars="200"/>
        <w:rPr>
          <w:rFonts w:ascii="宋体" w:hAnsi="宋体" w:cs="宋体"/>
          <w:color w:val="auto"/>
          <w:sz w:val="24"/>
          <w:highlight w:val="none"/>
        </w:rPr>
      </w:pPr>
    </w:p>
    <w:p w14:paraId="296B121F">
      <w:pPr>
        <w:spacing w:line="360" w:lineRule="auto"/>
        <w:ind w:firstLine="480" w:firstLineChars="200"/>
        <w:rPr>
          <w:rFonts w:ascii="宋体" w:hAnsi="宋体" w:cs="宋体"/>
          <w:color w:val="auto"/>
          <w:sz w:val="24"/>
          <w:highlight w:val="none"/>
        </w:rPr>
      </w:pPr>
    </w:p>
    <w:p w14:paraId="6D73EC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08DB1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21F20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D1A7D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ED7E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870B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2DCF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2ACD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620A8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4CC2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3E5F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C12D5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8814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592F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DC71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CA7F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51464D">
      <w:pPr>
        <w:snapToGrid w:val="0"/>
        <w:spacing w:line="360" w:lineRule="auto"/>
        <w:ind w:right="480"/>
        <w:jc w:val="center"/>
        <w:rPr>
          <w:rFonts w:ascii="宋体" w:hAnsi="宋体" w:cs="宋体"/>
          <w:b/>
          <w:color w:val="auto"/>
          <w:kern w:val="0"/>
          <w:sz w:val="32"/>
          <w:szCs w:val="32"/>
          <w:highlight w:val="none"/>
        </w:rPr>
      </w:pPr>
    </w:p>
    <w:p w14:paraId="458C0975">
      <w:pPr>
        <w:snapToGrid w:val="0"/>
        <w:spacing w:line="360" w:lineRule="auto"/>
        <w:ind w:right="480"/>
        <w:jc w:val="center"/>
        <w:rPr>
          <w:rFonts w:ascii="宋体" w:hAnsi="宋体" w:cs="宋体"/>
          <w:b/>
          <w:color w:val="auto"/>
          <w:kern w:val="0"/>
          <w:sz w:val="32"/>
          <w:szCs w:val="32"/>
          <w:highlight w:val="none"/>
        </w:rPr>
      </w:pPr>
    </w:p>
    <w:p w14:paraId="76974A85">
      <w:pPr>
        <w:snapToGrid w:val="0"/>
        <w:spacing w:line="360" w:lineRule="auto"/>
        <w:ind w:right="480"/>
        <w:jc w:val="center"/>
        <w:rPr>
          <w:rFonts w:ascii="宋体" w:hAnsi="宋体" w:cs="宋体"/>
          <w:b/>
          <w:color w:val="auto"/>
          <w:kern w:val="0"/>
          <w:sz w:val="32"/>
          <w:szCs w:val="32"/>
          <w:highlight w:val="none"/>
        </w:rPr>
      </w:pPr>
    </w:p>
    <w:p w14:paraId="7D887CB7">
      <w:pPr>
        <w:rPr>
          <w:rFonts w:ascii="宋体" w:hAnsi="宋体" w:cs="宋体"/>
          <w:color w:val="auto"/>
          <w:highlight w:val="none"/>
        </w:rPr>
      </w:pPr>
    </w:p>
    <w:p w14:paraId="74AB65E5">
      <w:pPr>
        <w:snapToGrid w:val="0"/>
        <w:spacing w:line="360" w:lineRule="auto"/>
        <w:ind w:right="480"/>
        <w:jc w:val="center"/>
        <w:rPr>
          <w:rFonts w:ascii="宋体" w:hAnsi="宋体" w:cs="宋体"/>
          <w:b/>
          <w:color w:val="auto"/>
          <w:kern w:val="0"/>
          <w:sz w:val="32"/>
          <w:szCs w:val="32"/>
          <w:highlight w:val="none"/>
        </w:rPr>
      </w:pPr>
    </w:p>
    <w:p w14:paraId="7AA89E0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F7FF4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6D1C1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C22E221">
      <w:pPr>
        <w:snapToGrid w:val="0"/>
        <w:spacing w:line="360" w:lineRule="auto"/>
        <w:ind w:right="480"/>
        <w:jc w:val="center"/>
        <w:rPr>
          <w:rFonts w:ascii="宋体" w:hAnsi="宋体" w:cs="宋体"/>
          <w:b/>
          <w:color w:val="auto"/>
          <w:kern w:val="0"/>
          <w:sz w:val="32"/>
          <w:szCs w:val="32"/>
          <w:highlight w:val="none"/>
        </w:rPr>
      </w:pPr>
    </w:p>
    <w:p w14:paraId="76664754">
      <w:pPr>
        <w:snapToGrid w:val="0"/>
        <w:spacing w:line="360" w:lineRule="auto"/>
        <w:ind w:right="480"/>
        <w:jc w:val="center"/>
        <w:rPr>
          <w:rFonts w:ascii="宋体" w:hAnsi="宋体" w:cs="宋体"/>
          <w:b/>
          <w:color w:val="auto"/>
          <w:kern w:val="0"/>
          <w:sz w:val="32"/>
          <w:szCs w:val="32"/>
          <w:highlight w:val="none"/>
        </w:rPr>
      </w:pPr>
    </w:p>
    <w:p w14:paraId="3E5FC0A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79FF01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8CF443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497F63">
      <w:pPr>
        <w:widowControl/>
        <w:spacing w:line="360" w:lineRule="auto"/>
        <w:ind w:firstLine="480"/>
        <w:jc w:val="left"/>
        <w:rPr>
          <w:rFonts w:ascii="宋体" w:hAnsi="宋体" w:cs="宋体"/>
          <w:color w:val="auto"/>
          <w:sz w:val="24"/>
          <w:highlight w:val="none"/>
        </w:rPr>
      </w:pPr>
    </w:p>
    <w:p w14:paraId="1A532CE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D0A9BC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5D4BFE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4FA55F">
      <w:pPr>
        <w:widowControl/>
        <w:spacing w:line="360" w:lineRule="auto"/>
        <w:ind w:left="150"/>
        <w:jc w:val="center"/>
        <w:rPr>
          <w:rFonts w:ascii="宋体" w:hAnsi="宋体" w:cs="宋体"/>
          <w:b/>
          <w:color w:val="auto"/>
          <w:kern w:val="0"/>
          <w:sz w:val="32"/>
          <w:szCs w:val="32"/>
          <w:highlight w:val="none"/>
        </w:rPr>
      </w:pPr>
    </w:p>
    <w:p w14:paraId="7080337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BD709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A9F93E">
      <w:pPr>
        <w:rPr>
          <w:rFonts w:ascii="宋体" w:hAnsi="宋体" w:cs="宋体"/>
          <w:color w:val="auto"/>
          <w:highlight w:val="none"/>
        </w:rPr>
      </w:pPr>
    </w:p>
    <w:p w14:paraId="32A364B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FCE91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F488BDD">
      <w:pPr>
        <w:spacing w:line="360" w:lineRule="auto"/>
        <w:jc w:val="center"/>
        <w:outlineLvl w:val="0"/>
        <w:rPr>
          <w:rFonts w:ascii="宋体" w:hAnsi="宋体" w:cs="宋体"/>
          <w:b/>
          <w:color w:val="auto"/>
          <w:kern w:val="0"/>
          <w:sz w:val="24"/>
          <w:highlight w:val="none"/>
        </w:rPr>
      </w:pPr>
    </w:p>
    <w:p w14:paraId="5748851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2354D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B28AE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23A0A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E3F000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BA4A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E8D1BEE">
      <w:pPr>
        <w:snapToGrid w:val="0"/>
        <w:spacing w:line="360" w:lineRule="auto"/>
        <w:jc w:val="center"/>
        <w:rPr>
          <w:rFonts w:ascii="宋体" w:hAnsi="宋体" w:cs="宋体"/>
          <w:b/>
          <w:color w:val="auto"/>
          <w:kern w:val="0"/>
          <w:sz w:val="32"/>
          <w:szCs w:val="32"/>
          <w:highlight w:val="none"/>
          <w:lang w:val="zh-CN"/>
        </w:rPr>
      </w:pPr>
    </w:p>
    <w:p w14:paraId="03FE5F00">
      <w:pPr>
        <w:snapToGrid w:val="0"/>
        <w:spacing w:line="360" w:lineRule="auto"/>
        <w:jc w:val="center"/>
        <w:rPr>
          <w:rFonts w:ascii="宋体" w:hAnsi="宋体" w:cs="宋体"/>
          <w:b/>
          <w:color w:val="auto"/>
          <w:kern w:val="0"/>
          <w:sz w:val="32"/>
          <w:szCs w:val="32"/>
          <w:highlight w:val="none"/>
          <w:lang w:val="zh-CN"/>
        </w:rPr>
      </w:pPr>
    </w:p>
    <w:p w14:paraId="2BE726A5">
      <w:pPr>
        <w:snapToGrid w:val="0"/>
        <w:spacing w:line="360" w:lineRule="auto"/>
        <w:jc w:val="center"/>
        <w:rPr>
          <w:rFonts w:ascii="宋体" w:hAnsi="宋体" w:cs="宋体"/>
          <w:b/>
          <w:color w:val="auto"/>
          <w:kern w:val="0"/>
          <w:sz w:val="32"/>
          <w:szCs w:val="32"/>
          <w:highlight w:val="none"/>
          <w:lang w:val="zh-CN"/>
        </w:rPr>
      </w:pPr>
    </w:p>
    <w:p w14:paraId="1C535ADD">
      <w:pPr>
        <w:snapToGrid w:val="0"/>
        <w:spacing w:line="360" w:lineRule="auto"/>
        <w:jc w:val="center"/>
        <w:rPr>
          <w:rFonts w:ascii="宋体" w:hAnsi="宋体" w:cs="宋体"/>
          <w:b/>
          <w:color w:val="auto"/>
          <w:kern w:val="0"/>
          <w:sz w:val="32"/>
          <w:szCs w:val="32"/>
          <w:highlight w:val="none"/>
          <w:lang w:val="zh-CN"/>
        </w:rPr>
      </w:pPr>
    </w:p>
    <w:p w14:paraId="27908B3A">
      <w:pPr>
        <w:snapToGrid w:val="0"/>
        <w:spacing w:line="360" w:lineRule="auto"/>
        <w:jc w:val="center"/>
        <w:rPr>
          <w:rFonts w:ascii="宋体" w:hAnsi="宋体" w:cs="宋体"/>
          <w:b/>
          <w:color w:val="auto"/>
          <w:kern w:val="0"/>
          <w:sz w:val="32"/>
          <w:szCs w:val="32"/>
          <w:highlight w:val="none"/>
          <w:lang w:val="zh-CN"/>
        </w:rPr>
      </w:pPr>
    </w:p>
    <w:p w14:paraId="5B4825E4">
      <w:pPr>
        <w:snapToGrid w:val="0"/>
        <w:spacing w:line="360" w:lineRule="auto"/>
        <w:jc w:val="center"/>
        <w:rPr>
          <w:rFonts w:ascii="宋体" w:hAnsi="宋体" w:cs="宋体"/>
          <w:b/>
          <w:color w:val="auto"/>
          <w:kern w:val="0"/>
          <w:sz w:val="32"/>
          <w:szCs w:val="32"/>
          <w:highlight w:val="none"/>
          <w:lang w:val="zh-CN"/>
        </w:rPr>
      </w:pPr>
    </w:p>
    <w:p w14:paraId="2316EB3E">
      <w:pPr>
        <w:snapToGrid w:val="0"/>
        <w:spacing w:line="360" w:lineRule="auto"/>
        <w:jc w:val="center"/>
        <w:rPr>
          <w:rFonts w:ascii="宋体" w:hAnsi="宋体" w:cs="宋体"/>
          <w:b/>
          <w:color w:val="auto"/>
          <w:kern w:val="0"/>
          <w:sz w:val="32"/>
          <w:szCs w:val="32"/>
          <w:highlight w:val="none"/>
          <w:lang w:val="zh-CN"/>
        </w:rPr>
      </w:pPr>
    </w:p>
    <w:p w14:paraId="2855DF3F">
      <w:pPr>
        <w:snapToGrid w:val="0"/>
        <w:spacing w:line="360" w:lineRule="auto"/>
        <w:jc w:val="center"/>
        <w:rPr>
          <w:rFonts w:ascii="宋体" w:hAnsi="宋体" w:cs="宋体"/>
          <w:b/>
          <w:color w:val="auto"/>
          <w:kern w:val="0"/>
          <w:sz w:val="32"/>
          <w:szCs w:val="32"/>
          <w:highlight w:val="none"/>
          <w:lang w:val="zh-CN"/>
        </w:rPr>
      </w:pPr>
    </w:p>
    <w:p w14:paraId="02E3F9D5">
      <w:pPr>
        <w:snapToGrid w:val="0"/>
        <w:spacing w:line="360" w:lineRule="auto"/>
        <w:jc w:val="center"/>
        <w:rPr>
          <w:rFonts w:ascii="宋体" w:hAnsi="宋体" w:cs="宋体"/>
          <w:b/>
          <w:color w:val="auto"/>
          <w:kern w:val="0"/>
          <w:sz w:val="32"/>
          <w:szCs w:val="32"/>
          <w:highlight w:val="none"/>
          <w:lang w:val="zh-CN"/>
        </w:rPr>
      </w:pPr>
    </w:p>
    <w:p w14:paraId="2249F7CF">
      <w:pPr>
        <w:snapToGrid w:val="0"/>
        <w:spacing w:line="360" w:lineRule="auto"/>
        <w:jc w:val="center"/>
        <w:rPr>
          <w:rFonts w:ascii="宋体" w:hAnsi="宋体" w:cs="宋体"/>
          <w:b/>
          <w:color w:val="auto"/>
          <w:kern w:val="0"/>
          <w:sz w:val="32"/>
          <w:szCs w:val="32"/>
          <w:highlight w:val="none"/>
          <w:lang w:val="zh-CN"/>
        </w:rPr>
      </w:pPr>
    </w:p>
    <w:p w14:paraId="04924666">
      <w:pPr>
        <w:snapToGrid w:val="0"/>
        <w:spacing w:line="360" w:lineRule="auto"/>
        <w:jc w:val="center"/>
        <w:rPr>
          <w:rFonts w:ascii="宋体" w:hAnsi="宋体" w:cs="宋体"/>
          <w:b/>
          <w:color w:val="auto"/>
          <w:kern w:val="0"/>
          <w:sz w:val="32"/>
          <w:szCs w:val="32"/>
          <w:highlight w:val="none"/>
          <w:lang w:val="zh-CN"/>
        </w:rPr>
      </w:pPr>
    </w:p>
    <w:p w14:paraId="76E8D3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C415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4EDAA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BAAA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1331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96E5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C233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F345C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546C4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7E833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AF108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2031BB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F2E1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5042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E0075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3B29E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5EC4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075A8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A8A41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2A75C5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C0214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F698AC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085F4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054CE5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9BC2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744F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F5C9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B365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C010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F6E97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CD64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92FA0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25DA6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FE1F86">
      <w:pPr>
        <w:snapToGrid w:val="0"/>
        <w:spacing w:line="360" w:lineRule="auto"/>
        <w:ind w:left="420" w:leftChars="200" w:firstLine="4200" w:firstLineChars="1750"/>
        <w:rPr>
          <w:rFonts w:ascii="宋体" w:hAnsi="宋体" w:cs="宋体"/>
          <w:color w:val="auto"/>
          <w:kern w:val="0"/>
          <w:sz w:val="24"/>
          <w:highlight w:val="none"/>
          <w:u w:val="single"/>
        </w:rPr>
      </w:pPr>
    </w:p>
    <w:p w14:paraId="449A30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C2606">
      <w:pPr>
        <w:snapToGrid w:val="0"/>
        <w:spacing w:line="360" w:lineRule="auto"/>
        <w:jc w:val="center"/>
        <w:rPr>
          <w:rFonts w:ascii="宋体" w:hAnsi="宋体" w:cs="宋体"/>
          <w:b/>
          <w:color w:val="auto"/>
          <w:kern w:val="0"/>
          <w:sz w:val="32"/>
          <w:szCs w:val="32"/>
          <w:highlight w:val="none"/>
        </w:rPr>
      </w:pPr>
    </w:p>
    <w:p w14:paraId="7AFB268D">
      <w:pPr>
        <w:snapToGrid w:val="0"/>
        <w:spacing w:line="360" w:lineRule="auto"/>
        <w:rPr>
          <w:rFonts w:ascii="宋体" w:hAnsi="宋体" w:cs="宋体"/>
          <w:color w:val="auto"/>
          <w:sz w:val="24"/>
          <w:highlight w:val="none"/>
        </w:rPr>
      </w:pPr>
    </w:p>
    <w:p w14:paraId="2B5FBF96">
      <w:pPr>
        <w:jc w:val="both"/>
        <w:rPr>
          <w:rFonts w:ascii="宋体" w:hAnsi="宋体" w:cs="宋体"/>
          <w:b/>
          <w:color w:val="auto"/>
          <w:kern w:val="0"/>
          <w:sz w:val="32"/>
          <w:szCs w:val="32"/>
          <w:highlight w:val="none"/>
        </w:rPr>
      </w:pPr>
    </w:p>
    <w:p w14:paraId="115F9DB5">
      <w:pPr>
        <w:jc w:val="center"/>
        <w:rPr>
          <w:rFonts w:ascii="宋体" w:hAnsi="宋体" w:cs="宋体"/>
          <w:b/>
          <w:color w:val="auto"/>
          <w:kern w:val="0"/>
          <w:sz w:val="32"/>
          <w:szCs w:val="32"/>
          <w:highlight w:val="none"/>
        </w:rPr>
      </w:pPr>
    </w:p>
    <w:p w14:paraId="2E76AF92">
      <w:pPr>
        <w:jc w:val="center"/>
        <w:rPr>
          <w:rFonts w:ascii="宋体" w:hAnsi="宋体" w:cs="宋体"/>
          <w:b/>
          <w:color w:val="auto"/>
          <w:kern w:val="0"/>
          <w:sz w:val="32"/>
          <w:szCs w:val="32"/>
          <w:highlight w:val="none"/>
        </w:rPr>
      </w:pPr>
    </w:p>
    <w:p w14:paraId="669D9EAF">
      <w:pPr>
        <w:jc w:val="center"/>
        <w:rPr>
          <w:rFonts w:ascii="宋体" w:hAnsi="宋体" w:cs="宋体"/>
          <w:b/>
          <w:color w:val="auto"/>
          <w:kern w:val="0"/>
          <w:sz w:val="32"/>
          <w:szCs w:val="32"/>
          <w:highlight w:val="none"/>
        </w:rPr>
      </w:pPr>
    </w:p>
    <w:p w14:paraId="7907C254">
      <w:pPr>
        <w:jc w:val="center"/>
        <w:rPr>
          <w:rFonts w:ascii="宋体" w:hAnsi="宋体" w:cs="宋体"/>
          <w:b/>
          <w:color w:val="auto"/>
          <w:kern w:val="0"/>
          <w:sz w:val="32"/>
          <w:szCs w:val="32"/>
          <w:highlight w:val="none"/>
        </w:rPr>
      </w:pPr>
    </w:p>
    <w:p w14:paraId="1CA7DF76">
      <w:pPr>
        <w:jc w:val="center"/>
        <w:rPr>
          <w:rFonts w:ascii="宋体" w:hAnsi="宋体" w:cs="宋体"/>
          <w:b/>
          <w:color w:val="auto"/>
          <w:kern w:val="0"/>
          <w:sz w:val="32"/>
          <w:szCs w:val="32"/>
          <w:highlight w:val="none"/>
        </w:rPr>
      </w:pPr>
    </w:p>
    <w:p w14:paraId="1A671CD8">
      <w:pPr>
        <w:jc w:val="center"/>
        <w:rPr>
          <w:rFonts w:ascii="宋体" w:hAnsi="宋体" w:cs="宋体"/>
          <w:b/>
          <w:color w:val="auto"/>
          <w:kern w:val="0"/>
          <w:sz w:val="32"/>
          <w:szCs w:val="32"/>
          <w:highlight w:val="none"/>
        </w:rPr>
      </w:pPr>
    </w:p>
    <w:p w14:paraId="61AFBBB5">
      <w:pPr>
        <w:jc w:val="center"/>
        <w:rPr>
          <w:rFonts w:ascii="宋体" w:hAnsi="宋体" w:cs="宋体"/>
          <w:b/>
          <w:color w:val="auto"/>
          <w:kern w:val="0"/>
          <w:sz w:val="32"/>
          <w:szCs w:val="32"/>
          <w:highlight w:val="none"/>
        </w:rPr>
      </w:pPr>
    </w:p>
    <w:p w14:paraId="6EDC2F92">
      <w:pPr>
        <w:jc w:val="center"/>
        <w:rPr>
          <w:rFonts w:ascii="宋体" w:hAnsi="宋体" w:cs="宋体"/>
          <w:b/>
          <w:color w:val="auto"/>
          <w:kern w:val="0"/>
          <w:sz w:val="32"/>
          <w:szCs w:val="32"/>
          <w:highlight w:val="none"/>
        </w:rPr>
      </w:pPr>
    </w:p>
    <w:p w14:paraId="0EC6358C">
      <w:pPr>
        <w:jc w:val="center"/>
        <w:rPr>
          <w:rFonts w:ascii="宋体" w:hAnsi="宋体" w:cs="宋体"/>
          <w:b/>
          <w:color w:val="auto"/>
          <w:kern w:val="0"/>
          <w:sz w:val="32"/>
          <w:szCs w:val="32"/>
          <w:highlight w:val="none"/>
        </w:rPr>
      </w:pPr>
    </w:p>
    <w:p w14:paraId="1D243AAA">
      <w:pPr>
        <w:pStyle w:val="3"/>
        <w:rPr>
          <w:rFonts w:ascii="宋体" w:hAnsi="宋体" w:cs="宋体"/>
          <w:b/>
          <w:color w:val="auto"/>
          <w:kern w:val="0"/>
          <w:sz w:val="32"/>
          <w:szCs w:val="32"/>
          <w:highlight w:val="none"/>
        </w:rPr>
      </w:pPr>
    </w:p>
    <w:p w14:paraId="123B00F4">
      <w:pPr>
        <w:rPr>
          <w:rFonts w:ascii="宋体" w:hAnsi="宋体" w:cs="宋体"/>
          <w:b/>
          <w:color w:val="auto"/>
          <w:kern w:val="0"/>
          <w:sz w:val="32"/>
          <w:szCs w:val="32"/>
          <w:highlight w:val="none"/>
        </w:rPr>
      </w:pPr>
    </w:p>
    <w:p w14:paraId="7C91333F">
      <w:pPr>
        <w:pStyle w:val="3"/>
        <w:rPr>
          <w:rFonts w:ascii="宋体" w:hAnsi="宋体" w:cs="宋体"/>
          <w:b/>
          <w:color w:val="auto"/>
          <w:kern w:val="0"/>
          <w:sz w:val="32"/>
          <w:szCs w:val="32"/>
          <w:highlight w:val="none"/>
        </w:rPr>
      </w:pPr>
    </w:p>
    <w:p w14:paraId="3DDD3FC6">
      <w:pPr>
        <w:rPr>
          <w:rFonts w:ascii="宋体" w:hAnsi="宋体" w:cs="宋体"/>
          <w:b/>
          <w:color w:val="auto"/>
          <w:kern w:val="0"/>
          <w:sz w:val="32"/>
          <w:szCs w:val="32"/>
          <w:highlight w:val="none"/>
        </w:rPr>
      </w:pPr>
    </w:p>
    <w:p w14:paraId="1FFE23AF">
      <w:pPr>
        <w:pStyle w:val="3"/>
        <w:rPr>
          <w:rFonts w:ascii="宋体" w:hAnsi="宋体" w:cs="宋体"/>
          <w:b/>
          <w:color w:val="auto"/>
          <w:kern w:val="0"/>
          <w:sz w:val="32"/>
          <w:szCs w:val="32"/>
          <w:highlight w:val="none"/>
        </w:rPr>
      </w:pPr>
    </w:p>
    <w:p w14:paraId="48C83722">
      <w:pPr>
        <w:rPr>
          <w:rFonts w:ascii="宋体" w:hAnsi="宋体" w:cs="宋体"/>
          <w:b/>
          <w:color w:val="auto"/>
          <w:kern w:val="0"/>
          <w:sz w:val="32"/>
          <w:szCs w:val="32"/>
          <w:highlight w:val="none"/>
        </w:rPr>
      </w:pPr>
    </w:p>
    <w:p w14:paraId="2108A24B">
      <w:pPr>
        <w:pStyle w:val="3"/>
        <w:rPr>
          <w:rFonts w:ascii="宋体" w:hAnsi="宋体" w:cs="宋体"/>
          <w:b/>
          <w:color w:val="auto"/>
          <w:kern w:val="0"/>
          <w:sz w:val="32"/>
          <w:szCs w:val="32"/>
          <w:highlight w:val="none"/>
        </w:rPr>
      </w:pPr>
    </w:p>
    <w:p w14:paraId="5799DE51"/>
    <w:p w14:paraId="65010B98">
      <w:pPr>
        <w:jc w:val="center"/>
        <w:rPr>
          <w:rFonts w:ascii="宋体" w:hAnsi="宋体" w:cs="宋体"/>
          <w:b/>
          <w:color w:val="auto"/>
          <w:kern w:val="0"/>
          <w:sz w:val="32"/>
          <w:szCs w:val="32"/>
          <w:highlight w:val="none"/>
        </w:rPr>
      </w:pPr>
    </w:p>
    <w:p w14:paraId="3BBF7EC1">
      <w:pPr>
        <w:jc w:val="center"/>
        <w:rPr>
          <w:rFonts w:ascii="宋体" w:hAnsi="宋体" w:cs="宋体"/>
          <w:b/>
          <w:color w:val="auto"/>
          <w:kern w:val="0"/>
          <w:sz w:val="32"/>
          <w:szCs w:val="32"/>
          <w:highlight w:val="none"/>
        </w:rPr>
      </w:pPr>
    </w:p>
    <w:p w14:paraId="2F97BCB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E54E3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C0629A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4F73B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436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916B6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91D5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3336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DB0B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A0E374">
      <w:pPr>
        <w:snapToGrid w:val="0"/>
        <w:spacing w:line="360" w:lineRule="auto"/>
        <w:rPr>
          <w:rFonts w:ascii="宋体" w:hAnsi="宋体" w:cs="宋体"/>
          <w:color w:val="auto"/>
          <w:sz w:val="24"/>
          <w:highlight w:val="none"/>
        </w:rPr>
      </w:pPr>
    </w:p>
    <w:p w14:paraId="5ADFA1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E0A13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2A3B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D7E6E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89EB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FBE071">
      <w:pPr>
        <w:jc w:val="center"/>
        <w:rPr>
          <w:rFonts w:ascii="宋体" w:hAnsi="宋体" w:cs="宋体"/>
          <w:b/>
          <w:color w:val="auto"/>
          <w:kern w:val="0"/>
          <w:sz w:val="32"/>
          <w:szCs w:val="32"/>
          <w:highlight w:val="none"/>
        </w:rPr>
      </w:pPr>
    </w:p>
    <w:p w14:paraId="57C6EA08">
      <w:pPr>
        <w:rPr>
          <w:rFonts w:ascii="宋体" w:hAnsi="宋体" w:cs="宋体"/>
          <w:color w:val="auto"/>
          <w:highlight w:val="none"/>
        </w:rPr>
      </w:pPr>
    </w:p>
    <w:p w14:paraId="6A8D81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BD2FA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EF25E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65AFA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754F8E">
      <w:pPr>
        <w:autoSpaceDE w:val="0"/>
        <w:autoSpaceDN w:val="0"/>
        <w:spacing w:line="360" w:lineRule="auto"/>
        <w:jc w:val="center"/>
        <w:rPr>
          <w:rFonts w:ascii="宋体" w:hAnsi="宋体" w:cs="宋体"/>
          <w:b/>
          <w:color w:val="auto"/>
          <w:kern w:val="0"/>
          <w:sz w:val="32"/>
          <w:szCs w:val="32"/>
          <w:highlight w:val="none"/>
          <w:lang w:val="zh-CN"/>
        </w:rPr>
      </w:pPr>
    </w:p>
    <w:p w14:paraId="5F39BA1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25A655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D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5A2FDF">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64DBA7B">
            <w:pPr>
              <w:pStyle w:val="150"/>
              <w:adjustRightInd w:val="0"/>
              <w:spacing w:line="360" w:lineRule="auto"/>
              <w:rPr>
                <w:rFonts w:hAnsi="宋体" w:cs="宋体"/>
                <w:bCs/>
                <w:color w:val="auto"/>
                <w:sz w:val="24"/>
                <w:highlight w:val="none"/>
              </w:rPr>
            </w:pPr>
          </w:p>
        </w:tc>
      </w:tr>
    </w:tbl>
    <w:p w14:paraId="5D702EA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7DF83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E7E057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19530A">
      <w:pPr>
        <w:jc w:val="center"/>
        <w:rPr>
          <w:rFonts w:ascii="宋体" w:hAnsi="宋体" w:cs="宋体"/>
          <w:b/>
          <w:color w:val="auto"/>
          <w:kern w:val="0"/>
          <w:sz w:val="32"/>
          <w:szCs w:val="32"/>
          <w:highlight w:val="none"/>
        </w:rPr>
      </w:pPr>
    </w:p>
    <w:p w14:paraId="5D7F0BEF">
      <w:pPr>
        <w:jc w:val="center"/>
        <w:rPr>
          <w:rFonts w:ascii="宋体" w:hAnsi="宋体" w:cs="宋体"/>
          <w:b/>
          <w:color w:val="auto"/>
          <w:kern w:val="0"/>
          <w:sz w:val="32"/>
          <w:szCs w:val="32"/>
          <w:highlight w:val="none"/>
        </w:rPr>
      </w:pPr>
    </w:p>
    <w:p w14:paraId="4D3F2BE4">
      <w:pPr>
        <w:jc w:val="center"/>
        <w:rPr>
          <w:rFonts w:ascii="宋体" w:hAnsi="宋体" w:cs="宋体"/>
          <w:b/>
          <w:color w:val="auto"/>
          <w:kern w:val="0"/>
          <w:sz w:val="32"/>
          <w:szCs w:val="32"/>
          <w:highlight w:val="none"/>
        </w:rPr>
      </w:pPr>
    </w:p>
    <w:p w14:paraId="201AEA32">
      <w:pPr>
        <w:jc w:val="center"/>
        <w:rPr>
          <w:rFonts w:ascii="宋体" w:hAnsi="宋体" w:cs="宋体"/>
          <w:b/>
          <w:color w:val="auto"/>
          <w:kern w:val="0"/>
          <w:sz w:val="32"/>
          <w:szCs w:val="32"/>
          <w:highlight w:val="none"/>
        </w:rPr>
      </w:pPr>
    </w:p>
    <w:p w14:paraId="0AE8F8AF">
      <w:pPr>
        <w:jc w:val="center"/>
        <w:rPr>
          <w:rFonts w:ascii="宋体" w:hAnsi="宋体" w:cs="宋体"/>
          <w:b/>
          <w:color w:val="auto"/>
          <w:kern w:val="0"/>
          <w:sz w:val="32"/>
          <w:szCs w:val="32"/>
          <w:highlight w:val="none"/>
        </w:rPr>
      </w:pPr>
    </w:p>
    <w:p w14:paraId="580B0B20">
      <w:pPr>
        <w:jc w:val="center"/>
        <w:rPr>
          <w:rFonts w:ascii="宋体" w:hAnsi="宋体" w:cs="宋体"/>
          <w:b/>
          <w:color w:val="auto"/>
          <w:kern w:val="0"/>
          <w:sz w:val="32"/>
          <w:szCs w:val="32"/>
          <w:highlight w:val="none"/>
        </w:rPr>
      </w:pPr>
    </w:p>
    <w:p w14:paraId="5F0D70BB">
      <w:pPr>
        <w:jc w:val="center"/>
        <w:rPr>
          <w:rFonts w:ascii="宋体" w:hAnsi="宋体" w:cs="宋体"/>
          <w:b/>
          <w:color w:val="auto"/>
          <w:kern w:val="0"/>
          <w:sz w:val="32"/>
          <w:szCs w:val="32"/>
          <w:highlight w:val="none"/>
        </w:rPr>
      </w:pPr>
    </w:p>
    <w:p w14:paraId="1A4C90E0">
      <w:pPr>
        <w:jc w:val="center"/>
        <w:rPr>
          <w:rFonts w:ascii="宋体" w:hAnsi="宋体" w:cs="宋体"/>
          <w:b/>
          <w:color w:val="auto"/>
          <w:kern w:val="0"/>
          <w:sz w:val="32"/>
          <w:szCs w:val="32"/>
          <w:highlight w:val="none"/>
        </w:rPr>
      </w:pPr>
    </w:p>
    <w:p w14:paraId="49A61182">
      <w:pPr>
        <w:jc w:val="center"/>
        <w:rPr>
          <w:rFonts w:ascii="宋体" w:hAnsi="宋体" w:cs="宋体"/>
          <w:b/>
          <w:color w:val="auto"/>
          <w:kern w:val="0"/>
          <w:sz w:val="32"/>
          <w:szCs w:val="32"/>
          <w:highlight w:val="none"/>
        </w:rPr>
      </w:pPr>
    </w:p>
    <w:p w14:paraId="0BD800F0">
      <w:pPr>
        <w:jc w:val="center"/>
        <w:rPr>
          <w:rFonts w:ascii="宋体" w:hAnsi="宋体" w:cs="宋体"/>
          <w:b/>
          <w:color w:val="auto"/>
          <w:kern w:val="0"/>
          <w:sz w:val="32"/>
          <w:szCs w:val="32"/>
          <w:highlight w:val="none"/>
        </w:rPr>
      </w:pPr>
    </w:p>
    <w:p w14:paraId="0BEB8E2E">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134" w:right="1361" w:bottom="1134" w:left="1304" w:header="851" w:footer="601" w:gutter="0"/>
          <w:cols w:space="0" w:num="1"/>
          <w:rtlGutter w:val="0"/>
          <w:docGrid w:linePitch="312" w:charSpace="0"/>
        </w:sectPr>
      </w:pPr>
    </w:p>
    <w:p w14:paraId="1504E2B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4223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76C49AF">
      <w:pPr>
        <w:snapToGrid w:val="0"/>
        <w:spacing w:line="360" w:lineRule="auto"/>
        <w:rPr>
          <w:rFonts w:ascii="宋体" w:hAnsi="宋体" w:cs="宋体"/>
          <w:color w:val="auto"/>
          <w:kern w:val="0"/>
          <w:sz w:val="24"/>
          <w:highlight w:val="none"/>
        </w:rPr>
      </w:pPr>
    </w:p>
    <w:p w14:paraId="004C79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B08618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63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4DA8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1E41E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BA763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6CAD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7E742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AA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8672D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3443B8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F63862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E96B03C">
            <w:pPr>
              <w:rPr>
                <w:rFonts w:ascii="宋体" w:hAnsi="宋体" w:cs="宋体"/>
                <w:color w:val="auto"/>
                <w:sz w:val="24"/>
                <w:highlight w:val="none"/>
              </w:rPr>
            </w:pPr>
          </w:p>
          <w:p w14:paraId="4E0EBE98">
            <w:pPr>
              <w:rPr>
                <w:rFonts w:ascii="宋体" w:hAnsi="宋体" w:cs="宋体"/>
                <w:color w:val="auto"/>
                <w:sz w:val="24"/>
                <w:highlight w:val="none"/>
              </w:rPr>
            </w:pPr>
            <w:r>
              <w:rPr>
                <w:rFonts w:hint="eastAsia" w:ascii="宋体" w:hAnsi="宋体" w:cs="宋体"/>
                <w:color w:val="auto"/>
                <w:sz w:val="24"/>
                <w:highlight w:val="none"/>
              </w:rPr>
              <w:t>见投标文件</w:t>
            </w:r>
          </w:p>
          <w:p w14:paraId="5709D6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7D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5C823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376CA0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E380D3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00AD1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73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F56BF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F5899D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1BF69D">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7994FC5">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E8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007A5B">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55D3BE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180DE72">
            <w:pPr>
              <w:rPr>
                <w:rFonts w:hint="eastAsia" w:ascii="宋体" w:hAnsi="宋体" w:cs="宋体"/>
                <w:b w:val="0"/>
                <w:bCs w:val="0"/>
                <w:color w:val="auto"/>
                <w:sz w:val="24"/>
                <w:highlight w:val="none"/>
                <w:lang w:val="en-US" w:eastAsia="zh-CN"/>
              </w:rPr>
            </w:pPr>
          </w:p>
        </w:tc>
        <w:tc>
          <w:tcPr>
            <w:tcW w:w="1418" w:type="dxa"/>
            <w:vAlign w:val="top"/>
          </w:tcPr>
          <w:p w14:paraId="146C2DC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B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2184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A45E41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310F025">
            <w:pPr>
              <w:rPr>
                <w:rFonts w:hint="eastAsia" w:ascii="宋体" w:hAnsi="宋体" w:cs="宋体"/>
                <w:b w:val="0"/>
                <w:bCs w:val="0"/>
                <w:color w:val="auto"/>
                <w:sz w:val="24"/>
                <w:highlight w:val="none"/>
                <w:lang w:val="en-US" w:eastAsia="zh-CN"/>
              </w:rPr>
            </w:pPr>
          </w:p>
        </w:tc>
        <w:tc>
          <w:tcPr>
            <w:tcW w:w="1418" w:type="dxa"/>
            <w:vAlign w:val="top"/>
          </w:tcPr>
          <w:p w14:paraId="25A0321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7BE04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4439C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560D6F2">
      <w:pPr>
        <w:jc w:val="center"/>
        <w:rPr>
          <w:rFonts w:ascii="宋体" w:hAnsi="宋体" w:cs="宋体"/>
          <w:b/>
          <w:color w:val="auto"/>
          <w:kern w:val="0"/>
          <w:sz w:val="32"/>
          <w:szCs w:val="32"/>
          <w:highlight w:val="none"/>
        </w:rPr>
      </w:pPr>
    </w:p>
    <w:p w14:paraId="0D40288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559B4C8">
      <w:pPr>
        <w:jc w:val="center"/>
        <w:rPr>
          <w:rFonts w:ascii="宋体" w:hAnsi="宋体" w:cs="宋体"/>
          <w:b/>
          <w:color w:val="auto"/>
          <w:kern w:val="0"/>
          <w:sz w:val="32"/>
          <w:szCs w:val="32"/>
          <w:highlight w:val="none"/>
        </w:rPr>
      </w:pPr>
    </w:p>
    <w:p w14:paraId="18C78F73">
      <w:pPr>
        <w:jc w:val="center"/>
        <w:rPr>
          <w:rFonts w:ascii="宋体" w:hAnsi="宋体" w:cs="宋体"/>
          <w:b/>
          <w:color w:val="auto"/>
          <w:kern w:val="0"/>
          <w:sz w:val="32"/>
          <w:szCs w:val="32"/>
          <w:highlight w:val="none"/>
        </w:rPr>
      </w:pPr>
    </w:p>
    <w:p w14:paraId="739C6827">
      <w:pPr>
        <w:jc w:val="center"/>
        <w:rPr>
          <w:rFonts w:ascii="宋体" w:hAnsi="宋体" w:cs="宋体"/>
          <w:b/>
          <w:color w:val="auto"/>
          <w:kern w:val="0"/>
          <w:sz w:val="32"/>
          <w:szCs w:val="32"/>
          <w:highlight w:val="none"/>
        </w:rPr>
      </w:pPr>
    </w:p>
    <w:p w14:paraId="1F547B4A">
      <w:pPr>
        <w:jc w:val="center"/>
        <w:rPr>
          <w:rFonts w:ascii="宋体" w:hAnsi="宋体" w:cs="宋体"/>
          <w:b/>
          <w:color w:val="auto"/>
          <w:kern w:val="0"/>
          <w:sz w:val="32"/>
          <w:szCs w:val="32"/>
          <w:highlight w:val="none"/>
        </w:rPr>
      </w:pPr>
    </w:p>
    <w:p w14:paraId="20F70C5E">
      <w:pPr>
        <w:jc w:val="center"/>
        <w:rPr>
          <w:rFonts w:ascii="宋体" w:hAnsi="宋体" w:cs="宋体"/>
          <w:b/>
          <w:color w:val="auto"/>
          <w:kern w:val="0"/>
          <w:sz w:val="32"/>
          <w:szCs w:val="32"/>
          <w:highlight w:val="none"/>
        </w:rPr>
      </w:pPr>
    </w:p>
    <w:p w14:paraId="0FE78BC2">
      <w:pPr>
        <w:pStyle w:val="3"/>
        <w:rPr>
          <w:rFonts w:ascii="宋体" w:hAnsi="宋体" w:cs="宋体"/>
          <w:b/>
          <w:color w:val="auto"/>
          <w:kern w:val="0"/>
          <w:sz w:val="32"/>
          <w:szCs w:val="32"/>
          <w:highlight w:val="none"/>
        </w:rPr>
      </w:pPr>
    </w:p>
    <w:p w14:paraId="27860512"/>
    <w:p w14:paraId="6A0D1DA4">
      <w:pPr>
        <w:jc w:val="center"/>
        <w:rPr>
          <w:rFonts w:ascii="宋体" w:hAnsi="宋体" w:cs="宋体"/>
          <w:b/>
          <w:color w:val="auto"/>
          <w:kern w:val="0"/>
          <w:sz w:val="32"/>
          <w:szCs w:val="32"/>
          <w:highlight w:val="none"/>
        </w:rPr>
      </w:pPr>
    </w:p>
    <w:p w14:paraId="10C6A988">
      <w:pPr>
        <w:jc w:val="center"/>
        <w:rPr>
          <w:rFonts w:ascii="宋体" w:hAnsi="宋体" w:cs="宋体"/>
          <w:b/>
          <w:color w:val="auto"/>
          <w:kern w:val="0"/>
          <w:sz w:val="32"/>
          <w:szCs w:val="32"/>
          <w:highlight w:val="none"/>
        </w:rPr>
      </w:pPr>
    </w:p>
    <w:p w14:paraId="33E6227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99D1E8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D2C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79D3F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ECD5F9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D44432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C9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7F54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E04AA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E4BE66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31D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ED223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6299B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633B77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92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0190B83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B0D5E53">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DBE422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9B0463E">
      <w:pPr>
        <w:pStyle w:val="80"/>
        <w:rPr>
          <w:color w:val="auto"/>
          <w:highlight w:val="none"/>
        </w:rPr>
      </w:pPr>
    </w:p>
    <w:p w14:paraId="2A376F71">
      <w:pPr>
        <w:jc w:val="center"/>
        <w:rPr>
          <w:rFonts w:ascii="宋体" w:hAnsi="宋体" w:cs="宋体"/>
          <w:b/>
          <w:color w:val="auto"/>
          <w:kern w:val="0"/>
          <w:sz w:val="32"/>
          <w:szCs w:val="32"/>
          <w:highlight w:val="none"/>
        </w:rPr>
      </w:pPr>
    </w:p>
    <w:p w14:paraId="31EE2177">
      <w:pPr>
        <w:jc w:val="center"/>
        <w:rPr>
          <w:rFonts w:ascii="宋体" w:hAnsi="宋体" w:cs="宋体"/>
          <w:b/>
          <w:color w:val="auto"/>
          <w:kern w:val="0"/>
          <w:sz w:val="32"/>
          <w:szCs w:val="32"/>
          <w:highlight w:val="none"/>
        </w:rPr>
      </w:pPr>
    </w:p>
    <w:p w14:paraId="027A5961">
      <w:pPr>
        <w:jc w:val="center"/>
        <w:rPr>
          <w:rFonts w:ascii="宋体" w:hAnsi="宋体" w:cs="宋体"/>
          <w:b/>
          <w:color w:val="auto"/>
          <w:kern w:val="0"/>
          <w:sz w:val="32"/>
          <w:szCs w:val="32"/>
          <w:highlight w:val="none"/>
        </w:rPr>
      </w:pPr>
    </w:p>
    <w:p w14:paraId="27A17CA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D2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A18A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A27A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2F4B7C">
            <w:pPr>
              <w:spacing w:line="360" w:lineRule="auto"/>
              <w:jc w:val="center"/>
              <w:rPr>
                <w:rFonts w:ascii="宋体" w:hAnsi="宋体" w:cs="宋体"/>
                <w:b/>
                <w:color w:val="auto"/>
                <w:sz w:val="24"/>
                <w:highlight w:val="none"/>
              </w:rPr>
            </w:pPr>
          </w:p>
          <w:p w14:paraId="6DF8D7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3E1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6FBD8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A63E5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5A2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D53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7623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BC0277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7218D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51304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CE0284">
            <w:pPr>
              <w:spacing w:line="360" w:lineRule="auto"/>
              <w:jc w:val="center"/>
              <w:rPr>
                <w:rFonts w:ascii="宋体" w:hAnsi="宋体" w:cs="宋体"/>
                <w:color w:val="auto"/>
                <w:sz w:val="24"/>
                <w:highlight w:val="none"/>
              </w:rPr>
            </w:pPr>
          </w:p>
        </w:tc>
      </w:tr>
      <w:tr w14:paraId="4282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6FE1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00A13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1E1DC7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0F4A1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24082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BBC17B4">
            <w:pPr>
              <w:spacing w:line="360" w:lineRule="auto"/>
              <w:jc w:val="center"/>
              <w:rPr>
                <w:rFonts w:ascii="宋体" w:hAnsi="宋体" w:cs="宋体"/>
                <w:color w:val="auto"/>
                <w:sz w:val="24"/>
                <w:highlight w:val="none"/>
              </w:rPr>
            </w:pPr>
          </w:p>
        </w:tc>
      </w:tr>
      <w:tr w14:paraId="34E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0466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CF8BE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A31EA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0BC60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135D7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8122FA">
            <w:pPr>
              <w:spacing w:line="360" w:lineRule="auto"/>
              <w:jc w:val="center"/>
              <w:rPr>
                <w:rFonts w:ascii="宋体" w:hAnsi="宋体" w:cs="宋体"/>
                <w:color w:val="auto"/>
                <w:sz w:val="24"/>
                <w:highlight w:val="none"/>
              </w:rPr>
            </w:pPr>
          </w:p>
        </w:tc>
      </w:tr>
    </w:tbl>
    <w:p w14:paraId="389D81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A6C01A">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4F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CD25B4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C330C1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84970E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AADAAB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826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8979B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AD49BB">
            <w:pPr>
              <w:jc w:val="center"/>
              <w:rPr>
                <w:rFonts w:ascii="宋体" w:hAnsi="宋体" w:cs="宋体"/>
                <w:b/>
                <w:color w:val="auto"/>
                <w:kern w:val="0"/>
                <w:sz w:val="32"/>
                <w:szCs w:val="32"/>
                <w:highlight w:val="none"/>
              </w:rPr>
            </w:pPr>
          </w:p>
        </w:tc>
        <w:tc>
          <w:tcPr>
            <w:tcW w:w="3062" w:type="dxa"/>
          </w:tcPr>
          <w:p w14:paraId="1A65362C">
            <w:pPr>
              <w:jc w:val="center"/>
              <w:rPr>
                <w:rFonts w:ascii="宋体" w:hAnsi="宋体" w:cs="宋体"/>
                <w:b/>
                <w:color w:val="auto"/>
                <w:kern w:val="0"/>
                <w:sz w:val="32"/>
                <w:szCs w:val="32"/>
                <w:highlight w:val="none"/>
              </w:rPr>
            </w:pPr>
          </w:p>
        </w:tc>
        <w:tc>
          <w:tcPr>
            <w:tcW w:w="1102" w:type="dxa"/>
          </w:tcPr>
          <w:p w14:paraId="0601BDFA">
            <w:pPr>
              <w:jc w:val="center"/>
              <w:rPr>
                <w:rFonts w:ascii="宋体" w:hAnsi="宋体" w:cs="宋体"/>
                <w:b/>
                <w:color w:val="auto"/>
                <w:kern w:val="0"/>
                <w:sz w:val="32"/>
                <w:szCs w:val="32"/>
                <w:highlight w:val="none"/>
              </w:rPr>
            </w:pPr>
          </w:p>
        </w:tc>
      </w:tr>
      <w:tr w14:paraId="25D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B63A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04273DC">
            <w:pPr>
              <w:jc w:val="center"/>
              <w:rPr>
                <w:rFonts w:ascii="宋体" w:hAnsi="宋体" w:cs="宋体"/>
                <w:b/>
                <w:color w:val="auto"/>
                <w:kern w:val="0"/>
                <w:sz w:val="32"/>
                <w:szCs w:val="32"/>
                <w:highlight w:val="none"/>
              </w:rPr>
            </w:pPr>
          </w:p>
        </w:tc>
        <w:tc>
          <w:tcPr>
            <w:tcW w:w="3062" w:type="dxa"/>
          </w:tcPr>
          <w:p w14:paraId="206EB94F">
            <w:pPr>
              <w:jc w:val="center"/>
              <w:rPr>
                <w:rFonts w:ascii="宋体" w:hAnsi="宋体" w:cs="宋体"/>
                <w:b/>
                <w:color w:val="auto"/>
                <w:kern w:val="0"/>
                <w:sz w:val="32"/>
                <w:szCs w:val="32"/>
                <w:highlight w:val="none"/>
              </w:rPr>
            </w:pPr>
          </w:p>
        </w:tc>
        <w:tc>
          <w:tcPr>
            <w:tcW w:w="1102" w:type="dxa"/>
          </w:tcPr>
          <w:p w14:paraId="19DF6769">
            <w:pPr>
              <w:jc w:val="center"/>
              <w:rPr>
                <w:rFonts w:ascii="宋体" w:hAnsi="宋体" w:cs="宋体"/>
                <w:b/>
                <w:color w:val="auto"/>
                <w:kern w:val="0"/>
                <w:sz w:val="32"/>
                <w:szCs w:val="32"/>
                <w:highlight w:val="none"/>
              </w:rPr>
            </w:pPr>
          </w:p>
        </w:tc>
      </w:tr>
      <w:tr w14:paraId="2BD0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89CF81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8F59E88">
            <w:pPr>
              <w:jc w:val="center"/>
              <w:rPr>
                <w:rFonts w:ascii="宋体" w:hAnsi="宋体" w:cs="宋体"/>
                <w:b/>
                <w:color w:val="auto"/>
                <w:kern w:val="0"/>
                <w:sz w:val="32"/>
                <w:szCs w:val="32"/>
                <w:highlight w:val="none"/>
              </w:rPr>
            </w:pPr>
          </w:p>
        </w:tc>
        <w:tc>
          <w:tcPr>
            <w:tcW w:w="3062" w:type="dxa"/>
          </w:tcPr>
          <w:p w14:paraId="1625BE92">
            <w:pPr>
              <w:jc w:val="center"/>
              <w:rPr>
                <w:rFonts w:ascii="宋体" w:hAnsi="宋体" w:cs="宋体"/>
                <w:b/>
                <w:color w:val="auto"/>
                <w:kern w:val="0"/>
                <w:sz w:val="32"/>
                <w:szCs w:val="32"/>
                <w:highlight w:val="none"/>
              </w:rPr>
            </w:pPr>
          </w:p>
        </w:tc>
        <w:tc>
          <w:tcPr>
            <w:tcW w:w="1102" w:type="dxa"/>
          </w:tcPr>
          <w:p w14:paraId="4A869E0D">
            <w:pPr>
              <w:jc w:val="center"/>
              <w:rPr>
                <w:rFonts w:ascii="宋体" w:hAnsi="宋体" w:cs="宋体"/>
                <w:b/>
                <w:color w:val="auto"/>
                <w:kern w:val="0"/>
                <w:sz w:val="32"/>
                <w:szCs w:val="32"/>
                <w:highlight w:val="none"/>
              </w:rPr>
            </w:pPr>
          </w:p>
        </w:tc>
      </w:tr>
    </w:tbl>
    <w:p w14:paraId="015F8E8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15DE9CE">
      <w:pPr>
        <w:jc w:val="center"/>
        <w:rPr>
          <w:rFonts w:ascii="宋体" w:hAnsi="宋体" w:cs="宋体"/>
          <w:b/>
          <w:color w:val="auto"/>
          <w:kern w:val="0"/>
          <w:sz w:val="32"/>
          <w:szCs w:val="32"/>
          <w:highlight w:val="none"/>
        </w:rPr>
      </w:pPr>
    </w:p>
    <w:p w14:paraId="4D37E405">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970D56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156718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67C4F9A">
      <w:pPr>
        <w:ind w:firstLine="1911" w:firstLineChars="595"/>
        <w:rPr>
          <w:rFonts w:ascii="宋体" w:hAnsi="宋体" w:cs="宋体"/>
          <w:b/>
          <w:bCs/>
          <w:color w:val="auto"/>
          <w:sz w:val="32"/>
          <w:szCs w:val="32"/>
          <w:highlight w:val="none"/>
        </w:rPr>
      </w:pPr>
    </w:p>
    <w:p w14:paraId="67B710DB">
      <w:pPr>
        <w:ind w:firstLine="1911" w:firstLineChars="595"/>
        <w:rPr>
          <w:rFonts w:ascii="宋体" w:hAnsi="宋体" w:cs="宋体"/>
          <w:b/>
          <w:bCs/>
          <w:color w:val="auto"/>
          <w:sz w:val="32"/>
          <w:szCs w:val="32"/>
          <w:highlight w:val="none"/>
        </w:rPr>
      </w:pPr>
    </w:p>
    <w:p w14:paraId="15819800">
      <w:pPr>
        <w:ind w:firstLine="1911" w:firstLineChars="595"/>
        <w:rPr>
          <w:rFonts w:ascii="宋体" w:hAnsi="宋体" w:cs="宋体"/>
          <w:b/>
          <w:bCs/>
          <w:color w:val="auto"/>
          <w:sz w:val="32"/>
          <w:szCs w:val="32"/>
          <w:highlight w:val="none"/>
        </w:rPr>
      </w:pPr>
    </w:p>
    <w:p w14:paraId="626BBFF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726440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9056F6">
      <w:pPr>
        <w:snapToGrid w:val="0"/>
        <w:spacing w:line="360" w:lineRule="auto"/>
        <w:rPr>
          <w:rFonts w:ascii="宋体" w:hAnsi="宋体" w:cs="宋体"/>
          <w:color w:val="auto"/>
          <w:sz w:val="24"/>
          <w:highlight w:val="none"/>
        </w:rPr>
      </w:pPr>
    </w:p>
    <w:p w14:paraId="7BCDC2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0804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8A1A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EC15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2BC53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6B72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5FCC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872E0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CC7FA0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1E2064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A95A4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D066CB">
      <w:pPr>
        <w:autoSpaceDE w:val="0"/>
        <w:autoSpaceDN w:val="0"/>
        <w:spacing w:line="360" w:lineRule="auto"/>
        <w:ind w:left="2"/>
        <w:jc w:val="left"/>
        <w:rPr>
          <w:rFonts w:ascii="宋体" w:hAnsi="宋体" w:cs="宋体"/>
          <w:color w:val="auto"/>
          <w:kern w:val="0"/>
          <w:sz w:val="24"/>
          <w:highlight w:val="none"/>
          <w:lang w:val="zh-CN"/>
        </w:rPr>
      </w:pPr>
    </w:p>
    <w:p w14:paraId="515EF73E">
      <w:pPr>
        <w:autoSpaceDE w:val="0"/>
        <w:autoSpaceDN w:val="0"/>
        <w:spacing w:line="360" w:lineRule="auto"/>
        <w:ind w:left="2"/>
        <w:jc w:val="left"/>
        <w:rPr>
          <w:rFonts w:ascii="宋体" w:hAnsi="宋体" w:cs="宋体"/>
          <w:color w:val="auto"/>
          <w:kern w:val="0"/>
          <w:sz w:val="24"/>
          <w:highlight w:val="none"/>
          <w:lang w:val="zh-CN"/>
        </w:rPr>
      </w:pPr>
    </w:p>
    <w:p w14:paraId="07055D9A">
      <w:pPr>
        <w:autoSpaceDE w:val="0"/>
        <w:autoSpaceDN w:val="0"/>
        <w:spacing w:line="360" w:lineRule="auto"/>
        <w:ind w:left="2"/>
        <w:jc w:val="left"/>
        <w:rPr>
          <w:rFonts w:ascii="宋体" w:hAnsi="宋体" w:cs="宋体"/>
          <w:color w:val="auto"/>
          <w:kern w:val="0"/>
          <w:sz w:val="24"/>
          <w:highlight w:val="none"/>
          <w:lang w:val="zh-CN"/>
        </w:rPr>
      </w:pPr>
    </w:p>
    <w:p w14:paraId="1881908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A3AF5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C73434">
      <w:pPr>
        <w:spacing w:line="360" w:lineRule="auto"/>
        <w:jc w:val="center"/>
        <w:rPr>
          <w:rFonts w:ascii="宋体" w:hAnsi="宋体" w:cs="宋体"/>
          <w:b/>
          <w:bCs/>
          <w:color w:val="auto"/>
          <w:sz w:val="24"/>
          <w:highlight w:val="none"/>
        </w:rPr>
      </w:pPr>
    </w:p>
    <w:p w14:paraId="284C04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9B1154">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134" w:right="1361" w:bottom="1134" w:left="1304" w:header="851" w:footer="601" w:gutter="0"/>
          <w:cols w:space="0" w:num="1"/>
          <w:rtlGutter w:val="0"/>
          <w:docGrid w:linePitch="312" w:charSpace="0"/>
        </w:sectPr>
      </w:pPr>
    </w:p>
    <w:p w14:paraId="6DEBA5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42C3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25F6CA">
      <w:pPr>
        <w:spacing w:line="360" w:lineRule="auto"/>
        <w:jc w:val="center"/>
        <w:outlineLvl w:val="0"/>
        <w:rPr>
          <w:rFonts w:ascii="宋体" w:hAnsi="宋体" w:cs="宋体"/>
          <w:b/>
          <w:color w:val="auto"/>
          <w:kern w:val="0"/>
          <w:sz w:val="36"/>
          <w:szCs w:val="36"/>
          <w:highlight w:val="none"/>
        </w:rPr>
      </w:pPr>
    </w:p>
    <w:p w14:paraId="3D0DCF79">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7167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D151FF8">
      <w:pPr>
        <w:pStyle w:val="81"/>
        <w:rPr>
          <w:rFonts w:hint="eastAsia"/>
          <w:color w:val="auto"/>
          <w:highlight w:val="none"/>
        </w:rPr>
      </w:pPr>
    </w:p>
    <w:p w14:paraId="52D2EECD">
      <w:pPr>
        <w:pStyle w:val="81"/>
        <w:rPr>
          <w:color w:val="auto"/>
          <w:highlight w:val="none"/>
        </w:rPr>
      </w:pPr>
    </w:p>
    <w:p w14:paraId="0F4C4D35">
      <w:pPr>
        <w:snapToGrid w:val="0"/>
        <w:spacing w:line="360" w:lineRule="auto"/>
        <w:ind w:right="480"/>
        <w:jc w:val="center"/>
        <w:rPr>
          <w:rFonts w:ascii="宋体" w:hAnsi="宋体" w:cs="宋体"/>
          <w:b/>
          <w:color w:val="auto"/>
          <w:kern w:val="0"/>
          <w:sz w:val="32"/>
          <w:szCs w:val="32"/>
          <w:highlight w:val="none"/>
        </w:rPr>
      </w:pPr>
    </w:p>
    <w:p w14:paraId="367A760C">
      <w:pPr>
        <w:snapToGrid w:val="0"/>
        <w:spacing w:line="360" w:lineRule="auto"/>
        <w:ind w:right="480"/>
        <w:jc w:val="center"/>
        <w:rPr>
          <w:rFonts w:ascii="宋体" w:hAnsi="宋体" w:cs="宋体"/>
          <w:b/>
          <w:color w:val="auto"/>
          <w:kern w:val="0"/>
          <w:sz w:val="32"/>
          <w:szCs w:val="32"/>
          <w:highlight w:val="none"/>
        </w:rPr>
      </w:pPr>
    </w:p>
    <w:p w14:paraId="205D6776">
      <w:pPr>
        <w:snapToGrid w:val="0"/>
        <w:spacing w:line="360" w:lineRule="auto"/>
        <w:ind w:right="480"/>
        <w:jc w:val="center"/>
        <w:rPr>
          <w:rFonts w:ascii="宋体" w:hAnsi="宋体" w:cs="宋体"/>
          <w:b/>
          <w:color w:val="auto"/>
          <w:kern w:val="0"/>
          <w:sz w:val="32"/>
          <w:szCs w:val="32"/>
          <w:highlight w:val="none"/>
        </w:rPr>
      </w:pPr>
    </w:p>
    <w:p w14:paraId="00D2E53B">
      <w:pPr>
        <w:snapToGrid w:val="0"/>
        <w:spacing w:line="360" w:lineRule="auto"/>
        <w:ind w:right="480"/>
        <w:jc w:val="center"/>
        <w:rPr>
          <w:rFonts w:ascii="宋体" w:hAnsi="宋体" w:cs="宋体"/>
          <w:b/>
          <w:color w:val="auto"/>
          <w:kern w:val="0"/>
          <w:sz w:val="32"/>
          <w:szCs w:val="32"/>
          <w:highlight w:val="none"/>
        </w:rPr>
      </w:pPr>
    </w:p>
    <w:p w14:paraId="5EE41223">
      <w:pPr>
        <w:snapToGrid w:val="0"/>
        <w:spacing w:line="360" w:lineRule="auto"/>
        <w:ind w:right="480"/>
        <w:jc w:val="center"/>
        <w:rPr>
          <w:rFonts w:ascii="宋体" w:hAnsi="宋体" w:cs="宋体"/>
          <w:b/>
          <w:color w:val="auto"/>
          <w:kern w:val="0"/>
          <w:sz w:val="32"/>
          <w:szCs w:val="32"/>
          <w:highlight w:val="none"/>
        </w:rPr>
      </w:pPr>
    </w:p>
    <w:p w14:paraId="0354D2A6">
      <w:pPr>
        <w:snapToGrid w:val="0"/>
        <w:spacing w:line="360" w:lineRule="auto"/>
        <w:ind w:right="480"/>
        <w:jc w:val="center"/>
        <w:rPr>
          <w:rFonts w:ascii="宋体" w:hAnsi="宋体" w:cs="宋体"/>
          <w:b/>
          <w:color w:val="auto"/>
          <w:kern w:val="0"/>
          <w:sz w:val="32"/>
          <w:szCs w:val="32"/>
          <w:highlight w:val="none"/>
        </w:rPr>
      </w:pPr>
    </w:p>
    <w:p w14:paraId="46BCA3FB">
      <w:pPr>
        <w:snapToGrid w:val="0"/>
        <w:spacing w:line="360" w:lineRule="auto"/>
        <w:ind w:right="480"/>
        <w:jc w:val="center"/>
        <w:rPr>
          <w:rFonts w:ascii="宋体" w:hAnsi="宋体" w:cs="宋体"/>
          <w:b/>
          <w:color w:val="auto"/>
          <w:kern w:val="0"/>
          <w:sz w:val="32"/>
          <w:szCs w:val="32"/>
          <w:highlight w:val="none"/>
        </w:rPr>
      </w:pPr>
    </w:p>
    <w:p w14:paraId="1949BE24">
      <w:pPr>
        <w:snapToGrid w:val="0"/>
        <w:spacing w:line="360" w:lineRule="auto"/>
        <w:ind w:right="480"/>
        <w:jc w:val="center"/>
        <w:rPr>
          <w:rFonts w:ascii="宋体" w:hAnsi="宋体" w:cs="宋体"/>
          <w:b/>
          <w:color w:val="auto"/>
          <w:kern w:val="0"/>
          <w:sz w:val="32"/>
          <w:szCs w:val="32"/>
          <w:highlight w:val="none"/>
        </w:rPr>
      </w:pPr>
    </w:p>
    <w:p w14:paraId="394D2BB7">
      <w:pPr>
        <w:snapToGrid w:val="0"/>
        <w:spacing w:line="360" w:lineRule="auto"/>
        <w:ind w:right="480"/>
        <w:jc w:val="center"/>
        <w:rPr>
          <w:rFonts w:ascii="宋体" w:hAnsi="宋体" w:cs="宋体"/>
          <w:b/>
          <w:color w:val="auto"/>
          <w:kern w:val="0"/>
          <w:sz w:val="32"/>
          <w:szCs w:val="32"/>
          <w:highlight w:val="none"/>
        </w:rPr>
      </w:pPr>
    </w:p>
    <w:p w14:paraId="7CF60F97">
      <w:pPr>
        <w:snapToGrid w:val="0"/>
        <w:spacing w:line="360" w:lineRule="auto"/>
        <w:ind w:right="480"/>
        <w:jc w:val="center"/>
        <w:rPr>
          <w:rFonts w:ascii="宋体" w:hAnsi="宋体" w:cs="宋体"/>
          <w:b/>
          <w:color w:val="auto"/>
          <w:kern w:val="0"/>
          <w:sz w:val="32"/>
          <w:szCs w:val="32"/>
          <w:highlight w:val="none"/>
        </w:rPr>
      </w:pPr>
    </w:p>
    <w:p w14:paraId="45AEA8F2">
      <w:pPr>
        <w:snapToGrid w:val="0"/>
        <w:spacing w:line="360" w:lineRule="auto"/>
        <w:ind w:right="480"/>
        <w:jc w:val="center"/>
        <w:rPr>
          <w:rFonts w:ascii="宋体" w:hAnsi="宋体" w:cs="宋体"/>
          <w:b/>
          <w:color w:val="auto"/>
          <w:kern w:val="0"/>
          <w:sz w:val="32"/>
          <w:szCs w:val="32"/>
          <w:highlight w:val="none"/>
        </w:rPr>
      </w:pPr>
    </w:p>
    <w:p w14:paraId="7B984B36">
      <w:pPr>
        <w:snapToGrid w:val="0"/>
        <w:spacing w:line="360" w:lineRule="auto"/>
        <w:ind w:right="480"/>
        <w:jc w:val="center"/>
        <w:rPr>
          <w:rFonts w:ascii="宋体" w:hAnsi="宋体" w:cs="宋体"/>
          <w:b/>
          <w:color w:val="auto"/>
          <w:kern w:val="0"/>
          <w:sz w:val="32"/>
          <w:szCs w:val="32"/>
          <w:highlight w:val="none"/>
        </w:rPr>
      </w:pPr>
    </w:p>
    <w:p w14:paraId="52324AA3">
      <w:pPr>
        <w:snapToGrid w:val="0"/>
        <w:spacing w:line="360" w:lineRule="auto"/>
        <w:ind w:right="480"/>
        <w:jc w:val="center"/>
        <w:rPr>
          <w:rFonts w:ascii="宋体" w:hAnsi="宋体" w:cs="宋体"/>
          <w:b/>
          <w:color w:val="auto"/>
          <w:kern w:val="0"/>
          <w:sz w:val="32"/>
          <w:szCs w:val="32"/>
          <w:highlight w:val="none"/>
        </w:rPr>
      </w:pPr>
    </w:p>
    <w:p w14:paraId="1A25CCAE">
      <w:pPr>
        <w:snapToGrid w:val="0"/>
        <w:spacing w:line="360" w:lineRule="auto"/>
        <w:ind w:right="480"/>
        <w:jc w:val="center"/>
        <w:rPr>
          <w:rFonts w:ascii="宋体" w:hAnsi="宋体" w:cs="宋体"/>
          <w:b/>
          <w:color w:val="auto"/>
          <w:kern w:val="0"/>
          <w:sz w:val="32"/>
          <w:szCs w:val="32"/>
          <w:highlight w:val="none"/>
        </w:rPr>
      </w:pPr>
    </w:p>
    <w:p w14:paraId="4F2F5428">
      <w:pPr>
        <w:snapToGrid w:val="0"/>
        <w:spacing w:line="360" w:lineRule="auto"/>
        <w:ind w:right="480"/>
        <w:jc w:val="center"/>
        <w:rPr>
          <w:rFonts w:ascii="宋体" w:hAnsi="宋体" w:cs="宋体"/>
          <w:b/>
          <w:color w:val="auto"/>
          <w:kern w:val="0"/>
          <w:sz w:val="32"/>
          <w:szCs w:val="32"/>
          <w:highlight w:val="none"/>
        </w:rPr>
      </w:pPr>
    </w:p>
    <w:p w14:paraId="07E925A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5" w:h="16838"/>
          <w:pgMar w:top="1134" w:right="1361" w:bottom="1134" w:left="1304" w:header="851" w:footer="601" w:gutter="0"/>
          <w:cols w:space="0" w:num="1"/>
          <w:rtlGutter w:val="0"/>
          <w:docGrid w:linePitch="312" w:charSpace="0"/>
        </w:sectPr>
      </w:pPr>
    </w:p>
    <w:p w14:paraId="120FD2E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0A2C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21340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6B493E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73"/>
        <w:gridCol w:w="1540"/>
        <w:gridCol w:w="1637"/>
        <w:gridCol w:w="1540"/>
        <w:gridCol w:w="1444"/>
        <w:gridCol w:w="1444"/>
        <w:gridCol w:w="1444"/>
      </w:tblGrid>
      <w:tr w14:paraId="2A1C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54" w:type="dxa"/>
            <w:vAlign w:val="center"/>
          </w:tcPr>
          <w:p w14:paraId="3068CD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73" w:type="dxa"/>
            <w:vAlign w:val="center"/>
          </w:tcPr>
          <w:p w14:paraId="0A0F66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40" w:type="dxa"/>
          </w:tcPr>
          <w:p w14:paraId="2E49D584">
            <w:pPr>
              <w:spacing w:line="360" w:lineRule="auto"/>
              <w:jc w:val="center"/>
              <w:rPr>
                <w:rFonts w:ascii="宋体" w:hAnsi="宋体" w:cs="宋体"/>
                <w:b/>
                <w:color w:val="auto"/>
                <w:sz w:val="24"/>
                <w:highlight w:val="none"/>
              </w:rPr>
            </w:pPr>
          </w:p>
          <w:p w14:paraId="365605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37" w:type="dxa"/>
            <w:vAlign w:val="center"/>
          </w:tcPr>
          <w:p w14:paraId="18D7B8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40" w:type="dxa"/>
            <w:vAlign w:val="center"/>
          </w:tcPr>
          <w:p w14:paraId="5BF08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44" w:type="dxa"/>
            <w:vAlign w:val="center"/>
          </w:tcPr>
          <w:p w14:paraId="788C9C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44" w:type="dxa"/>
          </w:tcPr>
          <w:p w14:paraId="0DD0671A">
            <w:pPr>
              <w:spacing w:line="360" w:lineRule="auto"/>
              <w:jc w:val="center"/>
              <w:rPr>
                <w:rFonts w:ascii="宋体" w:hAnsi="宋体" w:cs="宋体"/>
                <w:b/>
                <w:color w:val="auto"/>
                <w:sz w:val="24"/>
                <w:highlight w:val="none"/>
              </w:rPr>
            </w:pPr>
          </w:p>
          <w:p w14:paraId="6AB354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444" w:type="dxa"/>
            <w:vAlign w:val="center"/>
          </w:tcPr>
          <w:p w14:paraId="26B745ED">
            <w:pPr>
              <w:spacing w:line="360" w:lineRule="auto"/>
              <w:jc w:val="center"/>
              <w:rPr>
                <w:rFonts w:ascii="宋体" w:hAnsi="宋体" w:cs="宋体"/>
                <w:b/>
                <w:color w:val="auto"/>
                <w:sz w:val="24"/>
                <w:highlight w:val="none"/>
              </w:rPr>
            </w:pPr>
          </w:p>
          <w:p w14:paraId="474C8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C59873C">
            <w:pPr>
              <w:spacing w:line="360" w:lineRule="auto"/>
              <w:jc w:val="center"/>
              <w:rPr>
                <w:rFonts w:ascii="宋体" w:hAnsi="宋体" w:cs="宋体"/>
                <w:b/>
                <w:color w:val="auto"/>
                <w:sz w:val="24"/>
                <w:highlight w:val="none"/>
              </w:rPr>
            </w:pPr>
          </w:p>
        </w:tc>
      </w:tr>
      <w:tr w14:paraId="7001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4F4227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73" w:type="dxa"/>
            <w:vAlign w:val="center"/>
          </w:tcPr>
          <w:p w14:paraId="5FF9C5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6A787317">
            <w:pPr>
              <w:snapToGrid w:val="0"/>
              <w:spacing w:line="360" w:lineRule="auto"/>
              <w:jc w:val="center"/>
              <w:rPr>
                <w:rFonts w:ascii="宋体" w:hAnsi="宋体" w:cs="宋体"/>
                <w:color w:val="auto"/>
                <w:sz w:val="24"/>
                <w:highlight w:val="none"/>
              </w:rPr>
            </w:pPr>
          </w:p>
        </w:tc>
        <w:tc>
          <w:tcPr>
            <w:tcW w:w="1637" w:type="dxa"/>
            <w:vAlign w:val="center"/>
          </w:tcPr>
          <w:p w14:paraId="78AB779E">
            <w:pPr>
              <w:snapToGrid w:val="0"/>
              <w:spacing w:line="360" w:lineRule="auto"/>
              <w:jc w:val="center"/>
              <w:rPr>
                <w:rFonts w:ascii="宋体" w:hAnsi="宋体" w:cs="宋体"/>
                <w:color w:val="auto"/>
                <w:sz w:val="24"/>
                <w:highlight w:val="none"/>
              </w:rPr>
            </w:pPr>
          </w:p>
        </w:tc>
        <w:tc>
          <w:tcPr>
            <w:tcW w:w="1540" w:type="dxa"/>
            <w:vAlign w:val="center"/>
          </w:tcPr>
          <w:p w14:paraId="167D41AB">
            <w:pPr>
              <w:snapToGrid w:val="0"/>
              <w:spacing w:line="360" w:lineRule="auto"/>
              <w:jc w:val="center"/>
              <w:rPr>
                <w:rFonts w:ascii="宋体" w:hAnsi="宋体" w:cs="宋体"/>
                <w:color w:val="auto"/>
                <w:sz w:val="24"/>
                <w:highlight w:val="none"/>
              </w:rPr>
            </w:pPr>
          </w:p>
        </w:tc>
        <w:tc>
          <w:tcPr>
            <w:tcW w:w="1444" w:type="dxa"/>
            <w:vAlign w:val="center"/>
          </w:tcPr>
          <w:p w14:paraId="4C5D679E">
            <w:pPr>
              <w:spacing w:line="360" w:lineRule="auto"/>
              <w:jc w:val="center"/>
              <w:rPr>
                <w:rFonts w:ascii="宋体" w:hAnsi="宋体" w:cs="宋体"/>
                <w:color w:val="auto"/>
                <w:sz w:val="24"/>
                <w:highlight w:val="none"/>
              </w:rPr>
            </w:pPr>
          </w:p>
        </w:tc>
        <w:tc>
          <w:tcPr>
            <w:tcW w:w="1444" w:type="dxa"/>
          </w:tcPr>
          <w:p w14:paraId="52C5F95C">
            <w:pPr>
              <w:spacing w:line="360" w:lineRule="auto"/>
              <w:jc w:val="center"/>
              <w:rPr>
                <w:rFonts w:ascii="宋体" w:hAnsi="宋体" w:cs="宋体"/>
                <w:color w:val="auto"/>
                <w:sz w:val="24"/>
                <w:highlight w:val="none"/>
              </w:rPr>
            </w:pPr>
          </w:p>
        </w:tc>
        <w:tc>
          <w:tcPr>
            <w:tcW w:w="1444" w:type="dxa"/>
            <w:vAlign w:val="center"/>
          </w:tcPr>
          <w:p w14:paraId="5E23187A">
            <w:pPr>
              <w:spacing w:line="360" w:lineRule="auto"/>
              <w:jc w:val="center"/>
              <w:rPr>
                <w:rFonts w:ascii="宋体" w:hAnsi="宋体" w:cs="宋体"/>
                <w:color w:val="auto"/>
                <w:sz w:val="24"/>
                <w:highlight w:val="none"/>
              </w:rPr>
            </w:pPr>
          </w:p>
        </w:tc>
      </w:tr>
      <w:tr w14:paraId="508F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88FCE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73" w:type="dxa"/>
            <w:vAlign w:val="center"/>
          </w:tcPr>
          <w:p w14:paraId="626ADA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7F7D2213">
            <w:pPr>
              <w:snapToGrid w:val="0"/>
              <w:spacing w:line="360" w:lineRule="auto"/>
              <w:jc w:val="center"/>
              <w:rPr>
                <w:rFonts w:ascii="宋体" w:hAnsi="宋体" w:cs="宋体"/>
                <w:color w:val="auto"/>
                <w:sz w:val="24"/>
                <w:highlight w:val="none"/>
              </w:rPr>
            </w:pPr>
          </w:p>
        </w:tc>
        <w:tc>
          <w:tcPr>
            <w:tcW w:w="1637" w:type="dxa"/>
            <w:vAlign w:val="center"/>
          </w:tcPr>
          <w:p w14:paraId="55C8F154">
            <w:pPr>
              <w:snapToGrid w:val="0"/>
              <w:spacing w:line="360" w:lineRule="auto"/>
              <w:jc w:val="center"/>
              <w:rPr>
                <w:rFonts w:ascii="宋体" w:hAnsi="宋体" w:cs="宋体"/>
                <w:color w:val="auto"/>
                <w:sz w:val="24"/>
                <w:highlight w:val="none"/>
              </w:rPr>
            </w:pPr>
          </w:p>
        </w:tc>
        <w:tc>
          <w:tcPr>
            <w:tcW w:w="1540" w:type="dxa"/>
            <w:vAlign w:val="center"/>
          </w:tcPr>
          <w:p w14:paraId="328F74EE">
            <w:pPr>
              <w:snapToGrid w:val="0"/>
              <w:spacing w:line="360" w:lineRule="auto"/>
              <w:jc w:val="center"/>
              <w:rPr>
                <w:rFonts w:ascii="宋体" w:hAnsi="宋体" w:cs="宋体"/>
                <w:color w:val="auto"/>
                <w:sz w:val="24"/>
                <w:highlight w:val="none"/>
              </w:rPr>
            </w:pPr>
          </w:p>
        </w:tc>
        <w:tc>
          <w:tcPr>
            <w:tcW w:w="1444" w:type="dxa"/>
            <w:vAlign w:val="center"/>
          </w:tcPr>
          <w:p w14:paraId="77FBC29E">
            <w:pPr>
              <w:spacing w:line="360" w:lineRule="auto"/>
              <w:jc w:val="center"/>
              <w:rPr>
                <w:rFonts w:ascii="宋体" w:hAnsi="宋体" w:cs="宋体"/>
                <w:color w:val="auto"/>
                <w:sz w:val="24"/>
                <w:highlight w:val="none"/>
              </w:rPr>
            </w:pPr>
          </w:p>
        </w:tc>
        <w:tc>
          <w:tcPr>
            <w:tcW w:w="1444" w:type="dxa"/>
          </w:tcPr>
          <w:p w14:paraId="361710D7">
            <w:pPr>
              <w:spacing w:line="360" w:lineRule="auto"/>
              <w:jc w:val="center"/>
              <w:rPr>
                <w:rFonts w:ascii="宋体" w:hAnsi="宋体" w:cs="宋体"/>
                <w:color w:val="auto"/>
                <w:sz w:val="24"/>
                <w:highlight w:val="none"/>
              </w:rPr>
            </w:pPr>
          </w:p>
        </w:tc>
        <w:tc>
          <w:tcPr>
            <w:tcW w:w="1444" w:type="dxa"/>
            <w:vAlign w:val="center"/>
          </w:tcPr>
          <w:p w14:paraId="34FEB72A">
            <w:pPr>
              <w:spacing w:line="360" w:lineRule="auto"/>
              <w:jc w:val="center"/>
              <w:rPr>
                <w:rFonts w:ascii="宋体" w:hAnsi="宋体" w:cs="宋体"/>
                <w:color w:val="auto"/>
                <w:sz w:val="24"/>
                <w:highlight w:val="none"/>
              </w:rPr>
            </w:pPr>
          </w:p>
        </w:tc>
      </w:tr>
      <w:tr w14:paraId="6A97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E989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673" w:type="dxa"/>
            <w:vAlign w:val="center"/>
          </w:tcPr>
          <w:p w14:paraId="6C5DC681">
            <w:pPr>
              <w:snapToGrid w:val="0"/>
              <w:spacing w:line="360" w:lineRule="auto"/>
              <w:jc w:val="center"/>
              <w:rPr>
                <w:rFonts w:ascii="宋体" w:hAnsi="宋体" w:cs="宋体"/>
                <w:color w:val="auto"/>
                <w:sz w:val="24"/>
                <w:highlight w:val="none"/>
              </w:rPr>
            </w:pPr>
          </w:p>
        </w:tc>
        <w:tc>
          <w:tcPr>
            <w:tcW w:w="1540" w:type="dxa"/>
            <w:vAlign w:val="center"/>
          </w:tcPr>
          <w:p w14:paraId="2E5E89BE">
            <w:pPr>
              <w:snapToGrid w:val="0"/>
              <w:spacing w:line="360" w:lineRule="auto"/>
              <w:jc w:val="center"/>
              <w:rPr>
                <w:rFonts w:ascii="宋体" w:hAnsi="宋体" w:cs="宋体"/>
                <w:color w:val="auto"/>
                <w:sz w:val="24"/>
                <w:highlight w:val="none"/>
              </w:rPr>
            </w:pPr>
          </w:p>
        </w:tc>
        <w:tc>
          <w:tcPr>
            <w:tcW w:w="1637" w:type="dxa"/>
            <w:vAlign w:val="center"/>
          </w:tcPr>
          <w:p w14:paraId="78950966">
            <w:pPr>
              <w:snapToGrid w:val="0"/>
              <w:spacing w:line="360" w:lineRule="auto"/>
              <w:jc w:val="center"/>
              <w:rPr>
                <w:rFonts w:ascii="宋体" w:hAnsi="宋体" w:cs="宋体"/>
                <w:color w:val="auto"/>
                <w:sz w:val="24"/>
                <w:highlight w:val="none"/>
              </w:rPr>
            </w:pPr>
          </w:p>
        </w:tc>
        <w:tc>
          <w:tcPr>
            <w:tcW w:w="1540" w:type="dxa"/>
            <w:vAlign w:val="center"/>
          </w:tcPr>
          <w:p w14:paraId="103F13F8">
            <w:pPr>
              <w:snapToGrid w:val="0"/>
              <w:spacing w:line="360" w:lineRule="auto"/>
              <w:jc w:val="center"/>
              <w:rPr>
                <w:rFonts w:ascii="宋体" w:hAnsi="宋体" w:cs="宋体"/>
                <w:color w:val="auto"/>
                <w:sz w:val="24"/>
                <w:highlight w:val="none"/>
              </w:rPr>
            </w:pPr>
          </w:p>
        </w:tc>
        <w:tc>
          <w:tcPr>
            <w:tcW w:w="1444" w:type="dxa"/>
            <w:vAlign w:val="center"/>
          </w:tcPr>
          <w:p w14:paraId="39855493">
            <w:pPr>
              <w:spacing w:line="360" w:lineRule="auto"/>
              <w:jc w:val="center"/>
              <w:rPr>
                <w:rFonts w:ascii="宋体" w:hAnsi="宋体" w:cs="宋体"/>
                <w:color w:val="auto"/>
                <w:sz w:val="24"/>
                <w:highlight w:val="none"/>
              </w:rPr>
            </w:pPr>
          </w:p>
        </w:tc>
        <w:tc>
          <w:tcPr>
            <w:tcW w:w="1444" w:type="dxa"/>
          </w:tcPr>
          <w:p w14:paraId="5163E092">
            <w:pPr>
              <w:spacing w:line="360" w:lineRule="auto"/>
              <w:jc w:val="center"/>
              <w:rPr>
                <w:rFonts w:ascii="宋体" w:hAnsi="宋体" w:cs="宋体"/>
                <w:color w:val="auto"/>
                <w:sz w:val="24"/>
                <w:highlight w:val="none"/>
              </w:rPr>
            </w:pPr>
          </w:p>
        </w:tc>
        <w:tc>
          <w:tcPr>
            <w:tcW w:w="1444" w:type="dxa"/>
            <w:vAlign w:val="center"/>
          </w:tcPr>
          <w:p w14:paraId="50787E92">
            <w:pPr>
              <w:spacing w:line="360" w:lineRule="auto"/>
              <w:jc w:val="center"/>
              <w:rPr>
                <w:rFonts w:ascii="宋体" w:hAnsi="宋体" w:cs="宋体"/>
                <w:color w:val="auto"/>
                <w:sz w:val="24"/>
                <w:highlight w:val="none"/>
              </w:rPr>
            </w:pPr>
          </w:p>
        </w:tc>
      </w:tr>
      <w:tr w14:paraId="36D5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1D50CBD8">
            <w:pPr>
              <w:spacing w:line="360" w:lineRule="auto"/>
              <w:jc w:val="center"/>
              <w:rPr>
                <w:rFonts w:ascii="宋体" w:hAnsi="宋体" w:cs="宋体"/>
                <w:color w:val="auto"/>
                <w:sz w:val="24"/>
                <w:highlight w:val="none"/>
              </w:rPr>
            </w:pPr>
          </w:p>
        </w:tc>
        <w:tc>
          <w:tcPr>
            <w:tcW w:w="673" w:type="dxa"/>
            <w:vAlign w:val="center"/>
          </w:tcPr>
          <w:p w14:paraId="1B2175CA">
            <w:pPr>
              <w:snapToGrid w:val="0"/>
              <w:spacing w:line="360" w:lineRule="auto"/>
              <w:jc w:val="center"/>
              <w:rPr>
                <w:rFonts w:ascii="宋体" w:hAnsi="宋体" w:cs="宋体"/>
                <w:color w:val="auto"/>
                <w:sz w:val="24"/>
                <w:highlight w:val="none"/>
              </w:rPr>
            </w:pPr>
          </w:p>
        </w:tc>
        <w:tc>
          <w:tcPr>
            <w:tcW w:w="1540" w:type="dxa"/>
            <w:vAlign w:val="center"/>
          </w:tcPr>
          <w:p w14:paraId="5B0C142E">
            <w:pPr>
              <w:snapToGrid w:val="0"/>
              <w:spacing w:line="360" w:lineRule="auto"/>
              <w:jc w:val="center"/>
              <w:rPr>
                <w:rFonts w:ascii="宋体" w:hAnsi="宋体" w:cs="宋体"/>
                <w:color w:val="auto"/>
                <w:sz w:val="24"/>
                <w:highlight w:val="none"/>
              </w:rPr>
            </w:pPr>
          </w:p>
        </w:tc>
        <w:tc>
          <w:tcPr>
            <w:tcW w:w="1637" w:type="dxa"/>
            <w:vAlign w:val="center"/>
          </w:tcPr>
          <w:p w14:paraId="4D3E0B0E">
            <w:pPr>
              <w:snapToGrid w:val="0"/>
              <w:spacing w:line="360" w:lineRule="auto"/>
              <w:jc w:val="center"/>
              <w:rPr>
                <w:rFonts w:ascii="宋体" w:hAnsi="宋体" w:cs="宋体"/>
                <w:color w:val="auto"/>
                <w:sz w:val="24"/>
                <w:highlight w:val="none"/>
              </w:rPr>
            </w:pPr>
          </w:p>
        </w:tc>
        <w:tc>
          <w:tcPr>
            <w:tcW w:w="1540" w:type="dxa"/>
            <w:vAlign w:val="center"/>
          </w:tcPr>
          <w:p w14:paraId="6C724B0A">
            <w:pPr>
              <w:snapToGrid w:val="0"/>
              <w:spacing w:line="360" w:lineRule="auto"/>
              <w:jc w:val="center"/>
              <w:rPr>
                <w:rFonts w:ascii="宋体" w:hAnsi="宋体" w:cs="宋体"/>
                <w:color w:val="auto"/>
                <w:sz w:val="24"/>
                <w:highlight w:val="none"/>
              </w:rPr>
            </w:pPr>
          </w:p>
        </w:tc>
        <w:tc>
          <w:tcPr>
            <w:tcW w:w="1444" w:type="dxa"/>
            <w:vAlign w:val="center"/>
          </w:tcPr>
          <w:p w14:paraId="066724E6">
            <w:pPr>
              <w:spacing w:line="360" w:lineRule="auto"/>
              <w:jc w:val="center"/>
              <w:rPr>
                <w:rFonts w:ascii="宋体" w:hAnsi="宋体" w:cs="宋体"/>
                <w:color w:val="auto"/>
                <w:sz w:val="24"/>
                <w:highlight w:val="none"/>
              </w:rPr>
            </w:pPr>
          </w:p>
        </w:tc>
        <w:tc>
          <w:tcPr>
            <w:tcW w:w="1444" w:type="dxa"/>
          </w:tcPr>
          <w:p w14:paraId="29770161">
            <w:pPr>
              <w:spacing w:line="360" w:lineRule="auto"/>
              <w:jc w:val="center"/>
              <w:rPr>
                <w:rFonts w:ascii="宋体" w:hAnsi="宋体" w:cs="宋体"/>
                <w:color w:val="auto"/>
                <w:sz w:val="24"/>
                <w:highlight w:val="none"/>
              </w:rPr>
            </w:pPr>
          </w:p>
        </w:tc>
        <w:tc>
          <w:tcPr>
            <w:tcW w:w="1444" w:type="dxa"/>
            <w:vAlign w:val="center"/>
          </w:tcPr>
          <w:p w14:paraId="71BB3C9F">
            <w:pPr>
              <w:spacing w:line="360" w:lineRule="auto"/>
              <w:jc w:val="center"/>
              <w:rPr>
                <w:rFonts w:ascii="宋体" w:hAnsi="宋体" w:cs="宋体"/>
                <w:color w:val="auto"/>
                <w:sz w:val="24"/>
                <w:highlight w:val="none"/>
              </w:rPr>
            </w:pPr>
          </w:p>
        </w:tc>
      </w:tr>
      <w:tr w14:paraId="78BA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648F7F42">
            <w:pPr>
              <w:spacing w:line="360" w:lineRule="auto"/>
              <w:jc w:val="center"/>
              <w:rPr>
                <w:rFonts w:ascii="宋体" w:hAnsi="宋体" w:cs="宋体"/>
                <w:color w:val="auto"/>
                <w:sz w:val="24"/>
                <w:highlight w:val="none"/>
              </w:rPr>
            </w:pPr>
          </w:p>
        </w:tc>
        <w:tc>
          <w:tcPr>
            <w:tcW w:w="673" w:type="dxa"/>
            <w:vAlign w:val="center"/>
          </w:tcPr>
          <w:p w14:paraId="07265CD1">
            <w:pPr>
              <w:snapToGrid w:val="0"/>
              <w:spacing w:line="360" w:lineRule="auto"/>
              <w:jc w:val="center"/>
              <w:rPr>
                <w:rFonts w:ascii="宋体" w:hAnsi="宋体" w:cs="宋体"/>
                <w:color w:val="auto"/>
                <w:sz w:val="24"/>
                <w:highlight w:val="none"/>
              </w:rPr>
            </w:pPr>
          </w:p>
        </w:tc>
        <w:tc>
          <w:tcPr>
            <w:tcW w:w="1540" w:type="dxa"/>
            <w:vAlign w:val="center"/>
          </w:tcPr>
          <w:p w14:paraId="28F3B492">
            <w:pPr>
              <w:snapToGrid w:val="0"/>
              <w:spacing w:line="360" w:lineRule="auto"/>
              <w:jc w:val="center"/>
              <w:rPr>
                <w:rFonts w:ascii="宋体" w:hAnsi="宋体" w:cs="宋体"/>
                <w:color w:val="auto"/>
                <w:sz w:val="24"/>
                <w:highlight w:val="none"/>
              </w:rPr>
            </w:pPr>
          </w:p>
        </w:tc>
        <w:tc>
          <w:tcPr>
            <w:tcW w:w="1637" w:type="dxa"/>
            <w:vAlign w:val="center"/>
          </w:tcPr>
          <w:p w14:paraId="40B7164A">
            <w:pPr>
              <w:snapToGrid w:val="0"/>
              <w:spacing w:line="360" w:lineRule="auto"/>
              <w:jc w:val="center"/>
              <w:rPr>
                <w:rFonts w:ascii="宋体" w:hAnsi="宋体" w:cs="宋体"/>
                <w:color w:val="auto"/>
                <w:sz w:val="24"/>
                <w:highlight w:val="none"/>
              </w:rPr>
            </w:pPr>
          </w:p>
        </w:tc>
        <w:tc>
          <w:tcPr>
            <w:tcW w:w="1540" w:type="dxa"/>
            <w:vAlign w:val="center"/>
          </w:tcPr>
          <w:p w14:paraId="3F7E90EF">
            <w:pPr>
              <w:snapToGrid w:val="0"/>
              <w:spacing w:line="360" w:lineRule="auto"/>
              <w:jc w:val="center"/>
              <w:rPr>
                <w:rFonts w:ascii="宋体" w:hAnsi="宋体" w:cs="宋体"/>
                <w:color w:val="auto"/>
                <w:sz w:val="24"/>
                <w:highlight w:val="none"/>
              </w:rPr>
            </w:pPr>
          </w:p>
        </w:tc>
        <w:tc>
          <w:tcPr>
            <w:tcW w:w="1444" w:type="dxa"/>
            <w:vAlign w:val="center"/>
          </w:tcPr>
          <w:p w14:paraId="4E89052B">
            <w:pPr>
              <w:spacing w:line="360" w:lineRule="auto"/>
              <w:jc w:val="center"/>
              <w:rPr>
                <w:rFonts w:ascii="宋体" w:hAnsi="宋体" w:cs="宋体"/>
                <w:color w:val="auto"/>
                <w:sz w:val="24"/>
                <w:highlight w:val="none"/>
              </w:rPr>
            </w:pPr>
          </w:p>
        </w:tc>
        <w:tc>
          <w:tcPr>
            <w:tcW w:w="1444" w:type="dxa"/>
          </w:tcPr>
          <w:p w14:paraId="6B0835A5">
            <w:pPr>
              <w:spacing w:line="360" w:lineRule="auto"/>
              <w:jc w:val="center"/>
              <w:rPr>
                <w:rFonts w:ascii="宋体" w:hAnsi="宋体" w:cs="宋体"/>
                <w:color w:val="auto"/>
                <w:sz w:val="24"/>
                <w:highlight w:val="none"/>
              </w:rPr>
            </w:pPr>
          </w:p>
        </w:tc>
        <w:tc>
          <w:tcPr>
            <w:tcW w:w="1444" w:type="dxa"/>
            <w:vAlign w:val="center"/>
          </w:tcPr>
          <w:p w14:paraId="588DF019">
            <w:pPr>
              <w:spacing w:line="360" w:lineRule="auto"/>
              <w:jc w:val="center"/>
              <w:rPr>
                <w:rFonts w:ascii="宋体" w:hAnsi="宋体" w:cs="宋体"/>
                <w:color w:val="auto"/>
                <w:sz w:val="24"/>
                <w:highlight w:val="none"/>
              </w:rPr>
            </w:pPr>
          </w:p>
        </w:tc>
      </w:tr>
      <w:tr w14:paraId="3AAE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04" w:type="dxa"/>
            <w:gridSpan w:val="4"/>
            <w:vAlign w:val="center"/>
          </w:tcPr>
          <w:p w14:paraId="42BC13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872" w:type="dxa"/>
            <w:gridSpan w:val="4"/>
          </w:tcPr>
          <w:p w14:paraId="4DC21221">
            <w:pPr>
              <w:spacing w:line="360" w:lineRule="auto"/>
              <w:jc w:val="center"/>
              <w:rPr>
                <w:rFonts w:ascii="宋体" w:hAnsi="宋体" w:cs="宋体"/>
                <w:color w:val="auto"/>
                <w:sz w:val="24"/>
                <w:highlight w:val="none"/>
              </w:rPr>
            </w:pPr>
          </w:p>
        </w:tc>
      </w:tr>
      <w:tr w14:paraId="5D8C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4" w:type="dxa"/>
            <w:gridSpan w:val="4"/>
            <w:vAlign w:val="center"/>
          </w:tcPr>
          <w:p w14:paraId="6462F1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872" w:type="dxa"/>
            <w:gridSpan w:val="4"/>
          </w:tcPr>
          <w:p w14:paraId="167A12E9">
            <w:pPr>
              <w:spacing w:line="360" w:lineRule="auto"/>
              <w:jc w:val="center"/>
              <w:rPr>
                <w:rFonts w:ascii="宋体" w:hAnsi="宋体" w:cs="宋体"/>
                <w:color w:val="auto"/>
                <w:sz w:val="24"/>
                <w:highlight w:val="none"/>
              </w:rPr>
            </w:pPr>
          </w:p>
        </w:tc>
      </w:tr>
    </w:tbl>
    <w:p w14:paraId="759FE63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5EECE5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C8E4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92938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FF8DA1E">
      <w:pPr>
        <w:pStyle w:val="694"/>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5E7EE825">
      <w:pPr>
        <w:pStyle w:val="694"/>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3FA204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9F6FA6F">
      <w:pPr>
        <w:pStyle w:val="81"/>
        <w:rPr>
          <w:rFonts w:hint="eastAsia" w:ascii="宋体" w:hAnsi="宋体" w:cs="宋体"/>
          <w:b/>
          <w:color w:val="auto"/>
          <w:sz w:val="24"/>
          <w:highlight w:val="none"/>
        </w:rPr>
      </w:pPr>
    </w:p>
    <w:p w14:paraId="2147C94E">
      <w:pPr>
        <w:pStyle w:val="81"/>
        <w:rPr>
          <w:rFonts w:hint="eastAsia" w:ascii="宋体" w:hAnsi="宋体" w:cs="宋体"/>
          <w:b/>
          <w:color w:val="auto"/>
          <w:sz w:val="24"/>
          <w:highlight w:val="none"/>
        </w:rPr>
      </w:pPr>
    </w:p>
    <w:p w14:paraId="2A5B0E6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EE87033">
      <w:pPr>
        <w:spacing w:line="360" w:lineRule="auto"/>
        <w:ind w:right="420" w:firstLine="3614" w:firstLineChars="1000"/>
        <w:rPr>
          <w:rFonts w:ascii="宋体" w:hAnsi="宋体" w:cs="宋体"/>
          <w:b/>
          <w:color w:val="auto"/>
          <w:kern w:val="0"/>
          <w:sz w:val="36"/>
          <w:szCs w:val="36"/>
          <w:highlight w:val="none"/>
        </w:rPr>
      </w:pPr>
    </w:p>
    <w:p w14:paraId="00E93102">
      <w:pPr>
        <w:spacing w:line="360" w:lineRule="auto"/>
        <w:ind w:right="420" w:firstLine="3614" w:firstLineChars="1000"/>
        <w:rPr>
          <w:rFonts w:ascii="宋体" w:hAnsi="宋体" w:cs="宋体"/>
          <w:b/>
          <w:color w:val="auto"/>
          <w:kern w:val="0"/>
          <w:sz w:val="36"/>
          <w:szCs w:val="36"/>
          <w:highlight w:val="none"/>
        </w:rPr>
      </w:pPr>
    </w:p>
    <w:p w14:paraId="05B00C27">
      <w:pPr>
        <w:spacing w:line="360" w:lineRule="auto"/>
        <w:ind w:right="420" w:firstLine="3614" w:firstLineChars="1000"/>
        <w:rPr>
          <w:rFonts w:ascii="宋体" w:hAnsi="宋体" w:cs="宋体"/>
          <w:b/>
          <w:color w:val="auto"/>
          <w:kern w:val="0"/>
          <w:sz w:val="36"/>
          <w:szCs w:val="36"/>
          <w:highlight w:val="none"/>
        </w:rPr>
      </w:pPr>
    </w:p>
    <w:p w14:paraId="2DDEDE6D">
      <w:pPr>
        <w:spacing w:line="360" w:lineRule="auto"/>
        <w:ind w:right="420" w:firstLine="3614" w:firstLineChars="1000"/>
        <w:rPr>
          <w:rFonts w:ascii="宋体" w:hAnsi="宋体" w:cs="宋体"/>
          <w:b/>
          <w:color w:val="auto"/>
          <w:kern w:val="0"/>
          <w:sz w:val="36"/>
          <w:szCs w:val="36"/>
          <w:highlight w:val="none"/>
        </w:rPr>
      </w:pPr>
    </w:p>
    <w:p w14:paraId="5C6C920E">
      <w:pPr>
        <w:spacing w:line="360" w:lineRule="auto"/>
        <w:ind w:right="420" w:firstLine="3614" w:firstLineChars="1000"/>
        <w:rPr>
          <w:rFonts w:ascii="宋体" w:hAnsi="宋体" w:cs="宋体"/>
          <w:b/>
          <w:color w:val="auto"/>
          <w:kern w:val="0"/>
          <w:sz w:val="36"/>
          <w:szCs w:val="36"/>
          <w:highlight w:val="none"/>
        </w:rPr>
      </w:pPr>
    </w:p>
    <w:p w14:paraId="159CFECF">
      <w:pPr>
        <w:spacing w:line="360" w:lineRule="auto"/>
        <w:ind w:right="420" w:firstLine="3614" w:firstLineChars="1000"/>
        <w:rPr>
          <w:rFonts w:ascii="宋体" w:hAnsi="宋体" w:cs="宋体"/>
          <w:b/>
          <w:color w:val="auto"/>
          <w:kern w:val="0"/>
          <w:sz w:val="36"/>
          <w:szCs w:val="36"/>
          <w:highlight w:val="none"/>
        </w:rPr>
      </w:pPr>
    </w:p>
    <w:p w14:paraId="72352DAA">
      <w:pPr>
        <w:spacing w:line="360" w:lineRule="auto"/>
        <w:ind w:right="420" w:firstLine="3614" w:firstLineChars="1000"/>
        <w:rPr>
          <w:rFonts w:ascii="宋体" w:hAnsi="宋体" w:cs="宋体"/>
          <w:b/>
          <w:color w:val="auto"/>
          <w:kern w:val="0"/>
          <w:sz w:val="36"/>
          <w:szCs w:val="36"/>
          <w:highlight w:val="none"/>
        </w:rPr>
      </w:pPr>
    </w:p>
    <w:p w14:paraId="6F660C50">
      <w:pPr>
        <w:spacing w:line="360" w:lineRule="auto"/>
        <w:ind w:right="420" w:firstLine="3614" w:firstLineChars="1000"/>
        <w:rPr>
          <w:rFonts w:ascii="宋体" w:hAnsi="宋体" w:cs="宋体"/>
          <w:b/>
          <w:color w:val="auto"/>
          <w:kern w:val="0"/>
          <w:sz w:val="36"/>
          <w:szCs w:val="36"/>
          <w:highlight w:val="none"/>
        </w:rPr>
      </w:pPr>
    </w:p>
    <w:p w14:paraId="1244865D">
      <w:pPr>
        <w:spacing w:line="360" w:lineRule="auto"/>
        <w:ind w:right="420" w:firstLine="3614" w:firstLineChars="1000"/>
        <w:rPr>
          <w:rFonts w:ascii="宋体" w:hAnsi="宋体" w:cs="宋体"/>
          <w:b/>
          <w:color w:val="auto"/>
          <w:kern w:val="0"/>
          <w:sz w:val="36"/>
          <w:szCs w:val="36"/>
          <w:highlight w:val="none"/>
        </w:rPr>
      </w:pPr>
    </w:p>
    <w:p w14:paraId="068C40CA">
      <w:pPr>
        <w:spacing w:line="360" w:lineRule="auto"/>
        <w:ind w:right="420" w:firstLine="3614" w:firstLineChars="1000"/>
        <w:rPr>
          <w:rFonts w:ascii="宋体" w:hAnsi="宋体" w:cs="宋体"/>
          <w:b/>
          <w:color w:val="auto"/>
          <w:kern w:val="0"/>
          <w:sz w:val="36"/>
          <w:szCs w:val="36"/>
          <w:highlight w:val="none"/>
        </w:rPr>
      </w:pPr>
    </w:p>
    <w:p w14:paraId="11D53814">
      <w:pPr>
        <w:spacing w:line="360" w:lineRule="auto"/>
        <w:ind w:right="420" w:firstLine="3614" w:firstLineChars="1000"/>
        <w:rPr>
          <w:rFonts w:ascii="宋体" w:hAnsi="宋体" w:cs="宋体"/>
          <w:b/>
          <w:color w:val="auto"/>
          <w:kern w:val="0"/>
          <w:sz w:val="36"/>
          <w:szCs w:val="36"/>
          <w:highlight w:val="none"/>
        </w:rPr>
      </w:pPr>
    </w:p>
    <w:p w14:paraId="6F3418DC">
      <w:pPr>
        <w:spacing w:line="360" w:lineRule="auto"/>
        <w:ind w:right="420" w:firstLine="3614" w:firstLineChars="1000"/>
        <w:rPr>
          <w:rFonts w:ascii="宋体" w:hAnsi="宋体" w:cs="宋体"/>
          <w:b/>
          <w:color w:val="auto"/>
          <w:kern w:val="0"/>
          <w:sz w:val="36"/>
          <w:szCs w:val="36"/>
          <w:highlight w:val="none"/>
        </w:rPr>
      </w:pPr>
    </w:p>
    <w:p w14:paraId="32474B64">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3ABE78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E4DB80">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55AF4848">
      <w:pPr>
        <w:spacing w:line="360" w:lineRule="auto"/>
        <w:rPr>
          <w:rFonts w:ascii="宋体" w:hAnsi="宋体" w:cs="宋体"/>
          <w:b/>
          <w:color w:val="auto"/>
          <w:spacing w:val="6"/>
          <w:sz w:val="30"/>
          <w:szCs w:val="30"/>
          <w:highlight w:val="none"/>
        </w:rPr>
      </w:pPr>
    </w:p>
    <w:p w14:paraId="021D1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D77E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CFCABB">
      <w:pPr>
        <w:spacing w:line="360" w:lineRule="auto"/>
        <w:ind w:firstLine="480" w:firstLineChars="200"/>
        <w:rPr>
          <w:rFonts w:ascii="宋体" w:hAnsi="宋体" w:cs="宋体"/>
          <w:color w:val="auto"/>
          <w:sz w:val="24"/>
          <w:highlight w:val="none"/>
        </w:rPr>
      </w:pPr>
    </w:p>
    <w:p w14:paraId="3C633FCD">
      <w:pPr>
        <w:spacing w:line="360" w:lineRule="auto"/>
        <w:ind w:firstLine="480" w:firstLineChars="200"/>
        <w:rPr>
          <w:rFonts w:ascii="宋体" w:hAnsi="宋体" w:cs="宋体"/>
          <w:color w:val="auto"/>
          <w:sz w:val="24"/>
          <w:highlight w:val="none"/>
        </w:rPr>
      </w:pPr>
    </w:p>
    <w:p w14:paraId="353D45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2B8231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FD2CDCC">
      <w:pPr>
        <w:spacing w:line="360" w:lineRule="auto"/>
        <w:ind w:firstLine="480" w:firstLineChars="200"/>
        <w:rPr>
          <w:rFonts w:ascii="宋体" w:hAnsi="宋体" w:cs="宋体"/>
          <w:color w:val="auto"/>
          <w:sz w:val="24"/>
          <w:highlight w:val="none"/>
        </w:rPr>
      </w:pPr>
    </w:p>
    <w:p w14:paraId="339F4491">
      <w:pPr>
        <w:spacing w:line="360" w:lineRule="auto"/>
        <w:ind w:firstLine="420" w:firstLineChars="200"/>
        <w:rPr>
          <w:rFonts w:ascii="宋体" w:hAnsi="宋体" w:cs="宋体"/>
          <w:color w:val="auto"/>
          <w:highlight w:val="none"/>
        </w:rPr>
      </w:pPr>
    </w:p>
    <w:p w14:paraId="0823C548">
      <w:pPr>
        <w:spacing w:line="360" w:lineRule="auto"/>
        <w:ind w:firstLine="420" w:firstLineChars="200"/>
        <w:rPr>
          <w:rFonts w:ascii="宋体" w:hAnsi="宋体" w:cs="宋体"/>
          <w:color w:val="auto"/>
          <w:highlight w:val="none"/>
        </w:rPr>
      </w:pPr>
    </w:p>
    <w:p w14:paraId="6C6C0025">
      <w:pPr>
        <w:spacing w:line="360" w:lineRule="auto"/>
        <w:ind w:firstLine="420" w:firstLineChars="200"/>
        <w:rPr>
          <w:rFonts w:ascii="宋体" w:hAnsi="宋体" w:cs="宋体"/>
          <w:color w:val="auto"/>
          <w:highlight w:val="none"/>
        </w:rPr>
      </w:pPr>
    </w:p>
    <w:p w14:paraId="44E89296">
      <w:pPr>
        <w:spacing w:line="360" w:lineRule="auto"/>
        <w:ind w:firstLine="420" w:firstLineChars="200"/>
        <w:rPr>
          <w:rFonts w:ascii="宋体" w:hAnsi="宋体" w:cs="宋体"/>
          <w:color w:val="auto"/>
          <w:highlight w:val="none"/>
        </w:rPr>
      </w:pPr>
    </w:p>
    <w:p w14:paraId="1F116910">
      <w:pPr>
        <w:spacing w:line="360" w:lineRule="auto"/>
        <w:rPr>
          <w:rFonts w:ascii="宋体" w:hAnsi="宋体" w:cs="宋体"/>
          <w:b/>
          <w:color w:val="auto"/>
          <w:sz w:val="24"/>
          <w:highlight w:val="none"/>
        </w:rPr>
      </w:pPr>
    </w:p>
    <w:p w14:paraId="0B71B685">
      <w:pPr>
        <w:spacing w:line="360" w:lineRule="auto"/>
        <w:rPr>
          <w:rFonts w:ascii="宋体" w:hAnsi="宋体" w:cs="宋体"/>
          <w:b/>
          <w:color w:val="auto"/>
          <w:sz w:val="24"/>
          <w:highlight w:val="none"/>
        </w:rPr>
      </w:pPr>
    </w:p>
    <w:p w14:paraId="6A04875A">
      <w:pPr>
        <w:spacing w:line="360" w:lineRule="auto"/>
        <w:rPr>
          <w:rFonts w:ascii="宋体" w:hAnsi="宋体" w:cs="宋体"/>
          <w:b/>
          <w:color w:val="auto"/>
          <w:sz w:val="24"/>
          <w:highlight w:val="none"/>
        </w:rPr>
      </w:pPr>
    </w:p>
    <w:p w14:paraId="52500175">
      <w:pPr>
        <w:spacing w:line="360" w:lineRule="auto"/>
        <w:rPr>
          <w:rFonts w:ascii="宋体" w:hAnsi="宋体" w:cs="宋体"/>
          <w:b/>
          <w:color w:val="auto"/>
          <w:sz w:val="24"/>
          <w:highlight w:val="none"/>
        </w:rPr>
      </w:pPr>
    </w:p>
    <w:p w14:paraId="1F9D0F45">
      <w:pPr>
        <w:spacing w:line="360" w:lineRule="auto"/>
        <w:rPr>
          <w:rFonts w:ascii="宋体" w:hAnsi="宋体" w:cs="宋体"/>
          <w:b/>
          <w:color w:val="auto"/>
          <w:sz w:val="24"/>
          <w:highlight w:val="none"/>
        </w:rPr>
      </w:pPr>
    </w:p>
    <w:p w14:paraId="2C79F74D">
      <w:pPr>
        <w:pStyle w:val="3"/>
        <w:rPr>
          <w:rFonts w:ascii="宋体" w:hAnsi="宋体" w:cs="宋体"/>
          <w:b/>
          <w:color w:val="auto"/>
          <w:sz w:val="24"/>
          <w:highlight w:val="none"/>
        </w:rPr>
      </w:pPr>
    </w:p>
    <w:p w14:paraId="61F6CDBF">
      <w:pPr>
        <w:rPr>
          <w:rFonts w:ascii="宋体" w:hAnsi="宋体" w:cs="宋体"/>
          <w:b/>
          <w:color w:val="auto"/>
          <w:sz w:val="24"/>
          <w:highlight w:val="none"/>
        </w:rPr>
      </w:pPr>
    </w:p>
    <w:p w14:paraId="5EA3F656">
      <w:pPr>
        <w:pStyle w:val="3"/>
        <w:jc w:val="center"/>
      </w:pPr>
    </w:p>
    <w:p w14:paraId="16480F61">
      <w:pPr>
        <w:spacing w:line="360" w:lineRule="auto"/>
        <w:rPr>
          <w:rFonts w:ascii="宋体" w:hAnsi="宋体" w:cs="宋体"/>
          <w:b/>
          <w:color w:val="auto"/>
          <w:sz w:val="24"/>
          <w:highlight w:val="none"/>
        </w:rPr>
      </w:pPr>
    </w:p>
    <w:p w14:paraId="24EE580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B1F84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AD040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21EA3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AFF2B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D9E6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DA93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27FE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1365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3DCD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0587B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A7F8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30D5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0DAF5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2943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B51F7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1F62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F4CB6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E5D66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EA1D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FCBD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75E09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4040A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20430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44CE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215C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C800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4BD0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B07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2570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7A0E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8B73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33420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CBBE0F">
      <w:pPr>
        <w:widowControl/>
        <w:spacing w:line="360" w:lineRule="auto"/>
        <w:ind w:firstLine="600" w:firstLineChars="200"/>
        <w:jc w:val="left"/>
        <w:rPr>
          <w:rFonts w:ascii="宋体" w:hAnsi="宋体" w:cs="宋体"/>
          <w:color w:val="auto"/>
          <w:sz w:val="30"/>
          <w:szCs w:val="30"/>
          <w:highlight w:val="none"/>
        </w:rPr>
      </w:pPr>
    </w:p>
    <w:p w14:paraId="5D3DC757">
      <w:pPr>
        <w:spacing w:line="360" w:lineRule="auto"/>
        <w:jc w:val="center"/>
        <w:rPr>
          <w:rFonts w:ascii="宋体" w:hAnsi="宋体" w:cs="宋体"/>
          <w:b/>
          <w:color w:val="auto"/>
          <w:spacing w:val="6"/>
          <w:sz w:val="32"/>
          <w:szCs w:val="32"/>
          <w:highlight w:val="none"/>
        </w:rPr>
      </w:pPr>
    </w:p>
    <w:p w14:paraId="5A65D7DB">
      <w:pPr>
        <w:spacing w:line="360" w:lineRule="auto"/>
        <w:jc w:val="center"/>
        <w:rPr>
          <w:rFonts w:ascii="宋体" w:hAnsi="宋体" w:cs="宋体"/>
          <w:b/>
          <w:color w:val="auto"/>
          <w:spacing w:val="6"/>
          <w:sz w:val="32"/>
          <w:szCs w:val="32"/>
          <w:highlight w:val="none"/>
        </w:rPr>
      </w:pPr>
    </w:p>
    <w:p w14:paraId="5CB23B26">
      <w:pPr>
        <w:spacing w:line="360" w:lineRule="auto"/>
        <w:jc w:val="center"/>
        <w:rPr>
          <w:rFonts w:ascii="宋体" w:hAnsi="宋体" w:cs="宋体"/>
          <w:b/>
          <w:color w:val="auto"/>
          <w:spacing w:val="6"/>
          <w:sz w:val="32"/>
          <w:szCs w:val="32"/>
          <w:highlight w:val="none"/>
        </w:rPr>
      </w:pPr>
    </w:p>
    <w:p w14:paraId="27A11780">
      <w:pPr>
        <w:spacing w:line="360" w:lineRule="auto"/>
        <w:jc w:val="center"/>
        <w:rPr>
          <w:rFonts w:ascii="宋体" w:hAnsi="宋体" w:cs="宋体"/>
          <w:b/>
          <w:color w:val="auto"/>
          <w:spacing w:val="6"/>
          <w:sz w:val="32"/>
          <w:szCs w:val="32"/>
          <w:highlight w:val="none"/>
        </w:rPr>
      </w:pPr>
    </w:p>
    <w:p w14:paraId="6728E590">
      <w:pPr>
        <w:spacing w:line="360" w:lineRule="auto"/>
        <w:jc w:val="center"/>
        <w:rPr>
          <w:rFonts w:ascii="宋体" w:hAnsi="宋体" w:cs="宋体"/>
          <w:b/>
          <w:color w:val="auto"/>
          <w:spacing w:val="6"/>
          <w:sz w:val="32"/>
          <w:szCs w:val="32"/>
          <w:highlight w:val="none"/>
        </w:rPr>
      </w:pPr>
    </w:p>
    <w:p w14:paraId="4DA2DCEB">
      <w:pPr>
        <w:spacing w:line="360" w:lineRule="auto"/>
        <w:jc w:val="center"/>
        <w:rPr>
          <w:rFonts w:ascii="宋体" w:hAnsi="宋体" w:cs="宋体"/>
          <w:b/>
          <w:color w:val="auto"/>
          <w:spacing w:val="6"/>
          <w:sz w:val="32"/>
          <w:szCs w:val="32"/>
          <w:highlight w:val="none"/>
        </w:rPr>
      </w:pPr>
    </w:p>
    <w:p w14:paraId="70BFA16A">
      <w:pPr>
        <w:spacing w:line="360" w:lineRule="auto"/>
        <w:jc w:val="center"/>
        <w:rPr>
          <w:rFonts w:ascii="宋体" w:hAnsi="宋体" w:cs="宋体"/>
          <w:b/>
          <w:color w:val="auto"/>
          <w:spacing w:val="6"/>
          <w:sz w:val="32"/>
          <w:szCs w:val="32"/>
          <w:highlight w:val="none"/>
        </w:rPr>
      </w:pPr>
    </w:p>
    <w:p w14:paraId="0C2613C3">
      <w:pPr>
        <w:spacing w:line="360" w:lineRule="auto"/>
        <w:jc w:val="center"/>
        <w:rPr>
          <w:rFonts w:ascii="宋体" w:hAnsi="宋体" w:cs="宋体"/>
          <w:b/>
          <w:color w:val="auto"/>
          <w:spacing w:val="6"/>
          <w:sz w:val="32"/>
          <w:szCs w:val="32"/>
          <w:highlight w:val="none"/>
        </w:rPr>
      </w:pPr>
    </w:p>
    <w:p w14:paraId="7D2EED51">
      <w:pPr>
        <w:spacing w:line="360" w:lineRule="auto"/>
        <w:jc w:val="center"/>
        <w:rPr>
          <w:rFonts w:ascii="宋体" w:hAnsi="宋体" w:cs="宋体"/>
          <w:b/>
          <w:color w:val="auto"/>
          <w:spacing w:val="6"/>
          <w:sz w:val="32"/>
          <w:szCs w:val="32"/>
          <w:highlight w:val="none"/>
        </w:rPr>
      </w:pPr>
    </w:p>
    <w:p w14:paraId="798D6E1B">
      <w:pPr>
        <w:spacing w:line="360" w:lineRule="auto"/>
        <w:jc w:val="left"/>
        <w:rPr>
          <w:rFonts w:hint="eastAsia" w:ascii="宋体" w:hAnsi="宋体" w:cs="宋体"/>
          <w:b/>
          <w:color w:val="auto"/>
          <w:spacing w:val="6"/>
          <w:sz w:val="32"/>
          <w:szCs w:val="32"/>
          <w:highlight w:val="none"/>
        </w:rPr>
      </w:pPr>
    </w:p>
    <w:p w14:paraId="240CA967">
      <w:pPr>
        <w:spacing w:line="360" w:lineRule="auto"/>
        <w:jc w:val="left"/>
        <w:rPr>
          <w:rFonts w:hint="eastAsia" w:ascii="宋体" w:hAnsi="宋体" w:cs="宋体"/>
          <w:b/>
          <w:color w:val="auto"/>
          <w:spacing w:val="6"/>
          <w:sz w:val="32"/>
          <w:szCs w:val="32"/>
          <w:highlight w:val="none"/>
        </w:rPr>
      </w:pPr>
    </w:p>
    <w:p w14:paraId="4D878A84">
      <w:pPr>
        <w:spacing w:line="360" w:lineRule="auto"/>
        <w:jc w:val="left"/>
        <w:rPr>
          <w:rFonts w:hint="eastAsia" w:ascii="宋体" w:hAnsi="宋体" w:cs="宋体"/>
          <w:b/>
          <w:color w:val="auto"/>
          <w:spacing w:val="6"/>
          <w:sz w:val="32"/>
          <w:szCs w:val="32"/>
          <w:highlight w:val="none"/>
        </w:rPr>
      </w:pPr>
    </w:p>
    <w:p w14:paraId="1BFDAFB3">
      <w:pPr>
        <w:spacing w:line="360" w:lineRule="auto"/>
        <w:jc w:val="left"/>
        <w:rPr>
          <w:rFonts w:hint="eastAsia" w:ascii="宋体" w:hAnsi="宋体" w:cs="宋体"/>
          <w:b/>
          <w:color w:val="auto"/>
          <w:spacing w:val="6"/>
          <w:sz w:val="32"/>
          <w:szCs w:val="32"/>
          <w:highlight w:val="none"/>
        </w:rPr>
      </w:pPr>
    </w:p>
    <w:p w14:paraId="74CB6F20">
      <w:pPr>
        <w:spacing w:line="360" w:lineRule="auto"/>
        <w:jc w:val="left"/>
        <w:rPr>
          <w:rFonts w:hint="eastAsia" w:ascii="宋体" w:hAnsi="宋体" w:cs="宋体"/>
          <w:b/>
          <w:color w:val="auto"/>
          <w:spacing w:val="6"/>
          <w:sz w:val="32"/>
          <w:szCs w:val="32"/>
          <w:highlight w:val="none"/>
        </w:rPr>
      </w:pPr>
    </w:p>
    <w:p w14:paraId="450AE3B2">
      <w:pPr>
        <w:spacing w:line="360" w:lineRule="auto"/>
        <w:jc w:val="left"/>
        <w:rPr>
          <w:rFonts w:hint="eastAsia" w:ascii="宋体" w:hAnsi="宋体" w:cs="宋体"/>
          <w:b/>
          <w:color w:val="auto"/>
          <w:spacing w:val="6"/>
          <w:sz w:val="32"/>
          <w:szCs w:val="32"/>
          <w:highlight w:val="none"/>
        </w:rPr>
      </w:pPr>
    </w:p>
    <w:p w14:paraId="45B71848">
      <w:pPr>
        <w:spacing w:line="360" w:lineRule="auto"/>
        <w:jc w:val="left"/>
        <w:rPr>
          <w:rFonts w:hint="eastAsia" w:ascii="宋体" w:hAnsi="宋体" w:cs="宋体"/>
          <w:b/>
          <w:color w:val="auto"/>
          <w:spacing w:val="6"/>
          <w:sz w:val="32"/>
          <w:szCs w:val="32"/>
          <w:highlight w:val="none"/>
        </w:rPr>
      </w:pPr>
    </w:p>
    <w:p w14:paraId="683BA54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DCF5BBC">
      <w:pPr>
        <w:spacing w:line="360" w:lineRule="auto"/>
        <w:jc w:val="center"/>
        <w:rPr>
          <w:rFonts w:ascii="宋体" w:hAnsi="宋体" w:cs="宋体"/>
          <w:b/>
          <w:color w:val="auto"/>
          <w:sz w:val="24"/>
          <w:highlight w:val="none"/>
        </w:rPr>
      </w:pPr>
    </w:p>
    <w:p w14:paraId="19A04E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4C29E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6EEC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BF6B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31DF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960D7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D4E2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2A61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A25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863B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1A49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74D4F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DD15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7182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B6E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CC67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BB3F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CC73E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E59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3A818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62C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75A5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F35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9110A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6ACF4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F4D9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9B59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2455D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95B8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8A5E8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17A14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01AB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FBB4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40F0C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E2B1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AC57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D583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6245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7395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D1473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4089E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D719B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6CFCB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A4DA1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1EB5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E4525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75E81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0B013CC">
      <w:pPr>
        <w:autoSpaceDE w:val="0"/>
        <w:autoSpaceDN w:val="0"/>
        <w:jc w:val="center"/>
        <w:rPr>
          <w:rFonts w:ascii="宋体" w:hAnsi="宋体" w:cs="宋体"/>
          <w:b/>
          <w:color w:val="auto"/>
          <w:spacing w:val="6"/>
          <w:sz w:val="32"/>
          <w:szCs w:val="32"/>
          <w:highlight w:val="none"/>
        </w:rPr>
      </w:pPr>
    </w:p>
    <w:p w14:paraId="04F050AA">
      <w:pPr>
        <w:autoSpaceDE w:val="0"/>
        <w:autoSpaceDN w:val="0"/>
        <w:jc w:val="center"/>
        <w:rPr>
          <w:rFonts w:hint="eastAsia" w:ascii="宋体" w:hAnsi="宋体" w:cs="宋体"/>
          <w:b/>
          <w:color w:val="auto"/>
          <w:spacing w:val="6"/>
          <w:sz w:val="32"/>
          <w:szCs w:val="32"/>
          <w:highlight w:val="none"/>
        </w:rPr>
      </w:pPr>
    </w:p>
    <w:p w14:paraId="16D3D1CC">
      <w:pPr>
        <w:autoSpaceDE w:val="0"/>
        <w:autoSpaceDN w:val="0"/>
        <w:jc w:val="center"/>
        <w:rPr>
          <w:rFonts w:hint="eastAsia" w:ascii="宋体" w:hAnsi="宋体" w:cs="宋体"/>
          <w:b/>
          <w:color w:val="auto"/>
          <w:spacing w:val="6"/>
          <w:sz w:val="32"/>
          <w:szCs w:val="32"/>
          <w:highlight w:val="none"/>
        </w:rPr>
      </w:pPr>
    </w:p>
    <w:p w14:paraId="2408FE2B">
      <w:pPr>
        <w:autoSpaceDE w:val="0"/>
        <w:autoSpaceDN w:val="0"/>
        <w:jc w:val="center"/>
        <w:rPr>
          <w:rFonts w:hint="eastAsia" w:ascii="宋体" w:hAnsi="宋体" w:cs="宋体"/>
          <w:b/>
          <w:color w:val="auto"/>
          <w:spacing w:val="6"/>
          <w:sz w:val="32"/>
          <w:szCs w:val="32"/>
          <w:highlight w:val="none"/>
        </w:rPr>
      </w:pPr>
    </w:p>
    <w:p w14:paraId="35C20EB2">
      <w:pPr>
        <w:autoSpaceDE w:val="0"/>
        <w:autoSpaceDN w:val="0"/>
        <w:jc w:val="center"/>
        <w:rPr>
          <w:rFonts w:hint="eastAsia" w:ascii="宋体" w:hAnsi="宋体" w:cs="宋体"/>
          <w:b/>
          <w:color w:val="auto"/>
          <w:spacing w:val="6"/>
          <w:sz w:val="32"/>
          <w:szCs w:val="32"/>
          <w:highlight w:val="none"/>
        </w:rPr>
      </w:pPr>
    </w:p>
    <w:p w14:paraId="69544CC3">
      <w:pPr>
        <w:autoSpaceDE w:val="0"/>
        <w:autoSpaceDN w:val="0"/>
        <w:jc w:val="center"/>
        <w:rPr>
          <w:rFonts w:hint="eastAsia" w:ascii="宋体" w:hAnsi="宋体" w:cs="宋体"/>
          <w:b/>
          <w:color w:val="auto"/>
          <w:spacing w:val="6"/>
          <w:sz w:val="32"/>
          <w:szCs w:val="32"/>
          <w:highlight w:val="none"/>
        </w:rPr>
      </w:pPr>
    </w:p>
    <w:p w14:paraId="3609BA0A">
      <w:pPr>
        <w:autoSpaceDE w:val="0"/>
        <w:autoSpaceDN w:val="0"/>
        <w:jc w:val="center"/>
        <w:rPr>
          <w:rFonts w:hint="eastAsia" w:ascii="宋体" w:hAnsi="宋体" w:cs="宋体"/>
          <w:b/>
          <w:color w:val="auto"/>
          <w:spacing w:val="6"/>
          <w:sz w:val="32"/>
          <w:szCs w:val="32"/>
          <w:highlight w:val="none"/>
        </w:rPr>
      </w:pPr>
    </w:p>
    <w:p w14:paraId="336FE80B">
      <w:pPr>
        <w:autoSpaceDE w:val="0"/>
        <w:autoSpaceDN w:val="0"/>
        <w:jc w:val="center"/>
        <w:rPr>
          <w:rFonts w:hint="eastAsia" w:ascii="宋体" w:hAnsi="宋体" w:cs="宋体"/>
          <w:b/>
          <w:color w:val="auto"/>
          <w:spacing w:val="6"/>
          <w:sz w:val="32"/>
          <w:szCs w:val="32"/>
          <w:highlight w:val="none"/>
        </w:rPr>
      </w:pPr>
    </w:p>
    <w:p w14:paraId="762A37B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450C3B">
      <w:pPr>
        <w:spacing w:line="360" w:lineRule="auto"/>
        <w:rPr>
          <w:rFonts w:ascii="宋体" w:hAnsi="宋体" w:cs="宋体"/>
          <w:color w:val="auto"/>
          <w:sz w:val="24"/>
          <w:highlight w:val="none"/>
          <w:u w:val="single"/>
        </w:rPr>
      </w:pPr>
    </w:p>
    <w:p w14:paraId="3BE533A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7A276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D87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098E361">
      <w:pPr>
        <w:spacing w:line="360" w:lineRule="auto"/>
        <w:ind w:firstLine="494"/>
        <w:rPr>
          <w:rFonts w:ascii="宋体" w:hAnsi="宋体" w:cs="宋体"/>
          <w:color w:val="auto"/>
          <w:sz w:val="24"/>
          <w:highlight w:val="none"/>
        </w:rPr>
      </w:pPr>
    </w:p>
    <w:p w14:paraId="1131E428">
      <w:pPr>
        <w:spacing w:line="360" w:lineRule="auto"/>
        <w:ind w:firstLine="494"/>
        <w:rPr>
          <w:rFonts w:ascii="宋体" w:hAnsi="宋体" w:cs="宋体"/>
          <w:color w:val="auto"/>
          <w:sz w:val="24"/>
          <w:highlight w:val="none"/>
        </w:rPr>
      </w:pPr>
    </w:p>
    <w:p w14:paraId="12E1D627">
      <w:pPr>
        <w:spacing w:line="360" w:lineRule="auto"/>
        <w:ind w:firstLine="494"/>
        <w:rPr>
          <w:rFonts w:ascii="宋体" w:hAnsi="宋体" w:cs="宋体"/>
          <w:color w:val="auto"/>
          <w:sz w:val="24"/>
          <w:highlight w:val="none"/>
        </w:rPr>
      </w:pPr>
    </w:p>
    <w:p w14:paraId="61734ED8">
      <w:pPr>
        <w:spacing w:line="360" w:lineRule="auto"/>
        <w:ind w:firstLine="494"/>
        <w:rPr>
          <w:rFonts w:ascii="宋体" w:hAnsi="宋体" w:cs="宋体"/>
          <w:color w:val="auto"/>
          <w:sz w:val="24"/>
          <w:highlight w:val="none"/>
        </w:rPr>
      </w:pPr>
    </w:p>
    <w:p w14:paraId="65A1678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EA265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4E0EDA">
      <w:pPr>
        <w:rPr>
          <w:rFonts w:ascii="宋体" w:hAnsi="宋体" w:cs="宋体"/>
          <w:color w:val="auto"/>
          <w:sz w:val="24"/>
          <w:highlight w:val="none"/>
        </w:rPr>
      </w:pPr>
      <w:r>
        <w:rPr>
          <w:rFonts w:hint="eastAsia" w:ascii="宋体" w:hAnsi="宋体" w:cs="宋体"/>
          <w:b/>
          <w:bCs/>
          <w:color w:val="auto"/>
          <w:sz w:val="24"/>
          <w:highlight w:val="none"/>
        </w:rPr>
        <w:t>附：</w:t>
      </w:r>
    </w:p>
    <w:p w14:paraId="00622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FF93756">
      <w:pPr>
        <w:autoSpaceDE w:val="0"/>
        <w:autoSpaceDN w:val="0"/>
        <w:jc w:val="center"/>
        <w:rPr>
          <w:rFonts w:ascii="宋体" w:hAnsi="宋体" w:cs="宋体"/>
          <w:b/>
          <w:color w:val="auto"/>
          <w:spacing w:val="6"/>
          <w:sz w:val="32"/>
          <w:szCs w:val="32"/>
          <w:highlight w:val="none"/>
        </w:rPr>
      </w:pPr>
    </w:p>
    <w:p w14:paraId="3234A5C8">
      <w:pPr>
        <w:autoSpaceDE w:val="0"/>
        <w:autoSpaceDN w:val="0"/>
        <w:jc w:val="center"/>
        <w:rPr>
          <w:rFonts w:ascii="宋体" w:hAnsi="宋体" w:cs="宋体"/>
          <w:b/>
          <w:color w:val="auto"/>
          <w:spacing w:val="6"/>
          <w:sz w:val="32"/>
          <w:szCs w:val="32"/>
          <w:highlight w:val="none"/>
        </w:rPr>
      </w:pPr>
    </w:p>
    <w:p w14:paraId="79E4B540">
      <w:pPr>
        <w:autoSpaceDE w:val="0"/>
        <w:autoSpaceDN w:val="0"/>
        <w:jc w:val="center"/>
        <w:rPr>
          <w:rFonts w:ascii="宋体" w:hAnsi="宋体" w:cs="宋体"/>
          <w:b/>
          <w:color w:val="auto"/>
          <w:spacing w:val="6"/>
          <w:sz w:val="32"/>
          <w:szCs w:val="32"/>
          <w:highlight w:val="none"/>
        </w:rPr>
      </w:pPr>
    </w:p>
    <w:p w14:paraId="4E5D9CD0">
      <w:pPr>
        <w:autoSpaceDE w:val="0"/>
        <w:autoSpaceDN w:val="0"/>
        <w:jc w:val="center"/>
        <w:rPr>
          <w:rFonts w:ascii="宋体" w:hAnsi="宋体" w:cs="宋体"/>
          <w:b/>
          <w:color w:val="auto"/>
          <w:spacing w:val="6"/>
          <w:sz w:val="32"/>
          <w:szCs w:val="32"/>
          <w:highlight w:val="none"/>
        </w:rPr>
      </w:pPr>
    </w:p>
    <w:p w14:paraId="3D139F7D">
      <w:pPr>
        <w:autoSpaceDE w:val="0"/>
        <w:autoSpaceDN w:val="0"/>
        <w:jc w:val="center"/>
        <w:rPr>
          <w:rFonts w:ascii="宋体" w:hAnsi="宋体" w:cs="宋体"/>
          <w:b/>
          <w:color w:val="auto"/>
          <w:spacing w:val="6"/>
          <w:sz w:val="32"/>
          <w:szCs w:val="32"/>
          <w:highlight w:val="none"/>
        </w:rPr>
      </w:pPr>
    </w:p>
    <w:p w14:paraId="28BD89B1">
      <w:pPr>
        <w:autoSpaceDE w:val="0"/>
        <w:autoSpaceDN w:val="0"/>
        <w:jc w:val="center"/>
        <w:rPr>
          <w:rFonts w:ascii="宋体" w:hAnsi="宋体" w:cs="宋体"/>
          <w:b/>
          <w:color w:val="auto"/>
          <w:spacing w:val="6"/>
          <w:sz w:val="32"/>
          <w:szCs w:val="32"/>
          <w:highlight w:val="none"/>
        </w:rPr>
      </w:pPr>
    </w:p>
    <w:p w14:paraId="1F101693">
      <w:pPr>
        <w:autoSpaceDE w:val="0"/>
        <w:autoSpaceDN w:val="0"/>
        <w:jc w:val="center"/>
        <w:rPr>
          <w:rFonts w:ascii="宋体" w:hAnsi="宋体" w:cs="宋体"/>
          <w:b/>
          <w:color w:val="auto"/>
          <w:spacing w:val="6"/>
          <w:sz w:val="32"/>
          <w:szCs w:val="32"/>
          <w:highlight w:val="none"/>
        </w:rPr>
      </w:pPr>
    </w:p>
    <w:p w14:paraId="718FB832">
      <w:pPr>
        <w:autoSpaceDE w:val="0"/>
        <w:autoSpaceDN w:val="0"/>
        <w:jc w:val="center"/>
        <w:rPr>
          <w:rFonts w:ascii="宋体" w:hAnsi="宋体" w:cs="宋体"/>
          <w:b/>
          <w:color w:val="auto"/>
          <w:spacing w:val="6"/>
          <w:sz w:val="32"/>
          <w:szCs w:val="32"/>
          <w:highlight w:val="none"/>
        </w:rPr>
      </w:pPr>
    </w:p>
    <w:p w14:paraId="419CBFEC">
      <w:pPr>
        <w:autoSpaceDE w:val="0"/>
        <w:autoSpaceDN w:val="0"/>
        <w:jc w:val="center"/>
        <w:rPr>
          <w:rFonts w:ascii="宋体" w:hAnsi="宋体" w:cs="宋体"/>
          <w:b/>
          <w:color w:val="auto"/>
          <w:spacing w:val="6"/>
          <w:sz w:val="32"/>
          <w:szCs w:val="32"/>
          <w:highlight w:val="none"/>
        </w:rPr>
      </w:pPr>
    </w:p>
    <w:p w14:paraId="564A4FD3">
      <w:pPr>
        <w:autoSpaceDE w:val="0"/>
        <w:autoSpaceDN w:val="0"/>
        <w:jc w:val="center"/>
        <w:rPr>
          <w:rFonts w:ascii="宋体" w:hAnsi="宋体" w:cs="宋体"/>
          <w:b/>
          <w:color w:val="auto"/>
          <w:spacing w:val="6"/>
          <w:sz w:val="32"/>
          <w:szCs w:val="32"/>
          <w:highlight w:val="none"/>
        </w:rPr>
      </w:pPr>
    </w:p>
    <w:p w14:paraId="3354560B">
      <w:pPr>
        <w:autoSpaceDE w:val="0"/>
        <w:autoSpaceDN w:val="0"/>
        <w:jc w:val="center"/>
        <w:rPr>
          <w:rFonts w:hint="eastAsia" w:ascii="宋体" w:hAnsi="宋体" w:cs="宋体"/>
          <w:b/>
          <w:color w:val="auto"/>
          <w:spacing w:val="6"/>
          <w:sz w:val="32"/>
          <w:szCs w:val="32"/>
          <w:highlight w:val="none"/>
        </w:rPr>
      </w:pPr>
    </w:p>
    <w:p w14:paraId="548B90C4">
      <w:pPr>
        <w:autoSpaceDE w:val="0"/>
        <w:autoSpaceDN w:val="0"/>
        <w:jc w:val="center"/>
        <w:rPr>
          <w:rFonts w:hint="eastAsia" w:ascii="宋体" w:hAnsi="宋体" w:cs="宋体"/>
          <w:b/>
          <w:color w:val="auto"/>
          <w:spacing w:val="6"/>
          <w:sz w:val="32"/>
          <w:szCs w:val="32"/>
          <w:highlight w:val="none"/>
        </w:rPr>
      </w:pPr>
    </w:p>
    <w:p w14:paraId="4FB02C11">
      <w:pPr>
        <w:autoSpaceDE w:val="0"/>
        <w:autoSpaceDN w:val="0"/>
        <w:jc w:val="center"/>
        <w:rPr>
          <w:rFonts w:hint="eastAsia" w:ascii="宋体" w:hAnsi="宋体" w:cs="宋体"/>
          <w:b/>
          <w:color w:val="auto"/>
          <w:spacing w:val="6"/>
          <w:sz w:val="32"/>
          <w:szCs w:val="32"/>
          <w:highlight w:val="none"/>
        </w:rPr>
      </w:pPr>
    </w:p>
    <w:p w14:paraId="117A3E5C">
      <w:pPr>
        <w:autoSpaceDE w:val="0"/>
        <w:autoSpaceDN w:val="0"/>
        <w:jc w:val="center"/>
        <w:rPr>
          <w:rFonts w:hint="eastAsia" w:ascii="宋体" w:hAnsi="宋体" w:cs="宋体"/>
          <w:b/>
          <w:color w:val="auto"/>
          <w:spacing w:val="6"/>
          <w:sz w:val="32"/>
          <w:szCs w:val="32"/>
          <w:highlight w:val="none"/>
        </w:rPr>
      </w:pPr>
    </w:p>
    <w:p w14:paraId="54EE6E0C">
      <w:pPr>
        <w:autoSpaceDE w:val="0"/>
        <w:autoSpaceDN w:val="0"/>
        <w:jc w:val="center"/>
        <w:rPr>
          <w:rFonts w:hint="eastAsia" w:ascii="宋体" w:hAnsi="宋体" w:cs="宋体"/>
          <w:b/>
          <w:color w:val="auto"/>
          <w:spacing w:val="6"/>
          <w:sz w:val="32"/>
          <w:szCs w:val="32"/>
          <w:highlight w:val="none"/>
        </w:rPr>
      </w:pPr>
    </w:p>
    <w:p w14:paraId="6E94C6FA">
      <w:pPr>
        <w:autoSpaceDE w:val="0"/>
        <w:autoSpaceDN w:val="0"/>
        <w:jc w:val="center"/>
        <w:rPr>
          <w:rFonts w:hint="eastAsia" w:ascii="宋体" w:hAnsi="宋体" w:cs="宋体"/>
          <w:b/>
          <w:color w:val="auto"/>
          <w:spacing w:val="6"/>
          <w:sz w:val="32"/>
          <w:szCs w:val="32"/>
          <w:highlight w:val="none"/>
        </w:rPr>
      </w:pPr>
    </w:p>
    <w:p w14:paraId="7C4234A5">
      <w:pPr>
        <w:autoSpaceDE w:val="0"/>
        <w:autoSpaceDN w:val="0"/>
        <w:jc w:val="center"/>
        <w:rPr>
          <w:rFonts w:hint="eastAsia" w:ascii="宋体" w:hAnsi="宋体" w:cs="宋体"/>
          <w:b/>
          <w:color w:val="auto"/>
          <w:spacing w:val="6"/>
          <w:sz w:val="32"/>
          <w:szCs w:val="32"/>
          <w:highlight w:val="none"/>
        </w:rPr>
      </w:pPr>
    </w:p>
    <w:p w14:paraId="20DB2C9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9011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6C5DA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DE5F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09EF3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B8C87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9D54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5366F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C033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281CE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FF97F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3C67A31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2CA2E9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8065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0541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9925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C279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01E9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5260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824CD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5932F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154E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43D269">
      <w:pPr>
        <w:autoSpaceDE w:val="0"/>
        <w:autoSpaceDN w:val="0"/>
        <w:jc w:val="center"/>
        <w:rPr>
          <w:rFonts w:ascii="宋体" w:hAnsi="宋体" w:cs="宋体"/>
          <w:b/>
          <w:color w:val="auto"/>
          <w:spacing w:val="6"/>
          <w:sz w:val="32"/>
          <w:szCs w:val="32"/>
          <w:highlight w:val="none"/>
        </w:rPr>
      </w:pPr>
    </w:p>
    <w:p w14:paraId="1431ED92">
      <w:pPr>
        <w:autoSpaceDE w:val="0"/>
        <w:autoSpaceDN w:val="0"/>
        <w:jc w:val="center"/>
        <w:rPr>
          <w:rFonts w:ascii="宋体" w:hAnsi="宋体" w:cs="宋体"/>
          <w:b/>
          <w:color w:val="auto"/>
          <w:spacing w:val="6"/>
          <w:sz w:val="32"/>
          <w:szCs w:val="32"/>
          <w:highlight w:val="none"/>
        </w:rPr>
      </w:pPr>
    </w:p>
    <w:p w14:paraId="6C57E831">
      <w:pPr>
        <w:autoSpaceDE w:val="0"/>
        <w:autoSpaceDN w:val="0"/>
        <w:jc w:val="center"/>
        <w:rPr>
          <w:rFonts w:ascii="宋体" w:hAnsi="宋体" w:cs="宋体"/>
          <w:b/>
          <w:color w:val="auto"/>
          <w:spacing w:val="6"/>
          <w:sz w:val="32"/>
          <w:szCs w:val="32"/>
          <w:highlight w:val="none"/>
        </w:rPr>
      </w:pPr>
    </w:p>
    <w:p w14:paraId="09783B5E">
      <w:pPr>
        <w:autoSpaceDE w:val="0"/>
        <w:autoSpaceDN w:val="0"/>
        <w:jc w:val="center"/>
        <w:rPr>
          <w:rFonts w:ascii="宋体" w:hAnsi="宋体" w:cs="宋体"/>
          <w:b/>
          <w:color w:val="auto"/>
          <w:spacing w:val="6"/>
          <w:sz w:val="32"/>
          <w:szCs w:val="32"/>
          <w:highlight w:val="none"/>
        </w:rPr>
      </w:pPr>
    </w:p>
    <w:p w14:paraId="760D871D">
      <w:pPr>
        <w:autoSpaceDE w:val="0"/>
        <w:autoSpaceDN w:val="0"/>
        <w:jc w:val="center"/>
        <w:rPr>
          <w:rFonts w:ascii="宋体" w:hAnsi="宋体" w:cs="宋体"/>
          <w:b/>
          <w:color w:val="auto"/>
          <w:spacing w:val="6"/>
          <w:sz w:val="32"/>
          <w:szCs w:val="32"/>
          <w:highlight w:val="none"/>
        </w:rPr>
      </w:pPr>
    </w:p>
    <w:p w14:paraId="2A2CD84A">
      <w:pPr>
        <w:autoSpaceDE w:val="0"/>
        <w:autoSpaceDN w:val="0"/>
        <w:jc w:val="center"/>
        <w:rPr>
          <w:rFonts w:ascii="宋体" w:hAnsi="宋体" w:cs="宋体"/>
          <w:b/>
          <w:color w:val="auto"/>
          <w:spacing w:val="6"/>
          <w:sz w:val="32"/>
          <w:szCs w:val="32"/>
          <w:highlight w:val="none"/>
        </w:rPr>
      </w:pPr>
    </w:p>
    <w:p w14:paraId="2512A977">
      <w:pPr>
        <w:autoSpaceDE w:val="0"/>
        <w:autoSpaceDN w:val="0"/>
        <w:jc w:val="center"/>
        <w:rPr>
          <w:rFonts w:ascii="宋体" w:hAnsi="宋体" w:cs="宋体"/>
          <w:b/>
          <w:color w:val="auto"/>
          <w:spacing w:val="6"/>
          <w:sz w:val="32"/>
          <w:szCs w:val="32"/>
          <w:highlight w:val="none"/>
        </w:rPr>
      </w:pPr>
    </w:p>
    <w:p w14:paraId="7A48A662">
      <w:pPr>
        <w:autoSpaceDE w:val="0"/>
        <w:autoSpaceDN w:val="0"/>
        <w:jc w:val="center"/>
        <w:rPr>
          <w:rFonts w:ascii="宋体" w:hAnsi="宋体" w:cs="宋体"/>
          <w:b/>
          <w:color w:val="auto"/>
          <w:spacing w:val="6"/>
          <w:sz w:val="32"/>
          <w:szCs w:val="32"/>
          <w:highlight w:val="none"/>
        </w:rPr>
      </w:pPr>
    </w:p>
    <w:p w14:paraId="09C052F1">
      <w:pPr>
        <w:autoSpaceDE w:val="0"/>
        <w:autoSpaceDN w:val="0"/>
        <w:jc w:val="center"/>
        <w:rPr>
          <w:rFonts w:ascii="宋体" w:hAnsi="宋体" w:cs="宋体"/>
          <w:b/>
          <w:color w:val="auto"/>
          <w:spacing w:val="6"/>
          <w:sz w:val="32"/>
          <w:szCs w:val="32"/>
          <w:highlight w:val="none"/>
        </w:rPr>
      </w:pPr>
    </w:p>
    <w:p w14:paraId="446CE1A1">
      <w:pPr>
        <w:autoSpaceDE w:val="0"/>
        <w:autoSpaceDN w:val="0"/>
        <w:jc w:val="center"/>
        <w:rPr>
          <w:rFonts w:ascii="宋体" w:hAnsi="宋体" w:cs="宋体"/>
          <w:b/>
          <w:color w:val="auto"/>
          <w:spacing w:val="6"/>
          <w:sz w:val="32"/>
          <w:szCs w:val="32"/>
          <w:highlight w:val="none"/>
        </w:rPr>
      </w:pPr>
    </w:p>
    <w:p w14:paraId="4D02A1B9">
      <w:pPr>
        <w:autoSpaceDE w:val="0"/>
        <w:autoSpaceDN w:val="0"/>
        <w:jc w:val="center"/>
        <w:rPr>
          <w:rFonts w:ascii="宋体" w:hAnsi="宋体" w:cs="宋体"/>
          <w:b/>
          <w:color w:val="auto"/>
          <w:spacing w:val="6"/>
          <w:sz w:val="32"/>
          <w:szCs w:val="32"/>
          <w:highlight w:val="none"/>
        </w:rPr>
      </w:pPr>
    </w:p>
    <w:p w14:paraId="11710176">
      <w:pPr>
        <w:autoSpaceDE w:val="0"/>
        <w:autoSpaceDN w:val="0"/>
        <w:jc w:val="center"/>
        <w:rPr>
          <w:rFonts w:ascii="宋体" w:hAnsi="宋体" w:cs="宋体"/>
          <w:b/>
          <w:color w:val="auto"/>
          <w:spacing w:val="6"/>
          <w:sz w:val="32"/>
          <w:szCs w:val="32"/>
          <w:highlight w:val="none"/>
        </w:rPr>
      </w:pPr>
    </w:p>
    <w:p w14:paraId="1DD0C7C9">
      <w:pPr>
        <w:autoSpaceDE w:val="0"/>
        <w:autoSpaceDN w:val="0"/>
        <w:jc w:val="center"/>
        <w:rPr>
          <w:rFonts w:ascii="宋体" w:hAnsi="宋体" w:cs="宋体"/>
          <w:b/>
          <w:color w:val="auto"/>
          <w:spacing w:val="6"/>
          <w:sz w:val="32"/>
          <w:szCs w:val="32"/>
          <w:highlight w:val="none"/>
        </w:rPr>
      </w:pPr>
    </w:p>
    <w:p w14:paraId="146138CF">
      <w:pPr>
        <w:autoSpaceDE w:val="0"/>
        <w:autoSpaceDN w:val="0"/>
        <w:jc w:val="center"/>
        <w:rPr>
          <w:rFonts w:ascii="宋体" w:hAnsi="宋体" w:cs="宋体"/>
          <w:b/>
          <w:color w:val="auto"/>
          <w:spacing w:val="6"/>
          <w:sz w:val="32"/>
          <w:szCs w:val="32"/>
          <w:highlight w:val="none"/>
        </w:rPr>
      </w:pPr>
    </w:p>
    <w:p w14:paraId="5CBE1DBF">
      <w:pPr>
        <w:autoSpaceDE w:val="0"/>
        <w:autoSpaceDN w:val="0"/>
        <w:jc w:val="center"/>
        <w:rPr>
          <w:rFonts w:ascii="宋体" w:hAnsi="宋体" w:cs="宋体"/>
          <w:b/>
          <w:color w:val="auto"/>
          <w:spacing w:val="6"/>
          <w:sz w:val="32"/>
          <w:szCs w:val="32"/>
          <w:highlight w:val="none"/>
        </w:rPr>
      </w:pPr>
    </w:p>
    <w:p w14:paraId="3C92647B">
      <w:pPr>
        <w:autoSpaceDE w:val="0"/>
        <w:autoSpaceDN w:val="0"/>
        <w:jc w:val="center"/>
        <w:rPr>
          <w:rFonts w:ascii="宋体" w:hAnsi="宋体" w:cs="宋体"/>
          <w:b/>
          <w:color w:val="auto"/>
          <w:spacing w:val="6"/>
          <w:sz w:val="32"/>
          <w:szCs w:val="32"/>
          <w:highlight w:val="none"/>
        </w:rPr>
      </w:pPr>
    </w:p>
    <w:p w14:paraId="272665B9">
      <w:pPr>
        <w:autoSpaceDE w:val="0"/>
        <w:autoSpaceDN w:val="0"/>
        <w:jc w:val="center"/>
        <w:rPr>
          <w:rFonts w:ascii="宋体" w:hAnsi="宋体" w:cs="宋体"/>
          <w:b/>
          <w:color w:val="auto"/>
          <w:spacing w:val="6"/>
          <w:sz w:val="32"/>
          <w:szCs w:val="32"/>
          <w:highlight w:val="none"/>
        </w:rPr>
      </w:pPr>
    </w:p>
    <w:p w14:paraId="1074CCDD">
      <w:pPr>
        <w:autoSpaceDE w:val="0"/>
        <w:autoSpaceDN w:val="0"/>
        <w:jc w:val="center"/>
        <w:rPr>
          <w:rFonts w:ascii="宋体" w:hAnsi="宋体" w:cs="宋体"/>
          <w:b/>
          <w:color w:val="auto"/>
          <w:spacing w:val="6"/>
          <w:sz w:val="32"/>
          <w:szCs w:val="32"/>
          <w:highlight w:val="none"/>
        </w:rPr>
      </w:pPr>
    </w:p>
    <w:p w14:paraId="375E271F">
      <w:pPr>
        <w:autoSpaceDE w:val="0"/>
        <w:autoSpaceDN w:val="0"/>
        <w:jc w:val="center"/>
        <w:rPr>
          <w:rFonts w:ascii="宋体" w:hAnsi="宋体" w:cs="宋体"/>
          <w:b/>
          <w:color w:val="auto"/>
          <w:spacing w:val="6"/>
          <w:sz w:val="32"/>
          <w:szCs w:val="32"/>
          <w:highlight w:val="none"/>
        </w:rPr>
      </w:pPr>
    </w:p>
    <w:p w14:paraId="3A6CA2A0">
      <w:pPr>
        <w:autoSpaceDE w:val="0"/>
        <w:autoSpaceDN w:val="0"/>
        <w:jc w:val="center"/>
        <w:rPr>
          <w:rFonts w:ascii="宋体" w:hAnsi="宋体" w:cs="宋体"/>
          <w:b/>
          <w:color w:val="auto"/>
          <w:spacing w:val="6"/>
          <w:sz w:val="32"/>
          <w:szCs w:val="32"/>
          <w:highlight w:val="none"/>
        </w:rPr>
      </w:pPr>
    </w:p>
    <w:p w14:paraId="063AD79D">
      <w:pPr>
        <w:snapToGrid w:val="0"/>
        <w:spacing w:line="360" w:lineRule="auto"/>
        <w:ind w:firstLine="3666" w:firstLineChars="1100"/>
        <w:rPr>
          <w:rFonts w:hint="eastAsia" w:ascii="宋体" w:hAnsi="宋体" w:cs="宋体"/>
          <w:b/>
          <w:color w:val="auto"/>
          <w:spacing w:val="6"/>
          <w:sz w:val="32"/>
          <w:szCs w:val="32"/>
          <w:highlight w:val="none"/>
        </w:rPr>
      </w:pPr>
    </w:p>
    <w:p w14:paraId="6BA707F1">
      <w:pPr>
        <w:snapToGrid w:val="0"/>
        <w:spacing w:line="360" w:lineRule="auto"/>
        <w:ind w:firstLine="3666" w:firstLineChars="1100"/>
        <w:rPr>
          <w:rFonts w:hint="eastAsia" w:ascii="宋体" w:hAnsi="宋体" w:cs="宋体"/>
          <w:b/>
          <w:color w:val="auto"/>
          <w:spacing w:val="6"/>
          <w:sz w:val="32"/>
          <w:szCs w:val="32"/>
          <w:highlight w:val="none"/>
        </w:rPr>
      </w:pPr>
    </w:p>
    <w:p w14:paraId="72BDCF61">
      <w:pPr>
        <w:snapToGrid w:val="0"/>
        <w:spacing w:line="360" w:lineRule="auto"/>
        <w:ind w:firstLine="3666" w:firstLineChars="1100"/>
        <w:rPr>
          <w:rFonts w:hint="eastAsia" w:ascii="宋体" w:hAnsi="宋体" w:cs="宋体"/>
          <w:b/>
          <w:color w:val="auto"/>
          <w:spacing w:val="6"/>
          <w:sz w:val="32"/>
          <w:szCs w:val="32"/>
          <w:highlight w:val="none"/>
        </w:rPr>
      </w:pPr>
    </w:p>
    <w:p w14:paraId="6EFD98CE">
      <w:pPr>
        <w:snapToGrid w:val="0"/>
        <w:spacing w:line="360" w:lineRule="auto"/>
        <w:ind w:firstLine="3666" w:firstLineChars="1100"/>
        <w:rPr>
          <w:rFonts w:hint="eastAsia" w:ascii="宋体" w:hAnsi="宋体" w:cs="宋体"/>
          <w:b/>
          <w:color w:val="auto"/>
          <w:spacing w:val="6"/>
          <w:sz w:val="32"/>
          <w:szCs w:val="32"/>
          <w:highlight w:val="none"/>
        </w:rPr>
      </w:pPr>
    </w:p>
    <w:p w14:paraId="2ED283FE">
      <w:pPr>
        <w:snapToGrid w:val="0"/>
        <w:spacing w:line="360" w:lineRule="auto"/>
        <w:ind w:firstLine="3666" w:firstLineChars="1100"/>
        <w:rPr>
          <w:rFonts w:hint="eastAsia" w:ascii="宋体" w:hAnsi="宋体" w:cs="宋体"/>
          <w:b/>
          <w:color w:val="auto"/>
          <w:spacing w:val="6"/>
          <w:sz w:val="32"/>
          <w:szCs w:val="32"/>
          <w:highlight w:val="none"/>
        </w:rPr>
      </w:pPr>
    </w:p>
    <w:p w14:paraId="173D10E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22E75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CE7BD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5F99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FDC4B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B1B8E6C">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602A7E">
      <w:pPr>
        <w:rPr>
          <w:color w:val="auto"/>
          <w:highlight w:val="none"/>
        </w:rPr>
      </w:pPr>
      <w:r>
        <w:rPr>
          <w:rFonts w:hint="eastAsia"/>
          <w:color w:val="auto"/>
          <w:highlight w:val="none"/>
          <w:lang w:val="zh-CN"/>
        </w:rPr>
        <w:t xml:space="preserve"> </w:t>
      </w:r>
    </w:p>
    <w:p w14:paraId="4DEB49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9356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8A8F1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740A9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F2CAA4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C5471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2DA5A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667D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E26D70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1724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2A36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7C45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F940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F797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FA1A33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98B87A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79605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F7ECC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B48D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6D1256">
      <w:pPr>
        <w:autoSpaceDE w:val="0"/>
        <w:autoSpaceDN w:val="0"/>
        <w:jc w:val="center"/>
        <w:rPr>
          <w:rFonts w:ascii="宋体" w:hAnsi="宋体" w:cs="宋体"/>
          <w:b/>
          <w:color w:val="auto"/>
          <w:spacing w:val="6"/>
          <w:sz w:val="32"/>
          <w:szCs w:val="32"/>
          <w:highlight w:val="none"/>
        </w:rPr>
      </w:pPr>
    </w:p>
    <w:p w14:paraId="59982CBE">
      <w:pPr>
        <w:autoSpaceDE w:val="0"/>
        <w:autoSpaceDN w:val="0"/>
        <w:jc w:val="center"/>
        <w:rPr>
          <w:rFonts w:ascii="宋体" w:hAnsi="宋体" w:cs="宋体"/>
          <w:b/>
          <w:color w:val="auto"/>
          <w:spacing w:val="6"/>
          <w:sz w:val="32"/>
          <w:szCs w:val="32"/>
          <w:highlight w:val="none"/>
        </w:rPr>
      </w:pPr>
    </w:p>
    <w:p w14:paraId="49A5B636">
      <w:pPr>
        <w:autoSpaceDE w:val="0"/>
        <w:autoSpaceDN w:val="0"/>
        <w:jc w:val="center"/>
        <w:rPr>
          <w:rFonts w:ascii="宋体" w:hAnsi="宋体" w:cs="宋体"/>
          <w:b/>
          <w:color w:val="auto"/>
          <w:spacing w:val="6"/>
          <w:sz w:val="32"/>
          <w:szCs w:val="32"/>
          <w:highlight w:val="none"/>
        </w:rPr>
      </w:pPr>
    </w:p>
    <w:p w14:paraId="5B437237">
      <w:pPr>
        <w:autoSpaceDE w:val="0"/>
        <w:autoSpaceDN w:val="0"/>
        <w:jc w:val="center"/>
        <w:rPr>
          <w:rFonts w:ascii="宋体" w:hAnsi="宋体" w:cs="宋体"/>
          <w:b/>
          <w:color w:val="auto"/>
          <w:spacing w:val="6"/>
          <w:sz w:val="32"/>
          <w:szCs w:val="32"/>
          <w:highlight w:val="none"/>
        </w:rPr>
      </w:pPr>
    </w:p>
    <w:p w14:paraId="4CA35864">
      <w:pPr>
        <w:autoSpaceDE w:val="0"/>
        <w:autoSpaceDN w:val="0"/>
        <w:jc w:val="center"/>
        <w:rPr>
          <w:rFonts w:ascii="宋体" w:hAnsi="宋体" w:cs="宋体"/>
          <w:b/>
          <w:color w:val="auto"/>
          <w:spacing w:val="6"/>
          <w:sz w:val="32"/>
          <w:szCs w:val="32"/>
          <w:highlight w:val="none"/>
        </w:rPr>
      </w:pPr>
    </w:p>
    <w:p w14:paraId="085E26F1">
      <w:pPr>
        <w:autoSpaceDE w:val="0"/>
        <w:autoSpaceDN w:val="0"/>
        <w:jc w:val="center"/>
        <w:rPr>
          <w:rFonts w:ascii="宋体" w:hAnsi="宋体" w:cs="宋体"/>
          <w:b/>
          <w:color w:val="auto"/>
          <w:spacing w:val="6"/>
          <w:sz w:val="32"/>
          <w:szCs w:val="32"/>
          <w:highlight w:val="none"/>
        </w:rPr>
      </w:pPr>
    </w:p>
    <w:p w14:paraId="3F0AA304">
      <w:pPr>
        <w:autoSpaceDE w:val="0"/>
        <w:autoSpaceDN w:val="0"/>
        <w:jc w:val="center"/>
        <w:rPr>
          <w:rFonts w:ascii="宋体" w:hAnsi="宋体" w:cs="宋体"/>
          <w:b/>
          <w:color w:val="auto"/>
          <w:spacing w:val="6"/>
          <w:sz w:val="32"/>
          <w:szCs w:val="32"/>
          <w:highlight w:val="none"/>
        </w:rPr>
      </w:pPr>
    </w:p>
    <w:p w14:paraId="3B61BC78">
      <w:pPr>
        <w:autoSpaceDE w:val="0"/>
        <w:autoSpaceDN w:val="0"/>
        <w:jc w:val="center"/>
        <w:rPr>
          <w:rFonts w:ascii="宋体" w:hAnsi="宋体" w:cs="宋体"/>
          <w:b/>
          <w:color w:val="auto"/>
          <w:spacing w:val="6"/>
          <w:sz w:val="32"/>
          <w:szCs w:val="32"/>
          <w:highlight w:val="none"/>
        </w:rPr>
      </w:pPr>
    </w:p>
    <w:p w14:paraId="4E69486D">
      <w:pPr>
        <w:autoSpaceDE w:val="0"/>
        <w:autoSpaceDN w:val="0"/>
        <w:jc w:val="center"/>
        <w:rPr>
          <w:rFonts w:ascii="宋体" w:hAnsi="宋体" w:cs="宋体"/>
          <w:b/>
          <w:color w:val="auto"/>
          <w:spacing w:val="6"/>
          <w:sz w:val="32"/>
          <w:szCs w:val="32"/>
          <w:highlight w:val="none"/>
        </w:rPr>
      </w:pPr>
    </w:p>
    <w:p w14:paraId="10AE247E">
      <w:pPr>
        <w:autoSpaceDE w:val="0"/>
        <w:autoSpaceDN w:val="0"/>
        <w:jc w:val="center"/>
        <w:rPr>
          <w:rFonts w:ascii="宋体" w:hAnsi="宋体" w:cs="宋体"/>
          <w:b/>
          <w:color w:val="auto"/>
          <w:spacing w:val="6"/>
          <w:sz w:val="32"/>
          <w:szCs w:val="32"/>
          <w:highlight w:val="none"/>
        </w:rPr>
      </w:pPr>
    </w:p>
    <w:p w14:paraId="6A3FC0BC">
      <w:pPr>
        <w:autoSpaceDE w:val="0"/>
        <w:autoSpaceDN w:val="0"/>
        <w:jc w:val="center"/>
        <w:rPr>
          <w:rFonts w:ascii="宋体" w:hAnsi="宋体" w:cs="宋体"/>
          <w:b/>
          <w:color w:val="auto"/>
          <w:spacing w:val="6"/>
          <w:sz w:val="32"/>
          <w:szCs w:val="32"/>
          <w:highlight w:val="none"/>
        </w:rPr>
      </w:pPr>
    </w:p>
    <w:p w14:paraId="39561531">
      <w:pPr>
        <w:autoSpaceDE w:val="0"/>
        <w:autoSpaceDN w:val="0"/>
        <w:jc w:val="center"/>
        <w:rPr>
          <w:rFonts w:ascii="宋体" w:hAnsi="宋体" w:cs="宋体"/>
          <w:b/>
          <w:color w:val="auto"/>
          <w:spacing w:val="6"/>
          <w:sz w:val="32"/>
          <w:szCs w:val="32"/>
          <w:highlight w:val="none"/>
        </w:rPr>
      </w:pPr>
    </w:p>
    <w:p w14:paraId="27EE5DCC">
      <w:pPr>
        <w:autoSpaceDE w:val="0"/>
        <w:autoSpaceDN w:val="0"/>
        <w:jc w:val="center"/>
        <w:rPr>
          <w:rFonts w:ascii="宋体" w:hAnsi="宋体" w:cs="宋体"/>
          <w:b/>
          <w:color w:val="auto"/>
          <w:spacing w:val="6"/>
          <w:sz w:val="32"/>
          <w:szCs w:val="32"/>
          <w:highlight w:val="none"/>
        </w:rPr>
      </w:pPr>
    </w:p>
    <w:p w14:paraId="1466B94B">
      <w:pPr>
        <w:autoSpaceDE w:val="0"/>
        <w:autoSpaceDN w:val="0"/>
        <w:jc w:val="center"/>
        <w:rPr>
          <w:rFonts w:ascii="宋体" w:hAnsi="宋体" w:cs="宋体"/>
          <w:b/>
          <w:color w:val="auto"/>
          <w:spacing w:val="6"/>
          <w:sz w:val="32"/>
          <w:szCs w:val="32"/>
          <w:highlight w:val="none"/>
        </w:rPr>
      </w:pPr>
    </w:p>
    <w:p w14:paraId="6B6892C2">
      <w:pPr>
        <w:autoSpaceDE w:val="0"/>
        <w:autoSpaceDN w:val="0"/>
        <w:jc w:val="center"/>
        <w:rPr>
          <w:rFonts w:ascii="宋体" w:hAnsi="宋体" w:cs="宋体"/>
          <w:b/>
          <w:color w:val="auto"/>
          <w:spacing w:val="6"/>
          <w:sz w:val="32"/>
          <w:szCs w:val="32"/>
          <w:highlight w:val="none"/>
        </w:rPr>
      </w:pPr>
    </w:p>
    <w:p w14:paraId="71FA438B">
      <w:pPr>
        <w:autoSpaceDE w:val="0"/>
        <w:autoSpaceDN w:val="0"/>
        <w:jc w:val="center"/>
        <w:rPr>
          <w:rFonts w:ascii="宋体" w:hAnsi="宋体" w:cs="宋体"/>
          <w:b/>
          <w:color w:val="auto"/>
          <w:spacing w:val="6"/>
          <w:sz w:val="32"/>
          <w:szCs w:val="32"/>
          <w:highlight w:val="none"/>
        </w:rPr>
      </w:pPr>
    </w:p>
    <w:p w14:paraId="5A817869">
      <w:pPr>
        <w:autoSpaceDE w:val="0"/>
        <w:autoSpaceDN w:val="0"/>
        <w:jc w:val="center"/>
        <w:rPr>
          <w:rFonts w:ascii="宋体" w:hAnsi="宋体" w:cs="宋体"/>
          <w:b/>
          <w:color w:val="auto"/>
          <w:spacing w:val="6"/>
          <w:sz w:val="32"/>
          <w:szCs w:val="32"/>
          <w:highlight w:val="none"/>
        </w:rPr>
      </w:pPr>
    </w:p>
    <w:p w14:paraId="066E4B01">
      <w:pPr>
        <w:autoSpaceDE w:val="0"/>
        <w:autoSpaceDN w:val="0"/>
        <w:jc w:val="center"/>
        <w:rPr>
          <w:rFonts w:ascii="宋体" w:hAnsi="宋体" w:cs="宋体"/>
          <w:b/>
          <w:color w:val="auto"/>
          <w:spacing w:val="6"/>
          <w:sz w:val="32"/>
          <w:szCs w:val="32"/>
          <w:highlight w:val="none"/>
        </w:rPr>
      </w:pPr>
    </w:p>
    <w:p w14:paraId="41711EF5">
      <w:pPr>
        <w:autoSpaceDE w:val="0"/>
        <w:autoSpaceDN w:val="0"/>
        <w:jc w:val="center"/>
        <w:rPr>
          <w:rFonts w:ascii="宋体" w:hAnsi="宋体" w:cs="宋体"/>
          <w:b/>
          <w:color w:val="auto"/>
          <w:spacing w:val="6"/>
          <w:sz w:val="32"/>
          <w:szCs w:val="32"/>
          <w:highlight w:val="none"/>
        </w:rPr>
      </w:pPr>
    </w:p>
    <w:p w14:paraId="0C915CF7">
      <w:pPr>
        <w:autoSpaceDE w:val="0"/>
        <w:autoSpaceDN w:val="0"/>
        <w:jc w:val="center"/>
        <w:rPr>
          <w:rFonts w:ascii="宋体" w:hAnsi="宋体" w:cs="宋体"/>
          <w:b/>
          <w:color w:val="auto"/>
          <w:spacing w:val="6"/>
          <w:sz w:val="32"/>
          <w:szCs w:val="32"/>
          <w:highlight w:val="none"/>
        </w:rPr>
      </w:pPr>
    </w:p>
    <w:p w14:paraId="7E0D2105">
      <w:pPr>
        <w:spacing w:line="360" w:lineRule="auto"/>
        <w:jc w:val="center"/>
        <w:outlineLvl w:val="0"/>
        <w:rPr>
          <w:rFonts w:hint="eastAsia" w:ascii="宋体" w:hAnsi="宋体" w:cs="宋体"/>
          <w:b/>
          <w:color w:val="auto"/>
          <w:sz w:val="36"/>
          <w:szCs w:val="20"/>
          <w:highlight w:val="none"/>
        </w:rPr>
      </w:pPr>
    </w:p>
    <w:p w14:paraId="00CB1366">
      <w:pPr>
        <w:spacing w:line="360" w:lineRule="auto"/>
        <w:jc w:val="center"/>
        <w:outlineLvl w:val="0"/>
        <w:rPr>
          <w:rFonts w:hint="eastAsia" w:ascii="宋体" w:hAnsi="宋体" w:cs="宋体"/>
          <w:b/>
          <w:color w:val="auto"/>
          <w:sz w:val="36"/>
          <w:szCs w:val="20"/>
          <w:highlight w:val="none"/>
        </w:rPr>
      </w:pPr>
    </w:p>
    <w:p w14:paraId="26D4126C">
      <w:pPr>
        <w:spacing w:line="360" w:lineRule="auto"/>
        <w:jc w:val="center"/>
        <w:outlineLvl w:val="0"/>
        <w:rPr>
          <w:rFonts w:hint="eastAsia" w:ascii="宋体" w:hAnsi="宋体" w:cs="宋体"/>
          <w:b/>
          <w:color w:val="auto"/>
          <w:sz w:val="36"/>
          <w:szCs w:val="20"/>
          <w:highlight w:val="none"/>
        </w:rPr>
      </w:pPr>
    </w:p>
    <w:p w14:paraId="03AF844D">
      <w:pPr>
        <w:spacing w:line="360" w:lineRule="auto"/>
        <w:jc w:val="center"/>
        <w:outlineLvl w:val="0"/>
        <w:rPr>
          <w:rFonts w:hint="eastAsia" w:ascii="宋体" w:hAnsi="宋体" w:cs="宋体"/>
          <w:b/>
          <w:color w:val="auto"/>
          <w:sz w:val="36"/>
          <w:szCs w:val="20"/>
          <w:highlight w:val="none"/>
        </w:rPr>
      </w:pPr>
    </w:p>
    <w:p w14:paraId="2C7936A7">
      <w:pPr>
        <w:spacing w:line="360" w:lineRule="auto"/>
        <w:jc w:val="center"/>
        <w:outlineLvl w:val="0"/>
        <w:rPr>
          <w:rFonts w:hint="eastAsia" w:ascii="宋体" w:hAnsi="宋体" w:cs="宋体"/>
          <w:b/>
          <w:color w:val="auto"/>
          <w:sz w:val="36"/>
          <w:szCs w:val="20"/>
          <w:highlight w:val="none"/>
        </w:rPr>
      </w:pPr>
    </w:p>
    <w:p w14:paraId="699178A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407C59">
      <w:pPr>
        <w:spacing w:line="360" w:lineRule="auto"/>
        <w:jc w:val="center"/>
        <w:rPr>
          <w:rFonts w:ascii="宋体" w:hAnsi="宋体" w:cs="宋体"/>
          <w:color w:val="auto"/>
          <w:sz w:val="24"/>
          <w:highlight w:val="none"/>
          <w:u w:val="single"/>
        </w:rPr>
      </w:pPr>
    </w:p>
    <w:p w14:paraId="2BA2EAB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3E9402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E3CC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56F4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D09A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3BC46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B23A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C4711E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D9216D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E518E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B8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48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90148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AB9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E319">
    <w:pPr>
      <w:pStyle w:val="40"/>
      <w:framePr w:wrap="around" w:vAnchor="text" w:hAnchor="margin" w:xAlign="right" w:y="1"/>
      <w:rPr>
        <w:rStyle w:val="72"/>
      </w:rPr>
    </w:pPr>
    <w:r>
      <w:fldChar w:fldCharType="begin"/>
    </w:r>
    <w:r>
      <w:rPr>
        <w:rStyle w:val="72"/>
      </w:rPr>
      <w:instrText xml:space="preserve">PAGE  </w:instrText>
    </w:r>
    <w:r>
      <w:fldChar w:fldCharType="end"/>
    </w:r>
  </w:p>
  <w:p w14:paraId="6FF783FF">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37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131845147"/>
    <w:bookmarkStart w:id="403" w:name="_Toc3611018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F319">
    <w:pPr>
      <w:pStyle w:val="40"/>
      <w:framePr w:wrap="around" w:vAnchor="text" w:hAnchor="margin" w:xAlign="right" w:y="1"/>
      <w:rPr>
        <w:rStyle w:val="72"/>
      </w:rPr>
    </w:pPr>
    <w:r>
      <w:fldChar w:fldCharType="begin"/>
    </w:r>
    <w:r>
      <w:rPr>
        <w:rStyle w:val="72"/>
      </w:rPr>
      <w:instrText xml:space="preserve">PAGE  </w:instrText>
    </w:r>
    <w:r>
      <w:fldChar w:fldCharType="end"/>
    </w:r>
  </w:p>
  <w:p w14:paraId="2B18CB3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46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39D8">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D55523">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3D5552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01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FB47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C6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98F3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5F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696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9B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F193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73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738D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D8E2">
    <w:pPr>
      <w:pStyle w:val="41"/>
      <w:pBdr>
        <w:bottom w:val="single" w:color="auto" w:sz="6" w:space="4"/>
      </w:pBdr>
      <w:jc w:val="right"/>
    </w:pPr>
    <w:r>
      <w:t></w:t>
    </w:r>
    <w:r>
      <w:rPr>
        <w:rFonts w:hint="eastAsia"/>
      </w:rPr>
      <w:t xml:space="preserve">             </w:t>
    </w:r>
    <w:r>
      <w:t>杭州市政府采购公开招标文件</w:t>
    </w:r>
  </w:p>
  <w:p w14:paraId="263D9A2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635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094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EE6F">
    <w:pPr>
      <w:pStyle w:val="41"/>
      <w:rPr>
        <w:rFonts w:ascii="仿宋_GB2312" w:eastAsia="仿宋_GB2312"/>
        <w:b/>
        <w:i/>
        <w:u w:val="single"/>
      </w:rPr>
    </w:pPr>
    <w:r>
      <w:t></w:t>
    </w:r>
    <w:r>
      <w:rPr>
        <w:rFonts w:hint="eastAsia"/>
      </w:rPr>
      <w:t xml:space="preserve">                                                  </w:t>
    </w:r>
    <w:r>
      <w:t xml:space="preserve">             杭州市政府采购公开招标文件</w:t>
    </w:r>
  </w:p>
  <w:p w14:paraId="4326124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C390">
    <w:pPr>
      <w:pStyle w:val="41"/>
    </w:pPr>
    <w:r>
      <w:t></w:t>
    </w:r>
    <w:r>
      <w:rPr>
        <w:rFonts w:hint="eastAsia"/>
      </w:rPr>
      <w:t xml:space="preserve">         </w:t>
    </w:r>
  </w:p>
  <w:p w14:paraId="11AA2C2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77DE">
    <w:pPr>
      <w:pStyle w:val="41"/>
      <w:rPr>
        <w:rFonts w:ascii="仿宋_GB2312" w:eastAsia="仿宋_GB2312"/>
        <w:b/>
        <w:i/>
        <w:u w:val="single"/>
      </w:rPr>
    </w:pPr>
    <w:r>
      <w:t></w:t>
    </w:r>
    <w:r>
      <w:rPr>
        <w:rFonts w:hint="eastAsia"/>
      </w:rPr>
      <w:t xml:space="preserve">                                                  </w:t>
    </w:r>
    <w:r>
      <w:t>杭州市政府采购公开招标文件</w:t>
    </w:r>
  </w:p>
  <w:p w14:paraId="768DC9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04F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BD0">
    <w:pPr>
      <w:pStyle w:val="41"/>
      <w:jc w:val="right"/>
      <w:rPr>
        <w:rFonts w:ascii="仿宋_GB2312" w:eastAsia="仿宋_GB2312"/>
        <w:b/>
        <w:i/>
        <w:u w:val="single"/>
      </w:rPr>
    </w:pPr>
    <w:r>
      <w:rPr>
        <w:rFonts w:hint="eastAsia"/>
      </w:rPr>
      <w:t xml:space="preserve">                                  </w:t>
    </w:r>
    <w:r>
      <w:t>杭州市政府采购公开招标文件</w:t>
    </w:r>
  </w:p>
  <w:p w14:paraId="28B7316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F26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2AC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B6038"/>
    <w:multiLevelType w:val="singleLevel"/>
    <w:tmpl w:val="3A3B6038"/>
    <w:lvl w:ilvl="0" w:tentative="0">
      <w:start w:val="3"/>
      <w:numFmt w:val="chineseCounting"/>
      <w:suff w:val="space"/>
      <w:lvlText w:val="第%1部分"/>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8AFC419"/>
    <w:multiLevelType w:val="singleLevel"/>
    <w:tmpl w:val="78AFC41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4760"/>
    <w:rsid w:val="032D5555"/>
    <w:rsid w:val="036634D2"/>
    <w:rsid w:val="03DD35E4"/>
    <w:rsid w:val="04076900"/>
    <w:rsid w:val="041A5A3B"/>
    <w:rsid w:val="042311BA"/>
    <w:rsid w:val="042B157A"/>
    <w:rsid w:val="046E1E87"/>
    <w:rsid w:val="048F763B"/>
    <w:rsid w:val="049F330E"/>
    <w:rsid w:val="04AA775C"/>
    <w:rsid w:val="04AF1889"/>
    <w:rsid w:val="04F66F48"/>
    <w:rsid w:val="05251E14"/>
    <w:rsid w:val="05A16594"/>
    <w:rsid w:val="05A7762D"/>
    <w:rsid w:val="05C55124"/>
    <w:rsid w:val="05F3314F"/>
    <w:rsid w:val="060E5941"/>
    <w:rsid w:val="06110FAF"/>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2D370C"/>
    <w:rsid w:val="09335624"/>
    <w:rsid w:val="093F343F"/>
    <w:rsid w:val="0944690F"/>
    <w:rsid w:val="09535675"/>
    <w:rsid w:val="095F057D"/>
    <w:rsid w:val="09642282"/>
    <w:rsid w:val="09733572"/>
    <w:rsid w:val="09772C16"/>
    <w:rsid w:val="098353B5"/>
    <w:rsid w:val="09A92330"/>
    <w:rsid w:val="09B06B87"/>
    <w:rsid w:val="09C13146"/>
    <w:rsid w:val="09E04166"/>
    <w:rsid w:val="0A07465F"/>
    <w:rsid w:val="0A1C0718"/>
    <w:rsid w:val="0A2368BD"/>
    <w:rsid w:val="0A3E7710"/>
    <w:rsid w:val="0A4E70E3"/>
    <w:rsid w:val="0A5B7E63"/>
    <w:rsid w:val="0AA374A5"/>
    <w:rsid w:val="0AAB7649"/>
    <w:rsid w:val="0ABC5606"/>
    <w:rsid w:val="0AF478D0"/>
    <w:rsid w:val="0B30404E"/>
    <w:rsid w:val="0B4C6C14"/>
    <w:rsid w:val="0B547599"/>
    <w:rsid w:val="0B631A88"/>
    <w:rsid w:val="0B683D45"/>
    <w:rsid w:val="0B7F3F11"/>
    <w:rsid w:val="0B884417"/>
    <w:rsid w:val="0BD66FA4"/>
    <w:rsid w:val="0BF6188C"/>
    <w:rsid w:val="0BF73C91"/>
    <w:rsid w:val="0C170175"/>
    <w:rsid w:val="0C571A41"/>
    <w:rsid w:val="0C5C1171"/>
    <w:rsid w:val="0C5E1CBC"/>
    <w:rsid w:val="0C615B50"/>
    <w:rsid w:val="0C8445DA"/>
    <w:rsid w:val="0C87121B"/>
    <w:rsid w:val="0CC007F7"/>
    <w:rsid w:val="0CC617AC"/>
    <w:rsid w:val="0CE618DF"/>
    <w:rsid w:val="0CE642F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F558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D527A"/>
    <w:rsid w:val="10646583"/>
    <w:rsid w:val="107D4B15"/>
    <w:rsid w:val="108A3C80"/>
    <w:rsid w:val="10C26171"/>
    <w:rsid w:val="10F33360"/>
    <w:rsid w:val="10FC16EA"/>
    <w:rsid w:val="110F1D40"/>
    <w:rsid w:val="11266F33"/>
    <w:rsid w:val="118963A1"/>
    <w:rsid w:val="11C6522A"/>
    <w:rsid w:val="11E104CC"/>
    <w:rsid w:val="11E20309"/>
    <w:rsid w:val="11E74DE1"/>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4624FE"/>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882AFB"/>
    <w:rsid w:val="1A984BAD"/>
    <w:rsid w:val="1AB8220E"/>
    <w:rsid w:val="1AE4166C"/>
    <w:rsid w:val="1AF06CFB"/>
    <w:rsid w:val="1AF11B8D"/>
    <w:rsid w:val="1B11359C"/>
    <w:rsid w:val="1B2A271F"/>
    <w:rsid w:val="1B530544"/>
    <w:rsid w:val="1B67034F"/>
    <w:rsid w:val="1B713184"/>
    <w:rsid w:val="1BA0259B"/>
    <w:rsid w:val="1BA209CF"/>
    <w:rsid w:val="1BB4777D"/>
    <w:rsid w:val="1BC7354C"/>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925B3"/>
    <w:rsid w:val="216133FC"/>
    <w:rsid w:val="21D56769"/>
    <w:rsid w:val="21E52EF3"/>
    <w:rsid w:val="21FB5D7B"/>
    <w:rsid w:val="22015E94"/>
    <w:rsid w:val="220B1C3D"/>
    <w:rsid w:val="221D1D20"/>
    <w:rsid w:val="22334A87"/>
    <w:rsid w:val="22387500"/>
    <w:rsid w:val="226D06CE"/>
    <w:rsid w:val="22B91715"/>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A3283"/>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22955"/>
    <w:rsid w:val="2E4B082A"/>
    <w:rsid w:val="2E5D4E86"/>
    <w:rsid w:val="2E5D790B"/>
    <w:rsid w:val="2E9A3C18"/>
    <w:rsid w:val="2EA2762D"/>
    <w:rsid w:val="2EBB0FEE"/>
    <w:rsid w:val="2EC63002"/>
    <w:rsid w:val="2F0A6B38"/>
    <w:rsid w:val="2F946CCB"/>
    <w:rsid w:val="2FCF4325"/>
    <w:rsid w:val="2FD25781"/>
    <w:rsid w:val="2FDC745C"/>
    <w:rsid w:val="2FF678AE"/>
    <w:rsid w:val="2FFD7934"/>
    <w:rsid w:val="30733ACD"/>
    <w:rsid w:val="308C3862"/>
    <w:rsid w:val="309379D8"/>
    <w:rsid w:val="30A270F7"/>
    <w:rsid w:val="30B216F4"/>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837901"/>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877DC"/>
    <w:rsid w:val="39B417A9"/>
    <w:rsid w:val="39FC5695"/>
    <w:rsid w:val="3A006D8E"/>
    <w:rsid w:val="3A055D00"/>
    <w:rsid w:val="3A3651E5"/>
    <w:rsid w:val="3A744481"/>
    <w:rsid w:val="3A8C7BEF"/>
    <w:rsid w:val="3A906246"/>
    <w:rsid w:val="3B2349B7"/>
    <w:rsid w:val="3B616CFF"/>
    <w:rsid w:val="3B6259F6"/>
    <w:rsid w:val="3B976654"/>
    <w:rsid w:val="3BC01EFC"/>
    <w:rsid w:val="3BCA786A"/>
    <w:rsid w:val="3BD31E2F"/>
    <w:rsid w:val="3BF15831"/>
    <w:rsid w:val="3C105946"/>
    <w:rsid w:val="3C1647C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204729"/>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E7AB7"/>
    <w:rsid w:val="449101DD"/>
    <w:rsid w:val="449138C6"/>
    <w:rsid w:val="44DE1391"/>
    <w:rsid w:val="451B225C"/>
    <w:rsid w:val="452410C9"/>
    <w:rsid w:val="45317DFB"/>
    <w:rsid w:val="456D3CE4"/>
    <w:rsid w:val="4579042C"/>
    <w:rsid w:val="457F0571"/>
    <w:rsid w:val="45851176"/>
    <w:rsid w:val="45C63B94"/>
    <w:rsid w:val="460E7DA5"/>
    <w:rsid w:val="463158E2"/>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0746B"/>
    <w:rsid w:val="4B236AAE"/>
    <w:rsid w:val="4B2A39E1"/>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A2417"/>
    <w:rsid w:val="4F104EC3"/>
    <w:rsid w:val="4F47354A"/>
    <w:rsid w:val="4F557D70"/>
    <w:rsid w:val="4F6D4A83"/>
    <w:rsid w:val="4F911C54"/>
    <w:rsid w:val="4FE625E0"/>
    <w:rsid w:val="5021480F"/>
    <w:rsid w:val="50962ECB"/>
    <w:rsid w:val="50A42E38"/>
    <w:rsid w:val="50A4577F"/>
    <w:rsid w:val="50B73D1F"/>
    <w:rsid w:val="50BD5BC9"/>
    <w:rsid w:val="50C11EEE"/>
    <w:rsid w:val="50E97CFC"/>
    <w:rsid w:val="50FA4028"/>
    <w:rsid w:val="50FD08AB"/>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5829"/>
    <w:rsid w:val="566B6D1E"/>
    <w:rsid w:val="56BC52D6"/>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943F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43EAF"/>
    <w:rsid w:val="5F6277C6"/>
    <w:rsid w:val="5F6D0B1D"/>
    <w:rsid w:val="5F8D0B82"/>
    <w:rsid w:val="5FCC5339"/>
    <w:rsid w:val="5FE34A5B"/>
    <w:rsid w:val="5FFE1E36"/>
    <w:rsid w:val="60232584"/>
    <w:rsid w:val="605C061A"/>
    <w:rsid w:val="607330CE"/>
    <w:rsid w:val="60825176"/>
    <w:rsid w:val="609F2AC4"/>
    <w:rsid w:val="60F21E6C"/>
    <w:rsid w:val="60FA2EE8"/>
    <w:rsid w:val="60FC0DF8"/>
    <w:rsid w:val="61054A27"/>
    <w:rsid w:val="610A52BC"/>
    <w:rsid w:val="611D2366"/>
    <w:rsid w:val="61421856"/>
    <w:rsid w:val="615227C4"/>
    <w:rsid w:val="61654E3F"/>
    <w:rsid w:val="6182292A"/>
    <w:rsid w:val="61926DDD"/>
    <w:rsid w:val="619F7F92"/>
    <w:rsid w:val="61F94C26"/>
    <w:rsid w:val="62000E56"/>
    <w:rsid w:val="624F3E49"/>
    <w:rsid w:val="62632286"/>
    <w:rsid w:val="62885958"/>
    <w:rsid w:val="62F40B65"/>
    <w:rsid w:val="62FC2CFE"/>
    <w:rsid w:val="63024505"/>
    <w:rsid w:val="635600A5"/>
    <w:rsid w:val="635B1DB5"/>
    <w:rsid w:val="63703278"/>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95904"/>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97E2A"/>
    <w:rsid w:val="6E8E12EF"/>
    <w:rsid w:val="6E972936"/>
    <w:rsid w:val="6ED446C5"/>
    <w:rsid w:val="6F2A7D94"/>
    <w:rsid w:val="6F8331F1"/>
    <w:rsid w:val="6FAE1A09"/>
    <w:rsid w:val="6FD75BF8"/>
    <w:rsid w:val="6FDA2447"/>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6251A"/>
    <w:rsid w:val="73C0646E"/>
    <w:rsid w:val="73E7CF11"/>
    <w:rsid w:val="742222F5"/>
    <w:rsid w:val="7424347B"/>
    <w:rsid w:val="74476126"/>
    <w:rsid w:val="74706664"/>
    <w:rsid w:val="747F3682"/>
    <w:rsid w:val="749C4185"/>
    <w:rsid w:val="74B13C1E"/>
    <w:rsid w:val="75045CCC"/>
    <w:rsid w:val="75067759"/>
    <w:rsid w:val="752E6DCD"/>
    <w:rsid w:val="7551380D"/>
    <w:rsid w:val="75600BE5"/>
    <w:rsid w:val="7564475C"/>
    <w:rsid w:val="75660855"/>
    <w:rsid w:val="7583797F"/>
    <w:rsid w:val="75D20F1D"/>
    <w:rsid w:val="75DA2C18"/>
    <w:rsid w:val="75F54412"/>
    <w:rsid w:val="760F78EA"/>
    <w:rsid w:val="761D08E0"/>
    <w:rsid w:val="763F01DF"/>
    <w:rsid w:val="765D347C"/>
    <w:rsid w:val="76826699"/>
    <w:rsid w:val="76C87133"/>
    <w:rsid w:val="76CD08D5"/>
    <w:rsid w:val="76DB4B92"/>
    <w:rsid w:val="76FD013A"/>
    <w:rsid w:val="77040325"/>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441DD6"/>
    <w:rsid w:val="7C590818"/>
    <w:rsid w:val="7C7C10F6"/>
    <w:rsid w:val="7C853BEA"/>
    <w:rsid w:val="7C881368"/>
    <w:rsid w:val="7CE27788"/>
    <w:rsid w:val="7D0C32F1"/>
    <w:rsid w:val="7D0F408D"/>
    <w:rsid w:val="7D491C6C"/>
    <w:rsid w:val="7D5429C0"/>
    <w:rsid w:val="7D6E6D43"/>
    <w:rsid w:val="7D733B0F"/>
    <w:rsid w:val="7DB57A34"/>
    <w:rsid w:val="7DC039EC"/>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5268</Words>
  <Characters>5729</Characters>
  <Lines>281</Lines>
  <Paragraphs>79</Paragraphs>
  <TotalTime>30</TotalTime>
  <ScaleCrop>false</ScaleCrop>
  <LinksUpToDate>false</LinksUpToDate>
  <CharactersWithSpaces>6102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波波²⁰¹⁷</cp:lastModifiedBy>
  <cp:lastPrinted>2021-12-28T03:06:00Z</cp:lastPrinted>
  <dcterms:modified xsi:type="dcterms:W3CDTF">2025-07-10T01:57:25Z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eyJoZGlkIjoiMDNmOGM3MDA3YjVjMDQxNmFjZTA1MjJmYWVhZDdiNmQiLCJ1c2VySWQiOiI1MDA3MDM5MDcifQ==</vt:lpwstr>
  </property>
</Properties>
</file>